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479" w:rsidRDefault="001473A1">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95479" w:rsidRDefault="001473A1">
      <w:pPr>
        <w:pStyle w:val="PrincipalActRegPage1"/>
      </w:pPr>
      <w:r>
        <w:fldChar w:fldCharType="begin"/>
      </w:r>
      <w:r>
        <w:instrText xml:space="preserve"> STYLEREF "PrincipalAct_Reg"</w:instrText>
      </w:r>
      <w:r>
        <w:fldChar w:fldCharType="separate"/>
      </w:r>
      <w:r w:rsidR="00A4388F">
        <w:rPr>
          <w:noProof/>
        </w:rPr>
        <w:t>Dangerous Goods Safety Act 2004</w:t>
      </w:r>
      <w:r>
        <w:fldChar w:fldCharType="end"/>
      </w:r>
    </w:p>
    <w:p w:rsidR="00395479" w:rsidRDefault="001473A1">
      <w:pPr>
        <w:pStyle w:val="NameofActRegPage1"/>
        <w:spacing w:before="1800" w:after="4200"/>
        <w:outlineLvl w:val="0"/>
      </w:pPr>
      <w:r>
        <w:fldChar w:fldCharType="begin"/>
      </w:r>
      <w:r>
        <w:instrText xml:space="preserve"> STYLEREF "Name Of Act/Reg"</w:instrText>
      </w:r>
      <w:r>
        <w:fldChar w:fldCharType="separate"/>
      </w:r>
      <w:r w:rsidR="00A4388F">
        <w:rPr>
          <w:noProof/>
        </w:rPr>
        <w:t>Dangerous Goods Safety (Road and Rail Transport of Non-explosives) Regulations 2007</w:t>
      </w:r>
      <w:r>
        <w:fldChar w:fldCharType="end"/>
      </w:r>
    </w:p>
    <w:p w:rsidR="00395479" w:rsidRDefault="00395479">
      <w:pPr>
        <w:jc w:val="center"/>
        <w:sectPr w:rsidR="00395479">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473A1" w:rsidRDefault="001473A1">
      <w:pPr>
        <w:pStyle w:val="WA"/>
      </w:pPr>
      <w:r>
        <w:lastRenderedPageBreak/>
        <w:t>Western Australia</w:t>
      </w:r>
    </w:p>
    <w:p w:rsidR="00395479" w:rsidRDefault="001473A1">
      <w:pPr>
        <w:pStyle w:val="NameofActRegPage1"/>
      </w:pPr>
      <w:r>
        <w:fldChar w:fldCharType="begin"/>
      </w:r>
      <w:r>
        <w:instrText xml:space="preserve"> STYLEREF "Name Of Act/Reg"</w:instrText>
      </w:r>
      <w:r>
        <w:fldChar w:fldCharType="separate"/>
      </w:r>
      <w:r w:rsidR="00A4388F">
        <w:rPr>
          <w:noProof/>
        </w:rPr>
        <w:t>Dangerous Goods Safety (Road and Rail Transport of Non-explosives) Regulations 2007</w:t>
      </w:r>
      <w:r>
        <w:fldChar w:fldCharType="end"/>
      </w:r>
    </w:p>
    <w:p w:rsidR="00395479" w:rsidRDefault="001473A1">
      <w:pPr>
        <w:pStyle w:val="Arrangement"/>
      </w:pPr>
      <w:r>
        <w:t>Contents</w:t>
      </w:r>
    </w:p>
    <w:p w:rsidR="00251B6B" w:rsidRDefault="001473A1">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251B6B">
        <w:t>Part 1 — Preliminary</w:t>
      </w:r>
    </w:p>
    <w:p w:rsidR="00251B6B" w:rsidRDefault="00251B6B">
      <w:pPr>
        <w:pStyle w:val="TOC4"/>
        <w:tabs>
          <w:tab w:val="right" w:leader="dot" w:pos="7077"/>
        </w:tabs>
        <w:rPr>
          <w:rFonts w:asciiTheme="minorHAnsi" w:eastAsiaTheme="minorEastAsia" w:hAnsiTheme="minorHAnsi" w:cstheme="minorBidi"/>
          <w:b w:val="0"/>
          <w:szCs w:val="22"/>
        </w:rPr>
      </w:pPr>
      <w:r>
        <w:t>Division 1 — Introductory</w:t>
      </w:r>
    </w:p>
    <w:p w:rsidR="00251B6B" w:rsidRDefault="00251B6B">
      <w:pPr>
        <w:pStyle w:val="TOC8"/>
        <w:rPr>
          <w:rFonts w:asciiTheme="minorHAnsi" w:eastAsiaTheme="minorEastAsia" w:hAnsiTheme="minorHAnsi" w:cstheme="minorBidi"/>
          <w:szCs w:val="22"/>
        </w:rPr>
      </w:pPr>
      <w:r>
        <w:t>1.</w:t>
      </w:r>
      <w:r>
        <w:tab/>
        <w:t>Citation</w:t>
      </w:r>
      <w:r>
        <w:tab/>
      </w:r>
      <w:r>
        <w:fldChar w:fldCharType="begin"/>
      </w:r>
      <w:r>
        <w:instrText xml:space="preserve"> PAGEREF _Toc74912189 \h </w:instrText>
      </w:r>
      <w:r>
        <w:fldChar w:fldCharType="separate"/>
      </w:r>
      <w:r w:rsidR="00A4388F">
        <w:t>14</w:t>
      </w:r>
      <w:r>
        <w:fldChar w:fldCharType="end"/>
      </w:r>
    </w:p>
    <w:p w:rsidR="00251B6B" w:rsidRDefault="00251B6B">
      <w:pPr>
        <w:pStyle w:val="TOC8"/>
        <w:rPr>
          <w:rFonts w:asciiTheme="minorHAnsi" w:eastAsiaTheme="minorEastAsia" w:hAnsiTheme="minorHAnsi" w:cstheme="minorBidi"/>
          <w:szCs w:val="22"/>
        </w:rPr>
      </w:pPr>
      <w:r>
        <w:t>2</w:t>
      </w:r>
      <w:r w:rsidRPr="00C90E20">
        <w:rPr>
          <w:spacing w:val="-2"/>
        </w:rPr>
        <w:t>.</w:t>
      </w:r>
      <w:r w:rsidRPr="00C90E20">
        <w:rPr>
          <w:spacing w:val="-2"/>
        </w:rPr>
        <w:tab/>
        <w:t>Commencement</w:t>
      </w:r>
      <w:r>
        <w:tab/>
      </w:r>
      <w:r>
        <w:fldChar w:fldCharType="begin"/>
      </w:r>
      <w:r>
        <w:instrText xml:space="preserve"> PAGEREF _Toc74912190 \h </w:instrText>
      </w:r>
      <w:r>
        <w:fldChar w:fldCharType="separate"/>
      </w:r>
      <w:r w:rsidR="00A4388F">
        <w:t>14</w:t>
      </w:r>
      <w:r>
        <w:fldChar w:fldCharType="end"/>
      </w:r>
    </w:p>
    <w:p w:rsidR="00251B6B" w:rsidRDefault="00251B6B">
      <w:pPr>
        <w:pStyle w:val="TOC8"/>
        <w:rPr>
          <w:rFonts w:asciiTheme="minorHAnsi" w:eastAsiaTheme="minorEastAsia" w:hAnsiTheme="minorHAnsi" w:cstheme="minorBidi"/>
          <w:szCs w:val="22"/>
        </w:rPr>
      </w:pPr>
      <w:r>
        <w:t>3.</w:t>
      </w:r>
      <w:r>
        <w:tab/>
        <w:t>Main objects</w:t>
      </w:r>
      <w:r>
        <w:tab/>
      </w:r>
      <w:r>
        <w:fldChar w:fldCharType="begin"/>
      </w:r>
      <w:r>
        <w:instrText xml:space="preserve"> PAGEREF _Toc74912191 \h </w:instrText>
      </w:r>
      <w:r>
        <w:fldChar w:fldCharType="separate"/>
      </w:r>
      <w:r w:rsidR="00A4388F">
        <w:t>14</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2 — Interpretation</w:t>
      </w:r>
    </w:p>
    <w:p w:rsidR="00251B6B" w:rsidRDefault="00251B6B">
      <w:pPr>
        <w:pStyle w:val="TOC8"/>
        <w:rPr>
          <w:rFonts w:asciiTheme="minorHAnsi" w:eastAsiaTheme="minorEastAsia" w:hAnsiTheme="minorHAnsi" w:cstheme="minorBidi"/>
          <w:szCs w:val="22"/>
        </w:rPr>
      </w:pPr>
      <w:r>
        <w:t>4.</w:t>
      </w:r>
      <w:r>
        <w:tab/>
        <w:t>Terms used</w:t>
      </w:r>
      <w:r>
        <w:tab/>
      </w:r>
      <w:r>
        <w:fldChar w:fldCharType="begin"/>
      </w:r>
      <w:r>
        <w:instrText xml:space="preserve"> PAGEREF _Toc74912193 \h </w:instrText>
      </w:r>
      <w:r>
        <w:fldChar w:fldCharType="separate"/>
      </w:r>
      <w:r w:rsidR="00A4388F">
        <w:t>15</w:t>
      </w:r>
      <w:r>
        <w:fldChar w:fldCharType="end"/>
      </w:r>
    </w:p>
    <w:p w:rsidR="00251B6B" w:rsidRDefault="00251B6B">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_Toc74912194 \h </w:instrText>
      </w:r>
      <w:r>
        <w:fldChar w:fldCharType="separate"/>
      </w:r>
      <w:r w:rsidR="00A4388F">
        <w:t>25</w:t>
      </w:r>
      <w:r>
        <w:fldChar w:fldCharType="end"/>
      </w:r>
    </w:p>
    <w:p w:rsidR="00251B6B" w:rsidRDefault="00251B6B">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_Toc74912195 \h </w:instrText>
      </w:r>
      <w:r>
        <w:fldChar w:fldCharType="separate"/>
      </w:r>
      <w:r w:rsidR="00A4388F">
        <w:t>25</w:t>
      </w:r>
      <w:r>
        <w:fldChar w:fldCharType="end"/>
      </w:r>
    </w:p>
    <w:p w:rsidR="00251B6B" w:rsidRDefault="00251B6B">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_Toc74912196 \h </w:instrText>
      </w:r>
      <w:r>
        <w:fldChar w:fldCharType="separate"/>
      </w:r>
      <w:r w:rsidR="00A4388F">
        <w:t>26</w:t>
      </w:r>
      <w:r>
        <w:fldChar w:fldCharType="end"/>
      </w:r>
    </w:p>
    <w:p w:rsidR="00251B6B" w:rsidRDefault="00251B6B">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_Toc74912197 \h </w:instrText>
      </w:r>
      <w:r>
        <w:fldChar w:fldCharType="separate"/>
      </w:r>
      <w:r w:rsidR="00A4388F">
        <w:t>26</w:t>
      </w:r>
      <w:r>
        <w:fldChar w:fldCharType="end"/>
      </w:r>
    </w:p>
    <w:p w:rsidR="00251B6B" w:rsidRDefault="00251B6B">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_Toc74912198 \h </w:instrText>
      </w:r>
      <w:r>
        <w:fldChar w:fldCharType="separate"/>
      </w:r>
      <w:r w:rsidR="00A4388F">
        <w:t>27</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3 — Application</w:t>
      </w:r>
    </w:p>
    <w:p w:rsidR="00251B6B" w:rsidRDefault="00251B6B">
      <w:pPr>
        <w:pStyle w:val="TOC8"/>
        <w:rPr>
          <w:rFonts w:asciiTheme="minorHAnsi" w:eastAsiaTheme="minorEastAsia" w:hAnsiTheme="minorHAnsi" w:cstheme="minorBidi"/>
          <w:szCs w:val="22"/>
        </w:rPr>
      </w:pPr>
      <w:r w:rsidRPr="00C90E20">
        <w:rPr>
          <w:color w:val="000000"/>
        </w:rPr>
        <w:t>10.</w:t>
      </w:r>
      <w:r w:rsidRPr="00C90E20">
        <w:rPr>
          <w:color w:val="000000"/>
        </w:rPr>
        <w:tab/>
        <w:t>Application to transport by road and rail</w:t>
      </w:r>
      <w:r>
        <w:tab/>
      </w:r>
      <w:r>
        <w:fldChar w:fldCharType="begin"/>
      </w:r>
      <w:r>
        <w:instrText xml:space="preserve"> PAGEREF _Toc74912200 \h </w:instrText>
      </w:r>
      <w:r>
        <w:fldChar w:fldCharType="separate"/>
      </w:r>
      <w:r w:rsidR="00A4388F">
        <w:t>27</w:t>
      </w:r>
      <w:r>
        <w:fldChar w:fldCharType="end"/>
      </w:r>
    </w:p>
    <w:p w:rsidR="00251B6B" w:rsidRDefault="00251B6B">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_Toc74912201 \h </w:instrText>
      </w:r>
      <w:r>
        <w:fldChar w:fldCharType="separate"/>
      </w:r>
      <w:r w:rsidR="00A4388F">
        <w:t>27</w:t>
      </w:r>
      <w:r>
        <w:fldChar w:fldCharType="end"/>
      </w:r>
    </w:p>
    <w:p w:rsidR="00251B6B" w:rsidRDefault="00251B6B">
      <w:pPr>
        <w:pStyle w:val="TOC8"/>
        <w:rPr>
          <w:rFonts w:asciiTheme="minorHAnsi" w:eastAsiaTheme="minorEastAsia" w:hAnsiTheme="minorHAnsi" w:cstheme="minorBidi"/>
          <w:szCs w:val="22"/>
        </w:rPr>
      </w:pPr>
      <w:r w:rsidRPr="00C90E20">
        <w:rPr>
          <w:color w:val="000000"/>
        </w:rPr>
        <w:t>12.</w:t>
      </w:r>
      <w:r w:rsidRPr="00C90E20">
        <w:rPr>
          <w:color w:val="000000"/>
        </w:rPr>
        <w:tab/>
        <w:t>Exempt transport</w:t>
      </w:r>
      <w:r>
        <w:tab/>
      </w:r>
      <w:r>
        <w:fldChar w:fldCharType="begin"/>
      </w:r>
      <w:r>
        <w:instrText xml:space="preserve"> PAGEREF _Toc74912202 \h </w:instrText>
      </w:r>
      <w:r>
        <w:fldChar w:fldCharType="separate"/>
      </w:r>
      <w:r w:rsidR="00A4388F">
        <w:t>28</w:t>
      </w:r>
      <w:r>
        <w:fldChar w:fldCharType="end"/>
      </w:r>
    </w:p>
    <w:p w:rsidR="00251B6B" w:rsidRDefault="00251B6B">
      <w:pPr>
        <w:pStyle w:val="TOC8"/>
        <w:rPr>
          <w:rFonts w:asciiTheme="minorHAnsi" w:eastAsiaTheme="minorEastAsia" w:hAnsiTheme="minorHAnsi" w:cstheme="minorBidi"/>
          <w:szCs w:val="22"/>
        </w:rPr>
      </w:pPr>
      <w:r>
        <w:t>13.</w:t>
      </w:r>
      <w:r>
        <w:tab/>
        <w:t>Further</w:t>
      </w:r>
      <w:r w:rsidRPr="00C90E20">
        <w:rPr>
          <w:color w:val="000000"/>
        </w:rPr>
        <w:t xml:space="preserve"> exemptions</w:t>
      </w:r>
      <w:r>
        <w:tab/>
      </w:r>
      <w:r>
        <w:fldChar w:fldCharType="begin"/>
      </w:r>
      <w:r>
        <w:instrText xml:space="preserve"> PAGEREF _Toc74912203 \h </w:instrText>
      </w:r>
      <w:r>
        <w:fldChar w:fldCharType="separate"/>
      </w:r>
      <w:r w:rsidR="00A4388F">
        <w:t>29</w:t>
      </w:r>
      <w:r>
        <w:fldChar w:fldCharType="end"/>
      </w:r>
    </w:p>
    <w:p w:rsidR="00251B6B" w:rsidRDefault="00251B6B">
      <w:pPr>
        <w:pStyle w:val="TOC8"/>
        <w:rPr>
          <w:rFonts w:asciiTheme="minorHAnsi" w:eastAsiaTheme="minorEastAsia" w:hAnsiTheme="minorHAnsi" w:cstheme="minorBidi"/>
          <w:szCs w:val="22"/>
        </w:rPr>
      </w:pPr>
      <w:r>
        <w:t>13A.</w:t>
      </w:r>
      <w:r>
        <w:tab/>
        <w:t>Partial exemption for transport by complying MPU</w:t>
      </w:r>
      <w:r>
        <w:tab/>
      </w:r>
      <w:r>
        <w:fldChar w:fldCharType="begin"/>
      </w:r>
      <w:r>
        <w:instrText xml:space="preserve"> PAGEREF _Toc74912204 \h </w:instrText>
      </w:r>
      <w:r>
        <w:fldChar w:fldCharType="separate"/>
      </w:r>
      <w:r w:rsidR="00A4388F">
        <w:t>29</w:t>
      </w:r>
      <w:r>
        <w:fldChar w:fldCharType="end"/>
      </w:r>
    </w:p>
    <w:p w:rsidR="00251B6B" w:rsidRDefault="00251B6B">
      <w:pPr>
        <w:pStyle w:val="TOC8"/>
        <w:rPr>
          <w:rFonts w:asciiTheme="minorHAnsi" w:eastAsiaTheme="minorEastAsia" w:hAnsiTheme="minorHAnsi" w:cstheme="minorBidi"/>
          <w:szCs w:val="22"/>
        </w:rPr>
      </w:pPr>
      <w:r>
        <w:t>13B.</w:t>
      </w:r>
      <w:r>
        <w:tab/>
        <w:t>Special provisions for tools of trade and dangerous goods for private use</w:t>
      </w:r>
      <w:r>
        <w:tab/>
      </w:r>
      <w:r>
        <w:fldChar w:fldCharType="begin"/>
      </w:r>
      <w:r>
        <w:instrText xml:space="preserve"> PAGEREF _Toc74912205 \h </w:instrText>
      </w:r>
      <w:r>
        <w:fldChar w:fldCharType="separate"/>
      </w:r>
      <w:r w:rsidR="00A4388F">
        <w:t>30</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4 — Instruction and training</w:t>
      </w:r>
    </w:p>
    <w:p w:rsidR="00251B6B" w:rsidRDefault="00251B6B">
      <w:pPr>
        <w:pStyle w:val="TOC8"/>
        <w:rPr>
          <w:rFonts w:asciiTheme="minorHAnsi" w:eastAsiaTheme="minorEastAsia" w:hAnsiTheme="minorHAnsi" w:cstheme="minorBidi"/>
          <w:szCs w:val="22"/>
        </w:rPr>
      </w:pPr>
      <w:r w:rsidRPr="00C90E20">
        <w:rPr>
          <w:color w:val="000000"/>
        </w:rPr>
        <w:t>14.</w:t>
      </w:r>
      <w:r w:rsidRPr="00C90E20">
        <w:rPr>
          <w:color w:val="000000"/>
        </w:rPr>
        <w:tab/>
        <w:t>Instruction and training</w:t>
      </w:r>
      <w:r>
        <w:tab/>
      </w:r>
      <w:r>
        <w:fldChar w:fldCharType="begin"/>
      </w:r>
      <w:r>
        <w:instrText xml:space="preserve"> PAGEREF _Toc74912207 \h </w:instrText>
      </w:r>
      <w:r>
        <w:fldChar w:fldCharType="separate"/>
      </w:r>
      <w:r w:rsidR="00A4388F">
        <w:t>32</w:t>
      </w:r>
      <w:r>
        <w:fldChar w:fldCharType="end"/>
      </w:r>
    </w:p>
    <w:p w:rsidR="00251B6B" w:rsidRDefault="00251B6B">
      <w:pPr>
        <w:pStyle w:val="TOC8"/>
        <w:rPr>
          <w:rFonts w:asciiTheme="minorHAnsi" w:eastAsiaTheme="minorEastAsia" w:hAnsiTheme="minorHAnsi" w:cstheme="minorBidi"/>
          <w:szCs w:val="22"/>
        </w:rPr>
      </w:pPr>
      <w:r w:rsidRPr="00C90E20">
        <w:rPr>
          <w:color w:val="000000"/>
        </w:rPr>
        <w:lastRenderedPageBreak/>
        <w:t>15.</w:t>
      </w:r>
      <w:r w:rsidRPr="00C90E20">
        <w:rPr>
          <w:color w:val="000000"/>
        </w:rPr>
        <w:tab/>
        <w:t>Approvals — tests and training courses for drivers</w:t>
      </w:r>
      <w:r>
        <w:tab/>
      </w:r>
      <w:r>
        <w:fldChar w:fldCharType="begin"/>
      </w:r>
      <w:r>
        <w:instrText xml:space="preserve"> PAGEREF _Toc74912208 \h </w:instrText>
      </w:r>
      <w:r>
        <w:fldChar w:fldCharType="separate"/>
      </w:r>
      <w:r w:rsidR="00A4388F">
        <w:t>33</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5 — Goods suspected of being dangerous goods</w:t>
      </w:r>
    </w:p>
    <w:p w:rsidR="00251B6B" w:rsidRDefault="00251B6B">
      <w:pPr>
        <w:pStyle w:val="TOC8"/>
        <w:rPr>
          <w:rFonts w:asciiTheme="minorHAnsi" w:eastAsiaTheme="minorEastAsia" w:hAnsiTheme="minorHAnsi" w:cstheme="minorBidi"/>
          <w:szCs w:val="22"/>
        </w:rPr>
      </w:pPr>
      <w:r>
        <w:t>16.</w:t>
      </w:r>
      <w:r>
        <w:tab/>
      </w:r>
      <w:r w:rsidRPr="00C90E20">
        <w:rPr>
          <w:color w:val="000000"/>
        </w:rPr>
        <w:t>Goods suspected of being dangerous goods</w:t>
      </w:r>
      <w:r>
        <w:tab/>
      </w:r>
      <w:r>
        <w:fldChar w:fldCharType="begin"/>
      </w:r>
      <w:r>
        <w:instrText xml:space="preserve"> PAGEREF _Toc74912210 \h </w:instrText>
      </w:r>
      <w:r>
        <w:fldChar w:fldCharType="separate"/>
      </w:r>
      <w:r w:rsidR="00A4388F">
        <w:t>33</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6 — Determinations</w:t>
      </w:r>
    </w:p>
    <w:p w:rsidR="00251B6B" w:rsidRDefault="00251B6B">
      <w:pPr>
        <w:pStyle w:val="TOC8"/>
        <w:rPr>
          <w:rFonts w:asciiTheme="minorHAnsi" w:eastAsiaTheme="minorEastAsia" w:hAnsiTheme="minorHAnsi" w:cstheme="minorBidi"/>
          <w:szCs w:val="22"/>
        </w:rPr>
      </w:pPr>
      <w:r w:rsidRPr="00C90E20">
        <w:rPr>
          <w:color w:val="000000"/>
        </w:rPr>
        <w:t>17.</w:t>
      </w:r>
      <w:r w:rsidRPr="00C90E20">
        <w:rPr>
          <w:color w:val="000000"/>
        </w:rPr>
        <w:tab/>
        <w:t>Determinations — dangerous goods</w:t>
      </w:r>
      <w:r>
        <w:tab/>
      </w:r>
      <w:r>
        <w:fldChar w:fldCharType="begin"/>
      </w:r>
      <w:r>
        <w:instrText xml:space="preserve"> PAGEREF _Toc74912212 \h </w:instrText>
      </w:r>
      <w:r>
        <w:fldChar w:fldCharType="separate"/>
      </w:r>
      <w:r w:rsidR="00A4388F">
        <w:t>34</w:t>
      </w:r>
      <w:r>
        <w:fldChar w:fldCharType="end"/>
      </w:r>
    </w:p>
    <w:p w:rsidR="00251B6B" w:rsidRDefault="00251B6B">
      <w:pPr>
        <w:pStyle w:val="TOC8"/>
        <w:rPr>
          <w:rFonts w:asciiTheme="minorHAnsi" w:eastAsiaTheme="minorEastAsia" w:hAnsiTheme="minorHAnsi" w:cstheme="minorBidi"/>
          <w:szCs w:val="22"/>
        </w:rPr>
      </w:pPr>
      <w:r w:rsidRPr="00C90E20">
        <w:rPr>
          <w:color w:val="000000"/>
        </w:rPr>
        <w:t>18.</w:t>
      </w:r>
      <w:r w:rsidRPr="00C90E20">
        <w:rPr>
          <w:color w:val="000000"/>
        </w:rPr>
        <w:tab/>
        <w:t>Determinations — packaging</w:t>
      </w:r>
      <w:r>
        <w:tab/>
      </w:r>
      <w:r>
        <w:fldChar w:fldCharType="begin"/>
      </w:r>
      <w:r>
        <w:instrText xml:space="preserve"> PAGEREF _Toc74912213 \h </w:instrText>
      </w:r>
      <w:r>
        <w:fldChar w:fldCharType="separate"/>
      </w:r>
      <w:r w:rsidR="00A4388F">
        <w:t>35</w:t>
      </w:r>
      <w:r>
        <w:fldChar w:fldCharType="end"/>
      </w:r>
    </w:p>
    <w:p w:rsidR="00251B6B" w:rsidRDefault="00251B6B">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_Toc74912214 \h </w:instrText>
      </w:r>
      <w:r>
        <w:fldChar w:fldCharType="separate"/>
      </w:r>
      <w:r w:rsidR="00A4388F">
        <w:t>35</w:t>
      </w:r>
      <w:r>
        <w:fldChar w:fldCharType="end"/>
      </w:r>
    </w:p>
    <w:p w:rsidR="00251B6B" w:rsidRDefault="00251B6B">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_Toc74912215 \h </w:instrText>
      </w:r>
      <w:r>
        <w:fldChar w:fldCharType="separate"/>
      </w:r>
      <w:r w:rsidR="00A4388F">
        <w:t>35</w:t>
      </w:r>
      <w:r>
        <w:fldChar w:fldCharType="end"/>
      </w:r>
    </w:p>
    <w:p w:rsidR="00251B6B" w:rsidRDefault="00251B6B">
      <w:pPr>
        <w:pStyle w:val="TOC8"/>
        <w:rPr>
          <w:rFonts w:asciiTheme="minorHAnsi" w:eastAsiaTheme="minorEastAsia" w:hAnsiTheme="minorHAnsi" w:cstheme="minorBidi"/>
          <w:szCs w:val="22"/>
        </w:rPr>
      </w:pPr>
      <w:r w:rsidRPr="00C90E20">
        <w:rPr>
          <w:color w:val="000000"/>
        </w:rPr>
        <w:t>21.</w:t>
      </w:r>
      <w:r w:rsidRPr="00C90E20">
        <w:rPr>
          <w:color w:val="000000"/>
        </w:rPr>
        <w:tab/>
        <w:t>Effect of determinations on contrary obligations under these regulations</w:t>
      </w:r>
      <w:r>
        <w:tab/>
      </w:r>
      <w:r>
        <w:fldChar w:fldCharType="begin"/>
      </w:r>
      <w:r>
        <w:instrText xml:space="preserve"> PAGEREF _Toc74912216 \h </w:instrText>
      </w:r>
      <w:r>
        <w:fldChar w:fldCharType="separate"/>
      </w:r>
      <w:r w:rsidR="00A4388F">
        <w:t>35</w:t>
      </w:r>
      <w:r>
        <w:fldChar w:fldCharType="end"/>
      </w:r>
    </w:p>
    <w:p w:rsidR="00251B6B" w:rsidRDefault="00251B6B">
      <w:pPr>
        <w:pStyle w:val="TOC8"/>
        <w:rPr>
          <w:rFonts w:asciiTheme="minorHAnsi" w:eastAsiaTheme="minorEastAsia" w:hAnsiTheme="minorHAnsi" w:cstheme="minorBidi"/>
          <w:szCs w:val="22"/>
        </w:rPr>
      </w:pPr>
      <w:r w:rsidRPr="00C90E20">
        <w:rPr>
          <w:color w:val="000000"/>
        </w:rPr>
        <w:t>22.</w:t>
      </w:r>
      <w:r w:rsidRPr="00C90E20">
        <w:rPr>
          <w:color w:val="000000"/>
        </w:rPr>
        <w:tab/>
        <w:t>Offence to do any thing prohibited by a determination</w:t>
      </w:r>
      <w:r>
        <w:tab/>
      </w:r>
      <w:r>
        <w:fldChar w:fldCharType="begin"/>
      </w:r>
      <w:r>
        <w:instrText xml:space="preserve"> PAGEREF _Toc74912217 \h </w:instrText>
      </w:r>
      <w:r>
        <w:fldChar w:fldCharType="separate"/>
      </w:r>
      <w:r w:rsidR="00A4388F">
        <w:t>36</w:t>
      </w:r>
      <w:r>
        <w:fldChar w:fldCharType="end"/>
      </w:r>
    </w:p>
    <w:p w:rsidR="00251B6B" w:rsidRDefault="00251B6B">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_Toc74912218 \h </w:instrText>
      </w:r>
      <w:r>
        <w:fldChar w:fldCharType="separate"/>
      </w:r>
      <w:r w:rsidR="00A4388F">
        <w:t>36</w:t>
      </w:r>
      <w:r>
        <w:fldChar w:fldCharType="end"/>
      </w:r>
    </w:p>
    <w:p w:rsidR="00251B6B" w:rsidRDefault="00251B6B">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_Toc74912219 \h </w:instrText>
      </w:r>
      <w:r>
        <w:fldChar w:fldCharType="separate"/>
      </w:r>
      <w:r w:rsidR="00A4388F">
        <w:t>36</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rsidR="00251B6B" w:rsidRDefault="00251B6B">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_Toc74912221 \h </w:instrText>
      </w:r>
      <w:r>
        <w:fldChar w:fldCharType="separate"/>
      </w:r>
      <w:r w:rsidR="00A4388F">
        <w:t>37</w:t>
      </w:r>
      <w:r>
        <w:fldChar w:fldCharType="end"/>
      </w:r>
    </w:p>
    <w:p w:rsidR="00251B6B" w:rsidRDefault="00251B6B">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_Toc74912222 \h </w:instrText>
      </w:r>
      <w:r>
        <w:fldChar w:fldCharType="separate"/>
      </w:r>
      <w:r w:rsidR="00A4388F">
        <w:t>37</w:t>
      </w:r>
      <w:r>
        <w:fldChar w:fldCharType="end"/>
      </w:r>
    </w:p>
    <w:p w:rsidR="00251B6B" w:rsidRDefault="00251B6B">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_Toc74912223 \h </w:instrText>
      </w:r>
      <w:r>
        <w:fldChar w:fldCharType="separate"/>
      </w:r>
      <w:r w:rsidR="00A4388F">
        <w:t>38</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2 — Key concepts</w:t>
      </w:r>
    </w:p>
    <w:p w:rsidR="00251B6B" w:rsidRDefault="00251B6B">
      <w:pPr>
        <w:pStyle w:val="TOC4"/>
        <w:tabs>
          <w:tab w:val="right" w:leader="dot" w:pos="7077"/>
        </w:tabs>
        <w:rPr>
          <w:rFonts w:asciiTheme="minorHAnsi" w:eastAsiaTheme="minorEastAsia" w:hAnsiTheme="minorHAnsi" w:cstheme="minorBidi"/>
          <w:b w:val="0"/>
          <w:szCs w:val="22"/>
        </w:rPr>
      </w:pPr>
      <w:r>
        <w:t>Division 1 — Kinds of goods</w:t>
      </w:r>
    </w:p>
    <w:p w:rsidR="00251B6B" w:rsidRDefault="00251B6B">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_Toc74912226 \h </w:instrText>
      </w:r>
      <w:r>
        <w:fldChar w:fldCharType="separate"/>
      </w:r>
      <w:r w:rsidR="00A4388F">
        <w:t>39</w:t>
      </w:r>
      <w:r>
        <w:fldChar w:fldCharType="end"/>
      </w:r>
    </w:p>
    <w:p w:rsidR="00251B6B" w:rsidRDefault="00251B6B">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_Toc74912227 \h </w:instrText>
      </w:r>
      <w:r>
        <w:fldChar w:fldCharType="separate"/>
      </w:r>
      <w:r w:rsidR="00A4388F">
        <w:t>40</w:t>
      </w:r>
      <w:r>
        <w:fldChar w:fldCharType="end"/>
      </w:r>
    </w:p>
    <w:p w:rsidR="00251B6B" w:rsidRDefault="00251B6B">
      <w:pPr>
        <w:pStyle w:val="TOC8"/>
        <w:rPr>
          <w:rFonts w:asciiTheme="minorHAnsi" w:eastAsiaTheme="minorEastAsia" w:hAnsiTheme="minorHAnsi" w:cstheme="minorBidi"/>
          <w:szCs w:val="22"/>
        </w:rPr>
      </w:pPr>
      <w:r>
        <w:t>30.</w:t>
      </w:r>
      <w:r>
        <w:tab/>
        <w:t>Term used: Subsidiary Hazard</w:t>
      </w:r>
      <w:r>
        <w:tab/>
      </w:r>
      <w:r>
        <w:fldChar w:fldCharType="begin"/>
      </w:r>
      <w:r>
        <w:instrText xml:space="preserve"> PAGEREF _Toc74912228 \h </w:instrText>
      </w:r>
      <w:r>
        <w:fldChar w:fldCharType="separate"/>
      </w:r>
      <w:r w:rsidR="00A4388F">
        <w:t>40</w:t>
      </w:r>
      <w:r>
        <w:fldChar w:fldCharType="end"/>
      </w:r>
    </w:p>
    <w:p w:rsidR="00251B6B" w:rsidRDefault="00251B6B">
      <w:pPr>
        <w:pStyle w:val="TOC8"/>
        <w:rPr>
          <w:rFonts w:asciiTheme="minorHAnsi" w:eastAsiaTheme="minorEastAsia" w:hAnsiTheme="minorHAnsi" w:cstheme="minorBidi"/>
          <w:szCs w:val="22"/>
        </w:rPr>
      </w:pPr>
      <w:r w:rsidRPr="00C90E20">
        <w:rPr>
          <w:color w:val="000000"/>
        </w:rPr>
        <w:t>31.</w:t>
      </w:r>
      <w:r w:rsidRPr="00C90E20">
        <w:rPr>
          <w:color w:val="000000"/>
        </w:rPr>
        <w:tab/>
        <w:t>Term used: Packing Group</w:t>
      </w:r>
      <w:r>
        <w:tab/>
      </w:r>
      <w:r>
        <w:fldChar w:fldCharType="begin"/>
      </w:r>
      <w:r>
        <w:instrText xml:space="preserve"> PAGEREF _Toc74912229 \h </w:instrText>
      </w:r>
      <w:r>
        <w:fldChar w:fldCharType="separate"/>
      </w:r>
      <w:r w:rsidR="00A4388F">
        <w:t>41</w:t>
      </w:r>
      <w:r>
        <w:fldChar w:fldCharType="end"/>
      </w:r>
    </w:p>
    <w:p w:rsidR="00251B6B" w:rsidRDefault="00251B6B">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_Toc74912230 \h </w:instrText>
      </w:r>
      <w:r>
        <w:fldChar w:fldCharType="separate"/>
      </w:r>
      <w:r w:rsidR="00A4388F">
        <w:t>41</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2 — Containers and loads</w:t>
      </w:r>
    </w:p>
    <w:p w:rsidR="00251B6B" w:rsidRDefault="00251B6B">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_Toc74912232 \h </w:instrText>
      </w:r>
      <w:r>
        <w:fldChar w:fldCharType="separate"/>
      </w:r>
      <w:r w:rsidR="00A4388F">
        <w:t>42</w:t>
      </w:r>
      <w:r>
        <w:fldChar w:fldCharType="end"/>
      </w:r>
    </w:p>
    <w:p w:rsidR="00251B6B" w:rsidRDefault="00251B6B">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_Toc74912233 \h </w:instrText>
      </w:r>
      <w:r>
        <w:fldChar w:fldCharType="separate"/>
      </w:r>
      <w:r w:rsidR="00A4388F">
        <w:t>43</w:t>
      </w:r>
      <w:r>
        <w:fldChar w:fldCharType="end"/>
      </w:r>
    </w:p>
    <w:p w:rsidR="00251B6B" w:rsidRDefault="00251B6B">
      <w:pPr>
        <w:pStyle w:val="TOC8"/>
        <w:rPr>
          <w:rFonts w:asciiTheme="minorHAnsi" w:eastAsiaTheme="minorEastAsia" w:hAnsiTheme="minorHAnsi" w:cstheme="minorBidi"/>
          <w:szCs w:val="22"/>
        </w:rPr>
      </w:pPr>
      <w:r w:rsidRPr="00C90E20">
        <w:rPr>
          <w:color w:val="000000"/>
        </w:rPr>
        <w:t>35.</w:t>
      </w:r>
      <w:r w:rsidRPr="00C90E20">
        <w:rPr>
          <w:color w:val="000000"/>
        </w:rPr>
        <w:tab/>
        <w:t>Terms used: MEGC, multiple</w:t>
      </w:r>
      <w:r w:rsidRPr="00C90E20">
        <w:rPr>
          <w:color w:val="000000"/>
        </w:rPr>
        <w:noBreakHyphen/>
        <w:t>element gas container</w:t>
      </w:r>
      <w:r>
        <w:tab/>
      </w:r>
      <w:r>
        <w:fldChar w:fldCharType="begin"/>
      </w:r>
      <w:r>
        <w:instrText xml:space="preserve"> PAGEREF _Toc74912234 \h </w:instrText>
      </w:r>
      <w:r>
        <w:fldChar w:fldCharType="separate"/>
      </w:r>
      <w:r w:rsidR="00A4388F">
        <w:t>43</w:t>
      </w:r>
      <w:r>
        <w:fldChar w:fldCharType="end"/>
      </w:r>
    </w:p>
    <w:p w:rsidR="00251B6B" w:rsidRDefault="00251B6B">
      <w:pPr>
        <w:pStyle w:val="TOC8"/>
        <w:rPr>
          <w:rFonts w:asciiTheme="minorHAnsi" w:eastAsiaTheme="minorEastAsia" w:hAnsiTheme="minorHAnsi" w:cstheme="minorBidi"/>
          <w:szCs w:val="22"/>
        </w:rPr>
      </w:pPr>
      <w:r w:rsidRPr="00C90E20">
        <w:rPr>
          <w:color w:val="000000"/>
        </w:rPr>
        <w:t>36.</w:t>
      </w:r>
      <w:r w:rsidRPr="00C90E20">
        <w:rPr>
          <w:color w:val="000000"/>
        </w:rPr>
        <w:tab/>
        <w:t>Term used: tank</w:t>
      </w:r>
      <w:r>
        <w:tab/>
      </w:r>
      <w:r>
        <w:fldChar w:fldCharType="begin"/>
      </w:r>
      <w:r>
        <w:instrText xml:space="preserve"> PAGEREF _Toc74912235 \h </w:instrText>
      </w:r>
      <w:r>
        <w:fldChar w:fldCharType="separate"/>
      </w:r>
      <w:r w:rsidR="00A4388F">
        <w:t>44</w:t>
      </w:r>
      <w:r>
        <w:fldChar w:fldCharType="end"/>
      </w:r>
    </w:p>
    <w:p w:rsidR="00251B6B" w:rsidRDefault="00251B6B">
      <w:pPr>
        <w:pStyle w:val="TOC8"/>
        <w:rPr>
          <w:rFonts w:asciiTheme="minorHAnsi" w:eastAsiaTheme="minorEastAsia" w:hAnsiTheme="minorHAnsi" w:cstheme="minorBidi"/>
          <w:szCs w:val="22"/>
        </w:rPr>
      </w:pPr>
      <w:r>
        <w:t>38.</w:t>
      </w:r>
      <w:r>
        <w:tab/>
        <w:t>Loads</w:t>
      </w:r>
      <w:r>
        <w:tab/>
      </w:r>
      <w:r>
        <w:fldChar w:fldCharType="begin"/>
      </w:r>
      <w:r>
        <w:instrText xml:space="preserve"> PAGEREF _Toc74912236 \h </w:instrText>
      </w:r>
      <w:r>
        <w:fldChar w:fldCharType="separate"/>
      </w:r>
      <w:r w:rsidR="00A4388F">
        <w:t>44</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3 — Persons with special duties</w:t>
      </w:r>
    </w:p>
    <w:p w:rsidR="00251B6B" w:rsidRDefault="00251B6B">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_Toc74912238 \h </w:instrText>
      </w:r>
      <w:r>
        <w:fldChar w:fldCharType="separate"/>
      </w:r>
      <w:r w:rsidR="00A4388F">
        <w:t>45</w:t>
      </w:r>
      <w:r>
        <w:fldChar w:fldCharType="end"/>
      </w:r>
    </w:p>
    <w:p w:rsidR="00251B6B" w:rsidRDefault="00251B6B">
      <w:pPr>
        <w:pStyle w:val="TOC8"/>
        <w:rPr>
          <w:rFonts w:asciiTheme="minorHAnsi" w:eastAsiaTheme="minorEastAsia" w:hAnsiTheme="minorHAnsi" w:cstheme="minorBidi"/>
          <w:szCs w:val="22"/>
        </w:rPr>
      </w:pPr>
      <w:r>
        <w:lastRenderedPageBreak/>
        <w:t>40.</w:t>
      </w:r>
      <w:r>
        <w:tab/>
        <w:t>Terms used: consigns, consignor</w:t>
      </w:r>
      <w:r>
        <w:tab/>
      </w:r>
      <w:r>
        <w:fldChar w:fldCharType="begin"/>
      </w:r>
      <w:r>
        <w:instrText xml:space="preserve"> PAGEREF _Toc74912239 \h </w:instrText>
      </w:r>
      <w:r>
        <w:fldChar w:fldCharType="separate"/>
      </w:r>
      <w:r w:rsidR="00A4388F">
        <w:t>45</w:t>
      </w:r>
      <w:r>
        <w:fldChar w:fldCharType="end"/>
      </w:r>
    </w:p>
    <w:p w:rsidR="00251B6B" w:rsidRDefault="00251B6B">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_Toc74912240 \h </w:instrText>
      </w:r>
      <w:r>
        <w:fldChar w:fldCharType="separate"/>
      </w:r>
      <w:r w:rsidR="00A4388F">
        <w:t>46</w:t>
      </w:r>
      <w:r>
        <w:fldChar w:fldCharType="end"/>
      </w:r>
    </w:p>
    <w:p w:rsidR="00251B6B" w:rsidRDefault="00251B6B">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_Toc74912241 \h </w:instrText>
      </w:r>
      <w:r>
        <w:fldChar w:fldCharType="separate"/>
      </w:r>
      <w:r w:rsidR="00A4388F">
        <w:t>46</w:t>
      </w:r>
      <w:r>
        <w:fldChar w:fldCharType="end"/>
      </w:r>
    </w:p>
    <w:p w:rsidR="00251B6B" w:rsidRDefault="00251B6B">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_Toc74912242 \h </w:instrText>
      </w:r>
      <w:r>
        <w:fldChar w:fldCharType="separate"/>
      </w:r>
      <w:r w:rsidR="00A4388F">
        <w:t>47</w:t>
      </w:r>
      <w:r>
        <w:fldChar w:fldCharType="end"/>
      </w:r>
    </w:p>
    <w:p w:rsidR="00251B6B" w:rsidRDefault="00251B6B">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_Toc74912243 \h </w:instrText>
      </w:r>
      <w:r>
        <w:fldChar w:fldCharType="separate"/>
      </w:r>
      <w:r w:rsidR="00A4388F">
        <w:t>47</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4 — Miscellaneous</w:t>
      </w:r>
    </w:p>
    <w:p w:rsidR="00251B6B" w:rsidRDefault="00251B6B">
      <w:pPr>
        <w:pStyle w:val="TOC8"/>
        <w:rPr>
          <w:rFonts w:asciiTheme="minorHAnsi" w:eastAsiaTheme="minorEastAsia" w:hAnsiTheme="minorHAnsi" w:cstheme="minorBidi"/>
          <w:szCs w:val="22"/>
        </w:rPr>
      </w:pPr>
      <w:r w:rsidRPr="00C90E20">
        <w:rPr>
          <w:color w:val="000000"/>
        </w:rPr>
        <w:t>45.</w:t>
      </w:r>
      <w:r w:rsidRPr="00C90E20">
        <w:rPr>
          <w:color w:val="000000"/>
        </w:rPr>
        <w:tab/>
        <w:t>Term used: packed in limited quantities</w:t>
      </w:r>
      <w:r>
        <w:tab/>
      </w:r>
      <w:r>
        <w:fldChar w:fldCharType="begin"/>
      </w:r>
      <w:r>
        <w:instrText xml:space="preserve"> PAGEREF _Toc74912245 \h </w:instrText>
      </w:r>
      <w:r>
        <w:fldChar w:fldCharType="separate"/>
      </w:r>
      <w:r w:rsidR="00A4388F">
        <w:t>47</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rsidRPr="00C90E20">
        <w:rPr>
          <w:color w:val="000000"/>
        </w:rPr>
        <w:t>Part 3 — Transport of dangerous goods to which Special Provisions apply</w:t>
      </w:r>
    </w:p>
    <w:p w:rsidR="00251B6B" w:rsidRDefault="00251B6B">
      <w:pPr>
        <w:pStyle w:val="TOC8"/>
        <w:rPr>
          <w:rFonts w:asciiTheme="minorHAnsi" w:eastAsiaTheme="minorEastAsia" w:hAnsiTheme="minorHAnsi" w:cstheme="minorBidi"/>
          <w:szCs w:val="22"/>
        </w:rPr>
      </w:pPr>
      <w:r w:rsidRPr="00C90E20">
        <w:rPr>
          <w:color w:val="000000"/>
        </w:rPr>
        <w:t>46</w:t>
      </w:r>
      <w:r>
        <w:t>.</w:t>
      </w:r>
      <w:r>
        <w:tab/>
        <w:t>Application of this Part</w:t>
      </w:r>
      <w:r>
        <w:tab/>
      </w:r>
      <w:r>
        <w:fldChar w:fldCharType="begin"/>
      </w:r>
      <w:r>
        <w:instrText xml:space="preserve"> PAGEREF _Toc74912247 \h </w:instrText>
      </w:r>
      <w:r>
        <w:fldChar w:fldCharType="separate"/>
      </w:r>
      <w:r w:rsidR="00A4388F">
        <w:t>48</w:t>
      </w:r>
      <w:r>
        <w:fldChar w:fldCharType="end"/>
      </w:r>
    </w:p>
    <w:p w:rsidR="00251B6B" w:rsidRDefault="00251B6B">
      <w:pPr>
        <w:pStyle w:val="TOC8"/>
        <w:rPr>
          <w:rFonts w:asciiTheme="minorHAnsi" w:eastAsiaTheme="minorEastAsia" w:hAnsiTheme="minorHAnsi" w:cstheme="minorBidi"/>
          <w:szCs w:val="22"/>
        </w:rPr>
      </w:pPr>
      <w:r w:rsidRPr="00C90E20">
        <w:rPr>
          <w:color w:val="000000"/>
        </w:rPr>
        <w:t>47.</w:t>
      </w:r>
      <w:r w:rsidRPr="00C90E20">
        <w:rPr>
          <w:color w:val="000000"/>
        </w:rPr>
        <w:tab/>
        <w:t>Duty on consignors</w:t>
      </w:r>
      <w:r>
        <w:tab/>
      </w:r>
      <w:r>
        <w:fldChar w:fldCharType="begin"/>
      </w:r>
      <w:r>
        <w:instrText xml:space="preserve"> PAGEREF _Toc74912248 \h </w:instrText>
      </w:r>
      <w:r>
        <w:fldChar w:fldCharType="separate"/>
      </w:r>
      <w:r w:rsidR="00A4388F">
        <w:t>48</w:t>
      </w:r>
      <w:r>
        <w:fldChar w:fldCharType="end"/>
      </w:r>
    </w:p>
    <w:p w:rsidR="00251B6B" w:rsidRDefault="00251B6B">
      <w:pPr>
        <w:pStyle w:val="TOC8"/>
        <w:rPr>
          <w:rFonts w:asciiTheme="minorHAnsi" w:eastAsiaTheme="minorEastAsia" w:hAnsiTheme="minorHAnsi" w:cstheme="minorBidi"/>
          <w:szCs w:val="22"/>
        </w:rPr>
      </w:pPr>
      <w:r w:rsidRPr="00C90E20">
        <w:rPr>
          <w:color w:val="000000"/>
        </w:rPr>
        <w:t>48A</w:t>
      </w:r>
      <w:r>
        <w:t>.</w:t>
      </w:r>
      <w:r>
        <w:tab/>
        <w:t>Duty on packers</w:t>
      </w:r>
      <w:r>
        <w:tab/>
      </w:r>
      <w:r>
        <w:fldChar w:fldCharType="begin"/>
      </w:r>
      <w:r>
        <w:instrText xml:space="preserve"> PAGEREF _Toc74912249 \h </w:instrText>
      </w:r>
      <w:r>
        <w:fldChar w:fldCharType="separate"/>
      </w:r>
      <w:r w:rsidR="00A4388F">
        <w:t>48</w:t>
      </w:r>
      <w:r>
        <w:fldChar w:fldCharType="end"/>
      </w:r>
    </w:p>
    <w:p w:rsidR="00251B6B" w:rsidRDefault="00251B6B">
      <w:pPr>
        <w:pStyle w:val="TOC8"/>
        <w:rPr>
          <w:rFonts w:asciiTheme="minorHAnsi" w:eastAsiaTheme="minorEastAsia" w:hAnsiTheme="minorHAnsi" w:cstheme="minorBidi"/>
          <w:szCs w:val="22"/>
        </w:rPr>
      </w:pPr>
      <w:r w:rsidRPr="00C90E20">
        <w:rPr>
          <w:color w:val="000000"/>
        </w:rPr>
        <w:t>48B</w:t>
      </w:r>
      <w:r>
        <w:t>.</w:t>
      </w:r>
      <w:r>
        <w:tab/>
        <w:t>Duty on loaders</w:t>
      </w:r>
      <w:r>
        <w:tab/>
      </w:r>
      <w:r>
        <w:fldChar w:fldCharType="begin"/>
      </w:r>
      <w:r>
        <w:instrText xml:space="preserve"> PAGEREF _Toc74912250 \h </w:instrText>
      </w:r>
      <w:r>
        <w:fldChar w:fldCharType="separate"/>
      </w:r>
      <w:r w:rsidR="00A4388F">
        <w:t>49</w:t>
      </w:r>
      <w:r>
        <w:fldChar w:fldCharType="end"/>
      </w:r>
    </w:p>
    <w:p w:rsidR="00251B6B" w:rsidRDefault="00251B6B">
      <w:pPr>
        <w:pStyle w:val="TOC8"/>
        <w:rPr>
          <w:rFonts w:asciiTheme="minorHAnsi" w:eastAsiaTheme="minorEastAsia" w:hAnsiTheme="minorHAnsi" w:cstheme="minorBidi"/>
          <w:szCs w:val="22"/>
        </w:rPr>
      </w:pPr>
      <w:r w:rsidRPr="00C90E20">
        <w:rPr>
          <w:color w:val="000000"/>
        </w:rPr>
        <w:t>48.</w:t>
      </w:r>
      <w:r w:rsidRPr="00C90E20">
        <w:rPr>
          <w:color w:val="000000"/>
        </w:rPr>
        <w:tab/>
        <w:t>Duty on prime contractors and rail operators</w:t>
      </w:r>
      <w:r>
        <w:tab/>
      </w:r>
      <w:r>
        <w:fldChar w:fldCharType="begin"/>
      </w:r>
      <w:r>
        <w:instrText xml:space="preserve"> PAGEREF _Toc74912251 \h </w:instrText>
      </w:r>
      <w:r>
        <w:fldChar w:fldCharType="separate"/>
      </w:r>
      <w:r w:rsidR="00A4388F">
        <w:t>49</w:t>
      </w:r>
      <w:r>
        <w:fldChar w:fldCharType="end"/>
      </w:r>
    </w:p>
    <w:p w:rsidR="00251B6B" w:rsidRDefault="00251B6B">
      <w:pPr>
        <w:pStyle w:val="TOC8"/>
        <w:rPr>
          <w:rFonts w:asciiTheme="minorHAnsi" w:eastAsiaTheme="minorEastAsia" w:hAnsiTheme="minorHAnsi" w:cstheme="minorBidi"/>
          <w:szCs w:val="22"/>
        </w:rPr>
      </w:pPr>
      <w:r w:rsidRPr="00C90E20">
        <w:rPr>
          <w:color w:val="000000"/>
        </w:rPr>
        <w:t>49.</w:t>
      </w:r>
      <w:r w:rsidRPr="00C90E20">
        <w:rPr>
          <w:color w:val="000000"/>
        </w:rPr>
        <w:tab/>
        <w:t>Duty on drivers</w:t>
      </w:r>
      <w:r>
        <w:tab/>
      </w:r>
      <w:r>
        <w:fldChar w:fldCharType="begin"/>
      </w:r>
      <w:r>
        <w:instrText xml:space="preserve"> PAGEREF _Toc74912252 \h </w:instrText>
      </w:r>
      <w:r>
        <w:fldChar w:fldCharType="separate"/>
      </w:r>
      <w:r w:rsidR="00A4388F">
        <w:t>49</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4 — Packaging</w:t>
      </w:r>
    </w:p>
    <w:p w:rsidR="00251B6B" w:rsidRDefault="00251B6B">
      <w:pPr>
        <w:pStyle w:val="TOC4"/>
        <w:tabs>
          <w:tab w:val="right" w:leader="dot" w:pos="7077"/>
        </w:tabs>
        <w:rPr>
          <w:rFonts w:asciiTheme="minorHAnsi" w:eastAsiaTheme="minorEastAsia" w:hAnsiTheme="minorHAnsi" w:cstheme="minorBidi"/>
          <w:b w:val="0"/>
          <w:szCs w:val="22"/>
        </w:rPr>
      </w:pPr>
      <w:r>
        <w:t>Division 1 — General</w:t>
      </w:r>
    </w:p>
    <w:p w:rsidR="00251B6B" w:rsidRDefault="00251B6B">
      <w:pPr>
        <w:pStyle w:val="TOC8"/>
        <w:rPr>
          <w:rFonts w:asciiTheme="minorHAnsi" w:eastAsiaTheme="minorEastAsia" w:hAnsiTheme="minorHAnsi" w:cstheme="minorBidi"/>
          <w:szCs w:val="22"/>
        </w:rPr>
      </w:pPr>
      <w:r>
        <w:t>50.</w:t>
      </w:r>
      <w:r>
        <w:tab/>
      </w:r>
      <w:r w:rsidRPr="00C90E20">
        <w:rPr>
          <w:color w:val="000000"/>
        </w:rPr>
        <w:t>Application of Part</w:t>
      </w:r>
      <w:r>
        <w:tab/>
      </w:r>
      <w:r>
        <w:fldChar w:fldCharType="begin"/>
      </w:r>
      <w:r>
        <w:instrText xml:space="preserve"> PAGEREF _Toc74912255 \h </w:instrText>
      </w:r>
      <w:r>
        <w:fldChar w:fldCharType="separate"/>
      </w:r>
      <w:r w:rsidR="00A4388F">
        <w:t>50</w:t>
      </w:r>
      <w:r>
        <w:fldChar w:fldCharType="end"/>
      </w:r>
    </w:p>
    <w:p w:rsidR="00251B6B" w:rsidRDefault="00251B6B">
      <w:pPr>
        <w:pStyle w:val="TOC8"/>
        <w:rPr>
          <w:rFonts w:asciiTheme="minorHAnsi" w:eastAsiaTheme="minorEastAsia" w:hAnsiTheme="minorHAnsi" w:cstheme="minorBidi"/>
          <w:szCs w:val="22"/>
        </w:rPr>
      </w:pPr>
      <w:r w:rsidRPr="00C90E20">
        <w:rPr>
          <w:color w:val="000000"/>
        </w:rPr>
        <w:t>52.</w:t>
      </w:r>
      <w:r w:rsidRPr="00C90E20">
        <w:rPr>
          <w:color w:val="000000"/>
        </w:rPr>
        <w:tab/>
        <w:t>References to ADG Code Part 4 include Dangerous Goods List requirements</w:t>
      </w:r>
      <w:r>
        <w:tab/>
      </w:r>
      <w:r>
        <w:fldChar w:fldCharType="begin"/>
      </w:r>
      <w:r>
        <w:instrText xml:space="preserve"> PAGEREF _Toc74912256 \h </w:instrText>
      </w:r>
      <w:r>
        <w:fldChar w:fldCharType="separate"/>
      </w:r>
      <w:r w:rsidR="00A4388F">
        <w:t>50</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rsidRPr="00C90E20">
        <w:rPr>
          <w:color w:val="000000"/>
        </w:rPr>
        <w:t>Division 2 — Suitability and design of packaging</w:t>
      </w:r>
    </w:p>
    <w:p w:rsidR="00251B6B" w:rsidRDefault="00251B6B">
      <w:pPr>
        <w:pStyle w:val="TOC8"/>
        <w:rPr>
          <w:rFonts w:asciiTheme="minorHAnsi" w:eastAsiaTheme="minorEastAsia" w:hAnsiTheme="minorHAnsi" w:cstheme="minorBidi"/>
          <w:szCs w:val="22"/>
        </w:rPr>
      </w:pPr>
      <w:r w:rsidRPr="00C90E20">
        <w:rPr>
          <w:color w:val="000000"/>
        </w:rPr>
        <w:t>53.</w:t>
      </w:r>
      <w:r w:rsidRPr="00C90E20">
        <w:rPr>
          <w:color w:val="000000"/>
        </w:rPr>
        <w:tab/>
        <w:t>Suitability of packaging for transport</w:t>
      </w:r>
      <w:r>
        <w:tab/>
      </w:r>
      <w:r>
        <w:fldChar w:fldCharType="begin"/>
      </w:r>
      <w:r>
        <w:instrText xml:space="preserve"> PAGEREF _Toc74912258 \h </w:instrText>
      </w:r>
      <w:r>
        <w:fldChar w:fldCharType="separate"/>
      </w:r>
      <w:r w:rsidR="00A4388F">
        <w:t>50</w:t>
      </w:r>
      <w:r>
        <w:fldChar w:fldCharType="end"/>
      </w:r>
    </w:p>
    <w:p w:rsidR="00251B6B" w:rsidRDefault="00251B6B">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_Toc74912259 \h </w:instrText>
      </w:r>
      <w:r>
        <w:fldChar w:fldCharType="separate"/>
      </w:r>
      <w:r w:rsidR="00A4388F">
        <w:t>51</w:t>
      </w:r>
      <w:r>
        <w:fldChar w:fldCharType="end"/>
      </w:r>
    </w:p>
    <w:p w:rsidR="00251B6B" w:rsidRDefault="00251B6B">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_Toc74912260 \h </w:instrText>
      </w:r>
      <w:r>
        <w:fldChar w:fldCharType="separate"/>
      </w:r>
      <w:r w:rsidR="00A4388F">
        <w:t>51</w:t>
      </w:r>
      <w:r>
        <w:fldChar w:fldCharType="end"/>
      </w:r>
    </w:p>
    <w:p w:rsidR="00251B6B" w:rsidRDefault="00251B6B">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_Toc74912261 \h </w:instrText>
      </w:r>
      <w:r>
        <w:fldChar w:fldCharType="separate"/>
      </w:r>
      <w:r w:rsidR="00A4388F">
        <w:t>52</w:t>
      </w:r>
      <w:r>
        <w:fldChar w:fldCharType="end"/>
      </w:r>
    </w:p>
    <w:p w:rsidR="00251B6B" w:rsidRDefault="00251B6B">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_Toc74912262 \h </w:instrText>
      </w:r>
      <w:r>
        <w:fldChar w:fldCharType="separate"/>
      </w:r>
      <w:r w:rsidR="00A4388F">
        <w:t>53</w:t>
      </w:r>
      <w:r>
        <w:fldChar w:fldCharType="end"/>
      </w:r>
    </w:p>
    <w:p w:rsidR="00251B6B" w:rsidRDefault="00251B6B">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_Toc74912263 \h </w:instrText>
      </w:r>
      <w:r>
        <w:fldChar w:fldCharType="separate"/>
      </w:r>
      <w:r w:rsidR="00A4388F">
        <w:t>53</w:t>
      </w:r>
      <w:r>
        <w:fldChar w:fldCharType="end"/>
      </w:r>
    </w:p>
    <w:p w:rsidR="00251B6B" w:rsidRDefault="00251B6B">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_Toc74912264 \h </w:instrText>
      </w:r>
      <w:r>
        <w:fldChar w:fldCharType="separate"/>
      </w:r>
      <w:r w:rsidR="00A4388F">
        <w:t>54</w:t>
      </w:r>
      <w:r>
        <w:fldChar w:fldCharType="end"/>
      </w:r>
    </w:p>
    <w:p w:rsidR="00251B6B" w:rsidRDefault="00251B6B">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_Toc74912265 \h </w:instrText>
      </w:r>
      <w:r>
        <w:fldChar w:fldCharType="separate"/>
      </w:r>
      <w:r w:rsidR="00A4388F">
        <w:t>54</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rsidR="00251B6B" w:rsidRDefault="00251B6B">
      <w:pPr>
        <w:pStyle w:val="TOC8"/>
        <w:rPr>
          <w:rFonts w:asciiTheme="minorHAnsi" w:eastAsiaTheme="minorEastAsia" w:hAnsiTheme="minorHAnsi" w:cstheme="minorBidi"/>
          <w:szCs w:val="22"/>
        </w:rPr>
      </w:pPr>
      <w:r w:rsidRPr="00C90E20">
        <w:rPr>
          <w:color w:val="000000"/>
        </w:rPr>
        <w:t>61.</w:t>
      </w:r>
      <w:r w:rsidRPr="00C90E20">
        <w:rPr>
          <w:color w:val="000000"/>
        </w:rPr>
        <w:tab/>
        <w:t>Offence to sell or supply non</w:t>
      </w:r>
      <w:r w:rsidRPr="00C90E20">
        <w:rPr>
          <w:color w:val="000000"/>
        </w:rPr>
        <w:noBreakHyphen/>
        <w:t>compliant packaging</w:t>
      </w:r>
      <w:r>
        <w:tab/>
      </w:r>
      <w:r>
        <w:fldChar w:fldCharType="begin"/>
      </w:r>
      <w:r>
        <w:instrText xml:space="preserve"> PAGEREF _Toc74912267 \h </w:instrText>
      </w:r>
      <w:r>
        <w:fldChar w:fldCharType="separate"/>
      </w:r>
      <w:r w:rsidR="00A4388F">
        <w:t>56</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lastRenderedPageBreak/>
        <w:t>Division 4 — Offences relating to general packaging</w:t>
      </w:r>
    </w:p>
    <w:p w:rsidR="00251B6B" w:rsidRDefault="00251B6B">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_Toc74912269 \h </w:instrText>
      </w:r>
      <w:r>
        <w:fldChar w:fldCharType="separate"/>
      </w:r>
      <w:r w:rsidR="00A4388F">
        <w:t>56</w:t>
      </w:r>
      <w:r>
        <w:fldChar w:fldCharType="end"/>
      </w:r>
    </w:p>
    <w:p w:rsidR="00251B6B" w:rsidRDefault="00251B6B">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_Toc74912270 \h </w:instrText>
      </w:r>
      <w:r>
        <w:fldChar w:fldCharType="separate"/>
      </w:r>
      <w:r w:rsidR="00A4388F">
        <w:t>56</w:t>
      </w:r>
      <w:r>
        <w:fldChar w:fldCharType="end"/>
      </w:r>
    </w:p>
    <w:p w:rsidR="00251B6B" w:rsidRDefault="00251B6B">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_Toc74912271 \h </w:instrText>
      </w:r>
      <w:r>
        <w:fldChar w:fldCharType="separate"/>
      </w:r>
      <w:r w:rsidR="00A4388F">
        <w:t>57</w:t>
      </w:r>
      <w:r>
        <w:fldChar w:fldCharType="end"/>
      </w:r>
    </w:p>
    <w:p w:rsidR="00251B6B" w:rsidRDefault="00251B6B">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_Toc74912272 \h </w:instrText>
      </w:r>
      <w:r>
        <w:fldChar w:fldCharType="separate"/>
      </w:r>
      <w:r w:rsidR="00A4388F">
        <w:t>57</w:t>
      </w:r>
      <w:r>
        <w:fldChar w:fldCharType="end"/>
      </w:r>
    </w:p>
    <w:p w:rsidR="00251B6B" w:rsidRDefault="00251B6B">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_Toc74912273 \h </w:instrText>
      </w:r>
      <w:r>
        <w:fldChar w:fldCharType="separate"/>
      </w:r>
      <w:r w:rsidR="00A4388F">
        <w:t>57</w:t>
      </w:r>
      <w:r>
        <w:fldChar w:fldCharType="end"/>
      </w:r>
    </w:p>
    <w:p w:rsidR="00251B6B" w:rsidRDefault="00251B6B">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_Toc74912274 \h </w:instrText>
      </w:r>
      <w:r>
        <w:fldChar w:fldCharType="separate"/>
      </w:r>
      <w:r w:rsidR="00A4388F">
        <w:t>58</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5 — Offences relating to other packaging</w:t>
      </w:r>
    </w:p>
    <w:p w:rsidR="00251B6B" w:rsidRDefault="00251B6B">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_Toc74912276 \h </w:instrText>
      </w:r>
      <w:r>
        <w:fldChar w:fldCharType="separate"/>
      </w:r>
      <w:r w:rsidR="00A4388F">
        <w:t>58</w:t>
      </w:r>
      <w:r>
        <w:fldChar w:fldCharType="end"/>
      </w:r>
    </w:p>
    <w:p w:rsidR="00251B6B" w:rsidRDefault="00251B6B">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_Toc74912277 \h </w:instrText>
      </w:r>
      <w:r>
        <w:fldChar w:fldCharType="separate"/>
      </w:r>
      <w:r w:rsidR="00A4388F">
        <w:t>58</w:t>
      </w:r>
      <w:r>
        <w:fldChar w:fldCharType="end"/>
      </w:r>
    </w:p>
    <w:p w:rsidR="00251B6B" w:rsidRDefault="00251B6B">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_Toc74912278 \h </w:instrText>
      </w:r>
      <w:r>
        <w:fldChar w:fldCharType="separate"/>
      </w:r>
      <w:r w:rsidR="00A4388F">
        <w:t>59</w:t>
      </w:r>
      <w:r>
        <w:fldChar w:fldCharType="end"/>
      </w:r>
    </w:p>
    <w:p w:rsidR="00251B6B" w:rsidRDefault="00251B6B">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_Toc74912279 \h </w:instrText>
      </w:r>
      <w:r>
        <w:fldChar w:fldCharType="separate"/>
      </w:r>
      <w:r w:rsidR="00A4388F">
        <w:t>59</w:t>
      </w:r>
      <w:r>
        <w:fldChar w:fldCharType="end"/>
      </w:r>
    </w:p>
    <w:p w:rsidR="00251B6B" w:rsidRDefault="00251B6B">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_Toc74912280 \h </w:instrText>
      </w:r>
      <w:r>
        <w:fldChar w:fldCharType="separate"/>
      </w:r>
      <w:r w:rsidR="00A4388F">
        <w:t>60</w:t>
      </w:r>
      <w:r>
        <w:fldChar w:fldCharType="end"/>
      </w:r>
    </w:p>
    <w:p w:rsidR="00251B6B" w:rsidRDefault="00251B6B">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_Toc74912281 \h </w:instrText>
      </w:r>
      <w:r>
        <w:fldChar w:fldCharType="separate"/>
      </w:r>
      <w:r w:rsidR="00A4388F">
        <w:t>60</w:t>
      </w:r>
      <w:r>
        <w:fldChar w:fldCharType="end"/>
      </w:r>
    </w:p>
    <w:p w:rsidR="00251B6B" w:rsidRDefault="00251B6B">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_Toc74912282 \h </w:instrText>
      </w:r>
      <w:r>
        <w:fldChar w:fldCharType="separate"/>
      </w:r>
      <w:r w:rsidR="00A4388F">
        <w:t>60</w:t>
      </w:r>
      <w:r>
        <w:fldChar w:fldCharType="end"/>
      </w:r>
    </w:p>
    <w:p w:rsidR="00251B6B" w:rsidRDefault="00251B6B">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_Toc74912283 \h </w:instrText>
      </w:r>
      <w:r>
        <w:fldChar w:fldCharType="separate"/>
      </w:r>
      <w:r w:rsidR="00A4388F">
        <w:t>61</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9 — Offences relating to overpacks</w:t>
      </w:r>
    </w:p>
    <w:p w:rsidR="00251B6B" w:rsidRDefault="00251B6B">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_Toc74912285 \h </w:instrText>
      </w:r>
      <w:r>
        <w:fldChar w:fldCharType="separate"/>
      </w:r>
      <w:r w:rsidR="00A4388F">
        <w:t>61</w:t>
      </w:r>
      <w:r>
        <w:fldChar w:fldCharType="end"/>
      </w:r>
    </w:p>
    <w:p w:rsidR="00251B6B" w:rsidRDefault="00251B6B">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_Toc74912286 \h </w:instrText>
      </w:r>
      <w:r>
        <w:fldChar w:fldCharType="separate"/>
      </w:r>
      <w:r w:rsidR="00A4388F">
        <w:t>62</w:t>
      </w:r>
      <w:r>
        <w:fldChar w:fldCharType="end"/>
      </w:r>
    </w:p>
    <w:p w:rsidR="00251B6B" w:rsidRDefault="00251B6B">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_Toc74912287 \h </w:instrText>
      </w:r>
      <w:r>
        <w:fldChar w:fldCharType="separate"/>
      </w:r>
      <w:r w:rsidR="00A4388F">
        <w:t>62</w:t>
      </w:r>
      <w:r>
        <w:fldChar w:fldCharType="end"/>
      </w:r>
    </w:p>
    <w:p w:rsidR="00251B6B" w:rsidRDefault="00251B6B">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_Toc74912288 \h </w:instrText>
      </w:r>
      <w:r>
        <w:fldChar w:fldCharType="separate"/>
      </w:r>
      <w:r w:rsidR="00A4388F">
        <w:t>63</w:t>
      </w:r>
      <w:r>
        <w:fldChar w:fldCharType="end"/>
      </w:r>
    </w:p>
    <w:p w:rsidR="00251B6B" w:rsidRDefault="00251B6B">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_Toc74912289 \h </w:instrText>
      </w:r>
      <w:r>
        <w:fldChar w:fldCharType="separate"/>
      </w:r>
      <w:r w:rsidR="00A4388F">
        <w:t>63</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5 — Consignment procedures</w:t>
      </w:r>
    </w:p>
    <w:p w:rsidR="00251B6B" w:rsidRDefault="00251B6B">
      <w:pPr>
        <w:pStyle w:val="TOC4"/>
        <w:tabs>
          <w:tab w:val="right" w:leader="dot" w:pos="7077"/>
        </w:tabs>
        <w:rPr>
          <w:rFonts w:asciiTheme="minorHAnsi" w:eastAsiaTheme="minorEastAsia" w:hAnsiTheme="minorHAnsi" w:cstheme="minorBidi"/>
          <w:b w:val="0"/>
          <w:szCs w:val="22"/>
        </w:rPr>
      </w:pPr>
      <w:r>
        <w:t>Division 1 — Marking and labelling</w:t>
      </w:r>
    </w:p>
    <w:p w:rsidR="00251B6B" w:rsidRDefault="00251B6B">
      <w:pPr>
        <w:pStyle w:val="TOC8"/>
        <w:rPr>
          <w:rFonts w:asciiTheme="minorHAnsi" w:eastAsiaTheme="minorEastAsia" w:hAnsiTheme="minorHAnsi" w:cstheme="minorBidi"/>
          <w:szCs w:val="22"/>
        </w:rPr>
      </w:pPr>
      <w:r w:rsidRPr="00C90E20">
        <w:rPr>
          <w:color w:val="000000"/>
        </w:rPr>
        <w:t>106.</w:t>
      </w:r>
      <w:r w:rsidRPr="00C90E20">
        <w:rPr>
          <w:color w:val="000000"/>
        </w:rPr>
        <w:tab/>
        <w:t>Term used: appropriately marked</w:t>
      </w:r>
      <w:r>
        <w:tab/>
      </w:r>
      <w:r>
        <w:fldChar w:fldCharType="begin"/>
      </w:r>
      <w:r>
        <w:instrText xml:space="preserve"> PAGEREF _Toc74912292 \h </w:instrText>
      </w:r>
      <w:r>
        <w:fldChar w:fldCharType="separate"/>
      </w:r>
      <w:r w:rsidR="00A4388F">
        <w:t>64</w:t>
      </w:r>
      <w:r>
        <w:fldChar w:fldCharType="end"/>
      </w:r>
    </w:p>
    <w:p w:rsidR="00251B6B" w:rsidRDefault="00251B6B">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_Toc74912293 \h </w:instrText>
      </w:r>
      <w:r>
        <w:fldChar w:fldCharType="separate"/>
      </w:r>
      <w:r w:rsidR="00A4388F">
        <w:t>65</w:t>
      </w:r>
      <w:r>
        <w:fldChar w:fldCharType="end"/>
      </w:r>
    </w:p>
    <w:p w:rsidR="00251B6B" w:rsidRDefault="00251B6B">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_Toc74912294 \h </w:instrText>
      </w:r>
      <w:r>
        <w:fldChar w:fldCharType="separate"/>
      </w:r>
      <w:r w:rsidR="00A4388F">
        <w:t>65</w:t>
      </w:r>
      <w:r>
        <w:fldChar w:fldCharType="end"/>
      </w:r>
    </w:p>
    <w:p w:rsidR="00251B6B" w:rsidRDefault="00251B6B">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_Toc74912295 \h </w:instrText>
      </w:r>
      <w:r>
        <w:fldChar w:fldCharType="separate"/>
      </w:r>
      <w:r w:rsidR="00A4388F">
        <w:t>66</w:t>
      </w:r>
      <w:r>
        <w:fldChar w:fldCharType="end"/>
      </w:r>
    </w:p>
    <w:p w:rsidR="00251B6B" w:rsidRDefault="00251B6B">
      <w:pPr>
        <w:pStyle w:val="TOC8"/>
        <w:rPr>
          <w:rFonts w:asciiTheme="minorHAnsi" w:eastAsiaTheme="minorEastAsia" w:hAnsiTheme="minorHAnsi" w:cstheme="minorBidi"/>
          <w:szCs w:val="22"/>
        </w:rPr>
      </w:pPr>
      <w:r w:rsidRPr="00C90E20">
        <w:rPr>
          <w:color w:val="000000"/>
        </w:rPr>
        <w:t>109A</w:t>
      </w:r>
      <w:r>
        <w:t>.</w:t>
      </w:r>
      <w:r>
        <w:tab/>
        <w:t>Further duties if dangerous goods transported in portable tank or by tank vehicle</w:t>
      </w:r>
      <w:r>
        <w:tab/>
      </w:r>
      <w:r>
        <w:fldChar w:fldCharType="begin"/>
      </w:r>
      <w:r>
        <w:instrText xml:space="preserve"> PAGEREF _Toc74912296 \h </w:instrText>
      </w:r>
      <w:r>
        <w:fldChar w:fldCharType="separate"/>
      </w:r>
      <w:r w:rsidR="00A4388F">
        <w:t>67</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2 — Placarding</w:t>
      </w:r>
    </w:p>
    <w:p w:rsidR="00251B6B" w:rsidRDefault="00251B6B">
      <w:pPr>
        <w:pStyle w:val="TOC8"/>
        <w:rPr>
          <w:rFonts w:asciiTheme="minorHAnsi" w:eastAsiaTheme="minorEastAsia" w:hAnsiTheme="minorHAnsi" w:cstheme="minorBidi"/>
          <w:szCs w:val="22"/>
        </w:rPr>
      </w:pPr>
      <w:r>
        <w:t>110.</w:t>
      </w:r>
      <w:r>
        <w:tab/>
        <w:t>When loads must be placarded</w:t>
      </w:r>
      <w:r>
        <w:tab/>
      </w:r>
      <w:r>
        <w:fldChar w:fldCharType="begin"/>
      </w:r>
      <w:r>
        <w:instrText xml:space="preserve"> PAGEREF _Toc74912298 \h </w:instrText>
      </w:r>
      <w:r>
        <w:fldChar w:fldCharType="separate"/>
      </w:r>
      <w:r w:rsidR="00A4388F">
        <w:t>68</w:t>
      </w:r>
      <w:r>
        <w:fldChar w:fldCharType="end"/>
      </w:r>
    </w:p>
    <w:p w:rsidR="00251B6B" w:rsidRDefault="00251B6B">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_Toc74912299 \h </w:instrText>
      </w:r>
      <w:r>
        <w:fldChar w:fldCharType="separate"/>
      </w:r>
      <w:r w:rsidR="00A4388F">
        <w:t>69</w:t>
      </w:r>
      <w:r>
        <w:fldChar w:fldCharType="end"/>
      </w:r>
    </w:p>
    <w:p w:rsidR="00251B6B" w:rsidRDefault="00251B6B">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_Toc74912300 \h </w:instrText>
      </w:r>
      <w:r>
        <w:fldChar w:fldCharType="separate"/>
      </w:r>
      <w:r w:rsidR="00A4388F">
        <w:t>70</w:t>
      </w:r>
      <w:r>
        <w:fldChar w:fldCharType="end"/>
      </w:r>
    </w:p>
    <w:p w:rsidR="00251B6B" w:rsidRDefault="00251B6B">
      <w:pPr>
        <w:pStyle w:val="TOC8"/>
        <w:rPr>
          <w:rFonts w:asciiTheme="minorHAnsi" w:eastAsiaTheme="minorEastAsia" w:hAnsiTheme="minorHAnsi" w:cstheme="minorBidi"/>
          <w:szCs w:val="22"/>
        </w:rPr>
      </w:pPr>
      <w:r>
        <w:lastRenderedPageBreak/>
        <w:t>113.</w:t>
      </w:r>
      <w:r>
        <w:tab/>
        <w:t>Duty on loaders</w:t>
      </w:r>
      <w:r>
        <w:tab/>
      </w:r>
      <w:r>
        <w:fldChar w:fldCharType="begin"/>
      </w:r>
      <w:r>
        <w:instrText xml:space="preserve"> PAGEREF _Toc74912301 \h </w:instrText>
      </w:r>
      <w:r>
        <w:fldChar w:fldCharType="separate"/>
      </w:r>
      <w:r w:rsidR="00A4388F">
        <w:t>71</w:t>
      </w:r>
      <w:r>
        <w:fldChar w:fldCharType="end"/>
      </w:r>
    </w:p>
    <w:p w:rsidR="00251B6B" w:rsidRDefault="00251B6B">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_Toc74912302 \h </w:instrText>
      </w:r>
      <w:r>
        <w:fldChar w:fldCharType="separate"/>
      </w:r>
      <w:r w:rsidR="00A4388F">
        <w:t>72</w:t>
      </w:r>
      <w:r>
        <w:fldChar w:fldCharType="end"/>
      </w:r>
    </w:p>
    <w:p w:rsidR="00251B6B" w:rsidRDefault="00251B6B">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_Toc74912303 \h </w:instrText>
      </w:r>
      <w:r>
        <w:fldChar w:fldCharType="separate"/>
      </w:r>
      <w:r w:rsidR="00A4388F">
        <w:t>73</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rsidR="00251B6B" w:rsidRDefault="00251B6B">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_Toc74912305 \h </w:instrText>
      </w:r>
      <w:r>
        <w:fldChar w:fldCharType="separate"/>
      </w:r>
      <w:r w:rsidR="00A4388F">
        <w:t>74</w:t>
      </w:r>
      <w:r>
        <w:fldChar w:fldCharType="end"/>
      </w:r>
    </w:p>
    <w:p w:rsidR="00251B6B" w:rsidRDefault="00251B6B">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_Toc74912306 \h </w:instrText>
      </w:r>
      <w:r>
        <w:fldChar w:fldCharType="separate"/>
      </w:r>
      <w:r w:rsidR="00A4388F">
        <w:t>74</w:t>
      </w:r>
      <w:r>
        <w:fldChar w:fldCharType="end"/>
      </w:r>
    </w:p>
    <w:p w:rsidR="00251B6B" w:rsidRDefault="00251B6B">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_Toc74912307 \h </w:instrText>
      </w:r>
      <w:r>
        <w:fldChar w:fldCharType="separate"/>
      </w:r>
      <w:r w:rsidR="00A4388F">
        <w:t>74</w:t>
      </w:r>
      <w:r>
        <w:fldChar w:fldCharType="end"/>
      </w:r>
    </w:p>
    <w:p w:rsidR="00251B6B" w:rsidRDefault="00251B6B">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_Toc74912308 \h </w:instrText>
      </w:r>
      <w:r>
        <w:fldChar w:fldCharType="separate"/>
      </w:r>
      <w:r w:rsidR="00A4388F">
        <w:t>74</w:t>
      </w:r>
      <w:r>
        <w:fldChar w:fldCharType="end"/>
      </w:r>
    </w:p>
    <w:p w:rsidR="00251B6B" w:rsidRDefault="00251B6B">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_Toc74912309 \h </w:instrText>
      </w:r>
      <w:r>
        <w:fldChar w:fldCharType="separate"/>
      </w:r>
      <w:r w:rsidR="00A4388F">
        <w:t>74</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7 — Transport operations relating to certain dangerous goods and nominally empty storage vessels</w:t>
      </w:r>
    </w:p>
    <w:p w:rsidR="00251B6B" w:rsidRDefault="00251B6B">
      <w:pPr>
        <w:pStyle w:val="TOC8"/>
        <w:rPr>
          <w:rFonts w:asciiTheme="minorHAnsi" w:eastAsiaTheme="minorEastAsia" w:hAnsiTheme="minorHAnsi" w:cstheme="minorBidi"/>
          <w:szCs w:val="22"/>
        </w:rPr>
      </w:pPr>
      <w:r>
        <w:t>120A.</w:t>
      </w:r>
      <w:r>
        <w:tab/>
        <w:t>Term used: nominally empty storage vessels</w:t>
      </w:r>
      <w:r>
        <w:tab/>
      </w:r>
      <w:r>
        <w:fldChar w:fldCharType="begin"/>
      </w:r>
      <w:r>
        <w:instrText xml:space="preserve"> PAGEREF _Toc74912311 \h </w:instrText>
      </w:r>
      <w:r>
        <w:fldChar w:fldCharType="separate"/>
      </w:r>
      <w:r w:rsidR="00A4388F">
        <w:t>75</w:t>
      </w:r>
      <w:r>
        <w:fldChar w:fldCharType="end"/>
      </w:r>
    </w:p>
    <w:p w:rsidR="00251B6B" w:rsidRDefault="00251B6B">
      <w:pPr>
        <w:pStyle w:val="TOC8"/>
        <w:rPr>
          <w:rFonts w:asciiTheme="minorHAnsi" w:eastAsiaTheme="minorEastAsia" w:hAnsiTheme="minorHAnsi" w:cstheme="minorBidi"/>
          <w:szCs w:val="22"/>
        </w:rPr>
      </w:pPr>
      <w:r w:rsidRPr="00C90E20">
        <w:rPr>
          <w:color w:val="000000"/>
        </w:rPr>
        <w:t>121.</w:t>
      </w:r>
      <w:r w:rsidRPr="00C90E20">
        <w:rPr>
          <w:color w:val="000000"/>
        </w:rPr>
        <w:tab/>
        <w:t>Application of Part</w:t>
      </w:r>
      <w:r>
        <w:tab/>
      </w:r>
      <w:r>
        <w:fldChar w:fldCharType="begin"/>
      </w:r>
      <w:r>
        <w:instrText xml:space="preserve"> PAGEREF _Toc74912312 \h </w:instrText>
      </w:r>
      <w:r>
        <w:fldChar w:fldCharType="separate"/>
      </w:r>
      <w:r w:rsidR="00A4388F">
        <w:t>75</w:t>
      </w:r>
      <w:r>
        <w:fldChar w:fldCharType="end"/>
      </w:r>
    </w:p>
    <w:p w:rsidR="00251B6B" w:rsidRDefault="00251B6B">
      <w:pPr>
        <w:pStyle w:val="TOC8"/>
        <w:rPr>
          <w:rFonts w:asciiTheme="minorHAnsi" w:eastAsiaTheme="minorEastAsia" w:hAnsiTheme="minorHAnsi" w:cstheme="minorBidi"/>
          <w:szCs w:val="22"/>
        </w:rPr>
      </w:pPr>
      <w:r w:rsidRPr="00C90E20">
        <w:rPr>
          <w:color w:val="000000"/>
        </w:rPr>
        <w:t>122.</w:t>
      </w:r>
      <w:r w:rsidRPr="00C90E20">
        <w:rPr>
          <w:color w:val="000000"/>
        </w:rPr>
        <w:tab/>
        <w:t>Duty on consignors</w:t>
      </w:r>
      <w:r>
        <w:tab/>
      </w:r>
      <w:r>
        <w:fldChar w:fldCharType="begin"/>
      </w:r>
      <w:r>
        <w:instrText xml:space="preserve"> PAGEREF _Toc74912313 \h </w:instrText>
      </w:r>
      <w:r>
        <w:fldChar w:fldCharType="separate"/>
      </w:r>
      <w:r w:rsidR="00A4388F">
        <w:t>76</w:t>
      </w:r>
      <w:r>
        <w:fldChar w:fldCharType="end"/>
      </w:r>
    </w:p>
    <w:p w:rsidR="00251B6B" w:rsidRDefault="00251B6B">
      <w:pPr>
        <w:pStyle w:val="TOC8"/>
        <w:rPr>
          <w:rFonts w:asciiTheme="minorHAnsi" w:eastAsiaTheme="minorEastAsia" w:hAnsiTheme="minorHAnsi" w:cstheme="minorBidi"/>
          <w:szCs w:val="22"/>
        </w:rPr>
      </w:pPr>
      <w:r w:rsidRPr="00C90E20">
        <w:rPr>
          <w:color w:val="000000"/>
        </w:rPr>
        <w:t>123.</w:t>
      </w:r>
      <w:r w:rsidRPr="00C90E20">
        <w:rPr>
          <w:color w:val="000000"/>
        </w:rPr>
        <w:tab/>
        <w:t>Duty on loaders</w:t>
      </w:r>
      <w:r>
        <w:tab/>
      </w:r>
      <w:r>
        <w:fldChar w:fldCharType="begin"/>
      </w:r>
      <w:r>
        <w:instrText xml:space="preserve"> PAGEREF _Toc74912314 \h </w:instrText>
      </w:r>
      <w:r>
        <w:fldChar w:fldCharType="separate"/>
      </w:r>
      <w:r w:rsidR="00A4388F">
        <w:t>76</w:t>
      </w:r>
      <w:r>
        <w:fldChar w:fldCharType="end"/>
      </w:r>
    </w:p>
    <w:p w:rsidR="00251B6B" w:rsidRDefault="00251B6B">
      <w:pPr>
        <w:pStyle w:val="TOC8"/>
        <w:rPr>
          <w:rFonts w:asciiTheme="minorHAnsi" w:eastAsiaTheme="minorEastAsia" w:hAnsiTheme="minorHAnsi" w:cstheme="minorBidi"/>
          <w:szCs w:val="22"/>
        </w:rPr>
      </w:pPr>
      <w:r w:rsidRPr="00C90E20">
        <w:rPr>
          <w:color w:val="000000"/>
        </w:rPr>
        <w:t>124.</w:t>
      </w:r>
      <w:r w:rsidRPr="00C90E20">
        <w:rPr>
          <w:color w:val="000000"/>
        </w:rPr>
        <w:tab/>
        <w:t>Duty on prime contractors and rail operators</w:t>
      </w:r>
      <w:r>
        <w:tab/>
      </w:r>
      <w:r>
        <w:fldChar w:fldCharType="begin"/>
      </w:r>
      <w:r>
        <w:instrText xml:space="preserve"> PAGEREF _Toc74912315 \h </w:instrText>
      </w:r>
      <w:r>
        <w:fldChar w:fldCharType="separate"/>
      </w:r>
      <w:r w:rsidR="00A4388F">
        <w:t>76</w:t>
      </w:r>
      <w:r>
        <w:fldChar w:fldCharType="end"/>
      </w:r>
    </w:p>
    <w:p w:rsidR="00251B6B" w:rsidRDefault="00251B6B">
      <w:pPr>
        <w:pStyle w:val="TOC8"/>
        <w:rPr>
          <w:rFonts w:asciiTheme="minorHAnsi" w:eastAsiaTheme="minorEastAsia" w:hAnsiTheme="minorHAnsi" w:cstheme="minorBidi"/>
          <w:szCs w:val="22"/>
        </w:rPr>
      </w:pPr>
      <w:r w:rsidRPr="00C90E20">
        <w:rPr>
          <w:color w:val="000000"/>
        </w:rPr>
        <w:t>125.</w:t>
      </w:r>
      <w:r w:rsidRPr="00C90E20">
        <w:rPr>
          <w:color w:val="000000"/>
        </w:rPr>
        <w:tab/>
        <w:t>Duty on drivers</w:t>
      </w:r>
      <w:r>
        <w:tab/>
      </w:r>
      <w:r>
        <w:fldChar w:fldCharType="begin"/>
      </w:r>
      <w:r>
        <w:instrText xml:space="preserve"> PAGEREF _Toc74912316 \h </w:instrText>
      </w:r>
      <w:r>
        <w:fldChar w:fldCharType="separate"/>
      </w:r>
      <w:r w:rsidR="00A4388F">
        <w:t>77</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8</w:t>
      </w:r>
      <w:r w:rsidRPr="00C90E20">
        <w:rPr>
          <w:b w:val="0"/>
        </w:rPr>
        <w:t> </w:t>
      </w:r>
      <w:r>
        <w:t>—</w:t>
      </w:r>
      <w:r w:rsidRPr="00C90E20">
        <w:rPr>
          <w:b w:val="0"/>
        </w:rPr>
        <w:t> </w:t>
      </w:r>
      <w:r>
        <w:t>Stowage and restraint</w:t>
      </w:r>
    </w:p>
    <w:p w:rsidR="00251B6B" w:rsidRDefault="00251B6B">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_Toc74912318 \h </w:instrText>
      </w:r>
      <w:r>
        <w:fldChar w:fldCharType="separate"/>
      </w:r>
      <w:r w:rsidR="00A4388F">
        <w:t>78</w:t>
      </w:r>
      <w:r>
        <w:fldChar w:fldCharType="end"/>
      </w:r>
    </w:p>
    <w:p w:rsidR="00251B6B" w:rsidRDefault="00251B6B">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_Toc74912319 \h </w:instrText>
      </w:r>
      <w:r>
        <w:fldChar w:fldCharType="separate"/>
      </w:r>
      <w:r w:rsidR="00A4388F">
        <w:t>78</w:t>
      </w:r>
      <w:r>
        <w:fldChar w:fldCharType="end"/>
      </w:r>
    </w:p>
    <w:p w:rsidR="00251B6B" w:rsidRDefault="00251B6B">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_Toc74912320 \h </w:instrText>
      </w:r>
      <w:r>
        <w:fldChar w:fldCharType="separate"/>
      </w:r>
      <w:r w:rsidR="00A4388F">
        <w:t>78</w:t>
      </w:r>
      <w:r>
        <w:fldChar w:fldCharType="end"/>
      </w:r>
    </w:p>
    <w:p w:rsidR="00251B6B" w:rsidRDefault="00251B6B">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_Toc74912321 \h </w:instrText>
      </w:r>
      <w:r>
        <w:fldChar w:fldCharType="separate"/>
      </w:r>
      <w:r w:rsidR="00A4388F">
        <w:t>79</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9 — Segregation</w:t>
      </w:r>
    </w:p>
    <w:p w:rsidR="00251B6B" w:rsidRDefault="00251B6B">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_Toc74912323 \h </w:instrText>
      </w:r>
      <w:r>
        <w:fldChar w:fldCharType="separate"/>
      </w:r>
      <w:r w:rsidR="00A4388F">
        <w:t>80</w:t>
      </w:r>
      <w:r>
        <w:fldChar w:fldCharType="end"/>
      </w:r>
    </w:p>
    <w:p w:rsidR="00251B6B" w:rsidRDefault="00251B6B">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_Toc74912324 \h </w:instrText>
      </w:r>
      <w:r>
        <w:fldChar w:fldCharType="separate"/>
      </w:r>
      <w:r w:rsidR="00A4388F">
        <w:t>80</w:t>
      </w:r>
      <w:r>
        <w:fldChar w:fldCharType="end"/>
      </w:r>
    </w:p>
    <w:p w:rsidR="00251B6B" w:rsidRDefault="00251B6B">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_Toc74912325 \h </w:instrText>
      </w:r>
      <w:r>
        <w:fldChar w:fldCharType="separate"/>
      </w:r>
      <w:r w:rsidR="00A4388F">
        <w:t>80</w:t>
      </w:r>
      <w:r>
        <w:fldChar w:fldCharType="end"/>
      </w:r>
    </w:p>
    <w:p w:rsidR="00251B6B" w:rsidRDefault="00251B6B">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_Toc74912326 \h </w:instrText>
      </w:r>
      <w:r>
        <w:fldChar w:fldCharType="separate"/>
      </w:r>
      <w:r w:rsidR="00A4388F">
        <w:t>81</w:t>
      </w:r>
      <w:r>
        <w:fldChar w:fldCharType="end"/>
      </w:r>
    </w:p>
    <w:p w:rsidR="00251B6B" w:rsidRDefault="00251B6B">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_Toc74912327 \h </w:instrText>
      </w:r>
      <w:r>
        <w:fldChar w:fldCharType="separate"/>
      </w:r>
      <w:r w:rsidR="00A4388F">
        <w:t>81</w:t>
      </w:r>
      <w:r>
        <w:fldChar w:fldCharType="end"/>
      </w:r>
    </w:p>
    <w:p w:rsidR="00251B6B" w:rsidRDefault="00251B6B">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_Toc74912328 \h </w:instrText>
      </w:r>
      <w:r>
        <w:fldChar w:fldCharType="separate"/>
      </w:r>
      <w:r w:rsidR="00A4388F">
        <w:t>82</w:t>
      </w:r>
      <w:r>
        <w:fldChar w:fldCharType="end"/>
      </w:r>
    </w:p>
    <w:p w:rsidR="00251B6B" w:rsidRDefault="00251B6B">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_Toc74912329 \h </w:instrText>
      </w:r>
      <w:r>
        <w:fldChar w:fldCharType="separate"/>
      </w:r>
      <w:r w:rsidR="00A4388F">
        <w:t>82</w:t>
      </w:r>
      <w:r>
        <w:fldChar w:fldCharType="end"/>
      </w:r>
    </w:p>
    <w:p w:rsidR="00251B6B" w:rsidRDefault="00251B6B">
      <w:pPr>
        <w:pStyle w:val="TOC8"/>
        <w:rPr>
          <w:rFonts w:asciiTheme="minorHAnsi" w:eastAsiaTheme="minorEastAsia" w:hAnsiTheme="minorHAnsi" w:cstheme="minorBidi"/>
          <w:szCs w:val="22"/>
        </w:rPr>
      </w:pPr>
      <w:r w:rsidRPr="00C90E20">
        <w:rPr>
          <w:color w:val="000000"/>
        </w:rPr>
        <w:t>137.</w:t>
      </w:r>
      <w:r w:rsidRPr="00C90E20">
        <w:rPr>
          <w:color w:val="000000"/>
        </w:rPr>
        <w:tab/>
        <w:t>Approvals — Type II segregation devices</w:t>
      </w:r>
      <w:r>
        <w:tab/>
      </w:r>
      <w:r>
        <w:fldChar w:fldCharType="begin"/>
      </w:r>
      <w:r>
        <w:instrText xml:space="preserve"> PAGEREF _Toc74912330 \h </w:instrText>
      </w:r>
      <w:r>
        <w:fldChar w:fldCharType="separate"/>
      </w:r>
      <w:r w:rsidR="00A4388F">
        <w:t>82</w:t>
      </w:r>
      <w:r>
        <w:fldChar w:fldCharType="end"/>
      </w:r>
    </w:p>
    <w:p w:rsidR="00251B6B" w:rsidRDefault="00251B6B">
      <w:pPr>
        <w:pStyle w:val="TOC8"/>
        <w:rPr>
          <w:rFonts w:asciiTheme="minorHAnsi" w:eastAsiaTheme="minorEastAsia" w:hAnsiTheme="minorHAnsi" w:cstheme="minorBidi"/>
          <w:szCs w:val="22"/>
        </w:rPr>
      </w:pPr>
      <w:r w:rsidRPr="00C90E20">
        <w:rPr>
          <w:color w:val="000000"/>
        </w:rPr>
        <w:lastRenderedPageBreak/>
        <w:t>138.</w:t>
      </w:r>
      <w:r w:rsidRPr="00C90E20">
        <w:rPr>
          <w:color w:val="000000"/>
        </w:rPr>
        <w:tab/>
        <w:t>Approvals — methods of segregation</w:t>
      </w:r>
      <w:r>
        <w:tab/>
      </w:r>
      <w:r>
        <w:fldChar w:fldCharType="begin"/>
      </w:r>
      <w:r>
        <w:instrText xml:space="preserve"> PAGEREF _Toc74912331 \h </w:instrText>
      </w:r>
      <w:r>
        <w:fldChar w:fldCharType="separate"/>
      </w:r>
      <w:r w:rsidR="00A4388F">
        <w:t>83</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10 — Bulk transfer of dangerous goods</w:t>
      </w:r>
    </w:p>
    <w:p w:rsidR="00251B6B" w:rsidRDefault="00251B6B">
      <w:pPr>
        <w:pStyle w:val="TOC4"/>
        <w:tabs>
          <w:tab w:val="right" w:leader="dot" w:pos="7077"/>
        </w:tabs>
        <w:rPr>
          <w:rFonts w:asciiTheme="minorHAnsi" w:eastAsiaTheme="minorEastAsia" w:hAnsiTheme="minorHAnsi" w:cstheme="minorBidi"/>
          <w:b w:val="0"/>
          <w:szCs w:val="22"/>
        </w:rPr>
      </w:pPr>
      <w:r>
        <w:t>Division 1 — General</w:t>
      </w:r>
    </w:p>
    <w:p w:rsidR="00251B6B" w:rsidRDefault="00251B6B">
      <w:pPr>
        <w:pStyle w:val="TOC8"/>
        <w:rPr>
          <w:rFonts w:asciiTheme="minorHAnsi" w:eastAsiaTheme="minorEastAsia" w:hAnsiTheme="minorHAnsi" w:cstheme="minorBidi"/>
          <w:szCs w:val="22"/>
        </w:rPr>
      </w:pPr>
      <w:r w:rsidRPr="00C90E20">
        <w:rPr>
          <w:color w:val="000000"/>
        </w:rPr>
        <w:t>139.</w:t>
      </w:r>
      <w:r w:rsidRPr="00C90E20">
        <w:rPr>
          <w:color w:val="000000"/>
        </w:rPr>
        <w:tab/>
        <w:t>Term used: bulk transfer</w:t>
      </w:r>
      <w:r>
        <w:tab/>
      </w:r>
      <w:r>
        <w:fldChar w:fldCharType="begin"/>
      </w:r>
      <w:r>
        <w:instrText xml:space="preserve"> PAGEREF _Toc74912334 \h </w:instrText>
      </w:r>
      <w:r>
        <w:fldChar w:fldCharType="separate"/>
      </w:r>
      <w:r w:rsidR="00A4388F">
        <w:t>84</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2 — Equipment and transfer</w:t>
      </w:r>
    </w:p>
    <w:p w:rsidR="00251B6B" w:rsidRDefault="00251B6B">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_Toc74912336 \h </w:instrText>
      </w:r>
      <w:r>
        <w:fldChar w:fldCharType="separate"/>
      </w:r>
      <w:r w:rsidR="00A4388F">
        <w:t>84</w:t>
      </w:r>
      <w:r>
        <w:fldChar w:fldCharType="end"/>
      </w:r>
    </w:p>
    <w:p w:rsidR="00251B6B" w:rsidRDefault="00251B6B">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_Toc74912337 \h </w:instrText>
      </w:r>
      <w:r>
        <w:fldChar w:fldCharType="separate"/>
      </w:r>
      <w:r w:rsidR="00A4388F">
        <w:t>85</w:t>
      </w:r>
      <w:r>
        <w:fldChar w:fldCharType="end"/>
      </w:r>
    </w:p>
    <w:p w:rsidR="00251B6B" w:rsidRDefault="00251B6B">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_Toc74912338 \h </w:instrText>
      </w:r>
      <w:r>
        <w:fldChar w:fldCharType="separate"/>
      </w:r>
      <w:r w:rsidR="00A4388F">
        <w:t>85</w:t>
      </w:r>
      <w:r>
        <w:fldChar w:fldCharType="end"/>
      </w:r>
    </w:p>
    <w:p w:rsidR="00251B6B" w:rsidRDefault="00251B6B">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_Toc74912339 \h </w:instrText>
      </w:r>
      <w:r>
        <w:fldChar w:fldCharType="separate"/>
      </w:r>
      <w:r w:rsidR="00A4388F">
        <w:t>86</w:t>
      </w:r>
      <w:r>
        <w:fldChar w:fldCharType="end"/>
      </w:r>
    </w:p>
    <w:p w:rsidR="00251B6B" w:rsidRDefault="00251B6B">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_Toc74912340 \h </w:instrText>
      </w:r>
      <w:r>
        <w:fldChar w:fldCharType="separate"/>
      </w:r>
      <w:r w:rsidR="00A4388F">
        <w:t>86</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3 — Filling ratio and ullage for tank vehicles</w:t>
      </w:r>
    </w:p>
    <w:p w:rsidR="00251B6B" w:rsidRDefault="00251B6B">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_Toc74912342 \h </w:instrText>
      </w:r>
      <w:r>
        <w:fldChar w:fldCharType="separate"/>
      </w:r>
      <w:r w:rsidR="00A4388F">
        <w:t>87</w:t>
      </w:r>
      <w:r>
        <w:fldChar w:fldCharType="end"/>
      </w:r>
    </w:p>
    <w:p w:rsidR="00251B6B" w:rsidRDefault="00251B6B">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_Toc74912343 \h </w:instrText>
      </w:r>
      <w:r>
        <w:fldChar w:fldCharType="separate"/>
      </w:r>
      <w:r w:rsidR="00A4388F">
        <w:t>87</w:t>
      </w:r>
      <w:r>
        <w:fldChar w:fldCharType="end"/>
      </w:r>
    </w:p>
    <w:p w:rsidR="00251B6B" w:rsidRDefault="00251B6B">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_Toc74912344 \h </w:instrText>
      </w:r>
      <w:r>
        <w:fldChar w:fldCharType="separate"/>
      </w:r>
      <w:r w:rsidR="00A4388F">
        <w:t>88</w:t>
      </w:r>
      <w:r>
        <w:fldChar w:fldCharType="end"/>
      </w:r>
    </w:p>
    <w:p w:rsidR="00251B6B" w:rsidRDefault="00251B6B">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_Toc74912345 \h </w:instrText>
      </w:r>
      <w:r>
        <w:fldChar w:fldCharType="separate"/>
      </w:r>
      <w:r w:rsidR="00A4388F">
        <w:t>89</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11 — Documentation</w:t>
      </w:r>
    </w:p>
    <w:p w:rsidR="00251B6B" w:rsidRDefault="00251B6B">
      <w:pPr>
        <w:pStyle w:val="TOC4"/>
        <w:tabs>
          <w:tab w:val="right" w:leader="dot" w:pos="7077"/>
        </w:tabs>
        <w:rPr>
          <w:rFonts w:asciiTheme="minorHAnsi" w:eastAsiaTheme="minorEastAsia" w:hAnsiTheme="minorHAnsi" w:cstheme="minorBidi"/>
          <w:b w:val="0"/>
          <w:szCs w:val="22"/>
        </w:rPr>
      </w:pPr>
      <w:r>
        <w:t>Division 1 — Transport documentation</w:t>
      </w:r>
    </w:p>
    <w:p w:rsidR="00251B6B" w:rsidRDefault="00251B6B">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_Toc74912348 \h </w:instrText>
      </w:r>
      <w:r>
        <w:fldChar w:fldCharType="separate"/>
      </w:r>
      <w:r w:rsidR="00A4388F">
        <w:t>90</w:t>
      </w:r>
      <w:r>
        <w:fldChar w:fldCharType="end"/>
      </w:r>
    </w:p>
    <w:p w:rsidR="00251B6B" w:rsidRDefault="00251B6B">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_Toc74912349 \h </w:instrText>
      </w:r>
      <w:r>
        <w:fldChar w:fldCharType="separate"/>
      </w:r>
      <w:r w:rsidR="00A4388F">
        <w:t>90</w:t>
      </w:r>
      <w:r>
        <w:fldChar w:fldCharType="end"/>
      </w:r>
    </w:p>
    <w:p w:rsidR="00251B6B" w:rsidRDefault="00251B6B">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_Toc74912350 \h </w:instrText>
      </w:r>
      <w:r>
        <w:fldChar w:fldCharType="separate"/>
      </w:r>
      <w:r w:rsidR="00A4388F">
        <w:t>90</w:t>
      </w:r>
      <w:r>
        <w:fldChar w:fldCharType="end"/>
      </w:r>
    </w:p>
    <w:p w:rsidR="00251B6B" w:rsidRDefault="00251B6B">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_Toc74912351 \h </w:instrText>
      </w:r>
      <w:r>
        <w:fldChar w:fldCharType="separate"/>
      </w:r>
      <w:r w:rsidR="00A4388F">
        <w:t>91</w:t>
      </w:r>
      <w:r>
        <w:fldChar w:fldCharType="end"/>
      </w:r>
    </w:p>
    <w:p w:rsidR="00251B6B" w:rsidRDefault="00251B6B">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_Toc74912352 \h </w:instrText>
      </w:r>
      <w:r>
        <w:fldChar w:fldCharType="separate"/>
      </w:r>
      <w:r w:rsidR="00A4388F">
        <w:t>91</w:t>
      </w:r>
      <w:r>
        <w:fldChar w:fldCharType="end"/>
      </w:r>
    </w:p>
    <w:p w:rsidR="00251B6B" w:rsidRDefault="00251B6B">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_Toc74912353 \h </w:instrText>
      </w:r>
      <w:r>
        <w:fldChar w:fldCharType="separate"/>
      </w:r>
      <w:r w:rsidR="00A4388F">
        <w:t>91</w:t>
      </w:r>
      <w:r>
        <w:fldChar w:fldCharType="end"/>
      </w:r>
    </w:p>
    <w:p w:rsidR="00251B6B" w:rsidRDefault="00251B6B">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_Toc74912354 \h </w:instrText>
      </w:r>
      <w:r>
        <w:fldChar w:fldCharType="separate"/>
      </w:r>
      <w:r w:rsidR="00A4388F">
        <w:t>92</w:t>
      </w:r>
      <w:r>
        <w:fldChar w:fldCharType="end"/>
      </w:r>
    </w:p>
    <w:p w:rsidR="00251B6B" w:rsidRDefault="00251B6B">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_Toc74912355 \h </w:instrText>
      </w:r>
      <w:r>
        <w:fldChar w:fldCharType="separate"/>
      </w:r>
      <w:r w:rsidR="00A4388F">
        <w:t>92</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2 — Emergency information</w:t>
      </w:r>
    </w:p>
    <w:p w:rsidR="00251B6B" w:rsidRDefault="00251B6B">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_Toc74912357 \h </w:instrText>
      </w:r>
      <w:r>
        <w:fldChar w:fldCharType="separate"/>
      </w:r>
      <w:r w:rsidR="00A4388F">
        <w:t>93</w:t>
      </w:r>
      <w:r>
        <w:fldChar w:fldCharType="end"/>
      </w:r>
    </w:p>
    <w:p w:rsidR="00251B6B" w:rsidRDefault="00251B6B">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_Toc74912358 \h </w:instrText>
      </w:r>
      <w:r>
        <w:fldChar w:fldCharType="separate"/>
      </w:r>
      <w:r w:rsidR="00A4388F">
        <w:t>93</w:t>
      </w:r>
      <w:r>
        <w:fldChar w:fldCharType="end"/>
      </w:r>
    </w:p>
    <w:p w:rsidR="00251B6B" w:rsidRDefault="00251B6B">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_Toc74912359 \h </w:instrText>
      </w:r>
      <w:r>
        <w:fldChar w:fldCharType="separate"/>
      </w:r>
      <w:r w:rsidR="00A4388F">
        <w:t>93</w:t>
      </w:r>
      <w:r>
        <w:fldChar w:fldCharType="end"/>
      </w:r>
    </w:p>
    <w:p w:rsidR="00251B6B" w:rsidRDefault="00251B6B">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_Toc74912360 \h </w:instrText>
      </w:r>
      <w:r>
        <w:fldChar w:fldCharType="separate"/>
      </w:r>
      <w:r w:rsidR="00A4388F">
        <w:t>94</w:t>
      </w:r>
      <w:r>
        <w:fldChar w:fldCharType="end"/>
      </w:r>
    </w:p>
    <w:p w:rsidR="00251B6B" w:rsidRDefault="00251B6B">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_Toc74912361 \h </w:instrText>
      </w:r>
      <w:r>
        <w:fldChar w:fldCharType="separate"/>
      </w:r>
      <w:r w:rsidR="00A4388F">
        <w:t>94</w:t>
      </w:r>
      <w:r>
        <w:fldChar w:fldCharType="end"/>
      </w:r>
    </w:p>
    <w:p w:rsidR="00251B6B" w:rsidRDefault="00251B6B">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_Toc74912362 \h </w:instrText>
      </w:r>
      <w:r>
        <w:fldChar w:fldCharType="separate"/>
      </w:r>
      <w:r w:rsidR="00A4388F">
        <w:t>95</w:t>
      </w:r>
      <w:r>
        <w:fldChar w:fldCharType="end"/>
      </w:r>
    </w:p>
    <w:p w:rsidR="00251B6B" w:rsidRDefault="00251B6B">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_Toc74912363 \h </w:instrText>
      </w:r>
      <w:r>
        <w:fldChar w:fldCharType="separate"/>
      </w:r>
      <w:r w:rsidR="00A4388F">
        <w:t>95</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lastRenderedPageBreak/>
        <w:t>Division 3 — Dangerous goods packed in limited quantities</w:t>
      </w:r>
    </w:p>
    <w:p w:rsidR="00251B6B" w:rsidRDefault="00251B6B">
      <w:pPr>
        <w:pStyle w:val="TOC8"/>
        <w:rPr>
          <w:rFonts w:asciiTheme="minorHAnsi" w:eastAsiaTheme="minorEastAsia" w:hAnsiTheme="minorHAnsi" w:cstheme="minorBidi"/>
          <w:szCs w:val="22"/>
        </w:rPr>
      </w:pPr>
      <w:r>
        <w:t>162A.</w:t>
      </w:r>
      <w:r>
        <w:tab/>
        <w:t>Duty on consignors</w:t>
      </w:r>
      <w:r>
        <w:tab/>
      </w:r>
      <w:r>
        <w:fldChar w:fldCharType="begin"/>
      </w:r>
      <w:r>
        <w:instrText xml:space="preserve"> PAGEREF _Toc74912365 \h </w:instrText>
      </w:r>
      <w:r>
        <w:fldChar w:fldCharType="separate"/>
      </w:r>
      <w:r w:rsidR="00A4388F">
        <w:t>95</w:t>
      </w:r>
      <w:r>
        <w:fldChar w:fldCharType="end"/>
      </w:r>
    </w:p>
    <w:p w:rsidR="00251B6B" w:rsidRDefault="00251B6B">
      <w:pPr>
        <w:pStyle w:val="TOC8"/>
        <w:rPr>
          <w:rFonts w:asciiTheme="minorHAnsi" w:eastAsiaTheme="minorEastAsia" w:hAnsiTheme="minorHAnsi" w:cstheme="minorBidi"/>
          <w:szCs w:val="22"/>
        </w:rPr>
      </w:pPr>
      <w:r>
        <w:t>162B.</w:t>
      </w:r>
      <w:r>
        <w:tab/>
        <w:t>Duty on prime contractors</w:t>
      </w:r>
      <w:r>
        <w:tab/>
      </w:r>
      <w:r>
        <w:fldChar w:fldCharType="begin"/>
      </w:r>
      <w:r>
        <w:instrText xml:space="preserve"> PAGEREF _Toc74912366 \h </w:instrText>
      </w:r>
      <w:r>
        <w:fldChar w:fldCharType="separate"/>
      </w:r>
      <w:r w:rsidR="00A4388F">
        <w:t>96</w:t>
      </w:r>
      <w:r>
        <w:fldChar w:fldCharType="end"/>
      </w:r>
    </w:p>
    <w:p w:rsidR="00251B6B" w:rsidRDefault="00251B6B">
      <w:pPr>
        <w:pStyle w:val="TOC8"/>
        <w:rPr>
          <w:rFonts w:asciiTheme="minorHAnsi" w:eastAsiaTheme="minorEastAsia" w:hAnsiTheme="minorHAnsi" w:cstheme="minorBidi"/>
          <w:szCs w:val="22"/>
        </w:rPr>
      </w:pPr>
      <w:r>
        <w:t>162C.</w:t>
      </w:r>
      <w:r>
        <w:tab/>
        <w:t>False or misleading information</w:t>
      </w:r>
      <w:r>
        <w:tab/>
      </w:r>
      <w:r>
        <w:fldChar w:fldCharType="begin"/>
      </w:r>
      <w:r>
        <w:instrText xml:space="preserve"> PAGEREF _Toc74912367 \h </w:instrText>
      </w:r>
      <w:r>
        <w:fldChar w:fldCharType="separate"/>
      </w:r>
      <w:r w:rsidR="00A4388F">
        <w:t>96</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12 — Safety equipment</w:t>
      </w:r>
    </w:p>
    <w:p w:rsidR="00251B6B" w:rsidRDefault="00251B6B">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_Toc74912369 \h </w:instrText>
      </w:r>
      <w:r>
        <w:fldChar w:fldCharType="separate"/>
      </w:r>
      <w:r w:rsidR="00A4388F">
        <w:t>97</w:t>
      </w:r>
      <w:r>
        <w:fldChar w:fldCharType="end"/>
      </w:r>
    </w:p>
    <w:p w:rsidR="00251B6B" w:rsidRDefault="00251B6B">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_Toc74912370 \h </w:instrText>
      </w:r>
      <w:r>
        <w:fldChar w:fldCharType="separate"/>
      </w:r>
      <w:r w:rsidR="00A4388F">
        <w:t>97</w:t>
      </w:r>
      <w:r>
        <w:fldChar w:fldCharType="end"/>
      </w:r>
    </w:p>
    <w:p w:rsidR="00251B6B" w:rsidRDefault="00251B6B">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_Toc74912371 \h </w:instrText>
      </w:r>
      <w:r>
        <w:fldChar w:fldCharType="separate"/>
      </w:r>
      <w:r w:rsidR="00A4388F">
        <w:t>98</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13 — Procedures during transport</w:t>
      </w:r>
    </w:p>
    <w:p w:rsidR="00251B6B" w:rsidRDefault="00251B6B">
      <w:pPr>
        <w:pStyle w:val="TOC4"/>
        <w:tabs>
          <w:tab w:val="right" w:leader="dot" w:pos="7077"/>
        </w:tabs>
        <w:rPr>
          <w:rFonts w:asciiTheme="minorHAnsi" w:eastAsiaTheme="minorEastAsia" w:hAnsiTheme="minorHAnsi" w:cstheme="minorBidi"/>
          <w:b w:val="0"/>
          <w:szCs w:val="22"/>
        </w:rPr>
      </w:pPr>
      <w:r>
        <w:t>Division 1 — Immobilised and stopped vehicles</w:t>
      </w:r>
    </w:p>
    <w:p w:rsidR="00251B6B" w:rsidRDefault="00251B6B">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_Toc74912374 \h </w:instrText>
      </w:r>
      <w:r>
        <w:fldChar w:fldCharType="separate"/>
      </w:r>
      <w:r w:rsidR="00A4388F">
        <w:t>99</w:t>
      </w:r>
      <w:r>
        <w:fldChar w:fldCharType="end"/>
      </w:r>
    </w:p>
    <w:p w:rsidR="00251B6B" w:rsidRDefault="00251B6B">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_Toc74912375 \h </w:instrText>
      </w:r>
      <w:r>
        <w:fldChar w:fldCharType="separate"/>
      </w:r>
      <w:r w:rsidR="00A4388F">
        <w:t>100</w:t>
      </w:r>
      <w:r>
        <w:fldChar w:fldCharType="end"/>
      </w:r>
    </w:p>
    <w:p w:rsidR="00251B6B" w:rsidRDefault="00251B6B">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_Toc74912376 \h </w:instrText>
      </w:r>
      <w:r>
        <w:fldChar w:fldCharType="separate"/>
      </w:r>
      <w:r w:rsidR="00A4388F">
        <w:t>101</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2 — General precautions: duties on drivers</w:t>
      </w:r>
    </w:p>
    <w:p w:rsidR="00251B6B" w:rsidRDefault="00251B6B">
      <w:pPr>
        <w:pStyle w:val="TOC8"/>
        <w:rPr>
          <w:rFonts w:asciiTheme="minorHAnsi" w:eastAsiaTheme="minorEastAsia" w:hAnsiTheme="minorHAnsi" w:cstheme="minorBidi"/>
          <w:szCs w:val="22"/>
        </w:rPr>
      </w:pPr>
      <w:r>
        <w:t>169.</w:t>
      </w:r>
      <w:r>
        <w:tab/>
        <w:t>Driving</w:t>
      </w:r>
      <w:r>
        <w:tab/>
      </w:r>
      <w:r>
        <w:fldChar w:fldCharType="begin"/>
      </w:r>
      <w:r>
        <w:instrText xml:space="preserve"> PAGEREF _Toc74912378 \h </w:instrText>
      </w:r>
      <w:r>
        <w:fldChar w:fldCharType="separate"/>
      </w:r>
      <w:r w:rsidR="00A4388F">
        <w:t>101</w:t>
      </w:r>
      <w:r>
        <w:fldChar w:fldCharType="end"/>
      </w:r>
    </w:p>
    <w:p w:rsidR="00251B6B" w:rsidRDefault="00251B6B">
      <w:pPr>
        <w:pStyle w:val="TOC8"/>
        <w:rPr>
          <w:rFonts w:asciiTheme="minorHAnsi" w:eastAsiaTheme="minorEastAsia" w:hAnsiTheme="minorHAnsi" w:cstheme="minorBidi"/>
          <w:szCs w:val="22"/>
        </w:rPr>
      </w:pPr>
      <w:r>
        <w:t>170.</w:t>
      </w:r>
      <w:r>
        <w:tab/>
        <w:t>Parking</w:t>
      </w:r>
      <w:r>
        <w:tab/>
      </w:r>
      <w:r>
        <w:fldChar w:fldCharType="begin"/>
      </w:r>
      <w:r>
        <w:instrText xml:space="preserve"> PAGEREF _Toc74912379 \h </w:instrText>
      </w:r>
      <w:r>
        <w:fldChar w:fldCharType="separate"/>
      </w:r>
      <w:r w:rsidR="00A4388F">
        <w:t>101</w:t>
      </w:r>
      <w:r>
        <w:fldChar w:fldCharType="end"/>
      </w:r>
    </w:p>
    <w:p w:rsidR="00251B6B" w:rsidRDefault="00251B6B">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_Toc74912380 \h </w:instrText>
      </w:r>
      <w:r>
        <w:fldChar w:fldCharType="separate"/>
      </w:r>
      <w:r w:rsidR="00A4388F">
        <w:t>102</w:t>
      </w:r>
      <w:r>
        <w:fldChar w:fldCharType="end"/>
      </w:r>
    </w:p>
    <w:p w:rsidR="00251B6B" w:rsidRDefault="00251B6B">
      <w:pPr>
        <w:pStyle w:val="TOC8"/>
        <w:rPr>
          <w:rFonts w:asciiTheme="minorHAnsi" w:eastAsiaTheme="minorEastAsia" w:hAnsiTheme="minorHAnsi" w:cstheme="minorBidi"/>
          <w:szCs w:val="22"/>
        </w:rPr>
      </w:pPr>
      <w:r w:rsidRPr="00C90E20">
        <w:rPr>
          <w:color w:val="000000"/>
        </w:rPr>
        <w:t>172.</w:t>
      </w:r>
      <w:r w:rsidRPr="00C90E20">
        <w:rPr>
          <w:color w:val="000000"/>
        </w:rPr>
        <w:tab/>
        <w:t>Unloading</w:t>
      </w:r>
      <w:r>
        <w:tab/>
      </w:r>
      <w:r>
        <w:fldChar w:fldCharType="begin"/>
      </w:r>
      <w:r>
        <w:instrText xml:space="preserve"> PAGEREF _Toc74912381 \h </w:instrText>
      </w:r>
      <w:r>
        <w:fldChar w:fldCharType="separate"/>
      </w:r>
      <w:r w:rsidR="00A4388F">
        <w:t>102</w:t>
      </w:r>
      <w:r>
        <w:fldChar w:fldCharType="end"/>
      </w:r>
    </w:p>
    <w:p w:rsidR="00251B6B" w:rsidRDefault="00251B6B">
      <w:pPr>
        <w:pStyle w:val="TOC8"/>
        <w:rPr>
          <w:rFonts w:asciiTheme="minorHAnsi" w:eastAsiaTheme="minorEastAsia" w:hAnsiTheme="minorHAnsi" w:cstheme="minorBidi"/>
          <w:szCs w:val="22"/>
        </w:rPr>
      </w:pPr>
      <w:r w:rsidRPr="00C90E20">
        <w:rPr>
          <w:color w:val="000000"/>
        </w:rPr>
        <w:t>173.</w:t>
      </w:r>
      <w:r w:rsidRPr="00C90E20">
        <w:rPr>
          <w:color w:val="000000"/>
        </w:rPr>
        <w:tab/>
        <w:t>Detaching trailer</w:t>
      </w:r>
      <w:r>
        <w:tab/>
      </w:r>
      <w:r>
        <w:fldChar w:fldCharType="begin"/>
      </w:r>
      <w:r>
        <w:instrText xml:space="preserve"> PAGEREF _Toc74912382 \h </w:instrText>
      </w:r>
      <w:r>
        <w:fldChar w:fldCharType="separate"/>
      </w:r>
      <w:r w:rsidR="00A4388F">
        <w:t>103</w:t>
      </w:r>
      <w:r>
        <w:fldChar w:fldCharType="end"/>
      </w:r>
    </w:p>
    <w:p w:rsidR="00251B6B" w:rsidRDefault="00251B6B">
      <w:pPr>
        <w:pStyle w:val="TOC8"/>
        <w:rPr>
          <w:rFonts w:asciiTheme="minorHAnsi" w:eastAsiaTheme="minorEastAsia" w:hAnsiTheme="minorHAnsi" w:cstheme="minorBidi"/>
          <w:szCs w:val="22"/>
        </w:rPr>
      </w:pPr>
      <w:r w:rsidRPr="00C90E20">
        <w:rPr>
          <w:color w:val="000000"/>
        </w:rPr>
        <w:t>174.</w:t>
      </w:r>
      <w:r w:rsidRPr="00C90E20">
        <w:rPr>
          <w:color w:val="000000"/>
        </w:rPr>
        <w:tab/>
        <w:t>Road tank vehicle equipped with burner</w:t>
      </w:r>
      <w:r>
        <w:tab/>
      </w:r>
      <w:r>
        <w:fldChar w:fldCharType="begin"/>
      </w:r>
      <w:r>
        <w:instrText xml:space="preserve"> PAGEREF _Toc74912383 \h </w:instrText>
      </w:r>
      <w:r>
        <w:fldChar w:fldCharType="separate"/>
      </w:r>
      <w:r w:rsidR="00A4388F">
        <w:t>103</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3 — General precautions: duties on prime contractors</w:t>
      </w:r>
    </w:p>
    <w:p w:rsidR="00251B6B" w:rsidRDefault="00251B6B">
      <w:pPr>
        <w:pStyle w:val="TOC8"/>
        <w:rPr>
          <w:rFonts w:asciiTheme="minorHAnsi" w:eastAsiaTheme="minorEastAsia" w:hAnsiTheme="minorHAnsi" w:cstheme="minorBidi"/>
          <w:szCs w:val="22"/>
        </w:rPr>
      </w:pPr>
      <w:r>
        <w:t>174A.</w:t>
      </w:r>
      <w:r>
        <w:tab/>
        <w:t>Parking</w:t>
      </w:r>
      <w:r>
        <w:tab/>
      </w:r>
      <w:r>
        <w:fldChar w:fldCharType="begin"/>
      </w:r>
      <w:r>
        <w:instrText xml:space="preserve"> PAGEREF _Toc74912385 \h </w:instrText>
      </w:r>
      <w:r>
        <w:fldChar w:fldCharType="separate"/>
      </w:r>
      <w:r w:rsidR="00A4388F">
        <w:t>103</w:t>
      </w:r>
      <w:r>
        <w:fldChar w:fldCharType="end"/>
      </w:r>
    </w:p>
    <w:p w:rsidR="00251B6B" w:rsidRDefault="00251B6B">
      <w:pPr>
        <w:pStyle w:val="TOC8"/>
        <w:rPr>
          <w:rFonts w:asciiTheme="minorHAnsi" w:eastAsiaTheme="minorEastAsia" w:hAnsiTheme="minorHAnsi" w:cstheme="minorBidi"/>
          <w:szCs w:val="22"/>
        </w:rPr>
      </w:pPr>
      <w:r>
        <w:t>174B.</w:t>
      </w:r>
      <w:r>
        <w:tab/>
        <w:t>Unloading</w:t>
      </w:r>
      <w:r>
        <w:tab/>
      </w:r>
      <w:r>
        <w:fldChar w:fldCharType="begin"/>
      </w:r>
      <w:r>
        <w:instrText xml:space="preserve"> PAGEREF _Toc74912386 \h </w:instrText>
      </w:r>
      <w:r>
        <w:fldChar w:fldCharType="separate"/>
      </w:r>
      <w:r w:rsidR="00A4388F">
        <w:t>103</w:t>
      </w:r>
      <w:r>
        <w:fldChar w:fldCharType="end"/>
      </w:r>
    </w:p>
    <w:p w:rsidR="00251B6B" w:rsidRDefault="00251B6B">
      <w:pPr>
        <w:pStyle w:val="TOC8"/>
        <w:rPr>
          <w:rFonts w:asciiTheme="minorHAnsi" w:eastAsiaTheme="minorEastAsia" w:hAnsiTheme="minorHAnsi" w:cstheme="minorBidi"/>
          <w:szCs w:val="22"/>
        </w:rPr>
      </w:pPr>
      <w:r>
        <w:t>174C.</w:t>
      </w:r>
      <w:r>
        <w:tab/>
        <w:t>Detaching trailer</w:t>
      </w:r>
      <w:r>
        <w:tab/>
      </w:r>
      <w:r>
        <w:fldChar w:fldCharType="begin"/>
      </w:r>
      <w:r>
        <w:instrText xml:space="preserve"> PAGEREF _Toc74912387 \h </w:instrText>
      </w:r>
      <w:r>
        <w:fldChar w:fldCharType="separate"/>
      </w:r>
      <w:r w:rsidR="00A4388F">
        <w:t>104</w:t>
      </w:r>
      <w:r>
        <w:fldChar w:fldCharType="end"/>
      </w:r>
    </w:p>
    <w:p w:rsidR="00251B6B" w:rsidRDefault="00251B6B">
      <w:pPr>
        <w:pStyle w:val="TOC8"/>
        <w:rPr>
          <w:rFonts w:asciiTheme="minorHAnsi" w:eastAsiaTheme="minorEastAsia" w:hAnsiTheme="minorHAnsi" w:cstheme="minorBidi"/>
          <w:szCs w:val="22"/>
        </w:rPr>
      </w:pPr>
      <w:r>
        <w:t>174D.</w:t>
      </w:r>
      <w:r>
        <w:tab/>
      </w:r>
      <w:r w:rsidRPr="00C90E20">
        <w:rPr>
          <w:color w:val="000000"/>
        </w:rPr>
        <w:t>Road tank vehicle equipped with burner</w:t>
      </w:r>
      <w:r>
        <w:tab/>
      </w:r>
      <w:r>
        <w:fldChar w:fldCharType="begin"/>
      </w:r>
      <w:r>
        <w:instrText xml:space="preserve"> PAGEREF _Toc74912388 \h </w:instrText>
      </w:r>
      <w:r>
        <w:fldChar w:fldCharType="separate"/>
      </w:r>
      <w:r w:rsidR="00A4388F">
        <w:t>104</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14 — Emergencies</w:t>
      </w:r>
    </w:p>
    <w:p w:rsidR="00251B6B" w:rsidRDefault="00251B6B">
      <w:pPr>
        <w:pStyle w:val="TOC4"/>
        <w:tabs>
          <w:tab w:val="right" w:leader="dot" w:pos="7077"/>
        </w:tabs>
        <w:rPr>
          <w:rFonts w:asciiTheme="minorHAnsi" w:eastAsiaTheme="minorEastAsia" w:hAnsiTheme="minorHAnsi" w:cstheme="minorBidi"/>
          <w:b w:val="0"/>
          <w:szCs w:val="22"/>
        </w:rPr>
      </w:pPr>
      <w:r>
        <w:t>Division 1 — Emergencies generally</w:t>
      </w:r>
    </w:p>
    <w:p w:rsidR="00251B6B" w:rsidRDefault="00251B6B">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_Toc74912391 \h </w:instrText>
      </w:r>
      <w:r>
        <w:fldChar w:fldCharType="separate"/>
      </w:r>
      <w:r w:rsidR="00A4388F">
        <w:t>105</w:t>
      </w:r>
      <w:r>
        <w:fldChar w:fldCharType="end"/>
      </w:r>
    </w:p>
    <w:p w:rsidR="00251B6B" w:rsidRDefault="00251B6B">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_Toc74912392 \h </w:instrText>
      </w:r>
      <w:r>
        <w:fldChar w:fldCharType="separate"/>
      </w:r>
      <w:r w:rsidR="00A4388F">
        <w:t>105</w:t>
      </w:r>
      <w:r>
        <w:fldChar w:fldCharType="end"/>
      </w:r>
    </w:p>
    <w:p w:rsidR="00251B6B" w:rsidRDefault="00251B6B">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_Toc74912393 \h </w:instrText>
      </w:r>
      <w:r>
        <w:fldChar w:fldCharType="separate"/>
      </w:r>
      <w:r w:rsidR="00A4388F">
        <w:t>106</w:t>
      </w:r>
      <w:r>
        <w:fldChar w:fldCharType="end"/>
      </w:r>
    </w:p>
    <w:p w:rsidR="00251B6B" w:rsidRDefault="00251B6B">
      <w:pPr>
        <w:pStyle w:val="TOC8"/>
        <w:rPr>
          <w:rFonts w:asciiTheme="minorHAnsi" w:eastAsiaTheme="minorEastAsia" w:hAnsiTheme="minorHAnsi" w:cstheme="minorBidi"/>
          <w:szCs w:val="22"/>
        </w:rPr>
      </w:pPr>
      <w:r>
        <w:lastRenderedPageBreak/>
        <w:t>178.</w:t>
      </w:r>
      <w:r>
        <w:tab/>
        <w:t>Prime contractors, rail operators and drivers to inform Chief Officer</w:t>
      </w:r>
      <w:r>
        <w:tab/>
      </w:r>
      <w:r>
        <w:fldChar w:fldCharType="begin"/>
      </w:r>
      <w:r>
        <w:instrText xml:space="preserve"> PAGEREF _Toc74912394 \h </w:instrText>
      </w:r>
      <w:r>
        <w:fldChar w:fldCharType="separate"/>
      </w:r>
      <w:r w:rsidR="00A4388F">
        <w:t>107</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2 — Emergencies involving placard loads</w:t>
      </w:r>
    </w:p>
    <w:p w:rsidR="00251B6B" w:rsidRDefault="00251B6B">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_Toc74912396 \h </w:instrText>
      </w:r>
      <w:r>
        <w:fldChar w:fldCharType="separate"/>
      </w:r>
      <w:r w:rsidR="00A4388F">
        <w:t>108</w:t>
      </w:r>
      <w:r>
        <w:fldChar w:fldCharType="end"/>
      </w:r>
    </w:p>
    <w:p w:rsidR="00251B6B" w:rsidRDefault="00251B6B">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_Toc74912397 \h </w:instrText>
      </w:r>
      <w:r>
        <w:fldChar w:fldCharType="separate"/>
      </w:r>
      <w:r w:rsidR="00A4388F">
        <w:t>109</w:t>
      </w:r>
      <w:r>
        <w:fldChar w:fldCharType="end"/>
      </w:r>
    </w:p>
    <w:p w:rsidR="00251B6B" w:rsidRDefault="00251B6B">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_Toc74912398 \h </w:instrText>
      </w:r>
      <w:r>
        <w:fldChar w:fldCharType="separate"/>
      </w:r>
      <w:r w:rsidR="00A4388F">
        <w:t>110</w:t>
      </w:r>
      <w:r>
        <w:fldChar w:fldCharType="end"/>
      </w:r>
    </w:p>
    <w:p w:rsidR="00251B6B" w:rsidRDefault="00251B6B">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_Toc74912399 \h </w:instrText>
      </w:r>
      <w:r>
        <w:fldChar w:fldCharType="separate"/>
      </w:r>
      <w:r w:rsidR="00A4388F">
        <w:t>110</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rsidR="00251B6B" w:rsidRDefault="00251B6B">
      <w:pPr>
        <w:pStyle w:val="TOC8"/>
        <w:rPr>
          <w:rFonts w:asciiTheme="minorHAnsi" w:eastAsiaTheme="minorEastAsia" w:hAnsiTheme="minorHAnsi" w:cstheme="minorBidi"/>
          <w:szCs w:val="22"/>
        </w:rPr>
      </w:pPr>
      <w:r>
        <w:t>183.</w:t>
      </w:r>
      <w:r>
        <w:tab/>
        <w:t>Terms used</w:t>
      </w:r>
      <w:r>
        <w:tab/>
      </w:r>
      <w:r>
        <w:fldChar w:fldCharType="begin"/>
      </w:r>
      <w:r>
        <w:instrText xml:space="preserve"> PAGEREF _Toc74912401 \h </w:instrText>
      </w:r>
      <w:r>
        <w:fldChar w:fldCharType="separate"/>
      </w:r>
      <w:r w:rsidR="00A4388F">
        <w:t>111</w:t>
      </w:r>
      <w:r>
        <w:fldChar w:fldCharType="end"/>
      </w:r>
    </w:p>
    <w:p w:rsidR="00251B6B" w:rsidRDefault="00251B6B">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_Toc74912402 \h </w:instrText>
      </w:r>
      <w:r>
        <w:fldChar w:fldCharType="separate"/>
      </w:r>
      <w:r w:rsidR="00A4388F">
        <w:t>111</w:t>
      </w:r>
      <w:r>
        <w:fldChar w:fldCharType="end"/>
      </w:r>
    </w:p>
    <w:p w:rsidR="00251B6B" w:rsidRDefault="00251B6B">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_Toc74912403 \h </w:instrText>
      </w:r>
      <w:r>
        <w:fldChar w:fldCharType="separate"/>
      </w:r>
      <w:r w:rsidR="00A4388F">
        <w:t>112</w:t>
      </w:r>
      <w:r>
        <w:fldChar w:fldCharType="end"/>
      </w:r>
    </w:p>
    <w:p w:rsidR="00251B6B" w:rsidRDefault="00251B6B">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_Toc74912404 \h </w:instrText>
      </w:r>
      <w:r>
        <w:fldChar w:fldCharType="separate"/>
      </w:r>
      <w:r w:rsidR="00A4388F">
        <w:t>112</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15 — Exemption</w:t>
      </w:r>
    </w:p>
    <w:p w:rsidR="00251B6B" w:rsidRDefault="00251B6B">
      <w:pPr>
        <w:pStyle w:val="TOC4"/>
        <w:tabs>
          <w:tab w:val="right" w:leader="dot" w:pos="7077"/>
        </w:tabs>
        <w:rPr>
          <w:rFonts w:asciiTheme="minorHAnsi" w:eastAsiaTheme="minorEastAsia" w:hAnsiTheme="minorHAnsi" w:cstheme="minorBidi"/>
          <w:b w:val="0"/>
          <w:szCs w:val="22"/>
        </w:rPr>
      </w:pPr>
      <w:r>
        <w:t>Division 1 — General</w:t>
      </w:r>
    </w:p>
    <w:p w:rsidR="00251B6B" w:rsidRDefault="00251B6B">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_Toc74912407 \h </w:instrText>
      </w:r>
      <w:r>
        <w:fldChar w:fldCharType="separate"/>
      </w:r>
      <w:r w:rsidR="00A4388F">
        <w:t>114</w:t>
      </w:r>
      <w:r>
        <w:fldChar w:fldCharType="end"/>
      </w:r>
    </w:p>
    <w:p w:rsidR="00251B6B" w:rsidRDefault="00251B6B">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_Toc74912408 \h </w:instrText>
      </w:r>
      <w:r>
        <w:fldChar w:fldCharType="separate"/>
      </w:r>
      <w:r w:rsidR="00A4388F">
        <w:t>114</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2 — References of matters to CAP</w:t>
      </w:r>
    </w:p>
    <w:p w:rsidR="00251B6B" w:rsidRDefault="00251B6B">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_Toc74912410 \h </w:instrText>
      </w:r>
      <w:r>
        <w:fldChar w:fldCharType="separate"/>
      </w:r>
      <w:r w:rsidR="00A4388F">
        <w:t>115</w:t>
      </w:r>
      <w:r>
        <w:fldChar w:fldCharType="end"/>
      </w:r>
    </w:p>
    <w:p w:rsidR="00251B6B" w:rsidRDefault="00251B6B">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_Toc74912411 \h </w:instrText>
      </w:r>
      <w:r>
        <w:fldChar w:fldCharType="separate"/>
      </w:r>
      <w:r w:rsidR="00A4388F">
        <w:t>115</w:t>
      </w:r>
      <w:r>
        <w:fldChar w:fldCharType="end"/>
      </w:r>
    </w:p>
    <w:p w:rsidR="00251B6B" w:rsidRDefault="00251B6B">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_Toc74912412 \h </w:instrText>
      </w:r>
      <w:r>
        <w:fldChar w:fldCharType="separate"/>
      </w:r>
      <w:r w:rsidR="00A4388F">
        <w:t>116</w:t>
      </w:r>
      <w:r>
        <w:fldChar w:fldCharType="end"/>
      </w:r>
    </w:p>
    <w:p w:rsidR="00251B6B" w:rsidRDefault="00251B6B">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_Toc74912413 \h </w:instrText>
      </w:r>
      <w:r>
        <w:fldChar w:fldCharType="separate"/>
      </w:r>
      <w:r w:rsidR="00A4388F">
        <w:t>116</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16 — Approvals</w:t>
      </w:r>
    </w:p>
    <w:p w:rsidR="00251B6B" w:rsidRDefault="00251B6B">
      <w:pPr>
        <w:pStyle w:val="TOC4"/>
        <w:tabs>
          <w:tab w:val="right" w:leader="dot" w:pos="7077"/>
        </w:tabs>
        <w:rPr>
          <w:rFonts w:asciiTheme="minorHAnsi" w:eastAsiaTheme="minorEastAsia" w:hAnsiTheme="minorHAnsi" w:cstheme="minorBidi"/>
          <w:b w:val="0"/>
          <w:szCs w:val="22"/>
        </w:rPr>
      </w:pPr>
      <w:r>
        <w:t>Division 1 — General</w:t>
      </w:r>
    </w:p>
    <w:p w:rsidR="00251B6B" w:rsidRDefault="00251B6B">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_Toc74912416 \h </w:instrText>
      </w:r>
      <w:r>
        <w:fldChar w:fldCharType="separate"/>
      </w:r>
      <w:r w:rsidR="00A4388F">
        <w:t>117</w:t>
      </w:r>
      <w:r>
        <w:fldChar w:fldCharType="end"/>
      </w:r>
    </w:p>
    <w:p w:rsidR="00251B6B" w:rsidRDefault="00251B6B">
      <w:pPr>
        <w:pStyle w:val="TOC8"/>
        <w:rPr>
          <w:rFonts w:asciiTheme="minorHAnsi" w:eastAsiaTheme="minorEastAsia" w:hAnsiTheme="minorHAnsi" w:cstheme="minorBidi"/>
          <w:szCs w:val="22"/>
        </w:rPr>
      </w:pPr>
      <w:r>
        <w:t>194.</w:t>
      </w:r>
      <w:r>
        <w:tab/>
        <w:t>Applications</w:t>
      </w:r>
      <w:r>
        <w:tab/>
      </w:r>
      <w:r>
        <w:fldChar w:fldCharType="begin"/>
      </w:r>
      <w:r>
        <w:instrText xml:space="preserve"> PAGEREF _Toc74912417 \h </w:instrText>
      </w:r>
      <w:r>
        <w:fldChar w:fldCharType="separate"/>
      </w:r>
      <w:r w:rsidR="00A4388F">
        <w:t>117</w:t>
      </w:r>
      <w:r>
        <w:fldChar w:fldCharType="end"/>
      </w:r>
    </w:p>
    <w:p w:rsidR="00251B6B" w:rsidRDefault="00251B6B">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_Toc74912418 \h </w:instrText>
      </w:r>
      <w:r>
        <w:fldChar w:fldCharType="separate"/>
      </w:r>
      <w:r w:rsidR="00A4388F">
        <w:t>117</w:t>
      </w:r>
      <w:r>
        <w:fldChar w:fldCharType="end"/>
      </w:r>
    </w:p>
    <w:p w:rsidR="00251B6B" w:rsidRDefault="00251B6B">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_Toc74912419 \h </w:instrText>
      </w:r>
      <w:r>
        <w:fldChar w:fldCharType="separate"/>
      </w:r>
      <w:r w:rsidR="00A4388F">
        <w:t>117</w:t>
      </w:r>
      <w:r>
        <w:fldChar w:fldCharType="end"/>
      </w:r>
    </w:p>
    <w:p w:rsidR="00251B6B" w:rsidRDefault="00251B6B">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_Toc74912420 \h </w:instrText>
      </w:r>
      <w:r>
        <w:fldChar w:fldCharType="separate"/>
      </w:r>
      <w:r w:rsidR="00A4388F">
        <w:t>118</w:t>
      </w:r>
      <w:r>
        <w:fldChar w:fldCharType="end"/>
      </w:r>
    </w:p>
    <w:p w:rsidR="00251B6B" w:rsidRDefault="00251B6B">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_Toc74912421 \h </w:instrText>
      </w:r>
      <w:r>
        <w:fldChar w:fldCharType="separate"/>
      </w:r>
      <w:r w:rsidR="00A4388F">
        <w:t>118</w:t>
      </w:r>
      <w:r>
        <w:fldChar w:fldCharType="end"/>
      </w:r>
    </w:p>
    <w:p w:rsidR="00251B6B" w:rsidRDefault="00251B6B">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_Toc74912422 \h </w:instrText>
      </w:r>
      <w:r>
        <w:fldChar w:fldCharType="separate"/>
      </w:r>
      <w:r w:rsidR="00A4388F">
        <w:t>118</w:t>
      </w:r>
      <w:r>
        <w:fldChar w:fldCharType="end"/>
      </w:r>
    </w:p>
    <w:p w:rsidR="00251B6B" w:rsidRDefault="00251B6B">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_Toc74912423 \h </w:instrText>
      </w:r>
      <w:r>
        <w:fldChar w:fldCharType="separate"/>
      </w:r>
      <w:r w:rsidR="00A4388F">
        <w:t>118</w:t>
      </w:r>
      <w:r>
        <w:fldChar w:fldCharType="end"/>
      </w:r>
    </w:p>
    <w:p w:rsidR="00251B6B" w:rsidRDefault="00251B6B">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_Toc74912424 \h </w:instrText>
      </w:r>
      <w:r>
        <w:fldChar w:fldCharType="separate"/>
      </w:r>
      <w:r w:rsidR="00A4388F">
        <w:t>119</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lastRenderedPageBreak/>
        <w:t>Division 2 — Register of approvals</w:t>
      </w:r>
    </w:p>
    <w:p w:rsidR="00251B6B" w:rsidRDefault="00251B6B">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_Toc74912426 \h </w:instrText>
      </w:r>
      <w:r>
        <w:fldChar w:fldCharType="separate"/>
      </w:r>
      <w:r w:rsidR="00A4388F">
        <w:t>120</w:t>
      </w:r>
      <w:r>
        <w:fldChar w:fldCharType="end"/>
      </w:r>
    </w:p>
    <w:p w:rsidR="00251B6B" w:rsidRDefault="00251B6B">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_Toc74912427 \h </w:instrText>
      </w:r>
      <w:r>
        <w:fldChar w:fldCharType="separate"/>
      </w:r>
      <w:r w:rsidR="00A4388F">
        <w:t>120</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3 — Reference of approval matters to CAP</w:t>
      </w:r>
    </w:p>
    <w:p w:rsidR="00251B6B" w:rsidRDefault="00251B6B">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_Toc74912429 \h </w:instrText>
      </w:r>
      <w:r>
        <w:fldChar w:fldCharType="separate"/>
      </w:r>
      <w:r w:rsidR="00A4388F">
        <w:t>121</w:t>
      </w:r>
      <w:r>
        <w:fldChar w:fldCharType="end"/>
      </w:r>
    </w:p>
    <w:p w:rsidR="00251B6B" w:rsidRDefault="00251B6B">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_Toc74912430 \h </w:instrText>
      </w:r>
      <w:r>
        <w:fldChar w:fldCharType="separate"/>
      </w:r>
      <w:r w:rsidR="00A4388F">
        <w:t>121</w:t>
      </w:r>
      <w:r>
        <w:fldChar w:fldCharType="end"/>
      </w:r>
    </w:p>
    <w:p w:rsidR="00251B6B" w:rsidRDefault="00251B6B">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_Toc74912431 \h </w:instrText>
      </w:r>
      <w:r>
        <w:fldChar w:fldCharType="separate"/>
      </w:r>
      <w:r w:rsidR="00A4388F">
        <w:t>122</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4 — Cancellation and variation</w:t>
      </w:r>
    </w:p>
    <w:p w:rsidR="00251B6B" w:rsidRDefault="00251B6B">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_Toc74912433 \h </w:instrText>
      </w:r>
      <w:r>
        <w:fldChar w:fldCharType="separate"/>
      </w:r>
      <w:r w:rsidR="00A4388F">
        <w:t>122</w:t>
      </w:r>
      <w:r>
        <w:fldChar w:fldCharType="end"/>
      </w:r>
    </w:p>
    <w:p w:rsidR="00251B6B" w:rsidRDefault="00251B6B">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_Toc74912434 \h </w:instrText>
      </w:r>
      <w:r>
        <w:fldChar w:fldCharType="separate"/>
      </w:r>
      <w:r w:rsidR="00A4388F">
        <w:t>122</w:t>
      </w:r>
      <w:r>
        <w:fldChar w:fldCharType="end"/>
      </w:r>
    </w:p>
    <w:p w:rsidR="00251B6B" w:rsidRDefault="00251B6B">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_Toc74912435 \h </w:instrText>
      </w:r>
      <w:r>
        <w:fldChar w:fldCharType="separate"/>
      </w:r>
      <w:r w:rsidR="00A4388F">
        <w:t>122</w:t>
      </w:r>
      <w:r>
        <w:fldChar w:fldCharType="end"/>
      </w:r>
    </w:p>
    <w:p w:rsidR="00251B6B" w:rsidRDefault="00251B6B">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_Toc74912436 \h </w:instrText>
      </w:r>
      <w:r>
        <w:fldChar w:fldCharType="separate"/>
      </w:r>
      <w:r w:rsidR="00A4388F">
        <w:t>123</w:t>
      </w:r>
      <w:r>
        <w:fldChar w:fldCharType="end"/>
      </w:r>
    </w:p>
    <w:p w:rsidR="00251B6B" w:rsidRDefault="00251B6B">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_Toc74912437 \h </w:instrText>
      </w:r>
      <w:r>
        <w:fldChar w:fldCharType="separate"/>
      </w:r>
      <w:r w:rsidR="00A4388F">
        <w:t>123</w:t>
      </w:r>
      <w:r>
        <w:fldChar w:fldCharType="end"/>
      </w:r>
    </w:p>
    <w:p w:rsidR="00251B6B" w:rsidRDefault="00251B6B">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_Toc74912438 \h </w:instrText>
      </w:r>
      <w:r>
        <w:fldChar w:fldCharType="separate"/>
      </w:r>
      <w:r w:rsidR="00A4388F">
        <w:t>124</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17A — Determinations</w:t>
      </w:r>
    </w:p>
    <w:p w:rsidR="00251B6B" w:rsidRDefault="00251B6B">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_Toc74912440 \h </w:instrText>
      </w:r>
      <w:r>
        <w:fldChar w:fldCharType="separate"/>
      </w:r>
      <w:r w:rsidR="00A4388F">
        <w:t>125</w:t>
      </w:r>
      <w:r>
        <w:fldChar w:fldCharType="end"/>
      </w:r>
    </w:p>
    <w:p w:rsidR="00251B6B" w:rsidRDefault="00251B6B">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_Toc74912441 \h </w:instrText>
      </w:r>
      <w:r>
        <w:fldChar w:fldCharType="separate"/>
      </w:r>
      <w:r w:rsidR="00A4388F">
        <w:t>125</w:t>
      </w:r>
      <w:r>
        <w:fldChar w:fldCharType="end"/>
      </w:r>
    </w:p>
    <w:p w:rsidR="00251B6B" w:rsidRDefault="00251B6B">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_Toc74912442 \h </w:instrText>
      </w:r>
      <w:r>
        <w:fldChar w:fldCharType="separate"/>
      </w:r>
      <w:r w:rsidR="00A4388F">
        <w:t>126</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17 — Licences</w:t>
      </w:r>
    </w:p>
    <w:p w:rsidR="00251B6B" w:rsidRDefault="00251B6B">
      <w:pPr>
        <w:pStyle w:val="TOC4"/>
        <w:tabs>
          <w:tab w:val="right" w:leader="dot" w:pos="7077"/>
        </w:tabs>
        <w:rPr>
          <w:rFonts w:asciiTheme="minorHAnsi" w:eastAsiaTheme="minorEastAsia" w:hAnsiTheme="minorHAnsi" w:cstheme="minorBidi"/>
          <w:b w:val="0"/>
          <w:szCs w:val="22"/>
        </w:rPr>
      </w:pPr>
      <w:r>
        <w:t>Division 1 — Preliminary</w:t>
      </w:r>
    </w:p>
    <w:p w:rsidR="00251B6B" w:rsidRDefault="00251B6B">
      <w:pPr>
        <w:pStyle w:val="TOC8"/>
        <w:rPr>
          <w:rFonts w:asciiTheme="minorHAnsi" w:eastAsiaTheme="minorEastAsia" w:hAnsiTheme="minorHAnsi" w:cstheme="minorBidi"/>
          <w:szCs w:val="22"/>
        </w:rPr>
      </w:pPr>
      <w:r w:rsidRPr="00C90E20">
        <w:rPr>
          <w:color w:val="000000"/>
        </w:rPr>
        <w:t>213.</w:t>
      </w:r>
      <w:r w:rsidRPr="00C90E20">
        <w:rPr>
          <w:color w:val="000000"/>
        </w:rPr>
        <w:tab/>
        <w:t>Term used: licensing authority</w:t>
      </w:r>
      <w:r>
        <w:tab/>
      </w:r>
      <w:r>
        <w:fldChar w:fldCharType="begin"/>
      </w:r>
      <w:r>
        <w:instrText xml:space="preserve"> PAGEREF _Toc74912445 \h </w:instrText>
      </w:r>
      <w:r>
        <w:fldChar w:fldCharType="separate"/>
      </w:r>
      <w:r w:rsidR="00A4388F">
        <w:t>127</w:t>
      </w:r>
      <w:r>
        <w:fldChar w:fldCharType="end"/>
      </w:r>
    </w:p>
    <w:p w:rsidR="00251B6B" w:rsidRDefault="00251B6B">
      <w:pPr>
        <w:pStyle w:val="TOC8"/>
        <w:rPr>
          <w:rFonts w:asciiTheme="minorHAnsi" w:eastAsiaTheme="minorEastAsia" w:hAnsiTheme="minorHAnsi" w:cstheme="minorBidi"/>
          <w:szCs w:val="22"/>
        </w:rPr>
      </w:pPr>
      <w:r w:rsidRPr="00C90E20">
        <w:rPr>
          <w:color w:val="000000"/>
        </w:rPr>
        <w:t>214.</w:t>
      </w:r>
      <w:r w:rsidRPr="00C90E20">
        <w:rPr>
          <w:color w:val="000000"/>
        </w:rPr>
        <w:tab/>
        <w:t>Part additional to other laws</w:t>
      </w:r>
      <w:r>
        <w:tab/>
      </w:r>
      <w:r>
        <w:fldChar w:fldCharType="begin"/>
      </w:r>
      <w:r>
        <w:instrText xml:space="preserve"> PAGEREF _Toc74912446 \h </w:instrText>
      </w:r>
      <w:r>
        <w:fldChar w:fldCharType="separate"/>
      </w:r>
      <w:r w:rsidR="00A4388F">
        <w:t>127</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2 — Principal duties under this Part</w:t>
      </w:r>
    </w:p>
    <w:p w:rsidR="00251B6B" w:rsidRDefault="00251B6B">
      <w:pPr>
        <w:pStyle w:val="TOC8"/>
        <w:rPr>
          <w:rFonts w:asciiTheme="minorHAnsi" w:eastAsiaTheme="minorEastAsia" w:hAnsiTheme="minorHAnsi" w:cstheme="minorBidi"/>
          <w:szCs w:val="22"/>
        </w:rPr>
      </w:pPr>
      <w:r w:rsidRPr="00C90E20">
        <w:rPr>
          <w:color w:val="000000"/>
        </w:rPr>
        <w:t>215.</w:t>
      </w:r>
      <w:r w:rsidRPr="00C90E20">
        <w:rPr>
          <w:color w:val="000000"/>
        </w:rPr>
        <w:tab/>
        <w:t>Vehicles to be licensed (Act s. 14)</w:t>
      </w:r>
      <w:r>
        <w:tab/>
      </w:r>
      <w:r>
        <w:fldChar w:fldCharType="begin"/>
      </w:r>
      <w:r>
        <w:instrText xml:space="preserve"> PAGEREF _Toc74912448 \h </w:instrText>
      </w:r>
      <w:r>
        <w:fldChar w:fldCharType="separate"/>
      </w:r>
      <w:r w:rsidR="00A4388F">
        <w:t>127</w:t>
      </w:r>
      <w:r>
        <w:fldChar w:fldCharType="end"/>
      </w:r>
    </w:p>
    <w:p w:rsidR="00251B6B" w:rsidRDefault="00251B6B">
      <w:pPr>
        <w:pStyle w:val="TOC8"/>
        <w:rPr>
          <w:rFonts w:asciiTheme="minorHAnsi" w:eastAsiaTheme="minorEastAsia" w:hAnsiTheme="minorHAnsi" w:cstheme="minorBidi"/>
          <w:szCs w:val="22"/>
        </w:rPr>
      </w:pPr>
      <w:r w:rsidRPr="00C90E20">
        <w:rPr>
          <w:color w:val="000000"/>
        </w:rPr>
        <w:t>216A</w:t>
      </w:r>
      <w:r>
        <w:t>.</w:t>
      </w:r>
      <w:r>
        <w:tab/>
        <w:t>Some vehicles may be licensed even though not required to be licensed under this Part</w:t>
      </w:r>
      <w:r>
        <w:tab/>
      </w:r>
      <w:r>
        <w:fldChar w:fldCharType="begin"/>
      </w:r>
      <w:r>
        <w:instrText xml:space="preserve"> PAGEREF _Toc74912449 \h </w:instrText>
      </w:r>
      <w:r>
        <w:fldChar w:fldCharType="separate"/>
      </w:r>
      <w:r w:rsidR="00A4388F">
        <w:t>128</w:t>
      </w:r>
      <w:r>
        <w:fldChar w:fldCharType="end"/>
      </w:r>
    </w:p>
    <w:p w:rsidR="00251B6B" w:rsidRDefault="00251B6B">
      <w:pPr>
        <w:pStyle w:val="TOC8"/>
        <w:rPr>
          <w:rFonts w:asciiTheme="minorHAnsi" w:eastAsiaTheme="minorEastAsia" w:hAnsiTheme="minorHAnsi" w:cstheme="minorBidi"/>
          <w:szCs w:val="22"/>
        </w:rPr>
      </w:pPr>
      <w:r w:rsidRPr="00C90E20">
        <w:rPr>
          <w:color w:val="000000"/>
        </w:rPr>
        <w:t>216.</w:t>
      </w:r>
      <w:r w:rsidRPr="00C90E20">
        <w:rPr>
          <w:color w:val="000000"/>
        </w:rPr>
        <w:tab/>
        <w:t>Drivers to be licensed (Act s. 15)</w:t>
      </w:r>
      <w:r>
        <w:tab/>
      </w:r>
      <w:r>
        <w:fldChar w:fldCharType="begin"/>
      </w:r>
      <w:r>
        <w:instrText xml:space="preserve"> PAGEREF _Toc74912450 \h </w:instrText>
      </w:r>
      <w:r>
        <w:fldChar w:fldCharType="separate"/>
      </w:r>
      <w:r w:rsidR="00A4388F">
        <w:t>128</w:t>
      </w:r>
      <w:r>
        <w:fldChar w:fldCharType="end"/>
      </w:r>
    </w:p>
    <w:p w:rsidR="00251B6B" w:rsidRDefault="00251B6B">
      <w:pPr>
        <w:pStyle w:val="TOC8"/>
        <w:rPr>
          <w:rFonts w:asciiTheme="minorHAnsi" w:eastAsiaTheme="minorEastAsia" w:hAnsiTheme="minorHAnsi" w:cstheme="minorBidi"/>
          <w:szCs w:val="22"/>
        </w:rPr>
      </w:pPr>
      <w:r w:rsidRPr="00C90E20">
        <w:rPr>
          <w:color w:val="000000"/>
        </w:rPr>
        <w:t>217.</w:t>
      </w:r>
      <w:r w:rsidRPr="00C90E20">
        <w:rPr>
          <w:color w:val="000000"/>
        </w:rPr>
        <w:tab/>
        <w:t>Duty on consignors</w:t>
      </w:r>
      <w:r>
        <w:tab/>
      </w:r>
      <w:r>
        <w:fldChar w:fldCharType="begin"/>
      </w:r>
      <w:r>
        <w:instrText xml:space="preserve"> PAGEREF _Toc74912451 \h </w:instrText>
      </w:r>
      <w:r>
        <w:fldChar w:fldCharType="separate"/>
      </w:r>
      <w:r w:rsidR="00A4388F">
        <w:t>129</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3 — Dangerous goods driver licences</w:t>
      </w:r>
    </w:p>
    <w:p w:rsidR="00251B6B" w:rsidRDefault="00251B6B">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_Toc74912453 \h </w:instrText>
      </w:r>
      <w:r>
        <w:fldChar w:fldCharType="separate"/>
      </w:r>
      <w:r w:rsidR="00A4388F">
        <w:t>129</w:t>
      </w:r>
      <w:r>
        <w:fldChar w:fldCharType="end"/>
      </w:r>
    </w:p>
    <w:p w:rsidR="00251B6B" w:rsidRDefault="00251B6B">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_Toc74912454 \h </w:instrText>
      </w:r>
      <w:r>
        <w:fldChar w:fldCharType="separate"/>
      </w:r>
      <w:r w:rsidR="00A4388F">
        <w:t>130</w:t>
      </w:r>
      <w:r>
        <w:fldChar w:fldCharType="end"/>
      </w:r>
    </w:p>
    <w:p w:rsidR="00251B6B" w:rsidRDefault="00251B6B">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_Toc74912455 \h </w:instrText>
      </w:r>
      <w:r>
        <w:fldChar w:fldCharType="separate"/>
      </w:r>
      <w:r w:rsidR="00A4388F">
        <w:t>131</w:t>
      </w:r>
      <w:r>
        <w:fldChar w:fldCharType="end"/>
      </w:r>
    </w:p>
    <w:p w:rsidR="00251B6B" w:rsidRDefault="00251B6B">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_Toc74912456 \h </w:instrText>
      </w:r>
      <w:r>
        <w:fldChar w:fldCharType="separate"/>
      </w:r>
      <w:r w:rsidR="00A4388F">
        <w:t>131</w:t>
      </w:r>
      <w:r>
        <w:fldChar w:fldCharType="end"/>
      </w:r>
    </w:p>
    <w:p w:rsidR="00251B6B" w:rsidRDefault="00251B6B">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_Toc74912457 \h </w:instrText>
      </w:r>
      <w:r>
        <w:fldChar w:fldCharType="separate"/>
      </w:r>
      <w:r w:rsidR="00A4388F">
        <w:t>132</w:t>
      </w:r>
      <w:r>
        <w:fldChar w:fldCharType="end"/>
      </w:r>
    </w:p>
    <w:p w:rsidR="00251B6B" w:rsidRDefault="00251B6B">
      <w:pPr>
        <w:pStyle w:val="TOC8"/>
        <w:rPr>
          <w:rFonts w:asciiTheme="minorHAnsi" w:eastAsiaTheme="minorEastAsia" w:hAnsiTheme="minorHAnsi" w:cstheme="minorBidi"/>
          <w:szCs w:val="22"/>
        </w:rPr>
      </w:pPr>
      <w:r>
        <w:lastRenderedPageBreak/>
        <w:t>223.</w:t>
      </w:r>
      <w:r>
        <w:tab/>
        <w:t>Applications for renewal of licences</w:t>
      </w:r>
      <w:r>
        <w:tab/>
      </w:r>
      <w:r>
        <w:fldChar w:fldCharType="begin"/>
      </w:r>
      <w:r>
        <w:instrText xml:space="preserve"> PAGEREF _Toc74912458 \h </w:instrText>
      </w:r>
      <w:r>
        <w:fldChar w:fldCharType="separate"/>
      </w:r>
      <w:r w:rsidR="00A4388F">
        <w:t>132</w:t>
      </w:r>
      <w:r>
        <w:fldChar w:fldCharType="end"/>
      </w:r>
    </w:p>
    <w:p w:rsidR="00251B6B" w:rsidRDefault="00251B6B">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_Toc74912459 \h </w:instrText>
      </w:r>
      <w:r>
        <w:fldChar w:fldCharType="separate"/>
      </w:r>
      <w:r w:rsidR="00A4388F">
        <w:t>133</w:t>
      </w:r>
      <w:r>
        <w:fldChar w:fldCharType="end"/>
      </w:r>
    </w:p>
    <w:p w:rsidR="00251B6B" w:rsidRDefault="00251B6B">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_Toc74912460 \h </w:instrText>
      </w:r>
      <w:r>
        <w:fldChar w:fldCharType="separate"/>
      </w:r>
      <w:r w:rsidR="00A4388F">
        <w:t>134</w:t>
      </w:r>
      <w:r>
        <w:fldChar w:fldCharType="end"/>
      </w:r>
    </w:p>
    <w:p w:rsidR="00251B6B" w:rsidRDefault="00251B6B">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_Toc74912461 \h </w:instrText>
      </w:r>
      <w:r>
        <w:fldChar w:fldCharType="separate"/>
      </w:r>
      <w:r w:rsidR="00A4388F">
        <w:t>134</w:t>
      </w:r>
      <w:r>
        <w:fldChar w:fldCharType="end"/>
      </w:r>
    </w:p>
    <w:p w:rsidR="00251B6B" w:rsidRDefault="00251B6B">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_Toc74912462 \h </w:instrText>
      </w:r>
      <w:r>
        <w:fldChar w:fldCharType="separate"/>
      </w:r>
      <w:r w:rsidR="00A4388F">
        <w:t>135</w:t>
      </w:r>
      <w:r>
        <w:fldChar w:fldCharType="end"/>
      </w:r>
    </w:p>
    <w:p w:rsidR="00251B6B" w:rsidRDefault="00251B6B">
      <w:pPr>
        <w:pStyle w:val="TOC8"/>
        <w:rPr>
          <w:rFonts w:asciiTheme="minorHAnsi" w:eastAsiaTheme="minorEastAsia" w:hAnsiTheme="minorHAnsi" w:cstheme="minorBidi"/>
          <w:szCs w:val="22"/>
        </w:rPr>
      </w:pPr>
      <w:r w:rsidRPr="00C90E20">
        <w:rPr>
          <w:color w:val="000000"/>
        </w:rPr>
        <w:t>228.</w:t>
      </w:r>
      <w:r w:rsidRPr="00C90E20">
        <w:rPr>
          <w:color w:val="000000"/>
        </w:rPr>
        <w:tab/>
        <w:t>Grounds for cancelling, suspending or varying</w:t>
      </w:r>
      <w:r>
        <w:t xml:space="preserve"> licences</w:t>
      </w:r>
      <w:r>
        <w:tab/>
      </w:r>
      <w:r>
        <w:fldChar w:fldCharType="begin"/>
      </w:r>
      <w:r>
        <w:instrText xml:space="preserve"> PAGEREF _Toc74912463 \h </w:instrText>
      </w:r>
      <w:r>
        <w:fldChar w:fldCharType="separate"/>
      </w:r>
      <w:r w:rsidR="00A4388F">
        <w:t>136</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4 — Dangerous goods vehicle licences</w:t>
      </w:r>
    </w:p>
    <w:p w:rsidR="00251B6B" w:rsidRDefault="00251B6B">
      <w:pPr>
        <w:pStyle w:val="TOC8"/>
        <w:rPr>
          <w:rFonts w:asciiTheme="minorHAnsi" w:eastAsiaTheme="minorEastAsia" w:hAnsiTheme="minorHAnsi" w:cstheme="minorBidi"/>
          <w:szCs w:val="22"/>
        </w:rPr>
      </w:pPr>
      <w:r>
        <w:t>229.</w:t>
      </w:r>
      <w:r>
        <w:tab/>
        <w:t>Terms used</w:t>
      </w:r>
      <w:r>
        <w:tab/>
      </w:r>
      <w:r>
        <w:fldChar w:fldCharType="begin"/>
      </w:r>
      <w:r>
        <w:instrText xml:space="preserve"> PAGEREF _Toc74912465 \h </w:instrText>
      </w:r>
      <w:r>
        <w:fldChar w:fldCharType="separate"/>
      </w:r>
      <w:r w:rsidR="00A4388F">
        <w:t>137</w:t>
      </w:r>
      <w:r>
        <w:fldChar w:fldCharType="end"/>
      </w:r>
    </w:p>
    <w:p w:rsidR="00251B6B" w:rsidRDefault="00251B6B">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_Toc74912466 \h </w:instrText>
      </w:r>
      <w:r>
        <w:fldChar w:fldCharType="separate"/>
      </w:r>
      <w:r w:rsidR="00A4388F">
        <w:t>137</w:t>
      </w:r>
      <w:r>
        <w:fldChar w:fldCharType="end"/>
      </w:r>
    </w:p>
    <w:p w:rsidR="00251B6B" w:rsidRDefault="00251B6B">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_Toc74912467 \h </w:instrText>
      </w:r>
      <w:r>
        <w:fldChar w:fldCharType="separate"/>
      </w:r>
      <w:r w:rsidR="00A4388F">
        <w:t>138</w:t>
      </w:r>
      <w:r>
        <w:fldChar w:fldCharType="end"/>
      </w:r>
    </w:p>
    <w:p w:rsidR="00251B6B" w:rsidRDefault="00251B6B">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_Toc74912468 \h </w:instrText>
      </w:r>
      <w:r>
        <w:fldChar w:fldCharType="separate"/>
      </w:r>
      <w:r w:rsidR="00A4388F">
        <w:t>138</w:t>
      </w:r>
      <w:r>
        <w:fldChar w:fldCharType="end"/>
      </w:r>
    </w:p>
    <w:p w:rsidR="00251B6B" w:rsidRDefault="00251B6B">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_Toc74912469 \h </w:instrText>
      </w:r>
      <w:r>
        <w:fldChar w:fldCharType="separate"/>
      </w:r>
      <w:r w:rsidR="00A4388F">
        <w:t>139</w:t>
      </w:r>
      <w:r>
        <w:fldChar w:fldCharType="end"/>
      </w:r>
    </w:p>
    <w:p w:rsidR="00251B6B" w:rsidRDefault="00251B6B">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_Toc74912470 \h </w:instrText>
      </w:r>
      <w:r>
        <w:fldChar w:fldCharType="separate"/>
      </w:r>
      <w:r w:rsidR="00A4388F">
        <w:t>140</w:t>
      </w:r>
      <w:r>
        <w:fldChar w:fldCharType="end"/>
      </w:r>
    </w:p>
    <w:p w:rsidR="00251B6B" w:rsidRDefault="00251B6B">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_Toc74912471 \h </w:instrText>
      </w:r>
      <w:r>
        <w:fldChar w:fldCharType="separate"/>
      </w:r>
      <w:r w:rsidR="00A4388F">
        <w:t>140</w:t>
      </w:r>
      <w:r>
        <w:fldChar w:fldCharType="end"/>
      </w:r>
    </w:p>
    <w:p w:rsidR="00251B6B" w:rsidRDefault="00251B6B">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_Toc74912472 \h </w:instrText>
      </w:r>
      <w:r>
        <w:fldChar w:fldCharType="separate"/>
      </w:r>
      <w:r w:rsidR="00A4388F">
        <w:t>141</w:t>
      </w:r>
      <w:r>
        <w:fldChar w:fldCharType="end"/>
      </w:r>
    </w:p>
    <w:p w:rsidR="00251B6B" w:rsidRDefault="00251B6B">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_Toc74912473 \h </w:instrText>
      </w:r>
      <w:r>
        <w:fldChar w:fldCharType="separate"/>
      </w:r>
      <w:r w:rsidR="00A4388F">
        <w:t>142</w:t>
      </w:r>
      <w:r>
        <w:fldChar w:fldCharType="end"/>
      </w:r>
    </w:p>
    <w:p w:rsidR="00251B6B" w:rsidRDefault="00251B6B">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_Toc74912474 \h </w:instrText>
      </w:r>
      <w:r>
        <w:fldChar w:fldCharType="separate"/>
      </w:r>
      <w:r w:rsidR="00A4388F">
        <w:t>143</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rsidR="00251B6B" w:rsidRDefault="00251B6B">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_Toc74912476 \h </w:instrText>
      </w:r>
      <w:r>
        <w:fldChar w:fldCharType="separate"/>
      </w:r>
      <w:r w:rsidR="00A4388F">
        <w:t>143</w:t>
      </w:r>
      <w:r>
        <w:fldChar w:fldCharType="end"/>
      </w:r>
    </w:p>
    <w:p w:rsidR="00251B6B" w:rsidRDefault="00251B6B">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_Toc74912477 \h </w:instrText>
      </w:r>
      <w:r>
        <w:fldChar w:fldCharType="separate"/>
      </w:r>
      <w:r w:rsidR="00A4388F">
        <w:t>144</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6 — Licences generally</w:t>
      </w:r>
    </w:p>
    <w:p w:rsidR="00251B6B" w:rsidRDefault="00251B6B">
      <w:pPr>
        <w:pStyle w:val="TOC8"/>
        <w:rPr>
          <w:rFonts w:asciiTheme="minorHAnsi" w:eastAsiaTheme="minorEastAsia" w:hAnsiTheme="minorHAnsi" w:cstheme="minorBidi"/>
          <w:szCs w:val="22"/>
        </w:rPr>
      </w:pPr>
      <w:r>
        <w:t>241.</w:t>
      </w:r>
      <w:r>
        <w:tab/>
        <w:t>Terms used</w:t>
      </w:r>
      <w:r>
        <w:tab/>
      </w:r>
      <w:r>
        <w:fldChar w:fldCharType="begin"/>
      </w:r>
      <w:r>
        <w:instrText xml:space="preserve"> PAGEREF _Toc74912479 \h </w:instrText>
      </w:r>
      <w:r>
        <w:fldChar w:fldCharType="separate"/>
      </w:r>
      <w:r w:rsidR="00A4388F">
        <w:t>144</w:t>
      </w:r>
      <w:r>
        <w:fldChar w:fldCharType="end"/>
      </w:r>
    </w:p>
    <w:p w:rsidR="00251B6B" w:rsidRDefault="00251B6B">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_Toc74912480 \h </w:instrText>
      </w:r>
      <w:r>
        <w:fldChar w:fldCharType="separate"/>
      </w:r>
      <w:r w:rsidR="00A4388F">
        <w:t>144</w:t>
      </w:r>
      <w:r>
        <w:fldChar w:fldCharType="end"/>
      </w:r>
    </w:p>
    <w:p w:rsidR="00251B6B" w:rsidRDefault="00251B6B">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_Toc74912481 \h </w:instrText>
      </w:r>
      <w:r>
        <w:fldChar w:fldCharType="separate"/>
      </w:r>
      <w:r w:rsidR="00A4388F">
        <w:t>144</w:t>
      </w:r>
      <w:r>
        <w:fldChar w:fldCharType="end"/>
      </w:r>
    </w:p>
    <w:p w:rsidR="00251B6B" w:rsidRDefault="00251B6B">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_Toc74912482 \h </w:instrText>
      </w:r>
      <w:r>
        <w:fldChar w:fldCharType="separate"/>
      </w:r>
      <w:r w:rsidR="00A4388F">
        <w:t>145</w:t>
      </w:r>
      <w:r>
        <w:fldChar w:fldCharType="end"/>
      </w:r>
    </w:p>
    <w:p w:rsidR="00251B6B" w:rsidRDefault="00251B6B">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_Toc74912483 \h </w:instrText>
      </w:r>
      <w:r>
        <w:fldChar w:fldCharType="separate"/>
      </w:r>
      <w:r w:rsidR="00A4388F">
        <w:t>145</w:t>
      </w:r>
      <w:r>
        <w:fldChar w:fldCharType="end"/>
      </w:r>
    </w:p>
    <w:p w:rsidR="00251B6B" w:rsidRDefault="00251B6B">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_Toc74912484 \h </w:instrText>
      </w:r>
      <w:r>
        <w:fldChar w:fldCharType="separate"/>
      </w:r>
      <w:r w:rsidR="00A4388F">
        <w:t>145</w:t>
      </w:r>
      <w:r>
        <w:fldChar w:fldCharType="end"/>
      </w:r>
    </w:p>
    <w:p w:rsidR="00251B6B" w:rsidRDefault="00251B6B">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_Toc74912485 \h </w:instrText>
      </w:r>
      <w:r>
        <w:fldChar w:fldCharType="separate"/>
      </w:r>
      <w:r w:rsidR="00A4388F">
        <w:t>146</w:t>
      </w:r>
      <w:r>
        <w:fldChar w:fldCharType="end"/>
      </w:r>
    </w:p>
    <w:p w:rsidR="00251B6B" w:rsidRDefault="00251B6B">
      <w:pPr>
        <w:pStyle w:val="TOC8"/>
        <w:rPr>
          <w:rFonts w:asciiTheme="minorHAnsi" w:eastAsiaTheme="minorEastAsia" w:hAnsiTheme="minorHAnsi" w:cstheme="minorBidi"/>
          <w:szCs w:val="22"/>
        </w:rPr>
      </w:pPr>
      <w:r>
        <w:t>248.</w:t>
      </w:r>
      <w:r>
        <w:tab/>
        <w:t xml:space="preserve">Production of licences </w:t>
      </w:r>
      <w:r w:rsidRPr="00C90E20">
        <w:rPr>
          <w:color w:val="000000"/>
        </w:rPr>
        <w:t>to licensing authority</w:t>
      </w:r>
      <w:r>
        <w:tab/>
      </w:r>
      <w:r>
        <w:fldChar w:fldCharType="begin"/>
      </w:r>
      <w:r>
        <w:instrText xml:space="preserve"> PAGEREF _Toc74912486 \h </w:instrText>
      </w:r>
      <w:r>
        <w:fldChar w:fldCharType="separate"/>
      </w:r>
      <w:r w:rsidR="00A4388F">
        <w:t>146</w:t>
      </w:r>
      <w:r>
        <w:fldChar w:fldCharType="end"/>
      </w:r>
    </w:p>
    <w:p w:rsidR="00251B6B" w:rsidRDefault="00251B6B">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_Toc74912487 \h </w:instrText>
      </w:r>
      <w:r>
        <w:fldChar w:fldCharType="separate"/>
      </w:r>
      <w:r w:rsidR="00A4388F">
        <w:t>146</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7 — Cancellation, suspension and variation</w:t>
      </w:r>
    </w:p>
    <w:p w:rsidR="00251B6B" w:rsidRDefault="00251B6B">
      <w:pPr>
        <w:pStyle w:val="TOC8"/>
        <w:rPr>
          <w:rFonts w:asciiTheme="minorHAnsi" w:eastAsiaTheme="minorEastAsia" w:hAnsiTheme="minorHAnsi" w:cstheme="minorBidi"/>
          <w:szCs w:val="22"/>
        </w:rPr>
      </w:pPr>
      <w:r>
        <w:t>250.</w:t>
      </w:r>
      <w:r>
        <w:tab/>
      </w:r>
      <w:r w:rsidRPr="00C90E20">
        <w:rPr>
          <w:color w:val="000000"/>
        </w:rPr>
        <w:t>Terms used</w:t>
      </w:r>
      <w:r>
        <w:tab/>
      </w:r>
      <w:r>
        <w:fldChar w:fldCharType="begin"/>
      </w:r>
      <w:r>
        <w:instrText xml:space="preserve"> PAGEREF _Toc74912489 \h </w:instrText>
      </w:r>
      <w:r>
        <w:fldChar w:fldCharType="separate"/>
      </w:r>
      <w:r w:rsidR="00A4388F">
        <w:t>147</w:t>
      </w:r>
      <w:r>
        <w:fldChar w:fldCharType="end"/>
      </w:r>
    </w:p>
    <w:p w:rsidR="00251B6B" w:rsidRDefault="00251B6B">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_Toc74912490 \h </w:instrText>
      </w:r>
      <w:r>
        <w:fldChar w:fldCharType="separate"/>
      </w:r>
      <w:r w:rsidR="00A4388F">
        <w:t>147</w:t>
      </w:r>
      <w:r>
        <w:fldChar w:fldCharType="end"/>
      </w:r>
    </w:p>
    <w:p w:rsidR="00251B6B" w:rsidRDefault="00251B6B">
      <w:pPr>
        <w:pStyle w:val="TOC8"/>
        <w:rPr>
          <w:rFonts w:asciiTheme="minorHAnsi" w:eastAsiaTheme="minorEastAsia" w:hAnsiTheme="minorHAnsi" w:cstheme="minorBidi"/>
          <w:szCs w:val="22"/>
        </w:rPr>
      </w:pPr>
      <w:r>
        <w:lastRenderedPageBreak/>
        <w:t>252.</w:t>
      </w:r>
      <w:r>
        <w:tab/>
        <w:t>Cancellation and suspension giving effect to court orders</w:t>
      </w:r>
      <w:r>
        <w:tab/>
      </w:r>
      <w:r>
        <w:fldChar w:fldCharType="begin"/>
      </w:r>
      <w:r>
        <w:instrText xml:space="preserve"> PAGEREF _Toc74912491 \h </w:instrText>
      </w:r>
      <w:r>
        <w:fldChar w:fldCharType="separate"/>
      </w:r>
      <w:r w:rsidR="00A4388F">
        <w:t>148</w:t>
      </w:r>
      <w:r>
        <w:fldChar w:fldCharType="end"/>
      </w:r>
    </w:p>
    <w:p w:rsidR="00251B6B" w:rsidRDefault="00251B6B">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_Toc74912492 \h </w:instrText>
      </w:r>
      <w:r>
        <w:fldChar w:fldCharType="separate"/>
      </w:r>
      <w:r w:rsidR="00A4388F">
        <w:t>148</w:t>
      </w:r>
      <w:r>
        <w:fldChar w:fldCharType="end"/>
      </w:r>
    </w:p>
    <w:p w:rsidR="00251B6B" w:rsidRDefault="00251B6B">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_Toc74912493 \h </w:instrText>
      </w:r>
      <w:r>
        <w:fldChar w:fldCharType="separate"/>
      </w:r>
      <w:r w:rsidR="00A4388F">
        <w:t>148</w:t>
      </w:r>
      <w:r>
        <w:fldChar w:fldCharType="end"/>
      </w:r>
    </w:p>
    <w:p w:rsidR="00251B6B" w:rsidRDefault="00251B6B">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_Toc74912494 \h </w:instrText>
      </w:r>
      <w:r>
        <w:fldChar w:fldCharType="separate"/>
      </w:r>
      <w:r w:rsidR="00A4388F">
        <w:t>149</w:t>
      </w:r>
      <w:r>
        <w:fldChar w:fldCharType="end"/>
      </w:r>
    </w:p>
    <w:p w:rsidR="00251B6B" w:rsidRDefault="00251B6B">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_Toc74912495 \h </w:instrText>
      </w:r>
      <w:r>
        <w:fldChar w:fldCharType="separate"/>
      </w:r>
      <w:r w:rsidR="00A4388F">
        <w:t>149</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18 — Insurance</w:t>
      </w:r>
    </w:p>
    <w:p w:rsidR="00251B6B" w:rsidRDefault="00251B6B">
      <w:pPr>
        <w:pStyle w:val="TOC8"/>
        <w:rPr>
          <w:rFonts w:asciiTheme="minorHAnsi" w:eastAsiaTheme="minorEastAsia" w:hAnsiTheme="minorHAnsi" w:cstheme="minorBidi"/>
          <w:szCs w:val="22"/>
        </w:rPr>
      </w:pPr>
      <w:r w:rsidRPr="00C90E20">
        <w:rPr>
          <w:color w:val="000000"/>
        </w:rPr>
        <w:t>257.</w:t>
      </w:r>
      <w:r w:rsidRPr="00C90E20">
        <w:rPr>
          <w:color w:val="000000"/>
        </w:rPr>
        <w:tab/>
        <w:t>Duty on owners</w:t>
      </w:r>
      <w:r>
        <w:tab/>
      </w:r>
      <w:r>
        <w:fldChar w:fldCharType="begin"/>
      </w:r>
      <w:r>
        <w:instrText xml:space="preserve"> PAGEREF _Toc74912497 \h </w:instrText>
      </w:r>
      <w:r>
        <w:fldChar w:fldCharType="separate"/>
      </w:r>
      <w:r w:rsidR="00A4388F">
        <w:t>150</w:t>
      </w:r>
      <w:r>
        <w:fldChar w:fldCharType="end"/>
      </w:r>
    </w:p>
    <w:p w:rsidR="00251B6B" w:rsidRDefault="00251B6B">
      <w:pPr>
        <w:pStyle w:val="TOC8"/>
        <w:rPr>
          <w:rFonts w:asciiTheme="minorHAnsi" w:eastAsiaTheme="minorEastAsia" w:hAnsiTheme="minorHAnsi" w:cstheme="minorBidi"/>
          <w:szCs w:val="22"/>
        </w:rPr>
      </w:pPr>
      <w:r w:rsidRPr="00C90E20">
        <w:rPr>
          <w:color w:val="000000"/>
        </w:rPr>
        <w:t>258.</w:t>
      </w:r>
      <w:r w:rsidRPr="00C90E20">
        <w:rPr>
          <w:color w:val="000000"/>
        </w:rPr>
        <w:tab/>
        <w:t>Duty on prime contractors</w:t>
      </w:r>
      <w:r>
        <w:tab/>
      </w:r>
      <w:r>
        <w:fldChar w:fldCharType="begin"/>
      </w:r>
      <w:r>
        <w:instrText xml:space="preserve"> PAGEREF _Toc74912498 \h </w:instrText>
      </w:r>
      <w:r>
        <w:fldChar w:fldCharType="separate"/>
      </w:r>
      <w:r w:rsidR="00A4388F">
        <w:t>151</w:t>
      </w:r>
      <w:r>
        <w:fldChar w:fldCharType="end"/>
      </w:r>
    </w:p>
    <w:p w:rsidR="00251B6B" w:rsidRDefault="00251B6B">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_Toc74912499 \h </w:instrText>
      </w:r>
      <w:r>
        <w:fldChar w:fldCharType="separate"/>
      </w:r>
      <w:r w:rsidR="00A4388F">
        <w:t>152</w:t>
      </w:r>
      <w:r>
        <w:fldChar w:fldCharType="end"/>
      </w:r>
    </w:p>
    <w:p w:rsidR="00251B6B" w:rsidRDefault="00251B6B">
      <w:pPr>
        <w:pStyle w:val="TOC8"/>
        <w:rPr>
          <w:rFonts w:asciiTheme="minorHAnsi" w:eastAsiaTheme="minorEastAsia" w:hAnsiTheme="minorHAnsi" w:cstheme="minorBidi"/>
          <w:szCs w:val="22"/>
        </w:rPr>
      </w:pPr>
      <w:r w:rsidRPr="00C90E20">
        <w:rPr>
          <w:color w:val="000000"/>
        </w:rPr>
        <w:t>260.</w:t>
      </w:r>
      <w:r w:rsidRPr="00C90E20">
        <w:rPr>
          <w:color w:val="000000"/>
        </w:rPr>
        <w:tab/>
        <w:t>Approvals — insurance</w:t>
      </w:r>
      <w:r>
        <w:tab/>
      </w:r>
      <w:r>
        <w:fldChar w:fldCharType="begin"/>
      </w:r>
      <w:r>
        <w:instrText xml:space="preserve"> PAGEREF _Toc74912500 \h </w:instrText>
      </w:r>
      <w:r>
        <w:fldChar w:fldCharType="separate"/>
      </w:r>
      <w:r w:rsidR="00A4388F">
        <w:t>152</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19 — Mutual recognition</w:t>
      </w:r>
    </w:p>
    <w:p w:rsidR="00251B6B" w:rsidRDefault="00251B6B">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rsidR="00251B6B" w:rsidRDefault="00251B6B">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_Toc74912503 \h </w:instrText>
      </w:r>
      <w:r>
        <w:fldChar w:fldCharType="separate"/>
      </w:r>
      <w:r w:rsidR="00A4388F">
        <w:t>153</w:t>
      </w:r>
      <w:r>
        <w:fldChar w:fldCharType="end"/>
      </w:r>
    </w:p>
    <w:p w:rsidR="00251B6B" w:rsidRDefault="00251B6B">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_Toc74912504 \h </w:instrText>
      </w:r>
      <w:r>
        <w:fldChar w:fldCharType="separate"/>
      </w:r>
      <w:r w:rsidR="00A4388F">
        <w:t>153</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rsidR="00251B6B" w:rsidRDefault="00251B6B">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_Toc74912506 \h </w:instrText>
      </w:r>
      <w:r>
        <w:fldChar w:fldCharType="separate"/>
      </w:r>
      <w:r w:rsidR="00A4388F">
        <w:t>154</w:t>
      </w:r>
      <w:r>
        <w:fldChar w:fldCharType="end"/>
      </w:r>
    </w:p>
    <w:p w:rsidR="00251B6B" w:rsidRDefault="00251B6B">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_Toc74912507 \h </w:instrText>
      </w:r>
      <w:r>
        <w:fldChar w:fldCharType="separate"/>
      </w:r>
      <w:r w:rsidR="00A4388F">
        <w:t>155</w:t>
      </w:r>
      <w:r>
        <w:fldChar w:fldCharType="end"/>
      </w:r>
    </w:p>
    <w:p w:rsidR="00251B6B" w:rsidRDefault="00251B6B">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_Toc74912508 \h </w:instrText>
      </w:r>
      <w:r>
        <w:fldChar w:fldCharType="separate"/>
      </w:r>
      <w:r w:rsidR="00A4388F">
        <w:t>155</w:t>
      </w:r>
      <w:r>
        <w:fldChar w:fldCharType="end"/>
      </w:r>
    </w:p>
    <w:p w:rsidR="00251B6B" w:rsidRDefault="00251B6B">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_Toc74912509 \h </w:instrText>
      </w:r>
      <w:r>
        <w:fldChar w:fldCharType="separate"/>
      </w:r>
      <w:r w:rsidR="00A4388F">
        <w:t>156</w:t>
      </w:r>
      <w:r>
        <w:fldChar w:fldCharType="end"/>
      </w:r>
    </w:p>
    <w:p w:rsidR="00251B6B" w:rsidRDefault="00251B6B">
      <w:pPr>
        <w:pStyle w:val="TOC8"/>
        <w:rPr>
          <w:rFonts w:asciiTheme="minorHAnsi" w:eastAsiaTheme="minorEastAsia" w:hAnsiTheme="minorHAnsi" w:cstheme="minorBidi"/>
          <w:szCs w:val="22"/>
        </w:rPr>
      </w:pPr>
      <w:r>
        <w:t>267A.</w:t>
      </w:r>
      <w:r>
        <w:tab/>
        <w:t>Reference of determination, exemption or approval to CAP for the purposes of mutual recognition</w:t>
      </w:r>
      <w:r>
        <w:tab/>
      </w:r>
      <w:r>
        <w:fldChar w:fldCharType="begin"/>
      </w:r>
      <w:r>
        <w:instrText xml:space="preserve"> PAGEREF _Toc74912510 \h </w:instrText>
      </w:r>
      <w:r>
        <w:fldChar w:fldCharType="separate"/>
      </w:r>
      <w:r w:rsidR="00A4388F">
        <w:t>157</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rsidR="00251B6B" w:rsidRDefault="00251B6B">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_Toc74912512 \h </w:instrText>
      </w:r>
      <w:r>
        <w:fldChar w:fldCharType="separate"/>
      </w:r>
      <w:r w:rsidR="00A4388F">
        <w:t>158</w:t>
      </w:r>
      <w:r>
        <w:fldChar w:fldCharType="end"/>
      </w:r>
    </w:p>
    <w:p w:rsidR="00251B6B" w:rsidRDefault="00251B6B">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_Toc74912513 \h </w:instrText>
      </w:r>
      <w:r>
        <w:fldChar w:fldCharType="separate"/>
      </w:r>
      <w:r w:rsidR="00A4388F">
        <w:t>159</w:t>
      </w:r>
      <w:r>
        <w:fldChar w:fldCharType="end"/>
      </w:r>
    </w:p>
    <w:p w:rsidR="00251B6B" w:rsidRDefault="00251B6B">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_Toc74912514 \h </w:instrText>
      </w:r>
      <w:r>
        <w:fldChar w:fldCharType="separate"/>
      </w:r>
      <w:r w:rsidR="00A4388F">
        <w:t>160</w:t>
      </w:r>
      <w:r>
        <w:fldChar w:fldCharType="end"/>
      </w:r>
    </w:p>
    <w:p w:rsidR="00251B6B" w:rsidRDefault="00251B6B">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_Toc74912515 \h </w:instrText>
      </w:r>
      <w:r>
        <w:fldChar w:fldCharType="separate"/>
      </w:r>
      <w:r w:rsidR="00A4388F">
        <w:t>160</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lastRenderedPageBreak/>
        <w:t>Part 21 — Infringement notices</w:t>
      </w:r>
    </w:p>
    <w:p w:rsidR="00251B6B" w:rsidRDefault="00251B6B">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_Toc74912517 \h </w:instrText>
      </w:r>
      <w:r>
        <w:fldChar w:fldCharType="separate"/>
      </w:r>
      <w:r w:rsidR="00A4388F">
        <w:t>161</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22 — Fees</w:t>
      </w:r>
    </w:p>
    <w:p w:rsidR="00251B6B" w:rsidRDefault="00251B6B">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_Toc74912519 \h </w:instrText>
      </w:r>
      <w:r>
        <w:fldChar w:fldCharType="separate"/>
      </w:r>
      <w:r w:rsidR="00A4388F">
        <w:t>162</w:t>
      </w:r>
      <w:r>
        <w:fldChar w:fldCharType="end"/>
      </w:r>
    </w:p>
    <w:p w:rsidR="00251B6B" w:rsidRDefault="00251B6B">
      <w:pPr>
        <w:pStyle w:val="TOC8"/>
        <w:rPr>
          <w:rFonts w:asciiTheme="minorHAnsi" w:eastAsiaTheme="minorEastAsia" w:hAnsiTheme="minorHAnsi" w:cstheme="minorBidi"/>
          <w:szCs w:val="22"/>
        </w:rPr>
      </w:pPr>
      <w:r>
        <w:t>272AA.</w:t>
      </w:r>
      <w:r>
        <w:tab/>
        <w:t>Refund of fees in response to COVID</w:t>
      </w:r>
      <w:r>
        <w:noBreakHyphen/>
        <w:t>19 pandemic</w:t>
      </w:r>
      <w:r>
        <w:tab/>
      </w:r>
      <w:r>
        <w:fldChar w:fldCharType="begin"/>
      </w:r>
      <w:r>
        <w:instrText xml:space="preserve"> PAGEREF _Toc74912520 \h </w:instrText>
      </w:r>
      <w:r>
        <w:fldChar w:fldCharType="separate"/>
      </w:r>
      <w:r w:rsidR="00A4388F">
        <w:t>164</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22A</w:t>
      </w:r>
      <w:r w:rsidRPr="00C90E20">
        <w:rPr>
          <w:b w:val="0"/>
        </w:rPr>
        <w:t> </w:t>
      </w:r>
      <w:r>
        <w:t>—</w:t>
      </w:r>
      <w:r w:rsidRPr="00C90E20">
        <w:rPr>
          <w:b w:val="0"/>
        </w:rPr>
        <w:t> </w:t>
      </w:r>
      <w:r>
        <w:t>Miscellaneous</w:t>
      </w:r>
    </w:p>
    <w:p w:rsidR="00251B6B" w:rsidRDefault="00251B6B">
      <w:pPr>
        <w:pStyle w:val="TOC8"/>
        <w:rPr>
          <w:rFonts w:asciiTheme="minorHAnsi" w:eastAsiaTheme="minorEastAsia" w:hAnsiTheme="minorHAnsi" w:cstheme="minorBidi"/>
          <w:szCs w:val="22"/>
        </w:rPr>
      </w:pPr>
      <w:r>
        <w:t>272A.</w:t>
      </w:r>
      <w:r>
        <w:tab/>
        <w:t>Exception for offence involving compliance with ADG Code</w:t>
      </w:r>
      <w:r>
        <w:tab/>
      </w:r>
      <w:r>
        <w:fldChar w:fldCharType="begin"/>
      </w:r>
      <w:r>
        <w:instrText xml:space="preserve"> PAGEREF _Toc74912522 \h </w:instrText>
      </w:r>
      <w:r>
        <w:fldChar w:fldCharType="separate"/>
      </w:r>
      <w:r w:rsidR="00A4388F">
        <w:t>165</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Part 23 — Transitional</w:t>
      </w:r>
    </w:p>
    <w:p w:rsidR="00251B6B" w:rsidRDefault="00251B6B">
      <w:pPr>
        <w:pStyle w:val="TOC4"/>
        <w:tabs>
          <w:tab w:val="right" w:leader="dot" w:pos="7077"/>
        </w:tabs>
        <w:rPr>
          <w:rFonts w:asciiTheme="minorHAnsi" w:eastAsiaTheme="minorEastAsia" w:hAnsiTheme="minorHAnsi" w:cstheme="minorBidi"/>
          <w:b w:val="0"/>
          <w:szCs w:val="22"/>
        </w:rPr>
      </w:pPr>
      <w:r>
        <w:t xml:space="preserve">Division 1 — Provisions for </w:t>
      </w:r>
      <w:r w:rsidRPr="00C90E20">
        <w:rPr>
          <w:i/>
        </w:rPr>
        <w:t>Dangerous Goods (Transport) Act 1998</w:t>
      </w:r>
    </w:p>
    <w:p w:rsidR="00251B6B" w:rsidRDefault="00251B6B">
      <w:pPr>
        <w:pStyle w:val="TOC8"/>
        <w:rPr>
          <w:rFonts w:asciiTheme="minorHAnsi" w:eastAsiaTheme="minorEastAsia" w:hAnsiTheme="minorHAnsi" w:cstheme="minorBidi"/>
          <w:szCs w:val="22"/>
        </w:rPr>
      </w:pPr>
      <w:r>
        <w:t>273.</w:t>
      </w:r>
      <w:r>
        <w:tab/>
        <w:t>Terms used</w:t>
      </w:r>
      <w:r>
        <w:tab/>
      </w:r>
      <w:r>
        <w:fldChar w:fldCharType="begin"/>
      </w:r>
      <w:r>
        <w:instrText xml:space="preserve"> PAGEREF _Toc74912525 \h </w:instrText>
      </w:r>
      <w:r>
        <w:fldChar w:fldCharType="separate"/>
      </w:r>
      <w:r w:rsidR="00A4388F">
        <w:t>166</w:t>
      </w:r>
      <w:r>
        <w:fldChar w:fldCharType="end"/>
      </w:r>
    </w:p>
    <w:p w:rsidR="00251B6B" w:rsidRDefault="00251B6B">
      <w:pPr>
        <w:pStyle w:val="TOC8"/>
        <w:rPr>
          <w:rFonts w:asciiTheme="minorHAnsi" w:eastAsiaTheme="minorEastAsia" w:hAnsiTheme="minorHAnsi" w:cstheme="minorBidi"/>
          <w:szCs w:val="22"/>
        </w:rPr>
      </w:pPr>
      <w:r w:rsidRPr="00C90E20">
        <w:rPr>
          <w:color w:val="000000"/>
        </w:rPr>
        <w:t>274.</w:t>
      </w:r>
      <w:r w:rsidRPr="00C90E20">
        <w:rPr>
          <w:color w:val="000000"/>
        </w:rPr>
        <w:tab/>
        <w:t>Lawful conduct under repealed regulations</w:t>
      </w:r>
      <w:r>
        <w:tab/>
      </w:r>
      <w:r>
        <w:fldChar w:fldCharType="begin"/>
      </w:r>
      <w:r>
        <w:instrText xml:space="preserve"> PAGEREF _Toc74912526 \h </w:instrText>
      </w:r>
      <w:r>
        <w:fldChar w:fldCharType="separate"/>
      </w:r>
      <w:r w:rsidR="00A4388F">
        <w:t>166</w:t>
      </w:r>
      <w:r>
        <w:fldChar w:fldCharType="end"/>
      </w:r>
    </w:p>
    <w:p w:rsidR="00251B6B" w:rsidRDefault="00251B6B">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_Toc74912527 \h </w:instrText>
      </w:r>
      <w:r>
        <w:fldChar w:fldCharType="separate"/>
      </w:r>
      <w:r w:rsidR="00A4388F">
        <w:t>167</w:t>
      </w:r>
      <w:r>
        <w:fldChar w:fldCharType="end"/>
      </w:r>
    </w:p>
    <w:p w:rsidR="00251B6B" w:rsidRDefault="00251B6B">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_Toc74912528 \h </w:instrText>
      </w:r>
      <w:r>
        <w:fldChar w:fldCharType="separate"/>
      </w:r>
      <w:r w:rsidR="00A4388F">
        <w:t>167</w:t>
      </w:r>
      <w:r>
        <w:fldChar w:fldCharType="end"/>
      </w:r>
    </w:p>
    <w:p w:rsidR="00251B6B" w:rsidRDefault="00251B6B">
      <w:pPr>
        <w:pStyle w:val="TOC8"/>
        <w:rPr>
          <w:rFonts w:asciiTheme="minorHAnsi" w:eastAsiaTheme="minorEastAsia" w:hAnsiTheme="minorHAnsi" w:cstheme="minorBidi"/>
          <w:szCs w:val="22"/>
        </w:rPr>
      </w:pPr>
      <w:r w:rsidRPr="00C90E20">
        <w:rPr>
          <w:color w:val="000000"/>
        </w:rPr>
        <w:t>277.</w:t>
      </w:r>
      <w:r w:rsidRPr="00C90E20">
        <w:rPr>
          <w:color w:val="000000"/>
        </w:rPr>
        <w:tab/>
        <w:t>Continuing effect of certain exemptions</w:t>
      </w:r>
      <w:r>
        <w:tab/>
      </w:r>
      <w:r>
        <w:fldChar w:fldCharType="begin"/>
      </w:r>
      <w:r>
        <w:instrText xml:space="preserve"> PAGEREF _Toc74912529 \h </w:instrText>
      </w:r>
      <w:r>
        <w:fldChar w:fldCharType="separate"/>
      </w:r>
      <w:r w:rsidR="00A4388F">
        <w:t>168</w:t>
      </w:r>
      <w:r>
        <w:fldChar w:fldCharType="end"/>
      </w:r>
    </w:p>
    <w:p w:rsidR="00251B6B" w:rsidRDefault="00251B6B">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_Toc74912530 \h </w:instrText>
      </w:r>
      <w:r>
        <w:fldChar w:fldCharType="separate"/>
      </w:r>
      <w:r w:rsidR="00A4388F">
        <w:t>168</w:t>
      </w:r>
      <w:r>
        <w:fldChar w:fldCharType="end"/>
      </w:r>
    </w:p>
    <w:p w:rsidR="00251B6B" w:rsidRDefault="00251B6B">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_Toc74912531 \h </w:instrText>
      </w:r>
      <w:r>
        <w:fldChar w:fldCharType="separate"/>
      </w:r>
      <w:r w:rsidR="00A4388F">
        <w:t>169</w:t>
      </w:r>
      <w:r>
        <w:fldChar w:fldCharType="end"/>
      </w:r>
    </w:p>
    <w:p w:rsidR="00251B6B" w:rsidRDefault="00251B6B">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_Toc74912532 \h </w:instrText>
      </w:r>
      <w:r>
        <w:fldChar w:fldCharType="separate"/>
      </w:r>
      <w:r w:rsidR="00A4388F">
        <w:t>170</w:t>
      </w:r>
      <w:r>
        <w:fldChar w:fldCharType="end"/>
      </w:r>
    </w:p>
    <w:p w:rsidR="00251B6B" w:rsidRDefault="00251B6B">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_Toc74912533 \h </w:instrText>
      </w:r>
      <w:r>
        <w:fldChar w:fldCharType="separate"/>
      </w:r>
      <w:r w:rsidR="00A4388F">
        <w:t>170</w:t>
      </w:r>
      <w:r>
        <w:fldChar w:fldCharType="end"/>
      </w:r>
    </w:p>
    <w:p w:rsidR="00251B6B" w:rsidRDefault="00251B6B">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_Toc74912534 \h </w:instrText>
      </w:r>
      <w:r>
        <w:fldChar w:fldCharType="separate"/>
      </w:r>
      <w:r w:rsidR="00A4388F">
        <w:t>171</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2 — Other provisions</w:t>
      </w:r>
    </w:p>
    <w:p w:rsidR="00251B6B" w:rsidRDefault="00251B6B">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_Toc74912536 \h </w:instrText>
      </w:r>
      <w:r>
        <w:fldChar w:fldCharType="separate"/>
      </w:r>
      <w:r w:rsidR="00A4388F">
        <w:t>171</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 xml:space="preserve">Division 3 — Provision for </w:t>
      </w:r>
      <w:r w:rsidRPr="00C90E20">
        <w:rPr>
          <w:i/>
        </w:rPr>
        <w:t>Dangerous Goods Safety (Road and Rail Transport of Non</w:t>
      </w:r>
      <w:r w:rsidRPr="00C90E20">
        <w:rPr>
          <w:i/>
        </w:rPr>
        <w:noBreakHyphen/>
        <w:t>explosives) Amendment Regulations 2014</w:t>
      </w:r>
    </w:p>
    <w:p w:rsidR="00251B6B" w:rsidRDefault="00251B6B">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_Toc74912538 \h </w:instrText>
      </w:r>
      <w:r>
        <w:fldChar w:fldCharType="separate"/>
      </w:r>
      <w:r w:rsidR="00A4388F">
        <w:t>172</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 xml:space="preserve">Division 4 — Provision for </w:t>
      </w:r>
      <w:r w:rsidRPr="00C90E20">
        <w:rPr>
          <w:i/>
        </w:rPr>
        <w:t xml:space="preserve">Dangerous Goods Safety (Road and Rail Transport of </w:t>
      </w:r>
      <w:r w:rsidRPr="00C90E20">
        <w:rPr>
          <w:i/>
        </w:rPr>
        <w:lastRenderedPageBreak/>
        <w:t>Non</w:t>
      </w:r>
      <w:r w:rsidRPr="00C90E20">
        <w:rPr>
          <w:i/>
        </w:rPr>
        <w:noBreakHyphen/>
        <w:t>explosives) Amendment Regulations (No. 2) 2015</w:t>
      </w:r>
    </w:p>
    <w:p w:rsidR="00251B6B" w:rsidRDefault="00251B6B">
      <w:pPr>
        <w:pStyle w:val="TOC8"/>
        <w:rPr>
          <w:rFonts w:asciiTheme="minorHAnsi" w:eastAsiaTheme="minorEastAsia" w:hAnsiTheme="minorHAnsi" w:cstheme="minorBidi"/>
          <w:szCs w:val="22"/>
        </w:rPr>
      </w:pPr>
      <w:r>
        <w:t>285.</w:t>
      </w:r>
      <w:r>
        <w:tab/>
        <w:t>Transitional provision for offence involving compliance with ADG Code</w:t>
      </w:r>
      <w:r>
        <w:tab/>
      </w:r>
      <w:r>
        <w:fldChar w:fldCharType="begin"/>
      </w:r>
      <w:r>
        <w:instrText xml:space="preserve"> PAGEREF _Toc74912540 \h </w:instrText>
      </w:r>
      <w:r>
        <w:fldChar w:fldCharType="separate"/>
      </w:r>
      <w:r w:rsidR="00A4388F">
        <w:t>173</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 xml:space="preserve">Division 5 — Provisions for </w:t>
      </w:r>
      <w:r w:rsidRPr="00C90E20">
        <w:rPr>
          <w:i/>
        </w:rPr>
        <w:t>Dangerous Goods Safety (Road and Rail Transport of Non</w:t>
      </w:r>
      <w:r w:rsidRPr="00C90E20">
        <w:rPr>
          <w:i/>
        </w:rPr>
        <w:noBreakHyphen/>
        <w:t>explosives) Amendment Regulations 2017</w:t>
      </w:r>
    </w:p>
    <w:p w:rsidR="00251B6B" w:rsidRDefault="00251B6B">
      <w:pPr>
        <w:pStyle w:val="TOC8"/>
        <w:rPr>
          <w:rFonts w:asciiTheme="minorHAnsi" w:eastAsiaTheme="minorEastAsia" w:hAnsiTheme="minorHAnsi" w:cstheme="minorBidi"/>
          <w:szCs w:val="22"/>
        </w:rPr>
      </w:pPr>
      <w:r>
        <w:t>286.</w:t>
      </w:r>
      <w:r>
        <w:tab/>
        <w:t>Term used: commencement day</w:t>
      </w:r>
      <w:r>
        <w:tab/>
      </w:r>
      <w:r>
        <w:fldChar w:fldCharType="begin"/>
      </w:r>
      <w:r>
        <w:instrText xml:space="preserve"> PAGEREF _Toc74912542 \h </w:instrText>
      </w:r>
      <w:r>
        <w:fldChar w:fldCharType="separate"/>
      </w:r>
      <w:r w:rsidR="00A4388F">
        <w:t>173</w:t>
      </w:r>
      <w:r>
        <w:fldChar w:fldCharType="end"/>
      </w:r>
    </w:p>
    <w:p w:rsidR="00251B6B" w:rsidRDefault="00251B6B">
      <w:pPr>
        <w:pStyle w:val="TOC8"/>
        <w:rPr>
          <w:rFonts w:asciiTheme="minorHAnsi" w:eastAsiaTheme="minorEastAsia" w:hAnsiTheme="minorHAnsi" w:cstheme="minorBidi"/>
          <w:szCs w:val="22"/>
        </w:rPr>
      </w:pPr>
      <w:r>
        <w:t>287.</w:t>
      </w:r>
      <w:r>
        <w:tab/>
        <w:t>Assessing fitness to drive</w:t>
      </w:r>
      <w:r>
        <w:tab/>
      </w:r>
      <w:r>
        <w:fldChar w:fldCharType="begin"/>
      </w:r>
      <w:r>
        <w:instrText xml:space="preserve"> PAGEREF _Toc74912543 \h </w:instrText>
      </w:r>
      <w:r>
        <w:fldChar w:fldCharType="separate"/>
      </w:r>
      <w:r w:rsidR="00A4388F">
        <w:t>174</w:t>
      </w:r>
      <w:r>
        <w:fldChar w:fldCharType="end"/>
      </w:r>
    </w:p>
    <w:p w:rsidR="00251B6B" w:rsidRDefault="00251B6B">
      <w:pPr>
        <w:pStyle w:val="TOC8"/>
        <w:rPr>
          <w:rFonts w:asciiTheme="minorHAnsi" w:eastAsiaTheme="minorEastAsia" w:hAnsiTheme="minorHAnsi" w:cstheme="minorBidi"/>
          <w:szCs w:val="22"/>
        </w:rPr>
      </w:pPr>
      <w:r>
        <w:t>288.</w:t>
      </w:r>
      <w:r>
        <w:tab/>
        <w:t>Transitional provision for offence involving compliance with ADG Code</w:t>
      </w:r>
      <w:r>
        <w:tab/>
      </w:r>
      <w:r>
        <w:fldChar w:fldCharType="begin"/>
      </w:r>
      <w:r>
        <w:instrText xml:space="preserve"> PAGEREF _Toc74912544 \h </w:instrText>
      </w:r>
      <w:r>
        <w:fldChar w:fldCharType="separate"/>
      </w:r>
      <w:r w:rsidR="00A4388F">
        <w:t>174</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Division 6 — Provisions for Dangerous Goods Safety (Road and Rail Transport of Non</w:t>
      </w:r>
      <w:r>
        <w:noBreakHyphen/>
        <w:t>explosives) Amendment Regulations 2018</w:t>
      </w:r>
    </w:p>
    <w:p w:rsidR="00251B6B" w:rsidRDefault="00251B6B">
      <w:pPr>
        <w:pStyle w:val="TOC8"/>
        <w:rPr>
          <w:rFonts w:asciiTheme="minorHAnsi" w:eastAsiaTheme="minorEastAsia" w:hAnsiTheme="minorHAnsi" w:cstheme="minorBidi"/>
          <w:szCs w:val="22"/>
        </w:rPr>
      </w:pPr>
      <w:r>
        <w:t>289.</w:t>
      </w:r>
      <w:r>
        <w:tab/>
        <w:t>Term used: commencement day</w:t>
      </w:r>
      <w:r>
        <w:tab/>
      </w:r>
      <w:r>
        <w:fldChar w:fldCharType="begin"/>
      </w:r>
      <w:r>
        <w:instrText xml:space="preserve"> PAGEREF _Toc74912546 \h </w:instrText>
      </w:r>
      <w:r>
        <w:fldChar w:fldCharType="separate"/>
      </w:r>
      <w:r w:rsidR="00A4388F">
        <w:t>174</w:t>
      </w:r>
      <w:r>
        <w:fldChar w:fldCharType="end"/>
      </w:r>
    </w:p>
    <w:p w:rsidR="00251B6B" w:rsidRDefault="00251B6B">
      <w:pPr>
        <w:pStyle w:val="TOC8"/>
        <w:rPr>
          <w:rFonts w:asciiTheme="minorHAnsi" w:eastAsiaTheme="minorEastAsia" w:hAnsiTheme="minorHAnsi" w:cstheme="minorBidi"/>
          <w:szCs w:val="22"/>
        </w:rPr>
      </w:pPr>
      <w:r>
        <w:t>290.</w:t>
      </w:r>
      <w:r>
        <w:tab/>
        <w:t>Transitional provision for offence involving compliance with ADG Code</w:t>
      </w:r>
      <w:r>
        <w:tab/>
      </w:r>
      <w:r>
        <w:fldChar w:fldCharType="begin"/>
      </w:r>
      <w:r>
        <w:instrText xml:space="preserve"> PAGEREF _Toc74912547 \h </w:instrText>
      </w:r>
      <w:r>
        <w:fldChar w:fldCharType="separate"/>
      </w:r>
      <w:r w:rsidR="00A4388F">
        <w:t>175</w:t>
      </w:r>
      <w:r>
        <w:fldChar w:fldCharType="end"/>
      </w:r>
    </w:p>
    <w:p w:rsidR="00251B6B" w:rsidRDefault="00251B6B">
      <w:pPr>
        <w:pStyle w:val="TOC4"/>
        <w:tabs>
          <w:tab w:val="right" w:leader="dot" w:pos="7077"/>
        </w:tabs>
        <w:rPr>
          <w:rFonts w:asciiTheme="minorHAnsi" w:eastAsiaTheme="minorEastAsia" w:hAnsiTheme="minorHAnsi" w:cstheme="minorBidi"/>
          <w:b w:val="0"/>
          <w:szCs w:val="22"/>
        </w:rPr>
      </w:pPr>
      <w:r>
        <w:t xml:space="preserve">Division 7 — Provision for </w:t>
      </w:r>
      <w:r w:rsidRPr="00C90E20">
        <w:rPr>
          <w:i/>
        </w:rPr>
        <w:t>Dangerous Goods Safety Regulations Amendment Regulations 2020</w:t>
      </w:r>
    </w:p>
    <w:p w:rsidR="00251B6B" w:rsidRDefault="00251B6B">
      <w:pPr>
        <w:pStyle w:val="TOC8"/>
        <w:rPr>
          <w:rFonts w:asciiTheme="minorHAnsi" w:eastAsiaTheme="minorEastAsia" w:hAnsiTheme="minorHAnsi" w:cstheme="minorBidi"/>
          <w:szCs w:val="22"/>
        </w:rPr>
      </w:pPr>
      <w:r>
        <w:t>291.</w:t>
      </w:r>
      <w:r>
        <w:tab/>
        <w:t>Transitional provision for offence involving compliance with ADG Code</w:t>
      </w:r>
      <w:r>
        <w:tab/>
      </w:r>
      <w:r>
        <w:fldChar w:fldCharType="begin"/>
      </w:r>
      <w:r>
        <w:instrText xml:space="preserve"> PAGEREF _Toc74912549 \h </w:instrText>
      </w:r>
      <w:r>
        <w:fldChar w:fldCharType="separate"/>
      </w:r>
      <w:r w:rsidR="00A4388F">
        <w:t>175</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rsidR="00251B6B" w:rsidRDefault="00251B6B">
      <w:pPr>
        <w:pStyle w:val="TOC2"/>
        <w:tabs>
          <w:tab w:val="right" w:leader="dot" w:pos="7077"/>
        </w:tabs>
        <w:rPr>
          <w:rFonts w:asciiTheme="minorHAnsi" w:eastAsiaTheme="minorEastAsia" w:hAnsiTheme="minorHAnsi" w:cstheme="minorBidi"/>
          <w:b w:val="0"/>
          <w:sz w:val="22"/>
          <w:szCs w:val="22"/>
        </w:rPr>
      </w:pPr>
      <w:r>
        <w:t>Notes</w:t>
      </w:r>
    </w:p>
    <w:p w:rsidR="00251B6B" w:rsidRDefault="00251B6B" w:rsidP="00251B6B">
      <w:pPr>
        <w:pStyle w:val="TOC8"/>
        <w:rPr>
          <w:rFonts w:asciiTheme="minorHAnsi" w:eastAsiaTheme="minorEastAsia" w:hAnsiTheme="minorHAnsi" w:cstheme="minorBidi"/>
          <w:szCs w:val="22"/>
        </w:rPr>
      </w:pPr>
      <w:r>
        <w:tab/>
        <w:t>Compilation table</w:t>
      </w:r>
      <w:r>
        <w:tab/>
      </w:r>
      <w:r>
        <w:fldChar w:fldCharType="begin"/>
      </w:r>
      <w:r>
        <w:instrText xml:space="preserve"> PAGEREF _Toc74912552 \h </w:instrText>
      </w:r>
      <w:r>
        <w:fldChar w:fldCharType="separate"/>
      </w:r>
      <w:r w:rsidR="00A4388F">
        <w:t>181</w:t>
      </w:r>
      <w:r>
        <w:fldChar w:fldCharType="end"/>
      </w:r>
    </w:p>
    <w:p w:rsidR="00251B6B" w:rsidRDefault="00251B6B" w:rsidP="00251B6B">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_Toc74912553 \h </w:instrText>
      </w:r>
      <w:r>
        <w:fldChar w:fldCharType="separate"/>
      </w:r>
      <w:r w:rsidR="00A4388F">
        <w:t>183</w:t>
      </w:r>
      <w:r>
        <w:fldChar w:fldCharType="end"/>
      </w:r>
    </w:p>
    <w:p w:rsidR="00251B6B" w:rsidRDefault="00251B6B" w:rsidP="00251B6B">
      <w:pPr>
        <w:pStyle w:val="TOC8"/>
        <w:rPr>
          <w:rFonts w:asciiTheme="minorHAnsi" w:eastAsiaTheme="minorEastAsia" w:hAnsiTheme="minorHAnsi" w:cstheme="minorBidi"/>
          <w:szCs w:val="22"/>
        </w:rPr>
      </w:pPr>
      <w:r>
        <w:tab/>
        <w:t>Other notes</w:t>
      </w:r>
      <w:r>
        <w:tab/>
      </w:r>
      <w:r>
        <w:fldChar w:fldCharType="begin"/>
      </w:r>
      <w:r>
        <w:instrText xml:space="preserve"> PAGEREF _Toc74912554 \h </w:instrText>
      </w:r>
      <w:r>
        <w:fldChar w:fldCharType="separate"/>
      </w:r>
      <w:r w:rsidR="00A4388F">
        <w:t>183</w:t>
      </w:r>
      <w:r>
        <w:fldChar w:fldCharType="end"/>
      </w:r>
    </w:p>
    <w:p w:rsidR="00251B6B" w:rsidRDefault="00251B6B">
      <w:pPr>
        <w:pStyle w:val="TOC2"/>
        <w:tabs>
          <w:tab w:val="right" w:leader="dot" w:pos="7077"/>
        </w:tabs>
        <w:rPr>
          <w:rFonts w:asciiTheme="minorHAnsi" w:eastAsiaTheme="minorEastAsia" w:hAnsiTheme="minorHAnsi" w:cstheme="minorBidi"/>
          <w:b w:val="0"/>
          <w:sz w:val="22"/>
          <w:szCs w:val="22"/>
        </w:rPr>
      </w:pPr>
      <w:r>
        <w:t>Defined terms</w:t>
      </w:r>
    </w:p>
    <w:p w:rsidR="00395479" w:rsidRDefault="001473A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95479" w:rsidRDefault="00395479">
      <w:pPr>
        <w:pStyle w:val="NoteHeading"/>
        <w:sectPr w:rsidR="00395479">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395479" w:rsidRDefault="001473A1">
      <w:pPr>
        <w:pStyle w:val="PrincipalActReg"/>
      </w:pPr>
      <w:r>
        <w:lastRenderedPageBreak/>
        <w:t>Dangerous Goods Safety Act 2004</w:t>
      </w:r>
    </w:p>
    <w:p w:rsidR="00395479" w:rsidRDefault="001473A1">
      <w:pPr>
        <w:pStyle w:val="NameofActReg"/>
        <w:spacing w:before="600"/>
      </w:pPr>
      <w:r>
        <w:t>Dangerous Goods Safety (Road and Rail Transport of Non</w:t>
      </w:r>
      <w:r>
        <w:noBreakHyphen/>
        <w:t>explosives) Regulations 2007</w:t>
      </w:r>
    </w:p>
    <w:p w:rsidR="00395479" w:rsidRDefault="001473A1">
      <w:pPr>
        <w:pStyle w:val="Heading2"/>
        <w:pageBreakBefore w:val="0"/>
        <w:spacing w:before="240" w:after="120"/>
      </w:pPr>
      <w:bookmarkStart w:id="3" w:name="_Toc74910407"/>
      <w:bookmarkStart w:id="4" w:name="_Toc74911068"/>
      <w:bookmarkStart w:id="5" w:name="_Toc74912187"/>
      <w:r>
        <w:rPr>
          <w:rStyle w:val="CharPartNo"/>
        </w:rPr>
        <w:t>Part 1</w:t>
      </w:r>
      <w:r>
        <w:t> — </w:t>
      </w:r>
      <w:r>
        <w:rPr>
          <w:rStyle w:val="CharPartText"/>
        </w:rPr>
        <w:t>Preliminary</w:t>
      </w:r>
      <w:bookmarkEnd w:id="3"/>
      <w:bookmarkEnd w:id="4"/>
      <w:bookmarkEnd w:id="5"/>
    </w:p>
    <w:p w:rsidR="00395479" w:rsidRDefault="001473A1">
      <w:pPr>
        <w:pStyle w:val="Heading3"/>
      </w:pPr>
      <w:bookmarkStart w:id="6" w:name="_Toc74910408"/>
      <w:bookmarkStart w:id="7" w:name="_Toc74911069"/>
      <w:bookmarkStart w:id="8" w:name="_Toc74912188"/>
      <w:r>
        <w:rPr>
          <w:rStyle w:val="CharDivNo"/>
        </w:rPr>
        <w:t>Division 1</w:t>
      </w:r>
      <w:r>
        <w:t> — </w:t>
      </w:r>
      <w:r>
        <w:rPr>
          <w:rStyle w:val="CharDivText"/>
        </w:rPr>
        <w:t>Introductory</w:t>
      </w:r>
      <w:bookmarkEnd w:id="6"/>
      <w:bookmarkEnd w:id="7"/>
      <w:bookmarkEnd w:id="8"/>
    </w:p>
    <w:p w:rsidR="00395479" w:rsidRDefault="001473A1">
      <w:pPr>
        <w:pStyle w:val="Heading5"/>
      </w:pPr>
      <w:bookmarkStart w:id="9" w:name="_Toc74912189"/>
      <w:r>
        <w:rPr>
          <w:rStyle w:val="CharSectno"/>
        </w:rPr>
        <w:t>1</w:t>
      </w:r>
      <w:r>
        <w:t>.</w:t>
      </w:r>
      <w:r>
        <w:tab/>
        <w:t>Citation</w:t>
      </w:r>
      <w:bookmarkEnd w:id="9"/>
    </w:p>
    <w:p w:rsidR="00395479" w:rsidRDefault="001473A1">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rsidR="00395479" w:rsidRDefault="001473A1">
      <w:pPr>
        <w:pStyle w:val="Heading5"/>
        <w:rPr>
          <w:spacing w:val="-2"/>
        </w:rPr>
      </w:pPr>
      <w:bookmarkStart w:id="10" w:name="_Toc74912190"/>
      <w:r>
        <w:rPr>
          <w:rStyle w:val="CharSectno"/>
        </w:rPr>
        <w:t>2</w:t>
      </w:r>
      <w:r>
        <w:rPr>
          <w:spacing w:val="-2"/>
        </w:rPr>
        <w:t>.</w:t>
      </w:r>
      <w:r>
        <w:rPr>
          <w:spacing w:val="-2"/>
        </w:rPr>
        <w:tab/>
        <w:t>Commencement</w:t>
      </w:r>
      <w:bookmarkEnd w:id="10"/>
    </w:p>
    <w:p w:rsidR="00395479" w:rsidRDefault="001473A1">
      <w:pPr>
        <w:pStyle w:val="Subsection"/>
        <w:rPr>
          <w:spacing w:val="-2"/>
        </w:rPr>
      </w:pPr>
      <w:r>
        <w:rPr>
          <w:spacing w:val="-2"/>
        </w:rPr>
        <w:tab/>
      </w:r>
      <w:r>
        <w:rPr>
          <w:spacing w:val="-2"/>
        </w:rPr>
        <w:tab/>
        <w:t>These regulations come into operation as follows:</w:t>
      </w:r>
    </w:p>
    <w:p w:rsidR="00395479" w:rsidRDefault="001473A1">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rsidR="00395479" w:rsidRDefault="001473A1">
      <w:pPr>
        <w:pStyle w:val="Indenta"/>
      </w:pPr>
      <w:r>
        <w:tab/>
        <w:t>(b)</w:t>
      </w:r>
      <w:r>
        <w:tab/>
        <w:t>the rest of the regulations — on the day on which the Act</w:t>
      </w:r>
      <w:r>
        <w:rPr>
          <w:i/>
          <w:iCs/>
        </w:rPr>
        <w:t xml:space="preserve"> </w:t>
      </w:r>
      <w:r>
        <w:t>Part 3 comes into operation.</w:t>
      </w:r>
    </w:p>
    <w:p w:rsidR="00395479" w:rsidRDefault="001473A1">
      <w:pPr>
        <w:pStyle w:val="Heading5"/>
      </w:pPr>
      <w:bookmarkStart w:id="11" w:name="_Toc74912191"/>
      <w:r>
        <w:rPr>
          <w:rStyle w:val="CharSectno"/>
        </w:rPr>
        <w:t>3</w:t>
      </w:r>
      <w:r>
        <w:t>.</w:t>
      </w:r>
      <w:r>
        <w:tab/>
        <w:t>Main objects</w:t>
      </w:r>
      <w:bookmarkEnd w:id="11"/>
    </w:p>
    <w:p w:rsidR="00395479" w:rsidRDefault="001473A1">
      <w:pPr>
        <w:pStyle w:val="Subsection"/>
        <w:keepNext/>
        <w:keepLines/>
      </w:pPr>
      <w:r>
        <w:tab/>
      </w:r>
      <w:r>
        <w:tab/>
        <w:t xml:space="preserve">The main objects of these regulations are — </w:t>
      </w:r>
    </w:p>
    <w:p w:rsidR="00395479" w:rsidRDefault="001473A1">
      <w:pPr>
        <w:pStyle w:val="Indenta"/>
      </w:pPr>
      <w:r>
        <w:tab/>
        <w:t>(a)</w:t>
      </w:r>
      <w:r>
        <w:tab/>
        <w:t>to set out the obligations of persons involved in the transport of dangerous goods by road or rail; and</w:t>
      </w:r>
    </w:p>
    <w:p w:rsidR="00395479" w:rsidRDefault="001473A1">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rsidR="00395479" w:rsidRDefault="001473A1">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rsidR="00395479" w:rsidRDefault="001473A1">
      <w:pPr>
        <w:pStyle w:val="Indenta"/>
        <w:rPr>
          <w:color w:val="000000"/>
        </w:rPr>
      </w:pPr>
      <w:r>
        <w:rPr>
          <w:color w:val="000000"/>
        </w:rPr>
        <w:lastRenderedPageBreak/>
        <w:tab/>
        <w:t>(d)</w:t>
      </w:r>
      <w:r>
        <w:rPr>
          <w:color w:val="000000"/>
        </w:rPr>
        <w:tab/>
        <w:t>to promote consistency between the standards, requirements</w:t>
      </w:r>
      <w:r>
        <w:t xml:space="preserve"> and procedures applying to the transport of dangerous goods by road, rail and other modes of transport.</w:t>
      </w:r>
    </w:p>
    <w:p w:rsidR="00395479" w:rsidRDefault="001473A1">
      <w:pPr>
        <w:pStyle w:val="Heading3"/>
      </w:pPr>
      <w:bookmarkStart w:id="12" w:name="_Toc74910412"/>
      <w:bookmarkStart w:id="13" w:name="_Toc74911073"/>
      <w:bookmarkStart w:id="14" w:name="_Toc74912192"/>
      <w:r>
        <w:rPr>
          <w:rStyle w:val="CharDivNo"/>
        </w:rPr>
        <w:t>Division 2</w:t>
      </w:r>
      <w:r>
        <w:t> — </w:t>
      </w:r>
      <w:r>
        <w:rPr>
          <w:rStyle w:val="CharDivText"/>
        </w:rPr>
        <w:t>Interpretation</w:t>
      </w:r>
      <w:bookmarkEnd w:id="12"/>
      <w:bookmarkEnd w:id="13"/>
      <w:bookmarkEnd w:id="14"/>
    </w:p>
    <w:p w:rsidR="00395479" w:rsidRDefault="001473A1">
      <w:pPr>
        <w:pStyle w:val="Heading5"/>
      </w:pPr>
      <w:bookmarkStart w:id="15" w:name="_Toc74912193"/>
      <w:r>
        <w:rPr>
          <w:rStyle w:val="CharSectno"/>
        </w:rPr>
        <w:t>4</w:t>
      </w:r>
      <w:r>
        <w:t>.</w:t>
      </w:r>
      <w:r>
        <w:tab/>
        <w:t>Terms used</w:t>
      </w:r>
      <w:bookmarkEnd w:id="15"/>
    </w:p>
    <w:p w:rsidR="00395479" w:rsidRDefault="001473A1">
      <w:pPr>
        <w:pStyle w:val="Subsection"/>
      </w:pPr>
      <w:r>
        <w:tab/>
      </w:r>
      <w:r>
        <w:tab/>
        <w:t xml:space="preserve">In these regulations, unless the contrary intention appears — </w:t>
      </w:r>
    </w:p>
    <w:p w:rsidR="00395479" w:rsidRDefault="001473A1">
      <w:pPr>
        <w:pStyle w:val="Defstart"/>
        <w:spacing w:before="120"/>
      </w:pPr>
      <w:r>
        <w:rPr>
          <w:b/>
        </w:rPr>
        <w:tab/>
      </w:r>
      <w:r>
        <w:rPr>
          <w:rStyle w:val="CharDefText"/>
        </w:rPr>
        <w:t>Act</w:t>
      </w:r>
      <w:r>
        <w:t xml:space="preserve"> means the </w:t>
      </w:r>
      <w:r>
        <w:rPr>
          <w:i/>
          <w:iCs/>
        </w:rPr>
        <w:t>Dangerous Goods Safety Act 2004</w:t>
      </w:r>
      <w:r>
        <w:t>;</w:t>
      </w:r>
    </w:p>
    <w:p w:rsidR="00395479" w:rsidRDefault="001473A1">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rsidR="00395479" w:rsidRDefault="001473A1">
      <w:pPr>
        <w:pStyle w:val="Defstart"/>
        <w:spacing w:before="120"/>
      </w:pPr>
      <w:r>
        <w:rPr>
          <w:b/>
        </w:rPr>
        <w:tab/>
      </w:r>
      <w:r>
        <w:rPr>
          <w:rStyle w:val="CharDefText"/>
        </w:rPr>
        <w:t>ADR approved</w:t>
      </w:r>
      <w:r>
        <w:t xml:space="preserve"> means approved in accordance with the </w:t>
      </w:r>
      <w:r>
        <w:rPr>
          <w:i/>
          <w:iCs/>
        </w:rPr>
        <w:t xml:space="preserve">Agreement Concerning the International Carriage of Dangerous Goods by Road </w:t>
      </w:r>
      <w:r>
        <w:t>published by the Inland Transport Committee of the Economic Commission for Europe;</w:t>
      </w:r>
    </w:p>
    <w:p w:rsidR="00395479" w:rsidRDefault="001473A1">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rsidR="00395479" w:rsidRDefault="001473A1">
      <w:pPr>
        <w:pStyle w:val="Defpara"/>
        <w:spacing w:before="120"/>
        <w:rPr>
          <w:color w:val="000000"/>
        </w:rPr>
      </w:pPr>
      <w:r>
        <w:rPr>
          <w:color w:val="000000"/>
        </w:rPr>
        <w:tab/>
        <w:t>(a)</w:t>
      </w:r>
      <w:r>
        <w:rPr>
          <w:color w:val="000000"/>
        </w:rPr>
        <w:tab/>
        <w:t xml:space="preserve">the number of kilograms of — </w:t>
      </w:r>
    </w:p>
    <w:p w:rsidR="00395479" w:rsidRDefault="001473A1">
      <w:pPr>
        <w:pStyle w:val="Defsubpara"/>
        <w:rPr>
          <w:color w:val="000000"/>
        </w:rPr>
      </w:pPr>
      <w:r>
        <w:rPr>
          <w:color w:val="000000"/>
        </w:rPr>
        <w:tab/>
        <w:t>(i)</w:t>
      </w:r>
      <w:r>
        <w:rPr>
          <w:color w:val="000000"/>
        </w:rPr>
        <w:tab/>
        <w:t>solid dangerous goods; and</w:t>
      </w:r>
    </w:p>
    <w:p w:rsidR="00395479" w:rsidRDefault="001473A1">
      <w:pPr>
        <w:pStyle w:val="Defsubpara"/>
        <w:keepNext/>
        <w:keepLines w:val="0"/>
        <w:rPr>
          <w:color w:val="000000"/>
        </w:rPr>
      </w:pPr>
      <w:r>
        <w:rPr>
          <w:color w:val="000000"/>
        </w:rPr>
        <w:tab/>
        <w:t>(ii)</w:t>
      </w:r>
      <w:r>
        <w:rPr>
          <w:color w:val="000000"/>
        </w:rPr>
        <w:tab/>
        <w:t>articles (including aerosols),</w:t>
      </w:r>
    </w:p>
    <w:p w:rsidR="00395479" w:rsidRDefault="001473A1">
      <w:pPr>
        <w:pStyle w:val="Defpara"/>
      </w:pPr>
      <w:r>
        <w:rPr>
          <w:color w:val="000000"/>
        </w:rPr>
        <w:tab/>
      </w:r>
      <w:r>
        <w:rPr>
          <w:color w:val="000000"/>
        </w:rPr>
        <w:tab/>
        <w:t xml:space="preserve">in the load; </w:t>
      </w:r>
      <w:r>
        <w:t>and</w:t>
      </w:r>
    </w:p>
    <w:p w:rsidR="00395479" w:rsidRDefault="001473A1">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rsidR="00395479" w:rsidRDefault="001473A1">
      <w:pPr>
        <w:pStyle w:val="Defpara"/>
        <w:rPr>
          <w:color w:val="000000"/>
        </w:rPr>
      </w:pPr>
      <w:r>
        <w:rPr>
          <w:color w:val="000000"/>
        </w:rPr>
        <w:tab/>
        <w:t>(c)</w:t>
      </w:r>
      <w:r>
        <w:rPr>
          <w:color w:val="000000"/>
        </w:rPr>
        <w:tab/>
        <w:t>the total capacity in litres of the receptacles in the load containing dangerous goods of UN Class 2 (other than aerosols);</w:t>
      </w:r>
    </w:p>
    <w:p w:rsidR="00395479" w:rsidRDefault="001473A1">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rsidR="00395479" w:rsidRDefault="001473A1">
      <w:pPr>
        <w:pStyle w:val="Defstart"/>
      </w:pPr>
      <w:r>
        <w:rPr>
          <w:b/>
        </w:rPr>
        <w:lastRenderedPageBreak/>
        <w:tab/>
      </w:r>
      <w:r>
        <w:rPr>
          <w:rStyle w:val="CharDefText"/>
        </w:rPr>
        <w:t>appropriately marked</w:t>
      </w:r>
      <w:r>
        <w:t xml:space="preserve"> has the meaning given in regulation 106;</w:t>
      </w:r>
    </w:p>
    <w:p w:rsidR="00395479" w:rsidRDefault="001473A1">
      <w:pPr>
        <w:pStyle w:val="Defstart"/>
      </w:pPr>
      <w:r>
        <w:rPr>
          <w:b/>
        </w:rPr>
        <w:tab/>
      </w:r>
      <w:r>
        <w:rPr>
          <w:rStyle w:val="CharDefText"/>
        </w:rPr>
        <w:t>appropriately placarded</w:t>
      </w:r>
      <w:r>
        <w:t xml:space="preserve"> has the meaning given in regulation 111(2);</w:t>
      </w:r>
    </w:p>
    <w:p w:rsidR="00395479" w:rsidRDefault="001473A1">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rsidR="00395479" w:rsidRDefault="001473A1">
      <w:pPr>
        <w:pStyle w:val="Defstart"/>
      </w:pPr>
      <w:r>
        <w:rPr>
          <w:b/>
        </w:rPr>
        <w:tab/>
      </w:r>
      <w:r>
        <w:rPr>
          <w:rStyle w:val="CharDefText"/>
        </w:rPr>
        <w:t>approved packaging</w:t>
      </w:r>
      <w:r>
        <w:t xml:space="preserve"> means — </w:t>
      </w:r>
    </w:p>
    <w:p w:rsidR="00395479" w:rsidRDefault="001473A1">
      <w:pPr>
        <w:pStyle w:val="Defpara"/>
      </w:pPr>
      <w:r>
        <w:tab/>
        <w:t>(a)</w:t>
      </w:r>
      <w:r>
        <w:tab/>
        <w:t>packaging of a design that is approved under regulation 56; or</w:t>
      </w:r>
    </w:p>
    <w:p w:rsidR="00395479" w:rsidRDefault="001473A1">
      <w:pPr>
        <w:pStyle w:val="Defpara"/>
      </w:pPr>
      <w:r>
        <w:tab/>
        <w:t>(b)</w:t>
      </w:r>
      <w:r>
        <w:tab/>
        <w:t>foreign approved packaging;</w:t>
      </w:r>
    </w:p>
    <w:p w:rsidR="00395479" w:rsidRDefault="001473A1">
      <w:pPr>
        <w:pStyle w:val="Defstart"/>
      </w:pPr>
      <w:r>
        <w:rPr>
          <w:b/>
        </w:rPr>
        <w:tab/>
      </w:r>
      <w:r>
        <w:rPr>
          <w:rStyle w:val="CharDefText"/>
        </w:rPr>
        <w:t>approved tank</w:t>
      </w:r>
      <w:r>
        <w:t xml:space="preserve"> means — </w:t>
      </w:r>
    </w:p>
    <w:p w:rsidR="00395479" w:rsidRDefault="001473A1">
      <w:pPr>
        <w:pStyle w:val="Defpara"/>
      </w:pPr>
      <w:r>
        <w:tab/>
        <w:t>(a)</w:t>
      </w:r>
      <w:r>
        <w:tab/>
        <w:t>a tank of a design that is approved under regulation 56; or</w:t>
      </w:r>
    </w:p>
    <w:p w:rsidR="00395479" w:rsidRDefault="001473A1">
      <w:pPr>
        <w:pStyle w:val="Defpara"/>
      </w:pPr>
      <w:r>
        <w:tab/>
        <w:t>(b)</w:t>
      </w:r>
      <w:r>
        <w:tab/>
        <w:t>a foreign approved tank;</w:t>
      </w:r>
    </w:p>
    <w:p w:rsidR="00395479" w:rsidRDefault="001473A1">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rsidR="00395479" w:rsidRDefault="001473A1">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rsidR="00395479" w:rsidRDefault="001473A1">
      <w:pPr>
        <w:pStyle w:val="Defstart"/>
      </w:pPr>
      <w:r>
        <w:tab/>
      </w:r>
      <w:r>
        <w:rPr>
          <w:rStyle w:val="CharDefText"/>
        </w:rPr>
        <w:t>article</w:t>
      </w:r>
      <w:r>
        <w:t xml:space="preserve"> means a manufactured item, other than a fluid or particle, that — </w:t>
      </w:r>
    </w:p>
    <w:p w:rsidR="00395479" w:rsidRDefault="001473A1">
      <w:pPr>
        <w:pStyle w:val="Defpara"/>
      </w:pPr>
      <w:r>
        <w:tab/>
        <w:t>(a)</w:t>
      </w:r>
      <w:r>
        <w:tab/>
        <w:t>is formed into a particular shape or design during manufacture; and</w:t>
      </w:r>
    </w:p>
    <w:p w:rsidR="00395479" w:rsidRDefault="001473A1">
      <w:pPr>
        <w:pStyle w:val="Defpara"/>
      </w:pPr>
      <w:r>
        <w:tab/>
        <w:t>(b)</w:t>
      </w:r>
      <w:r>
        <w:tab/>
        <w:t>has hazard properties and a function that are wholly or partly dependent on that shape or design,</w:t>
      </w:r>
    </w:p>
    <w:p w:rsidR="00395479" w:rsidRDefault="001473A1">
      <w:pPr>
        <w:pStyle w:val="Defstart"/>
      </w:pPr>
      <w:r>
        <w:tab/>
        <w:t>and includes batteries, aerosols, gas</w:t>
      </w:r>
      <w:r>
        <w:noBreakHyphen/>
        <w:t>filled lighters, seat belt pre</w:t>
      </w:r>
      <w:r>
        <w:noBreakHyphen/>
        <w:t>tensioners and refrigerating machines;</w:t>
      </w:r>
    </w:p>
    <w:p w:rsidR="00395479" w:rsidRDefault="001473A1">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rsidR="00395479" w:rsidRDefault="001473A1">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rsidR="00395479" w:rsidRDefault="001473A1">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rsidR="00395479" w:rsidRDefault="001473A1">
      <w:pPr>
        <w:pStyle w:val="Defstart"/>
      </w:pPr>
      <w:r>
        <w:tab/>
      </w:r>
      <w:r>
        <w:rPr>
          <w:rStyle w:val="CharDefText"/>
        </w:rPr>
        <w:t>cargo transport unit</w:t>
      </w:r>
      <w:r>
        <w:t xml:space="preserve"> means — </w:t>
      </w:r>
    </w:p>
    <w:p w:rsidR="00395479" w:rsidRDefault="001473A1">
      <w:pPr>
        <w:pStyle w:val="Defpara"/>
      </w:pPr>
      <w:r>
        <w:tab/>
        <w:t>(a)</w:t>
      </w:r>
      <w:r>
        <w:tab/>
        <w:t>a road transport tank or freight vehicle; or</w:t>
      </w:r>
    </w:p>
    <w:p w:rsidR="00395479" w:rsidRDefault="001473A1">
      <w:pPr>
        <w:pStyle w:val="Defpara"/>
      </w:pPr>
      <w:r>
        <w:lastRenderedPageBreak/>
        <w:tab/>
        <w:t>(b)</w:t>
      </w:r>
      <w:r>
        <w:tab/>
        <w:t>a railway transport tank or freight wagon; or</w:t>
      </w:r>
    </w:p>
    <w:p w:rsidR="00395479" w:rsidRDefault="001473A1">
      <w:pPr>
        <w:pStyle w:val="Defpara"/>
      </w:pPr>
      <w:r>
        <w:tab/>
        <w:t>(c)</w:t>
      </w:r>
      <w:r>
        <w:tab/>
        <w:t>a portable tank; or</w:t>
      </w:r>
    </w:p>
    <w:p w:rsidR="00395479" w:rsidRDefault="001473A1">
      <w:pPr>
        <w:pStyle w:val="Defpara"/>
      </w:pPr>
      <w:r>
        <w:tab/>
        <w:t>(d)</w:t>
      </w:r>
      <w:r>
        <w:tab/>
        <w:t>a bulk container; or</w:t>
      </w:r>
    </w:p>
    <w:p w:rsidR="00395479" w:rsidRDefault="001473A1">
      <w:pPr>
        <w:pStyle w:val="Defpara"/>
      </w:pPr>
      <w:r>
        <w:tab/>
        <w:t>(e)</w:t>
      </w:r>
      <w:r>
        <w:tab/>
        <w:t>a freight container; or</w:t>
      </w:r>
    </w:p>
    <w:p w:rsidR="00395479" w:rsidRDefault="001473A1">
      <w:pPr>
        <w:pStyle w:val="Defpara"/>
      </w:pPr>
      <w:r>
        <w:tab/>
        <w:t>(f)</w:t>
      </w:r>
      <w:r>
        <w:tab/>
        <w:t>an MEGC;</w:t>
      </w:r>
    </w:p>
    <w:p w:rsidR="00395479" w:rsidRDefault="001473A1">
      <w:pPr>
        <w:pStyle w:val="Defstart"/>
      </w:pPr>
      <w:r>
        <w:tab/>
      </w:r>
      <w:r>
        <w:rPr>
          <w:rStyle w:val="CharDefText"/>
        </w:rPr>
        <w:t>combination</w:t>
      </w:r>
      <w:r>
        <w:t xml:space="preserve"> means a road vehicle consisting of a motor vehicle and one or more trailers;</w:t>
      </w:r>
    </w:p>
    <w:p w:rsidR="00395479" w:rsidRDefault="001473A1">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rsidR="00395479" w:rsidRDefault="001473A1">
      <w:pPr>
        <w:pStyle w:val="Defpara"/>
      </w:pPr>
      <w:r>
        <w:tab/>
        <w:t>(a)</w:t>
      </w:r>
      <w:r>
        <w:tab/>
        <w:t>is a competent authority (or a representative of a competent authority) of this or a participating jurisdiction; and</w:t>
      </w:r>
    </w:p>
    <w:p w:rsidR="00395479" w:rsidRDefault="001473A1">
      <w:pPr>
        <w:pStyle w:val="Defpara"/>
      </w:pPr>
      <w:r>
        <w:tab/>
        <w:t>(b)</w:t>
      </w:r>
      <w:r>
        <w:tab/>
        <w:t>is appointed by the Transport and Infrastructure Council;</w:t>
      </w:r>
    </w:p>
    <w:p w:rsidR="00395479" w:rsidRDefault="001473A1">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rsidR="00395479" w:rsidRDefault="001473A1">
      <w:pPr>
        <w:pStyle w:val="Defstart"/>
      </w:pPr>
      <w:r>
        <w:tab/>
      </w:r>
      <w:r>
        <w:rPr>
          <w:rStyle w:val="CharDefText"/>
        </w:rPr>
        <w:t>consigns</w:t>
      </w:r>
      <w:r>
        <w:t xml:space="preserve"> and </w:t>
      </w:r>
      <w:r>
        <w:rPr>
          <w:rStyle w:val="CharDefText"/>
        </w:rPr>
        <w:t>consignor</w:t>
      </w:r>
      <w:r>
        <w:t xml:space="preserve"> have the meaning given in regulation 40;</w:t>
      </w:r>
    </w:p>
    <w:p w:rsidR="00395479" w:rsidRDefault="001473A1">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rsidR="00395479" w:rsidRDefault="001473A1">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rsidR="00395479" w:rsidRDefault="001473A1">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rsidR="00395479" w:rsidRDefault="001473A1">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rsidR="00395479" w:rsidRDefault="001473A1">
      <w:pPr>
        <w:pStyle w:val="Defstart"/>
        <w:rPr>
          <w:color w:val="000000"/>
        </w:rPr>
      </w:pPr>
      <w:r>
        <w:rPr>
          <w:b/>
          <w:color w:val="000000"/>
        </w:rPr>
        <w:lastRenderedPageBreak/>
        <w:tab/>
      </w:r>
      <w:r>
        <w:rPr>
          <w:rStyle w:val="CharDefText"/>
          <w:color w:val="000000"/>
        </w:rPr>
        <w:t>corresponding determination</w:t>
      </w:r>
      <w:r>
        <w:rPr>
          <w:color w:val="000000"/>
        </w:rPr>
        <w:t xml:space="preserve"> means a determination to which regulation 263 applies;</w:t>
      </w:r>
    </w:p>
    <w:p w:rsidR="00395479" w:rsidRDefault="001473A1">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rsidR="00395479" w:rsidRDefault="001473A1">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rsidR="00395479" w:rsidRDefault="001473A1">
      <w:pPr>
        <w:pStyle w:val="Defstart"/>
      </w:pPr>
      <w:r>
        <w:rPr>
          <w:b/>
        </w:rPr>
        <w:tab/>
      </w:r>
      <w:r>
        <w:rPr>
          <w:rStyle w:val="CharDefText"/>
        </w:rPr>
        <w:t>dangerous goods</w:t>
      </w:r>
      <w:r>
        <w:t xml:space="preserve"> has the meaning given in regulation 28;</w:t>
      </w:r>
    </w:p>
    <w:p w:rsidR="00395479" w:rsidRDefault="001473A1">
      <w:pPr>
        <w:pStyle w:val="Defstart"/>
      </w:pPr>
      <w:r>
        <w:rPr>
          <w:b/>
        </w:rPr>
        <w:tab/>
      </w:r>
      <w:r>
        <w:rPr>
          <w:rStyle w:val="CharDefText"/>
        </w:rPr>
        <w:t>dangerous goods driver licence</w:t>
      </w:r>
      <w:r>
        <w:t xml:space="preserve"> means a licence that is in force under Part 17 Division 3;</w:t>
      </w:r>
    </w:p>
    <w:p w:rsidR="00395479" w:rsidRDefault="001473A1">
      <w:pPr>
        <w:pStyle w:val="Defstart"/>
      </w:pPr>
      <w:r>
        <w:rPr>
          <w:b/>
        </w:rPr>
        <w:tab/>
      </w:r>
      <w:r>
        <w:rPr>
          <w:rStyle w:val="CharDefText"/>
        </w:rPr>
        <w:t>Dangerous Goods List</w:t>
      </w:r>
      <w:r>
        <w:t xml:space="preserve"> means the list set out in the ADG Code section 3.2.3;</w:t>
      </w:r>
    </w:p>
    <w:p w:rsidR="00395479" w:rsidRDefault="001473A1">
      <w:pPr>
        <w:pStyle w:val="Defstart"/>
      </w:pPr>
      <w:r>
        <w:rPr>
          <w:b/>
        </w:rPr>
        <w:tab/>
      </w:r>
      <w:r>
        <w:rPr>
          <w:rStyle w:val="CharDefText"/>
        </w:rPr>
        <w:t>dangerous goods vehicle licence</w:t>
      </w:r>
      <w:r>
        <w:t xml:space="preserve"> means a licence that is in force under Part 17 Division 4;</w:t>
      </w:r>
    </w:p>
    <w:p w:rsidR="00395479" w:rsidRDefault="001473A1">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rsidR="00395479" w:rsidRDefault="001473A1">
      <w:pPr>
        <w:pStyle w:val="Defstart"/>
      </w:pPr>
      <w:r>
        <w:rPr>
          <w:b/>
        </w:rPr>
        <w:tab/>
      </w:r>
      <w:r>
        <w:rPr>
          <w:rStyle w:val="CharDefText"/>
        </w:rPr>
        <w:t>determination</w:t>
      </w:r>
      <w:r>
        <w:rPr>
          <w:bCs/>
        </w:rPr>
        <w:t xml:space="preserve"> means </w:t>
      </w:r>
      <w:r>
        <w:t>a determination that is made by the Chief Officer and is in effect under these regulations;</w:t>
      </w:r>
    </w:p>
    <w:p w:rsidR="00395479" w:rsidRDefault="001473A1">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rsidR="00395479" w:rsidRDefault="001473A1">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rsidR="00395479" w:rsidRDefault="001473A1">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rsidR="00395479" w:rsidRDefault="001473A1">
      <w:pPr>
        <w:pStyle w:val="Defstart"/>
      </w:pPr>
      <w:r>
        <w:rPr>
          <w:b/>
        </w:rPr>
        <w:tab/>
      </w:r>
      <w:r>
        <w:rPr>
          <w:rStyle w:val="CharDefText"/>
        </w:rPr>
        <w:t>emergency service officer</w:t>
      </w:r>
      <w:r>
        <w:t xml:space="preserve"> — </w:t>
      </w:r>
    </w:p>
    <w:p w:rsidR="00395479" w:rsidRDefault="001473A1">
      <w:pPr>
        <w:pStyle w:val="Defpara"/>
      </w:pPr>
      <w:r>
        <w:tab/>
        <w:t>(a)</w:t>
      </w:r>
      <w:r>
        <w:tab/>
        <w:t>means an officer or employee of the FES Department; and</w:t>
      </w:r>
    </w:p>
    <w:p w:rsidR="00395479" w:rsidRDefault="001473A1">
      <w:pPr>
        <w:pStyle w:val="Defpara"/>
      </w:pPr>
      <w:r>
        <w:lastRenderedPageBreak/>
        <w:tab/>
        <w:t>(b)</w:t>
      </w:r>
      <w:r>
        <w:tab/>
        <w:t>in Part 14 — includes an officer of an ambulance service;</w:t>
      </w:r>
    </w:p>
    <w:p w:rsidR="00395479" w:rsidRDefault="001473A1">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rsidR="00395479" w:rsidRDefault="001473A1">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rsidR="00395479" w:rsidRDefault="001473A1">
      <w:pPr>
        <w:pStyle w:val="Defstart"/>
      </w:pPr>
      <w:r>
        <w:rPr>
          <w:b/>
        </w:rPr>
        <w:tab/>
      </w:r>
      <w:r>
        <w:rPr>
          <w:rStyle w:val="CharDefText"/>
        </w:rPr>
        <w:t>food</w:t>
      </w:r>
      <w:r>
        <w:t xml:space="preserve"> includes — </w:t>
      </w:r>
    </w:p>
    <w:p w:rsidR="00395479" w:rsidRDefault="001473A1">
      <w:pPr>
        <w:pStyle w:val="Defpara"/>
      </w:pPr>
      <w:r>
        <w:tab/>
        <w:t>(a)</w:t>
      </w:r>
      <w:r>
        <w:tab/>
        <w:t>a substance prepared or intended for human or animal consumption; and</w:t>
      </w:r>
    </w:p>
    <w:p w:rsidR="00395479" w:rsidRDefault="001473A1">
      <w:pPr>
        <w:pStyle w:val="Defpara"/>
      </w:pPr>
      <w:r>
        <w:tab/>
        <w:t>(b)</w:t>
      </w:r>
      <w:r>
        <w:tab/>
        <w:t>a substance (except dangerous goods) intended to be an ingredient of food;</w:t>
      </w:r>
    </w:p>
    <w:p w:rsidR="00395479" w:rsidRDefault="001473A1">
      <w:pPr>
        <w:pStyle w:val="Defstart"/>
      </w:pPr>
      <w:r>
        <w:rPr>
          <w:b/>
        </w:rPr>
        <w:tab/>
      </w:r>
      <w:r>
        <w:rPr>
          <w:rStyle w:val="CharDefText"/>
        </w:rPr>
        <w:t>food packaging</w:t>
      </w:r>
      <w:r>
        <w:t xml:space="preserve"> means — </w:t>
      </w:r>
    </w:p>
    <w:p w:rsidR="00395479" w:rsidRDefault="001473A1">
      <w:pPr>
        <w:pStyle w:val="Defpara"/>
      </w:pPr>
      <w:r>
        <w:tab/>
        <w:t>(a)</w:t>
      </w:r>
      <w:r>
        <w:tab/>
        <w:t>a receptacle that contains, or is designed or intended to contain, food; or</w:t>
      </w:r>
    </w:p>
    <w:p w:rsidR="00395479" w:rsidRDefault="001473A1">
      <w:pPr>
        <w:pStyle w:val="Defpara"/>
      </w:pPr>
      <w:r>
        <w:tab/>
        <w:t>(b)</w:t>
      </w:r>
      <w:r>
        <w:tab/>
        <w:t>material designed or intended to be used in a receptacle that is designed or intended to contain food;</w:t>
      </w:r>
    </w:p>
    <w:p w:rsidR="00395479" w:rsidRDefault="001473A1">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rsidR="00395479" w:rsidRDefault="001473A1">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rsidR="00395479" w:rsidRDefault="001473A1">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rsidR="00395479" w:rsidRDefault="001473A1">
      <w:pPr>
        <w:pStyle w:val="Defpara"/>
        <w:rPr>
          <w:color w:val="000000"/>
        </w:rPr>
      </w:pPr>
      <w:r>
        <w:rPr>
          <w:color w:val="000000"/>
        </w:rPr>
        <w:tab/>
        <w:t>(a)</w:t>
      </w:r>
      <w:r>
        <w:rPr>
          <w:color w:val="000000"/>
        </w:rPr>
        <w:tab/>
        <w:t>if there are 2 or more hoses connected together — the connections between the hoses; and</w:t>
      </w:r>
    </w:p>
    <w:p w:rsidR="00395479" w:rsidRDefault="001473A1">
      <w:pPr>
        <w:pStyle w:val="Defpara"/>
        <w:rPr>
          <w:color w:val="000000"/>
        </w:rPr>
      </w:pPr>
      <w:r>
        <w:rPr>
          <w:color w:val="000000"/>
        </w:rPr>
        <w:tab/>
        <w:t>(b)</w:t>
      </w:r>
      <w:r>
        <w:rPr>
          <w:color w:val="000000"/>
        </w:rPr>
        <w:tab/>
        <w:t>the attachment connecting the hose or hoses to the tank; and</w:t>
      </w:r>
    </w:p>
    <w:p w:rsidR="00395479" w:rsidRDefault="001473A1">
      <w:pPr>
        <w:pStyle w:val="Defpara"/>
        <w:rPr>
          <w:color w:val="000000"/>
        </w:rPr>
      </w:pPr>
      <w:r>
        <w:rPr>
          <w:color w:val="000000"/>
        </w:rPr>
        <w:lastRenderedPageBreak/>
        <w:tab/>
        <w:t>(c)</w:t>
      </w:r>
      <w:r>
        <w:rPr>
          <w:color w:val="000000"/>
        </w:rPr>
        <w:tab/>
        <w:t>anything else (except the vehicle, portable tank or storage receptacle) attached to the hose or hoses;</w:t>
      </w:r>
    </w:p>
    <w:p w:rsidR="00395479" w:rsidRDefault="001473A1">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rsidR="00395479" w:rsidRDefault="001473A1">
      <w:pPr>
        <w:pStyle w:val="Defstart"/>
      </w:pPr>
      <w:r>
        <w:rPr>
          <w:b/>
        </w:rPr>
        <w:tab/>
      </w:r>
      <w:r>
        <w:rPr>
          <w:rStyle w:val="CharDefText"/>
        </w:rPr>
        <w:t>ICAO approved</w:t>
      </w:r>
      <w:r>
        <w:t xml:space="preserve"> means approved in accordance with the ICAO Technical Instructions;</w:t>
      </w:r>
    </w:p>
    <w:p w:rsidR="00395479" w:rsidRDefault="001473A1">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rsidR="00395479" w:rsidRDefault="001473A1">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rsidR="00395479" w:rsidRDefault="001473A1">
      <w:pPr>
        <w:pStyle w:val="Defstart"/>
      </w:pPr>
      <w:r>
        <w:rPr>
          <w:b/>
        </w:rPr>
        <w:tab/>
      </w:r>
      <w:r>
        <w:rPr>
          <w:rStyle w:val="CharDefText"/>
        </w:rPr>
        <w:t>IMO approved</w:t>
      </w:r>
      <w:r>
        <w:t xml:space="preserve"> means approved in accordance with the IMDG Code;</w:t>
      </w:r>
    </w:p>
    <w:p w:rsidR="00395479" w:rsidRDefault="001473A1">
      <w:pPr>
        <w:pStyle w:val="Defstart"/>
      </w:pPr>
      <w:r>
        <w:rPr>
          <w:b/>
        </w:rPr>
        <w:tab/>
      </w:r>
      <w:r>
        <w:rPr>
          <w:rStyle w:val="CharDefText"/>
        </w:rPr>
        <w:t>incompatible</w:t>
      </w:r>
      <w:r>
        <w:t xml:space="preserve"> has the meaning given in regulation 32;</w:t>
      </w:r>
    </w:p>
    <w:p w:rsidR="00395479" w:rsidRDefault="001473A1">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rsidR="00395479" w:rsidRDefault="001473A1">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rsidR="00395479" w:rsidRDefault="001473A1">
      <w:pPr>
        <w:pStyle w:val="Defstart"/>
      </w:pPr>
      <w:r>
        <w:rPr>
          <w:b/>
        </w:rPr>
        <w:tab/>
      </w:r>
      <w:r>
        <w:rPr>
          <w:rStyle w:val="CharDefText"/>
        </w:rPr>
        <w:t>large packaging</w:t>
      </w:r>
      <w:r>
        <w:t xml:space="preserve"> means outer packaging that — </w:t>
      </w:r>
    </w:p>
    <w:p w:rsidR="00395479" w:rsidRDefault="001473A1">
      <w:pPr>
        <w:pStyle w:val="Defpara"/>
      </w:pPr>
      <w:r>
        <w:tab/>
        <w:t>(a)</w:t>
      </w:r>
      <w:r>
        <w:tab/>
        <w:t>is designed for mechanical handling; and</w:t>
      </w:r>
    </w:p>
    <w:p w:rsidR="00395479" w:rsidRDefault="001473A1">
      <w:pPr>
        <w:pStyle w:val="Defpara"/>
      </w:pPr>
      <w:r>
        <w:tab/>
        <w:t>(b)</w:t>
      </w:r>
      <w:r>
        <w:tab/>
        <w:t>has a capacity of not more than 3 m</w:t>
      </w:r>
      <w:r>
        <w:rPr>
          <w:vertAlign w:val="superscript"/>
        </w:rPr>
        <w:t>3</w:t>
      </w:r>
      <w:r>
        <w:t>; and</w:t>
      </w:r>
    </w:p>
    <w:p w:rsidR="00395479" w:rsidRDefault="001473A1">
      <w:pPr>
        <w:pStyle w:val="Defpara"/>
        <w:keepNext/>
      </w:pPr>
      <w:r>
        <w:tab/>
        <w:t>(c)</w:t>
      </w:r>
      <w:r>
        <w:tab/>
        <w:t xml:space="preserve">is intended to contain articles or inner packaging with — </w:t>
      </w:r>
    </w:p>
    <w:p w:rsidR="00395479" w:rsidRDefault="001473A1">
      <w:pPr>
        <w:pStyle w:val="Defsubpara"/>
      </w:pPr>
      <w:r>
        <w:tab/>
        <w:t>(i)</w:t>
      </w:r>
      <w:r>
        <w:tab/>
        <w:t>a net mass of more than 400 kg; or</w:t>
      </w:r>
    </w:p>
    <w:p w:rsidR="00395479" w:rsidRDefault="001473A1">
      <w:pPr>
        <w:pStyle w:val="Defsubpara"/>
      </w:pPr>
      <w:r>
        <w:tab/>
        <w:t>(ii)</w:t>
      </w:r>
      <w:r>
        <w:tab/>
        <w:t>capacities totalling more than 450 L;</w:t>
      </w:r>
    </w:p>
    <w:p w:rsidR="00395479" w:rsidRDefault="001473A1">
      <w:pPr>
        <w:pStyle w:val="Defstart"/>
      </w:pPr>
      <w:r>
        <w:rPr>
          <w:b/>
        </w:rPr>
        <w:tab/>
      </w:r>
      <w:r>
        <w:rPr>
          <w:rStyle w:val="CharDefText"/>
        </w:rPr>
        <w:t>load</w:t>
      </w:r>
      <w:r>
        <w:t xml:space="preserve"> has the meaning given in regulation 38;</w:t>
      </w:r>
    </w:p>
    <w:p w:rsidR="00395479" w:rsidRDefault="001473A1">
      <w:pPr>
        <w:pStyle w:val="Defstart"/>
      </w:pPr>
      <w:r>
        <w:tab/>
      </w:r>
      <w:r>
        <w:rPr>
          <w:rStyle w:val="CharDefText"/>
        </w:rPr>
        <w:t>loads</w:t>
      </w:r>
      <w:r>
        <w:t xml:space="preserve"> and </w:t>
      </w:r>
      <w:r>
        <w:rPr>
          <w:rStyle w:val="CharDefText"/>
        </w:rPr>
        <w:t>loader</w:t>
      </w:r>
      <w:r>
        <w:t xml:space="preserve"> have the meaning given in regulation 42;</w:t>
      </w:r>
    </w:p>
    <w:p w:rsidR="00395479" w:rsidRDefault="001473A1">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rsidR="00395479" w:rsidRDefault="001473A1">
      <w:pPr>
        <w:pStyle w:val="Defstart"/>
      </w:pPr>
      <w:r>
        <w:lastRenderedPageBreak/>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rsidR="00395479" w:rsidRDefault="001473A1">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rsidR="00395479" w:rsidRDefault="001473A1">
      <w:pPr>
        <w:pStyle w:val="Defstart"/>
      </w:pPr>
      <w:r>
        <w:rPr>
          <w:b/>
        </w:rPr>
        <w:tab/>
      </w:r>
      <w:r>
        <w:rPr>
          <w:rStyle w:val="CharDefText"/>
        </w:rPr>
        <w:t>NATA</w:t>
      </w:r>
      <w:r>
        <w:t xml:space="preserve"> means the National Association of Testing Authorities;</w:t>
      </w:r>
    </w:p>
    <w:p w:rsidR="00395479" w:rsidRDefault="001473A1">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rsidR="00395479" w:rsidRDefault="001473A1">
      <w:pPr>
        <w:pStyle w:val="Defpara"/>
        <w:rPr>
          <w:color w:val="000000"/>
        </w:rPr>
      </w:pPr>
      <w:r>
        <w:rPr>
          <w:color w:val="000000"/>
        </w:rPr>
        <w:tab/>
        <w:t>(a)</w:t>
      </w:r>
      <w:r>
        <w:rPr>
          <w:color w:val="000000"/>
        </w:rPr>
        <w:tab/>
        <w:t>articles; or</w:t>
      </w:r>
    </w:p>
    <w:p w:rsidR="00395479" w:rsidRDefault="001473A1">
      <w:pPr>
        <w:pStyle w:val="Defpara"/>
        <w:rPr>
          <w:color w:val="000000"/>
        </w:rPr>
      </w:pPr>
      <w:r>
        <w:rPr>
          <w:color w:val="000000"/>
        </w:rPr>
        <w:tab/>
        <w:t>(b)</w:t>
      </w:r>
      <w:r>
        <w:rPr>
          <w:color w:val="000000"/>
        </w:rPr>
        <w:tab/>
        <w:t>receptacles in composite packaging as defined in the ADG Code section 1.2.1.1; or</w:t>
      </w:r>
    </w:p>
    <w:p w:rsidR="00395479" w:rsidRDefault="001473A1">
      <w:pPr>
        <w:pStyle w:val="Defpara"/>
        <w:rPr>
          <w:color w:val="000000"/>
        </w:rPr>
      </w:pPr>
      <w:r>
        <w:rPr>
          <w:color w:val="000000"/>
        </w:rPr>
        <w:tab/>
        <w:t>(c)</w:t>
      </w:r>
      <w:r>
        <w:rPr>
          <w:color w:val="000000"/>
        </w:rPr>
        <w:tab/>
        <w:t>inner packaging in combination packaging as defined in the ADG Code section 1.2.1.1;</w:t>
      </w:r>
    </w:p>
    <w:p w:rsidR="00395479" w:rsidRDefault="001473A1">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rsidR="00395479" w:rsidRDefault="001473A1">
      <w:pPr>
        <w:pStyle w:val="PermNoteHeading"/>
      </w:pPr>
      <w:r>
        <w:tab/>
        <w:t>Example for this definition:</w:t>
      </w:r>
    </w:p>
    <w:p w:rsidR="00395479" w:rsidRDefault="001473A1">
      <w:pPr>
        <w:pStyle w:val="PermNoteText"/>
      </w:pPr>
      <w:r>
        <w:tab/>
      </w:r>
      <w:r>
        <w:tab/>
        <w:t>Pallet, together with strapping or shrink wrapping, designed to hold packages; box or crate into which packages are placed.</w:t>
      </w:r>
    </w:p>
    <w:p w:rsidR="00395479" w:rsidRDefault="001473A1">
      <w:pPr>
        <w:pStyle w:val="Defstart"/>
        <w:rPr>
          <w:color w:val="000000"/>
        </w:rPr>
      </w:pPr>
      <w:r>
        <w:rPr>
          <w:b/>
          <w:color w:val="000000"/>
        </w:rPr>
        <w:tab/>
      </w:r>
      <w:r>
        <w:rPr>
          <w:rStyle w:val="CharDefText"/>
          <w:color w:val="000000"/>
        </w:rPr>
        <w:t>owner</w:t>
      </w:r>
      <w:r>
        <w:rPr>
          <w:color w:val="000000"/>
        </w:rPr>
        <w:t>, of a vehicle, has the meaning given in regulation 39;</w:t>
      </w:r>
    </w:p>
    <w:p w:rsidR="00395479" w:rsidRDefault="001473A1">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rsidR="00395479" w:rsidRDefault="001473A1">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rsidR="00395479" w:rsidRDefault="001473A1">
      <w:pPr>
        <w:pStyle w:val="Defstart"/>
        <w:rPr>
          <w:color w:val="000000"/>
        </w:rPr>
      </w:pPr>
      <w:r>
        <w:rPr>
          <w:b/>
          <w:color w:val="000000"/>
        </w:rPr>
        <w:lastRenderedPageBreak/>
        <w:tab/>
      </w:r>
      <w:r>
        <w:rPr>
          <w:rStyle w:val="CharDefText"/>
          <w:color w:val="000000"/>
        </w:rPr>
        <w:t>packed in limited quantities</w:t>
      </w:r>
      <w:r>
        <w:rPr>
          <w:color w:val="000000"/>
        </w:rPr>
        <w:t xml:space="preserve"> has the meaning given in regulation 45;</w:t>
      </w:r>
    </w:p>
    <w:p w:rsidR="00395479" w:rsidRDefault="001473A1">
      <w:pPr>
        <w:pStyle w:val="Defstart"/>
      </w:pPr>
      <w:r>
        <w:rPr>
          <w:b/>
        </w:rPr>
        <w:tab/>
      </w:r>
      <w:r>
        <w:rPr>
          <w:rStyle w:val="CharDefText"/>
        </w:rPr>
        <w:t>Packing Group</w:t>
      </w:r>
      <w:r>
        <w:t xml:space="preserve"> has the meaning given in regulation 31;</w:t>
      </w:r>
    </w:p>
    <w:p w:rsidR="00395479" w:rsidRDefault="001473A1">
      <w:pPr>
        <w:pStyle w:val="Defstart"/>
      </w:pPr>
      <w:r>
        <w:tab/>
      </w:r>
      <w:r>
        <w:rPr>
          <w:rStyle w:val="CharDefText"/>
        </w:rPr>
        <w:t>packs</w:t>
      </w:r>
      <w:r>
        <w:t xml:space="preserve"> and </w:t>
      </w:r>
      <w:r>
        <w:rPr>
          <w:rStyle w:val="CharDefText"/>
        </w:rPr>
        <w:t>packer</w:t>
      </w:r>
      <w:r>
        <w:t xml:space="preserve"> have the meaning given in regulation 41;</w:t>
      </w:r>
    </w:p>
    <w:p w:rsidR="00395479" w:rsidRDefault="001473A1">
      <w:pPr>
        <w:pStyle w:val="Defstart"/>
        <w:keepNext/>
        <w:rPr>
          <w:color w:val="000000"/>
        </w:rPr>
      </w:pPr>
      <w:r>
        <w:rPr>
          <w:b/>
          <w:color w:val="000000"/>
        </w:rPr>
        <w:tab/>
      </w:r>
      <w:r>
        <w:rPr>
          <w:rStyle w:val="CharDefText"/>
          <w:color w:val="000000"/>
        </w:rPr>
        <w:t>participating jurisdiction</w:t>
      </w:r>
      <w:r>
        <w:rPr>
          <w:color w:val="000000"/>
        </w:rPr>
        <w:t xml:space="preserve"> means — </w:t>
      </w:r>
    </w:p>
    <w:p w:rsidR="00395479" w:rsidRDefault="001473A1">
      <w:pPr>
        <w:pStyle w:val="Defpara"/>
        <w:rPr>
          <w:color w:val="000000"/>
        </w:rPr>
      </w:pPr>
      <w:r>
        <w:rPr>
          <w:color w:val="000000"/>
        </w:rPr>
        <w:tab/>
        <w:t>(a)</w:t>
      </w:r>
      <w:r>
        <w:rPr>
          <w:color w:val="000000"/>
        </w:rPr>
        <w:tab/>
        <w:t>this State; and</w:t>
      </w:r>
    </w:p>
    <w:p w:rsidR="00395479" w:rsidRDefault="001473A1">
      <w:pPr>
        <w:pStyle w:val="Defpara"/>
        <w:rPr>
          <w:color w:val="000000"/>
        </w:rPr>
      </w:pPr>
      <w:r>
        <w:rPr>
          <w:color w:val="000000"/>
        </w:rPr>
        <w:tab/>
        <w:t>(b)</w:t>
      </w:r>
      <w:r>
        <w:rPr>
          <w:color w:val="000000"/>
        </w:rPr>
        <w:tab/>
        <w:t>another State or a Territory that has a corresponding law;</w:t>
      </w:r>
    </w:p>
    <w:p w:rsidR="00395479" w:rsidRDefault="001473A1">
      <w:pPr>
        <w:pStyle w:val="Defstart"/>
      </w:pPr>
      <w:r>
        <w:rPr>
          <w:b/>
        </w:rPr>
        <w:tab/>
      </w:r>
      <w:r>
        <w:rPr>
          <w:rStyle w:val="CharDefText"/>
        </w:rPr>
        <w:t>placard load</w:t>
      </w:r>
      <w:r>
        <w:t xml:space="preserve"> means a load that contains dangerous goods and that must be placarded under regulation 110;</w:t>
      </w:r>
    </w:p>
    <w:p w:rsidR="00395479" w:rsidRDefault="001473A1">
      <w:pPr>
        <w:pStyle w:val="Defstart"/>
      </w:pPr>
      <w:r>
        <w:tab/>
      </w:r>
      <w:r>
        <w:rPr>
          <w:rStyle w:val="CharDefText"/>
        </w:rPr>
        <w:t>placards</w:t>
      </w:r>
      <w:r>
        <w:t xml:space="preserve"> has the meaning given in regulation 111(1);</w:t>
      </w:r>
    </w:p>
    <w:p w:rsidR="00395479" w:rsidRDefault="001473A1">
      <w:pPr>
        <w:pStyle w:val="Defstart"/>
        <w:rPr>
          <w:color w:val="000000"/>
        </w:rPr>
      </w:pPr>
      <w:r>
        <w:rPr>
          <w:b/>
          <w:color w:val="000000"/>
        </w:rPr>
        <w:tab/>
      </w:r>
      <w:r>
        <w:rPr>
          <w:rStyle w:val="CharDefText"/>
          <w:color w:val="000000"/>
        </w:rPr>
        <w:t>portable tank</w:t>
      </w:r>
      <w:r>
        <w:rPr>
          <w:color w:val="000000"/>
        </w:rPr>
        <w:t xml:space="preserve"> means a multimodal tank that — </w:t>
      </w:r>
    </w:p>
    <w:p w:rsidR="00395479" w:rsidRDefault="001473A1">
      <w:pPr>
        <w:pStyle w:val="Defpara"/>
        <w:rPr>
          <w:color w:val="000000"/>
        </w:rPr>
      </w:pPr>
      <w:r>
        <w:rPr>
          <w:color w:val="000000"/>
        </w:rPr>
        <w:tab/>
        <w:t>(a)</w:t>
      </w:r>
      <w:r>
        <w:rPr>
          <w:color w:val="000000"/>
        </w:rPr>
        <w:tab/>
        <w:t>is designed primarily to be loaded onto a vehicle or ship; and</w:t>
      </w:r>
    </w:p>
    <w:p w:rsidR="00395479" w:rsidRDefault="001473A1">
      <w:pPr>
        <w:pStyle w:val="Defpara"/>
        <w:rPr>
          <w:color w:val="000000"/>
        </w:rPr>
      </w:pPr>
      <w:r>
        <w:rPr>
          <w:color w:val="000000"/>
        </w:rPr>
        <w:tab/>
        <w:t>(b)</w:t>
      </w:r>
      <w:r>
        <w:rPr>
          <w:color w:val="000000"/>
        </w:rPr>
        <w:tab/>
        <w:t>has a capacity of more than 450 L; and</w:t>
      </w:r>
    </w:p>
    <w:p w:rsidR="00395479" w:rsidRDefault="001473A1">
      <w:pPr>
        <w:pStyle w:val="Defpara"/>
        <w:rPr>
          <w:color w:val="000000"/>
        </w:rPr>
      </w:pPr>
      <w:r>
        <w:rPr>
          <w:color w:val="000000"/>
        </w:rPr>
        <w:tab/>
        <w:t>(c)</w:t>
      </w:r>
      <w:r>
        <w:rPr>
          <w:color w:val="000000"/>
        </w:rPr>
        <w:tab/>
        <w:t>is equipped with skids, mountings, stabilisers and accessories to facilitate mechanical handling; and</w:t>
      </w:r>
    </w:p>
    <w:p w:rsidR="00395479" w:rsidRDefault="001473A1">
      <w:pPr>
        <w:pStyle w:val="Defpara"/>
        <w:rPr>
          <w:color w:val="000000"/>
        </w:rPr>
      </w:pPr>
      <w:r>
        <w:rPr>
          <w:color w:val="000000"/>
        </w:rPr>
        <w:tab/>
        <w:t>(d)</w:t>
      </w:r>
      <w:r>
        <w:rPr>
          <w:color w:val="000000"/>
        </w:rPr>
        <w:tab/>
        <w:t>is capable of being loaded and unloaded without removing its service equipment or structural equipment; and</w:t>
      </w:r>
    </w:p>
    <w:p w:rsidR="00395479" w:rsidRDefault="001473A1">
      <w:pPr>
        <w:pStyle w:val="Defpara"/>
        <w:rPr>
          <w:color w:val="000000"/>
        </w:rPr>
      </w:pPr>
      <w:r>
        <w:rPr>
          <w:color w:val="000000"/>
        </w:rPr>
        <w:tab/>
        <w:t>(e)</w:t>
      </w:r>
      <w:r>
        <w:rPr>
          <w:color w:val="000000"/>
        </w:rPr>
        <w:tab/>
        <w:t>is capable of being lifted when full;</w:t>
      </w:r>
    </w:p>
    <w:p w:rsidR="00395479" w:rsidRDefault="001473A1">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rsidR="00395479" w:rsidRDefault="001473A1">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rsidR="00395479" w:rsidRDefault="001473A1">
      <w:pPr>
        <w:pStyle w:val="PermNoteHeading"/>
        <w:keepNext w:val="0"/>
      </w:pPr>
      <w:r>
        <w:tab/>
        <w:t>Note for this definition:</w:t>
      </w:r>
    </w:p>
    <w:p w:rsidR="00395479" w:rsidRDefault="001473A1">
      <w:pPr>
        <w:pStyle w:val="PermNoteText"/>
        <w:rPr>
          <w:rFonts w:cs="Arial"/>
          <w:color w:val="000000"/>
        </w:rPr>
      </w:pPr>
      <w:r>
        <w:tab/>
      </w:r>
      <w:r>
        <w:tab/>
      </w:r>
      <w:r>
        <w:rPr>
          <w:rFonts w:cs="Arial"/>
          <w:color w:val="000000"/>
        </w:rPr>
        <w:t>Cylindrical receptacles equipped with rolling hoops, and spheres on skids.</w:t>
      </w:r>
    </w:p>
    <w:p w:rsidR="00395479" w:rsidRDefault="001473A1">
      <w:pPr>
        <w:pStyle w:val="Defstart"/>
      </w:pPr>
      <w:r>
        <w:rPr>
          <w:b/>
        </w:rPr>
        <w:tab/>
      </w:r>
      <w:r>
        <w:rPr>
          <w:rStyle w:val="CharDefText"/>
        </w:rPr>
        <w:t>prime contractor</w:t>
      </w:r>
      <w:r>
        <w:t xml:space="preserve"> has the meaning given in regulation 43;</w:t>
      </w:r>
    </w:p>
    <w:p w:rsidR="00395479" w:rsidRDefault="001473A1">
      <w:pPr>
        <w:pStyle w:val="Defstart"/>
        <w:rPr>
          <w:color w:val="000000"/>
        </w:rPr>
      </w:pPr>
      <w:r>
        <w:rPr>
          <w:b/>
        </w:rPr>
        <w:lastRenderedPageBreak/>
        <w:tab/>
      </w:r>
      <w:r>
        <w:rPr>
          <w:rStyle w:val="CharDefText"/>
        </w:rPr>
        <w:t>prime mover</w:t>
      </w:r>
      <w:r>
        <w:t xml:space="preserve"> means a road vehicle that is designed to tow a trailer</w:t>
      </w:r>
      <w:r>
        <w:rPr>
          <w:color w:val="000000"/>
        </w:rPr>
        <w:t>, but does not include a vehicle that has a load carrying capacity without a trailer;</w:t>
      </w:r>
    </w:p>
    <w:p w:rsidR="00395479" w:rsidRDefault="001473A1">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rsidR="00395479" w:rsidRDefault="001473A1">
      <w:pPr>
        <w:pStyle w:val="Defstart"/>
      </w:pPr>
      <w:r>
        <w:rPr>
          <w:b/>
        </w:rPr>
        <w:tab/>
      </w:r>
      <w:r>
        <w:rPr>
          <w:rStyle w:val="CharDefText"/>
        </w:rPr>
        <w:t>rail</w:t>
      </w:r>
      <w:r>
        <w:t xml:space="preserve">, in relation to the transport of dangerous goods by rail, does not include — </w:t>
      </w:r>
    </w:p>
    <w:p w:rsidR="00395479" w:rsidRDefault="001473A1">
      <w:pPr>
        <w:pStyle w:val="Defpara"/>
      </w:pPr>
      <w:r>
        <w:tab/>
        <w:t>(a)</w:t>
      </w:r>
      <w:r>
        <w:tab/>
        <w:t>a railway in a mine; or</w:t>
      </w:r>
    </w:p>
    <w:p w:rsidR="00395479" w:rsidRDefault="001473A1">
      <w:pPr>
        <w:pStyle w:val="Defpara"/>
      </w:pPr>
      <w:r>
        <w:tab/>
        <w:t>(b)</w:t>
      </w:r>
      <w:r>
        <w:tab/>
        <w:t>a slipway; or</w:t>
      </w:r>
    </w:p>
    <w:p w:rsidR="00395479" w:rsidRDefault="001473A1">
      <w:pPr>
        <w:pStyle w:val="Defpara"/>
      </w:pPr>
      <w:r>
        <w:tab/>
        <w:t>(c)</w:t>
      </w:r>
      <w:r>
        <w:tab/>
        <w:t>a railway used exclusively by a crane;</w:t>
      </w:r>
    </w:p>
    <w:p w:rsidR="00395479" w:rsidRDefault="001473A1">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rsidR="00395479" w:rsidRDefault="001473A1">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rsidR="00395479" w:rsidRDefault="001473A1">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rsidR="00395479" w:rsidRDefault="001473A1">
      <w:pPr>
        <w:pStyle w:val="Defpara"/>
        <w:rPr>
          <w:color w:val="000000"/>
        </w:rPr>
      </w:pPr>
      <w:r>
        <w:rPr>
          <w:color w:val="000000"/>
        </w:rPr>
        <w:tab/>
        <w:t>(a)</w:t>
      </w:r>
      <w:r>
        <w:rPr>
          <w:color w:val="000000"/>
        </w:rPr>
        <w:tab/>
        <w:t>for receiving and holding the substance or article (including anything that enables the container to be closed); and</w:t>
      </w:r>
    </w:p>
    <w:p w:rsidR="00395479" w:rsidRDefault="001473A1">
      <w:pPr>
        <w:pStyle w:val="Defpara"/>
        <w:rPr>
          <w:color w:val="000000"/>
        </w:rPr>
      </w:pPr>
      <w:r>
        <w:rPr>
          <w:color w:val="000000"/>
        </w:rPr>
        <w:tab/>
        <w:t>(b)</w:t>
      </w:r>
      <w:r>
        <w:rPr>
          <w:color w:val="000000"/>
        </w:rPr>
        <w:tab/>
        <w:t>in contact with the substance or article;</w:t>
      </w:r>
    </w:p>
    <w:p w:rsidR="00395479" w:rsidRDefault="001473A1">
      <w:pPr>
        <w:pStyle w:val="Defstart"/>
        <w:rPr>
          <w:color w:val="000000"/>
        </w:rPr>
      </w:pPr>
      <w:r>
        <w:rPr>
          <w:b/>
        </w:rPr>
        <w:tab/>
      </w:r>
      <w:r>
        <w:rPr>
          <w:rStyle w:val="CharDefText"/>
        </w:rPr>
        <w:t>recognised testing facility</w:t>
      </w:r>
      <w:r>
        <w:t xml:space="preserve"> has the meaning given in regulation </w:t>
      </w:r>
      <w:r>
        <w:rPr>
          <w:color w:val="000000"/>
        </w:rPr>
        <w:t>57;</w:t>
      </w:r>
    </w:p>
    <w:p w:rsidR="00395479" w:rsidRDefault="001473A1">
      <w:pPr>
        <w:pStyle w:val="Defstart"/>
      </w:pPr>
      <w:r>
        <w:rPr>
          <w:b/>
        </w:rPr>
        <w:tab/>
      </w:r>
      <w:r>
        <w:rPr>
          <w:rStyle w:val="CharDefText"/>
        </w:rPr>
        <w:t>registered</w:t>
      </w:r>
      <w:r>
        <w:t xml:space="preserve"> means registered under Commonwealth, State or Territory law;</w:t>
      </w:r>
    </w:p>
    <w:p w:rsidR="00395479" w:rsidRDefault="001473A1">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rsidR="00395479" w:rsidRDefault="001473A1">
      <w:pPr>
        <w:pStyle w:val="Defstart"/>
      </w:pPr>
      <w:r>
        <w:rPr>
          <w:b/>
        </w:rPr>
        <w:tab/>
      </w:r>
      <w:r>
        <w:rPr>
          <w:rStyle w:val="CharDefText"/>
        </w:rPr>
        <w:t>rigid vehicle</w:t>
      </w:r>
      <w:r>
        <w:t xml:space="preserve"> means a road vehicle the load carrying area of which is fixed to the vehicle’s chassis or frame;</w:t>
      </w:r>
    </w:p>
    <w:p w:rsidR="00395479" w:rsidRDefault="001473A1">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rsidR="00395479" w:rsidRDefault="001473A1">
      <w:pPr>
        <w:pStyle w:val="Defstart"/>
        <w:rPr>
          <w:color w:val="000000"/>
        </w:rPr>
      </w:pPr>
      <w:r>
        <w:rPr>
          <w:b/>
        </w:rPr>
        <w:lastRenderedPageBreak/>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rsidR="00395479" w:rsidRDefault="001473A1">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rsidR="00395479" w:rsidRDefault="001473A1">
      <w:pPr>
        <w:pStyle w:val="Defstart"/>
      </w:pPr>
      <w:r>
        <w:tab/>
      </w:r>
      <w:r>
        <w:rPr>
          <w:rStyle w:val="CharDefText"/>
        </w:rPr>
        <w:t>Subsidiary Hazard</w:t>
      </w:r>
      <w:r>
        <w:t xml:space="preserve"> has the meaning given in regulation 30;</w:t>
      </w:r>
    </w:p>
    <w:p w:rsidR="00395479" w:rsidRDefault="001473A1">
      <w:pPr>
        <w:pStyle w:val="Defstart"/>
        <w:rPr>
          <w:color w:val="000000"/>
        </w:rPr>
      </w:pPr>
      <w:r>
        <w:rPr>
          <w:b/>
          <w:color w:val="000000"/>
        </w:rPr>
        <w:tab/>
      </w:r>
      <w:r>
        <w:rPr>
          <w:rStyle w:val="CharDefText"/>
          <w:color w:val="000000"/>
        </w:rPr>
        <w:t>tank</w:t>
      </w:r>
      <w:r>
        <w:rPr>
          <w:color w:val="000000"/>
        </w:rPr>
        <w:t xml:space="preserve"> has the meaning given in regulation 36;</w:t>
      </w:r>
    </w:p>
    <w:p w:rsidR="00395479" w:rsidRDefault="001473A1">
      <w:pPr>
        <w:pStyle w:val="Defstart"/>
      </w:pPr>
      <w:r>
        <w:rPr>
          <w:b/>
        </w:rPr>
        <w:tab/>
      </w:r>
      <w:r>
        <w:rPr>
          <w:rStyle w:val="CharDefText"/>
        </w:rPr>
        <w:t>tank vehicle</w:t>
      </w:r>
      <w:r>
        <w:t xml:space="preserve"> means a road vehicle or unit of rolling stock — </w:t>
      </w:r>
    </w:p>
    <w:p w:rsidR="00395479" w:rsidRDefault="001473A1">
      <w:pPr>
        <w:pStyle w:val="Defpara"/>
      </w:pPr>
      <w:r>
        <w:tab/>
        <w:t>(a)</w:t>
      </w:r>
      <w:r>
        <w:tab/>
        <w:t>of which a tank forms part; or</w:t>
      </w:r>
    </w:p>
    <w:p w:rsidR="00395479" w:rsidRDefault="001473A1">
      <w:pPr>
        <w:pStyle w:val="Defpara"/>
      </w:pPr>
      <w:r>
        <w:tab/>
        <w:t>(b)</w:t>
      </w:r>
      <w:r>
        <w:tab/>
        <w:t>to which a tank (other than a portable tank) is attached;</w:t>
      </w:r>
    </w:p>
    <w:p w:rsidR="00395479" w:rsidRDefault="001473A1">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rsidR="00395479" w:rsidRDefault="001473A1">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rsidR="00395479" w:rsidRDefault="001473A1">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rsidR="00395479" w:rsidRDefault="001473A1">
      <w:pPr>
        <w:pStyle w:val="Defstart"/>
      </w:pPr>
      <w:r>
        <w:tab/>
      </w:r>
      <w:r>
        <w:rPr>
          <w:rStyle w:val="CharDefText"/>
        </w:rPr>
        <w:t>transport documentation</w:t>
      </w:r>
      <w:r>
        <w:t xml:space="preserve"> means documentation that complies with the requirements of the ADG Code Chapter 11.1;</w:t>
      </w:r>
    </w:p>
    <w:p w:rsidR="00395479" w:rsidRDefault="001473A1">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rsidR="00395479" w:rsidRDefault="001473A1">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rsidR="00395479" w:rsidRDefault="001473A1">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rsidR="00395479" w:rsidRDefault="001473A1">
      <w:pPr>
        <w:pStyle w:val="Defstart"/>
        <w:rPr>
          <w:color w:val="000000"/>
        </w:rPr>
      </w:pPr>
      <w:r>
        <w:rPr>
          <w:b/>
          <w:color w:val="000000"/>
        </w:rPr>
        <w:tab/>
      </w:r>
      <w:r>
        <w:rPr>
          <w:rStyle w:val="CharDefText"/>
        </w:rPr>
        <w:t>UN Division</w:t>
      </w:r>
      <w:r>
        <w:rPr>
          <w:color w:val="000000"/>
        </w:rPr>
        <w:t>, in relation to dangerous goods, has the meaning given in regulation 29;</w:t>
      </w:r>
    </w:p>
    <w:p w:rsidR="00395479" w:rsidRDefault="001473A1">
      <w:pPr>
        <w:pStyle w:val="Defstart"/>
      </w:pPr>
      <w:r>
        <w:rPr>
          <w:b/>
        </w:rPr>
        <w:lastRenderedPageBreak/>
        <w:tab/>
      </w:r>
      <w:r>
        <w:rPr>
          <w:rStyle w:val="CharDefText"/>
        </w:rPr>
        <w:t>unit of rolling stock</w:t>
      </w:r>
      <w:r>
        <w:t xml:space="preserve"> means any thing capable of transporting people or things — </w:t>
      </w:r>
    </w:p>
    <w:p w:rsidR="00395479" w:rsidRDefault="001473A1">
      <w:pPr>
        <w:pStyle w:val="Defpara"/>
      </w:pPr>
      <w:r>
        <w:tab/>
        <w:t>(a)</w:t>
      </w:r>
      <w:r>
        <w:tab/>
        <w:t>that is designed to run on rails; or</w:t>
      </w:r>
    </w:p>
    <w:p w:rsidR="00395479" w:rsidRDefault="001473A1">
      <w:pPr>
        <w:pStyle w:val="Defpara"/>
      </w:pPr>
      <w:r>
        <w:tab/>
        <w:t>(b)</w:t>
      </w:r>
      <w:r>
        <w:tab/>
        <w:t>that is designed to operate or be used on the road or on a railway and is being operated or used on a railway,</w:t>
      </w:r>
    </w:p>
    <w:p w:rsidR="00395479" w:rsidRDefault="001473A1">
      <w:pPr>
        <w:pStyle w:val="Defstart"/>
      </w:pPr>
      <w:r>
        <w:tab/>
        <w:t>and it does not matter how the thing is moved or propelled;</w:t>
      </w:r>
    </w:p>
    <w:p w:rsidR="00395479" w:rsidRDefault="001473A1">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rsidR="00395479" w:rsidRDefault="001473A1">
      <w:pPr>
        <w:pStyle w:val="Defpara"/>
      </w:pPr>
      <w:r>
        <w:tab/>
        <w:t>(a)</w:t>
      </w:r>
      <w:r>
        <w:tab/>
        <w:t>a road vehicle, including a combination; or</w:t>
      </w:r>
    </w:p>
    <w:p w:rsidR="00395479" w:rsidRDefault="001473A1">
      <w:pPr>
        <w:pStyle w:val="Defpara"/>
      </w:pPr>
      <w:r>
        <w:tab/>
        <w:t>(b)</w:t>
      </w:r>
      <w:r>
        <w:tab/>
        <w:t>a unit of rolling stock.</w:t>
      </w:r>
    </w:p>
    <w:p w:rsidR="00395479" w:rsidRDefault="001473A1">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w:t>
      </w:r>
    </w:p>
    <w:p w:rsidR="00395479" w:rsidRDefault="001473A1">
      <w:pPr>
        <w:pStyle w:val="Heading5"/>
      </w:pPr>
      <w:bookmarkStart w:id="16" w:name="_Toc74912194"/>
      <w:r>
        <w:rPr>
          <w:rStyle w:val="CharSectno"/>
        </w:rPr>
        <w:t>5</w:t>
      </w:r>
      <w:r>
        <w:t>.</w:t>
      </w:r>
      <w:r>
        <w:tab/>
        <w:t>Examples and notes in these regulations</w:t>
      </w:r>
      <w:bookmarkEnd w:id="16"/>
    </w:p>
    <w:p w:rsidR="00395479" w:rsidRDefault="001473A1">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rsidR="00395479" w:rsidRDefault="001473A1">
      <w:pPr>
        <w:pStyle w:val="Subsection"/>
      </w:pPr>
      <w:r>
        <w:tab/>
        <w:t>(2)</w:t>
      </w:r>
      <w:r>
        <w:tab/>
        <w:t>Notes in these regulations do not form part of them and are provided to assist understanding.</w:t>
      </w:r>
    </w:p>
    <w:p w:rsidR="00395479" w:rsidRDefault="001473A1">
      <w:pPr>
        <w:pStyle w:val="Heading5"/>
      </w:pPr>
      <w:bookmarkStart w:id="17" w:name="_Toc74912195"/>
      <w:r>
        <w:rPr>
          <w:rStyle w:val="CharSectno"/>
        </w:rPr>
        <w:t>6</w:t>
      </w:r>
      <w:r>
        <w:t>.</w:t>
      </w:r>
      <w:r>
        <w:tab/>
        <w:t>References to determinations, exemptions, approvals and licences</w:t>
      </w:r>
      <w:bookmarkEnd w:id="17"/>
    </w:p>
    <w:p w:rsidR="00395479" w:rsidRDefault="001473A1">
      <w:pPr>
        <w:pStyle w:val="Subsection"/>
      </w:pPr>
      <w:r>
        <w:tab/>
      </w:r>
      <w:r>
        <w:tab/>
        <w:t xml:space="preserve">In these regulations, a reference to — </w:t>
      </w:r>
    </w:p>
    <w:p w:rsidR="00395479" w:rsidRDefault="001473A1">
      <w:pPr>
        <w:pStyle w:val="Indenta"/>
      </w:pPr>
      <w:r>
        <w:tab/>
        <w:t>(a)</w:t>
      </w:r>
      <w:r>
        <w:tab/>
        <w:t>a determination, exemption, approval, dangerous goods driver licence or dangerous goods vehicle licence; or</w:t>
      </w:r>
    </w:p>
    <w:p w:rsidR="00395479" w:rsidRDefault="001473A1">
      <w:pPr>
        <w:pStyle w:val="Indenta"/>
      </w:pPr>
      <w:r>
        <w:tab/>
        <w:t>(b)</w:t>
      </w:r>
      <w:r>
        <w:tab/>
        <w:t>a corresponding determination, corresponding exemption, corresponding approval, corresponding dangerous goods driver licence or corresponding dangerous goods vehicle licence,</w:t>
      </w:r>
    </w:p>
    <w:p w:rsidR="00395479" w:rsidRDefault="001473A1">
      <w:pPr>
        <w:pStyle w:val="Subsection"/>
      </w:pPr>
      <w:r>
        <w:lastRenderedPageBreak/>
        <w:tab/>
      </w:r>
      <w:r>
        <w:tab/>
        <w:t>includes a reference to the determination, exemption, approval, and licence as varied.</w:t>
      </w:r>
    </w:p>
    <w:p w:rsidR="00395479" w:rsidRDefault="001473A1">
      <w:pPr>
        <w:pStyle w:val="Heading5"/>
      </w:pPr>
      <w:bookmarkStart w:id="18" w:name="_Toc74912196"/>
      <w:r>
        <w:rPr>
          <w:rStyle w:val="CharSectno"/>
        </w:rPr>
        <w:t>7</w:t>
      </w:r>
      <w:r>
        <w:t>.</w:t>
      </w:r>
      <w:r>
        <w:tab/>
        <w:t>References to variation of determinations, exemptions, approvals and licences</w:t>
      </w:r>
      <w:bookmarkEnd w:id="18"/>
    </w:p>
    <w:p w:rsidR="00395479" w:rsidRDefault="001473A1">
      <w:pPr>
        <w:pStyle w:val="Subsection"/>
      </w:pPr>
      <w:r>
        <w:tab/>
      </w:r>
      <w:r>
        <w:tab/>
        <w:t xml:space="preserve">In these regulations, a reference to the variation of — </w:t>
      </w:r>
    </w:p>
    <w:p w:rsidR="00395479" w:rsidRDefault="001473A1">
      <w:pPr>
        <w:pStyle w:val="Indenta"/>
      </w:pPr>
      <w:r>
        <w:tab/>
        <w:t>(a)</w:t>
      </w:r>
      <w:r>
        <w:tab/>
        <w:t>a determination, exemption, approval, dangerous goods driver licence or dangerous goods vehicle licence; or</w:t>
      </w:r>
    </w:p>
    <w:p w:rsidR="00395479" w:rsidRDefault="001473A1">
      <w:pPr>
        <w:pStyle w:val="Indenta"/>
      </w:pPr>
      <w:r>
        <w:tab/>
        <w:t>(b)</w:t>
      </w:r>
      <w:r>
        <w:tab/>
        <w:t>a corresponding determination, corresponding exemption, corresponding approval, corresponding dangerous goods driver licence or corresponding dangerous goods vehicle licence,</w:t>
      </w:r>
    </w:p>
    <w:p w:rsidR="00395479" w:rsidRDefault="001473A1">
      <w:pPr>
        <w:pStyle w:val="Subsection"/>
      </w:pPr>
      <w:r>
        <w:tab/>
      </w:r>
      <w:r>
        <w:tab/>
        <w:t>includes a reference to a variation by addition, omission or substitution.</w:t>
      </w:r>
    </w:p>
    <w:p w:rsidR="00395479" w:rsidRDefault="001473A1">
      <w:pPr>
        <w:pStyle w:val="Heading5"/>
      </w:pPr>
      <w:bookmarkStart w:id="19" w:name="_Toc74912197"/>
      <w:r>
        <w:rPr>
          <w:rStyle w:val="CharSectno"/>
        </w:rPr>
        <w:t>8</w:t>
      </w:r>
      <w:r>
        <w:t>.</w:t>
      </w:r>
      <w:r>
        <w:tab/>
        <w:t>Inconsistency between these regulations and documents adopted</w:t>
      </w:r>
      <w:bookmarkEnd w:id="19"/>
    </w:p>
    <w:p w:rsidR="00395479" w:rsidRDefault="001473A1">
      <w:pPr>
        <w:pStyle w:val="Subsection"/>
      </w:pPr>
      <w:r>
        <w:tab/>
        <w:t>(1)</w:t>
      </w:r>
      <w:r>
        <w:tab/>
        <w:t xml:space="preserve">In this regulation — </w:t>
      </w:r>
    </w:p>
    <w:p w:rsidR="00395479" w:rsidRDefault="001473A1">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rsidR="00395479" w:rsidRDefault="001473A1">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rsidR="00395479" w:rsidRDefault="001473A1">
      <w:pPr>
        <w:pStyle w:val="Subsection"/>
      </w:pPr>
      <w:r>
        <w:tab/>
        <w:t>(2)</w:t>
      </w:r>
      <w:r>
        <w:tab/>
        <w:t>If a code or subsidiary legislation adopted by these regulations is inconsistent with these regulations, these regulations prevail to the extent of the inconsistency.</w:t>
      </w:r>
    </w:p>
    <w:p w:rsidR="00395479" w:rsidRDefault="001473A1">
      <w:pPr>
        <w:pStyle w:val="Heading5"/>
      </w:pPr>
      <w:bookmarkStart w:id="20" w:name="_Toc74912198"/>
      <w:r>
        <w:rPr>
          <w:rStyle w:val="CharSectno"/>
        </w:rPr>
        <w:lastRenderedPageBreak/>
        <w:t>9</w:t>
      </w:r>
      <w:r>
        <w:t>.</w:t>
      </w:r>
      <w:r>
        <w:tab/>
        <w:t>References in ADG Code</w:t>
      </w:r>
      <w:bookmarkEnd w:id="20"/>
    </w:p>
    <w:p w:rsidR="00395479" w:rsidRDefault="001473A1">
      <w:pPr>
        <w:pStyle w:val="Subsection"/>
        <w:keepNext/>
        <w:rPr>
          <w:color w:val="000000"/>
        </w:rPr>
      </w:pPr>
      <w:r>
        <w:rPr>
          <w:color w:val="000000"/>
        </w:rPr>
        <w:tab/>
      </w:r>
      <w:r>
        <w:rPr>
          <w:color w:val="000000"/>
        </w:rPr>
        <w:tab/>
        <w:t xml:space="preserve">For the purposes of these regulations, unless the contrary intention appears — </w:t>
      </w:r>
    </w:p>
    <w:p w:rsidR="00395479" w:rsidRDefault="001473A1">
      <w:pPr>
        <w:pStyle w:val="Indenta"/>
        <w:rPr>
          <w:color w:val="000000"/>
        </w:rPr>
      </w:pPr>
      <w:r>
        <w:rPr>
          <w:color w:val="000000"/>
        </w:rPr>
        <w:tab/>
        <w:t>(a)</w:t>
      </w:r>
      <w:r>
        <w:rPr>
          <w:color w:val="000000"/>
        </w:rPr>
        <w:tab/>
        <w:t>a reference in the ADG Code to the Competent Authority is to be taken to be a reference to the Chief Officer;</w:t>
      </w:r>
    </w:p>
    <w:p w:rsidR="00395479" w:rsidRDefault="001473A1">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rsidR="00395479" w:rsidRDefault="001473A1">
      <w:pPr>
        <w:pStyle w:val="Footnotesection"/>
        <w:rPr>
          <w:szCs w:val="24"/>
        </w:rPr>
      </w:pPr>
      <w:r>
        <w:rPr>
          <w:szCs w:val="24"/>
        </w:rPr>
        <w:tab/>
        <w:t>[Regulation 9 amended: Gazette 31 Aug 2018 p. 3044.]</w:t>
      </w:r>
    </w:p>
    <w:p w:rsidR="00395479" w:rsidRDefault="001473A1">
      <w:pPr>
        <w:pStyle w:val="Heading3"/>
        <w:keepNext w:val="0"/>
        <w:widowControl w:val="0"/>
        <w:spacing w:before="220"/>
      </w:pPr>
      <w:bookmarkStart w:id="21" w:name="_Toc74910419"/>
      <w:bookmarkStart w:id="22" w:name="_Toc74911080"/>
      <w:bookmarkStart w:id="23" w:name="_Toc74912199"/>
      <w:r>
        <w:rPr>
          <w:rStyle w:val="CharDivNo"/>
        </w:rPr>
        <w:t>Division 3</w:t>
      </w:r>
      <w:r>
        <w:t> — </w:t>
      </w:r>
      <w:r>
        <w:rPr>
          <w:rStyle w:val="CharDivText"/>
        </w:rPr>
        <w:t>Application</w:t>
      </w:r>
      <w:bookmarkEnd w:id="21"/>
      <w:bookmarkEnd w:id="22"/>
      <w:bookmarkEnd w:id="23"/>
    </w:p>
    <w:p w:rsidR="00395479" w:rsidRDefault="001473A1">
      <w:pPr>
        <w:pStyle w:val="Heading5"/>
        <w:rPr>
          <w:color w:val="000000"/>
        </w:rPr>
      </w:pPr>
      <w:bookmarkStart w:id="24" w:name="_Toc74912200"/>
      <w:r>
        <w:rPr>
          <w:rStyle w:val="CharSectno"/>
          <w:color w:val="000000"/>
        </w:rPr>
        <w:t>10</w:t>
      </w:r>
      <w:r>
        <w:rPr>
          <w:color w:val="000000"/>
        </w:rPr>
        <w:t>.</w:t>
      </w:r>
      <w:r>
        <w:rPr>
          <w:color w:val="000000"/>
        </w:rPr>
        <w:tab/>
        <w:t>Application to transport by road and rail</w:t>
      </w:r>
      <w:bookmarkEnd w:id="24"/>
    </w:p>
    <w:p w:rsidR="00395479" w:rsidRDefault="001473A1">
      <w:pPr>
        <w:pStyle w:val="Subsection"/>
        <w:rPr>
          <w:color w:val="000000"/>
        </w:rPr>
      </w:pPr>
      <w:r>
        <w:tab/>
      </w:r>
      <w:r>
        <w:tab/>
      </w:r>
      <w:r>
        <w:rPr>
          <w:color w:val="000000"/>
        </w:rPr>
        <w:t>Unless the contrary intention appears, these regulations apply to the transport of dangerous goods by road or rail.</w:t>
      </w:r>
    </w:p>
    <w:p w:rsidR="00395479" w:rsidRDefault="001473A1">
      <w:pPr>
        <w:pStyle w:val="PermNoteHeading"/>
      </w:pPr>
      <w:r>
        <w:tab/>
        <w:t>Notes for this regulation:</w:t>
      </w:r>
    </w:p>
    <w:p w:rsidR="00395479" w:rsidRDefault="001473A1">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rsidR="00395479" w:rsidRDefault="001473A1">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rsidR="00395479" w:rsidRDefault="001473A1">
      <w:pPr>
        <w:pStyle w:val="Heading5"/>
      </w:pPr>
      <w:bookmarkStart w:id="25" w:name="_Toc74912201"/>
      <w:r>
        <w:rPr>
          <w:rStyle w:val="CharSectno"/>
        </w:rPr>
        <w:t>11</w:t>
      </w:r>
      <w:r>
        <w:t>.</w:t>
      </w:r>
      <w:r>
        <w:tab/>
        <w:t>Dangerous situations</w:t>
      </w:r>
      <w:bookmarkEnd w:id="25"/>
    </w:p>
    <w:p w:rsidR="00395479" w:rsidRDefault="001473A1">
      <w:pPr>
        <w:pStyle w:val="Subsection"/>
      </w:pPr>
      <w:r>
        <w:tab/>
      </w:r>
      <w:r>
        <w:tab/>
        <w:t xml:space="preserve">These regulations do not apply to the transport of dangerous goods by or at the direction of — </w:t>
      </w:r>
    </w:p>
    <w:p w:rsidR="00395479" w:rsidRDefault="001473A1">
      <w:pPr>
        <w:pStyle w:val="Indenta"/>
      </w:pPr>
      <w:r>
        <w:tab/>
        <w:t>(a)</w:t>
      </w:r>
      <w:r>
        <w:tab/>
        <w:t>a DGO or a police officer who is exercising a power under the Act Part 6 Division 5 or 6; or</w:t>
      </w:r>
    </w:p>
    <w:p w:rsidR="00395479" w:rsidRDefault="001473A1">
      <w:pPr>
        <w:pStyle w:val="Indenta"/>
      </w:pPr>
      <w:r>
        <w:tab/>
        <w:t>(b)</w:t>
      </w:r>
      <w:r>
        <w:tab/>
        <w:t xml:space="preserve">an emergency service officer who is acting to reduce, eliminate or avert any risk to people, property or the </w:t>
      </w:r>
      <w:r>
        <w:lastRenderedPageBreak/>
        <w:t>environment from dangerous goods in a dangerous situation.</w:t>
      </w:r>
    </w:p>
    <w:p w:rsidR="00395479" w:rsidRDefault="001473A1">
      <w:pPr>
        <w:pStyle w:val="Heading5"/>
      </w:pPr>
      <w:bookmarkStart w:id="26" w:name="_Toc74912202"/>
      <w:r>
        <w:rPr>
          <w:rStyle w:val="CharSectno"/>
          <w:color w:val="000000"/>
        </w:rPr>
        <w:t>12</w:t>
      </w:r>
      <w:r>
        <w:rPr>
          <w:color w:val="000000"/>
        </w:rPr>
        <w:t>.</w:t>
      </w:r>
      <w:r>
        <w:rPr>
          <w:color w:val="000000"/>
        </w:rPr>
        <w:tab/>
        <w:t>Exempt transport</w:t>
      </w:r>
      <w:bookmarkEnd w:id="26"/>
    </w:p>
    <w:p w:rsidR="00395479" w:rsidRDefault="001473A1">
      <w:pPr>
        <w:pStyle w:val="Subsection"/>
        <w:rPr>
          <w:color w:val="000000"/>
        </w:rPr>
      </w:pPr>
      <w:r>
        <w:rPr>
          <w:color w:val="000000"/>
        </w:rPr>
        <w:tab/>
        <w:t>(1)</w:t>
      </w:r>
      <w:r>
        <w:rPr>
          <w:color w:val="000000"/>
        </w:rPr>
        <w:tab/>
        <w:t xml:space="preserve">In this regulation — </w:t>
      </w:r>
    </w:p>
    <w:p w:rsidR="00395479" w:rsidRDefault="001473A1">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rsidR="00395479" w:rsidRDefault="001473A1">
      <w:pPr>
        <w:pStyle w:val="Defpara"/>
        <w:rPr>
          <w:color w:val="000000"/>
        </w:rPr>
      </w:pPr>
      <w:r>
        <w:rPr>
          <w:color w:val="000000"/>
        </w:rPr>
        <w:tab/>
        <w:t>(a)</w:t>
      </w:r>
      <w:r>
        <w:rPr>
          <w:color w:val="000000"/>
        </w:rPr>
        <w:tab/>
        <w:t xml:space="preserve">Class 1 (explosives), except — </w:t>
      </w:r>
    </w:p>
    <w:p w:rsidR="00395479" w:rsidRDefault="001473A1">
      <w:pPr>
        <w:pStyle w:val="Defsubpara"/>
        <w:keepLines w:val="0"/>
      </w:pPr>
      <w:r>
        <w:tab/>
        <w:t>(i)</w:t>
      </w:r>
      <w:r>
        <w:tab/>
        <w:t>any substance or article that, under the ADG Code, is within Division 1.4S; and</w:t>
      </w:r>
    </w:p>
    <w:p w:rsidR="00395479" w:rsidRDefault="001473A1">
      <w:pPr>
        <w:pStyle w:val="Defsubpara"/>
        <w:keepNext/>
      </w:pPr>
      <w:r>
        <w:tab/>
        <w:t>(ii)</w:t>
      </w:r>
      <w:r>
        <w:tab/>
        <w:t>track signals carried in a unit of rolling stock for the safety of persons working in rail transport;</w:t>
      </w:r>
    </w:p>
    <w:p w:rsidR="00395479" w:rsidRDefault="001473A1">
      <w:pPr>
        <w:pStyle w:val="Defpara"/>
      </w:pPr>
      <w:r>
        <w:tab/>
      </w:r>
      <w:r>
        <w:tab/>
        <w:t>or</w:t>
      </w:r>
    </w:p>
    <w:p w:rsidR="00395479" w:rsidRDefault="001473A1">
      <w:pPr>
        <w:pStyle w:val="Defpara"/>
        <w:rPr>
          <w:color w:val="000000"/>
        </w:rPr>
      </w:pPr>
      <w:r>
        <w:rPr>
          <w:color w:val="000000"/>
        </w:rPr>
        <w:tab/>
        <w:t>(b)</w:t>
      </w:r>
      <w:r>
        <w:rPr>
          <w:color w:val="000000"/>
        </w:rPr>
        <w:tab/>
        <w:t>Category A of Division 6.2 (infectious substances); or</w:t>
      </w:r>
    </w:p>
    <w:p w:rsidR="00395479" w:rsidRDefault="001473A1">
      <w:pPr>
        <w:pStyle w:val="Defpara"/>
        <w:rPr>
          <w:color w:val="000000"/>
        </w:rPr>
      </w:pPr>
      <w:r>
        <w:rPr>
          <w:color w:val="000000"/>
        </w:rPr>
        <w:tab/>
        <w:t>(c)</w:t>
      </w:r>
      <w:r>
        <w:rPr>
          <w:color w:val="000000"/>
        </w:rPr>
        <w:tab/>
        <w:t>Class 7 (radioactive materials).</w:t>
      </w:r>
    </w:p>
    <w:p w:rsidR="00395479" w:rsidRDefault="001473A1">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rsidR="00395479" w:rsidRDefault="001473A1">
      <w:pPr>
        <w:pStyle w:val="Indenta"/>
        <w:rPr>
          <w:color w:val="000000"/>
        </w:rPr>
      </w:pPr>
      <w:r>
        <w:rPr>
          <w:color w:val="000000"/>
        </w:rPr>
        <w:tab/>
        <w:t>(a)</w:t>
      </w:r>
      <w:r>
        <w:rPr>
          <w:color w:val="000000"/>
        </w:rPr>
        <w:tab/>
        <w:t>the load does not contain any designated goods;</w:t>
      </w:r>
    </w:p>
    <w:p w:rsidR="00395479" w:rsidRDefault="001473A1">
      <w:pPr>
        <w:pStyle w:val="Indenta"/>
        <w:keepNext/>
      </w:pPr>
      <w:r>
        <w:tab/>
        <w:t>(b)</w:t>
      </w:r>
      <w:r>
        <w:tab/>
        <w:t>the load does not contain —</w:t>
      </w:r>
    </w:p>
    <w:p w:rsidR="00395479" w:rsidRDefault="001473A1">
      <w:pPr>
        <w:pStyle w:val="Indenti"/>
      </w:pPr>
      <w:r>
        <w:tab/>
        <w:t>(i)</w:t>
      </w:r>
      <w:r>
        <w:tab/>
        <w:t>dangerous goods in any single receptacle with a capacity of more than 500 L; or</w:t>
      </w:r>
    </w:p>
    <w:p w:rsidR="00395479" w:rsidRDefault="001473A1">
      <w:pPr>
        <w:pStyle w:val="Indenti"/>
      </w:pPr>
      <w:r>
        <w:tab/>
        <w:t>(ii)</w:t>
      </w:r>
      <w:r>
        <w:tab/>
        <w:t>more than 500 kg of dangerous goods in any single receptacle;</w:t>
      </w:r>
    </w:p>
    <w:p w:rsidR="00395479" w:rsidRDefault="001473A1">
      <w:pPr>
        <w:pStyle w:val="Indenta"/>
        <w:rPr>
          <w:color w:val="000000"/>
        </w:rPr>
      </w:pPr>
      <w:r>
        <w:rPr>
          <w:color w:val="000000"/>
        </w:rPr>
        <w:tab/>
        <w:t>(c)</w:t>
      </w:r>
      <w:r>
        <w:rPr>
          <w:color w:val="000000"/>
        </w:rPr>
        <w:tab/>
        <w:t>the aggregate quantity of the dangerous goods in the load is less than 25% of a placard load;</w:t>
      </w:r>
    </w:p>
    <w:p w:rsidR="00395479" w:rsidRDefault="001473A1">
      <w:pPr>
        <w:pStyle w:val="Indenta"/>
        <w:rPr>
          <w:color w:val="000000"/>
        </w:rPr>
      </w:pPr>
      <w:r>
        <w:rPr>
          <w:color w:val="000000"/>
        </w:rPr>
        <w:tab/>
        <w:t>(d)</w:t>
      </w:r>
      <w:r>
        <w:rPr>
          <w:color w:val="000000"/>
        </w:rPr>
        <w:tab/>
        <w:t>the goods are not being transported by the person in the course of a business of transporting goods by road;</w:t>
      </w:r>
    </w:p>
    <w:p w:rsidR="00395479" w:rsidRDefault="001473A1">
      <w:pPr>
        <w:pStyle w:val="Indenta"/>
        <w:rPr>
          <w:color w:val="000000"/>
        </w:rPr>
      </w:pPr>
      <w:r>
        <w:rPr>
          <w:color w:val="000000"/>
        </w:rPr>
        <w:tab/>
        <w:t>(e)</w:t>
      </w:r>
      <w:r>
        <w:rPr>
          <w:color w:val="000000"/>
        </w:rPr>
        <w:tab/>
        <w:t>the goods are not being transported by the person on a passenger train.</w:t>
      </w:r>
    </w:p>
    <w:p w:rsidR="00395479" w:rsidRDefault="001473A1">
      <w:pPr>
        <w:pStyle w:val="Footnotesection"/>
      </w:pPr>
      <w:r>
        <w:tab/>
        <w:t>[Regulation 12 amended: Gazette 22 Jun 2010 p. 2719; 13 Jun 2014 p. 1932.]</w:t>
      </w:r>
    </w:p>
    <w:p w:rsidR="00395479" w:rsidRDefault="001473A1">
      <w:pPr>
        <w:pStyle w:val="Heading5"/>
      </w:pPr>
      <w:bookmarkStart w:id="27" w:name="_Toc74912203"/>
      <w:r>
        <w:rPr>
          <w:rStyle w:val="CharSectno"/>
        </w:rPr>
        <w:lastRenderedPageBreak/>
        <w:t>13</w:t>
      </w:r>
      <w:r>
        <w:t>.</w:t>
      </w:r>
      <w:r>
        <w:tab/>
        <w:t>Further</w:t>
      </w:r>
      <w:r>
        <w:rPr>
          <w:color w:val="000000"/>
        </w:rPr>
        <w:t xml:space="preserve"> exemptions</w:t>
      </w:r>
      <w:bookmarkEnd w:id="27"/>
    </w:p>
    <w:p w:rsidR="00395479" w:rsidRDefault="001473A1">
      <w:pPr>
        <w:pStyle w:val="Subsection"/>
        <w:rPr>
          <w:color w:val="000000"/>
        </w:rPr>
      </w:pPr>
      <w:r>
        <w:rPr>
          <w:color w:val="000000"/>
        </w:rPr>
        <w:tab/>
      </w:r>
      <w:r>
        <w:rPr>
          <w:color w:val="000000"/>
        </w:rPr>
        <w:tab/>
        <w:t xml:space="preserve">These regulations do not apply to the transport by a vehicle of dangerous goods — </w:t>
      </w:r>
    </w:p>
    <w:p w:rsidR="00395479" w:rsidRDefault="001473A1">
      <w:pPr>
        <w:pStyle w:val="Indenta"/>
      </w:pPr>
      <w:r>
        <w:tab/>
        <w:t>(a)</w:t>
      </w:r>
      <w:r>
        <w:tab/>
        <w:t>that are in a consignment where the aggregate quantity of dangerous goods is less than the quantity set out in the ADG Code section 1.1.1.2(3)(a); or</w:t>
      </w:r>
    </w:p>
    <w:p w:rsidR="00395479" w:rsidRDefault="001473A1">
      <w:pPr>
        <w:pStyle w:val="Indenta"/>
        <w:rPr>
          <w:color w:val="000000"/>
        </w:rPr>
      </w:pPr>
      <w:r>
        <w:rPr>
          <w:color w:val="000000"/>
        </w:rPr>
        <w:tab/>
        <w:t>(b)</w:t>
      </w:r>
      <w:r>
        <w:rPr>
          <w:color w:val="000000"/>
        </w:rPr>
        <w:tab/>
        <w:t>in the vehicle’s fuel tank; or</w:t>
      </w:r>
    </w:p>
    <w:p w:rsidR="00395479" w:rsidRDefault="001473A1">
      <w:pPr>
        <w:pStyle w:val="Indenta"/>
        <w:rPr>
          <w:color w:val="000000"/>
        </w:rPr>
      </w:pPr>
      <w:r>
        <w:rPr>
          <w:color w:val="000000"/>
        </w:rPr>
        <w:tab/>
        <w:t>(c)</w:t>
      </w:r>
      <w:r>
        <w:rPr>
          <w:color w:val="000000"/>
        </w:rPr>
        <w:tab/>
        <w:t>in an appliance or plant that forms part of the vehicle and is necessary for its operation; or</w:t>
      </w:r>
    </w:p>
    <w:p w:rsidR="00395479" w:rsidRDefault="001473A1">
      <w:pPr>
        <w:pStyle w:val="Indenta"/>
        <w:rPr>
          <w:color w:val="000000"/>
        </w:rPr>
      </w:pPr>
      <w:r>
        <w:rPr>
          <w:color w:val="000000"/>
        </w:rPr>
        <w:tab/>
        <w:t>(d)</w:t>
      </w:r>
      <w:r>
        <w:rPr>
          <w:color w:val="000000"/>
        </w:rPr>
        <w:tab/>
        <w:t>that are portable fire fighting equipment or other portable safety equipment and are part of the vehicle’s safety equipment.</w:t>
      </w:r>
    </w:p>
    <w:p w:rsidR="00395479" w:rsidRDefault="001473A1">
      <w:pPr>
        <w:pStyle w:val="Footnotesection"/>
        <w:spacing w:before="100"/>
        <w:ind w:left="890" w:hanging="890"/>
        <w:rPr>
          <w:color w:val="000000"/>
        </w:rPr>
      </w:pPr>
      <w:r>
        <w:tab/>
        <w:t>[Regulation 13 amended: Gazette 13 Jun 2014 p. 1932; 11 Jul 2017 p. 3821.]</w:t>
      </w:r>
    </w:p>
    <w:p w:rsidR="00395479" w:rsidRDefault="001473A1">
      <w:pPr>
        <w:pStyle w:val="Heading5"/>
      </w:pPr>
      <w:bookmarkStart w:id="28" w:name="_Toc74912204"/>
      <w:r>
        <w:rPr>
          <w:rStyle w:val="CharSectno"/>
        </w:rPr>
        <w:t>13A</w:t>
      </w:r>
      <w:r>
        <w:t>.</w:t>
      </w:r>
      <w:r>
        <w:tab/>
        <w:t>Partial exemption for transport by complying MPU</w:t>
      </w:r>
      <w:bookmarkEnd w:id="28"/>
    </w:p>
    <w:p w:rsidR="00395479" w:rsidRDefault="001473A1">
      <w:pPr>
        <w:pStyle w:val="Subsection"/>
      </w:pPr>
      <w:r>
        <w:tab/>
        <w:t>(1)</w:t>
      </w:r>
      <w:r>
        <w:tab/>
        <w:t xml:space="preserve">In this regulation — </w:t>
      </w:r>
    </w:p>
    <w:p w:rsidR="00395479" w:rsidRDefault="001473A1">
      <w:pPr>
        <w:pStyle w:val="Defstart"/>
      </w:pPr>
      <w:r>
        <w:tab/>
      </w:r>
      <w:r>
        <w:rPr>
          <w:rStyle w:val="CharDefText"/>
        </w:rPr>
        <w:t>complying MPU</w:t>
      </w:r>
      <w:r>
        <w:t xml:space="preserve"> means an MPU that complies with an approved code of practice (if any) in respect of the following matters — </w:t>
      </w:r>
    </w:p>
    <w:p w:rsidR="00395479" w:rsidRDefault="001473A1">
      <w:pPr>
        <w:pStyle w:val="Defpara"/>
      </w:pPr>
      <w:r>
        <w:tab/>
        <w:t>(a)</w:t>
      </w:r>
      <w:r>
        <w:tab/>
        <w:t>packaging of dangerous goods carried by the MPU;</w:t>
      </w:r>
    </w:p>
    <w:p w:rsidR="00395479" w:rsidRDefault="001473A1">
      <w:pPr>
        <w:pStyle w:val="Defpara"/>
      </w:pPr>
      <w:r>
        <w:tab/>
        <w:t>(b)</w:t>
      </w:r>
      <w:r>
        <w:tab/>
        <w:t>consignment procedures for dangerous goods carried by the MPU;</w:t>
      </w:r>
    </w:p>
    <w:p w:rsidR="00395479" w:rsidRDefault="001473A1">
      <w:pPr>
        <w:pStyle w:val="Defpara"/>
      </w:pPr>
      <w:r>
        <w:tab/>
        <w:t>(c)</w:t>
      </w:r>
      <w:r>
        <w:tab/>
        <w:t>safety standards for vehicles and equipment;</w:t>
      </w:r>
    </w:p>
    <w:p w:rsidR="00395479" w:rsidRDefault="001473A1">
      <w:pPr>
        <w:pStyle w:val="Defpara"/>
      </w:pPr>
      <w:r>
        <w:tab/>
        <w:t>(d)</w:t>
      </w:r>
      <w:r>
        <w:tab/>
        <w:t>stowage and constraint of dangerous goods carried by the MPU;</w:t>
      </w:r>
    </w:p>
    <w:p w:rsidR="00395479" w:rsidRDefault="001473A1">
      <w:pPr>
        <w:pStyle w:val="Defpara"/>
      </w:pPr>
      <w:r>
        <w:tab/>
        <w:t>(e)</w:t>
      </w:r>
      <w:r>
        <w:tab/>
        <w:t>segregation of dangerous goods carried by the MPU;</w:t>
      </w:r>
    </w:p>
    <w:p w:rsidR="00395479" w:rsidRDefault="001473A1">
      <w:pPr>
        <w:pStyle w:val="Defpara"/>
      </w:pPr>
      <w:r>
        <w:tab/>
        <w:t>(f)</w:t>
      </w:r>
      <w:r>
        <w:tab/>
        <w:t>bulk transfer of dangerous goods carried by the MPU;</w:t>
      </w:r>
    </w:p>
    <w:p w:rsidR="00395479" w:rsidRDefault="001473A1">
      <w:pPr>
        <w:pStyle w:val="Defpara"/>
      </w:pPr>
      <w:r>
        <w:tab/>
        <w:t>(g)</w:t>
      </w:r>
      <w:r>
        <w:tab/>
        <w:t>documentation of dangerous goods carried by the MPU;</w:t>
      </w:r>
    </w:p>
    <w:p w:rsidR="00395479" w:rsidRDefault="001473A1">
      <w:pPr>
        <w:pStyle w:val="Defpara"/>
      </w:pPr>
      <w:r>
        <w:tab/>
        <w:t>(h)</w:t>
      </w:r>
      <w:r>
        <w:tab/>
        <w:t>safety equipment carried by the MPU;</w:t>
      </w:r>
    </w:p>
    <w:p w:rsidR="00395479" w:rsidRDefault="001473A1">
      <w:pPr>
        <w:pStyle w:val="Defpara"/>
      </w:pPr>
      <w:r>
        <w:tab/>
        <w:t>(i)</w:t>
      </w:r>
      <w:r>
        <w:tab/>
        <w:t>procedures during transport of dangerous goods by the MPU;</w:t>
      </w:r>
    </w:p>
    <w:p w:rsidR="00395479" w:rsidRDefault="001473A1">
      <w:pPr>
        <w:pStyle w:val="Defstart"/>
      </w:pPr>
      <w:r>
        <w:lastRenderedPageBreak/>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rsidR="00395479" w:rsidRDefault="001473A1">
      <w:pPr>
        <w:pStyle w:val="Subsection"/>
      </w:pPr>
      <w:r>
        <w:tab/>
        <w:t>(2)</w:t>
      </w:r>
      <w:r>
        <w:tab/>
        <w:t>Parts 4, 5, 6, 8, 9, 10, 11, 12 and 13 and regulation 215 do not apply in respect of the transport by a person of the ingredients of an explosive if the transport is by means of a complying MPU.</w:t>
      </w:r>
    </w:p>
    <w:p w:rsidR="00395479" w:rsidRDefault="001473A1">
      <w:pPr>
        <w:pStyle w:val="Footnotesection"/>
        <w:spacing w:before="100"/>
        <w:ind w:left="890" w:hanging="890"/>
        <w:rPr>
          <w:color w:val="000000"/>
        </w:rPr>
      </w:pPr>
      <w:r>
        <w:tab/>
        <w:t>[Regulation 13A inserted: Gazette 11 Jul 2017 p. 3822.]</w:t>
      </w:r>
    </w:p>
    <w:p w:rsidR="00395479" w:rsidRDefault="001473A1">
      <w:pPr>
        <w:pStyle w:val="Heading5"/>
      </w:pPr>
      <w:bookmarkStart w:id="29" w:name="_Toc74912205"/>
      <w:r>
        <w:rPr>
          <w:rStyle w:val="CharSectno"/>
        </w:rPr>
        <w:t>13B</w:t>
      </w:r>
      <w:r>
        <w:t>.</w:t>
      </w:r>
      <w:r>
        <w:tab/>
        <w:t>Special provisions for tools of trade and dangerous goods for private use</w:t>
      </w:r>
      <w:bookmarkEnd w:id="29"/>
    </w:p>
    <w:p w:rsidR="00395479" w:rsidRDefault="001473A1">
      <w:pPr>
        <w:pStyle w:val="Subsection"/>
      </w:pPr>
      <w:r>
        <w:tab/>
        <w:t>(1)</w:t>
      </w:r>
      <w:r>
        <w:tab/>
        <w:t xml:space="preserve">This regulation applies to a load if — </w:t>
      </w:r>
    </w:p>
    <w:p w:rsidR="00395479" w:rsidRDefault="001473A1">
      <w:pPr>
        <w:pStyle w:val="Indenta"/>
      </w:pPr>
      <w:r>
        <w:tab/>
        <w:t>(a)</w:t>
      </w:r>
      <w:r>
        <w:tab/>
        <w:t>for loads not including dangerous goods of UN Division 2.1 (other than aerosols), UN Division 2.3 or Packing Group 1 — the load includes an aggregate quantity of dangerous goods of less than 500; and</w:t>
      </w:r>
    </w:p>
    <w:p w:rsidR="00395479" w:rsidRDefault="001473A1">
      <w:pPr>
        <w:pStyle w:val="Indenta"/>
      </w:pPr>
      <w:r>
        <w:tab/>
        <w:t>(b)</w:t>
      </w:r>
      <w:r>
        <w:tab/>
        <w:t xml:space="preserve">for loads including dangerous goods of UN Division 2.1 (other than aerosols), UN Division 2.3 or Packing Group 1 — </w:t>
      </w:r>
    </w:p>
    <w:p w:rsidR="00395479" w:rsidRDefault="001473A1">
      <w:pPr>
        <w:pStyle w:val="Indenti"/>
      </w:pPr>
      <w:r>
        <w:tab/>
        <w:t>(i)</w:t>
      </w:r>
      <w:r>
        <w:tab/>
        <w:t>the load includes an aggregate quantity of dangerous goods of less than 250; and</w:t>
      </w:r>
    </w:p>
    <w:p w:rsidR="00395479" w:rsidRDefault="001473A1">
      <w:pPr>
        <w:pStyle w:val="Indenti"/>
      </w:pPr>
      <w:r>
        <w:tab/>
        <w:t>(ii)</w:t>
      </w:r>
      <w:r>
        <w:tab/>
        <w:t>any dangerous goods of UN Division 2.3 or Packing Group 1 together constitute less than 100 of the aggregate quantity;</w:t>
      </w:r>
    </w:p>
    <w:p w:rsidR="00395479" w:rsidRDefault="001473A1">
      <w:pPr>
        <w:pStyle w:val="Indenta"/>
      </w:pPr>
      <w:r>
        <w:tab/>
      </w:r>
      <w:r>
        <w:tab/>
        <w:t>and</w:t>
      </w:r>
    </w:p>
    <w:p w:rsidR="00395479" w:rsidRDefault="001473A1">
      <w:pPr>
        <w:pStyle w:val="Indenta"/>
      </w:pPr>
      <w:r>
        <w:tab/>
        <w:t>(c)</w:t>
      </w:r>
      <w:r>
        <w:tab/>
        <w:t xml:space="preserve">the goods are not being transported in the course of a business of transporting goods but are being transported — </w:t>
      </w:r>
    </w:p>
    <w:p w:rsidR="00395479" w:rsidRDefault="001473A1">
      <w:pPr>
        <w:pStyle w:val="Indenti"/>
      </w:pPr>
      <w:r>
        <w:tab/>
        <w:t>(i)</w:t>
      </w:r>
      <w:r>
        <w:tab/>
        <w:t>by a person who intends to use them; or</w:t>
      </w:r>
    </w:p>
    <w:p w:rsidR="00395479" w:rsidRDefault="001473A1">
      <w:pPr>
        <w:pStyle w:val="Indenti"/>
      </w:pPr>
      <w:r>
        <w:tab/>
        <w:t>(ii)</w:t>
      </w:r>
      <w:r>
        <w:tab/>
        <w:t>so they can be used for a commercial purpose.</w:t>
      </w:r>
    </w:p>
    <w:p w:rsidR="00395479" w:rsidRDefault="001473A1">
      <w:pPr>
        <w:pStyle w:val="Subsection"/>
      </w:pPr>
      <w:r>
        <w:tab/>
        <w:t>(2)</w:t>
      </w:r>
      <w:r>
        <w:tab/>
        <w:t>A person transporting a load to which this regulation applies is exempt from all the obligations imposed by these regulations other than those imposed by this regulation.</w:t>
      </w:r>
    </w:p>
    <w:p w:rsidR="00395479" w:rsidRDefault="001473A1">
      <w:pPr>
        <w:pStyle w:val="Subsection"/>
      </w:pPr>
      <w:r>
        <w:lastRenderedPageBreak/>
        <w:tab/>
        <w:t>(3)</w:t>
      </w:r>
      <w:r>
        <w:tab/>
        <w:t xml:space="preserve">A person must not transport a load to which this regulation applies unless each package in the load — </w:t>
      </w:r>
    </w:p>
    <w:p w:rsidR="00395479" w:rsidRDefault="001473A1">
      <w:pPr>
        <w:pStyle w:val="Indenta"/>
      </w:pPr>
      <w:r>
        <w:tab/>
        <w:t>(a)</w:t>
      </w:r>
      <w:r>
        <w:tab/>
        <w:t>complies with the packaging requirements appropriate to the quantity of dangerous goods, as specified in Part 4; and</w:t>
      </w:r>
    </w:p>
    <w:p w:rsidR="00395479" w:rsidRDefault="001473A1">
      <w:pPr>
        <w:pStyle w:val="Indenta"/>
      </w:pPr>
      <w:r>
        <w:tab/>
        <w:t>(b)</w:t>
      </w:r>
      <w:r>
        <w:tab/>
        <w:t>is labelled and marked as specified in Part 5 Division 1; and</w:t>
      </w:r>
    </w:p>
    <w:p w:rsidR="00395479" w:rsidRDefault="001473A1">
      <w:pPr>
        <w:pStyle w:val="Indenta"/>
      </w:pPr>
      <w:r>
        <w:tab/>
        <w:t>(c)</w:t>
      </w:r>
      <w:r>
        <w:tab/>
        <w:t xml:space="preserve">is loaded, secured, segregated, unloaded and otherwise transported in such a way as to ensure that — </w:t>
      </w:r>
    </w:p>
    <w:p w:rsidR="00395479" w:rsidRDefault="001473A1">
      <w:pPr>
        <w:pStyle w:val="Indenti"/>
      </w:pPr>
      <w:r>
        <w:tab/>
        <w:t>(i)</w:t>
      </w:r>
      <w:r>
        <w:tab/>
        <w:t>its packaging remains fit for purpose; and</w:t>
      </w:r>
    </w:p>
    <w:p w:rsidR="00395479" w:rsidRDefault="001473A1">
      <w:pPr>
        <w:pStyle w:val="Indenti"/>
      </w:pPr>
      <w:r>
        <w:tab/>
        <w:t>(ii)</w:t>
      </w:r>
      <w:r>
        <w:tab/>
        <w:t>the risks to any person, property or the environment are eliminated, or if it is not practicable to eliminate the risks, are minimised to the maximum extent that is practicable.</w:t>
      </w:r>
    </w:p>
    <w:p w:rsidR="00395479" w:rsidRDefault="001473A1">
      <w:pPr>
        <w:pStyle w:val="Penstart"/>
      </w:pPr>
      <w:r>
        <w:tab/>
        <w:t>Penalty for this subregulation: a fine of $1 500.</w:t>
      </w:r>
    </w:p>
    <w:p w:rsidR="00395479" w:rsidRDefault="001473A1">
      <w:pPr>
        <w:pStyle w:val="Subsection"/>
      </w:pPr>
      <w:r>
        <w:tab/>
        <w:t>(4)</w:t>
      </w:r>
      <w:r>
        <w:tab/>
        <w:t xml:space="preserve">If a load to which this regulation applies contains an aggregate quantity of dangerous goods of UN Class 3, 4, 5 or 6 of more than 250, a person must not transport the load — </w:t>
      </w:r>
    </w:p>
    <w:p w:rsidR="00395479" w:rsidRDefault="001473A1">
      <w:pPr>
        <w:pStyle w:val="Indenta"/>
      </w:pPr>
      <w:r>
        <w:tab/>
        <w:t>(a)</w:t>
      </w:r>
      <w:r>
        <w:tab/>
        <w:t>in the passenger compartment of a vehicle; or</w:t>
      </w:r>
    </w:p>
    <w:p w:rsidR="00395479" w:rsidRDefault="001473A1">
      <w:pPr>
        <w:pStyle w:val="Indenta"/>
      </w:pPr>
      <w:r>
        <w:tab/>
        <w:t>(b)</w:t>
      </w:r>
      <w:r>
        <w:tab/>
        <w:t>in an enclosed space that is not separated from the passenger compartment of a vehicle.</w:t>
      </w:r>
    </w:p>
    <w:p w:rsidR="00395479" w:rsidRDefault="001473A1">
      <w:pPr>
        <w:pStyle w:val="Penstart"/>
      </w:pPr>
      <w:r>
        <w:tab/>
        <w:t>Penalty for this subregulation: a fine of $1 500.</w:t>
      </w:r>
    </w:p>
    <w:p w:rsidR="00395479" w:rsidRDefault="001473A1">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rsidR="00395479" w:rsidRDefault="001473A1">
      <w:pPr>
        <w:pStyle w:val="Indenta"/>
      </w:pPr>
      <w:r>
        <w:tab/>
        <w:t>(a)</w:t>
      </w:r>
      <w:r>
        <w:tab/>
        <w:t>in the passenger compartment of a vehicle; or</w:t>
      </w:r>
    </w:p>
    <w:p w:rsidR="00395479" w:rsidRDefault="001473A1">
      <w:pPr>
        <w:pStyle w:val="Indenta"/>
      </w:pPr>
      <w:r>
        <w:tab/>
        <w:t>(b)</w:t>
      </w:r>
      <w:r>
        <w:tab/>
        <w:t xml:space="preserve">in any other enclosed space in a vehicle unless the space is sufficiently ventilated to prevent an accumulation of vapours or fumes that is likely to cause risk. </w:t>
      </w:r>
    </w:p>
    <w:p w:rsidR="00395479" w:rsidRDefault="001473A1">
      <w:pPr>
        <w:pStyle w:val="Penstart"/>
      </w:pPr>
      <w:r>
        <w:tab/>
        <w:t>Penalty for this subregulation: a fine of $1 500.</w:t>
      </w:r>
    </w:p>
    <w:p w:rsidR="00395479" w:rsidRDefault="001473A1">
      <w:pPr>
        <w:pStyle w:val="Footnotesection"/>
        <w:spacing w:before="100"/>
        <w:ind w:left="890" w:hanging="890"/>
        <w:rPr>
          <w:color w:val="000000"/>
        </w:rPr>
      </w:pPr>
      <w:r>
        <w:lastRenderedPageBreak/>
        <w:tab/>
        <w:t>[Regulation 13B inserted: Gazette 11 Jul 2017 p. 3822</w:t>
      </w:r>
      <w:r>
        <w:noBreakHyphen/>
        <w:t>4; amended: Gazette 31 Aug 2018 p. 3044.]</w:t>
      </w:r>
    </w:p>
    <w:p w:rsidR="00395479" w:rsidRDefault="001473A1">
      <w:pPr>
        <w:pStyle w:val="Heading3"/>
      </w:pPr>
      <w:bookmarkStart w:id="30" w:name="_Toc74910426"/>
      <w:bookmarkStart w:id="31" w:name="_Toc74911087"/>
      <w:bookmarkStart w:id="32" w:name="_Toc74912206"/>
      <w:r>
        <w:rPr>
          <w:rStyle w:val="CharDivNo"/>
        </w:rPr>
        <w:t>Division 4</w:t>
      </w:r>
      <w:r>
        <w:t> — </w:t>
      </w:r>
      <w:r>
        <w:rPr>
          <w:rStyle w:val="CharDivText"/>
        </w:rPr>
        <w:t>Instruction and training</w:t>
      </w:r>
      <w:bookmarkEnd w:id="30"/>
      <w:bookmarkEnd w:id="31"/>
      <w:bookmarkEnd w:id="32"/>
    </w:p>
    <w:p w:rsidR="00395479" w:rsidRDefault="001473A1">
      <w:pPr>
        <w:pStyle w:val="Heading5"/>
        <w:rPr>
          <w:color w:val="000000"/>
        </w:rPr>
      </w:pPr>
      <w:bookmarkStart w:id="33" w:name="_Toc74912207"/>
      <w:r>
        <w:rPr>
          <w:rStyle w:val="CharSectno"/>
          <w:color w:val="000000"/>
        </w:rPr>
        <w:t>14</w:t>
      </w:r>
      <w:r>
        <w:rPr>
          <w:color w:val="000000"/>
        </w:rPr>
        <w:t>.</w:t>
      </w:r>
      <w:r>
        <w:rPr>
          <w:color w:val="000000"/>
        </w:rPr>
        <w:tab/>
        <w:t>Instruction and training</w:t>
      </w:r>
      <w:bookmarkEnd w:id="33"/>
    </w:p>
    <w:p w:rsidR="00395479" w:rsidRDefault="001473A1">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rsidR="00395479" w:rsidRDefault="001473A1">
      <w:pPr>
        <w:pStyle w:val="Indenta"/>
        <w:keepNext/>
        <w:rPr>
          <w:color w:val="000000"/>
        </w:rPr>
      </w:pPr>
      <w:r>
        <w:rPr>
          <w:color w:val="000000"/>
        </w:rPr>
        <w:tab/>
        <w:t>(a)</w:t>
      </w:r>
      <w:r>
        <w:rPr>
          <w:color w:val="000000"/>
        </w:rPr>
        <w:tab/>
        <w:t>packing dangerous goods;</w:t>
      </w:r>
    </w:p>
    <w:p w:rsidR="00395479" w:rsidRDefault="001473A1">
      <w:pPr>
        <w:pStyle w:val="Indenta"/>
        <w:keepNext/>
        <w:rPr>
          <w:color w:val="000000"/>
        </w:rPr>
      </w:pPr>
      <w:r>
        <w:rPr>
          <w:color w:val="000000"/>
        </w:rPr>
        <w:tab/>
        <w:t>(b)</w:t>
      </w:r>
      <w:r>
        <w:rPr>
          <w:color w:val="000000"/>
        </w:rPr>
        <w:tab/>
        <w:t>consigning dangerous goods;</w:t>
      </w:r>
    </w:p>
    <w:p w:rsidR="00395479" w:rsidRDefault="001473A1">
      <w:pPr>
        <w:pStyle w:val="Indenta"/>
        <w:rPr>
          <w:color w:val="000000"/>
        </w:rPr>
      </w:pPr>
      <w:r>
        <w:rPr>
          <w:color w:val="000000"/>
        </w:rPr>
        <w:tab/>
        <w:t>(c)</w:t>
      </w:r>
      <w:r>
        <w:rPr>
          <w:color w:val="000000"/>
        </w:rPr>
        <w:tab/>
        <w:t xml:space="preserve">loading dangerous goods; </w:t>
      </w:r>
    </w:p>
    <w:p w:rsidR="00395479" w:rsidRDefault="001473A1">
      <w:pPr>
        <w:pStyle w:val="Indenta"/>
        <w:rPr>
          <w:color w:val="000000"/>
        </w:rPr>
      </w:pPr>
      <w:r>
        <w:rPr>
          <w:color w:val="000000"/>
        </w:rPr>
        <w:tab/>
        <w:t>(d)</w:t>
      </w:r>
      <w:r>
        <w:rPr>
          <w:color w:val="000000"/>
        </w:rPr>
        <w:tab/>
        <w:t>unloading dangerous goods;</w:t>
      </w:r>
    </w:p>
    <w:p w:rsidR="00395479" w:rsidRDefault="001473A1">
      <w:pPr>
        <w:pStyle w:val="Indenta"/>
      </w:pPr>
      <w:r>
        <w:tab/>
        <w:t>(da)</w:t>
      </w:r>
      <w:r>
        <w:tab/>
        <w:t>handling fumigated cargo transport units;</w:t>
      </w:r>
    </w:p>
    <w:p w:rsidR="00395479" w:rsidRDefault="001473A1">
      <w:pPr>
        <w:pStyle w:val="Indenta"/>
        <w:rPr>
          <w:color w:val="000000"/>
        </w:rPr>
      </w:pPr>
      <w:r>
        <w:rPr>
          <w:color w:val="000000"/>
        </w:rPr>
        <w:tab/>
        <w:t>(e)</w:t>
      </w:r>
      <w:r>
        <w:rPr>
          <w:color w:val="000000"/>
        </w:rPr>
        <w:tab/>
        <w:t>marking packages;</w:t>
      </w:r>
    </w:p>
    <w:p w:rsidR="00395479" w:rsidRDefault="001473A1">
      <w:pPr>
        <w:pStyle w:val="Indenta"/>
        <w:rPr>
          <w:color w:val="000000"/>
        </w:rPr>
      </w:pPr>
      <w:r>
        <w:rPr>
          <w:color w:val="000000"/>
        </w:rPr>
        <w:tab/>
        <w:t>(f)</w:t>
      </w:r>
      <w:r>
        <w:rPr>
          <w:color w:val="000000"/>
        </w:rPr>
        <w:tab/>
      </w:r>
      <w:r>
        <w:t>placarding placard loads</w:t>
      </w:r>
      <w:r>
        <w:rPr>
          <w:color w:val="000000"/>
        </w:rPr>
        <w:t>;</w:t>
      </w:r>
    </w:p>
    <w:p w:rsidR="00395479" w:rsidRDefault="001473A1">
      <w:pPr>
        <w:pStyle w:val="Indenta"/>
        <w:rPr>
          <w:color w:val="000000"/>
        </w:rPr>
      </w:pPr>
      <w:r>
        <w:rPr>
          <w:color w:val="000000"/>
        </w:rPr>
        <w:tab/>
        <w:t>(g)</w:t>
      </w:r>
      <w:r>
        <w:rPr>
          <w:color w:val="000000"/>
        </w:rPr>
        <w:tab/>
        <w:t>preparing transport documentation;</w:t>
      </w:r>
    </w:p>
    <w:p w:rsidR="00395479" w:rsidRDefault="001473A1">
      <w:pPr>
        <w:pStyle w:val="Indenta"/>
        <w:rPr>
          <w:color w:val="000000"/>
        </w:rPr>
      </w:pPr>
      <w:r>
        <w:rPr>
          <w:color w:val="000000"/>
        </w:rPr>
        <w:tab/>
        <w:t>(h)</w:t>
      </w:r>
      <w:r>
        <w:rPr>
          <w:color w:val="000000"/>
        </w:rPr>
        <w:tab/>
        <w:t>maintaining vehicles and equipment used in the transport of dangerous goods;</w:t>
      </w:r>
    </w:p>
    <w:p w:rsidR="00395479" w:rsidRDefault="001473A1">
      <w:pPr>
        <w:pStyle w:val="Indenta"/>
        <w:rPr>
          <w:color w:val="000000"/>
        </w:rPr>
      </w:pPr>
      <w:r>
        <w:rPr>
          <w:color w:val="000000"/>
        </w:rPr>
        <w:tab/>
        <w:t>(i)</w:t>
      </w:r>
      <w:r>
        <w:rPr>
          <w:color w:val="000000"/>
        </w:rPr>
        <w:tab/>
        <w:t>driving a vehicle transporting dangerous goods;</w:t>
      </w:r>
    </w:p>
    <w:p w:rsidR="00395479" w:rsidRDefault="001473A1">
      <w:pPr>
        <w:pStyle w:val="Indenta"/>
        <w:rPr>
          <w:color w:val="000000"/>
        </w:rPr>
      </w:pPr>
      <w:r>
        <w:rPr>
          <w:color w:val="000000"/>
        </w:rPr>
        <w:tab/>
        <w:t>(j)</w:t>
      </w:r>
      <w:r>
        <w:rPr>
          <w:color w:val="000000"/>
        </w:rPr>
        <w:tab/>
        <w:t xml:space="preserve">being the consignee of dangerous goods; </w:t>
      </w:r>
    </w:p>
    <w:p w:rsidR="00395479" w:rsidRDefault="001473A1">
      <w:pPr>
        <w:pStyle w:val="Indenta"/>
      </w:pPr>
      <w:r>
        <w:rPr>
          <w:color w:val="000000"/>
        </w:rPr>
        <w:tab/>
        <w:t>(k)</w:t>
      </w:r>
      <w:r>
        <w:rPr>
          <w:color w:val="000000"/>
        </w:rPr>
        <w:tab/>
        <w:t>following the appropriate procedures in accordance with these regulations in a dangerous situation.</w:t>
      </w:r>
    </w:p>
    <w:p w:rsidR="00395479" w:rsidRDefault="001473A1">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rsidR="00395479" w:rsidRDefault="001473A1">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rsidR="00395479" w:rsidRDefault="001473A1">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rsidR="00395479" w:rsidRDefault="001473A1">
      <w:pPr>
        <w:pStyle w:val="Penstart"/>
        <w:rPr>
          <w:color w:val="000000"/>
        </w:rPr>
      </w:pPr>
      <w:r>
        <w:rPr>
          <w:color w:val="000000"/>
        </w:rPr>
        <w:lastRenderedPageBreak/>
        <w:tab/>
        <w:t>Penalty: a fine of $10 000.</w:t>
      </w:r>
    </w:p>
    <w:p w:rsidR="00395479" w:rsidRDefault="001473A1">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rsidR="00395479" w:rsidRDefault="001473A1">
      <w:pPr>
        <w:pStyle w:val="Penstart"/>
        <w:rPr>
          <w:color w:val="000000"/>
        </w:rPr>
      </w:pPr>
      <w:r>
        <w:rPr>
          <w:color w:val="000000"/>
        </w:rPr>
        <w:tab/>
        <w:t>Penalty: a fine of $10 000.</w:t>
      </w:r>
    </w:p>
    <w:p w:rsidR="00395479" w:rsidRDefault="001473A1">
      <w:pPr>
        <w:pStyle w:val="Footnotesection"/>
        <w:spacing w:before="100"/>
        <w:ind w:left="890" w:hanging="890"/>
        <w:rPr>
          <w:color w:val="000000"/>
        </w:rPr>
      </w:pPr>
      <w:r>
        <w:tab/>
        <w:t>[Regulation 14 amended: Gazette 13 Jun 2014 p. 1932.]</w:t>
      </w:r>
    </w:p>
    <w:p w:rsidR="00395479" w:rsidRDefault="001473A1">
      <w:pPr>
        <w:pStyle w:val="Heading5"/>
        <w:rPr>
          <w:color w:val="000000"/>
        </w:rPr>
      </w:pPr>
      <w:bookmarkStart w:id="34" w:name="_Toc74912208"/>
      <w:r>
        <w:rPr>
          <w:rStyle w:val="CharSectno"/>
          <w:color w:val="000000"/>
        </w:rPr>
        <w:t>15</w:t>
      </w:r>
      <w:r>
        <w:rPr>
          <w:color w:val="000000"/>
        </w:rPr>
        <w:t>.</w:t>
      </w:r>
      <w:r>
        <w:rPr>
          <w:color w:val="000000"/>
        </w:rPr>
        <w:tab/>
        <w:t>Approvals — tests and training courses for drivers</w:t>
      </w:r>
      <w:bookmarkEnd w:id="34"/>
    </w:p>
    <w:p w:rsidR="00395479" w:rsidRDefault="001473A1">
      <w:pPr>
        <w:pStyle w:val="Subsection"/>
        <w:rPr>
          <w:color w:val="000000"/>
        </w:rPr>
      </w:pPr>
      <w:r>
        <w:rPr>
          <w:color w:val="000000"/>
        </w:rPr>
        <w:tab/>
        <w:t>(1)</w:t>
      </w:r>
      <w:r>
        <w:rPr>
          <w:color w:val="000000"/>
        </w:rPr>
        <w:tab/>
        <w:t xml:space="preserve">The Chief Officer may, on an application made in accordance with regulation 194, approve — </w:t>
      </w:r>
    </w:p>
    <w:p w:rsidR="00395479" w:rsidRDefault="001473A1">
      <w:pPr>
        <w:pStyle w:val="Indenta"/>
        <w:rPr>
          <w:color w:val="000000"/>
        </w:rPr>
      </w:pPr>
      <w:r>
        <w:rPr>
          <w:color w:val="000000"/>
        </w:rPr>
        <w:tab/>
        <w:t>(a)</w:t>
      </w:r>
      <w:r>
        <w:rPr>
          <w:color w:val="000000"/>
        </w:rPr>
        <w:tab/>
        <w:t>a test of competence for drivers of road vehicles transporting dangerous goods; or</w:t>
      </w:r>
    </w:p>
    <w:p w:rsidR="00395479" w:rsidRDefault="001473A1">
      <w:pPr>
        <w:pStyle w:val="Indenta"/>
        <w:rPr>
          <w:color w:val="000000"/>
        </w:rPr>
      </w:pPr>
      <w:r>
        <w:rPr>
          <w:color w:val="000000"/>
        </w:rPr>
        <w:tab/>
        <w:t>(b)</w:t>
      </w:r>
      <w:r>
        <w:rPr>
          <w:color w:val="000000"/>
        </w:rPr>
        <w:tab/>
        <w:t>a training course for drivers of road vehicles transporting dangerous goods.</w:t>
      </w:r>
    </w:p>
    <w:p w:rsidR="00395479" w:rsidRDefault="001473A1">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rsidR="00395479" w:rsidRDefault="001473A1">
      <w:pPr>
        <w:pStyle w:val="Heading3"/>
      </w:pPr>
      <w:bookmarkStart w:id="35" w:name="_Toc74910429"/>
      <w:bookmarkStart w:id="36" w:name="_Toc74911090"/>
      <w:bookmarkStart w:id="37" w:name="_Toc74912209"/>
      <w:r>
        <w:rPr>
          <w:rStyle w:val="CharDivNo"/>
        </w:rPr>
        <w:t>Division 5</w:t>
      </w:r>
      <w:r>
        <w:t> — </w:t>
      </w:r>
      <w:r>
        <w:rPr>
          <w:rStyle w:val="CharDivText"/>
        </w:rPr>
        <w:t>Goods suspected of being dangerous goods</w:t>
      </w:r>
      <w:bookmarkEnd w:id="35"/>
      <w:bookmarkEnd w:id="36"/>
      <w:bookmarkEnd w:id="37"/>
    </w:p>
    <w:p w:rsidR="00395479" w:rsidRDefault="001473A1">
      <w:pPr>
        <w:pStyle w:val="Heading5"/>
      </w:pPr>
      <w:bookmarkStart w:id="38" w:name="_Toc74912210"/>
      <w:r>
        <w:rPr>
          <w:rStyle w:val="CharSectno"/>
        </w:rPr>
        <w:t>16</w:t>
      </w:r>
      <w:r>
        <w:t>.</w:t>
      </w:r>
      <w:r>
        <w:tab/>
      </w:r>
      <w:r>
        <w:rPr>
          <w:color w:val="000000"/>
        </w:rPr>
        <w:t>Goods suspected of being dangerous goods</w:t>
      </w:r>
      <w:bookmarkEnd w:id="38"/>
    </w:p>
    <w:p w:rsidR="00395479" w:rsidRDefault="001473A1">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rsidR="00395479" w:rsidRDefault="001473A1">
      <w:pPr>
        <w:pStyle w:val="Indenta"/>
      </w:pPr>
      <w:r>
        <w:tab/>
        <w:t>(a)</w:t>
      </w:r>
      <w:r>
        <w:tab/>
        <w:t>the goods have been classified in accordance with the ADG Code; or</w:t>
      </w:r>
    </w:p>
    <w:p w:rsidR="00395479" w:rsidRDefault="001473A1">
      <w:pPr>
        <w:pStyle w:val="Indenta"/>
      </w:pPr>
      <w:r>
        <w:tab/>
        <w:t>(b)</w:t>
      </w:r>
      <w:r>
        <w:tab/>
        <w:t>a determination has been made under regulation 17(1)(a) in respect of the goods.</w:t>
      </w:r>
    </w:p>
    <w:p w:rsidR="00395479" w:rsidRDefault="001473A1">
      <w:pPr>
        <w:pStyle w:val="Penstart"/>
        <w:rPr>
          <w:color w:val="000000"/>
        </w:rPr>
      </w:pPr>
      <w:r>
        <w:rPr>
          <w:color w:val="000000"/>
        </w:rPr>
        <w:tab/>
        <w:t>Penalty: a fine of $10 000.</w:t>
      </w:r>
    </w:p>
    <w:p w:rsidR="00395479" w:rsidRDefault="001473A1">
      <w:pPr>
        <w:pStyle w:val="Footnotesection"/>
        <w:rPr>
          <w:color w:val="000000"/>
        </w:rPr>
      </w:pPr>
      <w:r>
        <w:lastRenderedPageBreak/>
        <w:tab/>
        <w:t>[Regulation 16 amended: Gazette 22 Jun 2010 p. 2719.]</w:t>
      </w:r>
    </w:p>
    <w:p w:rsidR="00395479" w:rsidRDefault="001473A1">
      <w:pPr>
        <w:pStyle w:val="Heading3"/>
      </w:pPr>
      <w:bookmarkStart w:id="39" w:name="_Toc74910431"/>
      <w:bookmarkStart w:id="40" w:name="_Toc74911092"/>
      <w:bookmarkStart w:id="41" w:name="_Toc74912211"/>
      <w:r>
        <w:rPr>
          <w:rStyle w:val="CharDivNo"/>
        </w:rPr>
        <w:t>Division 6</w:t>
      </w:r>
      <w:r>
        <w:t> — </w:t>
      </w:r>
      <w:r>
        <w:rPr>
          <w:rStyle w:val="CharDivText"/>
        </w:rPr>
        <w:t>Determinations</w:t>
      </w:r>
      <w:bookmarkEnd w:id="39"/>
      <w:bookmarkEnd w:id="40"/>
      <w:bookmarkEnd w:id="41"/>
    </w:p>
    <w:p w:rsidR="00395479" w:rsidRDefault="001473A1">
      <w:pPr>
        <w:pStyle w:val="Heading5"/>
        <w:rPr>
          <w:color w:val="000000"/>
        </w:rPr>
      </w:pPr>
      <w:bookmarkStart w:id="42" w:name="_Toc74912212"/>
      <w:r>
        <w:rPr>
          <w:rStyle w:val="CharSectno"/>
          <w:color w:val="000000"/>
        </w:rPr>
        <w:t>17</w:t>
      </w:r>
      <w:r>
        <w:rPr>
          <w:color w:val="000000"/>
        </w:rPr>
        <w:t>.</w:t>
      </w:r>
      <w:r>
        <w:rPr>
          <w:color w:val="000000"/>
        </w:rPr>
        <w:tab/>
        <w:t>Determinations — dangerous goods</w:t>
      </w:r>
      <w:bookmarkEnd w:id="42"/>
    </w:p>
    <w:p w:rsidR="00395479" w:rsidRDefault="001473A1">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rsidR="00395479" w:rsidRDefault="001473A1">
      <w:pPr>
        <w:pStyle w:val="Indenta"/>
        <w:rPr>
          <w:color w:val="000000"/>
        </w:rPr>
      </w:pPr>
      <w:r>
        <w:rPr>
          <w:color w:val="000000"/>
        </w:rPr>
        <w:tab/>
        <w:t>(a)</w:t>
      </w:r>
      <w:r>
        <w:rPr>
          <w:color w:val="000000"/>
        </w:rPr>
        <w:tab/>
        <w:t>dangerous goods; or</w:t>
      </w:r>
    </w:p>
    <w:p w:rsidR="00395479" w:rsidRDefault="001473A1">
      <w:pPr>
        <w:pStyle w:val="Indenta"/>
        <w:rPr>
          <w:color w:val="000000"/>
        </w:rPr>
      </w:pPr>
      <w:r>
        <w:rPr>
          <w:color w:val="000000"/>
        </w:rPr>
        <w:tab/>
        <w:t>(b)</w:t>
      </w:r>
      <w:r>
        <w:rPr>
          <w:color w:val="000000"/>
        </w:rPr>
        <w:tab/>
        <w:t>dangerous goods of a particular UN Class or UN Division; or</w:t>
      </w:r>
    </w:p>
    <w:p w:rsidR="00395479" w:rsidRDefault="001473A1">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rsidR="00395479" w:rsidRDefault="001473A1">
      <w:pPr>
        <w:pStyle w:val="Indenta"/>
        <w:rPr>
          <w:color w:val="000000"/>
        </w:rPr>
      </w:pPr>
      <w:r>
        <w:rPr>
          <w:color w:val="000000"/>
        </w:rPr>
        <w:tab/>
        <w:t>(d)</w:t>
      </w:r>
      <w:r>
        <w:rPr>
          <w:color w:val="000000"/>
        </w:rPr>
        <w:tab/>
        <w:t>dangerous goods of a particular Packing Group; or</w:t>
      </w:r>
    </w:p>
    <w:p w:rsidR="00395479" w:rsidRDefault="001473A1">
      <w:pPr>
        <w:pStyle w:val="Indenta"/>
        <w:rPr>
          <w:color w:val="000000"/>
        </w:rPr>
      </w:pPr>
      <w:r>
        <w:rPr>
          <w:color w:val="000000"/>
        </w:rPr>
        <w:tab/>
        <w:t>(e)</w:t>
      </w:r>
      <w:r>
        <w:rPr>
          <w:color w:val="000000"/>
        </w:rPr>
        <w:tab/>
        <w:t>incompatible with particular dangerous goods.</w:t>
      </w:r>
    </w:p>
    <w:p w:rsidR="00395479" w:rsidRDefault="001473A1">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rsidR="00395479" w:rsidRDefault="001473A1">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rsidR="00395479" w:rsidRDefault="001473A1">
      <w:pPr>
        <w:pStyle w:val="PermNoteHeading"/>
      </w:pPr>
      <w:r>
        <w:tab/>
        <w:t>Note for this regulation:</w:t>
      </w:r>
    </w:p>
    <w:p w:rsidR="00395479" w:rsidRDefault="001473A1">
      <w:pPr>
        <w:pStyle w:val="PermNoteText"/>
      </w:pPr>
      <w:r>
        <w:tab/>
      </w:r>
      <w:r>
        <w:tab/>
        <w:t xml:space="preserve">As to determinations that particular dangerous goods are or are not too dangerous to transport, see the </w:t>
      </w:r>
      <w:r>
        <w:rPr>
          <w:i/>
        </w:rPr>
        <w:t>Dangerous Goods Safety (General) Regulations 2007</w:t>
      </w:r>
      <w:r>
        <w:t>.</w:t>
      </w:r>
    </w:p>
    <w:p w:rsidR="00395479" w:rsidRDefault="001473A1">
      <w:pPr>
        <w:pStyle w:val="Footnotesection"/>
        <w:rPr>
          <w:szCs w:val="24"/>
        </w:rPr>
      </w:pPr>
      <w:r>
        <w:rPr>
          <w:szCs w:val="24"/>
        </w:rPr>
        <w:tab/>
        <w:t>[Regulation 17 amended: Gazette 31 Aug 2018 p. 3047.]</w:t>
      </w:r>
    </w:p>
    <w:p w:rsidR="00395479" w:rsidRDefault="001473A1">
      <w:pPr>
        <w:pStyle w:val="Heading5"/>
        <w:keepLines w:val="0"/>
        <w:rPr>
          <w:color w:val="000000"/>
        </w:rPr>
      </w:pPr>
      <w:bookmarkStart w:id="43" w:name="_Toc74912213"/>
      <w:r>
        <w:rPr>
          <w:rStyle w:val="CharSectno"/>
          <w:color w:val="000000"/>
        </w:rPr>
        <w:lastRenderedPageBreak/>
        <w:t>18</w:t>
      </w:r>
      <w:r>
        <w:rPr>
          <w:color w:val="000000"/>
        </w:rPr>
        <w:t>.</w:t>
      </w:r>
      <w:r>
        <w:rPr>
          <w:color w:val="000000"/>
        </w:rPr>
        <w:tab/>
        <w:t>Determinations — packaging</w:t>
      </w:r>
      <w:bookmarkEnd w:id="43"/>
    </w:p>
    <w:p w:rsidR="00395479" w:rsidRDefault="001473A1">
      <w:pPr>
        <w:pStyle w:val="Subsection"/>
        <w:keepNext/>
        <w:rPr>
          <w:color w:val="000000"/>
        </w:rPr>
      </w:pPr>
      <w:r>
        <w:rPr>
          <w:color w:val="000000"/>
        </w:rPr>
        <w:tab/>
      </w:r>
      <w:r>
        <w:rPr>
          <w:color w:val="000000"/>
        </w:rPr>
        <w:tab/>
        <w:t xml:space="preserve">The Chief Officer may determine that — </w:t>
      </w:r>
    </w:p>
    <w:p w:rsidR="00395479" w:rsidRDefault="001473A1">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rsidR="00395479" w:rsidRDefault="001473A1">
      <w:pPr>
        <w:pStyle w:val="Indenta"/>
      </w:pPr>
      <w:r>
        <w:tab/>
        <w:t>(b)</w:t>
      </w:r>
      <w:r>
        <w:tab/>
      </w:r>
      <w:r>
        <w:rPr>
          <w:color w:val="000000"/>
        </w:rPr>
        <w:t xml:space="preserve">particular dangerous goods </w:t>
      </w:r>
      <w:r>
        <w:t>may or may not be transported in any packaging despite any prohibition or authorisation in the Dangerous Goods List.</w:t>
      </w:r>
    </w:p>
    <w:p w:rsidR="00395479" w:rsidRDefault="001473A1">
      <w:pPr>
        <w:pStyle w:val="Footnotesection"/>
        <w:spacing w:before="100"/>
        <w:ind w:left="890" w:hanging="890"/>
      </w:pPr>
      <w:r>
        <w:tab/>
        <w:t>[Regulation 18 amended: Gazette 13 Jun 2014 p. 1932.]</w:t>
      </w:r>
    </w:p>
    <w:p w:rsidR="00395479" w:rsidRDefault="001473A1">
      <w:pPr>
        <w:pStyle w:val="Heading5"/>
      </w:pPr>
      <w:bookmarkStart w:id="44" w:name="_Toc74912214"/>
      <w:r>
        <w:rPr>
          <w:rStyle w:val="CharSectno"/>
        </w:rPr>
        <w:t>19</w:t>
      </w:r>
      <w:r>
        <w:t>.</w:t>
      </w:r>
      <w:r>
        <w:tab/>
        <w:t>Determinations — vehicles, routes, areas, times etc.</w:t>
      </w:r>
      <w:bookmarkEnd w:id="44"/>
    </w:p>
    <w:p w:rsidR="00395479" w:rsidRDefault="001473A1">
      <w:pPr>
        <w:pStyle w:val="Subsection"/>
      </w:pPr>
      <w:r>
        <w:tab/>
      </w:r>
      <w:r>
        <w:tab/>
        <w:t xml:space="preserve">The Chief Officer may determine that particular dangerous goods may be or </w:t>
      </w:r>
      <w:r>
        <w:rPr>
          <w:color w:val="000000"/>
        </w:rPr>
        <w:t>must or must not be transported</w:t>
      </w:r>
      <w:r>
        <w:t xml:space="preserve"> — </w:t>
      </w:r>
    </w:p>
    <w:p w:rsidR="00395479" w:rsidRDefault="001473A1">
      <w:pPr>
        <w:pStyle w:val="Indenta"/>
      </w:pPr>
      <w:r>
        <w:tab/>
        <w:t>(a)</w:t>
      </w:r>
      <w:r>
        <w:tab/>
        <w:t xml:space="preserve">using a specified vehicle or kind of vehicle; </w:t>
      </w:r>
      <w:r>
        <w:rPr>
          <w:color w:val="000000"/>
        </w:rPr>
        <w:t>or</w:t>
      </w:r>
    </w:p>
    <w:p w:rsidR="00395479" w:rsidRDefault="001473A1">
      <w:pPr>
        <w:pStyle w:val="Indenta"/>
      </w:pPr>
      <w:r>
        <w:tab/>
        <w:t>(b)</w:t>
      </w:r>
      <w:r>
        <w:tab/>
        <w:t>on a specified route; or</w:t>
      </w:r>
    </w:p>
    <w:p w:rsidR="00395479" w:rsidRDefault="001473A1">
      <w:pPr>
        <w:pStyle w:val="Indenta"/>
      </w:pPr>
      <w:r>
        <w:tab/>
        <w:t>(c)</w:t>
      </w:r>
      <w:r>
        <w:tab/>
        <w:t>in or through a specified area; or</w:t>
      </w:r>
    </w:p>
    <w:p w:rsidR="00395479" w:rsidRDefault="001473A1">
      <w:pPr>
        <w:pStyle w:val="Indenta"/>
      </w:pPr>
      <w:r>
        <w:tab/>
        <w:t>(d)</w:t>
      </w:r>
      <w:r>
        <w:tab/>
        <w:t>at a specified time; or</w:t>
      </w:r>
    </w:p>
    <w:p w:rsidR="00395479" w:rsidRDefault="001473A1">
      <w:pPr>
        <w:pStyle w:val="Indenta"/>
      </w:pPr>
      <w:r>
        <w:tab/>
        <w:t>(e)</w:t>
      </w:r>
      <w:r>
        <w:tab/>
        <w:t>in quantities in excess of a specified amount; or</w:t>
      </w:r>
    </w:p>
    <w:p w:rsidR="00395479" w:rsidRDefault="001473A1">
      <w:pPr>
        <w:pStyle w:val="Indenta"/>
      </w:pPr>
      <w:r>
        <w:tab/>
        <w:t>(f)</w:t>
      </w:r>
      <w:r>
        <w:tab/>
        <w:t>in specified packaging.</w:t>
      </w:r>
    </w:p>
    <w:p w:rsidR="00395479" w:rsidRDefault="001473A1">
      <w:pPr>
        <w:pStyle w:val="Heading5"/>
      </w:pPr>
      <w:bookmarkStart w:id="45" w:name="_Toc74912215"/>
      <w:r>
        <w:rPr>
          <w:rStyle w:val="CharSectno"/>
        </w:rPr>
        <w:t>20</w:t>
      </w:r>
      <w:r>
        <w:t>.</w:t>
      </w:r>
      <w:r>
        <w:tab/>
        <w:t>Determinations may be subject to conditions</w:t>
      </w:r>
      <w:bookmarkEnd w:id="45"/>
    </w:p>
    <w:p w:rsidR="00395479" w:rsidRDefault="001473A1">
      <w:pPr>
        <w:pStyle w:val="Subsection"/>
      </w:pPr>
      <w:r>
        <w:tab/>
        <w:t>(1)</w:t>
      </w:r>
      <w:r>
        <w:tab/>
        <w:t>In making a determination, the Chief Officer may impose in relation to the determination any condition necessary for the safe transport of dangerous goods.</w:t>
      </w:r>
    </w:p>
    <w:p w:rsidR="00395479" w:rsidRDefault="001473A1">
      <w:pPr>
        <w:pStyle w:val="Subsection"/>
        <w:rPr>
          <w:bCs/>
          <w:iCs/>
        </w:rPr>
      </w:pPr>
      <w:r>
        <w:tab/>
        <w:t>(2)</w:t>
      </w:r>
      <w:r>
        <w:tab/>
        <w:t>A person to whom a determination applies must not contravene a condition of the determination.</w:t>
      </w:r>
    </w:p>
    <w:p w:rsidR="00395479" w:rsidRDefault="001473A1">
      <w:pPr>
        <w:pStyle w:val="Penstart"/>
      </w:pPr>
      <w:r>
        <w:rPr>
          <w:color w:val="000000"/>
        </w:rPr>
        <w:tab/>
        <w:t>Penalty: a fine of $10 000.</w:t>
      </w:r>
    </w:p>
    <w:p w:rsidR="00395479" w:rsidRDefault="001473A1">
      <w:pPr>
        <w:pStyle w:val="Heading5"/>
        <w:rPr>
          <w:color w:val="000000"/>
        </w:rPr>
      </w:pPr>
      <w:bookmarkStart w:id="46" w:name="_Toc74912216"/>
      <w:r>
        <w:rPr>
          <w:rStyle w:val="CharSectno"/>
          <w:color w:val="000000"/>
        </w:rPr>
        <w:t>21</w:t>
      </w:r>
      <w:r>
        <w:rPr>
          <w:color w:val="000000"/>
        </w:rPr>
        <w:t>.</w:t>
      </w:r>
      <w:r>
        <w:rPr>
          <w:color w:val="000000"/>
        </w:rPr>
        <w:tab/>
        <w:t>Effect of determinations on contrary obligations under these regulations</w:t>
      </w:r>
      <w:bookmarkEnd w:id="46"/>
    </w:p>
    <w:p w:rsidR="00395479" w:rsidRDefault="001473A1">
      <w:pPr>
        <w:pStyle w:val="Subsection"/>
        <w:rPr>
          <w:color w:val="000000"/>
        </w:rPr>
      </w:pPr>
      <w:r>
        <w:rPr>
          <w:color w:val="000000"/>
        </w:rPr>
        <w:tab/>
      </w:r>
      <w:r>
        <w:rPr>
          <w:color w:val="000000"/>
        </w:rPr>
        <w:tab/>
        <w:t xml:space="preserve">If these regulations impose an obligation on a person, and the person is authorised or permitted to act contrary to that </w:t>
      </w:r>
      <w:r>
        <w:rPr>
          <w:color w:val="000000"/>
        </w:rPr>
        <w:lastRenderedPageBreak/>
        <w:t>obligation by a determination, the obligation is to be read as if it stated that the person could fulfil the obligation by acting in accordance with the determination.</w:t>
      </w:r>
    </w:p>
    <w:p w:rsidR="00395479" w:rsidRDefault="001473A1">
      <w:pPr>
        <w:pStyle w:val="Heading5"/>
        <w:rPr>
          <w:color w:val="000000"/>
        </w:rPr>
      </w:pPr>
      <w:bookmarkStart w:id="47" w:name="_Toc74912217"/>
      <w:r>
        <w:rPr>
          <w:rStyle w:val="CharSectno"/>
          <w:color w:val="000000"/>
        </w:rPr>
        <w:t>22</w:t>
      </w:r>
      <w:r>
        <w:rPr>
          <w:color w:val="000000"/>
        </w:rPr>
        <w:t>.</w:t>
      </w:r>
      <w:r>
        <w:rPr>
          <w:color w:val="000000"/>
        </w:rPr>
        <w:tab/>
        <w:t>Offence to do any thing prohibited by a determination</w:t>
      </w:r>
      <w:bookmarkEnd w:id="47"/>
    </w:p>
    <w:p w:rsidR="00395479" w:rsidRDefault="001473A1">
      <w:pPr>
        <w:pStyle w:val="Subsection"/>
        <w:rPr>
          <w:color w:val="000000"/>
        </w:rPr>
      </w:pPr>
      <w:r>
        <w:rPr>
          <w:color w:val="000000"/>
        </w:rPr>
        <w:tab/>
      </w:r>
      <w:r>
        <w:rPr>
          <w:color w:val="000000"/>
        </w:rPr>
        <w:tab/>
        <w:t>If a determination prohibits the doing of any thing, a person to whom the determination applies must not do that thing.</w:t>
      </w:r>
    </w:p>
    <w:p w:rsidR="00395479" w:rsidRDefault="001473A1">
      <w:pPr>
        <w:pStyle w:val="Penstart"/>
        <w:rPr>
          <w:color w:val="000000"/>
        </w:rPr>
      </w:pPr>
      <w:r>
        <w:rPr>
          <w:color w:val="000000"/>
        </w:rPr>
        <w:tab/>
        <w:t>Penalty: a fine of $5 000.</w:t>
      </w:r>
    </w:p>
    <w:p w:rsidR="00395479" w:rsidRDefault="001473A1">
      <w:pPr>
        <w:pStyle w:val="Heading5"/>
      </w:pPr>
      <w:bookmarkStart w:id="48" w:name="_Toc74912218"/>
      <w:r>
        <w:rPr>
          <w:rStyle w:val="CharSectno"/>
        </w:rPr>
        <w:t>23</w:t>
      </w:r>
      <w:r>
        <w:t>.</w:t>
      </w:r>
      <w:r>
        <w:tab/>
        <w:t>Register of determinations</w:t>
      </w:r>
      <w:bookmarkEnd w:id="48"/>
    </w:p>
    <w:p w:rsidR="00395479" w:rsidRDefault="001473A1">
      <w:pPr>
        <w:pStyle w:val="Subsection"/>
      </w:pPr>
      <w:r>
        <w:tab/>
        <w:t>(1)</w:t>
      </w:r>
      <w:r>
        <w:tab/>
        <w:t>The Chief Officer must keep a register of determinations.</w:t>
      </w:r>
    </w:p>
    <w:p w:rsidR="00395479" w:rsidRDefault="001473A1">
      <w:pPr>
        <w:pStyle w:val="Subsection"/>
        <w:rPr>
          <w:color w:val="000000"/>
        </w:rPr>
      </w:pPr>
      <w:r>
        <w:rPr>
          <w:color w:val="000000"/>
        </w:rPr>
        <w:tab/>
        <w:t>(2)</w:t>
      </w:r>
      <w:r>
        <w:rPr>
          <w:color w:val="000000"/>
        </w:rPr>
        <w:tab/>
        <w:t xml:space="preserve">The register — </w:t>
      </w:r>
    </w:p>
    <w:p w:rsidR="00395479" w:rsidRDefault="001473A1">
      <w:pPr>
        <w:pStyle w:val="Indenta"/>
      </w:pPr>
      <w:r>
        <w:tab/>
        <w:t>(a)</w:t>
      </w:r>
      <w:r>
        <w:tab/>
        <w:t>may be part of a central register kept by the Chief Officer with the corresponding authorities; and</w:t>
      </w:r>
    </w:p>
    <w:p w:rsidR="00395479" w:rsidRDefault="001473A1">
      <w:pPr>
        <w:pStyle w:val="Indenta"/>
      </w:pPr>
      <w:r>
        <w:tab/>
        <w:t>(b)</w:t>
      </w:r>
      <w:r>
        <w:tab/>
        <w:t>may have separate divisions for different kinds of determinations.</w:t>
      </w:r>
    </w:p>
    <w:p w:rsidR="00395479" w:rsidRDefault="001473A1">
      <w:pPr>
        <w:pStyle w:val="Subsection"/>
      </w:pPr>
      <w:r>
        <w:tab/>
        <w:t>(3)</w:t>
      </w:r>
      <w:r>
        <w:tab/>
        <w:t xml:space="preserve">The Chief Officer must record in the register — </w:t>
      </w:r>
    </w:p>
    <w:p w:rsidR="00395479" w:rsidRDefault="001473A1">
      <w:pPr>
        <w:pStyle w:val="Indenta"/>
      </w:pPr>
      <w:r>
        <w:tab/>
        <w:t>(a)</w:t>
      </w:r>
      <w:r>
        <w:tab/>
        <w:t>each determination made under these regulations; and</w:t>
      </w:r>
    </w:p>
    <w:p w:rsidR="00395479" w:rsidRDefault="001473A1">
      <w:pPr>
        <w:pStyle w:val="Indenta"/>
      </w:pPr>
      <w:r>
        <w:tab/>
        <w:t>(b)</w:t>
      </w:r>
      <w:r>
        <w:tab/>
        <w:t>each corresponding determination.</w:t>
      </w:r>
    </w:p>
    <w:p w:rsidR="00395479" w:rsidRDefault="001473A1">
      <w:pPr>
        <w:pStyle w:val="Subsection"/>
      </w:pPr>
      <w:r>
        <w:tab/>
        <w:t>(4)</w:t>
      </w:r>
      <w:r>
        <w:tab/>
        <w:t xml:space="preserve">The Chief Officer must note in the register — </w:t>
      </w:r>
    </w:p>
    <w:p w:rsidR="00395479" w:rsidRDefault="001473A1">
      <w:pPr>
        <w:pStyle w:val="Indenta"/>
        <w:rPr>
          <w:color w:val="000000"/>
        </w:rPr>
      </w:pPr>
      <w:r>
        <w:tab/>
        <w:t>(a)</w:t>
      </w:r>
      <w:r>
        <w:tab/>
        <w:t>any revocation of a determination</w:t>
      </w:r>
      <w:r>
        <w:rPr>
          <w:color w:val="000000"/>
        </w:rPr>
        <w:t>; and</w:t>
      </w:r>
    </w:p>
    <w:p w:rsidR="00395479" w:rsidRDefault="001473A1">
      <w:pPr>
        <w:pStyle w:val="Indenta"/>
      </w:pPr>
      <w:r>
        <w:tab/>
        <w:t>(b)</w:t>
      </w:r>
      <w:r>
        <w:tab/>
        <w:t>a decision of CAP reversing a decision that a corresponding determination should have effect in all participating jurisdictions or participating jurisdictions including this State.</w:t>
      </w:r>
    </w:p>
    <w:p w:rsidR="00395479" w:rsidRDefault="001473A1">
      <w:pPr>
        <w:pStyle w:val="Heading5"/>
        <w:spacing w:before="180"/>
      </w:pPr>
      <w:bookmarkStart w:id="49" w:name="_Toc74912219"/>
      <w:r>
        <w:rPr>
          <w:rStyle w:val="CharSectno"/>
        </w:rPr>
        <w:t>24</w:t>
      </w:r>
      <w:r>
        <w:t>.</w:t>
      </w:r>
      <w:r>
        <w:tab/>
        <w:t>Records of determinations</w:t>
      </w:r>
      <w:bookmarkEnd w:id="49"/>
    </w:p>
    <w:p w:rsidR="00395479" w:rsidRDefault="001473A1">
      <w:pPr>
        <w:pStyle w:val="Subsection"/>
      </w:pPr>
      <w:r>
        <w:tab/>
      </w:r>
      <w:r>
        <w:tab/>
        <w:t xml:space="preserve">The record of a determination in the register must include — </w:t>
      </w:r>
    </w:p>
    <w:p w:rsidR="00395479" w:rsidRDefault="001473A1">
      <w:pPr>
        <w:pStyle w:val="Indenta"/>
      </w:pPr>
      <w:r>
        <w:tab/>
        <w:t>(a)</w:t>
      </w:r>
      <w:r>
        <w:tab/>
        <w:t>the terms of the determination; or</w:t>
      </w:r>
    </w:p>
    <w:p w:rsidR="00395479" w:rsidRDefault="001473A1">
      <w:pPr>
        <w:pStyle w:val="Indenta"/>
      </w:pPr>
      <w:r>
        <w:tab/>
        <w:t>(b)</w:t>
      </w:r>
      <w:r>
        <w:tab/>
        <w:t xml:space="preserve">the following information — </w:t>
      </w:r>
    </w:p>
    <w:p w:rsidR="00395479" w:rsidRDefault="001473A1">
      <w:pPr>
        <w:pStyle w:val="Indenti"/>
      </w:pPr>
      <w:r>
        <w:tab/>
        <w:t>(i)</w:t>
      </w:r>
      <w:r>
        <w:tab/>
        <w:t xml:space="preserve">details of where in the </w:t>
      </w:r>
      <w:r>
        <w:rPr>
          <w:i/>
          <w:iCs/>
        </w:rPr>
        <w:t>Gazette</w:t>
      </w:r>
      <w:r>
        <w:t xml:space="preserve"> the determination was notified or published;</w:t>
      </w:r>
    </w:p>
    <w:p w:rsidR="00395479" w:rsidRDefault="001473A1">
      <w:pPr>
        <w:pStyle w:val="Indenti"/>
      </w:pPr>
      <w:r>
        <w:lastRenderedPageBreak/>
        <w:tab/>
        <w:t>(ii)</w:t>
      </w:r>
      <w:r>
        <w:tab/>
        <w:t>the provision of these regulations, and of the ADG Code, to which the determination relates;</w:t>
      </w:r>
    </w:p>
    <w:p w:rsidR="00395479" w:rsidRDefault="001473A1">
      <w:pPr>
        <w:pStyle w:val="Indenti"/>
      </w:pPr>
      <w:r>
        <w:tab/>
        <w:t>(iii)</w:t>
      </w:r>
      <w:r>
        <w:tab/>
        <w:t>the dangerous goods, equipment, packaging, vehicle or other thing to which the determination relates.</w:t>
      </w:r>
    </w:p>
    <w:p w:rsidR="00395479" w:rsidRDefault="001473A1">
      <w:pPr>
        <w:pStyle w:val="Heading3"/>
      </w:pPr>
      <w:bookmarkStart w:id="50" w:name="_Toc74910440"/>
      <w:bookmarkStart w:id="51" w:name="_Toc74911101"/>
      <w:bookmarkStart w:id="52" w:name="_Toc74912220"/>
      <w:r>
        <w:rPr>
          <w:rStyle w:val="CharDivNo"/>
        </w:rPr>
        <w:t>Division 7</w:t>
      </w:r>
      <w:r>
        <w:t> — </w:t>
      </w:r>
      <w:r>
        <w:rPr>
          <w:rStyle w:val="CharDivText"/>
        </w:rPr>
        <w:t>Registers of determinations, exemptions, approvals and licences</w:t>
      </w:r>
      <w:bookmarkEnd w:id="50"/>
      <w:bookmarkEnd w:id="51"/>
      <w:bookmarkEnd w:id="52"/>
    </w:p>
    <w:p w:rsidR="00395479" w:rsidRDefault="001473A1">
      <w:pPr>
        <w:pStyle w:val="Heading5"/>
      </w:pPr>
      <w:bookmarkStart w:id="53" w:name="_Toc74912221"/>
      <w:r>
        <w:rPr>
          <w:rStyle w:val="CharSectno"/>
        </w:rPr>
        <w:t>25</w:t>
      </w:r>
      <w:r>
        <w:t>.</w:t>
      </w:r>
      <w:r>
        <w:tab/>
        <w:t>Term used: register</w:t>
      </w:r>
      <w:bookmarkEnd w:id="53"/>
    </w:p>
    <w:p w:rsidR="00395479" w:rsidRDefault="001473A1">
      <w:pPr>
        <w:pStyle w:val="Subsection"/>
        <w:rPr>
          <w:color w:val="000000"/>
        </w:rPr>
      </w:pPr>
      <w:r>
        <w:rPr>
          <w:color w:val="FF0000"/>
        </w:rPr>
        <w:tab/>
      </w:r>
      <w:r>
        <w:rPr>
          <w:color w:val="000000"/>
        </w:rPr>
        <w:tab/>
        <w:t xml:space="preserve">In this Division — </w:t>
      </w:r>
    </w:p>
    <w:p w:rsidR="00395479" w:rsidRDefault="001473A1">
      <w:pPr>
        <w:pStyle w:val="Defstart"/>
      </w:pPr>
      <w:r>
        <w:rPr>
          <w:b/>
        </w:rPr>
        <w:tab/>
      </w:r>
      <w:r>
        <w:rPr>
          <w:rStyle w:val="CharDefText"/>
        </w:rPr>
        <w:t>register</w:t>
      </w:r>
      <w:r>
        <w:t xml:space="preserve"> means each of the following — </w:t>
      </w:r>
    </w:p>
    <w:p w:rsidR="00395479" w:rsidRDefault="001473A1">
      <w:pPr>
        <w:pStyle w:val="Defpara"/>
      </w:pPr>
      <w:r>
        <w:tab/>
        <w:t>(a)</w:t>
      </w:r>
      <w:r>
        <w:tab/>
        <w:t>the register of determinations kept under regulation 23;</w:t>
      </w:r>
    </w:p>
    <w:p w:rsidR="00395479" w:rsidRDefault="001473A1">
      <w:pPr>
        <w:pStyle w:val="Defpara"/>
      </w:pPr>
      <w:r>
        <w:tab/>
        <w:t>(b)</w:t>
      </w:r>
      <w:r>
        <w:tab/>
        <w:t>the part of the register kept under the Act section 23(8) dealing with exemptions from compliance with these regulations;</w:t>
      </w:r>
    </w:p>
    <w:p w:rsidR="00395479" w:rsidRDefault="001473A1">
      <w:pPr>
        <w:pStyle w:val="Defpara"/>
      </w:pPr>
      <w:r>
        <w:tab/>
        <w:t>(c)</w:t>
      </w:r>
      <w:r>
        <w:tab/>
        <w:t>the register of corresponding exemptions kept under regulation 187;</w:t>
      </w:r>
    </w:p>
    <w:p w:rsidR="00395479" w:rsidRDefault="001473A1">
      <w:pPr>
        <w:pStyle w:val="Defpara"/>
      </w:pPr>
      <w:r>
        <w:tab/>
        <w:t>(d)</w:t>
      </w:r>
      <w:r>
        <w:tab/>
        <w:t>the register of approvals kept under regulation 202;</w:t>
      </w:r>
    </w:p>
    <w:p w:rsidR="00395479" w:rsidRDefault="001473A1">
      <w:pPr>
        <w:pStyle w:val="Defpara"/>
      </w:pPr>
      <w:r>
        <w:tab/>
        <w:t>(e)</w:t>
      </w:r>
      <w:r>
        <w:tab/>
        <w:t>the register of dangerous goods driver licences kept under regulation 245(1);</w:t>
      </w:r>
    </w:p>
    <w:p w:rsidR="00395479" w:rsidRDefault="001473A1">
      <w:pPr>
        <w:pStyle w:val="Defpara"/>
      </w:pPr>
      <w:r>
        <w:tab/>
        <w:t>(f)</w:t>
      </w:r>
      <w:r>
        <w:tab/>
        <w:t>the register of dangerous goods vehicle licences kept under regulation 245(2).</w:t>
      </w:r>
    </w:p>
    <w:p w:rsidR="00395479" w:rsidRDefault="001473A1">
      <w:pPr>
        <w:pStyle w:val="Heading5"/>
      </w:pPr>
      <w:bookmarkStart w:id="54" w:name="_Toc74912222"/>
      <w:r>
        <w:rPr>
          <w:rStyle w:val="CharSectno"/>
        </w:rPr>
        <w:t>26</w:t>
      </w:r>
      <w:r>
        <w:t>.</w:t>
      </w:r>
      <w:r>
        <w:tab/>
        <w:t>Registers may be kept on computer</w:t>
      </w:r>
      <w:bookmarkEnd w:id="54"/>
    </w:p>
    <w:p w:rsidR="00395479" w:rsidRDefault="001473A1">
      <w:pPr>
        <w:pStyle w:val="Subsection"/>
      </w:pPr>
      <w:r>
        <w:tab/>
        <w:t>(1)</w:t>
      </w:r>
      <w:r>
        <w:tab/>
        <w:t>A register, or part of a register, may be kept on a computer.</w:t>
      </w:r>
    </w:p>
    <w:p w:rsidR="00395479" w:rsidRDefault="001473A1">
      <w:pPr>
        <w:pStyle w:val="Subsection"/>
      </w:pPr>
      <w:r>
        <w:tab/>
        <w:t>(2)</w:t>
      </w:r>
      <w:r>
        <w:tab/>
        <w:t>An entry made on a computer for a register is taken to be a record made in the register.</w:t>
      </w:r>
    </w:p>
    <w:p w:rsidR="00395479" w:rsidRDefault="001473A1">
      <w:pPr>
        <w:pStyle w:val="Heading5"/>
      </w:pPr>
      <w:bookmarkStart w:id="55" w:name="_Toc74912223"/>
      <w:r>
        <w:rPr>
          <w:rStyle w:val="CharSectno"/>
        </w:rPr>
        <w:lastRenderedPageBreak/>
        <w:t>27</w:t>
      </w:r>
      <w:r>
        <w:t>.</w:t>
      </w:r>
      <w:r>
        <w:tab/>
        <w:t>Inspection of registers</w:t>
      </w:r>
      <w:bookmarkEnd w:id="55"/>
    </w:p>
    <w:p w:rsidR="00395479" w:rsidRDefault="001473A1">
      <w:pPr>
        <w:pStyle w:val="Subsection"/>
        <w:keepNext/>
      </w:pPr>
      <w:r>
        <w:tab/>
        <w:t>(1)</w:t>
      </w:r>
      <w:r>
        <w:tab/>
        <w:t>The Chief Officer must ensure that each register is available for inspection by the corresponding authorities and the public.</w:t>
      </w:r>
    </w:p>
    <w:p w:rsidR="00395479" w:rsidRDefault="001473A1">
      <w:pPr>
        <w:pStyle w:val="Subsection"/>
        <w:keepNext/>
        <w:keepLines/>
      </w:pPr>
      <w:r>
        <w:tab/>
        <w:t>(2)</w:t>
      </w:r>
      <w:r>
        <w:tab/>
        <w:t xml:space="preserve">The Chief Officer is taken to comply with subregulation (1) in respect of a register by ensuring that there is reasonable access to — </w:t>
      </w:r>
    </w:p>
    <w:p w:rsidR="00395479" w:rsidRDefault="001473A1">
      <w:pPr>
        <w:pStyle w:val="Indenta"/>
      </w:pPr>
      <w:r>
        <w:tab/>
        <w:t>(a)</w:t>
      </w:r>
      <w:r>
        <w:tab/>
        <w:t>copies of information in the register; or</w:t>
      </w:r>
    </w:p>
    <w:p w:rsidR="00395479" w:rsidRDefault="001473A1">
      <w:pPr>
        <w:pStyle w:val="Indenta"/>
      </w:pPr>
      <w:r>
        <w:tab/>
        <w:t>(b)</w:t>
      </w:r>
      <w:r>
        <w:tab/>
        <w:t>a computer terminal to inspect the register.</w:t>
      </w:r>
    </w:p>
    <w:p w:rsidR="00395479" w:rsidRDefault="001473A1">
      <w:pPr>
        <w:pStyle w:val="Heading2"/>
      </w:pPr>
      <w:bookmarkStart w:id="56" w:name="_Toc74910444"/>
      <w:bookmarkStart w:id="57" w:name="_Toc74911105"/>
      <w:bookmarkStart w:id="58" w:name="_Toc74912224"/>
      <w:r>
        <w:rPr>
          <w:rStyle w:val="CharPartNo"/>
        </w:rPr>
        <w:lastRenderedPageBreak/>
        <w:t>Part 2</w:t>
      </w:r>
      <w:r>
        <w:t> — </w:t>
      </w:r>
      <w:r>
        <w:rPr>
          <w:rStyle w:val="CharPartText"/>
        </w:rPr>
        <w:t>Key concepts</w:t>
      </w:r>
      <w:bookmarkEnd w:id="56"/>
      <w:bookmarkEnd w:id="57"/>
      <w:bookmarkEnd w:id="58"/>
    </w:p>
    <w:p w:rsidR="00395479" w:rsidRDefault="001473A1">
      <w:pPr>
        <w:pStyle w:val="Heading3"/>
        <w:spacing w:before="200"/>
      </w:pPr>
      <w:bookmarkStart w:id="59" w:name="_Toc74910445"/>
      <w:bookmarkStart w:id="60" w:name="_Toc74911106"/>
      <w:bookmarkStart w:id="61" w:name="_Toc74912225"/>
      <w:r>
        <w:rPr>
          <w:rStyle w:val="CharDivNo"/>
        </w:rPr>
        <w:t>Division 1</w:t>
      </w:r>
      <w:r>
        <w:t> — </w:t>
      </w:r>
      <w:r>
        <w:rPr>
          <w:rStyle w:val="CharDivText"/>
        </w:rPr>
        <w:t>Kinds of goods</w:t>
      </w:r>
      <w:bookmarkEnd w:id="59"/>
      <w:bookmarkEnd w:id="60"/>
      <w:bookmarkEnd w:id="61"/>
    </w:p>
    <w:p w:rsidR="00395479" w:rsidRDefault="001473A1">
      <w:pPr>
        <w:pStyle w:val="Heading5"/>
        <w:spacing w:before="180"/>
      </w:pPr>
      <w:bookmarkStart w:id="62" w:name="_Toc74912226"/>
      <w:r>
        <w:rPr>
          <w:rStyle w:val="CharSectno"/>
        </w:rPr>
        <w:t>28</w:t>
      </w:r>
      <w:r>
        <w:t>.</w:t>
      </w:r>
      <w:r>
        <w:tab/>
        <w:t>Term used: dangerous goods</w:t>
      </w:r>
      <w:bookmarkEnd w:id="62"/>
    </w:p>
    <w:p w:rsidR="00395479" w:rsidRDefault="001473A1">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rsidR="00395479" w:rsidRDefault="001473A1">
      <w:pPr>
        <w:pStyle w:val="Indenta"/>
      </w:pPr>
      <w:r>
        <w:tab/>
        <w:t>(a)</w:t>
      </w:r>
      <w:r>
        <w:tab/>
        <w:t>it satisfies the dangerous goods classification criteria set out, or referred to, in the ADG Code Part 2; or</w:t>
      </w:r>
    </w:p>
    <w:p w:rsidR="00395479" w:rsidRDefault="001473A1">
      <w:pPr>
        <w:pStyle w:val="Indenta"/>
      </w:pPr>
      <w:r>
        <w:tab/>
        <w:t>(ba)</w:t>
      </w:r>
      <w:r>
        <w:tab/>
        <w:t>it is named in column 2 of the Dangerous Goods List, irrespective of whether the name is —</w:t>
      </w:r>
    </w:p>
    <w:p w:rsidR="00395479" w:rsidRDefault="001473A1">
      <w:pPr>
        <w:pStyle w:val="Indenti"/>
      </w:pPr>
      <w:r>
        <w:tab/>
        <w:t>(i)</w:t>
      </w:r>
      <w:r>
        <w:tab/>
        <w:t>a generic name; or</w:t>
      </w:r>
    </w:p>
    <w:p w:rsidR="00395479" w:rsidRDefault="001473A1">
      <w:pPr>
        <w:pStyle w:val="Indenti"/>
      </w:pPr>
      <w:r>
        <w:tab/>
        <w:t>(ii)</w:t>
      </w:r>
      <w:r>
        <w:tab/>
        <w:t>a name described as “N.O.S”;</w:t>
      </w:r>
    </w:p>
    <w:p w:rsidR="00395479" w:rsidRDefault="001473A1">
      <w:pPr>
        <w:pStyle w:val="Indenta"/>
      </w:pPr>
      <w:r>
        <w:tab/>
      </w:r>
      <w:r>
        <w:tab/>
        <w:t>or</w:t>
      </w:r>
    </w:p>
    <w:p w:rsidR="00395479" w:rsidRDefault="001473A1">
      <w:pPr>
        <w:pStyle w:val="Indenta"/>
      </w:pPr>
      <w:r>
        <w:tab/>
        <w:t>(b)</w:t>
      </w:r>
      <w:r>
        <w:tab/>
        <w:t>a determination made under regulation 17(1)(a) that the substance or article is dangerous goods is in effect.</w:t>
      </w:r>
    </w:p>
    <w:p w:rsidR="00395479" w:rsidRDefault="001473A1">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rsidR="00395479" w:rsidRDefault="001473A1">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rsidR="00395479" w:rsidRDefault="001473A1">
      <w:pPr>
        <w:pStyle w:val="Indenta"/>
      </w:pPr>
      <w:r>
        <w:tab/>
        <w:t>(b)</w:t>
      </w:r>
      <w:r>
        <w:tab/>
        <w:t>a determination made under regulation 17(1)(a) that the substance or article is not dangerous goods is in effect.</w:t>
      </w:r>
    </w:p>
    <w:p w:rsidR="00395479" w:rsidRDefault="001473A1">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rsidR="00395479" w:rsidRDefault="001473A1">
      <w:pPr>
        <w:pStyle w:val="Indenta"/>
        <w:rPr>
          <w:color w:val="000000"/>
        </w:rPr>
      </w:pPr>
      <w:r>
        <w:rPr>
          <w:color w:val="000000"/>
        </w:rPr>
        <w:tab/>
        <w:t>(a)</w:t>
      </w:r>
      <w:r>
        <w:rPr>
          <w:color w:val="000000"/>
        </w:rPr>
        <w:tab/>
        <w:t>Class 1 (explosives);</w:t>
      </w:r>
    </w:p>
    <w:p w:rsidR="00395479" w:rsidRDefault="001473A1">
      <w:pPr>
        <w:pStyle w:val="Indenta"/>
        <w:rPr>
          <w:color w:val="000000"/>
        </w:rPr>
      </w:pPr>
      <w:r>
        <w:rPr>
          <w:color w:val="000000"/>
        </w:rPr>
        <w:tab/>
        <w:t>(b)</w:t>
      </w:r>
      <w:r>
        <w:rPr>
          <w:color w:val="000000"/>
        </w:rPr>
        <w:tab/>
        <w:t>Division 6.2 (infectious substances);</w:t>
      </w:r>
    </w:p>
    <w:p w:rsidR="00395479" w:rsidRDefault="001473A1">
      <w:pPr>
        <w:pStyle w:val="Indenta"/>
      </w:pPr>
      <w:r>
        <w:tab/>
        <w:t>(c)</w:t>
      </w:r>
      <w:r>
        <w:tab/>
        <w:t>Class 7 (radioactive materials).</w:t>
      </w:r>
    </w:p>
    <w:p w:rsidR="00395479" w:rsidRDefault="001473A1">
      <w:pPr>
        <w:pStyle w:val="Footnotesection"/>
      </w:pPr>
      <w:r>
        <w:tab/>
        <w:t>[Regulation 28 amended: Gazette 22 Jun 2010 p. 2720.]</w:t>
      </w:r>
    </w:p>
    <w:p w:rsidR="00395479" w:rsidRDefault="001473A1">
      <w:pPr>
        <w:pStyle w:val="Heading5"/>
        <w:spacing w:before="240"/>
      </w:pPr>
      <w:bookmarkStart w:id="63" w:name="_Toc74912227"/>
      <w:r>
        <w:rPr>
          <w:rStyle w:val="CharSectno"/>
        </w:rPr>
        <w:lastRenderedPageBreak/>
        <w:t>29</w:t>
      </w:r>
      <w:r>
        <w:t>.</w:t>
      </w:r>
      <w:r>
        <w:tab/>
        <w:t>Terms used: UN Class, UN Division</w:t>
      </w:r>
      <w:bookmarkEnd w:id="63"/>
    </w:p>
    <w:p w:rsidR="00395479" w:rsidRDefault="001473A1">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rsidR="00395479" w:rsidRDefault="001473A1">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rsidR="00395479" w:rsidRDefault="001473A1">
      <w:pPr>
        <w:pStyle w:val="Indenta"/>
      </w:pPr>
      <w:r>
        <w:tab/>
        <w:t>(b)</w:t>
      </w:r>
      <w:r>
        <w:tab/>
        <w:t>if no such determination is in effect — the Class or Division determined for the goods in accordance with the ADG Code.</w:t>
      </w:r>
    </w:p>
    <w:p w:rsidR="00395479" w:rsidRDefault="001473A1">
      <w:pPr>
        <w:pStyle w:val="PermNoteHeading"/>
      </w:pPr>
      <w:r>
        <w:tab/>
        <w:t>Notes for this regulation:</w:t>
      </w:r>
    </w:p>
    <w:p w:rsidR="00395479" w:rsidRDefault="001473A1">
      <w:pPr>
        <w:pStyle w:val="PermNoteText"/>
      </w:pPr>
      <w:r>
        <w:tab/>
        <w:t>1.</w:t>
      </w:r>
      <w:r>
        <w:tab/>
        <w:t>Under the UN classification system there are 9 classes of dangerous goods.  Under that system some Classes are further divided into Divisions and some Divisions are divided into Categories.</w:t>
      </w:r>
    </w:p>
    <w:p w:rsidR="00395479" w:rsidRDefault="001473A1">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rsidR="00395479" w:rsidRDefault="001473A1">
      <w:pPr>
        <w:pStyle w:val="Heading5"/>
      </w:pPr>
      <w:bookmarkStart w:id="64" w:name="_Toc74912228"/>
      <w:r>
        <w:rPr>
          <w:rStyle w:val="CharSectno"/>
        </w:rPr>
        <w:t>30</w:t>
      </w:r>
      <w:r>
        <w:t>.</w:t>
      </w:r>
      <w:r>
        <w:tab/>
        <w:t>Term used: Subsidiary Hazard</w:t>
      </w:r>
      <w:bookmarkEnd w:id="64"/>
    </w:p>
    <w:p w:rsidR="00395479" w:rsidRDefault="001473A1">
      <w:pPr>
        <w:pStyle w:val="Subsection"/>
      </w:pPr>
      <w:r>
        <w:tab/>
      </w:r>
      <w:r>
        <w:tab/>
        <w:t xml:space="preserve">For the purposes of these regulations, the </w:t>
      </w:r>
      <w:r>
        <w:rPr>
          <w:rStyle w:val="CharDefText"/>
        </w:rPr>
        <w:t>Subsidiary Hazard</w:t>
      </w:r>
      <w:r>
        <w:t>, if any, of particular dangerous goods is —</w:t>
      </w:r>
    </w:p>
    <w:p w:rsidR="00395479" w:rsidRDefault="001473A1">
      <w:pPr>
        <w:pStyle w:val="Indenta"/>
      </w:pPr>
      <w:r>
        <w:tab/>
        <w:t>(a)</w:t>
      </w:r>
      <w:r>
        <w:tab/>
        <w:t>if a determination made under regulation 17(1)(c) that the goods have a particular Subsidiary Hazard is in effect — the Subsidiary Hazard specified in the determination; or</w:t>
      </w:r>
    </w:p>
    <w:p w:rsidR="00395479" w:rsidRDefault="001473A1">
      <w:pPr>
        <w:pStyle w:val="Indenta"/>
      </w:pPr>
      <w:r>
        <w:tab/>
        <w:t>(b)</w:t>
      </w:r>
      <w:r>
        <w:tab/>
        <w:t>if no such determination is in effect — the Subsidiary Hazard determined for the goods in accordance with the ADG Code.</w:t>
      </w:r>
    </w:p>
    <w:p w:rsidR="00395479" w:rsidRDefault="001473A1">
      <w:pPr>
        <w:pStyle w:val="PermNoteHeading"/>
      </w:pPr>
      <w:r>
        <w:tab/>
        <w:t>Note for this regulation:</w:t>
      </w:r>
    </w:p>
    <w:p w:rsidR="00395479" w:rsidRDefault="001473A1">
      <w:pPr>
        <w:pStyle w:val="PermNoteText"/>
      </w:pPr>
      <w:r>
        <w:tab/>
      </w:r>
      <w:r>
        <w:tab/>
        <w:t xml:space="preserve">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w:t>
      </w:r>
      <w:r>
        <w:lastRenderedPageBreak/>
        <w:t>that list opposite the name and description of those goods, unless Chapter 3.3 of that Code provides for those goods to be assigned a different Subsidiary Hazard.</w:t>
      </w:r>
    </w:p>
    <w:p w:rsidR="00395479" w:rsidRDefault="001473A1">
      <w:pPr>
        <w:pStyle w:val="Footnotesection"/>
        <w:rPr>
          <w:szCs w:val="24"/>
        </w:rPr>
      </w:pPr>
      <w:r>
        <w:rPr>
          <w:szCs w:val="24"/>
        </w:rPr>
        <w:tab/>
        <w:t>[Regulation 30 inserted: Gazette 31 Aug 2018 p. 3045.]</w:t>
      </w:r>
    </w:p>
    <w:p w:rsidR="00395479" w:rsidRDefault="001473A1">
      <w:pPr>
        <w:pStyle w:val="Heading5"/>
      </w:pPr>
      <w:bookmarkStart w:id="65" w:name="_Toc74912229"/>
      <w:r>
        <w:rPr>
          <w:rStyle w:val="CharSectno"/>
          <w:color w:val="000000"/>
        </w:rPr>
        <w:t>31</w:t>
      </w:r>
      <w:r>
        <w:rPr>
          <w:color w:val="000000"/>
        </w:rPr>
        <w:t>.</w:t>
      </w:r>
      <w:r>
        <w:rPr>
          <w:color w:val="000000"/>
        </w:rPr>
        <w:tab/>
        <w:t>Term used: Packing Group</w:t>
      </w:r>
      <w:bookmarkEnd w:id="65"/>
    </w:p>
    <w:p w:rsidR="00395479" w:rsidRDefault="001473A1">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rsidR="00395479" w:rsidRDefault="001473A1">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rsidR="00395479" w:rsidRDefault="001473A1">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rsidR="00395479" w:rsidRDefault="001473A1">
      <w:pPr>
        <w:pStyle w:val="PermNoteHeading"/>
      </w:pPr>
      <w:r>
        <w:tab/>
        <w:t>Notes for this regulation:</w:t>
      </w:r>
    </w:p>
    <w:p w:rsidR="00395479" w:rsidRDefault="001473A1">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rsidR="00395479" w:rsidRDefault="001473A1">
      <w:pPr>
        <w:pStyle w:val="PermNotePara"/>
        <w:rPr>
          <w:color w:val="000000"/>
        </w:rPr>
      </w:pPr>
      <w:r>
        <w:tab/>
        <w:t>(a)</w:t>
      </w:r>
      <w:r>
        <w:tab/>
      </w:r>
      <w:r>
        <w:rPr>
          <w:color w:val="000000"/>
        </w:rPr>
        <w:t>Packing Group I (substances presenting high danger);</w:t>
      </w:r>
    </w:p>
    <w:p w:rsidR="00395479" w:rsidRDefault="001473A1">
      <w:pPr>
        <w:pStyle w:val="PermNotePara"/>
        <w:rPr>
          <w:color w:val="000000"/>
        </w:rPr>
      </w:pPr>
      <w:r>
        <w:tab/>
        <w:t>(b)</w:t>
      </w:r>
      <w:r>
        <w:tab/>
      </w:r>
      <w:r>
        <w:rPr>
          <w:color w:val="000000"/>
        </w:rPr>
        <w:t>Packing Group II (substances presenting medium danger);</w:t>
      </w:r>
    </w:p>
    <w:p w:rsidR="00395479" w:rsidRDefault="001473A1">
      <w:pPr>
        <w:pStyle w:val="PermNotePara"/>
        <w:rPr>
          <w:color w:val="000000"/>
        </w:rPr>
      </w:pPr>
      <w:r>
        <w:tab/>
        <w:t>(c)</w:t>
      </w:r>
      <w:r>
        <w:tab/>
      </w:r>
      <w:r>
        <w:rPr>
          <w:color w:val="000000"/>
        </w:rPr>
        <w:t>Packing Group III (substances presenting low danger).</w:t>
      </w:r>
    </w:p>
    <w:p w:rsidR="00395479" w:rsidRDefault="001473A1">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rsidR="00395479" w:rsidRDefault="001473A1">
      <w:pPr>
        <w:pStyle w:val="Heading5"/>
        <w:spacing w:before="180"/>
      </w:pPr>
      <w:bookmarkStart w:id="66" w:name="_Toc74912230"/>
      <w:r>
        <w:rPr>
          <w:rStyle w:val="CharSectno"/>
        </w:rPr>
        <w:t>32</w:t>
      </w:r>
      <w:r>
        <w:t>.</w:t>
      </w:r>
      <w:r>
        <w:tab/>
        <w:t>Term used: incompatible</w:t>
      </w:r>
      <w:bookmarkEnd w:id="66"/>
    </w:p>
    <w:p w:rsidR="00395479" w:rsidRDefault="001473A1">
      <w:pPr>
        <w:pStyle w:val="Subsection"/>
        <w:keepNext/>
        <w:keepLines/>
        <w:spacing w:before="120"/>
      </w:pPr>
      <w:r>
        <w:tab/>
        <w:t>(1)</w:t>
      </w:r>
      <w:r>
        <w:tab/>
        <w:t xml:space="preserve">Dangerous or other goods are </w:t>
      </w:r>
      <w:r>
        <w:rPr>
          <w:rStyle w:val="CharDefText"/>
        </w:rPr>
        <w:t>incompatible</w:t>
      </w:r>
      <w:r>
        <w:t xml:space="preserve"> with dangerous goods if — </w:t>
      </w:r>
    </w:p>
    <w:p w:rsidR="00395479" w:rsidRDefault="001473A1">
      <w:pPr>
        <w:pStyle w:val="Indenta"/>
        <w:rPr>
          <w:color w:val="000000"/>
        </w:rPr>
      </w:pPr>
      <w:r>
        <w:rPr>
          <w:color w:val="000000"/>
        </w:rPr>
        <w:tab/>
        <w:t>(a)</w:t>
      </w:r>
      <w:r>
        <w:rPr>
          <w:color w:val="000000"/>
        </w:rPr>
        <w:tab/>
        <w:t>under the ADG Code Chapter 9.1, the goods are incompatible with the dangerous goods; or</w:t>
      </w:r>
    </w:p>
    <w:p w:rsidR="00395479" w:rsidRDefault="001473A1">
      <w:pPr>
        <w:pStyle w:val="Indenta"/>
        <w:keepNext/>
      </w:pPr>
      <w:r>
        <w:tab/>
        <w:t>(b)</w:t>
      </w:r>
      <w:r>
        <w:tab/>
        <w:t>the goods are determined under regulation 17(1)(e) to be incompatible with the dangerous goods; or</w:t>
      </w:r>
    </w:p>
    <w:p w:rsidR="00395479" w:rsidRDefault="001473A1">
      <w:pPr>
        <w:pStyle w:val="Indenta"/>
      </w:pPr>
      <w:r>
        <w:tab/>
        <w:t>(c)</w:t>
      </w:r>
      <w:r>
        <w:tab/>
        <w:t xml:space="preserve">when the goods are mixed, or otherwise brought into contact, with the dangerous goods, the goods are likely </w:t>
      </w:r>
      <w:r>
        <w:lastRenderedPageBreak/>
        <w:t>to interact with the dangerous goods and increase risk to people, property or the environment because of the interaction.</w:t>
      </w:r>
    </w:p>
    <w:p w:rsidR="00395479" w:rsidRDefault="001473A1">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rsidR="00395479" w:rsidRDefault="001473A1">
      <w:pPr>
        <w:pStyle w:val="Indenta"/>
        <w:rPr>
          <w:color w:val="000000"/>
        </w:rPr>
      </w:pPr>
      <w:r>
        <w:rPr>
          <w:color w:val="000000"/>
        </w:rPr>
        <w:tab/>
        <w:t>(a)</w:t>
      </w:r>
      <w:r>
        <w:rPr>
          <w:color w:val="000000"/>
        </w:rPr>
        <w:tab/>
        <w:t>is likely to interact with the goods and increase risk to people, property or the environment because of the interaction; and</w:t>
      </w:r>
    </w:p>
    <w:p w:rsidR="00395479" w:rsidRDefault="001473A1">
      <w:pPr>
        <w:pStyle w:val="Indenta"/>
      </w:pPr>
      <w:r>
        <w:rPr>
          <w:color w:val="000000"/>
        </w:rPr>
        <w:tab/>
        <w:t>(b)</w:t>
      </w:r>
      <w:r>
        <w:rPr>
          <w:color w:val="000000"/>
        </w:rPr>
        <w:tab/>
        <w:t>is not protected from contact under foreseeable circumstances by a protective coating or other effective means.</w:t>
      </w:r>
    </w:p>
    <w:p w:rsidR="00395479" w:rsidRDefault="001473A1">
      <w:pPr>
        <w:pStyle w:val="Heading3"/>
      </w:pPr>
      <w:bookmarkStart w:id="67" w:name="_Toc74910451"/>
      <w:bookmarkStart w:id="68" w:name="_Toc74911112"/>
      <w:bookmarkStart w:id="69" w:name="_Toc74912231"/>
      <w:r>
        <w:rPr>
          <w:rStyle w:val="CharDivNo"/>
        </w:rPr>
        <w:t>Division 2</w:t>
      </w:r>
      <w:r>
        <w:t> — </w:t>
      </w:r>
      <w:r>
        <w:rPr>
          <w:rStyle w:val="CharDivText"/>
        </w:rPr>
        <w:t>Containers and loads</w:t>
      </w:r>
      <w:bookmarkEnd w:id="67"/>
      <w:bookmarkEnd w:id="68"/>
      <w:bookmarkEnd w:id="69"/>
    </w:p>
    <w:p w:rsidR="00395479" w:rsidRDefault="001473A1">
      <w:pPr>
        <w:pStyle w:val="Heading5"/>
      </w:pPr>
      <w:bookmarkStart w:id="70" w:name="_Toc74912232"/>
      <w:r>
        <w:rPr>
          <w:rStyle w:val="CharSectno"/>
        </w:rPr>
        <w:t>33</w:t>
      </w:r>
      <w:r>
        <w:t>.</w:t>
      </w:r>
      <w:r>
        <w:tab/>
        <w:t>Term used: bulk container</w:t>
      </w:r>
      <w:bookmarkEnd w:id="70"/>
    </w:p>
    <w:p w:rsidR="00395479" w:rsidRDefault="001473A1">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rsidR="00395479" w:rsidRDefault="001473A1">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rsidR="00395479" w:rsidRDefault="001473A1">
      <w:pPr>
        <w:pStyle w:val="Indenta"/>
        <w:rPr>
          <w:color w:val="000000"/>
        </w:rPr>
      </w:pPr>
      <w:r>
        <w:rPr>
          <w:color w:val="000000"/>
        </w:rPr>
        <w:tab/>
        <w:t>(b)</w:t>
      </w:r>
      <w:r>
        <w:rPr>
          <w:color w:val="000000"/>
        </w:rPr>
        <w:tab/>
        <w:t>is intended for the transport of solid dangerous goods that are in direct contact with the container.</w:t>
      </w:r>
    </w:p>
    <w:p w:rsidR="00395479" w:rsidRDefault="001473A1">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rsidR="00395479" w:rsidRDefault="001473A1">
      <w:pPr>
        <w:pStyle w:val="Indenta"/>
        <w:rPr>
          <w:color w:val="000000"/>
        </w:rPr>
      </w:pPr>
      <w:r>
        <w:rPr>
          <w:color w:val="000000"/>
        </w:rPr>
        <w:tab/>
        <w:t>(a)</w:t>
      </w:r>
      <w:r>
        <w:rPr>
          <w:color w:val="000000"/>
        </w:rPr>
        <w:tab/>
        <w:t>a large packaging that complies with the requirements of the ADG Code Chapter 6.6;</w:t>
      </w:r>
    </w:p>
    <w:p w:rsidR="00395479" w:rsidRDefault="001473A1">
      <w:pPr>
        <w:pStyle w:val="Indenta"/>
        <w:rPr>
          <w:color w:val="000000"/>
        </w:rPr>
      </w:pPr>
      <w:r>
        <w:rPr>
          <w:color w:val="000000"/>
        </w:rPr>
        <w:tab/>
        <w:t>(b)</w:t>
      </w:r>
      <w:r>
        <w:rPr>
          <w:color w:val="000000"/>
        </w:rPr>
        <w:tab/>
        <w:t>an IBC;</w:t>
      </w:r>
    </w:p>
    <w:p w:rsidR="00395479" w:rsidRDefault="001473A1">
      <w:pPr>
        <w:pStyle w:val="Indenta"/>
        <w:keepNext/>
        <w:rPr>
          <w:color w:val="000000"/>
        </w:rPr>
      </w:pPr>
      <w:r>
        <w:rPr>
          <w:color w:val="000000"/>
        </w:rPr>
        <w:tab/>
        <w:t>(c)</w:t>
      </w:r>
      <w:r>
        <w:rPr>
          <w:color w:val="000000"/>
        </w:rPr>
        <w:tab/>
        <w:t>a tank;</w:t>
      </w:r>
    </w:p>
    <w:p w:rsidR="00395479" w:rsidRDefault="001473A1">
      <w:pPr>
        <w:pStyle w:val="Indenta"/>
        <w:rPr>
          <w:color w:val="000000"/>
        </w:rPr>
      </w:pPr>
      <w:r>
        <w:rPr>
          <w:color w:val="000000"/>
        </w:rPr>
        <w:tab/>
        <w:t>(d)</w:t>
      </w:r>
      <w:r>
        <w:rPr>
          <w:color w:val="000000"/>
        </w:rPr>
        <w:tab/>
        <w:t>a tank vehicle;</w:t>
      </w:r>
    </w:p>
    <w:p w:rsidR="00395479" w:rsidRDefault="001473A1">
      <w:pPr>
        <w:pStyle w:val="Indenta"/>
        <w:rPr>
          <w:color w:val="000000"/>
        </w:rPr>
      </w:pPr>
      <w:r>
        <w:rPr>
          <w:color w:val="000000"/>
        </w:rPr>
        <w:tab/>
        <w:t>(e)</w:t>
      </w:r>
      <w:r>
        <w:rPr>
          <w:color w:val="000000"/>
        </w:rPr>
        <w:tab/>
        <w:t>any other packaging that complies with the requirements of the ADG Code Chapter 6.1 or 6.3.</w:t>
      </w:r>
    </w:p>
    <w:p w:rsidR="00395479" w:rsidRDefault="001473A1">
      <w:pPr>
        <w:pStyle w:val="Heading5"/>
      </w:pPr>
      <w:bookmarkStart w:id="71" w:name="_Toc74912233"/>
      <w:r>
        <w:rPr>
          <w:rStyle w:val="CharSectno"/>
        </w:rPr>
        <w:lastRenderedPageBreak/>
        <w:t>34</w:t>
      </w:r>
      <w:r>
        <w:t>.</w:t>
      </w:r>
      <w:r>
        <w:tab/>
        <w:t>Terms used: IBC, intermediate bulk container</w:t>
      </w:r>
      <w:bookmarkEnd w:id="71"/>
    </w:p>
    <w:p w:rsidR="00395479" w:rsidRDefault="001473A1">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rsidR="00395479" w:rsidRDefault="001473A1">
      <w:pPr>
        <w:pStyle w:val="Indenta"/>
      </w:pPr>
      <w:r>
        <w:tab/>
        <w:t>(a)</w:t>
      </w:r>
      <w:r>
        <w:tab/>
        <w:t>is intended for the transport of dangerous goods; and</w:t>
      </w:r>
    </w:p>
    <w:p w:rsidR="00395479" w:rsidRDefault="001473A1">
      <w:pPr>
        <w:pStyle w:val="Indenta"/>
        <w:rPr>
          <w:color w:val="000000"/>
        </w:rPr>
      </w:pPr>
      <w:r>
        <w:rPr>
          <w:color w:val="000000"/>
        </w:rPr>
        <w:tab/>
        <w:t>(b)</w:t>
      </w:r>
      <w:r>
        <w:rPr>
          <w:color w:val="000000"/>
        </w:rPr>
        <w:tab/>
        <w:t>complies with the specifications in the ADG Code Chapter 6.5; and</w:t>
      </w:r>
    </w:p>
    <w:p w:rsidR="00395479" w:rsidRDefault="001473A1">
      <w:pPr>
        <w:pStyle w:val="Indenta"/>
      </w:pPr>
      <w:r>
        <w:tab/>
        <w:t>(c)</w:t>
      </w:r>
      <w:r>
        <w:tab/>
        <w:t xml:space="preserve">has a capacity of not more than — </w:t>
      </w:r>
    </w:p>
    <w:p w:rsidR="00395479" w:rsidRDefault="001473A1">
      <w:pPr>
        <w:pStyle w:val="Indenti"/>
      </w:pPr>
      <w:r>
        <w:tab/>
        <w:t>(i)</w:t>
      </w:r>
      <w:r>
        <w:tab/>
        <w:t>if the packaging is intended for the transport of solids of Packing Group I and is a composite container, fibreboard container, flexible container, wooden container or rigid plastics container — 1 500 L;</w:t>
      </w:r>
    </w:p>
    <w:p w:rsidR="00395479" w:rsidRDefault="001473A1">
      <w:pPr>
        <w:pStyle w:val="Indenti"/>
      </w:pPr>
      <w:r>
        <w:tab/>
        <w:t>(ii)</w:t>
      </w:r>
      <w:r>
        <w:tab/>
        <w:t>if the packaging is intended for the transport of solids of Packing Group I and is a metal container — 3 000 L;</w:t>
      </w:r>
    </w:p>
    <w:p w:rsidR="00395479" w:rsidRDefault="001473A1">
      <w:pPr>
        <w:pStyle w:val="Indenti"/>
      </w:pPr>
      <w:r>
        <w:tab/>
        <w:t>(iii)</w:t>
      </w:r>
      <w:r>
        <w:tab/>
        <w:t>if the packaging is intended for the transport of solids or liquids of Packing Group II and III — 3 000 L;</w:t>
      </w:r>
    </w:p>
    <w:p w:rsidR="00395479" w:rsidRDefault="001473A1">
      <w:pPr>
        <w:pStyle w:val="Indenta"/>
        <w:rPr>
          <w:iCs/>
        </w:rPr>
      </w:pPr>
      <w:r>
        <w:tab/>
      </w:r>
      <w:r>
        <w:tab/>
        <w:t>and</w:t>
      </w:r>
    </w:p>
    <w:p w:rsidR="00395479" w:rsidRDefault="001473A1">
      <w:pPr>
        <w:pStyle w:val="Indenta"/>
      </w:pPr>
      <w:r>
        <w:tab/>
        <w:t>(d)</w:t>
      </w:r>
      <w:r>
        <w:tab/>
        <w:t>is designed for mechanical handling</w:t>
      </w:r>
      <w:r>
        <w:rPr>
          <w:color w:val="000000"/>
        </w:rPr>
        <w:t>.</w:t>
      </w:r>
    </w:p>
    <w:p w:rsidR="00395479" w:rsidRDefault="001473A1">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rsidR="00395479" w:rsidRDefault="001473A1">
      <w:pPr>
        <w:pStyle w:val="Footnotesection"/>
        <w:rPr>
          <w:color w:val="000000"/>
        </w:rPr>
      </w:pPr>
      <w:r>
        <w:tab/>
        <w:t>[Regulation 34 amended: Gazette 22 Jun 2010 p. 2720.]</w:t>
      </w:r>
    </w:p>
    <w:p w:rsidR="00395479" w:rsidRDefault="001473A1">
      <w:pPr>
        <w:pStyle w:val="Heading5"/>
        <w:rPr>
          <w:color w:val="000000"/>
        </w:rPr>
      </w:pPr>
      <w:bookmarkStart w:id="72" w:name="_Toc74912234"/>
      <w:r>
        <w:rPr>
          <w:rStyle w:val="CharSectno"/>
          <w:color w:val="000000"/>
        </w:rPr>
        <w:t>35</w:t>
      </w:r>
      <w:r>
        <w:rPr>
          <w:color w:val="000000"/>
        </w:rPr>
        <w:t>.</w:t>
      </w:r>
      <w:r>
        <w:rPr>
          <w:color w:val="000000"/>
        </w:rPr>
        <w:tab/>
        <w:t>Terms used: MEGC, multiple</w:t>
      </w:r>
      <w:r>
        <w:rPr>
          <w:color w:val="000000"/>
        </w:rPr>
        <w:noBreakHyphen/>
        <w:t>element gas container</w:t>
      </w:r>
      <w:bookmarkEnd w:id="72"/>
    </w:p>
    <w:p w:rsidR="00395479" w:rsidRDefault="001473A1">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rsidR="00395479" w:rsidRDefault="001473A1">
      <w:pPr>
        <w:pStyle w:val="Indenta"/>
      </w:pPr>
      <w:r>
        <w:tab/>
        <w:t>(a)</w:t>
      </w:r>
      <w:r>
        <w:tab/>
        <w:t>a multimodal assembly of cylinders, tubes or bundles of cylinders that are interconnected by a manifold and assembled within a framework and are intended for the transport of gases; and</w:t>
      </w:r>
    </w:p>
    <w:p w:rsidR="00395479" w:rsidRDefault="001473A1">
      <w:pPr>
        <w:pStyle w:val="Indenta"/>
        <w:rPr>
          <w:color w:val="000000"/>
        </w:rPr>
      </w:pPr>
      <w:r>
        <w:rPr>
          <w:color w:val="000000"/>
        </w:rPr>
        <w:lastRenderedPageBreak/>
        <w:tab/>
        <w:t>(b)</w:t>
      </w:r>
      <w:r>
        <w:rPr>
          <w:color w:val="000000"/>
        </w:rPr>
        <w:tab/>
        <w:t xml:space="preserve">any service equipment and structural equipment necessary for the transport of gases in the </w:t>
      </w:r>
      <w:r>
        <w:t>cylinders or tubes.</w:t>
      </w:r>
    </w:p>
    <w:p w:rsidR="00395479" w:rsidRDefault="001473A1">
      <w:pPr>
        <w:pStyle w:val="Footnotesection"/>
        <w:rPr>
          <w:color w:val="000000"/>
        </w:rPr>
      </w:pPr>
      <w:r>
        <w:tab/>
        <w:t>[Regulation 35 amended: Gazette 17 Nov 2015 p. 4696.]</w:t>
      </w:r>
    </w:p>
    <w:p w:rsidR="00395479" w:rsidRDefault="001473A1">
      <w:pPr>
        <w:pStyle w:val="Heading5"/>
      </w:pPr>
      <w:bookmarkStart w:id="73" w:name="_Toc74912235"/>
      <w:r>
        <w:rPr>
          <w:rStyle w:val="CharSectno"/>
          <w:color w:val="000000"/>
        </w:rPr>
        <w:t>36</w:t>
      </w:r>
      <w:r>
        <w:rPr>
          <w:color w:val="000000"/>
        </w:rPr>
        <w:t>.</w:t>
      </w:r>
      <w:r>
        <w:rPr>
          <w:color w:val="000000"/>
        </w:rPr>
        <w:tab/>
        <w:t>Term used: tank</w:t>
      </w:r>
      <w:bookmarkEnd w:id="73"/>
    </w:p>
    <w:p w:rsidR="00395479" w:rsidRDefault="001473A1">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rsidR="00395479" w:rsidRDefault="001473A1">
      <w:pPr>
        <w:pStyle w:val="Indenta"/>
        <w:rPr>
          <w:color w:val="000000"/>
        </w:rPr>
      </w:pPr>
      <w:r>
        <w:rPr>
          <w:color w:val="000000"/>
        </w:rPr>
        <w:tab/>
        <w:t>(a)</w:t>
      </w:r>
      <w:r>
        <w:rPr>
          <w:color w:val="000000"/>
        </w:rPr>
        <w:tab/>
        <w:t>a receptacle for receiving and holding dangerous goods; and</w:t>
      </w:r>
    </w:p>
    <w:p w:rsidR="00395479" w:rsidRDefault="001473A1">
      <w:pPr>
        <w:pStyle w:val="Indenta"/>
        <w:rPr>
          <w:color w:val="000000"/>
        </w:rPr>
      </w:pPr>
      <w:r>
        <w:rPr>
          <w:color w:val="000000"/>
        </w:rPr>
        <w:tab/>
        <w:t>(b)</w:t>
      </w:r>
      <w:r>
        <w:rPr>
          <w:color w:val="000000"/>
        </w:rPr>
        <w:tab/>
        <w:t>any service equipment and structural equipment that enable the receptacle to transport those goods.</w:t>
      </w:r>
    </w:p>
    <w:p w:rsidR="00395479" w:rsidRDefault="001473A1">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rsidR="00395479" w:rsidRDefault="001473A1">
      <w:pPr>
        <w:pStyle w:val="Subsection"/>
        <w:rPr>
          <w:color w:val="000000"/>
        </w:rPr>
      </w:pPr>
      <w:r>
        <w:rPr>
          <w:color w:val="000000"/>
        </w:rPr>
        <w:tab/>
        <w:t>(3)</w:t>
      </w:r>
      <w:r>
        <w:rPr>
          <w:color w:val="000000"/>
        </w:rPr>
        <w:tab/>
        <w:t xml:space="preserve">None of the following is a tank — </w:t>
      </w:r>
    </w:p>
    <w:p w:rsidR="00395479" w:rsidRDefault="001473A1">
      <w:pPr>
        <w:pStyle w:val="Indenta"/>
        <w:rPr>
          <w:color w:val="000000"/>
        </w:rPr>
      </w:pPr>
      <w:r>
        <w:rPr>
          <w:color w:val="000000"/>
        </w:rPr>
        <w:tab/>
        <w:t>(a)</w:t>
      </w:r>
      <w:r>
        <w:rPr>
          <w:color w:val="000000"/>
        </w:rPr>
        <w:tab/>
        <w:t>packaging that complies with the requirements of the ADG Code Chapter 6.1, 6.3 or 6.6;</w:t>
      </w:r>
    </w:p>
    <w:p w:rsidR="00395479" w:rsidRDefault="001473A1">
      <w:pPr>
        <w:pStyle w:val="Indenta"/>
        <w:rPr>
          <w:color w:val="000000"/>
        </w:rPr>
      </w:pPr>
      <w:r>
        <w:rPr>
          <w:color w:val="000000"/>
        </w:rPr>
        <w:tab/>
        <w:t>(b)</w:t>
      </w:r>
      <w:r>
        <w:rPr>
          <w:color w:val="000000"/>
        </w:rPr>
        <w:tab/>
        <w:t xml:space="preserve">an IBC; </w:t>
      </w:r>
    </w:p>
    <w:p w:rsidR="00395479" w:rsidRDefault="001473A1">
      <w:pPr>
        <w:pStyle w:val="Indenta"/>
        <w:rPr>
          <w:color w:val="000000"/>
        </w:rPr>
      </w:pPr>
      <w:r>
        <w:rPr>
          <w:color w:val="000000"/>
        </w:rPr>
        <w:tab/>
        <w:t>(c)</w:t>
      </w:r>
      <w:r>
        <w:rPr>
          <w:color w:val="000000"/>
        </w:rPr>
        <w:tab/>
        <w:t>an MEGC;</w:t>
      </w:r>
    </w:p>
    <w:p w:rsidR="00395479" w:rsidRDefault="001473A1">
      <w:pPr>
        <w:pStyle w:val="Indenta"/>
        <w:rPr>
          <w:color w:val="000000"/>
        </w:rPr>
      </w:pPr>
      <w:r>
        <w:rPr>
          <w:color w:val="000000"/>
        </w:rPr>
        <w:tab/>
        <w:t>(d)</w:t>
      </w:r>
      <w:r>
        <w:rPr>
          <w:color w:val="000000"/>
        </w:rPr>
        <w:tab/>
        <w:t>a cylinder;</w:t>
      </w:r>
    </w:p>
    <w:p w:rsidR="00395479" w:rsidRDefault="001473A1">
      <w:pPr>
        <w:pStyle w:val="Indenta"/>
        <w:rPr>
          <w:color w:val="000000"/>
        </w:rPr>
      </w:pPr>
      <w:r>
        <w:rPr>
          <w:color w:val="000000"/>
        </w:rPr>
        <w:tab/>
        <w:t>(e)</w:t>
      </w:r>
      <w:r>
        <w:rPr>
          <w:color w:val="000000"/>
        </w:rPr>
        <w:tab/>
        <w:t>a pressure drum;</w:t>
      </w:r>
    </w:p>
    <w:p w:rsidR="00395479" w:rsidRDefault="001473A1">
      <w:pPr>
        <w:pStyle w:val="Indenta"/>
        <w:rPr>
          <w:color w:val="000000"/>
        </w:rPr>
      </w:pPr>
      <w:r>
        <w:rPr>
          <w:color w:val="000000"/>
        </w:rPr>
        <w:tab/>
        <w:t>(f)</w:t>
      </w:r>
      <w:r>
        <w:rPr>
          <w:color w:val="000000"/>
        </w:rPr>
        <w:tab/>
        <w:t>a tube;</w:t>
      </w:r>
    </w:p>
    <w:p w:rsidR="00395479" w:rsidRDefault="001473A1">
      <w:pPr>
        <w:pStyle w:val="Indenta"/>
        <w:rPr>
          <w:color w:val="000000"/>
        </w:rPr>
      </w:pPr>
      <w:r>
        <w:rPr>
          <w:color w:val="000000"/>
        </w:rPr>
        <w:tab/>
        <w:t>(g)</w:t>
      </w:r>
      <w:r>
        <w:rPr>
          <w:color w:val="000000"/>
        </w:rPr>
        <w:tab/>
        <w:t>a bulk container that complies with the requirements of the ADG Code Chapter 6.8.</w:t>
      </w:r>
    </w:p>
    <w:p w:rsidR="00395479" w:rsidRDefault="001473A1">
      <w:pPr>
        <w:pStyle w:val="Ednotesection"/>
        <w:rPr>
          <w:color w:val="000000"/>
        </w:rPr>
      </w:pPr>
      <w:r>
        <w:t>[</w:t>
      </w:r>
      <w:r>
        <w:rPr>
          <w:b/>
        </w:rPr>
        <w:t>37.</w:t>
      </w:r>
      <w:r>
        <w:tab/>
        <w:t>Deleted: Gazette 13 Jun 2014 p. 1932.]</w:t>
      </w:r>
    </w:p>
    <w:p w:rsidR="00395479" w:rsidRDefault="001473A1">
      <w:pPr>
        <w:pStyle w:val="Heading5"/>
      </w:pPr>
      <w:bookmarkStart w:id="74" w:name="_Toc74912236"/>
      <w:r>
        <w:rPr>
          <w:rStyle w:val="CharSectno"/>
        </w:rPr>
        <w:t>38</w:t>
      </w:r>
      <w:r>
        <w:t>.</w:t>
      </w:r>
      <w:r>
        <w:tab/>
        <w:t>Loads</w:t>
      </w:r>
      <w:bookmarkEnd w:id="74"/>
    </w:p>
    <w:p w:rsidR="00395479" w:rsidRDefault="001473A1">
      <w:pPr>
        <w:pStyle w:val="Subsection"/>
      </w:pPr>
      <w:r>
        <w:tab/>
      </w:r>
      <w:r>
        <w:tab/>
        <w:t>For the purposes of these regulations —</w:t>
      </w:r>
    </w:p>
    <w:p w:rsidR="00395479" w:rsidRDefault="001473A1">
      <w:pPr>
        <w:pStyle w:val="Indenta"/>
      </w:pPr>
      <w:r>
        <w:tab/>
        <w:t>(a)</w:t>
      </w:r>
      <w:r>
        <w:tab/>
        <w:t>all the goods in or on a road vehicle are a single load, even if the vehicle is transporting more than one cargo transport unit; and</w:t>
      </w:r>
    </w:p>
    <w:p w:rsidR="00395479" w:rsidRDefault="001473A1">
      <w:pPr>
        <w:pStyle w:val="Indenta"/>
      </w:pPr>
      <w:r>
        <w:lastRenderedPageBreak/>
        <w:tab/>
        <w:t>(b)</w:t>
      </w:r>
      <w:r>
        <w:tab/>
        <w:t>all the goods in a cargo transport unit being transported on a rail vehicle are a single load.</w:t>
      </w:r>
    </w:p>
    <w:p w:rsidR="00395479" w:rsidRDefault="001473A1">
      <w:pPr>
        <w:pStyle w:val="Footnotesection"/>
      </w:pPr>
      <w:r>
        <w:tab/>
        <w:t>[Regulation 38 inserted: Gazette 22 Jun 2010 p. 2720; amended: Gazette 13 Jun 2014 p. 1933.]</w:t>
      </w:r>
    </w:p>
    <w:p w:rsidR="00395479" w:rsidRDefault="001473A1">
      <w:pPr>
        <w:pStyle w:val="Heading3"/>
      </w:pPr>
      <w:bookmarkStart w:id="75" w:name="_Toc74910457"/>
      <w:bookmarkStart w:id="76" w:name="_Toc74911118"/>
      <w:bookmarkStart w:id="77" w:name="_Toc74912237"/>
      <w:r>
        <w:rPr>
          <w:rStyle w:val="CharDivNo"/>
        </w:rPr>
        <w:t>Division 3</w:t>
      </w:r>
      <w:r>
        <w:t> — </w:t>
      </w:r>
      <w:r>
        <w:rPr>
          <w:rStyle w:val="CharDivText"/>
        </w:rPr>
        <w:t>Persons with special duties</w:t>
      </w:r>
      <w:bookmarkEnd w:id="75"/>
      <w:bookmarkEnd w:id="76"/>
      <w:bookmarkEnd w:id="77"/>
    </w:p>
    <w:p w:rsidR="00395479" w:rsidRDefault="001473A1">
      <w:pPr>
        <w:pStyle w:val="Heading5"/>
      </w:pPr>
      <w:bookmarkStart w:id="78" w:name="_Toc74912238"/>
      <w:r>
        <w:rPr>
          <w:rStyle w:val="CharSectno"/>
        </w:rPr>
        <w:t>39</w:t>
      </w:r>
      <w:r>
        <w:t>.</w:t>
      </w:r>
      <w:r>
        <w:tab/>
        <w:t>Term used: owner</w:t>
      </w:r>
      <w:bookmarkEnd w:id="78"/>
    </w:p>
    <w:p w:rsidR="00395479" w:rsidRDefault="001473A1">
      <w:pPr>
        <w:pStyle w:val="Subsection"/>
      </w:pPr>
      <w:r>
        <w:tab/>
      </w:r>
      <w:r>
        <w:tab/>
        <w:t xml:space="preserve">A person is an </w:t>
      </w:r>
      <w:r>
        <w:rPr>
          <w:rStyle w:val="CharDefText"/>
        </w:rPr>
        <w:t>owner</w:t>
      </w:r>
      <w:r>
        <w:t xml:space="preserve"> of a vehicle if the person — </w:t>
      </w:r>
    </w:p>
    <w:p w:rsidR="00395479" w:rsidRDefault="001473A1">
      <w:pPr>
        <w:pStyle w:val="Indenta"/>
      </w:pPr>
      <w:r>
        <w:tab/>
        <w:t>(a)</w:t>
      </w:r>
      <w:r>
        <w:tab/>
        <w:t>is the sole owner, a joint owner or a part owner of the vehicle; or</w:t>
      </w:r>
    </w:p>
    <w:p w:rsidR="00395479" w:rsidRDefault="001473A1">
      <w:pPr>
        <w:pStyle w:val="Indenta"/>
      </w:pPr>
      <w:r>
        <w:tab/>
        <w:t>(b)</w:t>
      </w:r>
      <w:r>
        <w:tab/>
        <w:t>has possession or use of the vehicle under a credit, hire</w:t>
      </w:r>
      <w:r>
        <w:noBreakHyphen/>
        <w:t>purchase, lease or other agreement, except an agreement requiring the vehicle to be registered in the name of someone else.</w:t>
      </w:r>
    </w:p>
    <w:p w:rsidR="00395479" w:rsidRDefault="001473A1">
      <w:pPr>
        <w:pStyle w:val="Heading5"/>
      </w:pPr>
      <w:bookmarkStart w:id="79" w:name="_Toc74912239"/>
      <w:r>
        <w:rPr>
          <w:rStyle w:val="CharSectno"/>
        </w:rPr>
        <w:t>40</w:t>
      </w:r>
      <w:r>
        <w:t>.</w:t>
      </w:r>
      <w:r>
        <w:tab/>
        <w:t>Terms used: consigns, consignor</w:t>
      </w:r>
      <w:bookmarkEnd w:id="79"/>
      <w:r>
        <w:t xml:space="preserve"> </w:t>
      </w:r>
    </w:p>
    <w:p w:rsidR="00395479" w:rsidRDefault="001473A1">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rsidR="00395479" w:rsidRDefault="001473A1">
      <w:pPr>
        <w:pStyle w:val="Indenta"/>
      </w:pPr>
      <w:r>
        <w:tab/>
        <w:t>(a)</w:t>
      </w:r>
      <w:r>
        <w:tab/>
        <w:t>subregulation (2) applies to the person; or</w:t>
      </w:r>
    </w:p>
    <w:p w:rsidR="00395479" w:rsidRDefault="001473A1">
      <w:pPr>
        <w:pStyle w:val="Indenta"/>
      </w:pPr>
      <w:r>
        <w:tab/>
        <w:t>(b)</w:t>
      </w:r>
      <w:r>
        <w:tab/>
        <w:t>subregulation (2) does not apply to the person or anyone else, but subregulation (3) applies to the person; or</w:t>
      </w:r>
    </w:p>
    <w:p w:rsidR="00395479" w:rsidRDefault="001473A1">
      <w:pPr>
        <w:pStyle w:val="Indenta"/>
      </w:pPr>
      <w:r>
        <w:tab/>
        <w:t>(c)</w:t>
      </w:r>
      <w:r>
        <w:tab/>
        <w:t>subregulations (2) and (3) do not apply to the person or anyone else, but subregulation (4) applies to the person.</w:t>
      </w:r>
    </w:p>
    <w:p w:rsidR="00395479" w:rsidRDefault="001473A1">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rsidR="00395479" w:rsidRDefault="001473A1">
      <w:pPr>
        <w:pStyle w:val="Subsection"/>
      </w:pPr>
      <w:r>
        <w:tab/>
        <w:t>(3)</w:t>
      </w:r>
      <w:r>
        <w:tab/>
        <w:t xml:space="preserve">This subregulation applies to a person who — </w:t>
      </w:r>
    </w:p>
    <w:p w:rsidR="00395479" w:rsidRDefault="001473A1">
      <w:pPr>
        <w:pStyle w:val="Indenta"/>
      </w:pPr>
      <w:r>
        <w:tab/>
        <w:t>(a)</w:t>
      </w:r>
      <w:r>
        <w:tab/>
        <w:t>engages a prime contractor or rail operator, either directly or through an agent or other intermediary, to transport the goods; or</w:t>
      </w:r>
    </w:p>
    <w:p w:rsidR="00395479" w:rsidRDefault="001473A1">
      <w:pPr>
        <w:pStyle w:val="Indenta"/>
      </w:pPr>
      <w:r>
        <w:lastRenderedPageBreak/>
        <w:tab/>
        <w:t>(b)</w:t>
      </w:r>
      <w:r>
        <w:tab/>
      </w:r>
      <w:r>
        <w:rPr>
          <w:color w:val="000000"/>
        </w:rPr>
        <w:t>if paragraph (a) does not apply — has</w:t>
      </w:r>
      <w:r>
        <w:t xml:space="preserve"> possession of, or control over, the goods immediately before the goods are transported; or</w:t>
      </w:r>
    </w:p>
    <w:p w:rsidR="00395479" w:rsidRDefault="001473A1">
      <w:pPr>
        <w:pStyle w:val="Indenta"/>
        <w:keepNext/>
      </w:pPr>
      <w:r>
        <w:tab/>
        <w:t>(c)</w:t>
      </w:r>
      <w:r>
        <w:tab/>
      </w:r>
      <w:r>
        <w:rPr>
          <w:color w:val="000000"/>
        </w:rPr>
        <w:t>if neither paragraph (a) nor (b) applies — loads</w:t>
      </w:r>
      <w:r>
        <w:t xml:space="preserve"> a vehicle with the goods, for transport, at a place — </w:t>
      </w:r>
    </w:p>
    <w:p w:rsidR="00395479" w:rsidRDefault="001473A1">
      <w:pPr>
        <w:pStyle w:val="Indenti"/>
      </w:pPr>
      <w:r>
        <w:tab/>
        <w:t>(i)</w:t>
      </w:r>
      <w:r>
        <w:tab/>
        <w:t xml:space="preserve">where dangerous goods are </w:t>
      </w:r>
      <w:r>
        <w:rPr>
          <w:color w:val="000000"/>
        </w:rPr>
        <w:t>awaiting collection</w:t>
      </w:r>
      <w:r>
        <w:t>; and</w:t>
      </w:r>
    </w:p>
    <w:p w:rsidR="00395479" w:rsidRDefault="001473A1">
      <w:pPr>
        <w:pStyle w:val="Indenti"/>
      </w:pPr>
      <w:r>
        <w:tab/>
        <w:t>(ii)</w:t>
      </w:r>
      <w:r>
        <w:tab/>
        <w:t>that is unattended (except by the driver of the vehicle) during loading.</w:t>
      </w:r>
    </w:p>
    <w:p w:rsidR="00395479" w:rsidRDefault="001473A1">
      <w:pPr>
        <w:pStyle w:val="Subsection"/>
      </w:pPr>
      <w:r>
        <w:tab/>
        <w:t>(4)</w:t>
      </w:r>
      <w:r>
        <w:tab/>
        <w:t xml:space="preserve">This subregulation applies to a person if — </w:t>
      </w:r>
    </w:p>
    <w:p w:rsidR="00395479" w:rsidRDefault="001473A1">
      <w:pPr>
        <w:pStyle w:val="Indenta"/>
      </w:pPr>
      <w:r>
        <w:tab/>
        <w:t>(a)</w:t>
      </w:r>
      <w:r>
        <w:tab/>
        <w:t>the goods are imported into Australia; and</w:t>
      </w:r>
    </w:p>
    <w:p w:rsidR="00395479" w:rsidRDefault="001473A1">
      <w:pPr>
        <w:pStyle w:val="Indenta"/>
      </w:pPr>
      <w:r>
        <w:tab/>
        <w:t>(b)</w:t>
      </w:r>
      <w:r>
        <w:tab/>
        <w:t>the person is the importer of the goods.</w:t>
      </w:r>
    </w:p>
    <w:p w:rsidR="00395479" w:rsidRDefault="001473A1">
      <w:pPr>
        <w:pStyle w:val="Footnotesection"/>
        <w:rPr>
          <w:szCs w:val="24"/>
        </w:rPr>
      </w:pPr>
      <w:r>
        <w:rPr>
          <w:szCs w:val="24"/>
        </w:rPr>
        <w:tab/>
        <w:t>[Regulation 40 amended: Gazette 31 Aug 2018 p. 3047.]</w:t>
      </w:r>
    </w:p>
    <w:p w:rsidR="00395479" w:rsidRDefault="001473A1">
      <w:pPr>
        <w:pStyle w:val="Heading5"/>
      </w:pPr>
      <w:bookmarkStart w:id="80" w:name="_Toc74912240"/>
      <w:r>
        <w:rPr>
          <w:rStyle w:val="CharSectno"/>
        </w:rPr>
        <w:t>41</w:t>
      </w:r>
      <w:r>
        <w:t>.</w:t>
      </w:r>
      <w:r>
        <w:tab/>
        <w:t>Terms used: packs, packer</w:t>
      </w:r>
      <w:bookmarkEnd w:id="80"/>
      <w:r>
        <w:t xml:space="preserve"> </w:t>
      </w:r>
    </w:p>
    <w:p w:rsidR="00395479" w:rsidRDefault="001473A1">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rsidR="00395479" w:rsidRDefault="001473A1">
      <w:pPr>
        <w:pStyle w:val="Indenta"/>
      </w:pPr>
      <w:r>
        <w:tab/>
        <w:t>(a)</w:t>
      </w:r>
      <w:r>
        <w:tab/>
        <w:t>puts the goods in a packaging; or</w:t>
      </w:r>
    </w:p>
    <w:p w:rsidR="00395479" w:rsidRDefault="001473A1">
      <w:pPr>
        <w:pStyle w:val="Indenta"/>
      </w:pPr>
      <w:r>
        <w:tab/>
        <w:t>(b)</w:t>
      </w:r>
      <w:r>
        <w:tab/>
      </w:r>
      <w:r>
        <w:rPr>
          <w:color w:val="000000"/>
        </w:rPr>
        <w:t xml:space="preserve">assembles packages into large packaging or an overpack; </w:t>
      </w:r>
      <w:r>
        <w:t>or</w:t>
      </w:r>
    </w:p>
    <w:p w:rsidR="00395479" w:rsidRDefault="001473A1">
      <w:pPr>
        <w:pStyle w:val="Indenta"/>
      </w:pPr>
      <w:r>
        <w:tab/>
        <w:t>(c)</w:t>
      </w:r>
      <w:r>
        <w:tab/>
        <w:t>supervises an activity mentioned in paragraph (a) or (b); or</w:t>
      </w:r>
    </w:p>
    <w:p w:rsidR="00395479" w:rsidRDefault="001473A1">
      <w:pPr>
        <w:pStyle w:val="Indenta"/>
      </w:pPr>
      <w:r>
        <w:tab/>
        <w:t>(d)</w:t>
      </w:r>
      <w:r>
        <w:tab/>
        <w:t>manages or controls an activity mentioned in paragraph (a), (b) or (c).</w:t>
      </w:r>
    </w:p>
    <w:p w:rsidR="00395479" w:rsidRDefault="001473A1">
      <w:pPr>
        <w:pStyle w:val="Heading5"/>
      </w:pPr>
      <w:bookmarkStart w:id="81" w:name="_Toc74912241"/>
      <w:r>
        <w:rPr>
          <w:rStyle w:val="CharSectno"/>
        </w:rPr>
        <w:t>42</w:t>
      </w:r>
      <w:r>
        <w:t>.</w:t>
      </w:r>
      <w:r>
        <w:tab/>
        <w:t>Terms used: loads, loader</w:t>
      </w:r>
      <w:bookmarkEnd w:id="81"/>
    </w:p>
    <w:p w:rsidR="00395479" w:rsidRDefault="001473A1">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rsidR="00395479" w:rsidRDefault="001473A1">
      <w:pPr>
        <w:pStyle w:val="Indenta"/>
        <w:rPr>
          <w:color w:val="000000"/>
        </w:rPr>
      </w:pPr>
      <w:r>
        <w:rPr>
          <w:color w:val="000000"/>
        </w:rPr>
        <w:tab/>
        <w:t>(a)</w:t>
      </w:r>
      <w:r>
        <w:rPr>
          <w:color w:val="000000"/>
        </w:rPr>
        <w:tab/>
        <w:t>loads the goods in or onto a vehicle; or</w:t>
      </w:r>
    </w:p>
    <w:p w:rsidR="00395479" w:rsidRDefault="001473A1">
      <w:pPr>
        <w:pStyle w:val="Indenta"/>
        <w:rPr>
          <w:color w:val="000000"/>
        </w:rPr>
      </w:pPr>
      <w:r>
        <w:rPr>
          <w:color w:val="000000"/>
        </w:rPr>
        <w:tab/>
        <w:t>(b)</w:t>
      </w:r>
      <w:r>
        <w:rPr>
          <w:color w:val="000000"/>
        </w:rPr>
        <w:tab/>
        <w:t>places or secures a portable tank, bulk container or freight container containing the goods for transport onto a vehicle; or</w:t>
      </w:r>
    </w:p>
    <w:p w:rsidR="00395479" w:rsidRDefault="001473A1">
      <w:pPr>
        <w:pStyle w:val="Indenta"/>
      </w:pPr>
      <w:r>
        <w:lastRenderedPageBreak/>
        <w:tab/>
        <w:t>(c)</w:t>
      </w:r>
      <w:r>
        <w:tab/>
        <w:t>supervises an activity mentioned in paragraph (a) or (b); or</w:t>
      </w:r>
    </w:p>
    <w:p w:rsidR="00395479" w:rsidRDefault="001473A1">
      <w:pPr>
        <w:pStyle w:val="Indenta"/>
        <w:rPr>
          <w:color w:val="000080"/>
        </w:rPr>
      </w:pPr>
      <w:r>
        <w:tab/>
        <w:t>(d)</w:t>
      </w:r>
      <w:r>
        <w:tab/>
        <w:t>manages or controls an activity mentioned in paragraph (a), (b) or (c).</w:t>
      </w:r>
    </w:p>
    <w:p w:rsidR="00395479" w:rsidRDefault="001473A1">
      <w:pPr>
        <w:pStyle w:val="Heading5"/>
      </w:pPr>
      <w:bookmarkStart w:id="82" w:name="_Toc74912242"/>
      <w:r>
        <w:rPr>
          <w:rStyle w:val="CharSectno"/>
        </w:rPr>
        <w:t>43</w:t>
      </w:r>
      <w:r>
        <w:t>.</w:t>
      </w:r>
      <w:r>
        <w:tab/>
        <w:t>Term used: prime contractor</w:t>
      </w:r>
      <w:bookmarkEnd w:id="82"/>
    </w:p>
    <w:p w:rsidR="00395479" w:rsidRDefault="001473A1">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rsidR="00395479" w:rsidRDefault="001473A1">
      <w:pPr>
        <w:pStyle w:val="Heading5"/>
      </w:pPr>
      <w:bookmarkStart w:id="83" w:name="_Toc74912243"/>
      <w:r>
        <w:rPr>
          <w:rStyle w:val="CharSectno"/>
        </w:rPr>
        <w:t>44</w:t>
      </w:r>
      <w:r>
        <w:t>.</w:t>
      </w:r>
      <w:r>
        <w:tab/>
        <w:t>Term used: rail operator</w:t>
      </w:r>
      <w:bookmarkEnd w:id="83"/>
    </w:p>
    <w:p w:rsidR="00395479" w:rsidRDefault="001473A1">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rsidR="00395479" w:rsidRDefault="001473A1">
      <w:pPr>
        <w:pStyle w:val="Indenta"/>
      </w:pPr>
      <w:r>
        <w:tab/>
        <w:t>(a)</w:t>
      </w:r>
      <w:r>
        <w:tab/>
        <w:t>the transport of the goods by rail; or</w:t>
      </w:r>
    </w:p>
    <w:p w:rsidR="00395479" w:rsidRDefault="001473A1">
      <w:pPr>
        <w:pStyle w:val="Indenta"/>
      </w:pPr>
      <w:r>
        <w:tab/>
        <w:t>(b)</w:t>
      </w:r>
      <w:r>
        <w:tab/>
        <w:t>the condition of a unit of rolling stock transporting the goods.</w:t>
      </w:r>
    </w:p>
    <w:p w:rsidR="00395479" w:rsidRDefault="001473A1">
      <w:pPr>
        <w:pStyle w:val="Heading3"/>
      </w:pPr>
      <w:bookmarkStart w:id="84" w:name="_Toc74910464"/>
      <w:bookmarkStart w:id="85" w:name="_Toc74911125"/>
      <w:bookmarkStart w:id="86" w:name="_Toc74912244"/>
      <w:r>
        <w:rPr>
          <w:rStyle w:val="CharDivNo"/>
        </w:rPr>
        <w:t>Division 4</w:t>
      </w:r>
      <w:r>
        <w:t> — </w:t>
      </w:r>
      <w:r>
        <w:rPr>
          <w:rStyle w:val="CharDivText"/>
        </w:rPr>
        <w:t>Miscellaneous</w:t>
      </w:r>
      <w:bookmarkEnd w:id="84"/>
      <w:bookmarkEnd w:id="85"/>
      <w:bookmarkEnd w:id="86"/>
    </w:p>
    <w:p w:rsidR="00395479" w:rsidRDefault="001473A1">
      <w:pPr>
        <w:pStyle w:val="Heading5"/>
        <w:rPr>
          <w:color w:val="000000"/>
        </w:rPr>
      </w:pPr>
      <w:bookmarkStart w:id="87" w:name="_Toc74912245"/>
      <w:r>
        <w:rPr>
          <w:rStyle w:val="CharSectno"/>
          <w:color w:val="000000"/>
        </w:rPr>
        <w:t>45</w:t>
      </w:r>
      <w:r>
        <w:rPr>
          <w:color w:val="000000"/>
        </w:rPr>
        <w:t>.</w:t>
      </w:r>
      <w:r>
        <w:rPr>
          <w:color w:val="000000"/>
        </w:rPr>
        <w:tab/>
        <w:t>Term used: packed in limited quantities</w:t>
      </w:r>
      <w:bookmarkEnd w:id="87"/>
    </w:p>
    <w:p w:rsidR="00395479" w:rsidRDefault="001473A1">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rsidR="00395479" w:rsidRDefault="001473A1">
      <w:pPr>
        <w:pStyle w:val="Indenta"/>
        <w:rPr>
          <w:color w:val="000000"/>
        </w:rPr>
      </w:pPr>
      <w:r>
        <w:rPr>
          <w:color w:val="000000"/>
        </w:rPr>
        <w:tab/>
        <w:t>(a)</w:t>
      </w:r>
      <w:r>
        <w:rPr>
          <w:color w:val="000000"/>
        </w:rPr>
        <w:tab/>
        <w:t>the goods are packed in accordance with the ADG Code Chapter 3.4; and</w:t>
      </w:r>
    </w:p>
    <w:p w:rsidR="00395479" w:rsidRDefault="001473A1">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rsidR="00395479" w:rsidRDefault="001473A1">
      <w:pPr>
        <w:pStyle w:val="Footnotesection"/>
        <w:rPr>
          <w:szCs w:val="24"/>
        </w:rPr>
      </w:pPr>
      <w:r>
        <w:rPr>
          <w:szCs w:val="24"/>
        </w:rPr>
        <w:tab/>
        <w:t>[Regulation 45 amended: Gazette 31 Aug 2018 p. 3045.]</w:t>
      </w:r>
    </w:p>
    <w:p w:rsidR="00395479" w:rsidRDefault="001473A1">
      <w:pPr>
        <w:pStyle w:val="Heading2"/>
        <w:rPr>
          <w:color w:val="000000"/>
        </w:rPr>
      </w:pPr>
      <w:bookmarkStart w:id="88" w:name="_Toc74910466"/>
      <w:bookmarkStart w:id="89" w:name="_Toc74911127"/>
      <w:bookmarkStart w:id="90" w:name="_Toc74912246"/>
      <w:r>
        <w:rPr>
          <w:rStyle w:val="CharPartNo"/>
          <w:color w:val="000000"/>
        </w:rPr>
        <w:lastRenderedPageBreak/>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88"/>
      <w:bookmarkEnd w:id="89"/>
      <w:bookmarkEnd w:id="90"/>
    </w:p>
    <w:p w:rsidR="00395479" w:rsidRDefault="001473A1">
      <w:pPr>
        <w:pStyle w:val="Heading5"/>
      </w:pPr>
      <w:bookmarkStart w:id="91" w:name="_Toc74912247"/>
      <w:r>
        <w:rPr>
          <w:rStyle w:val="CharSectno"/>
          <w:color w:val="000000"/>
        </w:rPr>
        <w:t>46</w:t>
      </w:r>
      <w:r>
        <w:t>.</w:t>
      </w:r>
      <w:r>
        <w:tab/>
        <w:t>Application of this Part</w:t>
      </w:r>
      <w:bookmarkEnd w:id="91"/>
    </w:p>
    <w:p w:rsidR="00395479" w:rsidRDefault="001473A1">
      <w:pPr>
        <w:pStyle w:val="Subsection"/>
      </w:pPr>
      <w:r>
        <w:tab/>
      </w:r>
      <w:r>
        <w:tab/>
        <w:t>This Part applies in relation to the transport of dangerous goods if —</w:t>
      </w:r>
    </w:p>
    <w:p w:rsidR="00395479" w:rsidRDefault="001473A1">
      <w:pPr>
        <w:pStyle w:val="Indenta"/>
      </w:pPr>
      <w:r>
        <w:tab/>
        <w:t>(a)</w:t>
      </w:r>
      <w:r>
        <w:tab/>
        <w:t>column 6 of the Dangerous Goods List specifies that a Special Provision in the ADG Code Chapter 3.3 applies to the dangerous goods; and</w:t>
      </w:r>
    </w:p>
    <w:p w:rsidR="00395479" w:rsidRDefault="001473A1">
      <w:pPr>
        <w:pStyle w:val="Indenta"/>
      </w:pPr>
      <w:r>
        <w:tab/>
        <w:t>(b)</w:t>
      </w:r>
      <w:r>
        <w:tab/>
        <w:t xml:space="preserve">that Special Provision — </w:t>
      </w:r>
    </w:p>
    <w:p w:rsidR="00395479" w:rsidRDefault="001473A1">
      <w:pPr>
        <w:pStyle w:val="Indenti"/>
      </w:pPr>
      <w:r>
        <w:tab/>
        <w:t>(i)</w:t>
      </w:r>
      <w:r>
        <w:tab/>
        <w:t>prohibits the transport of the goods by road or rail; or</w:t>
      </w:r>
    </w:p>
    <w:p w:rsidR="00395479" w:rsidRDefault="001473A1">
      <w:pPr>
        <w:pStyle w:val="Indenti"/>
      </w:pPr>
      <w:r>
        <w:tab/>
        <w:t>(ii)</w:t>
      </w:r>
      <w:r>
        <w:tab/>
        <w:t>imposes a restriction on the way the goods are to be transported by road or rail.</w:t>
      </w:r>
    </w:p>
    <w:p w:rsidR="00395479" w:rsidRDefault="001473A1">
      <w:pPr>
        <w:pStyle w:val="Footnotesection"/>
      </w:pPr>
      <w:r>
        <w:tab/>
        <w:t>[Regulation 46 inserted: Gazette 22 Jun 2010 p. 2721.]</w:t>
      </w:r>
    </w:p>
    <w:p w:rsidR="00395479" w:rsidRDefault="001473A1">
      <w:pPr>
        <w:pStyle w:val="Heading5"/>
        <w:rPr>
          <w:color w:val="000000"/>
        </w:rPr>
      </w:pPr>
      <w:bookmarkStart w:id="92" w:name="_Toc74912248"/>
      <w:r>
        <w:rPr>
          <w:rStyle w:val="CharSectno"/>
          <w:color w:val="000000"/>
        </w:rPr>
        <w:t>47</w:t>
      </w:r>
      <w:r>
        <w:rPr>
          <w:color w:val="000000"/>
        </w:rPr>
        <w:t>.</w:t>
      </w:r>
      <w:r>
        <w:rPr>
          <w:color w:val="000000"/>
        </w:rPr>
        <w:tab/>
        <w:t>Duty on consignors</w:t>
      </w:r>
      <w:bookmarkEnd w:id="92"/>
    </w:p>
    <w:p w:rsidR="00395479" w:rsidRDefault="001473A1">
      <w:pPr>
        <w:pStyle w:val="Subsection"/>
        <w:rPr>
          <w:color w:val="000000"/>
        </w:rPr>
      </w:pPr>
      <w:r>
        <w:rPr>
          <w:color w:val="000000"/>
        </w:rPr>
        <w:tab/>
      </w:r>
      <w:r>
        <w:rPr>
          <w:color w:val="000000"/>
        </w:rPr>
        <w:tab/>
        <w:t xml:space="preserve">A person must not consign dangerous goods for transport if the person knows, or ought reasonably to know, that — </w:t>
      </w:r>
    </w:p>
    <w:p w:rsidR="00395479" w:rsidRDefault="001473A1">
      <w:pPr>
        <w:pStyle w:val="Indenta"/>
        <w:rPr>
          <w:color w:val="000000"/>
        </w:rPr>
      </w:pPr>
      <w:r>
        <w:rPr>
          <w:color w:val="000000"/>
        </w:rPr>
        <w:tab/>
        <w:t>(a)</w:t>
      </w:r>
      <w:r>
        <w:rPr>
          <w:color w:val="000000"/>
        </w:rPr>
        <w:tab/>
        <w:t>a Special Provision applies to the transport of the goods; and</w:t>
      </w:r>
    </w:p>
    <w:p w:rsidR="00395479" w:rsidRDefault="001473A1">
      <w:pPr>
        <w:pStyle w:val="Indenta"/>
        <w:rPr>
          <w:color w:val="000000"/>
        </w:rPr>
      </w:pPr>
      <w:r>
        <w:rPr>
          <w:color w:val="000000"/>
        </w:rPr>
        <w:tab/>
        <w:t>(b)</w:t>
      </w:r>
      <w:r>
        <w:rPr>
          <w:color w:val="000000"/>
        </w:rPr>
        <w:tab/>
        <w:t>the transport of the goods does not or will not comply with the Special Provision.</w:t>
      </w:r>
    </w:p>
    <w:p w:rsidR="00395479" w:rsidRDefault="001473A1">
      <w:pPr>
        <w:pStyle w:val="Penstart"/>
        <w:rPr>
          <w:color w:val="000000"/>
        </w:rPr>
      </w:pPr>
      <w:r>
        <w:rPr>
          <w:color w:val="000000"/>
        </w:rPr>
        <w:tab/>
        <w:t>Penalty: a fine of $10 000.</w:t>
      </w:r>
    </w:p>
    <w:p w:rsidR="00395479" w:rsidRDefault="001473A1">
      <w:pPr>
        <w:pStyle w:val="Heading5"/>
      </w:pPr>
      <w:bookmarkStart w:id="93" w:name="_Toc74912249"/>
      <w:r>
        <w:rPr>
          <w:rStyle w:val="CharSectno"/>
          <w:color w:val="000000"/>
        </w:rPr>
        <w:t>48A</w:t>
      </w:r>
      <w:r>
        <w:t>.</w:t>
      </w:r>
      <w:r>
        <w:tab/>
        <w:t>Duty on packers</w:t>
      </w:r>
      <w:bookmarkEnd w:id="93"/>
    </w:p>
    <w:p w:rsidR="00395479" w:rsidRDefault="001473A1">
      <w:pPr>
        <w:pStyle w:val="Subsection"/>
      </w:pPr>
      <w:r>
        <w:tab/>
      </w:r>
      <w:r>
        <w:tab/>
        <w:t xml:space="preserve">A person must not pack dangerous goods for transport if the person knows, or ought reasonably to know — </w:t>
      </w:r>
    </w:p>
    <w:p w:rsidR="00395479" w:rsidRDefault="001473A1">
      <w:pPr>
        <w:pStyle w:val="Indenta"/>
      </w:pPr>
      <w:r>
        <w:tab/>
        <w:t>(a)</w:t>
      </w:r>
      <w:r>
        <w:tab/>
        <w:t>that column 6 of the Dangerous Goods List specifies that a Special Provision in the ADG Code Chapter 3.3 applies to the transport of the goods; and</w:t>
      </w:r>
    </w:p>
    <w:p w:rsidR="00395479" w:rsidRDefault="001473A1">
      <w:pPr>
        <w:pStyle w:val="Indenta"/>
      </w:pPr>
      <w:r>
        <w:lastRenderedPageBreak/>
        <w:tab/>
        <w:t>(b)</w:t>
      </w:r>
      <w:r>
        <w:tab/>
        <w:t>that the transport of the goods does not, or will not, comply with the Special Provision.</w:t>
      </w:r>
    </w:p>
    <w:p w:rsidR="00395479" w:rsidRDefault="001473A1">
      <w:pPr>
        <w:pStyle w:val="Penstart"/>
      </w:pPr>
      <w:r>
        <w:tab/>
        <w:t>Penalty: a fine of $5 000.</w:t>
      </w:r>
    </w:p>
    <w:p w:rsidR="00395479" w:rsidRDefault="001473A1">
      <w:pPr>
        <w:pStyle w:val="Footnotesection"/>
        <w:spacing w:before="80"/>
        <w:ind w:left="890" w:hanging="890"/>
      </w:pPr>
      <w:r>
        <w:tab/>
        <w:t>[Regulation 48A inserted: Gazette 22 Jun 2010 p. 2721.]</w:t>
      </w:r>
    </w:p>
    <w:p w:rsidR="00395479" w:rsidRDefault="001473A1">
      <w:pPr>
        <w:pStyle w:val="Heading5"/>
        <w:spacing w:before="180"/>
      </w:pPr>
      <w:bookmarkStart w:id="94" w:name="_Toc74912250"/>
      <w:r>
        <w:rPr>
          <w:rStyle w:val="CharSectno"/>
          <w:color w:val="000000"/>
        </w:rPr>
        <w:t>48B</w:t>
      </w:r>
      <w:r>
        <w:t>.</w:t>
      </w:r>
      <w:r>
        <w:tab/>
        <w:t>Duty on loaders</w:t>
      </w:r>
      <w:bookmarkEnd w:id="94"/>
    </w:p>
    <w:p w:rsidR="00395479" w:rsidRDefault="001473A1">
      <w:pPr>
        <w:pStyle w:val="Subsection"/>
        <w:spacing w:before="120"/>
      </w:pPr>
      <w:r>
        <w:tab/>
      </w:r>
      <w:r>
        <w:tab/>
        <w:t>A person must not load dangerous goods on to a vehicle for transport if the person knows, or ought reasonably to know —</w:t>
      </w:r>
    </w:p>
    <w:p w:rsidR="00395479" w:rsidRDefault="001473A1">
      <w:pPr>
        <w:pStyle w:val="Indenta"/>
      </w:pPr>
      <w:r>
        <w:tab/>
        <w:t>(a)</w:t>
      </w:r>
      <w:r>
        <w:tab/>
        <w:t>that column 6 of the Dangerous Goods List specifies that a Special Provision in the ADG Code Chapter 3.3 applies to the transport of the goods; and</w:t>
      </w:r>
    </w:p>
    <w:p w:rsidR="00395479" w:rsidRDefault="001473A1">
      <w:pPr>
        <w:pStyle w:val="Indenta"/>
      </w:pPr>
      <w:r>
        <w:tab/>
        <w:t>(b)</w:t>
      </w:r>
      <w:r>
        <w:tab/>
        <w:t>that the transport of the goods does not, or will not, comply with the Special Provision.</w:t>
      </w:r>
    </w:p>
    <w:p w:rsidR="00395479" w:rsidRDefault="001473A1">
      <w:pPr>
        <w:pStyle w:val="Penstart"/>
      </w:pPr>
      <w:r>
        <w:tab/>
        <w:t>Penalty: a fine of $5 000.</w:t>
      </w:r>
    </w:p>
    <w:p w:rsidR="00395479" w:rsidRDefault="001473A1">
      <w:pPr>
        <w:pStyle w:val="Footnotesection"/>
        <w:spacing w:before="80"/>
        <w:ind w:left="890" w:hanging="890"/>
      </w:pPr>
      <w:r>
        <w:tab/>
        <w:t>[Regulation 48B inserted: Gazette 22 Jun 2010 p. 2722.]</w:t>
      </w:r>
    </w:p>
    <w:p w:rsidR="00395479" w:rsidRDefault="001473A1">
      <w:pPr>
        <w:pStyle w:val="Heading5"/>
        <w:spacing w:before="180"/>
        <w:rPr>
          <w:color w:val="000000"/>
        </w:rPr>
      </w:pPr>
      <w:bookmarkStart w:id="95" w:name="_Toc74912251"/>
      <w:r>
        <w:rPr>
          <w:rStyle w:val="CharSectno"/>
          <w:color w:val="000000"/>
        </w:rPr>
        <w:t>48</w:t>
      </w:r>
      <w:r>
        <w:rPr>
          <w:color w:val="000000"/>
        </w:rPr>
        <w:t>.</w:t>
      </w:r>
      <w:r>
        <w:rPr>
          <w:color w:val="000000"/>
        </w:rPr>
        <w:tab/>
        <w:t>Duty on prime contractors and rail operators</w:t>
      </w:r>
      <w:bookmarkEnd w:id="95"/>
    </w:p>
    <w:p w:rsidR="00395479" w:rsidRDefault="001473A1">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rsidR="00395479" w:rsidRDefault="001473A1">
      <w:pPr>
        <w:pStyle w:val="Indenta"/>
        <w:spacing w:before="60"/>
        <w:rPr>
          <w:color w:val="000000"/>
        </w:rPr>
      </w:pPr>
      <w:r>
        <w:rPr>
          <w:color w:val="000000"/>
        </w:rPr>
        <w:tab/>
        <w:t>(a)</w:t>
      </w:r>
      <w:r>
        <w:rPr>
          <w:color w:val="000000"/>
        </w:rPr>
        <w:tab/>
        <w:t>a Special Provision applies to the transport of the goods; and</w:t>
      </w:r>
    </w:p>
    <w:p w:rsidR="00395479" w:rsidRDefault="001473A1">
      <w:pPr>
        <w:pStyle w:val="Indenta"/>
        <w:spacing w:before="60"/>
        <w:rPr>
          <w:color w:val="000000"/>
        </w:rPr>
      </w:pPr>
      <w:r>
        <w:rPr>
          <w:color w:val="000000"/>
        </w:rPr>
        <w:tab/>
        <w:t>(b)</w:t>
      </w:r>
      <w:r>
        <w:rPr>
          <w:color w:val="000000"/>
        </w:rPr>
        <w:tab/>
        <w:t>the transport of the goods does not comply with the Special Provision.</w:t>
      </w:r>
    </w:p>
    <w:p w:rsidR="00395479" w:rsidRDefault="001473A1">
      <w:pPr>
        <w:pStyle w:val="Penstart"/>
        <w:spacing w:before="60"/>
        <w:rPr>
          <w:color w:val="000000"/>
        </w:rPr>
      </w:pPr>
      <w:r>
        <w:rPr>
          <w:color w:val="000000"/>
        </w:rPr>
        <w:tab/>
        <w:t>Penalty: a fine of $10 000.</w:t>
      </w:r>
    </w:p>
    <w:p w:rsidR="00395479" w:rsidRDefault="001473A1">
      <w:pPr>
        <w:pStyle w:val="Heading5"/>
        <w:spacing w:before="180"/>
        <w:rPr>
          <w:color w:val="000000"/>
        </w:rPr>
      </w:pPr>
      <w:bookmarkStart w:id="96" w:name="_Toc74912252"/>
      <w:r>
        <w:rPr>
          <w:rStyle w:val="CharSectno"/>
          <w:color w:val="000000"/>
        </w:rPr>
        <w:t>49</w:t>
      </w:r>
      <w:r>
        <w:rPr>
          <w:color w:val="000000"/>
        </w:rPr>
        <w:t>.</w:t>
      </w:r>
      <w:r>
        <w:rPr>
          <w:color w:val="000000"/>
        </w:rPr>
        <w:tab/>
        <w:t>Duty on drivers</w:t>
      </w:r>
      <w:bookmarkEnd w:id="96"/>
    </w:p>
    <w:p w:rsidR="00395479" w:rsidRDefault="001473A1">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rsidR="00395479" w:rsidRDefault="001473A1">
      <w:pPr>
        <w:pStyle w:val="Indenta"/>
        <w:spacing w:before="60"/>
        <w:rPr>
          <w:color w:val="000000"/>
        </w:rPr>
      </w:pPr>
      <w:r>
        <w:rPr>
          <w:color w:val="000000"/>
        </w:rPr>
        <w:tab/>
        <w:t>(a)</w:t>
      </w:r>
      <w:r>
        <w:rPr>
          <w:color w:val="000000"/>
        </w:rPr>
        <w:tab/>
        <w:t>a Special Provision applies to the transport of the goods; and</w:t>
      </w:r>
    </w:p>
    <w:p w:rsidR="00395479" w:rsidRDefault="001473A1">
      <w:pPr>
        <w:pStyle w:val="Indenta"/>
        <w:spacing w:before="60"/>
        <w:rPr>
          <w:color w:val="000000"/>
        </w:rPr>
      </w:pPr>
      <w:r>
        <w:rPr>
          <w:color w:val="000000"/>
        </w:rPr>
        <w:tab/>
        <w:t>(b)</w:t>
      </w:r>
      <w:r>
        <w:rPr>
          <w:color w:val="000000"/>
        </w:rPr>
        <w:tab/>
        <w:t>the transport of the goods does not comply with the Special Provision.</w:t>
      </w:r>
    </w:p>
    <w:p w:rsidR="00395479" w:rsidRDefault="001473A1">
      <w:pPr>
        <w:pStyle w:val="Penstart"/>
        <w:spacing w:before="60"/>
        <w:rPr>
          <w:color w:val="000000"/>
        </w:rPr>
      </w:pPr>
      <w:r>
        <w:rPr>
          <w:color w:val="000000"/>
        </w:rPr>
        <w:tab/>
        <w:t>Penalty: a fine of $5 000.</w:t>
      </w:r>
    </w:p>
    <w:p w:rsidR="00395479" w:rsidRDefault="001473A1">
      <w:pPr>
        <w:pStyle w:val="Heading2"/>
      </w:pPr>
      <w:bookmarkStart w:id="97" w:name="_Toc74910473"/>
      <w:bookmarkStart w:id="98" w:name="_Toc74911134"/>
      <w:bookmarkStart w:id="99" w:name="_Toc74912253"/>
      <w:r>
        <w:rPr>
          <w:rStyle w:val="CharPartNo"/>
        </w:rPr>
        <w:lastRenderedPageBreak/>
        <w:t>Part 4</w:t>
      </w:r>
      <w:r>
        <w:t> — </w:t>
      </w:r>
      <w:r>
        <w:rPr>
          <w:rStyle w:val="CharPartText"/>
        </w:rPr>
        <w:t>Packaging</w:t>
      </w:r>
      <w:bookmarkEnd w:id="97"/>
      <w:bookmarkEnd w:id="98"/>
      <w:bookmarkEnd w:id="99"/>
    </w:p>
    <w:p w:rsidR="00395479" w:rsidRDefault="001473A1">
      <w:pPr>
        <w:pStyle w:val="Heading3"/>
      </w:pPr>
      <w:bookmarkStart w:id="100" w:name="_Toc74910474"/>
      <w:bookmarkStart w:id="101" w:name="_Toc74911135"/>
      <w:bookmarkStart w:id="102" w:name="_Toc74912254"/>
      <w:r>
        <w:rPr>
          <w:rStyle w:val="CharDivNo"/>
        </w:rPr>
        <w:t>Division 1</w:t>
      </w:r>
      <w:r>
        <w:t> — </w:t>
      </w:r>
      <w:r>
        <w:rPr>
          <w:rStyle w:val="CharDivText"/>
        </w:rPr>
        <w:t>General</w:t>
      </w:r>
      <w:bookmarkEnd w:id="100"/>
      <w:bookmarkEnd w:id="101"/>
      <w:bookmarkEnd w:id="102"/>
    </w:p>
    <w:p w:rsidR="00395479" w:rsidRDefault="001473A1">
      <w:pPr>
        <w:pStyle w:val="Heading5"/>
      </w:pPr>
      <w:bookmarkStart w:id="103" w:name="_Toc74912255"/>
      <w:r>
        <w:rPr>
          <w:rStyle w:val="CharSectno"/>
        </w:rPr>
        <w:t>50</w:t>
      </w:r>
      <w:r>
        <w:t>.</w:t>
      </w:r>
      <w:r>
        <w:tab/>
      </w:r>
      <w:r>
        <w:rPr>
          <w:color w:val="000000"/>
        </w:rPr>
        <w:t>Application of Part</w:t>
      </w:r>
      <w:bookmarkEnd w:id="103"/>
    </w:p>
    <w:p w:rsidR="00395479" w:rsidRDefault="001473A1">
      <w:pPr>
        <w:pStyle w:val="Subsection"/>
      </w:pPr>
      <w:r>
        <w:tab/>
      </w:r>
      <w:r>
        <w:tab/>
        <w:t>This Part does not apply to dangerous goods that are —</w:t>
      </w:r>
    </w:p>
    <w:p w:rsidR="00395479" w:rsidRDefault="001473A1">
      <w:pPr>
        <w:pStyle w:val="Indenta"/>
      </w:pPr>
      <w:r>
        <w:tab/>
        <w:t>(a)</w:t>
      </w:r>
      <w:r>
        <w:tab/>
        <w:t xml:space="preserve">packed in limited quantities; </w:t>
      </w:r>
      <w:r>
        <w:rPr>
          <w:color w:val="000000"/>
        </w:rPr>
        <w:t>or</w:t>
      </w:r>
    </w:p>
    <w:p w:rsidR="00395479" w:rsidRDefault="001473A1">
      <w:pPr>
        <w:pStyle w:val="Indenta"/>
      </w:pPr>
      <w:r>
        <w:tab/>
        <w:t>(b)</w:t>
      </w:r>
      <w:r>
        <w:tab/>
        <w:t>packed in excepted quantities within the meaning of regulation 106(6).</w:t>
      </w:r>
    </w:p>
    <w:p w:rsidR="00395479" w:rsidRDefault="001473A1">
      <w:pPr>
        <w:pStyle w:val="Footnotesection"/>
      </w:pPr>
      <w:r>
        <w:tab/>
        <w:t>[Regulation 50 inserted: SL 2020/193 r. 11)</w:t>
      </w:r>
    </w:p>
    <w:p w:rsidR="00395479" w:rsidRDefault="001473A1">
      <w:pPr>
        <w:pStyle w:val="Ednotesection"/>
      </w:pPr>
      <w:r>
        <w:rPr>
          <w:rStyle w:val="CharSchNo"/>
          <w:color w:val="000000"/>
        </w:rPr>
        <w:t xml:space="preserve"> </w:t>
      </w:r>
      <w:r>
        <w:t>[</w:t>
      </w:r>
      <w:r>
        <w:rPr>
          <w:b/>
          <w:bCs/>
        </w:rPr>
        <w:t>51.</w:t>
      </w:r>
      <w:r>
        <w:tab/>
        <w:t>Deleted: Gazette 22 Jun 2010 p. 2722.]</w:t>
      </w:r>
    </w:p>
    <w:p w:rsidR="00395479" w:rsidRDefault="001473A1">
      <w:pPr>
        <w:pStyle w:val="Heading5"/>
        <w:rPr>
          <w:color w:val="000000"/>
        </w:rPr>
      </w:pPr>
      <w:bookmarkStart w:id="104" w:name="_Toc74912256"/>
      <w:r>
        <w:rPr>
          <w:rStyle w:val="CharSectno"/>
          <w:color w:val="000000"/>
        </w:rPr>
        <w:t>52</w:t>
      </w:r>
      <w:r>
        <w:rPr>
          <w:color w:val="000000"/>
        </w:rPr>
        <w:t>.</w:t>
      </w:r>
      <w:r>
        <w:rPr>
          <w:color w:val="000000"/>
        </w:rPr>
        <w:tab/>
        <w:t>References to ADG Code Part 4 include Dangerous Goods List requirements</w:t>
      </w:r>
      <w:bookmarkEnd w:id="104"/>
    </w:p>
    <w:p w:rsidR="00395479" w:rsidRDefault="001473A1">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rsidR="00395479" w:rsidRDefault="001473A1">
      <w:pPr>
        <w:pStyle w:val="Heading3"/>
        <w:rPr>
          <w:color w:val="000000"/>
        </w:rPr>
      </w:pPr>
      <w:bookmarkStart w:id="105" w:name="_Toc74910477"/>
      <w:bookmarkStart w:id="106" w:name="_Toc74911138"/>
      <w:bookmarkStart w:id="107" w:name="_Toc74912257"/>
      <w:r>
        <w:rPr>
          <w:rStyle w:val="CharDivNo"/>
          <w:color w:val="000000"/>
        </w:rPr>
        <w:t>Division 2</w:t>
      </w:r>
      <w:r>
        <w:rPr>
          <w:color w:val="000000"/>
        </w:rPr>
        <w:t> — </w:t>
      </w:r>
      <w:r>
        <w:rPr>
          <w:rStyle w:val="CharDivText"/>
          <w:color w:val="000000"/>
        </w:rPr>
        <w:t>Suitability and design of packaging</w:t>
      </w:r>
      <w:bookmarkEnd w:id="105"/>
      <w:bookmarkEnd w:id="106"/>
      <w:bookmarkEnd w:id="107"/>
    </w:p>
    <w:p w:rsidR="00395479" w:rsidRDefault="001473A1">
      <w:pPr>
        <w:pStyle w:val="Heading5"/>
        <w:rPr>
          <w:color w:val="000000"/>
        </w:rPr>
      </w:pPr>
      <w:bookmarkStart w:id="108" w:name="_Toc74912258"/>
      <w:r>
        <w:rPr>
          <w:rStyle w:val="CharSectno"/>
          <w:color w:val="000000"/>
        </w:rPr>
        <w:t>53</w:t>
      </w:r>
      <w:r>
        <w:rPr>
          <w:color w:val="000000"/>
        </w:rPr>
        <w:t>.</w:t>
      </w:r>
      <w:r>
        <w:rPr>
          <w:color w:val="000000"/>
        </w:rPr>
        <w:tab/>
        <w:t>Suitability of packaging for transport</w:t>
      </w:r>
      <w:bookmarkEnd w:id="108"/>
    </w:p>
    <w:p w:rsidR="00395479" w:rsidRDefault="001473A1">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rsidR="00395479" w:rsidRDefault="001473A1">
      <w:pPr>
        <w:pStyle w:val="Indenta"/>
        <w:rPr>
          <w:bCs/>
          <w:iCs/>
          <w:color w:val="000000"/>
        </w:rPr>
      </w:pPr>
      <w:r>
        <w:rPr>
          <w:color w:val="000000"/>
        </w:rPr>
        <w:tab/>
        <w:t>(a)</w:t>
      </w:r>
      <w:r>
        <w:rPr>
          <w:color w:val="000000"/>
        </w:rPr>
        <w:tab/>
        <w:t>it is required to undergo performance tests under the ADG Code Part 6 and it is not approved packaging; or</w:t>
      </w:r>
    </w:p>
    <w:p w:rsidR="00395479" w:rsidRDefault="001473A1">
      <w:pPr>
        <w:pStyle w:val="Indenta"/>
      </w:pPr>
      <w:r>
        <w:tab/>
        <w:t>(b)</w:t>
      </w:r>
      <w:r>
        <w:tab/>
        <w:t>it does not meet any relevant standards or requirements specified by the ADG Code Part 4 or 6 (including requirements with respect to inspection, maintenance and repair); or</w:t>
      </w:r>
    </w:p>
    <w:p w:rsidR="00395479" w:rsidRDefault="001473A1">
      <w:pPr>
        <w:pStyle w:val="Indenta"/>
      </w:pPr>
      <w:r>
        <w:tab/>
        <w:t>(c)</w:t>
      </w:r>
      <w:r>
        <w:tab/>
        <w:t>its use, or reuse, for the transport of the goods does not comply with the ADG Code Part 4 or 6; or</w:t>
      </w:r>
    </w:p>
    <w:p w:rsidR="00395479" w:rsidRDefault="001473A1">
      <w:pPr>
        <w:pStyle w:val="Indenta"/>
        <w:rPr>
          <w:color w:val="000000"/>
        </w:rPr>
      </w:pPr>
      <w:r>
        <w:lastRenderedPageBreak/>
        <w:tab/>
        <w:t>(d)</w:t>
      </w:r>
      <w:r>
        <w:tab/>
        <w:t xml:space="preserve">its use for the transport of the goods is prohibited by a </w:t>
      </w:r>
      <w:r>
        <w:rPr>
          <w:color w:val="000000"/>
        </w:rPr>
        <w:t>determination; or</w:t>
      </w:r>
    </w:p>
    <w:p w:rsidR="00395479" w:rsidRDefault="001473A1">
      <w:pPr>
        <w:pStyle w:val="Indenta"/>
      </w:pPr>
      <w:r>
        <w:tab/>
        <w:t>(e)</w:t>
      </w:r>
      <w:r>
        <w:tab/>
        <w:t>it is incompatible with the goods; or</w:t>
      </w:r>
    </w:p>
    <w:p w:rsidR="00395479" w:rsidRDefault="001473A1">
      <w:pPr>
        <w:pStyle w:val="Indenta"/>
      </w:pPr>
      <w:r>
        <w:tab/>
        <w:t>(f)</w:t>
      </w:r>
      <w:r>
        <w:tab/>
        <w:t>it is damaged or defective to the extent that it is not safe to use to transport the goods; or</w:t>
      </w:r>
    </w:p>
    <w:p w:rsidR="00395479" w:rsidRDefault="001473A1">
      <w:pPr>
        <w:pStyle w:val="Indenta"/>
      </w:pPr>
      <w:r>
        <w:tab/>
        <w:t>(g)</w:t>
      </w:r>
      <w:r>
        <w:tab/>
        <w:t>for goods purported to be packed in limited quantities — the packaging of the goods does not comply with the ADG Code Chapter 3.4; or</w:t>
      </w:r>
    </w:p>
    <w:p w:rsidR="00395479" w:rsidRDefault="001473A1">
      <w:pPr>
        <w:pStyle w:val="Indenta"/>
      </w:pPr>
      <w:r>
        <w:tab/>
        <w:t>(h)</w:t>
      </w:r>
      <w:r>
        <w:tab/>
        <w:t>for goods purported to be packed in excepted quantities within the meaning of regulation 106(6) — the packaging of the goods does not comply with the ADG Code Chapter 3.5.</w:t>
      </w:r>
    </w:p>
    <w:p w:rsidR="00395479" w:rsidRDefault="001473A1">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rsidR="00395479" w:rsidRDefault="001473A1">
      <w:pPr>
        <w:pStyle w:val="Footnotesection"/>
      </w:pPr>
      <w:r>
        <w:tab/>
        <w:t>[Regulation 53 amended: Gazette 22 Jun 2010 p. 2722</w:t>
      </w:r>
      <w:r>
        <w:noBreakHyphen/>
        <w:t>3; SL 2020/193 r. 12.]</w:t>
      </w:r>
    </w:p>
    <w:p w:rsidR="00395479" w:rsidRDefault="001473A1">
      <w:pPr>
        <w:pStyle w:val="Heading5"/>
      </w:pPr>
      <w:bookmarkStart w:id="109" w:name="_Toc74912259"/>
      <w:r>
        <w:rPr>
          <w:rStyle w:val="CharSectno"/>
        </w:rPr>
        <w:t>54</w:t>
      </w:r>
      <w:r>
        <w:t>.</w:t>
      </w:r>
      <w:r>
        <w:tab/>
        <w:t>Marking packaging</w:t>
      </w:r>
      <w:bookmarkEnd w:id="109"/>
    </w:p>
    <w:p w:rsidR="00395479" w:rsidRDefault="001473A1">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rsidR="00395479" w:rsidRDefault="001473A1">
      <w:pPr>
        <w:pStyle w:val="Subsection"/>
        <w:rPr>
          <w:color w:val="000000"/>
        </w:rPr>
      </w:pPr>
      <w:r>
        <w:rPr>
          <w:color w:val="000000"/>
        </w:rPr>
        <w:tab/>
        <w:t>(2)</w:t>
      </w:r>
      <w:r>
        <w:rPr>
          <w:color w:val="000000"/>
        </w:rPr>
        <w:tab/>
        <w:t>A person must not apply a marking mentioned in the ADG Code Part 6 on packaging that is not appropriate for the packaging.</w:t>
      </w:r>
    </w:p>
    <w:p w:rsidR="00395479" w:rsidRDefault="001473A1">
      <w:pPr>
        <w:pStyle w:val="Penstart"/>
      </w:pPr>
      <w:r>
        <w:tab/>
        <w:t>Penalty: a fine of $10 000.</w:t>
      </w:r>
    </w:p>
    <w:p w:rsidR="00395479" w:rsidRDefault="001473A1">
      <w:pPr>
        <w:pStyle w:val="Heading5"/>
        <w:spacing w:before="180"/>
      </w:pPr>
      <w:bookmarkStart w:id="110" w:name="_Toc74912260"/>
      <w:r>
        <w:rPr>
          <w:rStyle w:val="CharSectno"/>
        </w:rPr>
        <w:t>55</w:t>
      </w:r>
      <w:r>
        <w:t>.</w:t>
      </w:r>
      <w:r>
        <w:tab/>
        <w:t>Applications for approval of packaging designs</w:t>
      </w:r>
      <w:bookmarkEnd w:id="110"/>
    </w:p>
    <w:p w:rsidR="00395479" w:rsidRDefault="001473A1">
      <w:pPr>
        <w:pStyle w:val="Subsection"/>
      </w:pPr>
      <w:r>
        <w:tab/>
        <w:t>(1)</w:t>
      </w:r>
      <w:r>
        <w:tab/>
        <w:t>This regulation applies to packaging that is required to undergo tests under the ADG Code Part 6.</w:t>
      </w:r>
    </w:p>
    <w:p w:rsidR="00395479" w:rsidRDefault="001473A1">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rsidR="00395479" w:rsidRDefault="001473A1">
      <w:pPr>
        <w:pStyle w:val="Subsection"/>
      </w:pPr>
      <w:r>
        <w:lastRenderedPageBreak/>
        <w:tab/>
        <w:t>(3)</w:t>
      </w:r>
      <w:r>
        <w:tab/>
        <w:t>An application for approval must include the information required under the ADG Code Part 6.</w:t>
      </w:r>
    </w:p>
    <w:p w:rsidR="00395479" w:rsidRDefault="001473A1">
      <w:pPr>
        <w:pStyle w:val="Footnotesection"/>
      </w:pPr>
      <w:r>
        <w:tab/>
        <w:t>[Regulation 55 amended: Gazette 3 Aug 2012 p. 3757.]</w:t>
      </w:r>
    </w:p>
    <w:p w:rsidR="00395479" w:rsidRDefault="001473A1">
      <w:pPr>
        <w:pStyle w:val="Heading5"/>
        <w:spacing w:before="180"/>
      </w:pPr>
      <w:bookmarkStart w:id="111" w:name="_Toc74912261"/>
      <w:r>
        <w:rPr>
          <w:rStyle w:val="CharSectno"/>
        </w:rPr>
        <w:t>56</w:t>
      </w:r>
      <w:r>
        <w:t>.</w:t>
      </w:r>
      <w:r>
        <w:tab/>
        <w:t>Approvals — packaging designs</w:t>
      </w:r>
      <w:bookmarkEnd w:id="111"/>
    </w:p>
    <w:p w:rsidR="00395479" w:rsidRDefault="001473A1">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rsidR="00395479" w:rsidRDefault="001473A1">
      <w:pPr>
        <w:pStyle w:val="Indenta"/>
      </w:pPr>
      <w:r>
        <w:tab/>
        <w:t>(a)</w:t>
      </w:r>
      <w:r>
        <w:tab/>
        <w:t>will comply with, or is permitted by, the ADG Code Part 6; and</w:t>
      </w:r>
    </w:p>
    <w:p w:rsidR="00395479" w:rsidRDefault="001473A1">
      <w:pPr>
        <w:pStyle w:val="Indenta"/>
      </w:pPr>
      <w:r>
        <w:tab/>
        <w:t>(b)</w:t>
      </w:r>
      <w:r>
        <w:tab/>
        <w:t>satisfies all the relevant testing and inspection requirements set out in that Part.</w:t>
      </w:r>
    </w:p>
    <w:p w:rsidR="00395479" w:rsidRDefault="001473A1">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rsidR="00395479" w:rsidRDefault="001473A1">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rsidR="00395479" w:rsidRDefault="001473A1">
      <w:pPr>
        <w:pStyle w:val="Subsection"/>
      </w:pPr>
      <w:r>
        <w:tab/>
        <w:t>(3)</w:t>
      </w:r>
      <w:r>
        <w:tab/>
        <w:t xml:space="preserve">In giving his or her approval, the Chief Officer may impose in relation to the approval any condition that — </w:t>
      </w:r>
    </w:p>
    <w:p w:rsidR="00395479" w:rsidRDefault="001473A1">
      <w:pPr>
        <w:pStyle w:val="Indenta"/>
      </w:pPr>
      <w:r>
        <w:tab/>
        <w:t>(a)</w:t>
      </w:r>
      <w:r>
        <w:tab/>
        <w:t>is about the construction, packing, maintenance or use of packaging manufactured in accordance with the design; and</w:t>
      </w:r>
    </w:p>
    <w:p w:rsidR="00395479" w:rsidRDefault="001473A1">
      <w:pPr>
        <w:pStyle w:val="Indenta"/>
        <w:rPr>
          <w:bCs/>
          <w:iCs/>
        </w:rPr>
      </w:pPr>
      <w:r>
        <w:tab/>
        <w:t>(b)</w:t>
      </w:r>
      <w:r>
        <w:tab/>
        <w:t xml:space="preserve">is necessary for </w:t>
      </w:r>
      <w:r>
        <w:rPr>
          <w:color w:val="000000"/>
        </w:rPr>
        <w:t>the safe use of the packaging to transport dangerous goods.</w:t>
      </w:r>
    </w:p>
    <w:p w:rsidR="00395479" w:rsidRDefault="001473A1">
      <w:pPr>
        <w:pStyle w:val="Subsection"/>
        <w:keepNext/>
        <w:rPr>
          <w:color w:val="000000"/>
        </w:rPr>
      </w:pPr>
      <w:r>
        <w:tab/>
      </w:r>
      <w:r>
        <w:rPr>
          <w:color w:val="000000"/>
        </w:rPr>
        <w:t>(4)</w:t>
      </w:r>
      <w:r>
        <w:rPr>
          <w:color w:val="000000"/>
        </w:rPr>
        <w:tab/>
        <w:t xml:space="preserve">A person must not construct, pack or fail to maintain packaging for use in the transport of dangerous goods or use packaging to </w:t>
      </w:r>
      <w:r>
        <w:rPr>
          <w:color w:val="000000"/>
        </w:rPr>
        <w:lastRenderedPageBreak/>
        <w:t xml:space="preserve">transport dangerous goods if the person knows, or ought reasonably to know, that — </w:t>
      </w:r>
    </w:p>
    <w:p w:rsidR="00395479" w:rsidRDefault="001473A1">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rsidR="00395479" w:rsidRDefault="001473A1">
      <w:pPr>
        <w:pStyle w:val="Indenta"/>
        <w:rPr>
          <w:color w:val="000000"/>
        </w:rPr>
      </w:pPr>
      <w:r>
        <w:tab/>
        <w:t>(b)</w:t>
      </w:r>
      <w:r>
        <w:tab/>
        <w:t>the construction, packing, failure to maintain or use is in contravention of the condition.</w:t>
      </w:r>
    </w:p>
    <w:p w:rsidR="00395479" w:rsidRDefault="001473A1">
      <w:pPr>
        <w:pStyle w:val="Penstart"/>
        <w:rPr>
          <w:color w:val="000000"/>
        </w:rPr>
      </w:pPr>
      <w:r>
        <w:tab/>
        <w:t xml:space="preserve">Penalty: a fine of </w:t>
      </w:r>
      <w:r>
        <w:rPr>
          <w:color w:val="000000"/>
        </w:rPr>
        <w:t>$10 000.</w:t>
      </w:r>
    </w:p>
    <w:p w:rsidR="00395479" w:rsidRDefault="001473A1">
      <w:pPr>
        <w:pStyle w:val="Footnotesection"/>
        <w:rPr>
          <w:b/>
          <w:bCs/>
          <w:i w:val="0"/>
          <w:iCs/>
        </w:rPr>
      </w:pPr>
      <w:r>
        <w:tab/>
        <w:t>[Regulation 56 amended: Gazette 22 Jun 2010 p. 2723.]</w:t>
      </w:r>
    </w:p>
    <w:p w:rsidR="00395479" w:rsidRDefault="001473A1">
      <w:pPr>
        <w:pStyle w:val="Heading5"/>
      </w:pPr>
      <w:bookmarkStart w:id="112" w:name="_Toc74912262"/>
      <w:r>
        <w:rPr>
          <w:rStyle w:val="CharSectno"/>
        </w:rPr>
        <w:t>57</w:t>
      </w:r>
      <w:r>
        <w:t>.</w:t>
      </w:r>
      <w:r>
        <w:tab/>
        <w:t>Term used: recognised testing facilities</w:t>
      </w:r>
      <w:bookmarkEnd w:id="112"/>
    </w:p>
    <w:p w:rsidR="00395479" w:rsidRDefault="001473A1">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rsidR="00395479" w:rsidRDefault="001473A1">
      <w:pPr>
        <w:pStyle w:val="Indenta"/>
        <w:rPr>
          <w:color w:val="000000"/>
        </w:rPr>
      </w:pPr>
      <w:r>
        <w:tab/>
        <w:t>(a)</w:t>
      </w:r>
      <w:r>
        <w:tab/>
        <w:t xml:space="preserve">a testing facility registered by NATA to conduct performance tests required </w:t>
      </w:r>
      <w:r>
        <w:rPr>
          <w:color w:val="000000"/>
        </w:rPr>
        <w:t>under the ADG Code Part 6 for the design;</w:t>
      </w:r>
    </w:p>
    <w:p w:rsidR="00395479" w:rsidRDefault="001473A1">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rsidR="00395479" w:rsidRDefault="001473A1">
      <w:pPr>
        <w:pStyle w:val="Indenta"/>
      </w:pPr>
      <w:r>
        <w:tab/>
        <w:t>(c)</w:t>
      </w:r>
      <w:r>
        <w:tab/>
        <w:t xml:space="preserve">a facility in a foreign country approved by a public authority of the country to conduct performance tests </w:t>
      </w:r>
      <w:r>
        <w:rPr>
          <w:color w:val="000000"/>
        </w:rPr>
        <w:t>of that kind.</w:t>
      </w:r>
    </w:p>
    <w:p w:rsidR="00395479" w:rsidRDefault="001473A1">
      <w:pPr>
        <w:pStyle w:val="Heading5"/>
      </w:pPr>
      <w:bookmarkStart w:id="113" w:name="_Toc74912263"/>
      <w:r>
        <w:rPr>
          <w:rStyle w:val="CharSectno"/>
        </w:rPr>
        <w:t>58</w:t>
      </w:r>
      <w:r>
        <w:t>.</w:t>
      </w:r>
      <w:r>
        <w:tab/>
        <w:t>Test certificates</w:t>
      </w:r>
      <w:bookmarkEnd w:id="113"/>
    </w:p>
    <w:p w:rsidR="00395479" w:rsidRDefault="001473A1">
      <w:pPr>
        <w:pStyle w:val="Subsection"/>
      </w:pPr>
      <w:r>
        <w:tab/>
        <w:t>(1)</w:t>
      </w:r>
      <w:r>
        <w:tab/>
        <w:t>A recognised testing facility may certify in writing that packaging of a particular design has passed particular performance tests for particular dangerous goods.</w:t>
      </w:r>
    </w:p>
    <w:p w:rsidR="00395479" w:rsidRDefault="001473A1">
      <w:pPr>
        <w:pStyle w:val="Subsection"/>
        <w:keepNext/>
      </w:pPr>
      <w:r>
        <w:tab/>
        <w:t>(2)</w:t>
      </w:r>
      <w:r>
        <w:tab/>
        <w:t xml:space="preserve">If a performance test is conducted by a testing facility registered by NATA, any test certificate, or report on the test, must — </w:t>
      </w:r>
    </w:p>
    <w:p w:rsidR="00395479" w:rsidRDefault="001473A1">
      <w:pPr>
        <w:pStyle w:val="Indenta"/>
      </w:pPr>
      <w:r>
        <w:tab/>
        <w:t>(a)</w:t>
      </w:r>
      <w:r>
        <w:tab/>
        <w:t>contain any</w:t>
      </w:r>
      <w:r>
        <w:rPr>
          <w:color w:val="000000"/>
        </w:rPr>
        <w:t xml:space="preserve"> </w:t>
      </w:r>
      <w:r>
        <w:t xml:space="preserve">details required under </w:t>
      </w:r>
      <w:r>
        <w:rPr>
          <w:color w:val="000000"/>
        </w:rPr>
        <w:t>the relevant Chapter of Part 6 of the ADG Code; and</w:t>
      </w:r>
    </w:p>
    <w:p w:rsidR="00395479" w:rsidRDefault="001473A1">
      <w:pPr>
        <w:pStyle w:val="Indenta"/>
      </w:pPr>
      <w:r>
        <w:lastRenderedPageBreak/>
        <w:tab/>
        <w:t>(b)</w:t>
      </w:r>
      <w:r>
        <w:tab/>
        <w:t>be in the appropriate form used by NATA registered testing facilities.</w:t>
      </w:r>
    </w:p>
    <w:p w:rsidR="00395479" w:rsidRDefault="001473A1">
      <w:pPr>
        <w:pStyle w:val="Subsection"/>
      </w:pPr>
      <w:r>
        <w:tab/>
        <w:t>(3)</w:t>
      </w:r>
      <w:r>
        <w:tab/>
        <w:t xml:space="preserve">If a performance test is conducted in Australia by a recognised testing facility that is not registered by NATA — </w:t>
      </w:r>
    </w:p>
    <w:p w:rsidR="00395479" w:rsidRDefault="001473A1">
      <w:pPr>
        <w:pStyle w:val="Indenta"/>
      </w:pPr>
      <w:r>
        <w:tab/>
        <w:t>(a)</w:t>
      </w:r>
      <w:r>
        <w:tab/>
        <w:t>the test must be observed by or for the Chief Officer; and</w:t>
      </w:r>
    </w:p>
    <w:p w:rsidR="00395479" w:rsidRDefault="001473A1">
      <w:pPr>
        <w:pStyle w:val="Indenta"/>
      </w:pPr>
      <w:r>
        <w:tab/>
        <w:t>(b)</w:t>
      </w:r>
      <w:r>
        <w:tab/>
        <w:t xml:space="preserve">any test certificate or report must contain any details required under </w:t>
      </w:r>
      <w:r>
        <w:rPr>
          <w:color w:val="000000"/>
        </w:rPr>
        <w:t>the relevant Chapter of Part 6 of the ADG Code.</w:t>
      </w:r>
    </w:p>
    <w:p w:rsidR="00395479" w:rsidRDefault="001473A1">
      <w:pPr>
        <w:pStyle w:val="Heading5"/>
        <w:spacing w:before="240"/>
        <w:ind w:left="0" w:firstLine="0"/>
      </w:pPr>
      <w:bookmarkStart w:id="114" w:name="_Toc74912264"/>
      <w:r>
        <w:rPr>
          <w:rStyle w:val="CharSectno"/>
        </w:rPr>
        <w:t>59</w:t>
      </w:r>
      <w:r>
        <w:t>.</w:t>
      </w:r>
      <w:r>
        <w:tab/>
        <w:t>Approvals — overpacks</w:t>
      </w:r>
      <w:bookmarkEnd w:id="114"/>
    </w:p>
    <w:p w:rsidR="00395479" w:rsidRDefault="001473A1">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rsidR="00395479" w:rsidRDefault="001473A1">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rsidR="00395479" w:rsidRDefault="001473A1">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rsidR="00395479" w:rsidRDefault="001473A1">
      <w:pPr>
        <w:pStyle w:val="Indenta"/>
      </w:pPr>
      <w:r>
        <w:tab/>
        <w:t>(a)</w:t>
      </w:r>
      <w:r>
        <w:tab/>
        <w:t>a condition about the use of the overpack was imposed in relation to the approval of the method of preparing the overpack; and</w:t>
      </w:r>
    </w:p>
    <w:p w:rsidR="00395479" w:rsidRDefault="001473A1">
      <w:pPr>
        <w:pStyle w:val="Indenta"/>
      </w:pPr>
      <w:r>
        <w:tab/>
        <w:t>(b)</w:t>
      </w:r>
      <w:r>
        <w:tab/>
        <w:t>the use is in contravention of the condition.</w:t>
      </w:r>
    </w:p>
    <w:p w:rsidR="00395479" w:rsidRDefault="001473A1">
      <w:pPr>
        <w:pStyle w:val="Penstart"/>
        <w:rPr>
          <w:bCs/>
          <w:iCs/>
        </w:rPr>
      </w:pPr>
      <w:r>
        <w:tab/>
        <w:t xml:space="preserve">Penalty: a fine of </w:t>
      </w:r>
      <w:r>
        <w:rPr>
          <w:color w:val="000000"/>
        </w:rPr>
        <w:t>$10 000.</w:t>
      </w:r>
    </w:p>
    <w:p w:rsidR="00395479" w:rsidRDefault="001473A1">
      <w:pPr>
        <w:pStyle w:val="Heading5"/>
        <w:spacing w:before="240"/>
      </w:pPr>
      <w:bookmarkStart w:id="115" w:name="_Toc74912265"/>
      <w:r>
        <w:rPr>
          <w:rStyle w:val="CharSectno"/>
        </w:rPr>
        <w:t>60</w:t>
      </w:r>
      <w:r>
        <w:t>.</w:t>
      </w:r>
      <w:r>
        <w:tab/>
        <w:t>Authorised bodies may give approvals</w:t>
      </w:r>
      <w:bookmarkEnd w:id="115"/>
    </w:p>
    <w:p w:rsidR="00395479" w:rsidRDefault="001473A1">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rsidR="00395479" w:rsidRDefault="001473A1">
      <w:pPr>
        <w:pStyle w:val="Subsection"/>
        <w:rPr>
          <w:color w:val="000000"/>
        </w:rPr>
      </w:pPr>
      <w:r>
        <w:rPr>
          <w:color w:val="000000"/>
        </w:rPr>
        <w:lastRenderedPageBreak/>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rsidR="00395479" w:rsidRDefault="001473A1">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rsidR="00395479" w:rsidRDefault="001473A1">
      <w:pPr>
        <w:pStyle w:val="Indenta"/>
      </w:pPr>
      <w:r>
        <w:tab/>
        <w:t>(a)</w:t>
      </w:r>
      <w:r>
        <w:tab/>
        <w:t>comply with any relevant requirements imposed under the ADG Code Part 6 in relation to the giving of the approval; and</w:t>
      </w:r>
    </w:p>
    <w:p w:rsidR="00395479" w:rsidRDefault="001473A1">
      <w:pPr>
        <w:pStyle w:val="Indenta"/>
      </w:pPr>
      <w:r>
        <w:tab/>
        <w:t>(b)</w:t>
      </w:r>
      <w:r>
        <w:tab/>
        <w:t>give to the Chief Officer, in relation to the approval, all of the information required under regulation 203(a) and (b) to be included in the register of approvals.</w:t>
      </w:r>
    </w:p>
    <w:p w:rsidR="00395479" w:rsidRDefault="001473A1">
      <w:pPr>
        <w:pStyle w:val="Subsection"/>
        <w:rPr>
          <w:color w:val="000000"/>
        </w:rPr>
      </w:pPr>
      <w:r>
        <w:rPr>
          <w:color w:val="000000"/>
        </w:rPr>
        <w:tab/>
        <w:t>(4)</w:t>
      </w:r>
      <w:r>
        <w:rPr>
          <w:color w:val="000000"/>
        </w:rPr>
        <w:tab/>
        <w:t xml:space="preserve">If a body or any other person is authorised under this regulation to give approvals — </w:t>
      </w:r>
    </w:p>
    <w:p w:rsidR="00395479" w:rsidRDefault="001473A1">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rsidR="00395479" w:rsidRDefault="001473A1">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rsidR="00395479" w:rsidRDefault="001473A1">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rsidR="00395479" w:rsidRDefault="001473A1">
      <w:pPr>
        <w:pStyle w:val="Subsection"/>
        <w:spacing w:before="180"/>
        <w:rPr>
          <w:color w:val="000000"/>
        </w:rPr>
      </w:pPr>
      <w:r>
        <w:rPr>
          <w:color w:val="000000"/>
        </w:rPr>
        <w:tab/>
        <w:t>(5)</w:t>
      </w:r>
      <w:r>
        <w:rPr>
          <w:color w:val="000000"/>
        </w:rPr>
        <w:tab/>
        <w:t>The Chief Officer may at any time withdraw an authorisation given under this regulation.</w:t>
      </w:r>
    </w:p>
    <w:p w:rsidR="00395479" w:rsidRDefault="001473A1">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rsidR="00395479" w:rsidRDefault="001473A1">
      <w:pPr>
        <w:pStyle w:val="Heading3"/>
      </w:pPr>
      <w:bookmarkStart w:id="116" w:name="_Toc74910486"/>
      <w:bookmarkStart w:id="117" w:name="_Toc74911147"/>
      <w:bookmarkStart w:id="118" w:name="_Toc74912266"/>
      <w:r>
        <w:rPr>
          <w:rStyle w:val="CharDivNo"/>
        </w:rPr>
        <w:lastRenderedPageBreak/>
        <w:t>Division 3</w:t>
      </w:r>
      <w:r>
        <w:t> — </w:t>
      </w:r>
      <w:r>
        <w:rPr>
          <w:rStyle w:val="CharDivText"/>
        </w:rPr>
        <w:t>Prohibition on the sale or supply of non</w:t>
      </w:r>
      <w:r>
        <w:rPr>
          <w:rStyle w:val="CharDivText"/>
        </w:rPr>
        <w:noBreakHyphen/>
        <w:t>compliant packaging</w:t>
      </w:r>
      <w:bookmarkEnd w:id="116"/>
      <w:bookmarkEnd w:id="117"/>
      <w:bookmarkEnd w:id="118"/>
    </w:p>
    <w:p w:rsidR="00395479" w:rsidRDefault="001473A1">
      <w:pPr>
        <w:pStyle w:val="Heading5"/>
        <w:spacing w:before="240"/>
        <w:rPr>
          <w:color w:val="000000"/>
        </w:rPr>
      </w:pPr>
      <w:bookmarkStart w:id="119" w:name="_Toc74912267"/>
      <w:r>
        <w:rPr>
          <w:rStyle w:val="CharSectno"/>
          <w:color w:val="000000"/>
        </w:rPr>
        <w:t>61</w:t>
      </w:r>
      <w:r>
        <w:rPr>
          <w:color w:val="000000"/>
        </w:rPr>
        <w:t>.</w:t>
      </w:r>
      <w:r>
        <w:rPr>
          <w:color w:val="000000"/>
        </w:rPr>
        <w:tab/>
        <w:t>Offence to sell or supply non</w:t>
      </w:r>
      <w:r>
        <w:rPr>
          <w:color w:val="000000"/>
        </w:rPr>
        <w:noBreakHyphen/>
        <w:t>compliant packaging</w:t>
      </w:r>
      <w:bookmarkEnd w:id="119"/>
    </w:p>
    <w:p w:rsidR="00395479" w:rsidRDefault="001473A1">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rsidR="00395479" w:rsidRDefault="001473A1">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rsidR="00395479" w:rsidRDefault="001473A1">
      <w:pPr>
        <w:pStyle w:val="Penstart"/>
        <w:rPr>
          <w:color w:val="000000"/>
        </w:rPr>
      </w:pPr>
      <w:r>
        <w:rPr>
          <w:color w:val="000000"/>
        </w:rPr>
        <w:tab/>
        <w:t>Penalty: a fine of $10 000.</w:t>
      </w:r>
    </w:p>
    <w:p w:rsidR="00395479" w:rsidRDefault="001473A1">
      <w:pPr>
        <w:pStyle w:val="Footnotesection"/>
      </w:pPr>
      <w:r>
        <w:tab/>
        <w:t>[Regulation 61 amended: SL 2020/193 r. 13.]</w:t>
      </w:r>
    </w:p>
    <w:p w:rsidR="00395479" w:rsidRDefault="001473A1">
      <w:pPr>
        <w:pStyle w:val="Heading3"/>
      </w:pPr>
      <w:bookmarkStart w:id="120" w:name="_Toc74910488"/>
      <w:bookmarkStart w:id="121" w:name="_Toc74911149"/>
      <w:bookmarkStart w:id="122" w:name="_Toc74912268"/>
      <w:r>
        <w:rPr>
          <w:rStyle w:val="CharDivNo"/>
        </w:rPr>
        <w:t>Division 4</w:t>
      </w:r>
      <w:r>
        <w:t> — </w:t>
      </w:r>
      <w:r>
        <w:rPr>
          <w:rStyle w:val="CharDivText"/>
        </w:rPr>
        <w:t>Offences relating to general packaging</w:t>
      </w:r>
      <w:bookmarkEnd w:id="120"/>
      <w:bookmarkEnd w:id="121"/>
      <w:bookmarkEnd w:id="122"/>
    </w:p>
    <w:p w:rsidR="00395479" w:rsidRDefault="001473A1">
      <w:pPr>
        <w:pStyle w:val="Footnoteheading"/>
      </w:pPr>
      <w:r>
        <w:tab/>
        <w:t>[Heading inserted: Gazette 22 Jun 2010 p. 2724.]</w:t>
      </w:r>
    </w:p>
    <w:p w:rsidR="00395479" w:rsidRDefault="001473A1">
      <w:pPr>
        <w:pStyle w:val="Heading5"/>
        <w:spacing w:before="180"/>
      </w:pPr>
      <w:bookmarkStart w:id="123" w:name="_Toc74912269"/>
      <w:r>
        <w:rPr>
          <w:rStyle w:val="CharSectno"/>
        </w:rPr>
        <w:t>62</w:t>
      </w:r>
      <w:r>
        <w:t>.</w:t>
      </w:r>
      <w:r>
        <w:tab/>
        <w:t>Term used: general packaging</w:t>
      </w:r>
      <w:bookmarkEnd w:id="123"/>
    </w:p>
    <w:p w:rsidR="00395479" w:rsidRDefault="001473A1">
      <w:pPr>
        <w:pStyle w:val="Subsection"/>
      </w:pPr>
      <w:r>
        <w:tab/>
      </w:r>
      <w:r>
        <w:tab/>
        <w:t>In this Division —</w:t>
      </w:r>
    </w:p>
    <w:p w:rsidR="00395479" w:rsidRDefault="001473A1">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rsidR="00395479" w:rsidRDefault="001473A1">
      <w:pPr>
        <w:pStyle w:val="Footnotesection"/>
      </w:pPr>
      <w:r>
        <w:tab/>
        <w:t>[Regulation 62 inserted: Gazette 22 Jun 2010 p. 2724.]</w:t>
      </w:r>
    </w:p>
    <w:p w:rsidR="00395479" w:rsidRDefault="001473A1">
      <w:pPr>
        <w:pStyle w:val="Heading5"/>
        <w:spacing w:before="180"/>
      </w:pPr>
      <w:bookmarkStart w:id="124" w:name="_Toc74912270"/>
      <w:r>
        <w:rPr>
          <w:rStyle w:val="CharSectno"/>
        </w:rPr>
        <w:t>63</w:t>
      </w:r>
      <w:r>
        <w:t>.</w:t>
      </w:r>
      <w:r>
        <w:tab/>
        <w:t>Duty on consignors</w:t>
      </w:r>
      <w:bookmarkEnd w:id="124"/>
    </w:p>
    <w:p w:rsidR="00395479" w:rsidRDefault="001473A1">
      <w:pPr>
        <w:pStyle w:val="Subsection"/>
      </w:pPr>
      <w:r>
        <w:tab/>
      </w:r>
      <w:r>
        <w:tab/>
        <w:t>A person must not consign dangerous goods for transport in any general packaging if the person knows, or ought reasonably to know, that —</w:t>
      </w:r>
    </w:p>
    <w:p w:rsidR="00395479" w:rsidRDefault="001473A1">
      <w:pPr>
        <w:pStyle w:val="Indenta"/>
      </w:pPr>
      <w:r>
        <w:tab/>
        <w:t>(a)</w:t>
      </w:r>
      <w:r>
        <w:tab/>
        <w:t>the packaging is unsuitable for the transport of the goods; or</w:t>
      </w:r>
    </w:p>
    <w:p w:rsidR="00395479" w:rsidRDefault="001473A1">
      <w:pPr>
        <w:pStyle w:val="Indenta"/>
      </w:pPr>
      <w:r>
        <w:lastRenderedPageBreak/>
        <w:tab/>
        <w:t>(b)</w:t>
      </w:r>
      <w:r>
        <w:tab/>
        <w:t>the goods have not been packed in the packaging in accordance with any relevant provision of the ADG Code Part 4.</w:t>
      </w:r>
    </w:p>
    <w:p w:rsidR="00395479" w:rsidRDefault="001473A1">
      <w:pPr>
        <w:pStyle w:val="Penstart"/>
      </w:pPr>
      <w:r>
        <w:tab/>
        <w:t>Penalty: a fine of $10 000.</w:t>
      </w:r>
    </w:p>
    <w:p w:rsidR="00395479" w:rsidRDefault="001473A1">
      <w:pPr>
        <w:pStyle w:val="Footnotesection"/>
      </w:pPr>
      <w:r>
        <w:tab/>
        <w:t>[Regulation 63 inserted: Gazette 22 Jun 2010 p. 2724.]</w:t>
      </w:r>
    </w:p>
    <w:p w:rsidR="00395479" w:rsidRDefault="001473A1">
      <w:pPr>
        <w:pStyle w:val="Heading5"/>
        <w:spacing w:before="180"/>
      </w:pPr>
      <w:bookmarkStart w:id="125" w:name="_Toc74912271"/>
      <w:r>
        <w:rPr>
          <w:rStyle w:val="CharSectno"/>
        </w:rPr>
        <w:t>64</w:t>
      </w:r>
      <w:r>
        <w:t>.</w:t>
      </w:r>
      <w:r>
        <w:tab/>
        <w:t>Duty on packers</w:t>
      </w:r>
      <w:bookmarkEnd w:id="125"/>
    </w:p>
    <w:p w:rsidR="00395479" w:rsidRDefault="001473A1">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rsidR="00395479" w:rsidRDefault="001473A1">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rsidR="00395479" w:rsidRDefault="001473A1">
      <w:pPr>
        <w:pStyle w:val="Penstart"/>
      </w:pPr>
      <w:r>
        <w:tab/>
        <w:t>Penalty: a fine of $5 000.</w:t>
      </w:r>
    </w:p>
    <w:p w:rsidR="00395479" w:rsidRDefault="001473A1">
      <w:pPr>
        <w:pStyle w:val="Footnotesection"/>
      </w:pPr>
      <w:r>
        <w:tab/>
        <w:t>[Regulation 64 inserted: Gazette 22 Jun 2010 p. 2724.]</w:t>
      </w:r>
    </w:p>
    <w:p w:rsidR="00395479" w:rsidRDefault="001473A1">
      <w:pPr>
        <w:pStyle w:val="Heading5"/>
        <w:spacing w:before="240"/>
      </w:pPr>
      <w:bookmarkStart w:id="126" w:name="_Toc74912272"/>
      <w:r>
        <w:rPr>
          <w:rStyle w:val="CharSectno"/>
        </w:rPr>
        <w:t>65</w:t>
      </w:r>
      <w:r>
        <w:t>.</w:t>
      </w:r>
      <w:r>
        <w:tab/>
        <w:t>Duty on loaders</w:t>
      </w:r>
      <w:bookmarkEnd w:id="126"/>
    </w:p>
    <w:p w:rsidR="00395479" w:rsidRDefault="001473A1">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rsidR="00395479" w:rsidRDefault="001473A1">
      <w:pPr>
        <w:pStyle w:val="Penstart"/>
      </w:pPr>
      <w:r>
        <w:tab/>
        <w:t>Penalty: a fine of $5 000.</w:t>
      </w:r>
    </w:p>
    <w:p w:rsidR="00395479" w:rsidRDefault="001473A1">
      <w:pPr>
        <w:pStyle w:val="Footnotesection"/>
      </w:pPr>
      <w:r>
        <w:tab/>
        <w:t>[Regulation 65 inserted: Gazette 22 Jun 2010 p. 2725.]</w:t>
      </w:r>
    </w:p>
    <w:p w:rsidR="00395479" w:rsidRDefault="001473A1">
      <w:pPr>
        <w:pStyle w:val="Heading5"/>
        <w:spacing w:before="240"/>
      </w:pPr>
      <w:bookmarkStart w:id="127" w:name="_Toc74912273"/>
      <w:r>
        <w:rPr>
          <w:rStyle w:val="CharSectno"/>
        </w:rPr>
        <w:t>66</w:t>
      </w:r>
      <w:r>
        <w:t>.</w:t>
      </w:r>
      <w:r>
        <w:tab/>
        <w:t>Duty on prime contractors and rail operators</w:t>
      </w:r>
      <w:bookmarkEnd w:id="127"/>
    </w:p>
    <w:p w:rsidR="00395479" w:rsidRDefault="001473A1">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rsidR="00395479" w:rsidRDefault="001473A1">
      <w:pPr>
        <w:pStyle w:val="Penstart"/>
      </w:pPr>
      <w:r>
        <w:lastRenderedPageBreak/>
        <w:tab/>
        <w:t>Penalty: a fine of $10 000.</w:t>
      </w:r>
    </w:p>
    <w:p w:rsidR="00395479" w:rsidRDefault="001473A1">
      <w:pPr>
        <w:pStyle w:val="Footnotesection"/>
      </w:pPr>
      <w:r>
        <w:tab/>
        <w:t>[Regulation 66 inserted: Gazette 22 Jun 2010 p. 2725.]</w:t>
      </w:r>
    </w:p>
    <w:p w:rsidR="00395479" w:rsidRDefault="001473A1">
      <w:pPr>
        <w:pStyle w:val="Heading5"/>
        <w:spacing w:before="240"/>
      </w:pPr>
      <w:bookmarkStart w:id="128" w:name="_Toc74912274"/>
      <w:r>
        <w:rPr>
          <w:rStyle w:val="CharSectno"/>
        </w:rPr>
        <w:t>67</w:t>
      </w:r>
      <w:r>
        <w:t>.</w:t>
      </w:r>
      <w:r>
        <w:tab/>
        <w:t>Duty on drivers</w:t>
      </w:r>
      <w:bookmarkEnd w:id="128"/>
    </w:p>
    <w:p w:rsidR="00395479" w:rsidRDefault="001473A1">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rsidR="00395479" w:rsidRDefault="001473A1">
      <w:pPr>
        <w:pStyle w:val="Penstart"/>
      </w:pPr>
      <w:r>
        <w:tab/>
        <w:t>Penalty: a fine of $5 000.</w:t>
      </w:r>
    </w:p>
    <w:p w:rsidR="00395479" w:rsidRDefault="001473A1">
      <w:pPr>
        <w:pStyle w:val="Footnotesection"/>
        <w:ind w:left="890" w:hanging="890"/>
      </w:pPr>
      <w:r>
        <w:tab/>
        <w:t>[Regulation 67 inserted: Gazette 22 Jun 2010 p. 2725.]</w:t>
      </w:r>
    </w:p>
    <w:p w:rsidR="00395479" w:rsidRDefault="001473A1">
      <w:pPr>
        <w:pStyle w:val="Heading3"/>
        <w:spacing w:before="220"/>
      </w:pPr>
      <w:bookmarkStart w:id="129" w:name="_Toc74910495"/>
      <w:bookmarkStart w:id="130" w:name="_Toc74911156"/>
      <w:bookmarkStart w:id="131" w:name="_Toc74912275"/>
      <w:r>
        <w:rPr>
          <w:rStyle w:val="CharDivNo"/>
        </w:rPr>
        <w:t>Division 5</w:t>
      </w:r>
      <w:r>
        <w:t> — </w:t>
      </w:r>
      <w:r>
        <w:rPr>
          <w:rStyle w:val="CharDivText"/>
        </w:rPr>
        <w:t>Offences relating to other packaging</w:t>
      </w:r>
      <w:bookmarkEnd w:id="129"/>
      <w:bookmarkEnd w:id="130"/>
      <w:bookmarkEnd w:id="131"/>
    </w:p>
    <w:p w:rsidR="00395479" w:rsidRDefault="001473A1">
      <w:pPr>
        <w:pStyle w:val="Footnoteheading"/>
      </w:pPr>
      <w:r>
        <w:tab/>
        <w:t>[Heading inserted: Gazette 22 Jun 2010 p. 2725.]</w:t>
      </w:r>
    </w:p>
    <w:p w:rsidR="00395479" w:rsidRDefault="001473A1">
      <w:pPr>
        <w:pStyle w:val="Heading5"/>
        <w:spacing w:before="180"/>
      </w:pPr>
      <w:bookmarkStart w:id="132" w:name="_Toc74912276"/>
      <w:r>
        <w:rPr>
          <w:rStyle w:val="CharSectno"/>
        </w:rPr>
        <w:t>68</w:t>
      </w:r>
      <w:r>
        <w:t>.</w:t>
      </w:r>
      <w:r>
        <w:tab/>
        <w:t>Term used: other packaging</w:t>
      </w:r>
      <w:bookmarkEnd w:id="132"/>
    </w:p>
    <w:p w:rsidR="00395479" w:rsidRDefault="001473A1">
      <w:pPr>
        <w:pStyle w:val="Subsection"/>
        <w:spacing w:before="120"/>
      </w:pPr>
      <w:r>
        <w:tab/>
      </w:r>
      <w:r>
        <w:tab/>
        <w:t>In this Division —</w:t>
      </w:r>
    </w:p>
    <w:p w:rsidR="00395479" w:rsidRDefault="001473A1">
      <w:pPr>
        <w:pStyle w:val="Defstart"/>
      </w:pPr>
      <w:r>
        <w:tab/>
      </w:r>
      <w:r>
        <w:rPr>
          <w:rStyle w:val="CharDefText"/>
        </w:rPr>
        <w:t>other packaging</w:t>
      </w:r>
      <w:r>
        <w:t xml:space="preserve"> means demountable tanks, portable tanks, MEGCs, bulk containers, freight containers and tanks on tank vehicles.</w:t>
      </w:r>
    </w:p>
    <w:p w:rsidR="00395479" w:rsidRDefault="001473A1">
      <w:pPr>
        <w:pStyle w:val="Footnotesection"/>
      </w:pPr>
      <w:r>
        <w:tab/>
        <w:t>[Regulation 68 inserted: Gazette 22 Jun 2010 p. 2725.]</w:t>
      </w:r>
    </w:p>
    <w:p w:rsidR="00395479" w:rsidRDefault="001473A1">
      <w:pPr>
        <w:pStyle w:val="Heading5"/>
        <w:spacing w:before="180"/>
      </w:pPr>
      <w:bookmarkStart w:id="133" w:name="_Toc74912277"/>
      <w:r>
        <w:rPr>
          <w:rStyle w:val="CharSectno"/>
        </w:rPr>
        <w:t>69</w:t>
      </w:r>
      <w:r>
        <w:t>.</w:t>
      </w:r>
      <w:r>
        <w:tab/>
        <w:t>Duty on manufacturers of portable tanks, MEGCs or tank vehicles</w:t>
      </w:r>
      <w:bookmarkEnd w:id="133"/>
    </w:p>
    <w:p w:rsidR="00395479" w:rsidRDefault="001473A1">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rsidR="00395479" w:rsidRDefault="001473A1">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rsidR="00395479" w:rsidRDefault="001473A1">
      <w:pPr>
        <w:pStyle w:val="Subsection"/>
        <w:spacing w:before="120"/>
      </w:pPr>
      <w:r>
        <w:lastRenderedPageBreak/>
        <w:tab/>
        <w:t>(3)</w:t>
      </w:r>
      <w:r>
        <w:tab/>
        <w:t>A person who manufactures a tank vehicle for use in the transport of dangerous goods must attach a compliance plate to the vehicle in accordance with the ADG Code section 6.9.2.2.</w:t>
      </w:r>
    </w:p>
    <w:p w:rsidR="00395479" w:rsidRDefault="001473A1">
      <w:pPr>
        <w:pStyle w:val="Penstart"/>
      </w:pPr>
      <w:r>
        <w:tab/>
        <w:t>Penalty: a fine of $10 000.</w:t>
      </w:r>
    </w:p>
    <w:p w:rsidR="00395479" w:rsidRDefault="001473A1">
      <w:pPr>
        <w:pStyle w:val="Footnotesection"/>
      </w:pPr>
      <w:r>
        <w:tab/>
        <w:t>[Regulation 69 inserted: Gazette 22 Jun 2010 p. 2726.]</w:t>
      </w:r>
    </w:p>
    <w:p w:rsidR="00395479" w:rsidRDefault="001473A1">
      <w:pPr>
        <w:pStyle w:val="Heading5"/>
        <w:spacing w:before="180"/>
      </w:pPr>
      <w:bookmarkStart w:id="134" w:name="_Toc74912278"/>
      <w:r>
        <w:rPr>
          <w:rStyle w:val="CharSectno"/>
        </w:rPr>
        <w:t>70</w:t>
      </w:r>
      <w:r>
        <w:t>.</w:t>
      </w:r>
      <w:r>
        <w:tab/>
        <w:t>Duty on owners of demountable tanks, portable tanks and MEGCs</w:t>
      </w:r>
      <w:bookmarkEnd w:id="134"/>
    </w:p>
    <w:p w:rsidR="00395479" w:rsidRDefault="001473A1">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rsidR="00395479" w:rsidRDefault="001473A1">
      <w:pPr>
        <w:pStyle w:val="Penstart"/>
      </w:pPr>
      <w:r>
        <w:tab/>
        <w:t>Penalty: a fine of $10 000.</w:t>
      </w:r>
    </w:p>
    <w:p w:rsidR="00395479" w:rsidRDefault="001473A1">
      <w:pPr>
        <w:pStyle w:val="Footnotesection"/>
        <w:spacing w:before="80"/>
        <w:ind w:left="890" w:hanging="890"/>
      </w:pPr>
      <w:r>
        <w:tab/>
        <w:t>[Regulation 70 inserted: Gazette 22 Jun 2010 p. 2726.]</w:t>
      </w:r>
    </w:p>
    <w:p w:rsidR="00395479" w:rsidRDefault="001473A1">
      <w:pPr>
        <w:pStyle w:val="Heading5"/>
      </w:pPr>
      <w:bookmarkStart w:id="135" w:name="_Toc74912279"/>
      <w:r>
        <w:rPr>
          <w:rStyle w:val="CharSectno"/>
        </w:rPr>
        <w:t>71</w:t>
      </w:r>
      <w:r>
        <w:t>.</w:t>
      </w:r>
      <w:r>
        <w:tab/>
        <w:t>Duty on consignors</w:t>
      </w:r>
      <w:bookmarkEnd w:id="135"/>
    </w:p>
    <w:p w:rsidR="00395479" w:rsidRDefault="001473A1">
      <w:pPr>
        <w:pStyle w:val="Subsection"/>
        <w:spacing w:before="120"/>
      </w:pPr>
      <w:r>
        <w:tab/>
        <w:t>(1)</w:t>
      </w:r>
      <w:r>
        <w:tab/>
        <w:t>A person must not consign dangerous goods for transport in any other packaging provided by the person if —</w:t>
      </w:r>
    </w:p>
    <w:p w:rsidR="00395479" w:rsidRDefault="001473A1">
      <w:pPr>
        <w:pStyle w:val="Indenta"/>
      </w:pPr>
      <w:r>
        <w:tab/>
        <w:t>(a)</w:t>
      </w:r>
      <w:r>
        <w:tab/>
        <w:t>the packaging is unsuitable for the transport of the goods; or</w:t>
      </w:r>
    </w:p>
    <w:p w:rsidR="00395479" w:rsidRDefault="001473A1">
      <w:pPr>
        <w:pStyle w:val="Indenta"/>
      </w:pPr>
      <w:r>
        <w:tab/>
        <w:t>(b)</w:t>
      </w:r>
      <w:r>
        <w:tab/>
        <w:t>the goods have not been packed in the packaging in accordance with any relevant provision in the ADG Code Part 4.</w:t>
      </w:r>
    </w:p>
    <w:p w:rsidR="00395479" w:rsidRDefault="001473A1">
      <w:pPr>
        <w:pStyle w:val="Subsection"/>
        <w:spacing w:before="120"/>
      </w:pPr>
      <w:r>
        <w:tab/>
        <w:t>(2)</w:t>
      </w:r>
      <w:r>
        <w:tab/>
        <w:t xml:space="preserve">A person must not consign dangerous goods for transport in any other packaging that was provided by any other person if — </w:t>
      </w:r>
    </w:p>
    <w:p w:rsidR="00395479" w:rsidRDefault="001473A1">
      <w:pPr>
        <w:pStyle w:val="Indenta"/>
      </w:pPr>
      <w:r>
        <w:tab/>
        <w:t>(a)</w:t>
      </w:r>
      <w:r>
        <w:tab/>
        <w:t>the packaging is unsuitable for the transport of the goods; or</w:t>
      </w:r>
    </w:p>
    <w:p w:rsidR="00395479" w:rsidRDefault="001473A1">
      <w:pPr>
        <w:pStyle w:val="Indenta"/>
      </w:pPr>
      <w:r>
        <w:tab/>
        <w:t>(b)</w:t>
      </w:r>
      <w:r>
        <w:tab/>
        <w:t>the goods have not been packed in the packaging in accordance with any relevant provision in the ADG Code Part 4.</w:t>
      </w:r>
    </w:p>
    <w:p w:rsidR="00395479" w:rsidRDefault="001473A1">
      <w:pPr>
        <w:pStyle w:val="Penstart"/>
        <w:spacing w:before="120"/>
      </w:pPr>
      <w:r>
        <w:tab/>
        <w:t>Penalty: a fine of $10 000.</w:t>
      </w:r>
    </w:p>
    <w:p w:rsidR="00395479" w:rsidRDefault="001473A1">
      <w:pPr>
        <w:pStyle w:val="Footnotesection"/>
      </w:pPr>
      <w:r>
        <w:tab/>
        <w:t>[Regulation 71 inserted: Gazette 22 Jun 2010 p. 2726</w:t>
      </w:r>
      <w:r>
        <w:noBreakHyphen/>
        <w:t>7.]</w:t>
      </w:r>
    </w:p>
    <w:p w:rsidR="00395479" w:rsidRDefault="001473A1">
      <w:pPr>
        <w:pStyle w:val="Heading5"/>
        <w:spacing w:before="180"/>
      </w:pPr>
      <w:bookmarkStart w:id="136" w:name="_Toc74912280"/>
      <w:r>
        <w:rPr>
          <w:rStyle w:val="CharSectno"/>
        </w:rPr>
        <w:lastRenderedPageBreak/>
        <w:t>72</w:t>
      </w:r>
      <w:r>
        <w:t>.</w:t>
      </w:r>
      <w:r>
        <w:tab/>
        <w:t>Duty on packers</w:t>
      </w:r>
      <w:bookmarkEnd w:id="136"/>
    </w:p>
    <w:p w:rsidR="00395479" w:rsidRDefault="001473A1">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rsidR="00395479" w:rsidRDefault="001473A1">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rsidR="00395479" w:rsidRDefault="001473A1">
      <w:pPr>
        <w:pStyle w:val="Penstart"/>
      </w:pPr>
      <w:r>
        <w:tab/>
        <w:t>Penalty: a fine of $5 000.</w:t>
      </w:r>
    </w:p>
    <w:p w:rsidR="00395479" w:rsidRDefault="001473A1">
      <w:pPr>
        <w:pStyle w:val="Footnotesection"/>
      </w:pPr>
      <w:r>
        <w:tab/>
        <w:t>[Regulation 72 inserted: Gazette 22 Jun 2010 p. 2727.]</w:t>
      </w:r>
    </w:p>
    <w:p w:rsidR="00395479" w:rsidRDefault="001473A1">
      <w:pPr>
        <w:pStyle w:val="Heading5"/>
        <w:keepNext w:val="0"/>
        <w:keepLines w:val="0"/>
        <w:spacing w:before="180"/>
      </w:pPr>
      <w:bookmarkStart w:id="137" w:name="_Toc74912281"/>
      <w:r>
        <w:rPr>
          <w:rStyle w:val="CharSectno"/>
        </w:rPr>
        <w:t>73</w:t>
      </w:r>
      <w:r>
        <w:t>.</w:t>
      </w:r>
      <w:r>
        <w:tab/>
        <w:t>Duty on loaders</w:t>
      </w:r>
      <w:bookmarkEnd w:id="137"/>
    </w:p>
    <w:p w:rsidR="00395479" w:rsidRDefault="001473A1">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rsidR="00395479" w:rsidRDefault="001473A1">
      <w:pPr>
        <w:pStyle w:val="Penstart"/>
      </w:pPr>
      <w:r>
        <w:tab/>
        <w:t>Penalty: a fine of $5 000.</w:t>
      </w:r>
    </w:p>
    <w:p w:rsidR="00395479" w:rsidRDefault="001473A1">
      <w:pPr>
        <w:pStyle w:val="Footnotesection"/>
      </w:pPr>
      <w:r>
        <w:tab/>
        <w:t>[Regulation 73 inserted: Gazette 22 Jun 2010 p. 2727.]</w:t>
      </w:r>
    </w:p>
    <w:p w:rsidR="00395479" w:rsidRDefault="001473A1">
      <w:pPr>
        <w:pStyle w:val="Heading5"/>
      </w:pPr>
      <w:bookmarkStart w:id="138" w:name="_Toc74912282"/>
      <w:r>
        <w:rPr>
          <w:rStyle w:val="CharSectno"/>
        </w:rPr>
        <w:t>74</w:t>
      </w:r>
      <w:r>
        <w:t>.</w:t>
      </w:r>
      <w:r>
        <w:tab/>
        <w:t>Duty on prime contractors and rail operators</w:t>
      </w:r>
      <w:bookmarkEnd w:id="138"/>
    </w:p>
    <w:p w:rsidR="00395479" w:rsidRDefault="001473A1">
      <w:pPr>
        <w:pStyle w:val="Subsection"/>
      </w:pPr>
      <w:r>
        <w:tab/>
        <w:t>(1)</w:t>
      </w:r>
      <w:r>
        <w:tab/>
        <w:t xml:space="preserve">A prime contractor or rail operator must not transport dangerous goods in any other packaging provided by the prime contractor or rail operator if — </w:t>
      </w:r>
    </w:p>
    <w:p w:rsidR="00395479" w:rsidRDefault="001473A1">
      <w:pPr>
        <w:pStyle w:val="Indenta"/>
      </w:pPr>
      <w:r>
        <w:tab/>
        <w:t>(a)</w:t>
      </w:r>
      <w:r>
        <w:tab/>
        <w:t>the packaging is unsuitable for the transport of the goods; or</w:t>
      </w:r>
    </w:p>
    <w:p w:rsidR="00395479" w:rsidRDefault="001473A1">
      <w:pPr>
        <w:pStyle w:val="Indenta"/>
      </w:pPr>
      <w:r>
        <w:tab/>
        <w:t>(b)</w:t>
      </w:r>
      <w:r>
        <w:tab/>
        <w:t>the goods have not been packed in the packaging in accordance with any relevant provision of the ADG Code Part 4.</w:t>
      </w:r>
    </w:p>
    <w:p w:rsidR="00395479" w:rsidRDefault="001473A1">
      <w:pPr>
        <w:pStyle w:val="Subsection"/>
        <w:keepNext/>
      </w:pPr>
      <w:r>
        <w:tab/>
        <w:t>(2)</w:t>
      </w:r>
      <w:r>
        <w:tab/>
        <w:t xml:space="preserve">A prime contractor or rail operator must not transport dangerous goods in any other packaging provided by any other person if </w:t>
      </w:r>
      <w:r>
        <w:lastRenderedPageBreak/>
        <w:t>the prime contractor or rail operator knows, or ought reasonably to know, that —</w:t>
      </w:r>
    </w:p>
    <w:p w:rsidR="00395479" w:rsidRDefault="001473A1">
      <w:pPr>
        <w:pStyle w:val="Indenta"/>
      </w:pPr>
      <w:r>
        <w:tab/>
        <w:t>(a)</w:t>
      </w:r>
      <w:r>
        <w:tab/>
        <w:t>the packaging is unsuitable for the transport of the goods; or</w:t>
      </w:r>
    </w:p>
    <w:p w:rsidR="00395479" w:rsidRDefault="001473A1">
      <w:pPr>
        <w:pStyle w:val="Indenta"/>
        <w:keepNext/>
      </w:pPr>
      <w:r>
        <w:tab/>
        <w:t>(b)</w:t>
      </w:r>
      <w:r>
        <w:tab/>
        <w:t>the goods have not been packed in the packaging in accordance with any relevant provision of the ADG Code Part 4.</w:t>
      </w:r>
    </w:p>
    <w:p w:rsidR="00395479" w:rsidRDefault="001473A1">
      <w:pPr>
        <w:pStyle w:val="Penstart"/>
      </w:pPr>
      <w:r>
        <w:tab/>
        <w:t>Penalty: a fine of $10 000.</w:t>
      </w:r>
    </w:p>
    <w:p w:rsidR="00395479" w:rsidRDefault="001473A1">
      <w:pPr>
        <w:pStyle w:val="Footnotesection"/>
        <w:ind w:left="890" w:hanging="890"/>
      </w:pPr>
      <w:r>
        <w:tab/>
        <w:t>[Regulation 74 inserted: Gazette 22 Jun 2010 p. 2728.]</w:t>
      </w:r>
    </w:p>
    <w:p w:rsidR="00395479" w:rsidRDefault="001473A1">
      <w:pPr>
        <w:pStyle w:val="Heading5"/>
      </w:pPr>
      <w:bookmarkStart w:id="139" w:name="_Toc74912283"/>
      <w:r>
        <w:rPr>
          <w:rStyle w:val="CharSectno"/>
        </w:rPr>
        <w:t>75</w:t>
      </w:r>
      <w:r>
        <w:t>.</w:t>
      </w:r>
      <w:r>
        <w:tab/>
        <w:t>Duty on drivers</w:t>
      </w:r>
      <w:bookmarkEnd w:id="139"/>
    </w:p>
    <w:p w:rsidR="00395479" w:rsidRDefault="001473A1">
      <w:pPr>
        <w:pStyle w:val="Subsection"/>
      </w:pPr>
      <w:r>
        <w:tab/>
      </w:r>
      <w:r>
        <w:tab/>
        <w:t>A person must not drive a road vehicle transporting dangerous goods in any other packaging if the person knows, or ought reasonably to know, that —</w:t>
      </w:r>
    </w:p>
    <w:p w:rsidR="00395479" w:rsidRDefault="001473A1">
      <w:pPr>
        <w:pStyle w:val="Indenta"/>
      </w:pPr>
      <w:r>
        <w:tab/>
        <w:t>(a)</w:t>
      </w:r>
      <w:r>
        <w:tab/>
        <w:t>the packaging is unsuitable for the transport of the goods; or</w:t>
      </w:r>
    </w:p>
    <w:p w:rsidR="00395479" w:rsidRDefault="001473A1">
      <w:pPr>
        <w:pStyle w:val="Indenta"/>
      </w:pPr>
      <w:r>
        <w:tab/>
        <w:t>(b)</w:t>
      </w:r>
      <w:r>
        <w:tab/>
        <w:t>the goods have not been packed in the packaging in accordance with any relevant provision of the ADG Code Part 4.</w:t>
      </w:r>
    </w:p>
    <w:p w:rsidR="00395479" w:rsidRDefault="001473A1">
      <w:pPr>
        <w:pStyle w:val="Penstart"/>
      </w:pPr>
      <w:r>
        <w:tab/>
        <w:t>Penalty: a fine of $5 000.</w:t>
      </w:r>
    </w:p>
    <w:p w:rsidR="00395479" w:rsidRDefault="001473A1">
      <w:pPr>
        <w:pStyle w:val="Footnotesection"/>
      </w:pPr>
      <w:r>
        <w:tab/>
        <w:t>[Regulation 75 inserted: Gazette 22 Jun 2010 p. 2728.]</w:t>
      </w:r>
    </w:p>
    <w:p w:rsidR="00395479" w:rsidRDefault="001473A1">
      <w:pPr>
        <w:pStyle w:val="Ednotesection"/>
        <w:spacing w:before="200"/>
      </w:pPr>
      <w:r>
        <w:t>[</w:t>
      </w:r>
      <w:r>
        <w:rPr>
          <w:b/>
          <w:bCs/>
        </w:rPr>
        <w:t>76</w:t>
      </w:r>
      <w:r>
        <w:rPr>
          <w:b/>
          <w:bCs/>
        </w:rPr>
        <w:noBreakHyphen/>
        <w:t>82.</w:t>
      </w:r>
      <w:r>
        <w:tab/>
        <w:t>Deleted: Gazette 22 Jun 2010 p. 2724.]</w:t>
      </w:r>
    </w:p>
    <w:p w:rsidR="00395479" w:rsidRDefault="001473A1">
      <w:pPr>
        <w:pStyle w:val="Ednotedivision"/>
        <w:spacing w:before="200"/>
      </w:pPr>
      <w:r>
        <w:t>[Divisions 6</w:t>
      </w:r>
      <w:r>
        <w:noBreakHyphen/>
        <w:t>8 (r. 83</w:t>
      </w:r>
      <w:r>
        <w:noBreakHyphen/>
        <w:t>100) deleted: Gazette 22 Jun 2010 p. 2724.]</w:t>
      </w:r>
    </w:p>
    <w:p w:rsidR="00395479" w:rsidRDefault="001473A1">
      <w:pPr>
        <w:pStyle w:val="Heading3"/>
        <w:spacing w:before="200"/>
      </w:pPr>
      <w:bookmarkStart w:id="140" w:name="_Toc74910504"/>
      <w:bookmarkStart w:id="141" w:name="_Toc74911165"/>
      <w:bookmarkStart w:id="142" w:name="_Toc74912284"/>
      <w:r>
        <w:rPr>
          <w:rStyle w:val="CharDivNo"/>
        </w:rPr>
        <w:t>Division 9</w:t>
      </w:r>
      <w:r>
        <w:t> — </w:t>
      </w:r>
      <w:r>
        <w:rPr>
          <w:rStyle w:val="CharDivText"/>
        </w:rPr>
        <w:t>Offences relating to overpacks</w:t>
      </w:r>
      <w:bookmarkEnd w:id="140"/>
      <w:bookmarkEnd w:id="141"/>
      <w:bookmarkEnd w:id="142"/>
    </w:p>
    <w:p w:rsidR="00395479" w:rsidRDefault="001473A1">
      <w:pPr>
        <w:pStyle w:val="Heading5"/>
        <w:spacing w:before="180"/>
        <w:rPr>
          <w:color w:val="000000"/>
        </w:rPr>
      </w:pPr>
      <w:bookmarkStart w:id="143" w:name="_Toc74912285"/>
      <w:r>
        <w:rPr>
          <w:rStyle w:val="CharSectno"/>
        </w:rPr>
        <w:t>101</w:t>
      </w:r>
      <w:r>
        <w:t>.</w:t>
      </w:r>
      <w:r>
        <w:tab/>
        <w:t>Duty on consignors</w:t>
      </w:r>
      <w:bookmarkEnd w:id="143"/>
    </w:p>
    <w:p w:rsidR="00395479" w:rsidRDefault="001473A1">
      <w:pPr>
        <w:pStyle w:val="Subsection"/>
        <w:keepNext/>
        <w:rPr>
          <w:color w:val="000000"/>
        </w:rPr>
      </w:pPr>
      <w:r>
        <w:rPr>
          <w:color w:val="000000"/>
        </w:rPr>
        <w:tab/>
      </w:r>
      <w:r>
        <w:rPr>
          <w:color w:val="000000"/>
        </w:rPr>
        <w:tab/>
        <w:t xml:space="preserve">A person must not consign dangerous goods for transport in an overpack if — </w:t>
      </w:r>
    </w:p>
    <w:p w:rsidR="00395479" w:rsidRDefault="001473A1">
      <w:pPr>
        <w:pStyle w:val="Indenta"/>
        <w:rPr>
          <w:color w:val="000000"/>
        </w:rPr>
      </w:pPr>
      <w:r>
        <w:rPr>
          <w:color w:val="000000"/>
        </w:rPr>
        <w:tab/>
        <w:t>(a)</w:t>
      </w:r>
      <w:r>
        <w:rPr>
          <w:color w:val="000000"/>
        </w:rPr>
        <w:tab/>
        <w:t>the packages to be included in the overpack cannot be transported safely in the overpack; or</w:t>
      </w:r>
    </w:p>
    <w:p w:rsidR="00395479" w:rsidRDefault="001473A1">
      <w:pPr>
        <w:pStyle w:val="Indenta"/>
        <w:rPr>
          <w:color w:val="000000"/>
        </w:rPr>
      </w:pPr>
      <w:r>
        <w:rPr>
          <w:color w:val="000000"/>
        </w:rPr>
        <w:lastRenderedPageBreak/>
        <w:tab/>
        <w:t>(b)</w:t>
      </w:r>
      <w:r>
        <w:rPr>
          <w:color w:val="000000"/>
        </w:rPr>
        <w:tab/>
        <w:t xml:space="preserve">the preparation of the overpack does not comply with either — </w:t>
      </w:r>
    </w:p>
    <w:p w:rsidR="00395479" w:rsidRDefault="001473A1">
      <w:pPr>
        <w:pStyle w:val="Indenti"/>
      </w:pPr>
      <w:r>
        <w:tab/>
        <w:t>(i)</w:t>
      </w:r>
      <w:r>
        <w:tab/>
        <w:t>the ADG Code section 5.1.2; or</w:t>
      </w:r>
    </w:p>
    <w:p w:rsidR="00395479" w:rsidRDefault="001473A1">
      <w:pPr>
        <w:pStyle w:val="Indenti"/>
        <w:keepNext/>
      </w:pPr>
      <w:r>
        <w:tab/>
        <w:t>(ii)</w:t>
      </w:r>
      <w:r>
        <w:tab/>
        <w:t>an approval given under regulation 59.</w:t>
      </w:r>
    </w:p>
    <w:p w:rsidR="00395479" w:rsidRDefault="001473A1">
      <w:pPr>
        <w:pStyle w:val="Penstart"/>
      </w:pPr>
      <w:r>
        <w:tab/>
        <w:t>Penalty: a fine of $5 000.</w:t>
      </w:r>
    </w:p>
    <w:p w:rsidR="00395479" w:rsidRDefault="001473A1">
      <w:pPr>
        <w:pStyle w:val="Heading5"/>
      </w:pPr>
      <w:bookmarkStart w:id="144" w:name="_Toc74912286"/>
      <w:r>
        <w:rPr>
          <w:rStyle w:val="CharSectno"/>
        </w:rPr>
        <w:t>102</w:t>
      </w:r>
      <w:r>
        <w:t>.</w:t>
      </w:r>
      <w:r>
        <w:tab/>
        <w:t>Duty on packers</w:t>
      </w:r>
      <w:bookmarkEnd w:id="144"/>
    </w:p>
    <w:p w:rsidR="00395479" w:rsidRDefault="001473A1">
      <w:pPr>
        <w:pStyle w:val="Subsection"/>
      </w:pPr>
      <w:r>
        <w:tab/>
      </w:r>
      <w:r>
        <w:tab/>
        <w:t xml:space="preserve">A person must not pack dangerous goods for transport in an overpack if the person knows, or ought reasonably to know, that — </w:t>
      </w:r>
    </w:p>
    <w:p w:rsidR="00395479" w:rsidRDefault="001473A1">
      <w:pPr>
        <w:pStyle w:val="Indenta"/>
        <w:rPr>
          <w:color w:val="000000"/>
        </w:rPr>
      </w:pPr>
      <w:r>
        <w:rPr>
          <w:color w:val="000000"/>
        </w:rPr>
        <w:tab/>
        <w:t>(a)</w:t>
      </w:r>
      <w:r>
        <w:rPr>
          <w:color w:val="000000"/>
        </w:rPr>
        <w:tab/>
        <w:t>the packages to be included in the overpack cannot be transported safely in the overpack; or</w:t>
      </w:r>
    </w:p>
    <w:p w:rsidR="00395479" w:rsidRDefault="001473A1">
      <w:pPr>
        <w:pStyle w:val="Indenta"/>
        <w:rPr>
          <w:color w:val="000000"/>
        </w:rPr>
      </w:pPr>
      <w:r>
        <w:rPr>
          <w:color w:val="000000"/>
        </w:rPr>
        <w:tab/>
        <w:t>(b)</w:t>
      </w:r>
      <w:r>
        <w:rPr>
          <w:color w:val="000000"/>
        </w:rPr>
        <w:tab/>
        <w:t xml:space="preserve">the preparation of the overpack does not comply with either — </w:t>
      </w:r>
    </w:p>
    <w:p w:rsidR="00395479" w:rsidRDefault="001473A1">
      <w:pPr>
        <w:pStyle w:val="Indenti"/>
      </w:pPr>
      <w:r>
        <w:tab/>
        <w:t>(i)</w:t>
      </w:r>
      <w:r>
        <w:tab/>
        <w:t>the ADG Code section 5.1.2; or</w:t>
      </w:r>
    </w:p>
    <w:p w:rsidR="00395479" w:rsidRDefault="001473A1">
      <w:pPr>
        <w:pStyle w:val="Indenti"/>
      </w:pPr>
      <w:r>
        <w:tab/>
        <w:t>(ii)</w:t>
      </w:r>
      <w:r>
        <w:tab/>
        <w:t>an approval given under regulation 59.</w:t>
      </w:r>
    </w:p>
    <w:p w:rsidR="00395479" w:rsidRDefault="001473A1">
      <w:pPr>
        <w:pStyle w:val="Penstart"/>
      </w:pPr>
      <w:r>
        <w:tab/>
        <w:t>Penalty: a fine of $5 000.</w:t>
      </w:r>
    </w:p>
    <w:p w:rsidR="00395479" w:rsidRDefault="001473A1">
      <w:pPr>
        <w:pStyle w:val="Heading5"/>
        <w:spacing w:before="180"/>
      </w:pPr>
      <w:bookmarkStart w:id="145" w:name="_Toc74912287"/>
      <w:r>
        <w:rPr>
          <w:rStyle w:val="CharSectno"/>
        </w:rPr>
        <w:t>103</w:t>
      </w:r>
      <w:r>
        <w:t>.</w:t>
      </w:r>
      <w:r>
        <w:tab/>
        <w:t>Duty on loaders</w:t>
      </w:r>
      <w:bookmarkEnd w:id="145"/>
    </w:p>
    <w:p w:rsidR="00395479" w:rsidRDefault="001473A1">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rsidR="00395479" w:rsidRDefault="001473A1">
      <w:pPr>
        <w:pStyle w:val="Indenta"/>
        <w:rPr>
          <w:color w:val="000000"/>
        </w:rPr>
      </w:pPr>
      <w:r>
        <w:rPr>
          <w:color w:val="000000"/>
        </w:rPr>
        <w:tab/>
        <w:t>(a)</w:t>
      </w:r>
      <w:r>
        <w:rPr>
          <w:color w:val="000000"/>
        </w:rPr>
        <w:tab/>
        <w:t>the packages within the overpack cannot be transported safely in the overpack; or</w:t>
      </w:r>
    </w:p>
    <w:p w:rsidR="00395479" w:rsidRDefault="001473A1">
      <w:pPr>
        <w:pStyle w:val="Indenta"/>
        <w:keepNext/>
        <w:rPr>
          <w:color w:val="000000"/>
        </w:rPr>
      </w:pPr>
      <w:r>
        <w:rPr>
          <w:color w:val="000000"/>
        </w:rPr>
        <w:tab/>
        <w:t>(b)</w:t>
      </w:r>
      <w:r>
        <w:rPr>
          <w:color w:val="000000"/>
        </w:rPr>
        <w:tab/>
        <w:t xml:space="preserve">the preparation of the overpack does not comply with either — </w:t>
      </w:r>
    </w:p>
    <w:p w:rsidR="00395479" w:rsidRDefault="001473A1">
      <w:pPr>
        <w:pStyle w:val="Indenti"/>
      </w:pPr>
      <w:r>
        <w:tab/>
        <w:t>(i)</w:t>
      </w:r>
      <w:r>
        <w:tab/>
        <w:t>the ADG Code section 5.1.2; or</w:t>
      </w:r>
    </w:p>
    <w:p w:rsidR="00395479" w:rsidRDefault="001473A1">
      <w:pPr>
        <w:pStyle w:val="Indenti"/>
      </w:pPr>
      <w:r>
        <w:tab/>
        <w:t>(ii)</w:t>
      </w:r>
      <w:r>
        <w:tab/>
        <w:t>an approval given under regulation 59.</w:t>
      </w:r>
    </w:p>
    <w:p w:rsidR="00395479" w:rsidRDefault="001473A1">
      <w:pPr>
        <w:pStyle w:val="Penstart"/>
      </w:pPr>
      <w:r>
        <w:tab/>
        <w:t>Penalty: a fine of $5 000.</w:t>
      </w:r>
    </w:p>
    <w:p w:rsidR="00395479" w:rsidRDefault="001473A1">
      <w:pPr>
        <w:pStyle w:val="Heading5"/>
        <w:spacing w:before="180"/>
      </w:pPr>
      <w:bookmarkStart w:id="146" w:name="_Toc74912288"/>
      <w:r>
        <w:rPr>
          <w:rStyle w:val="CharSectno"/>
        </w:rPr>
        <w:lastRenderedPageBreak/>
        <w:t>104</w:t>
      </w:r>
      <w:r>
        <w:t>.</w:t>
      </w:r>
      <w:r>
        <w:tab/>
        <w:t>Duty on prime contractors and rail operators</w:t>
      </w:r>
      <w:bookmarkEnd w:id="146"/>
    </w:p>
    <w:p w:rsidR="00395479" w:rsidRDefault="001473A1">
      <w:pPr>
        <w:pStyle w:val="Subsection"/>
        <w:spacing w:before="120"/>
      </w:pPr>
      <w:r>
        <w:tab/>
      </w:r>
      <w:r>
        <w:tab/>
        <w:t xml:space="preserve">A prime contractor or rail operator must not transport dangerous goods in an overpack if the prime contractor or rail operator knows, or ought reasonably to know, that — </w:t>
      </w:r>
    </w:p>
    <w:p w:rsidR="00395479" w:rsidRDefault="001473A1">
      <w:pPr>
        <w:pStyle w:val="Indenta"/>
        <w:rPr>
          <w:color w:val="000000"/>
        </w:rPr>
      </w:pPr>
      <w:r>
        <w:rPr>
          <w:color w:val="000000"/>
        </w:rPr>
        <w:tab/>
        <w:t>(a)</w:t>
      </w:r>
      <w:r>
        <w:rPr>
          <w:color w:val="000000"/>
        </w:rPr>
        <w:tab/>
        <w:t>the packages within the overpack cannot be transported safely in the overpack; or</w:t>
      </w:r>
    </w:p>
    <w:p w:rsidR="00395479" w:rsidRDefault="001473A1">
      <w:pPr>
        <w:pStyle w:val="Indenta"/>
        <w:rPr>
          <w:color w:val="000000"/>
        </w:rPr>
      </w:pPr>
      <w:r>
        <w:rPr>
          <w:color w:val="000000"/>
        </w:rPr>
        <w:tab/>
        <w:t>(b)</w:t>
      </w:r>
      <w:r>
        <w:rPr>
          <w:color w:val="000000"/>
        </w:rPr>
        <w:tab/>
        <w:t xml:space="preserve">the preparation of the overpack does not comply with either — </w:t>
      </w:r>
    </w:p>
    <w:p w:rsidR="00395479" w:rsidRDefault="001473A1">
      <w:pPr>
        <w:pStyle w:val="Indenti"/>
      </w:pPr>
      <w:r>
        <w:tab/>
        <w:t>(i)</w:t>
      </w:r>
      <w:r>
        <w:tab/>
        <w:t>the ADG Code section 5.1.2; or</w:t>
      </w:r>
    </w:p>
    <w:p w:rsidR="00395479" w:rsidRDefault="001473A1">
      <w:pPr>
        <w:pStyle w:val="Indenti"/>
      </w:pPr>
      <w:r>
        <w:tab/>
        <w:t>(ii)</w:t>
      </w:r>
      <w:r>
        <w:tab/>
        <w:t>an approval given under regulation 59.</w:t>
      </w:r>
    </w:p>
    <w:p w:rsidR="00395479" w:rsidRDefault="001473A1">
      <w:pPr>
        <w:pStyle w:val="Penstart"/>
      </w:pPr>
      <w:r>
        <w:tab/>
        <w:t>Penalty: a fine of $5 000.</w:t>
      </w:r>
    </w:p>
    <w:p w:rsidR="00395479" w:rsidRDefault="001473A1">
      <w:pPr>
        <w:pStyle w:val="Heading5"/>
      </w:pPr>
      <w:bookmarkStart w:id="147" w:name="_Toc74912289"/>
      <w:r>
        <w:rPr>
          <w:rStyle w:val="CharSectno"/>
        </w:rPr>
        <w:t>105</w:t>
      </w:r>
      <w:r>
        <w:t>.</w:t>
      </w:r>
      <w:r>
        <w:tab/>
        <w:t>Duty on drivers</w:t>
      </w:r>
      <w:bookmarkEnd w:id="147"/>
    </w:p>
    <w:p w:rsidR="00395479" w:rsidRDefault="001473A1">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rsidR="00395479" w:rsidRDefault="001473A1">
      <w:pPr>
        <w:pStyle w:val="Penstart"/>
      </w:pPr>
      <w:r>
        <w:tab/>
        <w:t>Penalty: a fine of $5 000.</w:t>
      </w:r>
    </w:p>
    <w:p w:rsidR="00395479" w:rsidRDefault="001473A1">
      <w:pPr>
        <w:pStyle w:val="Heading2"/>
      </w:pPr>
      <w:bookmarkStart w:id="148" w:name="_Toc74910510"/>
      <w:bookmarkStart w:id="149" w:name="_Toc74911171"/>
      <w:bookmarkStart w:id="150" w:name="_Toc74912290"/>
      <w:r>
        <w:rPr>
          <w:rStyle w:val="CharPartNo"/>
        </w:rPr>
        <w:lastRenderedPageBreak/>
        <w:t>Part 5</w:t>
      </w:r>
      <w:r>
        <w:t> — </w:t>
      </w:r>
      <w:r>
        <w:rPr>
          <w:rStyle w:val="CharPartText"/>
        </w:rPr>
        <w:t>Consignment procedures</w:t>
      </w:r>
      <w:bookmarkEnd w:id="148"/>
      <w:bookmarkEnd w:id="149"/>
      <w:bookmarkEnd w:id="150"/>
    </w:p>
    <w:p w:rsidR="00395479" w:rsidRDefault="001473A1">
      <w:pPr>
        <w:pStyle w:val="Heading3"/>
      </w:pPr>
      <w:bookmarkStart w:id="151" w:name="_Toc74910511"/>
      <w:bookmarkStart w:id="152" w:name="_Toc74911172"/>
      <w:bookmarkStart w:id="153" w:name="_Toc74912291"/>
      <w:r>
        <w:rPr>
          <w:rStyle w:val="CharDivNo"/>
        </w:rPr>
        <w:t>Division 1</w:t>
      </w:r>
      <w:r>
        <w:t> — </w:t>
      </w:r>
      <w:r>
        <w:rPr>
          <w:rStyle w:val="CharDivText"/>
        </w:rPr>
        <w:t>Marking and labelling</w:t>
      </w:r>
      <w:bookmarkEnd w:id="151"/>
      <w:bookmarkEnd w:id="152"/>
      <w:bookmarkEnd w:id="153"/>
    </w:p>
    <w:p w:rsidR="00395479" w:rsidRDefault="001473A1">
      <w:pPr>
        <w:pStyle w:val="Heading5"/>
        <w:rPr>
          <w:color w:val="000000"/>
        </w:rPr>
      </w:pPr>
      <w:bookmarkStart w:id="154" w:name="_Toc74912292"/>
      <w:r>
        <w:rPr>
          <w:rStyle w:val="CharSectno"/>
          <w:color w:val="000000"/>
        </w:rPr>
        <w:t>106</w:t>
      </w:r>
      <w:r>
        <w:rPr>
          <w:color w:val="000000"/>
        </w:rPr>
        <w:t>.</w:t>
      </w:r>
      <w:r>
        <w:rPr>
          <w:color w:val="000000"/>
        </w:rPr>
        <w:tab/>
        <w:t>Term used: appropriately marked</w:t>
      </w:r>
      <w:bookmarkEnd w:id="154"/>
    </w:p>
    <w:p w:rsidR="00395479" w:rsidRDefault="001473A1">
      <w:pPr>
        <w:pStyle w:val="Subsection"/>
      </w:pPr>
      <w:r>
        <w:tab/>
        <w:t>(1)</w:t>
      </w:r>
      <w:r>
        <w:tab/>
        <w:t>A receptacle (other than a cargo transport unit or an overpack) that contains dangerous goods and —</w:t>
      </w:r>
    </w:p>
    <w:p w:rsidR="00395479" w:rsidRDefault="001473A1">
      <w:pPr>
        <w:pStyle w:val="Indenta"/>
      </w:pPr>
      <w:r>
        <w:tab/>
        <w:t>(a)</w:t>
      </w:r>
      <w:r>
        <w:tab/>
        <w:t>has a capacity of more than 500 L; or</w:t>
      </w:r>
    </w:p>
    <w:p w:rsidR="00395479" w:rsidRDefault="001473A1">
      <w:pPr>
        <w:pStyle w:val="Indenta"/>
      </w:pPr>
      <w:r>
        <w:tab/>
        <w:t>(b)</w:t>
      </w:r>
      <w:r>
        <w:tab/>
        <w:t>contains more than 500 kg of dangerous goods,</w:t>
      </w:r>
    </w:p>
    <w:p w:rsidR="00395479" w:rsidRDefault="001473A1">
      <w:pPr>
        <w:pStyle w:val="Subsection"/>
      </w:pPr>
      <w:r>
        <w:tab/>
      </w:r>
      <w:r>
        <w:tab/>
        <w:t xml:space="preserve">is </w:t>
      </w:r>
      <w:r>
        <w:rPr>
          <w:rStyle w:val="CharDefText"/>
        </w:rPr>
        <w:t>appropriately marked</w:t>
      </w:r>
      <w:r>
        <w:t xml:space="preserve"> if it is marked and labelled in accordance with the ADG Code Chapters 5.2 and 5.3.3.</w:t>
      </w:r>
    </w:p>
    <w:p w:rsidR="00395479" w:rsidRDefault="001473A1">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rsidR="00395479" w:rsidRDefault="001473A1">
      <w:pPr>
        <w:pStyle w:val="Indenta"/>
      </w:pPr>
      <w:r>
        <w:tab/>
        <w:t>(a)</w:t>
      </w:r>
      <w:r>
        <w:tab/>
        <w:t>it is marked and labelled in accordance with the ADG Code Chapter 5.2; and</w:t>
      </w:r>
    </w:p>
    <w:p w:rsidR="00395479" w:rsidRDefault="001473A1">
      <w:pPr>
        <w:pStyle w:val="Indenta"/>
      </w:pPr>
      <w:r>
        <w:tab/>
        <w:t>(b)</w:t>
      </w:r>
      <w:r>
        <w:tab/>
        <w:t>it is placarded in accordance with the ADG Code section 5.3.3.</w:t>
      </w:r>
    </w:p>
    <w:p w:rsidR="00395479" w:rsidRDefault="001473A1">
      <w:pPr>
        <w:pStyle w:val="Subsection"/>
      </w:pPr>
      <w:r>
        <w:tab/>
        <w:t>(3)</w:t>
      </w:r>
      <w:r>
        <w:tab/>
        <w:t xml:space="preserve">An overpack is </w:t>
      </w:r>
      <w:r>
        <w:rPr>
          <w:rStyle w:val="CharDefText"/>
        </w:rPr>
        <w:t>appropriately marked</w:t>
      </w:r>
      <w:r>
        <w:t xml:space="preserve"> if it is marked and labelled in accordance with the ADG Code section 5.1.2.</w:t>
      </w:r>
    </w:p>
    <w:p w:rsidR="00395479" w:rsidRDefault="001473A1">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rsidR="00395479" w:rsidRDefault="001473A1">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rsidR="00395479" w:rsidRDefault="001473A1">
      <w:pPr>
        <w:pStyle w:val="Subsection"/>
      </w:pPr>
      <w:r>
        <w:tab/>
        <w:t>(6)</w:t>
      </w:r>
      <w:r>
        <w:tab/>
        <w:t>For the purposes of subregulation (5), dangerous goods are packed in excepted quantities if —</w:t>
      </w:r>
    </w:p>
    <w:p w:rsidR="00395479" w:rsidRDefault="001473A1">
      <w:pPr>
        <w:pStyle w:val="Indenta"/>
      </w:pPr>
      <w:r>
        <w:tab/>
        <w:t>(a)</w:t>
      </w:r>
      <w:r>
        <w:tab/>
        <w:t>the goods are assigned to code E1, E2, E3, E4 or E5 in the Dangerous Goods List column 7b; and</w:t>
      </w:r>
    </w:p>
    <w:p w:rsidR="00395479" w:rsidRDefault="001473A1">
      <w:pPr>
        <w:pStyle w:val="Indenta"/>
      </w:pPr>
      <w:r>
        <w:lastRenderedPageBreak/>
        <w:tab/>
        <w:t>(b)</w:t>
      </w:r>
      <w:r>
        <w:tab/>
        <w:t>the goods are packed in accordance with the ADG Code Chapter 3.5; and</w:t>
      </w:r>
    </w:p>
    <w:p w:rsidR="00395479" w:rsidRDefault="001473A1">
      <w:pPr>
        <w:pStyle w:val="Indenta"/>
      </w:pPr>
      <w:r>
        <w:tab/>
        <w:t>(c)</w:t>
      </w:r>
      <w:r>
        <w:tab/>
        <w:t>the quantity of dangerous goods does not exceed the quantity specified in the ADG Code section 3.5.1.2.</w:t>
      </w:r>
    </w:p>
    <w:p w:rsidR="00395479" w:rsidRDefault="001473A1">
      <w:pPr>
        <w:pStyle w:val="Footnotesection"/>
      </w:pPr>
      <w:r>
        <w:tab/>
        <w:t>[Regulation 106 amended: Gazette 22 Jun 2010 p. 2729; 13 Jun 2014 p. 1933; 11 Jul 2017 p. 3824; 31 Aug 2018 p. 3045.]</w:t>
      </w:r>
    </w:p>
    <w:p w:rsidR="00395479" w:rsidRDefault="001473A1">
      <w:pPr>
        <w:pStyle w:val="Heading5"/>
      </w:pPr>
      <w:bookmarkStart w:id="155" w:name="_Toc74912293"/>
      <w:r>
        <w:rPr>
          <w:rStyle w:val="CharSectno"/>
        </w:rPr>
        <w:t>107</w:t>
      </w:r>
      <w:r>
        <w:t>.</w:t>
      </w:r>
      <w:r>
        <w:tab/>
        <w:t>Duty on consignors</w:t>
      </w:r>
      <w:bookmarkEnd w:id="155"/>
    </w:p>
    <w:p w:rsidR="00395479" w:rsidRDefault="001473A1">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rsidR="00395479" w:rsidRDefault="001473A1">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rsidR="00395479" w:rsidRDefault="001473A1">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rsidR="00395479" w:rsidRDefault="001473A1">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rsidR="00395479" w:rsidRDefault="001473A1">
      <w:pPr>
        <w:pStyle w:val="Subsection"/>
        <w:spacing w:before="120"/>
      </w:pPr>
      <w:r>
        <w:tab/>
        <w:t>(3B)</w:t>
      </w:r>
      <w:r>
        <w:tab/>
        <w:t>A reference</w:t>
      </w:r>
      <w:r>
        <w:rPr>
          <w:color w:val="000000"/>
        </w:rPr>
        <w:t xml:space="preserve"> </w:t>
      </w:r>
      <w:r>
        <w:t xml:space="preserve"> to a label in this regulation includes a reference to a placard.</w:t>
      </w:r>
    </w:p>
    <w:p w:rsidR="00395479" w:rsidRDefault="001473A1">
      <w:pPr>
        <w:pStyle w:val="Penstart"/>
      </w:pPr>
      <w:r>
        <w:tab/>
        <w:t>Penalty for an offence under this regulation:</w:t>
      </w:r>
    </w:p>
    <w:p w:rsidR="00395479" w:rsidRDefault="001473A1">
      <w:pPr>
        <w:pStyle w:val="Penpara"/>
      </w:pPr>
      <w:r>
        <w:tab/>
        <w:t>(a)</w:t>
      </w:r>
      <w:r>
        <w:tab/>
        <w:t>for large packaging or overpack — a fine of $5 000;</w:t>
      </w:r>
    </w:p>
    <w:p w:rsidR="00395479" w:rsidRDefault="001473A1">
      <w:pPr>
        <w:pStyle w:val="Penpara"/>
      </w:pPr>
      <w:r>
        <w:tab/>
        <w:t>(b)</w:t>
      </w:r>
      <w:r>
        <w:tab/>
        <w:t>in any other case — a fine of $1 500.</w:t>
      </w:r>
    </w:p>
    <w:p w:rsidR="00395479" w:rsidRDefault="001473A1">
      <w:pPr>
        <w:pStyle w:val="Footnotesection"/>
        <w:spacing w:before="100"/>
        <w:ind w:left="890" w:hanging="890"/>
      </w:pPr>
      <w:r>
        <w:tab/>
        <w:t>[Regulation 107 amended: Gazette 13 Jun 2014 p. 1933</w:t>
      </w:r>
      <w:r>
        <w:noBreakHyphen/>
        <w:t>4.]</w:t>
      </w:r>
    </w:p>
    <w:p w:rsidR="00395479" w:rsidRDefault="001473A1">
      <w:pPr>
        <w:pStyle w:val="Heading5"/>
        <w:spacing w:before="180"/>
      </w:pPr>
      <w:bookmarkStart w:id="156" w:name="_Toc74912294"/>
      <w:r>
        <w:rPr>
          <w:rStyle w:val="CharSectno"/>
        </w:rPr>
        <w:t>108</w:t>
      </w:r>
      <w:r>
        <w:t>.</w:t>
      </w:r>
      <w:r>
        <w:tab/>
        <w:t>Duty on packers</w:t>
      </w:r>
      <w:bookmarkEnd w:id="156"/>
    </w:p>
    <w:p w:rsidR="00395479" w:rsidRDefault="001473A1">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rsidR="00395479" w:rsidRDefault="001473A1">
      <w:pPr>
        <w:pStyle w:val="Subsection"/>
        <w:spacing w:before="120"/>
      </w:pPr>
      <w:r>
        <w:lastRenderedPageBreak/>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rsidR="00395479" w:rsidRDefault="001473A1">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rsidR="00395479" w:rsidRDefault="001473A1">
      <w:pPr>
        <w:pStyle w:val="Subsection"/>
      </w:pPr>
      <w:r>
        <w:tab/>
        <w:t>(4)</w:t>
      </w:r>
      <w:r>
        <w:tab/>
        <w:t>Subregulation (3) does not apply if the marking or labelling of the package complies with the requirements of the ICAO Technical Instructions or the IMDG Code with respect to the contents of the package.</w:t>
      </w:r>
    </w:p>
    <w:p w:rsidR="00395479" w:rsidRDefault="001473A1">
      <w:pPr>
        <w:pStyle w:val="Subsection"/>
      </w:pPr>
      <w:r>
        <w:tab/>
        <w:t>(5)</w:t>
      </w:r>
      <w:r>
        <w:tab/>
        <w:t>A reference to a label in this regulation includes a reference to a placard.</w:t>
      </w:r>
    </w:p>
    <w:p w:rsidR="00395479" w:rsidRDefault="001473A1">
      <w:pPr>
        <w:pStyle w:val="Penstart"/>
      </w:pPr>
      <w:r>
        <w:tab/>
        <w:t>Penalty for an offence under this regulation:</w:t>
      </w:r>
    </w:p>
    <w:p w:rsidR="00395479" w:rsidRDefault="001473A1">
      <w:pPr>
        <w:pStyle w:val="Penpara"/>
      </w:pPr>
      <w:r>
        <w:tab/>
        <w:t>(a)</w:t>
      </w:r>
      <w:r>
        <w:tab/>
        <w:t>for large packaging or overpack — a fine of $5 000;</w:t>
      </w:r>
    </w:p>
    <w:p w:rsidR="00395479" w:rsidRDefault="001473A1">
      <w:pPr>
        <w:pStyle w:val="Penpara"/>
      </w:pPr>
      <w:r>
        <w:tab/>
        <w:t>(b)</w:t>
      </w:r>
      <w:r>
        <w:tab/>
        <w:t>in any other case — a fine of $1 500.</w:t>
      </w:r>
    </w:p>
    <w:p w:rsidR="00395479" w:rsidRDefault="001473A1">
      <w:pPr>
        <w:pStyle w:val="Footnotesection"/>
        <w:spacing w:before="100"/>
        <w:ind w:left="890" w:hanging="890"/>
      </w:pPr>
      <w:r>
        <w:tab/>
        <w:t>[Regulation 108 amended: Gazette 13 Jun 2014 p. 1934.]</w:t>
      </w:r>
    </w:p>
    <w:p w:rsidR="00395479" w:rsidRDefault="001473A1">
      <w:pPr>
        <w:pStyle w:val="Heading5"/>
      </w:pPr>
      <w:bookmarkStart w:id="157" w:name="_Toc74912295"/>
      <w:r>
        <w:rPr>
          <w:rStyle w:val="CharSectno"/>
        </w:rPr>
        <w:t>109</w:t>
      </w:r>
      <w:r>
        <w:t>.</w:t>
      </w:r>
      <w:r>
        <w:tab/>
        <w:t>Duty on prime contractors and rail operators</w:t>
      </w:r>
      <w:bookmarkEnd w:id="157"/>
    </w:p>
    <w:p w:rsidR="00395479" w:rsidRDefault="001473A1">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rsidR="00395479" w:rsidRDefault="001473A1">
      <w:pPr>
        <w:pStyle w:val="Indenta"/>
      </w:pPr>
      <w:r>
        <w:tab/>
        <w:t>(a)</w:t>
      </w:r>
      <w:r>
        <w:tab/>
        <w:t>the goods are dangerous goods; and</w:t>
      </w:r>
    </w:p>
    <w:p w:rsidR="00395479" w:rsidRDefault="001473A1">
      <w:pPr>
        <w:pStyle w:val="Indenta"/>
      </w:pPr>
      <w:r>
        <w:tab/>
        <w:t>(b)</w:t>
      </w:r>
      <w:r>
        <w:tab/>
        <w:t>the package is not appropriately marked.</w:t>
      </w:r>
    </w:p>
    <w:p w:rsidR="00395479" w:rsidRDefault="001473A1">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rsidR="00395479" w:rsidRDefault="001473A1">
      <w:pPr>
        <w:pStyle w:val="Subsection"/>
        <w:rPr>
          <w:color w:val="000000"/>
        </w:rPr>
      </w:pPr>
      <w:r>
        <w:tab/>
        <w:t>(3)</w:t>
      </w:r>
      <w:r>
        <w:tab/>
      </w:r>
      <w:r>
        <w:rPr>
          <w:color w:val="000000"/>
        </w:rPr>
        <w:t xml:space="preserve">A prime contractor or rail operator must not transport goods in a package that is marked or labelled as if it contained dangerous </w:t>
      </w:r>
      <w:r>
        <w:rPr>
          <w:color w:val="000000"/>
        </w:rPr>
        <w:lastRenderedPageBreak/>
        <w:t>goods if the prime contractor or rail operator knows, or ought reasonably to know, that the package does not contain dangerous goods.</w:t>
      </w:r>
    </w:p>
    <w:p w:rsidR="00395479" w:rsidRDefault="001473A1">
      <w:pPr>
        <w:pStyle w:val="Subsection"/>
      </w:pPr>
      <w:r>
        <w:tab/>
        <w:t>(4)</w:t>
      </w:r>
      <w:r>
        <w:tab/>
        <w:t>Subregulation (3) does not apply if the marking or labelling of the package complies with the requirements of the ICAO Technical Instructions or the IMDG Code with respect to the contents of the package.</w:t>
      </w:r>
    </w:p>
    <w:p w:rsidR="00395479" w:rsidRDefault="001473A1">
      <w:pPr>
        <w:pStyle w:val="Subsection"/>
      </w:pPr>
      <w:r>
        <w:tab/>
        <w:t>(5)</w:t>
      </w:r>
      <w:r>
        <w:tab/>
        <w:t>A reference to a label in this regulation includes a reference to a placard.</w:t>
      </w:r>
    </w:p>
    <w:p w:rsidR="00395479" w:rsidRDefault="001473A1">
      <w:pPr>
        <w:pStyle w:val="Penstart"/>
      </w:pPr>
      <w:r>
        <w:tab/>
        <w:t>Penalty for an offence under this regulation:</w:t>
      </w:r>
    </w:p>
    <w:p w:rsidR="00395479" w:rsidRDefault="001473A1">
      <w:pPr>
        <w:pStyle w:val="Penpara"/>
      </w:pPr>
      <w:r>
        <w:tab/>
        <w:t>(a)</w:t>
      </w:r>
      <w:r>
        <w:tab/>
        <w:t>for large packaging or overpack — a fine of $5 000;</w:t>
      </w:r>
    </w:p>
    <w:p w:rsidR="00395479" w:rsidRDefault="001473A1">
      <w:pPr>
        <w:pStyle w:val="Penpara"/>
      </w:pPr>
      <w:r>
        <w:tab/>
        <w:t>(b)</w:t>
      </w:r>
      <w:r>
        <w:tab/>
        <w:t>in any other case — a fine of $1 500.</w:t>
      </w:r>
    </w:p>
    <w:p w:rsidR="00395479" w:rsidRDefault="001473A1">
      <w:pPr>
        <w:pStyle w:val="Footnotesection"/>
        <w:spacing w:before="100"/>
        <w:ind w:left="890" w:hanging="890"/>
      </w:pPr>
      <w:r>
        <w:tab/>
        <w:t>[Regulation 109 amended: Gazette 13 Jun 2014 p. 1934</w:t>
      </w:r>
      <w:r>
        <w:noBreakHyphen/>
        <w:t>5.]</w:t>
      </w:r>
    </w:p>
    <w:p w:rsidR="00395479" w:rsidRDefault="001473A1">
      <w:pPr>
        <w:pStyle w:val="Heading5"/>
      </w:pPr>
      <w:bookmarkStart w:id="158" w:name="_Toc74912296"/>
      <w:r>
        <w:rPr>
          <w:rStyle w:val="CharSectno"/>
          <w:color w:val="000000"/>
        </w:rPr>
        <w:t>109A</w:t>
      </w:r>
      <w:r>
        <w:t>.</w:t>
      </w:r>
      <w:r>
        <w:tab/>
        <w:t>Further duties if dangerous goods transported in portable tank or by tank vehicle</w:t>
      </w:r>
      <w:bookmarkEnd w:id="158"/>
    </w:p>
    <w:p w:rsidR="00395479" w:rsidRDefault="001473A1">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rsidR="00395479" w:rsidRDefault="001473A1">
      <w:pPr>
        <w:pStyle w:val="Penstart"/>
      </w:pPr>
      <w:r>
        <w:tab/>
        <w:t>Penalty for this subregulation: a fine of $5 000.</w:t>
      </w:r>
    </w:p>
    <w:p w:rsidR="00395479" w:rsidRDefault="001473A1">
      <w:pPr>
        <w:pStyle w:val="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rsidR="00395479" w:rsidRDefault="001473A1">
      <w:pPr>
        <w:pStyle w:val="Penstart"/>
      </w:pPr>
      <w:r>
        <w:tab/>
        <w:t>Penalty for this subregulation: a fine of  $5 000.</w:t>
      </w:r>
    </w:p>
    <w:p w:rsidR="00395479" w:rsidRDefault="001473A1">
      <w:pPr>
        <w:pStyle w:val="Footnotesection"/>
        <w:spacing w:before="100"/>
        <w:ind w:left="890" w:hanging="890"/>
      </w:pPr>
      <w:r>
        <w:tab/>
        <w:t>[Regulation 109A inserted: Gazette 31 Aug 2018 p. 3046.]</w:t>
      </w:r>
    </w:p>
    <w:p w:rsidR="00395479" w:rsidRDefault="001473A1">
      <w:pPr>
        <w:pStyle w:val="Heading3"/>
      </w:pPr>
      <w:bookmarkStart w:id="159" w:name="_Toc74910517"/>
      <w:bookmarkStart w:id="160" w:name="_Toc74911178"/>
      <w:bookmarkStart w:id="161" w:name="_Toc74912297"/>
      <w:r>
        <w:rPr>
          <w:rStyle w:val="CharDivNo"/>
        </w:rPr>
        <w:lastRenderedPageBreak/>
        <w:t>Division 2</w:t>
      </w:r>
      <w:r>
        <w:t> — </w:t>
      </w:r>
      <w:r>
        <w:rPr>
          <w:rStyle w:val="CharDivText"/>
        </w:rPr>
        <w:t>Placarding</w:t>
      </w:r>
      <w:bookmarkEnd w:id="159"/>
      <w:bookmarkEnd w:id="160"/>
      <w:bookmarkEnd w:id="161"/>
    </w:p>
    <w:p w:rsidR="00395479" w:rsidRDefault="001473A1">
      <w:pPr>
        <w:pStyle w:val="Heading5"/>
      </w:pPr>
      <w:bookmarkStart w:id="162" w:name="_Toc74912298"/>
      <w:r>
        <w:rPr>
          <w:rStyle w:val="CharSectno"/>
        </w:rPr>
        <w:t>110</w:t>
      </w:r>
      <w:r>
        <w:t>.</w:t>
      </w:r>
      <w:r>
        <w:tab/>
        <w:t>When loads must be placarded</w:t>
      </w:r>
      <w:bookmarkEnd w:id="162"/>
    </w:p>
    <w:p w:rsidR="00395479" w:rsidRDefault="001473A1">
      <w:pPr>
        <w:pStyle w:val="Subsection"/>
      </w:pPr>
      <w:r>
        <w:tab/>
        <w:t>(1)</w:t>
      </w:r>
      <w:r>
        <w:tab/>
        <w:t xml:space="preserve">In this regulation — </w:t>
      </w:r>
    </w:p>
    <w:p w:rsidR="00395479" w:rsidRDefault="001473A1">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rsidR="00395479" w:rsidRDefault="001473A1">
      <w:pPr>
        <w:pStyle w:val="Defstart"/>
      </w:pPr>
      <w:r>
        <w:tab/>
      </w:r>
      <w:r>
        <w:rPr>
          <w:rStyle w:val="CharDefText"/>
        </w:rPr>
        <w:t>specified goods</w:t>
      </w:r>
      <w:r>
        <w:t xml:space="preserve"> means dangerous goods that are — </w:t>
      </w:r>
    </w:p>
    <w:p w:rsidR="00395479" w:rsidRDefault="001473A1">
      <w:pPr>
        <w:pStyle w:val="Defpara"/>
      </w:pPr>
      <w:r>
        <w:rPr>
          <w:color w:val="000000"/>
        </w:rPr>
        <w:tab/>
        <w:t>(a)</w:t>
      </w:r>
      <w:r>
        <w:rPr>
          <w:color w:val="000000"/>
        </w:rPr>
        <w:tab/>
      </w:r>
      <w:r>
        <w:t>packed in limited quantities; or</w:t>
      </w:r>
    </w:p>
    <w:p w:rsidR="00395479" w:rsidRDefault="001473A1">
      <w:pPr>
        <w:pStyle w:val="Defpara"/>
      </w:pPr>
      <w:r>
        <w:rPr>
          <w:color w:val="000000"/>
        </w:rPr>
        <w:tab/>
        <w:t>(b)</w:t>
      </w:r>
      <w:r>
        <w:rPr>
          <w:color w:val="000000"/>
        </w:rPr>
        <w:tab/>
      </w:r>
      <w:r>
        <w:t xml:space="preserve">any of the following — </w:t>
      </w:r>
    </w:p>
    <w:p w:rsidR="00395479" w:rsidRDefault="001473A1">
      <w:pPr>
        <w:pStyle w:val="Defsubpara"/>
      </w:pPr>
      <w:r>
        <w:tab/>
        <w:t>(i)</w:t>
      </w:r>
      <w:r>
        <w:tab/>
        <w:t>fireworks that are bonbons, party poppers or sparklers with a classification code of 1.4S;</w:t>
      </w:r>
    </w:p>
    <w:p w:rsidR="00395479" w:rsidRDefault="001473A1">
      <w:pPr>
        <w:pStyle w:val="Defsubpara"/>
      </w:pPr>
      <w:r>
        <w:tab/>
        <w:t>(ii)</w:t>
      </w:r>
      <w:r>
        <w:tab/>
        <w:t>domestic smoke detectors containing radioactive material;</w:t>
      </w:r>
    </w:p>
    <w:p w:rsidR="00395479" w:rsidRDefault="001473A1">
      <w:pPr>
        <w:pStyle w:val="Defsubpara"/>
      </w:pPr>
      <w:r>
        <w:tab/>
        <w:t>(iii)</w:t>
      </w:r>
      <w:r>
        <w:tab/>
        <w:t>lighters or lighter refills containing flammable gas;</w:t>
      </w:r>
    </w:p>
    <w:p w:rsidR="00395479" w:rsidRDefault="001473A1">
      <w:pPr>
        <w:pStyle w:val="Defsubpara"/>
      </w:pPr>
      <w:r>
        <w:tab/>
        <w:t>(iv)</w:t>
      </w:r>
      <w:r>
        <w:tab/>
        <w:t>fire extinguishers containing compressed or liquefied gas, up to a net mass of 23 kg;</w:t>
      </w:r>
    </w:p>
    <w:p w:rsidR="00395479" w:rsidRDefault="001473A1">
      <w:pPr>
        <w:pStyle w:val="Defpara"/>
      </w:pPr>
      <w:r>
        <w:tab/>
      </w:r>
      <w:r>
        <w:tab/>
      </w:r>
      <w:r>
        <w:rPr>
          <w:color w:val="000000"/>
        </w:rPr>
        <w:t>or</w:t>
      </w:r>
    </w:p>
    <w:p w:rsidR="00395479" w:rsidRDefault="001473A1">
      <w:pPr>
        <w:pStyle w:val="Defpara"/>
      </w:pPr>
      <w:r>
        <w:rPr>
          <w:color w:val="000000"/>
        </w:rPr>
        <w:tab/>
        <w:t>(c)</w:t>
      </w:r>
      <w:r>
        <w:rPr>
          <w:color w:val="000000"/>
        </w:rPr>
        <w:tab/>
      </w:r>
      <w:r>
        <w:t>a combination of the dangerous goods referred to in paragraphs (a) and (b).</w:t>
      </w:r>
    </w:p>
    <w:p w:rsidR="00395479" w:rsidRDefault="001473A1">
      <w:pPr>
        <w:pStyle w:val="Subsection"/>
      </w:pPr>
      <w:r>
        <w:rPr>
          <w:color w:val="000000"/>
        </w:rPr>
        <w:tab/>
        <w:t>(2)</w:t>
      </w:r>
      <w:r>
        <w:rPr>
          <w:color w:val="000000"/>
        </w:rPr>
        <w:tab/>
        <w:t xml:space="preserve">A load </w:t>
      </w:r>
      <w:r>
        <w:t>that contains dangerous goods</w:t>
      </w:r>
      <w:r>
        <w:rPr>
          <w:color w:val="000000"/>
        </w:rPr>
        <w:t xml:space="preserve"> must be placarded if — </w:t>
      </w:r>
    </w:p>
    <w:p w:rsidR="00395479" w:rsidRDefault="001473A1">
      <w:pPr>
        <w:pStyle w:val="Indenta"/>
      </w:pPr>
      <w:r>
        <w:tab/>
        <w:t>(a)</w:t>
      </w:r>
      <w:r>
        <w:tab/>
        <w:t xml:space="preserve">it contains — </w:t>
      </w:r>
    </w:p>
    <w:p w:rsidR="00395479" w:rsidRDefault="001473A1">
      <w:pPr>
        <w:pStyle w:val="Indenti"/>
      </w:pPr>
      <w:r>
        <w:tab/>
        <w:t>(i)</w:t>
      </w:r>
      <w:r>
        <w:tab/>
        <w:t>dangerous goods in a receptacle, other than an article, with a capacity of more than 500 L; or</w:t>
      </w:r>
    </w:p>
    <w:p w:rsidR="00395479" w:rsidRDefault="001473A1">
      <w:pPr>
        <w:pStyle w:val="Indenti"/>
      </w:pPr>
      <w:r>
        <w:tab/>
        <w:t>(ii)</w:t>
      </w:r>
      <w:r>
        <w:tab/>
        <w:t>more than 500 kg of dangerous goods in a receptacle, other than an article;</w:t>
      </w:r>
    </w:p>
    <w:p w:rsidR="00395479" w:rsidRDefault="001473A1">
      <w:pPr>
        <w:pStyle w:val="Indenta"/>
      </w:pPr>
      <w:r>
        <w:tab/>
      </w:r>
      <w:r>
        <w:tab/>
        <w:t>or</w:t>
      </w:r>
    </w:p>
    <w:p w:rsidR="00395479" w:rsidRDefault="001473A1">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rsidR="00395479" w:rsidRDefault="001473A1">
      <w:pPr>
        <w:pStyle w:val="Indenti"/>
      </w:pPr>
      <w:r>
        <w:tab/>
        <w:t>(i)</w:t>
      </w:r>
      <w:r>
        <w:tab/>
        <w:t xml:space="preserve">dangerous goods of </w:t>
      </w:r>
      <w:r>
        <w:rPr>
          <w:color w:val="000000"/>
        </w:rPr>
        <w:t>UN Division 2.1 (other than aerosols); or</w:t>
      </w:r>
    </w:p>
    <w:p w:rsidR="00395479" w:rsidRDefault="001473A1">
      <w:pPr>
        <w:pStyle w:val="Indenti"/>
      </w:pPr>
      <w:r>
        <w:lastRenderedPageBreak/>
        <w:tab/>
        <w:t>(ii)</w:t>
      </w:r>
      <w:r>
        <w:tab/>
        <w:t>dangerous goods of UN Division 2.3; or</w:t>
      </w:r>
    </w:p>
    <w:p w:rsidR="00395479" w:rsidRDefault="001473A1">
      <w:pPr>
        <w:pStyle w:val="Indenti"/>
      </w:pPr>
      <w:r>
        <w:tab/>
        <w:t>(iii)</w:t>
      </w:r>
      <w:r>
        <w:tab/>
        <w:t>dangerous goods of Packing Group I;</w:t>
      </w:r>
    </w:p>
    <w:p w:rsidR="00395479" w:rsidRDefault="001473A1">
      <w:pPr>
        <w:pStyle w:val="Indenta"/>
      </w:pPr>
      <w:r>
        <w:tab/>
      </w:r>
      <w:r>
        <w:tab/>
        <w:t>or</w:t>
      </w:r>
    </w:p>
    <w:p w:rsidR="00395479" w:rsidRDefault="001473A1">
      <w:pPr>
        <w:pStyle w:val="Indenta"/>
      </w:pPr>
      <w:r>
        <w:rPr>
          <w:color w:val="000000"/>
        </w:rPr>
        <w:tab/>
        <w:t>(c)</w:t>
      </w:r>
      <w:r>
        <w:rPr>
          <w:color w:val="000000"/>
        </w:rPr>
        <w:tab/>
        <w:t xml:space="preserve">it contains an aggregate quantity of dangerous goods (other than specified goods) of </w:t>
      </w:r>
      <w:r>
        <w:t>1 000 or more; or</w:t>
      </w:r>
    </w:p>
    <w:p w:rsidR="00395479" w:rsidRDefault="001473A1">
      <w:pPr>
        <w:pStyle w:val="Indenta"/>
      </w:pPr>
      <w:r>
        <w:rPr>
          <w:color w:val="000000"/>
        </w:rPr>
        <w:tab/>
        <w:t>(d)</w:t>
      </w:r>
      <w:r>
        <w:rPr>
          <w:color w:val="000000"/>
        </w:rPr>
        <w:tab/>
      </w:r>
      <w:r>
        <w:t xml:space="preserve">it contains specified goods and either — </w:t>
      </w:r>
    </w:p>
    <w:p w:rsidR="00395479" w:rsidRDefault="001473A1">
      <w:pPr>
        <w:pStyle w:val="Indenti"/>
      </w:pPr>
      <w:r>
        <w:tab/>
        <w:t>(i)</w:t>
      </w:r>
      <w:r>
        <w:tab/>
        <w:t>the specified goods include an aggregate quantity of 2 000 or more of any one UN number from a single place of consignment; or</w:t>
      </w:r>
    </w:p>
    <w:p w:rsidR="00395479" w:rsidRDefault="001473A1">
      <w:pPr>
        <w:pStyle w:val="Indenti"/>
      </w:pPr>
      <w:r>
        <w:tab/>
        <w:t>(ii)</w:t>
      </w:r>
      <w:r>
        <w:tab/>
        <w:t>the total gross mass of the specified goods is 8 tonnes or more.</w:t>
      </w:r>
    </w:p>
    <w:p w:rsidR="00395479" w:rsidRDefault="001473A1">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rsidR="00395479" w:rsidRDefault="001473A1">
      <w:pPr>
        <w:pStyle w:val="Indenta"/>
      </w:pPr>
      <w:r>
        <w:rPr>
          <w:color w:val="000000"/>
        </w:rPr>
        <w:tab/>
        <w:t>(a)</w:t>
      </w:r>
      <w:r>
        <w:rPr>
          <w:color w:val="000000"/>
        </w:rPr>
        <w:tab/>
      </w:r>
      <w:r>
        <w:t>the load contains a mixture of specified goods and other dangerous goods;</w:t>
      </w:r>
    </w:p>
    <w:p w:rsidR="00395479" w:rsidRDefault="001473A1">
      <w:pPr>
        <w:pStyle w:val="Indenta"/>
      </w:pPr>
      <w:r>
        <w:rPr>
          <w:color w:val="000000"/>
        </w:rPr>
        <w:tab/>
        <w:t>(b)</w:t>
      </w:r>
      <w:r>
        <w:rPr>
          <w:color w:val="000000"/>
        </w:rPr>
        <w:tab/>
        <w:t xml:space="preserve">either of </w:t>
      </w:r>
      <w:r>
        <w:t xml:space="preserve">the following applies — </w:t>
      </w:r>
    </w:p>
    <w:p w:rsidR="00395479" w:rsidRDefault="001473A1">
      <w:pPr>
        <w:pStyle w:val="Indenti"/>
      </w:pPr>
      <w:r>
        <w:tab/>
        <w:t>(i)</w:t>
      </w:r>
      <w:r>
        <w:tab/>
        <w:t>if the load contains dangerous goods referred to in subregulation (2)(b)(i) to (iii) — the aggregate quantity of those goods, plus 10% of the total gross mass of the specified goods, is 250 or more;</w:t>
      </w:r>
    </w:p>
    <w:p w:rsidR="00395479" w:rsidRDefault="001473A1">
      <w:pPr>
        <w:pStyle w:val="Indenti"/>
      </w:pPr>
      <w:r>
        <w:tab/>
        <w:t>(ii)</w:t>
      </w:r>
      <w:r>
        <w:tab/>
        <w:t>otherwise — the aggregate quantity of dangerous goods that are not specified goods, plus 25% of the total gross mass of the specified goods, is 1 000 or more.</w:t>
      </w:r>
    </w:p>
    <w:p w:rsidR="00395479" w:rsidRDefault="001473A1">
      <w:pPr>
        <w:pStyle w:val="PermNoteHeading"/>
      </w:pPr>
      <w:r>
        <w:tab/>
        <w:t>Note for this regulation:</w:t>
      </w:r>
    </w:p>
    <w:p w:rsidR="00395479" w:rsidRDefault="001473A1">
      <w:pPr>
        <w:pStyle w:val="PermNoteText"/>
      </w:pPr>
      <w:r>
        <w:tab/>
      </w:r>
      <w:r>
        <w:tab/>
        <w:t>See the ADG Code Table 5.3.</w:t>
      </w:r>
    </w:p>
    <w:p w:rsidR="00395479" w:rsidRDefault="001473A1">
      <w:pPr>
        <w:pStyle w:val="Footnotesection"/>
      </w:pPr>
      <w:r>
        <w:tab/>
        <w:t>[Regulation 110 inserted: SL 2020/193 r. 14.]</w:t>
      </w:r>
    </w:p>
    <w:p w:rsidR="00395479" w:rsidRDefault="001473A1">
      <w:pPr>
        <w:pStyle w:val="Heading5"/>
      </w:pPr>
      <w:bookmarkStart w:id="163" w:name="_Toc74912299"/>
      <w:r>
        <w:rPr>
          <w:rStyle w:val="CharSectno"/>
        </w:rPr>
        <w:t>111</w:t>
      </w:r>
      <w:r>
        <w:t>.</w:t>
      </w:r>
      <w:r>
        <w:tab/>
        <w:t>Terms used: placard, appropriately placarded</w:t>
      </w:r>
      <w:bookmarkEnd w:id="163"/>
    </w:p>
    <w:p w:rsidR="00395479" w:rsidRDefault="001473A1">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w:t>
      </w:r>
      <w:r>
        <w:rPr>
          <w:color w:val="000000"/>
        </w:rPr>
        <w:lastRenderedPageBreak/>
        <w:t xml:space="preserve">ADG Code) or an emergency information panel (as defined in the ADG Code section 5.3.1.3) in relation to the load on anything </w:t>
      </w:r>
      <w:r>
        <w:t>that is being, or that is to be, used to transport the load.</w:t>
      </w:r>
    </w:p>
    <w:p w:rsidR="00395479" w:rsidRDefault="001473A1">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rsidR="00395479" w:rsidRDefault="001473A1">
      <w:pPr>
        <w:pStyle w:val="Footnotesection"/>
        <w:spacing w:before="100"/>
        <w:ind w:left="890" w:hanging="890"/>
        <w:rPr>
          <w:color w:val="000000"/>
        </w:rPr>
      </w:pPr>
      <w:r>
        <w:tab/>
        <w:t>[Regulation 111 amended: Gazette 13 Jun 2014 p. 1935.]</w:t>
      </w:r>
    </w:p>
    <w:p w:rsidR="00395479" w:rsidRDefault="001473A1">
      <w:pPr>
        <w:pStyle w:val="Heading5"/>
      </w:pPr>
      <w:bookmarkStart w:id="164" w:name="_Toc74912300"/>
      <w:r>
        <w:rPr>
          <w:rStyle w:val="CharSectno"/>
        </w:rPr>
        <w:t>112</w:t>
      </w:r>
      <w:r>
        <w:t>.</w:t>
      </w:r>
      <w:r>
        <w:tab/>
        <w:t>Duty on consignors</w:t>
      </w:r>
      <w:bookmarkEnd w:id="164"/>
    </w:p>
    <w:p w:rsidR="00395479" w:rsidRDefault="001473A1">
      <w:pPr>
        <w:pStyle w:val="Subsection"/>
      </w:pPr>
      <w:r>
        <w:tab/>
        <w:t>(1)</w:t>
      </w:r>
      <w:r>
        <w:tab/>
        <w:t>A person must not consign a placard load for transport if the load is not appropriately placarded.</w:t>
      </w:r>
    </w:p>
    <w:p w:rsidR="00395479" w:rsidRDefault="001473A1">
      <w:pPr>
        <w:pStyle w:val="Penstart"/>
      </w:pPr>
      <w:r>
        <w:tab/>
        <w:t>Penalty for this subregulation: a fine of $10 000.</w:t>
      </w:r>
    </w:p>
    <w:p w:rsidR="00395479" w:rsidRDefault="001473A1">
      <w:pPr>
        <w:pStyle w:val="Subsection"/>
      </w:pPr>
      <w:r>
        <w:tab/>
        <w:t>(2)</w:t>
      </w:r>
      <w:r>
        <w:tab/>
        <w:t>A person must not consign a placard load for transport if the placarding of the load is false or misleading in a material particular.</w:t>
      </w:r>
    </w:p>
    <w:p w:rsidR="00395479" w:rsidRDefault="001473A1">
      <w:pPr>
        <w:pStyle w:val="Penstart"/>
      </w:pPr>
      <w:r>
        <w:tab/>
        <w:t>Penalty for this subregulation: a fine of $10 000.</w:t>
      </w:r>
    </w:p>
    <w:p w:rsidR="00395479" w:rsidRDefault="001473A1">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rsidR="00395479" w:rsidRDefault="001473A1">
      <w:pPr>
        <w:pStyle w:val="Penstart"/>
      </w:pPr>
      <w:r>
        <w:tab/>
        <w:t>Penalty for this subregulation: a fine of $10 000.</w:t>
      </w:r>
    </w:p>
    <w:p w:rsidR="00395479" w:rsidRDefault="001473A1">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rsidR="00395479" w:rsidRDefault="001473A1">
      <w:pPr>
        <w:pStyle w:val="Subsection"/>
      </w:pPr>
      <w:r>
        <w:tab/>
        <w:t>(5)</w:t>
      </w:r>
      <w:r>
        <w:tab/>
        <w:t xml:space="preserve">A person must not consign a load of dangerous goods (other than a placard load) for transport in or on a cargo transport unit if — </w:t>
      </w:r>
    </w:p>
    <w:p w:rsidR="00395479" w:rsidRDefault="001473A1">
      <w:pPr>
        <w:pStyle w:val="Indenta"/>
      </w:pPr>
      <w:r>
        <w:tab/>
        <w:t>(a)</w:t>
      </w:r>
      <w:r>
        <w:tab/>
        <w:t>the load is placarded; and</w:t>
      </w:r>
    </w:p>
    <w:p w:rsidR="00395479" w:rsidRDefault="001473A1">
      <w:pPr>
        <w:pStyle w:val="Indenta"/>
      </w:pPr>
      <w:r>
        <w:tab/>
        <w:t>(b)</w:t>
      </w:r>
      <w:r>
        <w:tab/>
        <w:t>the placarding is false or misleading in a material particular.</w:t>
      </w:r>
    </w:p>
    <w:p w:rsidR="00395479" w:rsidRDefault="001473A1">
      <w:pPr>
        <w:pStyle w:val="Penstart"/>
      </w:pPr>
      <w:r>
        <w:tab/>
        <w:t>Penalty for this subregulation: a fine of $10 000.</w:t>
      </w:r>
    </w:p>
    <w:p w:rsidR="00395479" w:rsidRDefault="001473A1">
      <w:pPr>
        <w:pStyle w:val="Footnotesection"/>
        <w:spacing w:before="100"/>
        <w:ind w:left="890" w:hanging="890"/>
      </w:pPr>
      <w:r>
        <w:lastRenderedPageBreak/>
        <w:tab/>
        <w:t>[Regulation 112 amended: Gazette 13 Jun 2014 p. 1935</w:t>
      </w:r>
      <w:r>
        <w:noBreakHyphen/>
        <w:t>6; 17 Nov 2015 p. 4696-7.]</w:t>
      </w:r>
    </w:p>
    <w:p w:rsidR="00395479" w:rsidRDefault="001473A1">
      <w:pPr>
        <w:pStyle w:val="Heading5"/>
      </w:pPr>
      <w:bookmarkStart w:id="165" w:name="_Toc74912301"/>
      <w:r>
        <w:rPr>
          <w:rStyle w:val="CharSectno"/>
        </w:rPr>
        <w:t>113</w:t>
      </w:r>
      <w:r>
        <w:t>.</w:t>
      </w:r>
      <w:r>
        <w:tab/>
        <w:t>Duty on loaders</w:t>
      </w:r>
      <w:bookmarkEnd w:id="165"/>
    </w:p>
    <w:p w:rsidR="00395479" w:rsidRDefault="001473A1">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rsidR="00395479" w:rsidRDefault="001473A1">
      <w:pPr>
        <w:pStyle w:val="Penstart"/>
      </w:pPr>
      <w:r>
        <w:tab/>
        <w:t>Penalty for this subregulation: a fine of $10 000.</w:t>
      </w:r>
    </w:p>
    <w:p w:rsidR="00395479" w:rsidRDefault="001473A1">
      <w:pPr>
        <w:pStyle w:val="Subsection"/>
      </w:pPr>
      <w:r>
        <w:tab/>
        <w:t>(2)</w:t>
      </w:r>
      <w:r>
        <w:tab/>
        <w:t>A person who loads a placard load on to a vehicle for transport must not placard the load with placarding that the person knows, or ought reasonably to know, is false or misleading in a material particular.</w:t>
      </w:r>
    </w:p>
    <w:p w:rsidR="00395479" w:rsidRDefault="001473A1">
      <w:pPr>
        <w:pStyle w:val="Penstart"/>
      </w:pPr>
      <w:r>
        <w:tab/>
        <w:t>Penalty for this subregulation: a fine of $10 000.</w:t>
      </w:r>
    </w:p>
    <w:p w:rsidR="00395479" w:rsidRDefault="001473A1">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rsidR="00395479" w:rsidRDefault="001473A1">
      <w:pPr>
        <w:pStyle w:val="Penstart"/>
      </w:pPr>
      <w:r>
        <w:tab/>
        <w:t>Penalty for this subregulation: a fine of $10 000.</w:t>
      </w:r>
    </w:p>
    <w:p w:rsidR="00395479" w:rsidRDefault="001473A1">
      <w:pPr>
        <w:pStyle w:val="Subsection"/>
      </w:pPr>
      <w:r>
        <w:tab/>
        <w:t>(4)</w:t>
      </w:r>
      <w:r>
        <w:tab/>
        <w:t>Subregulation (3) does not apply if the placarding of the load complies with the requirements of the ICAO Technical Instructions or the IMDG Code with respect to the contents of the load.</w:t>
      </w:r>
    </w:p>
    <w:p w:rsidR="00395479" w:rsidRDefault="001473A1">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rsidR="00395479" w:rsidRDefault="001473A1">
      <w:pPr>
        <w:pStyle w:val="Penstart"/>
      </w:pPr>
      <w:r>
        <w:tab/>
        <w:t>Penalty for this subregulation: a fine of $10 000.</w:t>
      </w:r>
    </w:p>
    <w:p w:rsidR="00395479" w:rsidRDefault="001473A1">
      <w:pPr>
        <w:pStyle w:val="Footnotesection"/>
      </w:pPr>
      <w:r>
        <w:tab/>
        <w:t>[Regulation 113 amended: Gazette 22 Jun 2010 p. 2730; 13 Jun 2014 p. 1936; 17 Nov 2015 p. 4697.]</w:t>
      </w:r>
    </w:p>
    <w:p w:rsidR="00395479" w:rsidRDefault="001473A1">
      <w:pPr>
        <w:pStyle w:val="Heading5"/>
      </w:pPr>
      <w:bookmarkStart w:id="166" w:name="_Toc74912302"/>
      <w:r>
        <w:rPr>
          <w:rStyle w:val="CharSectno"/>
        </w:rPr>
        <w:lastRenderedPageBreak/>
        <w:t>114</w:t>
      </w:r>
      <w:r>
        <w:t>.</w:t>
      </w:r>
      <w:r>
        <w:tab/>
        <w:t>Duty on prime contractors and rail operators</w:t>
      </w:r>
      <w:bookmarkEnd w:id="166"/>
    </w:p>
    <w:p w:rsidR="00395479" w:rsidRDefault="001473A1">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rsidR="00395479" w:rsidRDefault="001473A1">
      <w:pPr>
        <w:pStyle w:val="Indenta"/>
      </w:pPr>
      <w:r>
        <w:tab/>
        <w:t>(a)</w:t>
      </w:r>
      <w:r>
        <w:tab/>
        <w:t>the goods are</w:t>
      </w:r>
      <w:r>
        <w:rPr>
          <w:color w:val="000000"/>
        </w:rPr>
        <w:t xml:space="preserve"> </w:t>
      </w:r>
      <w:r>
        <w:t>a placard load; and</w:t>
      </w:r>
    </w:p>
    <w:p w:rsidR="00395479" w:rsidRDefault="001473A1">
      <w:pPr>
        <w:pStyle w:val="Indenta"/>
        <w:rPr>
          <w:bCs/>
          <w:iCs/>
        </w:rPr>
      </w:pPr>
      <w:r>
        <w:tab/>
        <w:t>(b)</w:t>
      </w:r>
      <w:r>
        <w:tab/>
        <w:t xml:space="preserve">the load </w:t>
      </w:r>
      <w:r>
        <w:rPr>
          <w:color w:val="000000"/>
        </w:rPr>
        <w:t>is</w:t>
      </w:r>
      <w:r>
        <w:t xml:space="preserve"> not appropriately placarded.</w:t>
      </w:r>
    </w:p>
    <w:p w:rsidR="00395479" w:rsidRDefault="001473A1">
      <w:pPr>
        <w:pStyle w:val="Penstart"/>
      </w:pPr>
      <w:r>
        <w:tab/>
        <w:t>Penalty for this subregulation: a fine of $10 000.</w:t>
      </w:r>
    </w:p>
    <w:p w:rsidR="00395479" w:rsidRDefault="001473A1">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rsidR="00395479" w:rsidRDefault="001473A1">
      <w:pPr>
        <w:pStyle w:val="Penstart"/>
      </w:pPr>
      <w:r>
        <w:tab/>
        <w:t>Penalty for this subregulation: a fine of $10 000.</w:t>
      </w:r>
    </w:p>
    <w:p w:rsidR="00395479" w:rsidRDefault="001473A1">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rsidR="00395479" w:rsidRDefault="001473A1">
      <w:pPr>
        <w:pStyle w:val="Penstart"/>
      </w:pPr>
      <w:r>
        <w:tab/>
        <w:t>Penalty for this subregulation: a fine of $10 000.</w:t>
      </w:r>
    </w:p>
    <w:p w:rsidR="00395479" w:rsidRDefault="001473A1">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rsidR="00395479" w:rsidRDefault="001473A1">
      <w:pPr>
        <w:pStyle w:val="Subsection"/>
      </w:pPr>
      <w:r>
        <w:tab/>
        <w:t>(5)</w:t>
      </w:r>
      <w:r>
        <w:tab/>
        <w:t xml:space="preserve">A prime contractor or rail operator must not transport a load of dangerous goods (other than a placard load) in or on a cargo transport unit if — </w:t>
      </w:r>
    </w:p>
    <w:p w:rsidR="00395479" w:rsidRDefault="001473A1">
      <w:pPr>
        <w:pStyle w:val="Indenta"/>
      </w:pPr>
      <w:r>
        <w:tab/>
        <w:t>(a)</w:t>
      </w:r>
      <w:r>
        <w:tab/>
        <w:t>the load is placarded; and</w:t>
      </w:r>
    </w:p>
    <w:p w:rsidR="00395479" w:rsidRDefault="001473A1">
      <w:pPr>
        <w:pStyle w:val="Indenta"/>
      </w:pPr>
      <w:r>
        <w:tab/>
        <w:t>(b)</w:t>
      </w:r>
      <w:r>
        <w:tab/>
        <w:t>the person knows, or ought reasonably to know, that the placarding is false or misleading in a material particular.</w:t>
      </w:r>
    </w:p>
    <w:p w:rsidR="00395479" w:rsidRDefault="001473A1">
      <w:pPr>
        <w:pStyle w:val="Penstart"/>
      </w:pPr>
      <w:r>
        <w:tab/>
        <w:t>Penalty for this subregulation: a fine of $10 000.</w:t>
      </w:r>
    </w:p>
    <w:p w:rsidR="00395479" w:rsidRDefault="001473A1">
      <w:pPr>
        <w:pStyle w:val="Footnotesection"/>
        <w:spacing w:before="100"/>
        <w:ind w:left="890" w:hanging="890"/>
      </w:pPr>
      <w:r>
        <w:tab/>
        <w:t>[Regulation 114 amended: Gazette 13 Jun 2014 p. 1936</w:t>
      </w:r>
      <w:r>
        <w:noBreakHyphen/>
        <w:t>7; 17 Nov 2015 p. 4698.]</w:t>
      </w:r>
    </w:p>
    <w:p w:rsidR="00395479" w:rsidRDefault="001473A1">
      <w:pPr>
        <w:pStyle w:val="Heading5"/>
      </w:pPr>
      <w:bookmarkStart w:id="167" w:name="_Toc74912303"/>
      <w:r>
        <w:rPr>
          <w:rStyle w:val="CharSectno"/>
        </w:rPr>
        <w:lastRenderedPageBreak/>
        <w:t>115</w:t>
      </w:r>
      <w:r>
        <w:t>.</w:t>
      </w:r>
      <w:r>
        <w:tab/>
        <w:t>Duty on drivers</w:t>
      </w:r>
      <w:bookmarkEnd w:id="167"/>
    </w:p>
    <w:p w:rsidR="00395479" w:rsidRDefault="001473A1">
      <w:pPr>
        <w:pStyle w:val="Subsection"/>
      </w:pPr>
      <w:r>
        <w:tab/>
        <w:t>(1)</w:t>
      </w:r>
      <w:r>
        <w:tab/>
        <w:t xml:space="preserve">A person must not drive a road vehicle transporting dangerous goods if the person knows, or ought reasonably to know, that — </w:t>
      </w:r>
    </w:p>
    <w:p w:rsidR="00395479" w:rsidRDefault="001473A1">
      <w:pPr>
        <w:pStyle w:val="Indenta"/>
      </w:pPr>
      <w:r>
        <w:tab/>
        <w:t>(a)</w:t>
      </w:r>
      <w:r>
        <w:tab/>
        <w:t>the goods are a placard load; and</w:t>
      </w:r>
    </w:p>
    <w:p w:rsidR="00395479" w:rsidRDefault="001473A1">
      <w:pPr>
        <w:pStyle w:val="Indenta"/>
      </w:pPr>
      <w:r>
        <w:tab/>
        <w:t>(b)</w:t>
      </w:r>
      <w:r>
        <w:tab/>
        <w:t>the load is not appropriately placarded.</w:t>
      </w:r>
    </w:p>
    <w:p w:rsidR="00395479" w:rsidRDefault="001473A1">
      <w:pPr>
        <w:pStyle w:val="Penstart"/>
      </w:pPr>
      <w:r>
        <w:tab/>
        <w:t>Penalty for this subregulation: a fine of $10 000.</w:t>
      </w:r>
    </w:p>
    <w:p w:rsidR="00395479" w:rsidRDefault="001473A1">
      <w:pPr>
        <w:pStyle w:val="Subsection"/>
      </w:pPr>
      <w:r>
        <w:tab/>
        <w:t>(2)</w:t>
      </w:r>
      <w:r>
        <w:tab/>
        <w:t>A person must not drive a road vehicle transporting a placard load if the person knows, or ought reasonably to know, that the placarding of the load is false or misleading in a material particular.</w:t>
      </w:r>
    </w:p>
    <w:p w:rsidR="00395479" w:rsidRDefault="001473A1">
      <w:pPr>
        <w:pStyle w:val="Penstart"/>
      </w:pPr>
      <w:r>
        <w:tab/>
        <w:t>Penalty for this subregulation: a fine of $10 000.</w:t>
      </w:r>
    </w:p>
    <w:p w:rsidR="00395479" w:rsidRDefault="001473A1">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rsidR="00395479" w:rsidRDefault="001473A1">
      <w:pPr>
        <w:pStyle w:val="Penstart"/>
      </w:pPr>
      <w:r>
        <w:tab/>
        <w:t>Penalty for this subregulation: a fine of $10 000.</w:t>
      </w:r>
    </w:p>
    <w:p w:rsidR="00395479" w:rsidRDefault="001473A1">
      <w:pPr>
        <w:pStyle w:val="Subsection"/>
      </w:pPr>
      <w:r>
        <w:tab/>
        <w:t>(4)</w:t>
      </w:r>
      <w:r>
        <w:tab/>
        <w:t xml:space="preserve">A person must not drive a road vehicle that is, or that incorporates, a cargo transport unit if — </w:t>
      </w:r>
    </w:p>
    <w:p w:rsidR="00395479" w:rsidRDefault="001473A1">
      <w:pPr>
        <w:pStyle w:val="Indenta"/>
      </w:pPr>
      <w:r>
        <w:tab/>
        <w:t>(a)</w:t>
      </w:r>
      <w:r>
        <w:tab/>
        <w:t>the unit is transporting a load of dangerous goods (other than a placard load); and</w:t>
      </w:r>
    </w:p>
    <w:p w:rsidR="00395479" w:rsidRDefault="001473A1">
      <w:pPr>
        <w:pStyle w:val="Indenta"/>
      </w:pPr>
      <w:r>
        <w:tab/>
        <w:t>(b)</w:t>
      </w:r>
      <w:r>
        <w:tab/>
        <w:t>the load is placarded; and</w:t>
      </w:r>
    </w:p>
    <w:p w:rsidR="00395479" w:rsidRDefault="001473A1">
      <w:pPr>
        <w:pStyle w:val="Indenta"/>
      </w:pPr>
      <w:r>
        <w:tab/>
        <w:t>(c)</w:t>
      </w:r>
      <w:r>
        <w:tab/>
        <w:t>the person knows, or ought reasonably to know, that the placarding is false or misleading in a material particular.</w:t>
      </w:r>
    </w:p>
    <w:p w:rsidR="00395479" w:rsidRDefault="001473A1">
      <w:pPr>
        <w:pStyle w:val="Penstart"/>
      </w:pPr>
      <w:r>
        <w:tab/>
        <w:t>Penalty for this subregulation: a fine of $10 000.</w:t>
      </w:r>
    </w:p>
    <w:p w:rsidR="00395479" w:rsidRDefault="001473A1">
      <w:pPr>
        <w:pStyle w:val="Footnotesection"/>
        <w:spacing w:before="100"/>
        <w:ind w:left="890" w:hanging="890"/>
      </w:pPr>
      <w:r>
        <w:tab/>
        <w:t>[Regulation 115 amended: Gazette 13 Jun 2014 p. 1937; 17 Nov 2015 p. 4698-9.]</w:t>
      </w:r>
    </w:p>
    <w:p w:rsidR="00395479" w:rsidRDefault="001473A1">
      <w:pPr>
        <w:pStyle w:val="Heading2"/>
      </w:pPr>
      <w:bookmarkStart w:id="168" w:name="_Toc74910524"/>
      <w:bookmarkStart w:id="169" w:name="_Toc74911185"/>
      <w:bookmarkStart w:id="170" w:name="_Toc74912304"/>
      <w:r>
        <w:rPr>
          <w:rStyle w:val="CharPartNo"/>
        </w:rPr>
        <w:lastRenderedPageBreak/>
        <w:t>Part 6</w:t>
      </w:r>
      <w:r>
        <w:rPr>
          <w:rStyle w:val="CharDivNo"/>
        </w:rPr>
        <w:t> </w:t>
      </w:r>
      <w:r>
        <w:t>—</w:t>
      </w:r>
      <w:r>
        <w:rPr>
          <w:rStyle w:val="CharDivText"/>
        </w:rPr>
        <w:t> </w:t>
      </w:r>
      <w:r>
        <w:rPr>
          <w:rStyle w:val="CharPartText"/>
        </w:rPr>
        <w:t>Safety standards for vehicles and equipment</w:t>
      </w:r>
      <w:bookmarkEnd w:id="168"/>
      <w:bookmarkEnd w:id="169"/>
      <w:bookmarkEnd w:id="170"/>
    </w:p>
    <w:p w:rsidR="00395479" w:rsidRDefault="001473A1">
      <w:pPr>
        <w:pStyle w:val="Heading5"/>
        <w:spacing w:before="180"/>
      </w:pPr>
      <w:bookmarkStart w:id="171" w:name="_Toc74912305"/>
      <w:r>
        <w:rPr>
          <w:rStyle w:val="CharSectno"/>
        </w:rPr>
        <w:t>116</w:t>
      </w:r>
      <w:r>
        <w:t>.</w:t>
      </w:r>
      <w:r>
        <w:tab/>
        <w:t>Duty on owners</w:t>
      </w:r>
      <w:bookmarkEnd w:id="171"/>
    </w:p>
    <w:p w:rsidR="00395479" w:rsidRDefault="001473A1">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rsidR="00395479" w:rsidRDefault="001473A1">
      <w:pPr>
        <w:pStyle w:val="Penstart"/>
      </w:pPr>
      <w:r>
        <w:tab/>
        <w:t>Penalty: a fine of $10 000.</w:t>
      </w:r>
    </w:p>
    <w:p w:rsidR="00395479" w:rsidRDefault="001473A1">
      <w:pPr>
        <w:pStyle w:val="Heading5"/>
        <w:spacing w:before="180"/>
      </w:pPr>
      <w:bookmarkStart w:id="172" w:name="_Toc74912306"/>
      <w:r>
        <w:rPr>
          <w:rStyle w:val="CharSectno"/>
        </w:rPr>
        <w:t>117</w:t>
      </w:r>
      <w:r>
        <w:t>.</w:t>
      </w:r>
      <w:r>
        <w:tab/>
        <w:t>Duty on consignors</w:t>
      </w:r>
      <w:bookmarkEnd w:id="172"/>
    </w:p>
    <w:p w:rsidR="00395479" w:rsidRDefault="001473A1">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rsidR="00395479" w:rsidRDefault="001473A1">
      <w:pPr>
        <w:pStyle w:val="Penstart"/>
      </w:pPr>
      <w:r>
        <w:tab/>
        <w:t>Penalty: a fine of $10 000.</w:t>
      </w:r>
    </w:p>
    <w:p w:rsidR="00395479" w:rsidRDefault="001473A1">
      <w:pPr>
        <w:pStyle w:val="Heading5"/>
        <w:spacing w:before="180"/>
      </w:pPr>
      <w:bookmarkStart w:id="173" w:name="_Toc74912307"/>
      <w:r>
        <w:rPr>
          <w:rStyle w:val="CharSectno"/>
        </w:rPr>
        <w:t>118</w:t>
      </w:r>
      <w:r>
        <w:t>.</w:t>
      </w:r>
      <w:r>
        <w:tab/>
        <w:t>Duty on loaders</w:t>
      </w:r>
      <w:bookmarkEnd w:id="173"/>
    </w:p>
    <w:p w:rsidR="00395479" w:rsidRDefault="001473A1">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rsidR="00395479" w:rsidRDefault="001473A1">
      <w:pPr>
        <w:pStyle w:val="Penstart"/>
      </w:pPr>
      <w:r>
        <w:tab/>
        <w:t xml:space="preserve">Penalty: a fine </w:t>
      </w:r>
      <w:r>
        <w:rPr>
          <w:color w:val="000000"/>
        </w:rPr>
        <w:t>of $10 000.</w:t>
      </w:r>
    </w:p>
    <w:p w:rsidR="00395479" w:rsidRDefault="001473A1">
      <w:pPr>
        <w:pStyle w:val="Heading5"/>
        <w:spacing w:before="180"/>
      </w:pPr>
      <w:bookmarkStart w:id="174" w:name="_Toc74912308"/>
      <w:r>
        <w:rPr>
          <w:rStyle w:val="CharSectno"/>
        </w:rPr>
        <w:t>119</w:t>
      </w:r>
      <w:r>
        <w:t>.</w:t>
      </w:r>
      <w:r>
        <w:tab/>
        <w:t>Duties on prime contractors and rail operators</w:t>
      </w:r>
      <w:bookmarkEnd w:id="174"/>
    </w:p>
    <w:p w:rsidR="00395479" w:rsidRDefault="001473A1">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rsidR="00395479" w:rsidRDefault="001473A1">
      <w:pPr>
        <w:pStyle w:val="Penstart"/>
      </w:pPr>
      <w:r>
        <w:tab/>
        <w:t>Penalty: a fine of $10 000.</w:t>
      </w:r>
    </w:p>
    <w:p w:rsidR="00395479" w:rsidRDefault="001473A1">
      <w:pPr>
        <w:pStyle w:val="Heading5"/>
        <w:spacing w:before="180"/>
      </w:pPr>
      <w:bookmarkStart w:id="175" w:name="_Toc74912309"/>
      <w:r>
        <w:rPr>
          <w:rStyle w:val="CharSectno"/>
        </w:rPr>
        <w:t>120</w:t>
      </w:r>
      <w:r>
        <w:t>.</w:t>
      </w:r>
      <w:r>
        <w:tab/>
        <w:t>Duty on drivers</w:t>
      </w:r>
      <w:bookmarkEnd w:id="175"/>
    </w:p>
    <w:p w:rsidR="00395479" w:rsidRDefault="001473A1">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rsidR="00395479" w:rsidRDefault="001473A1">
      <w:pPr>
        <w:pStyle w:val="Penstart"/>
      </w:pPr>
      <w:r>
        <w:tab/>
        <w:t>Penalty: a fine of $10 000.</w:t>
      </w:r>
    </w:p>
    <w:p w:rsidR="00395479" w:rsidRDefault="001473A1">
      <w:pPr>
        <w:pStyle w:val="Heading2"/>
      </w:pPr>
      <w:bookmarkStart w:id="176" w:name="_Toc74910530"/>
      <w:bookmarkStart w:id="177" w:name="_Toc74911191"/>
      <w:bookmarkStart w:id="178" w:name="_Toc74912310"/>
      <w:r>
        <w:rPr>
          <w:rStyle w:val="CharPartNo"/>
        </w:rPr>
        <w:lastRenderedPageBreak/>
        <w:t>Part 7</w:t>
      </w:r>
      <w:r>
        <w:rPr>
          <w:rStyle w:val="CharDivNo"/>
        </w:rPr>
        <w:t> </w:t>
      </w:r>
      <w:r>
        <w:t>—</w:t>
      </w:r>
      <w:r>
        <w:rPr>
          <w:rStyle w:val="CharDivText"/>
        </w:rPr>
        <w:t> </w:t>
      </w:r>
      <w:r>
        <w:rPr>
          <w:rStyle w:val="CharPartText"/>
        </w:rPr>
        <w:t>Transport operations relating to certain dangerous goods and nominally empty storage vessels</w:t>
      </w:r>
      <w:bookmarkEnd w:id="176"/>
      <w:bookmarkEnd w:id="177"/>
      <w:bookmarkEnd w:id="178"/>
    </w:p>
    <w:p w:rsidR="00395479" w:rsidRDefault="001473A1">
      <w:pPr>
        <w:pStyle w:val="Footnoteheading"/>
      </w:pPr>
      <w:r>
        <w:tab/>
        <w:t>[Heading inserted: Gazette 11 Jul 2017 p. 3825; amended: SL 2020/193 r. 15.]</w:t>
      </w:r>
    </w:p>
    <w:p w:rsidR="00395479" w:rsidRDefault="001473A1">
      <w:pPr>
        <w:pStyle w:val="Heading5"/>
      </w:pPr>
      <w:bookmarkStart w:id="179" w:name="_Toc74912311"/>
      <w:r>
        <w:rPr>
          <w:rStyle w:val="CharSectno"/>
        </w:rPr>
        <w:t>120A</w:t>
      </w:r>
      <w:r>
        <w:t>.</w:t>
      </w:r>
      <w:r>
        <w:tab/>
        <w:t>Term used: nominally empty storage vessels</w:t>
      </w:r>
      <w:bookmarkEnd w:id="179"/>
    </w:p>
    <w:p w:rsidR="00395479" w:rsidRDefault="001473A1">
      <w:pPr>
        <w:pStyle w:val="Subsection"/>
      </w:pPr>
      <w:r>
        <w:tab/>
      </w:r>
      <w:r>
        <w:tab/>
        <w:t>In this Part —</w:t>
      </w:r>
    </w:p>
    <w:p w:rsidR="00395479" w:rsidRDefault="001473A1">
      <w:pPr>
        <w:pStyle w:val="Defstart"/>
      </w:pPr>
      <w:r>
        <w:tab/>
      </w:r>
      <w:r>
        <w:rPr>
          <w:rStyle w:val="CharDefText"/>
        </w:rPr>
        <w:t>nominally empty storage vessels</w:t>
      </w:r>
      <w:r>
        <w:t xml:space="preserve"> means nominally empty tanks or hoppers described in the ADG Code section 7.2.7.1.</w:t>
      </w:r>
    </w:p>
    <w:p w:rsidR="00395479" w:rsidRDefault="001473A1">
      <w:pPr>
        <w:pStyle w:val="Footnotesection"/>
      </w:pPr>
      <w:r>
        <w:tab/>
        <w:t>[Regulation 120A inserted: SL 2020/193 r. 16.]</w:t>
      </w:r>
    </w:p>
    <w:p w:rsidR="00395479" w:rsidRDefault="001473A1">
      <w:pPr>
        <w:pStyle w:val="Heading5"/>
        <w:spacing w:before="160"/>
        <w:rPr>
          <w:color w:val="000000"/>
        </w:rPr>
      </w:pPr>
      <w:bookmarkStart w:id="180" w:name="_Toc74912312"/>
      <w:r>
        <w:rPr>
          <w:rStyle w:val="CharSectno"/>
          <w:color w:val="000000"/>
        </w:rPr>
        <w:t>121</w:t>
      </w:r>
      <w:r>
        <w:rPr>
          <w:color w:val="000000"/>
        </w:rPr>
        <w:t>.</w:t>
      </w:r>
      <w:r>
        <w:rPr>
          <w:color w:val="000000"/>
        </w:rPr>
        <w:tab/>
        <w:t>Application of Part</w:t>
      </w:r>
      <w:bookmarkEnd w:id="180"/>
    </w:p>
    <w:p w:rsidR="00395479" w:rsidRDefault="001473A1">
      <w:pPr>
        <w:pStyle w:val="Subsection"/>
        <w:spacing w:before="120"/>
      </w:pPr>
      <w:r>
        <w:tab/>
        <w:t>(1)</w:t>
      </w:r>
      <w:r>
        <w:tab/>
        <w:t xml:space="preserve">This Part applies to the transport of the following dangerous goods — </w:t>
      </w:r>
    </w:p>
    <w:p w:rsidR="00395479" w:rsidRDefault="001473A1">
      <w:pPr>
        <w:pStyle w:val="Indenta"/>
        <w:spacing w:before="60"/>
      </w:pPr>
      <w:r>
        <w:tab/>
        <w:t>(a)</w:t>
      </w:r>
      <w:r>
        <w:tab/>
        <w:t>gases of UN Class 2;</w:t>
      </w:r>
    </w:p>
    <w:p w:rsidR="00395479" w:rsidRDefault="001473A1">
      <w:pPr>
        <w:pStyle w:val="Indenta"/>
        <w:spacing w:before="60"/>
      </w:pPr>
      <w:r>
        <w:tab/>
        <w:t>(b)</w:t>
      </w:r>
      <w:r>
        <w:tab/>
        <w:t>self</w:t>
      </w:r>
      <w:r>
        <w:noBreakHyphen/>
        <w:t>reactive substances of UN Division 4.1;</w:t>
      </w:r>
    </w:p>
    <w:p w:rsidR="00395479" w:rsidRDefault="001473A1">
      <w:pPr>
        <w:pStyle w:val="Indenta"/>
        <w:spacing w:before="60"/>
      </w:pPr>
      <w:r>
        <w:tab/>
        <w:t>(c)</w:t>
      </w:r>
      <w:r>
        <w:tab/>
        <w:t>organic peroxides of UN Division 5.2;</w:t>
      </w:r>
    </w:p>
    <w:p w:rsidR="00395479" w:rsidRDefault="001473A1">
      <w:pPr>
        <w:pStyle w:val="Indenta"/>
        <w:spacing w:before="60"/>
        <w:rPr>
          <w:color w:val="000000"/>
        </w:rPr>
      </w:pPr>
      <w:r>
        <w:rPr>
          <w:color w:val="000000"/>
        </w:rPr>
        <w:tab/>
        <w:t>(d)</w:t>
      </w:r>
      <w:r>
        <w:rPr>
          <w:color w:val="000000"/>
        </w:rPr>
        <w:tab/>
        <w:t xml:space="preserve">other substances for which — </w:t>
      </w:r>
    </w:p>
    <w:p w:rsidR="00395479" w:rsidRDefault="001473A1">
      <w:pPr>
        <w:pStyle w:val="Indenti"/>
        <w:spacing w:before="60"/>
      </w:pPr>
      <w:r>
        <w:tab/>
        <w:t>(i)</w:t>
      </w:r>
      <w:r>
        <w:tab/>
        <w:t>the proper shipping name contains the word “STABILIZED”; and</w:t>
      </w:r>
    </w:p>
    <w:p w:rsidR="00395479" w:rsidRDefault="001473A1">
      <w:pPr>
        <w:pStyle w:val="Indenti"/>
        <w:spacing w:before="60"/>
      </w:pPr>
      <w:r>
        <w:tab/>
        <w:t>(ii)</w:t>
      </w:r>
      <w:r>
        <w:tab/>
        <w:t>the self</w:t>
      </w:r>
      <w:r>
        <w:noBreakHyphen/>
        <w:t>accelerating decomposition temperature, as presented for transport in a packaging is 50°C or lower;</w:t>
      </w:r>
    </w:p>
    <w:p w:rsidR="00395479" w:rsidRDefault="001473A1">
      <w:pPr>
        <w:pStyle w:val="Indenta"/>
        <w:spacing w:before="60"/>
      </w:pPr>
      <w:r>
        <w:tab/>
        <w:t>(e)</w:t>
      </w:r>
      <w:r>
        <w:tab/>
        <w:t>toxic substances of UN Division 6.1 or that have a Subsidiary Hazard of 6.1;</w:t>
      </w:r>
    </w:p>
    <w:p w:rsidR="00395479" w:rsidRDefault="001473A1">
      <w:pPr>
        <w:pStyle w:val="Indenta"/>
      </w:pPr>
      <w:r>
        <w:tab/>
        <w:t>(f)</w:t>
      </w:r>
      <w:r>
        <w:tab/>
        <w:t>dangerous when wet substances of UN Division 4.3.</w:t>
      </w:r>
    </w:p>
    <w:p w:rsidR="00395479" w:rsidRDefault="001473A1">
      <w:pPr>
        <w:pStyle w:val="Subsection"/>
        <w:keepNext/>
      </w:pPr>
      <w:r>
        <w:tab/>
        <w:t>(2)</w:t>
      </w:r>
      <w:r>
        <w:tab/>
        <w:t>This Part also applies to the transport of nominally empty storage vessels.</w:t>
      </w:r>
    </w:p>
    <w:p w:rsidR="00395479" w:rsidRDefault="001473A1">
      <w:pPr>
        <w:pStyle w:val="Footnotesection"/>
      </w:pPr>
      <w:r>
        <w:tab/>
        <w:t>[Regulation 121 amended: Gazette 11 Jul 2017 p. 3825</w:t>
      </w:r>
      <w:r>
        <w:noBreakHyphen/>
        <w:t>6; 31 Aug 2018 p. 3047; SL 2020/193 r. 17.]</w:t>
      </w:r>
    </w:p>
    <w:p w:rsidR="00395479" w:rsidRDefault="001473A1">
      <w:pPr>
        <w:pStyle w:val="Heading5"/>
        <w:spacing w:before="160"/>
        <w:rPr>
          <w:color w:val="000000"/>
        </w:rPr>
      </w:pPr>
      <w:bookmarkStart w:id="181" w:name="_Toc74912313"/>
      <w:r>
        <w:rPr>
          <w:rStyle w:val="CharSectno"/>
          <w:color w:val="000000"/>
        </w:rPr>
        <w:lastRenderedPageBreak/>
        <w:t>122</w:t>
      </w:r>
      <w:r>
        <w:rPr>
          <w:color w:val="000000"/>
        </w:rPr>
        <w:t>.</w:t>
      </w:r>
      <w:r>
        <w:rPr>
          <w:color w:val="000000"/>
        </w:rPr>
        <w:tab/>
        <w:t>Duty on consignors</w:t>
      </w:r>
      <w:bookmarkEnd w:id="181"/>
    </w:p>
    <w:p w:rsidR="00395479" w:rsidRDefault="001473A1">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rsidR="00395479" w:rsidRDefault="001473A1">
      <w:pPr>
        <w:pStyle w:val="Penstart"/>
      </w:pPr>
      <w:r>
        <w:tab/>
        <w:t>Penalty for this subregulation: a fine of $5 000.</w:t>
      </w:r>
    </w:p>
    <w:p w:rsidR="00395479" w:rsidRDefault="001473A1">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rsidR="00395479" w:rsidRDefault="001473A1">
      <w:pPr>
        <w:pStyle w:val="Penstart"/>
      </w:pPr>
      <w:r>
        <w:tab/>
        <w:t>Penalty for this subregulation: a fine of $5 000.</w:t>
      </w:r>
    </w:p>
    <w:p w:rsidR="00395479" w:rsidRDefault="001473A1">
      <w:pPr>
        <w:pStyle w:val="Footnotesection"/>
      </w:pPr>
      <w:r>
        <w:tab/>
        <w:t>[Regulation 122 amended: Gazette 11 Jul 2017 p. 3826; SL 2020/193 r. 18.]</w:t>
      </w:r>
    </w:p>
    <w:p w:rsidR="00395479" w:rsidRDefault="001473A1">
      <w:pPr>
        <w:pStyle w:val="Heading5"/>
        <w:spacing w:before="160"/>
        <w:rPr>
          <w:color w:val="000000"/>
        </w:rPr>
      </w:pPr>
      <w:bookmarkStart w:id="182" w:name="_Toc74912314"/>
      <w:r>
        <w:rPr>
          <w:rStyle w:val="CharSectno"/>
          <w:color w:val="000000"/>
        </w:rPr>
        <w:t>123</w:t>
      </w:r>
      <w:r>
        <w:rPr>
          <w:color w:val="000000"/>
        </w:rPr>
        <w:t>.</w:t>
      </w:r>
      <w:r>
        <w:rPr>
          <w:color w:val="000000"/>
        </w:rPr>
        <w:tab/>
        <w:t>Duty on loaders</w:t>
      </w:r>
      <w:bookmarkEnd w:id="182"/>
    </w:p>
    <w:p w:rsidR="00395479" w:rsidRDefault="001473A1">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rsidR="00395479" w:rsidRDefault="001473A1">
      <w:pPr>
        <w:pStyle w:val="Penstart"/>
      </w:pPr>
      <w:r>
        <w:tab/>
        <w:t>Penalty for this subregulation: a fine of $5 000.</w:t>
      </w:r>
    </w:p>
    <w:p w:rsidR="00395479" w:rsidRDefault="001473A1">
      <w:pPr>
        <w:pStyle w:val="Subsection"/>
      </w:pPr>
      <w:r>
        <w:tab/>
        <w:t>(2)</w:t>
      </w:r>
      <w:r>
        <w:tab/>
        <w:t>A person must not load nominally empty storage vessels on to a vehicle for transport otherwise than in accordance with the ADG Code Chapter 7.2.</w:t>
      </w:r>
    </w:p>
    <w:p w:rsidR="00395479" w:rsidRDefault="001473A1">
      <w:pPr>
        <w:pStyle w:val="Penstart"/>
      </w:pPr>
      <w:r>
        <w:tab/>
        <w:t>Penalty for this subregulation: a fine of $5 000.</w:t>
      </w:r>
    </w:p>
    <w:p w:rsidR="00395479" w:rsidRDefault="001473A1">
      <w:pPr>
        <w:pStyle w:val="Footnotesection"/>
        <w:spacing w:before="80"/>
        <w:ind w:left="890" w:hanging="890"/>
        <w:rPr>
          <w:color w:val="000000"/>
        </w:rPr>
      </w:pPr>
      <w:r>
        <w:tab/>
        <w:t>[Regulation 123 amended: Gazette 22 Jun 2010 p. 2730; 11 Jul 2017 p. 3826; SL 2020/193 r. 19.]</w:t>
      </w:r>
    </w:p>
    <w:p w:rsidR="00395479" w:rsidRDefault="001473A1">
      <w:pPr>
        <w:pStyle w:val="Heading5"/>
        <w:rPr>
          <w:color w:val="000000"/>
        </w:rPr>
      </w:pPr>
      <w:bookmarkStart w:id="183" w:name="_Toc74912315"/>
      <w:r>
        <w:rPr>
          <w:rStyle w:val="CharSectno"/>
          <w:color w:val="000000"/>
        </w:rPr>
        <w:t>124</w:t>
      </w:r>
      <w:r>
        <w:rPr>
          <w:color w:val="000000"/>
        </w:rPr>
        <w:t>.</w:t>
      </w:r>
      <w:r>
        <w:rPr>
          <w:color w:val="000000"/>
        </w:rPr>
        <w:tab/>
        <w:t>Duty on prime contractors and rail operators</w:t>
      </w:r>
      <w:bookmarkEnd w:id="183"/>
    </w:p>
    <w:p w:rsidR="00395479" w:rsidRDefault="001473A1">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rsidR="00395479" w:rsidRDefault="001473A1">
      <w:pPr>
        <w:pStyle w:val="Penstart"/>
      </w:pPr>
      <w:r>
        <w:lastRenderedPageBreak/>
        <w:tab/>
        <w:t>Penalty for this subregulation: a fine of $5 000.</w:t>
      </w:r>
    </w:p>
    <w:p w:rsidR="00395479" w:rsidRDefault="001473A1">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rsidR="00395479" w:rsidRDefault="001473A1">
      <w:pPr>
        <w:pStyle w:val="Penstart"/>
      </w:pPr>
      <w:r>
        <w:tab/>
        <w:t>Penalty for this subregulation: a fine of $5 000.</w:t>
      </w:r>
    </w:p>
    <w:p w:rsidR="00395479" w:rsidRDefault="001473A1">
      <w:pPr>
        <w:pStyle w:val="Footnotesection"/>
        <w:spacing w:before="80"/>
        <w:ind w:left="890" w:hanging="890"/>
        <w:rPr>
          <w:color w:val="000000"/>
        </w:rPr>
      </w:pPr>
      <w:r>
        <w:tab/>
        <w:t>[Regulation 124 amended: Gazette 11 Jul 2017 p. 3827; SL 2020/193 r. 20.]</w:t>
      </w:r>
    </w:p>
    <w:p w:rsidR="00395479" w:rsidRDefault="001473A1">
      <w:pPr>
        <w:pStyle w:val="Heading5"/>
        <w:rPr>
          <w:color w:val="000000"/>
        </w:rPr>
      </w:pPr>
      <w:bookmarkStart w:id="184" w:name="_Toc74912316"/>
      <w:r>
        <w:rPr>
          <w:rStyle w:val="CharSectno"/>
          <w:color w:val="000000"/>
        </w:rPr>
        <w:t>125</w:t>
      </w:r>
      <w:r>
        <w:rPr>
          <w:color w:val="000000"/>
        </w:rPr>
        <w:t>.</w:t>
      </w:r>
      <w:r>
        <w:rPr>
          <w:color w:val="000000"/>
        </w:rPr>
        <w:tab/>
        <w:t>Duty on drivers</w:t>
      </w:r>
      <w:bookmarkEnd w:id="184"/>
    </w:p>
    <w:p w:rsidR="00395479" w:rsidRDefault="001473A1">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rsidR="00395479" w:rsidRDefault="001473A1">
      <w:pPr>
        <w:pStyle w:val="Penstart"/>
      </w:pPr>
      <w:r>
        <w:tab/>
        <w:t>Penalty for this subregulation: a fine of $3 000.</w:t>
      </w:r>
    </w:p>
    <w:p w:rsidR="00395479" w:rsidRDefault="001473A1">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rsidR="00395479" w:rsidRDefault="001473A1">
      <w:pPr>
        <w:pStyle w:val="Penstart"/>
      </w:pPr>
      <w:r>
        <w:tab/>
        <w:t>Penalty for this subregulation: a fine of $3 000.</w:t>
      </w:r>
    </w:p>
    <w:p w:rsidR="00395479" w:rsidRDefault="001473A1">
      <w:pPr>
        <w:pStyle w:val="Footnotesection"/>
        <w:spacing w:before="80"/>
        <w:ind w:left="890" w:hanging="890"/>
        <w:rPr>
          <w:color w:val="000000"/>
        </w:rPr>
      </w:pPr>
      <w:r>
        <w:tab/>
        <w:t>[Regulation 125 amended: Gazette 11 Jul 2017 p. 3827; SL 2020/193 r. 21.]</w:t>
      </w:r>
    </w:p>
    <w:p w:rsidR="00395479" w:rsidRDefault="001473A1">
      <w:pPr>
        <w:pStyle w:val="Heading2"/>
      </w:pPr>
      <w:bookmarkStart w:id="185" w:name="_Toc74910537"/>
      <w:bookmarkStart w:id="186" w:name="_Toc74911198"/>
      <w:bookmarkStart w:id="187" w:name="_Toc74912317"/>
      <w:r>
        <w:rPr>
          <w:rStyle w:val="CharPartNo"/>
        </w:rPr>
        <w:lastRenderedPageBreak/>
        <w:t>Part 8</w:t>
      </w:r>
      <w:r>
        <w:rPr>
          <w:b w:val="0"/>
        </w:rPr>
        <w:t> </w:t>
      </w:r>
      <w:r>
        <w:t>—</w:t>
      </w:r>
      <w:r>
        <w:rPr>
          <w:b w:val="0"/>
        </w:rPr>
        <w:t> </w:t>
      </w:r>
      <w:r>
        <w:rPr>
          <w:rStyle w:val="CharPartText"/>
        </w:rPr>
        <w:t>Stowage and restraint</w:t>
      </w:r>
      <w:bookmarkEnd w:id="185"/>
      <w:bookmarkEnd w:id="186"/>
      <w:bookmarkEnd w:id="187"/>
    </w:p>
    <w:p w:rsidR="00395479" w:rsidRDefault="001473A1">
      <w:pPr>
        <w:pStyle w:val="Footnoteheading"/>
      </w:pPr>
      <w:r>
        <w:tab/>
        <w:t>[Heading inserted: Gazette 22 Jun 2010 p. 2730.]</w:t>
      </w:r>
    </w:p>
    <w:p w:rsidR="00395479" w:rsidRDefault="001473A1">
      <w:pPr>
        <w:pStyle w:val="Heading5"/>
        <w:spacing w:before="180"/>
      </w:pPr>
      <w:bookmarkStart w:id="188" w:name="_Toc74912318"/>
      <w:r>
        <w:rPr>
          <w:rStyle w:val="CharSectno"/>
        </w:rPr>
        <w:t>126</w:t>
      </w:r>
      <w:r>
        <w:t>.</w:t>
      </w:r>
      <w:r>
        <w:tab/>
        <w:t>Duty on consignors</w:t>
      </w:r>
      <w:bookmarkEnd w:id="188"/>
    </w:p>
    <w:p w:rsidR="00395479" w:rsidRDefault="001473A1">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rsidR="00395479" w:rsidRDefault="001473A1">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rsidR="00395479" w:rsidRDefault="001473A1">
      <w:pPr>
        <w:pStyle w:val="Penstart"/>
      </w:pPr>
      <w:r>
        <w:tab/>
        <w:t>Penalty: a fine of $5 000.</w:t>
      </w:r>
    </w:p>
    <w:p w:rsidR="00395479" w:rsidRDefault="001473A1">
      <w:pPr>
        <w:pStyle w:val="Footnotesection"/>
      </w:pPr>
      <w:r>
        <w:tab/>
        <w:t>[Regulation 126 inserted: Gazette 22 Jun 2010 p. 2730</w:t>
      </w:r>
      <w:r>
        <w:noBreakHyphen/>
        <w:t>1; amended: Gazette 13 Jun 2014 p. 1937.]</w:t>
      </w:r>
    </w:p>
    <w:p w:rsidR="00395479" w:rsidRDefault="001473A1">
      <w:pPr>
        <w:pStyle w:val="Heading5"/>
        <w:spacing w:before="180"/>
      </w:pPr>
      <w:bookmarkStart w:id="189" w:name="_Toc74912319"/>
      <w:r>
        <w:rPr>
          <w:rStyle w:val="CharSectno"/>
        </w:rPr>
        <w:t>127</w:t>
      </w:r>
      <w:r>
        <w:t>.</w:t>
      </w:r>
      <w:r>
        <w:tab/>
        <w:t>Duty on loaders</w:t>
      </w:r>
      <w:bookmarkEnd w:id="189"/>
    </w:p>
    <w:p w:rsidR="00395479" w:rsidRDefault="001473A1">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rsidR="00395479" w:rsidRDefault="001473A1">
      <w:pPr>
        <w:pStyle w:val="Subsection"/>
      </w:pPr>
      <w:r>
        <w:tab/>
        <w:t>(2)</w:t>
      </w:r>
      <w:r>
        <w:tab/>
        <w:t>A person who loads for transport in or on a vehicle dangerous goods that are in a cargo transport unit must ensure that the cargo transport unit is restrained in accordance with the ADG Code Chapter 8.2.</w:t>
      </w:r>
    </w:p>
    <w:p w:rsidR="00395479" w:rsidRDefault="001473A1">
      <w:pPr>
        <w:pStyle w:val="Penstart"/>
      </w:pPr>
      <w:r>
        <w:tab/>
        <w:t>Penalty: a fine of $3 000.</w:t>
      </w:r>
    </w:p>
    <w:p w:rsidR="00395479" w:rsidRDefault="001473A1">
      <w:pPr>
        <w:pStyle w:val="Footnotesection"/>
      </w:pPr>
      <w:r>
        <w:tab/>
        <w:t>[Regulation 127 inserted: Gazette 22 Jun 2010 p. 2731; amended: Gazette 13 Jun 2014 p. 1938.]</w:t>
      </w:r>
    </w:p>
    <w:p w:rsidR="00395479" w:rsidRDefault="001473A1">
      <w:pPr>
        <w:pStyle w:val="Heading5"/>
        <w:keepNext w:val="0"/>
        <w:keepLines w:val="0"/>
        <w:spacing w:before="180"/>
      </w:pPr>
      <w:bookmarkStart w:id="190" w:name="_Toc74912320"/>
      <w:r>
        <w:rPr>
          <w:rStyle w:val="CharSectno"/>
        </w:rPr>
        <w:t>128</w:t>
      </w:r>
      <w:r>
        <w:t>.</w:t>
      </w:r>
      <w:r>
        <w:tab/>
        <w:t>Duty on prime contractors and rail operators</w:t>
      </w:r>
      <w:bookmarkEnd w:id="190"/>
    </w:p>
    <w:p w:rsidR="00395479" w:rsidRDefault="001473A1">
      <w:pPr>
        <w:pStyle w:val="Subsection"/>
        <w:spacing w:before="120"/>
      </w:pPr>
      <w:r>
        <w:tab/>
        <w:t>(1)</w:t>
      </w:r>
      <w:r>
        <w:tab/>
        <w:t xml:space="preserve">A prime contractor or rail operator must not transport in or on a vehicle a load that contains dangerous goods and that is a </w:t>
      </w:r>
      <w:r>
        <w:lastRenderedPageBreak/>
        <w:t>placard load if the prime contractor or rail operator knows, or ought reasonably to know, that the goods or their packaging have not been stowed or loaded, or are not restrained, in accordance with the ADG Code Chapter 8.1.</w:t>
      </w:r>
    </w:p>
    <w:p w:rsidR="00395479" w:rsidRDefault="001473A1">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rsidR="00395479" w:rsidRDefault="001473A1">
      <w:pPr>
        <w:pStyle w:val="Penstart"/>
      </w:pPr>
      <w:r>
        <w:tab/>
        <w:t>Penalty: a fine of $5 000.</w:t>
      </w:r>
    </w:p>
    <w:p w:rsidR="00395479" w:rsidRDefault="001473A1">
      <w:pPr>
        <w:pStyle w:val="Footnotesection"/>
      </w:pPr>
      <w:r>
        <w:tab/>
        <w:t>[Regulation 128 inserted: Gazette 22 Jun 2010 p. 2731</w:t>
      </w:r>
      <w:r>
        <w:noBreakHyphen/>
        <w:t>2; amended: Gazette 13 Jun 2014 p. 1938.]</w:t>
      </w:r>
    </w:p>
    <w:p w:rsidR="00395479" w:rsidRDefault="001473A1">
      <w:pPr>
        <w:pStyle w:val="Heading5"/>
        <w:ind w:left="0" w:firstLine="0"/>
      </w:pPr>
      <w:bookmarkStart w:id="191" w:name="_Toc74912321"/>
      <w:r>
        <w:rPr>
          <w:rStyle w:val="CharSectno"/>
        </w:rPr>
        <w:t>129</w:t>
      </w:r>
      <w:r>
        <w:t>.</w:t>
      </w:r>
      <w:r>
        <w:tab/>
        <w:t>Duty on drivers</w:t>
      </w:r>
      <w:bookmarkEnd w:id="191"/>
    </w:p>
    <w:p w:rsidR="00395479" w:rsidRDefault="001473A1">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rsidR="00395479" w:rsidRDefault="001473A1">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rsidR="00395479" w:rsidRDefault="001473A1">
      <w:pPr>
        <w:pStyle w:val="Penstart"/>
      </w:pPr>
      <w:r>
        <w:tab/>
        <w:t>Penalty: a fine of $3 000.</w:t>
      </w:r>
    </w:p>
    <w:p w:rsidR="00395479" w:rsidRDefault="001473A1">
      <w:pPr>
        <w:pStyle w:val="Footnotesection"/>
      </w:pPr>
      <w:r>
        <w:tab/>
        <w:t>[Regulation 129 inserted: Gazette 22 Jun 2010 p. 2732; amended: Gazette 13 Jun 2014 p. 1938.]</w:t>
      </w:r>
    </w:p>
    <w:p w:rsidR="00395479" w:rsidRDefault="001473A1">
      <w:pPr>
        <w:pStyle w:val="Heading2"/>
      </w:pPr>
      <w:bookmarkStart w:id="192" w:name="_Toc74910542"/>
      <w:bookmarkStart w:id="193" w:name="_Toc74911203"/>
      <w:bookmarkStart w:id="194" w:name="_Toc74912322"/>
      <w:r>
        <w:rPr>
          <w:rStyle w:val="CharPartNo"/>
        </w:rPr>
        <w:lastRenderedPageBreak/>
        <w:t>Part 9</w:t>
      </w:r>
      <w:r>
        <w:rPr>
          <w:rStyle w:val="CharDivNo"/>
        </w:rPr>
        <w:t> </w:t>
      </w:r>
      <w:r>
        <w:t>—</w:t>
      </w:r>
      <w:r>
        <w:rPr>
          <w:rStyle w:val="CharDivText"/>
        </w:rPr>
        <w:t> </w:t>
      </w:r>
      <w:r>
        <w:rPr>
          <w:rStyle w:val="CharPartText"/>
        </w:rPr>
        <w:t>Segregation</w:t>
      </w:r>
      <w:bookmarkEnd w:id="192"/>
      <w:bookmarkEnd w:id="193"/>
      <w:bookmarkEnd w:id="194"/>
    </w:p>
    <w:p w:rsidR="00395479" w:rsidRDefault="001473A1">
      <w:pPr>
        <w:pStyle w:val="Heading5"/>
      </w:pPr>
      <w:bookmarkStart w:id="195" w:name="_Toc74912323"/>
      <w:r>
        <w:rPr>
          <w:rStyle w:val="CharSectno"/>
        </w:rPr>
        <w:t>130</w:t>
      </w:r>
      <w:r>
        <w:t>.</w:t>
      </w:r>
      <w:r>
        <w:tab/>
        <w:t>Application of Part</w:t>
      </w:r>
      <w:bookmarkEnd w:id="195"/>
    </w:p>
    <w:p w:rsidR="00395479" w:rsidRDefault="001473A1">
      <w:pPr>
        <w:pStyle w:val="Subsection"/>
      </w:pPr>
      <w:r>
        <w:tab/>
        <w:t>(1)</w:t>
      </w:r>
      <w:r>
        <w:tab/>
        <w:t xml:space="preserve">This Part applies to — </w:t>
      </w:r>
    </w:p>
    <w:p w:rsidR="00395479" w:rsidRDefault="001473A1">
      <w:pPr>
        <w:pStyle w:val="Indenta"/>
      </w:pPr>
      <w:r>
        <w:tab/>
        <w:t>(a)</w:t>
      </w:r>
      <w:r>
        <w:tab/>
        <w:t>the transport of a placard load; or</w:t>
      </w:r>
    </w:p>
    <w:p w:rsidR="00395479" w:rsidRDefault="001473A1">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rsidR="00395479" w:rsidRDefault="001473A1">
      <w:pPr>
        <w:pStyle w:val="Subsection"/>
      </w:pPr>
      <w:r>
        <w:tab/>
        <w:t>(2)</w:t>
      </w:r>
      <w:r>
        <w:tab/>
        <w:t>This Part does not apply to the transport of dangerous goods packed in limited quantities.</w:t>
      </w:r>
    </w:p>
    <w:p w:rsidR="00395479" w:rsidRDefault="001473A1">
      <w:pPr>
        <w:pStyle w:val="Footnotesection"/>
      </w:pPr>
      <w:r>
        <w:tab/>
        <w:t>[Regulation 130 amended: Gazette 22 Jun 2010 p. 2732; 13 Jun 2014 p. 1939; 31 Aug 2018 p. 3047.]</w:t>
      </w:r>
    </w:p>
    <w:p w:rsidR="00395479" w:rsidRDefault="001473A1">
      <w:pPr>
        <w:pStyle w:val="Heading5"/>
      </w:pPr>
      <w:bookmarkStart w:id="196" w:name="_Toc74912324"/>
      <w:r>
        <w:rPr>
          <w:rStyle w:val="CharSectno"/>
        </w:rPr>
        <w:t>131</w:t>
      </w:r>
      <w:r>
        <w:t>.</w:t>
      </w:r>
      <w:r>
        <w:tab/>
        <w:t>Exception for certain goods for driver’s personal use</w:t>
      </w:r>
      <w:bookmarkEnd w:id="196"/>
    </w:p>
    <w:p w:rsidR="00395479" w:rsidRDefault="001473A1">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rsidR="00395479" w:rsidRDefault="001473A1">
      <w:pPr>
        <w:pStyle w:val="Heading5"/>
      </w:pPr>
      <w:bookmarkStart w:id="197" w:name="_Toc74912325"/>
      <w:r>
        <w:rPr>
          <w:rStyle w:val="CharSectno"/>
        </w:rPr>
        <w:t>132</w:t>
      </w:r>
      <w:r>
        <w:t>.</w:t>
      </w:r>
      <w:r>
        <w:tab/>
        <w:t>Duty on consignors</w:t>
      </w:r>
      <w:bookmarkEnd w:id="197"/>
    </w:p>
    <w:p w:rsidR="00395479" w:rsidRDefault="001473A1">
      <w:pPr>
        <w:pStyle w:val="Subsection"/>
      </w:pPr>
      <w:r>
        <w:tab/>
      </w:r>
      <w:r>
        <w:tab/>
        <w:t xml:space="preserve">A person must not consign dangerous goods for transport in or on a vehicle if the person knows, or ought reasonably to know, that — </w:t>
      </w:r>
    </w:p>
    <w:p w:rsidR="00395479" w:rsidRDefault="001473A1">
      <w:pPr>
        <w:pStyle w:val="Indenta"/>
      </w:pPr>
      <w:r>
        <w:tab/>
        <w:t>(a)</w:t>
      </w:r>
      <w:r>
        <w:tab/>
        <w:t>the vehicle is, in the same journey, transporting incompatible goods; and</w:t>
      </w:r>
    </w:p>
    <w:p w:rsidR="00395479" w:rsidRDefault="001473A1">
      <w:pPr>
        <w:pStyle w:val="Indenta"/>
      </w:pPr>
      <w:r>
        <w:tab/>
        <w:t>(b)</w:t>
      </w:r>
      <w:r>
        <w:tab/>
        <w:t xml:space="preserve">the dangerous goods will not be segregated from the incompatible goods in accordance with — </w:t>
      </w:r>
    </w:p>
    <w:p w:rsidR="00395479" w:rsidRDefault="001473A1">
      <w:pPr>
        <w:pStyle w:val="Indenti"/>
      </w:pPr>
      <w:r>
        <w:tab/>
        <w:t>(i)</w:t>
      </w:r>
      <w:r>
        <w:tab/>
        <w:t>the ADG Code Part 9; or</w:t>
      </w:r>
    </w:p>
    <w:p w:rsidR="00395479" w:rsidRDefault="001473A1">
      <w:pPr>
        <w:pStyle w:val="Indenti"/>
        <w:rPr>
          <w:bCs/>
          <w:iCs/>
          <w:color w:val="000000"/>
        </w:rPr>
      </w:pPr>
      <w:r>
        <w:rPr>
          <w:color w:val="3366FF"/>
        </w:rPr>
        <w:tab/>
      </w:r>
      <w:r>
        <w:rPr>
          <w:color w:val="000000"/>
        </w:rPr>
        <w:t>(ii)</w:t>
      </w:r>
      <w:r>
        <w:rPr>
          <w:color w:val="000000"/>
        </w:rPr>
        <w:tab/>
        <w:t>any determination made under regulation 18(a); or</w:t>
      </w:r>
    </w:p>
    <w:p w:rsidR="00395479" w:rsidRDefault="001473A1">
      <w:pPr>
        <w:pStyle w:val="Indenti"/>
        <w:keepNext/>
        <w:rPr>
          <w:color w:val="000000"/>
        </w:rPr>
      </w:pPr>
      <w:r>
        <w:rPr>
          <w:color w:val="000000"/>
        </w:rPr>
        <w:lastRenderedPageBreak/>
        <w:tab/>
        <w:t>(iii)</w:t>
      </w:r>
      <w:r>
        <w:rPr>
          <w:color w:val="000000"/>
        </w:rPr>
        <w:tab/>
        <w:t>any approval given under regulation 138.</w:t>
      </w:r>
    </w:p>
    <w:p w:rsidR="00395479" w:rsidRDefault="001473A1">
      <w:pPr>
        <w:pStyle w:val="Penstart"/>
      </w:pPr>
      <w:r>
        <w:tab/>
        <w:t>Penalty: a fine of $10 000.</w:t>
      </w:r>
    </w:p>
    <w:p w:rsidR="00395479" w:rsidRDefault="001473A1">
      <w:pPr>
        <w:pStyle w:val="Heading5"/>
      </w:pPr>
      <w:bookmarkStart w:id="198" w:name="_Toc74912326"/>
      <w:r>
        <w:rPr>
          <w:rStyle w:val="CharSectno"/>
        </w:rPr>
        <w:t>133</w:t>
      </w:r>
      <w:r>
        <w:t>.</w:t>
      </w:r>
      <w:r>
        <w:tab/>
        <w:t>Duty on loaders</w:t>
      </w:r>
      <w:bookmarkEnd w:id="198"/>
    </w:p>
    <w:p w:rsidR="00395479" w:rsidRDefault="001473A1">
      <w:pPr>
        <w:pStyle w:val="Subsection"/>
      </w:pPr>
      <w:r>
        <w:tab/>
      </w:r>
      <w:r>
        <w:tab/>
        <w:t xml:space="preserve">A person must not load dangerous goods for transport in or on a vehicle if the person knows, or ought reasonably to know, that — </w:t>
      </w:r>
    </w:p>
    <w:p w:rsidR="00395479" w:rsidRDefault="001473A1">
      <w:pPr>
        <w:pStyle w:val="Indenta"/>
      </w:pPr>
      <w:r>
        <w:tab/>
        <w:t>(a)</w:t>
      </w:r>
      <w:r>
        <w:tab/>
        <w:t>the vehicle is, in the same journey, transporting incompatible goods; and</w:t>
      </w:r>
    </w:p>
    <w:p w:rsidR="00395479" w:rsidRDefault="001473A1">
      <w:pPr>
        <w:pStyle w:val="Indenta"/>
      </w:pPr>
      <w:r>
        <w:tab/>
        <w:t>(b)</w:t>
      </w:r>
      <w:r>
        <w:tab/>
        <w:t xml:space="preserve">the dangerous goods will not be segregated from the incompatible goods in accordance with — </w:t>
      </w:r>
    </w:p>
    <w:p w:rsidR="00395479" w:rsidRDefault="001473A1">
      <w:pPr>
        <w:pStyle w:val="Indenti"/>
      </w:pPr>
      <w:r>
        <w:tab/>
        <w:t>(i)</w:t>
      </w:r>
      <w:r>
        <w:tab/>
        <w:t>the ADG Code Part 9; or</w:t>
      </w:r>
    </w:p>
    <w:p w:rsidR="00395479" w:rsidRDefault="001473A1">
      <w:pPr>
        <w:pStyle w:val="Indenti"/>
        <w:rPr>
          <w:bCs/>
          <w:i/>
          <w:iCs/>
          <w:color w:val="000000"/>
        </w:rPr>
      </w:pPr>
      <w:r>
        <w:rPr>
          <w:color w:val="3366FF"/>
        </w:rPr>
        <w:tab/>
      </w:r>
      <w:r>
        <w:rPr>
          <w:color w:val="000000"/>
        </w:rPr>
        <w:t>(ii)</w:t>
      </w:r>
      <w:r>
        <w:rPr>
          <w:color w:val="000000"/>
        </w:rPr>
        <w:tab/>
        <w:t>any determination made under regulation 18(a); or</w:t>
      </w:r>
    </w:p>
    <w:p w:rsidR="00395479" w:rsidRDefault="001473A1">
      <w:pPr>
        <w:pStyle w:val="Indenti"/>
        <w:rPr>
          <w:color w:val="000000"/>
        </w:rPr>
      </w:pPr>
      <w:r>
        <w:rPr>
          <w:color w:val="000000"/>
        </w:rPr>
        <w:tab/>
        <w:t>(iii)</w:t>
      </w:r>
      <w:r>
        <w:rPr>
          <w:color w:val="000000"/>
        </w:rPr>
        <w:tab/>
        <w:t>any approval given under regulation 138.</w:t>
      </w:r>
    </w:p>
    <w:p w:rsidR="00395479" w:rsidRDefault="001473A1">
      <w:pPr>
        <w:pStyle w:val="Penstart"/>
      </w:pPr>
      <w:r>
        <w:tab/>
        <w:t>Penalty: a fine of $10 000.</w:t>
      </w:r>
    </w:p>
    <w:p w:rsidR="00395479" w:rsidRDefault="001473A1">
      <w:pPr>
        <w:pStyle w:val="Heading5"/>
      </w:pPr>
      <w:bookmarkStart w:id="199" w:name="_Toc74912327"/>
      <w:r>
        <w:rPr>
          <w:rStyle w:val="CharSectno"/>
        </w:rPr>
        <w:t>134</w:t>
      </w:r>
      <w:r>
        <w:t>.</w:t>
      </w:r>
      <w:r>
        <w:tab/>
        <w:t>Duty on prime contractors</w:t>
      </w:r>
      <w:bookmarkEnd w:id="199"/>
    </w:p>
    <w:p w:rsidR="00395479" w:rsidRDefault="001473A1">
      <w:pPr>
        <w:pStyle w:val="Subsection"/>
      </w:pPr>
      <w:r>
        <w:tab/>
      </w:r>
      <w:r>
        <w:tab/>
        <w:t xml:space="preserve">A prime contractor must not use a road vehicle to transport dangerous goods if the prime contractor knows, or ought reasonably to know, that — </w:t>
      </w:r>
    </w:p>
    <w:p w:rsidR="00395479" w:rsidRDefault="001473A1">
      <w:pPr>
        <w:pStyle w:val="Indenta"/>
      </w:pPr>
      <w:r>
        <w:tab/>
        <w:t>(a)</w:t>
      </w:r>
      <w:r>
        <w:tab/>
        <w:t>the vehicle is, in the same journey, transporting incompatible goods; and</w:t>
      </w:r>
    </w:p>
    <w:p w:rsidR="00395479" w:rsidRDefault="001473A1">
      <w:pPr>
        <w:pStyle w:val="Indenta"/>
      </w:pPr>
      <w:r>
        <w:tab/>
        <w:t>(b)</w:t>
      </w:r>
      <w:r>
        <w:tab/>
        <w:t xml:space="preserve">the dangerous goods are not segregated from the incompatible goods in accordance with — </w:t>
      </w:r>
    </w:p>
    <w:p w:rsidR="00395479" w:rsidRDefault="001473A1">
      <w:pPr>
        <w:pStyle w:val="Indenti"/>
      </w:pPr>
      <w:r>
        <w:tab/>
        <w:t>(i)</w:t>
      </w:r>
      <w:r>
        <w:tab/>
        <w:t>the ADG Code Part 9; or</w:t>
      </w:r>
    </w:p>
    <w:p w:rsidR="00395479" w:rsidRDefault="001473A1">
      <w:pPr>
        <w:pStyle w:val="Indenti"/>
        <w:rPr>
          <w:bCs/>
          <w:iCs/>
          <w:color w:val="000000"/>
        </w:rPr>
      </w:pPr>
      <w:r>
        <w:rPr>
          <w:color w:val="3366FF"/>
        </w:rPr>
        <w:tab/>
      </w:r>
      <w:r>
        <w:rPr>
          <w:color w:val="000000"/>
        </w:rPr>
        <w:t>(ii)</w:t>
      </w:r>
      <w:r>
        <w:rPr>
          <w:color w:val="000000"/>
        </w:rPr>
        <w:tab/>
        <w:t>any determination made under regulation 18(a); or</w:t>
      </w:r>
    </w:p>
    <w:p w:rsidR="00395479" w:rsidRDefault="001473A1">
      <w:pPr>
        <w:pStyle w:val="Indenti"/>
        <w:rPr>
          <w:color w:val="000000"/>
        </w:rPr>
      </w:pPr>
      <w:r>
        <w:rPr>
          <w:color w:val="000000"/>
        </w:rPr>
        <w:tab/>
        <w:t>(iii)</w:t>
      </w:r>
      <w:r>
        <w:rPr>
          <w:color w:val="000000"/>
        </w:rPr>
        <w:tab/>
        <w:t>any approval given under regulation 138.</w:t>
      </w:r>
    </w:p>
    <w:p w:rsidR="00395479" w:rsidRDefault="001473A1">
      <w:pPr>
        <w:pStyle w:val="Penstart"/>
      </w:pPr>
      <w:r>
        <w:tab/>
        <w:t>Penalty: a fine of $10 000.</w:t>
      </w:r>
    </w:p>
    <w:p w:rsidR="00395479" w:rsidRDefault="001473A1">
      <w:pPr>
        <w:pStyle w:val="Heading5"/>
      </w:pPr>
      <w:bookmarkStart w:id="200" w:name="_Toc74912328"/>
      <w:r>
        <w:rPr>
          <w:rStyle w:val="CharSectno"/>
        </w:rPr>
        <w:lastRenderedPageBreak/>
        <w:t>135</w:t>
      </w:r>
      <w:r>
        <w:t>.</w:t>
      </w:r>
      <w:r>
        <w:tab/>
        <w:t>Duty on rail operators</w:t>
      </w:r>
      <w:bookmarkEnd w:id="200"/>
    </w:p>
    <w:p w:rsidR="00395479" w:rsidRDefault="001473A1">
      <w:pPr>
        <w:pStyle w:val="Subsection"/>
      </w:pPr>
      <w:r>
        <w:tab/>
      </w:r>
      <w:r>
        <w:tab/>
        <w:t xml:space="preserve">A rail operator must not use a train to transport dangerous goods if the rail operator knows, or ought reasonably to know, that — </w:t>
      </w:r>
    </w:p>
    <w:p w:rsidR="00395479" w:rsidRDefault="001473A1">
      <w:pPr>
        <w:pStyle w:val="Indenta"/>
      </w:pPr>
      <w:r>
        <w:tab/>
        <w:t>(a)</w:t>
      </w:r>
      <w:r>
        <w:tab/>
        <w:t>the train is, in the same journey, transporting incompatible goods; and</w:t>
      </w:r>
    </w:p>
    <w:p w:rsidR="00395479" w:rsidRDefault="001473A1">
      <w:pPr>
        <w:pStyle w:val="Indenta"/>
      </w:pPr>
      <w:r>
        <w:tab/>
        <w:t>(b)</w:t>
      </w:r>
      <w:r>
        <w:tab/>
        <w:t xml:space="preserve">the dangerous goods are not segregated from the incompatible goods in accordance with — </w:t>
      </w:r>
    </w:p>
    <w:p w:rsidR="00395479" w:rsidRDefault="001473A1">
      <w:pPr>
        <w:pStyle w:val="Indenti"/>
      </w:pPr>
      <w:r>
        <w:tab/>
        <w:t>(i)</w:t>
      </w:r>
      <w:r>
        <w:tab/>
        <w:t>the ADG Code Part 9; or</w:t>
      </w:r>
    </w:p>
    <w:p w:rsidR="00395479" w:rsidRDefault="001473A1">
      <w:pPr>
        <w:pStyle w:val="Indenti"/>
        <w:rPr>
          <w:bCs/>
          <w:iCs/>
          <w:color w:val="000000"/>
        </w:rPr>
      </w:pPr>
      <w:r>
        <w:rPr>
          <w:color w:val="3366FF"/>
        </w:rPr>
        <w:tab/>
      </w:r>
      <w:r>
        <w:rPr>
          <w:color w:val="000000"/>
        </w:rPr>
        <w:t>(ii)</w:t>
      </w:r>
      <w:r>
        <w:rPr>
          <w:color w:val="000000"/>
        </w:rPr>
        <w:tab/>
        <w:t>any determination made under regulation 18(a); or</w:t>
      </w:r>
    </w:p>
    <w:p w:rsidR="00395479" w:rsidRDefault="001473A1">
      <w:pPr>
        <w:pStyle w:val="Indenti"/>
        <w:rPr>
          <w:color w:val="000000"/>
        </w:rPr>
      </w:pPr>
      <w:r>
        <w:rPr>
          <w:color w:val="000000"/>
        </w:rPr>
        <w:tab/>
        <w:t>(iii)</w:t>
      </w:r>
      <w:r>
        <w:rPr>
          <w:color w:val="000000"/>
        </w:rPr>
        <w:tab/>
        <w:t>any approval given under regulation 138.</w:t>
      </w:r>
    </w:p>
    <w:p w:rsidR="00395479" w:rsidRDefault="001473A1">
      <w:pPr>
        <w:pStyle w:val="Penstart"/>
      </w:pPr>
      <w:r>
        <w:tab/>
        <w:t>Penalty: a fine of $10 000.</w:t>
      </w:r>
    </w:p>
    <w:p w:rsidR="00395479" w:rsidRDefault="001473A1">
      <w:pPr>
        <w:pStyle w:val="Heading5"/>
      </w:pPr>
      <w:bookmarkStart w:id="201" w:name="_Toc74912329"/>
      <w:r>
        <w:rPr>
          <w:rStyle w:val="CharSectno"/>
        </w:rPr>
        <w:t>136</w:t>
      </w:r>
      <w:r>
        <w:t>.</w:t>
      </w:r>
      <w:r>
        <w:tab/>
        <w:t>Duty on drivers</w:t>
      </w:r>
      <w:bookmarkEnd w:id="201"/>
    </w:p>
    <w:p w:rsidR="00395479" w:rsidRDefault="001473A1">
      <w:pPr>
        <w:pStyle w:val="Subsection"/>
      </w:pPr>
      <w:r>
        <w:tab/>
      </w:r>
      <w:r>
        <w:tab/>
        <w:t xml:space="preserve">A person must not drive a road vehicle transporting dangerous goods if the person knows, or ought reasonably to know, that — </w:t>
      </w:r>
    </w:p>
    <w:p w:rsidR="00395479" w:rsidRDefault="001473A1">
      <w:pPr>
        <w:pStyle w:val="Indenta"/>
      </w:pPr>
      <w:r>
        <w:tab/>
        <w:t>(a)</w:t>
      </w:r>
      <w:r>
        <w:tab/>
        <w:t>the road vehicle is, in the same journey, transporting incompatible goods; and</w:t>
      </w:r>
    </w:p>
    <w:p w:rsidR="00395479" w:rsidRDefault="001473A1">
      <w:pPr>
        <w:pStyle w:val="Indenta"/>
      </w:pPr>
      <w:r>
        <w:tab/>
        <w:t>(b)</w:t>
      </w:r>
      <w:r>
        <w:tab/>
        <w:t xml:space="preserve">the dangerous goods are not segregated from the incompatible goods in accordance with — </w:t>
      </w:r>
    </w:p>
    <w:p w:rsidR="00395479" w:rsidRDefault="001473A1">
      <w:pPr>
        <w:pStyle w:val="Indenti"/>
      </w:pPr>
      <w:r>
        <w:tab/>
        <w:t>(i)</w:t>
      </w:r>
      <w:r>
        <w:tab/>
        <w:t>the ADG Code Part 9; or</w:t>
      </w:r>
    </w:p>
    <w:p w:rsidR="00395479" w:rsidRDefault="001473A1">
      <w:pPr>
        <w:pStyle w:val="Indenti"/>
        <w:rPr>
          <w:bCs/>
          <w:iCs/>
          <w:color w:val="000000"/>
        </w:rPr>
      </w:pPr>
      <w:r>
        <w:rPr>
          <w:color w:val="3366FF"/>
        </w:rPr>
        <w:tab/>
      </w:r>
      <w:r>
        <w:rPr>
          <w:color w:val="000000"/>
        </w:rPr>
        <w:t>(ii)</w:t>
      </w:r>
      <w:r>
        <w:rPr>
          <w:color w:val="000000"/>
        </w:rPr>
        <w:tab/>
        <w:t>any determination made under regulation 18(a); or</w:t>
      </w:r>
    </w:p>
    <w:p w:rsidR="00395479" w:rsidRDefault="001473A1">
      <w:pPr>
        <w:pStyle w:val="Indenti"/>
        <w:rPr>
          <w:color w:val="000000"/>
        </w:rPr>
      </w:pPr>
      <w:r>
        <w:rPr>
          <w:color w:val="000000"/>
        </w:rPr>
        <w:tab/>
        <w:t>(iii)</w:t>
      </w:r>
      <w:r>
        <w:rPr>
          <w:color w:val="000000"/>
        </w:rPr>
        <w:tab/>
        <w:t>any approval given under regulation 138.</w:t>
      </w:r>
    </w:p>
    <w:p w:rsidR="00395479" w:rsidRDefault="001473A1">
      <w:pPr>
        <w:pStyle w:val="Penstart"/>
      </w:pPr>
      <w:r>
        <w:tab/>
        <w:t>Penalty: a fine of $3 000.</w:t>
      </w:r>
    </w:p>
    <w:p w:rsidR="00395479" w:rsidRDefault="001473A1">
      <w:pPr>
        <w:pStyle w:val="Heading5"/>
        <w:rPr>
          <w:color w:val="000000"/>
        </w:rPr>
      </w:pPr>
      <w:bookmarkStart w:id="202" w:name="_Toc74912330"/>
      <w:r>
        <w:rPr>
          <w:rStyle w:val="CharSectno"/>
          <w:color w:val="000000"/>
        </w:rPr>
        <w:t>137</w:t>
      </w:r>
      <w:r>
        <w:rPr>
          <w:color w:val="000000"/>
        </w:rPr>
        <w:t>.</w:t>
      </w:r>
      <w:r>
        <w:rPr>
          <w:color w:val="000000"/>
        </w:rPr>
        <w:tab/>
        <w:t>Approvals — Type II segregation devices</w:t>
      </w:r>
      <w:bookmarkEnd w:id="202"/>
    </w:p>
    <w:p w:rsidR="00395479" w:rsidRDefault="001473A1">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rsidR="00395479" w:rsidRDefault="001473A1">
      <w:pPr>
        <w:pStyle w:val="Subsection"/>
        <w:rPr>
          <w:color w:val="000000"/>
        </w:rPr>
      </w:pPr>
      <w:r>
        <w:rPr>
          <w:color w:val="000000"/>
        </w:rPr>
        <w:tab/>
        <w:t>(2)</w:t>
      </w:r>
      <w:r>
        <w:rPr>
          <w:color w:val="000000"/>
        </w:rPr>
        <w:tab/>
        <w:t xml:space="preserve">The Chief Officer may, on an application made in accordance with subregulation (1) and regulation 194, approve a design for </w:t>
      </w:r>
      <w:r>
        <w:rPr>
          <w:color w:val="000000"/>
        </w:rPr>
        <w:lastRenderedPageBreak/>
        <w:t>a Type II segregation device if the design complies with the ADG Code Chapter 6.11.</w:t>
      </w:r>
    </w:p>
    <w:p w:rsidR="00395479" w:rsidRDefault="001473A1">
      <w:pPr>
        <w:pStyle w:val="Heading5"/>
        <w:rPr>
          <w:color w:val="000000"/>
        </w:rPr>
      </w:pPr>
      <w:bookmarkStart w:id="203" w:name="_Toc74912331"/>
      <w:r>
        <w:rPr>
          <w:rStyle w:val="CharSectno"/>
          <w:color w:val="000000"/>
        </w:rPr>
        <w:t>138</w:t>
      </w:r>
      <w:r>
        <w:rPr>
          <w:color w:val="000000"/>
        </w:rPr>
        <w:t>.</w:t>
      </w:r>
      <w:r>
        <w:rPr>
          <w:color w:val="000000"/>
        </w:rPr>
        <w:tab/>
        <w:t>Approvals — methods of segregation</w:t>
      </w:r>
      <w:bookmarkEnd w:id="203"/>
    </w:p>
    <w:p w:rsidR="00395479" w:rsidRDefault="001473A1">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rsidR="00395479" w:rsidRDefault="001473A1">
      <w:pPr>
        <w:pStyle w:val="Indenta"/>
        <w:rPr>
          <w:color w:val="000000"/>
        </w:rPr>
      </w:pPr>
      <w:r>
        <w:rPr>
          <w:color w:val="000000"/>
        </w:rPr>
        <w:tab/>
        <w:t>(a)</w:t>
      </w:r>
      <w:r>
        <w:rPr>
          <w:color w:val="000000"/>
        </w:rPr>
        <w:tab/>
        <w:t>it is impracticable to segregate the goods by a segregation device, or method of segregation, complying with that Part; and</w:t>
      </w:r>
    </w:p>
    <w:p w:rsidR="00395479" w:rsidRDefault="001473A1">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rsidR="00395479" w:rsidRDefault="001473A1">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rsidR="00395479" w:rsidRDefault="001473A1">
      <w:pPr>
        <w:pStyle w:val="Subsection"/>
        <w:rPr>
          <w:bCs/>
          <w:iCs/>
        </w:rPr>
      </w:pPr>
      <w:r>
        <w:tab/>
        <w:t>(3)</w:t>
      </w:r>
      <w:r>
        <w:tab/>
        <w:t>A person to whom an approval has been given under this regulation must not contravene a condition of the approval.</w:t>
      </w:r>
    </w:p>
    <w:p w:rsidR="00395479" w:rsidRDefault="001473A1">
      <w:pPr>
        <w:pStyle w:val="Subsection"/>
        <w:rPr>
          <w:bCs/>
          <w:iCs/>
        </w:rPr>
      </w:pPr>
      <w:r>
        <w:tab/>
      </w:r>
      <w:r>
        <w:tab/>
        <w:t>Penalty: a fine of $5 000.</w:t>
      </w:r>
    </w:p>
    <w:p w:rsidR="00395479" w:rsidRDefault="001473A1">
      <w:pPr>
        <w:pStyle w:val="Heading2"/>
      </w:pPr>
      <w:bookmarkStart w:id="204" w:name="_Toc74910552"/>
      <w:bookmarkStart w:id="205" w:name="_Toc74911213"/>
      <w:bookmarkStart w:id="206" w:name="_Toc74912332"/>
      <w:r>
        <w:rPr>
          <w:rStyle w:val="CharPartNo"/>
        </w:rPr>
        <w:lastRenderedPageBreak/>
        <w:t>Part 10</w:t>
      </w:r>
      <w:r>
        <w:t> — </w:t>
      </w:r>
      <w:r>
        <w:rPr>
          <w:rStyle w:val="CharPartText"/>
        </w:rPr>
        <w:t>Bulk transfer of dangerous goods</w:t>
      </w:r>
      <w:bookmarkEnd w:id="204"/>
      <w:bookmarkEnd w:id="205"/>
      <w:bookmarkEnd w:id="206"/>
    </w:p>
    <w:p w:rsidR="00395479" w:rsidRDefault="001473A1">
      <w:pPr>
        <w:pStyle w:val="Heading3"/>
      </w:pPr>
      <w:bookmarkStart w:id="207" w:name="_Toc74910553"/>
      <w:bookmarkStart w:id="208" w:name="_Toc74911214"/>
      <w:bookmarkStart w:id="209" w:name="_Toc74912333"/>
      <w:r>
        <w:rPr>
          <w:rStyle w:val="CharDivNo"/>
        </w:rPr>
        <w:t>Division 1</w:t>
      </w:r>
      <w:r>
        <w:t> — </w:t>
      </w:r>
      <w:r>
        <w:rPr>
          <w:rStyle w:val="CharDivText"/>
        </w:rPr>
        <w:t>General</w:t>
      </w:r>
      <w:bookmarkEnd w:id="207"/>
      <w:bookmarkEnd w:id="208"/>
      <w:bookmarkEnd w:id="209"/>
    </w:p>
    <w:p w:rsidR="00395479" w:rsidRDefault="001473A1">
      <w:pPr>
        <w:pStyle w:val="Heading5"/>
        <w:rPr>
          <w:color w:val="000000"/>
        </w:rPr>
      </w:pPr>
      <w:bookmarkStart w:id="210" w:name="_Toc74912334"/>
      <w:r>
        <w:rPr>
          <w:rStyle w:val="CharSectno"/>
          <w:color w:val="000000"/>
        </w:rPr>
        <w:t>139</w:t>
      </w:r>
      <w:r>
        <w:rPr>
          <w:color w:val="000000"/>
        </w:rPr>
        <w:t>.</w:t>
      </w:r>
      <w:r>
        <w:rPr>
          <w:color w:val="000000"/>
        </w:rPr>
        <w:tab/>
        <w:t>Term used: bulk transfer</w:t>
      </w:r>
      <w:bookmarkEnd w:id="210"/>
    </w:p>
    <w:p w:rsidR="00395479" w:rsidRDefault="001473A1">
      <w:pPr>
        <w:pStyle w:val="Subsection"/>
        <w:rPr>
          <w:color w:val="000000"/>
        </w:rPr>
      </w:pPr>
      <w:r>
        <w:rPr>
          <w:color w:val="000000"/>
        </w:rPr>
        <w:tab/>
      </w:r>
      <w:r>
        <w:rPr>
          <w:color w:val="000000"/>
        </w:rPr>
        <w:tab/>
        <w:t xml:space="preserve">In this Part — </w:t>
      </w:r>
    </w:p>
    <w:p w:rsidR="00395479" w:rsidRDefault="001473A1">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rsidR="00395479" w:rsidRDefault="001473A1">
      <w:pPr>
        <w:pStyle w:val="Heading3"/>
      </w:pPr>
      <w:bookmarkStart w:id="211" w:name="_Toc74910555"/>
      <w:bookmarkStart w:id="212" w:name="_Toc74911216"/>
      <w:bookmarkStart w:id="213" w:name="_Toc74912335"/>
      <w:r>
        <w:rPr>
          <w:rStyle w:val="CharDivNo"/>
        </w:rPr>
        <w:t>Division 2</w:t>
      </w:r>
      <w:r>
        <w:t> — </w:t>
      </w:r>
      <w:r>
        <w:rPr>
          <w:rStyle w:val="CharDivText"/>
        </w:rPr>
        <w:t>Equipment and transfer</w:t>
      </w:r>
      <w:bookmarkEnd w:id="211"/>
      <w:bookmarkEnd w:id="212"/>
      <w:bookmarkEnd w:id="213"/>
    </w:p>
    <w:p w:rsidR="00395479" w:rsidRDefault="001473A1">
      <w:pPr>
        <w:pStyle w:val="Heading5"/>
      </w:pPr>
      <w:bookmarkStart w:id="214" w:name="_Toc74912336"/>
      <w:r>
        <w:rPr>
          <w:rStyle w:val="CharSectno"/>
        </w:rPr>
        <w:t>140</w:t>
      </w:r>
      <w:r>
        <w:t>.</w:t>
      </w:r>
      <w:r>
        <w:tab/>
        <w:t>Duty on transferors — hose assemblies</w:t>
      </w:r>
      <w:bookmarkEnd w:id="214"/>
    </w:p>
    <w:p w:rsidR="00395479" w:rsidRDefault="001473A1">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rsidR="00395479" w:rsidRDefault="001473A1">
      <w:pPr>
        <w:pStyle w:val="Penstart"/>
      </w:pPr>
      <w:r>
        <w:tab/>
        <w:t>Penalty: a fine of $10 000.</w:t>
      </w:r>
    </w:p>
    <w:p w:rsidR="00395479" w:rsidRDefault="001473A1">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rsidR="00395479" w:rsidRDefault="001473A1">
      <w:pPr>
        <w:pStyle w:val="Indenta"/>
        <w:rPr>
          <w:color w:val="000000"/>
        </w:rPr>
      </w:pPr>
      <w:r>
        <w:rPr>
          <w:color w:val="000000"/>
        </w:rPr>
        <w:tab/>
        <w:t>(a)</w:t>
      </w:r>
      <w:r>
        <w:rPr>
          <w:color w:val="000000"/>
        </w:rPr>
        <w:tab/>
        <w:t>has not been constructed, assembled or maintained in accordance with the ADG Code Chapter 10.1; or</w:t>
      </w:r>
    </w:p>
    <w:p w:rsidR="00395479" w:rsidRDefault="001473A1">
      <w:pPr>
        <w:pStyle w:val="Indenta"/>
        <w:rPr>
          <w:color w:val="000000"/>
        </w:rPr>
      </w:pPr>
      <w:r>
        <w:rPr>
          <w:color w:val="000000"/>
        </w:rPr>
        <w:tab/>
        <w:t>(b)</w:t>
      </w:r>
      <w:r>
        <w:rPr>
          <w:color w:val="000000"/>
        </w:rPr>
        <w:tab/>
        <w:t>has not been inspected or tested at the intervals, or in the way, required under that Chapter; or</w:t>
      </w:r>
    </w:p>
    <w:p w:rsidR="00395479" w:rsidRDefault="001473A1">
      <w:pPr>
        <w:pStyle w:val="Indenta"/>
        <w:rPr>
          <w:color w:val="000000"/>
        </w:rPr>
      </w:pPr>
      <w:r>
        <w:rPr>
          <w:color w:val="000000"/>
        </w:rPr>
        <w:tab/>
        <w:t>(c)</w:t>
      </w:r>
      <w:r>
        <w:rPr>
          <w:color w:val="000000"/>
        </w:rPr>
        <w:tab/>
        <w:t>has not satisfied a test required under that Chapter.</w:t>
      </w:r>
    </w:p>
    <w:p w:rsidR="00395479" w:rsidRDefault="001473A1">
      <w:pPr>
        <w:pStyle w:val="Penstart"/>
        <w:ind w:left="0" w:firstLine="0"/>
      </w:pPr>
      <w:r>
        <w:tab/>
        <w:t>Penalty: a fine of $5 000.</w:t>
      </w:r>
    </w:p>
    <w:p w:rsidR="00395479" w:rsidRDefault="001473A1">
      <w:pPr>
        <w:pStyle w:val="Footnotesection"/>
      </w:pPr>
      <w:r>
        <w:tab/>
        <w:t>[Regulation 140 amended: Gazette 22 Jun 2010 p. 2733.]</w:t>
      </w:r>
    </w:p>
    <w:p w:rsidR="00395479" w:rsidRDefault="001473A1">
      <w:pPr>
        <w:pStyle w:val="Heading5"/>
      </w:pPr>
      <w:bookmarkStart w:id="215" w:name="_Toc74912337"/>
      <w:r>
        <w:rPr>
          <w:rStyle w:val="CharSectno"/>
        </w:rPr>
        <w:lastRenderedPageBreak/>
        <w:t>141</w:t>
      </w:r>
      <w:r>
        <w:t>.</w:t>
      </w:r>
      <w:r>
        <w:tab/>
        <w:t>Duty on transferors — general</w:t>
      </w:r>
      <w:bookmarkEnd w:id="215"/>
    </w:p>
    <w:p w:rsidR="00395479" w:rsidRDefault="001473A1">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rsidR="00395479" w:rsidRDefault="001473A1">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rsidR="00395479" w:rsidRDefault="001473A1">
      <w:pPr>
        <w:pStyle w:val="Indenta"/>
      </w:pPr>
      <w:r>
        <w:tab/>
        <w:t>(a)</w:t>
      </w:r>
      <w:r>
        <w:tab/>
      </w:r>
      <w:r>
        <w:rPr>
          <w:color w:val="000000"/>
        </w:rPr>
        <w:t>the receiving receptacle or the</w:t>
      </w:r>
      <w:r>
        <w:t xml:space="preserve"> transfer equipment is incompatible with the dangerous goods; or</w:t>
      </w:r>
    </w:p>
    <w:p w:rsidR="00395479" w:rsidRDefault="001473A1">
      <w:pPr>
        <w:pStyle w:val="Indenta"/>
      </w:pPr>
      <w:r>
        <w:tab/>
        <w:t>(b)</w:t>
      </w:r>
      <w:r>
        <w:tab/>
        <w:t>the receiving receptacle contains incompatible goods.</w:t>
      </w:r>
    </w:p>
    <w:p w:rsidR="00395479" w:rsidRDefault="001473A1">
      <w:pPr>
        <w:pStyle w:val="Subsection"/>
        <w:spacing w:before="120"/>
      </w:pPr>
      <w:r>
        <w:tab/>
        <w:t>(3)</w:t>
      </w:r>
      <w:r>
        <w:tab/>
        <w:t xml:space="preserve">If, during a bulk transfer of dangerous goods, the goods leak, spill or accidentally escape, the person transferring the goods — </w:t>
      </w:r>
    </w:p>
    <w:p w:rsidR="00395479" w:rsidRDefault="001473A1">
      <w:pPr>
        <w:pStyle w:val="Indenta"/>
      </w:pPr>
      <w:r>
        <w:tab/>
        <w:t>(a)</w:t>
      </w:r>
      <w:r>
        <w:tab/>
        <w:t>must immediately stop transferring the goods; and</w:t>
      </w:r>
    </w:p>
    <w:p w:rsidR="00395479" w:rsidRDefault="001473A1">
      <w:pPr>
        <w:pStyle w:val="Indenta"/>
      </w:pPr>
      <w:r>
        <w:tab/>
        <w:t>(b)</w:t>
      </w:r>
      <w:r>
        <w:tab/>
        <w:t>must not resume transferring the goods until the conditions that caused the leak, spill or escape have been rectified.</w:t>
      </w:r>
    </w:p>
    <w:p w:rsidR="00395479" w:rsidRDefault="001473A1">
      <w:pPr>
        <w:pStyle w:val="Penstart"/>
      </w:pPr>
      <w:r>
        <w:tab/>
        <w:t>Penalty: a fine of $5 000.</w:t>
      </w:r>
    </w:p>
    <w:p w:rsidR="00395479" w:rsidRDefault="001473A1">
      <w:pPr>
        <w:pStyle w:val="Heading5"/>
        <w:spacing w:before="180"/>
      </w:pPr>
      <w:bookmarkStart w:id="216" w:name="_Toc74912338"/>
      <w:r>
        <w:rPr>
          <w:rStyle w:val="CharSectno"/>
        </w:rPr>
        <w:t>142</w:t>
      </w:r>
      <w:r>
        <w:t>.</w:t>
      </w:r>
      <w:r>
        <w:tab/>
        <w:t>Duty on occupiers</w:t>
      </w:r>
      <w:bookmarkEnd w:id="216"/>
    </w:p>
    <w:p w:rsidR="00395479" w:rsidRDefault="001473A1">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rsidR="00395479" w:rsidRDefault="001473A1">
      <w:pPr>
        <w:pStyle w:val="Indenta"/>
        <w:rPr>
          <w:color w:val="000000"/>
        </w:rPr>
      </w:pPr>
      <w:r>
        <w:rPr>
          <w:color w:val="000000"/>
        </w:rPr>
        <w:tab/>
        <w:t>(a)</w:t>
      </w:r>
      <w:r>
        <w:rPr>
          <w:color w:val="000000"/>
        </w:rPr>
        <w:tab/>
        <w:t>has been constructed, assembled and maintained in accordance with the ADG Code Chapter 10.1; and</w:t>
      </w:r>
    </w:p>
    <w:p w:rsidR="00395479" w:rsidRDefault="001473A1">
      <w:pPr>
        <w:pStyle w:val="Indenta"/>
        <w:rPr>
          <w:color w:val="000000"/>
        </w:rPr>
      </w:pPr>
      <w:r>
        <w:rPr>
          <w:color w:val="000000"/>
        </w:rPr>
        <w:tab/>
        <w:t>(b)</w:t>
      </w:r>
      <w:r>
        <w:rPr>
          <w:color w:val="000000"/>
        </w:rPr>
        <w:tab/>
        <w:t>has been inspected and tested at the intervals, and in the way, required under that Chapter; and</w:t>
      </w:r>
    </w:p>
    <w:p w:rsidR="00395479" w:rsidRDefault="001473A1">
      <w:pPr>
        <w:pStyle w:val="Indenta"/>
        <w:rPr>
          <w:color w:val="000000"/>
        </w:rPr>
      </w:pPr>
      <w:r>
        <w:rPr>
          <w:color w:val="000000"/>
        </w:rPr>
        <w:tab/>
        <w:t>(c)</w:t>
      </w:r>
      <w:r>
        <w:rPr>
          <w:color w:val="000000"/>
        </w:rPr>
        <w:tab/>
        <w:t>satisfies each test required under that Chapter.</w:t>
      </w:r>
    </w:p>
    <w:p w:rsidR="00395479" w:rsidRDefault="001473A1">
      <w:pPr>
        <w:pStyle w:val="Penstart"/>
        <w:spacing w:before="60"/>
      </w:pPr>
      <w:r>
        <w:tab/>
        <w:t>Penalty: a fine of $5 000.</w:t>
      </w:r>
    </w:p>
    <w:p w:rsidR="00395479" w:rsidRDefault="001473A1">
      <w:pPr>
        <w:pStyle w:val="Subsection"/>
        <w:spacing w:before="120"/>
      </w:pPr>
      <w:r>
        <w:tab/>
        <w:t>(2)</w:t>
      </w:r>
      <w:r>
        <w:tab/>
        <w:t>The occupier of premises where a bulk transfer of dangerous goods occurs must ensure that the goods are transferred in accordance with the ADG Code Chapter 10.2.</w:t>
      </w:r>
    </w:p>
    <w:p w:rsidR="00395479" w:rsidRDefault="001473A1">
      <w:pPr>
        <w:pStyle w:val="Penstart"/>
        <w:spacing w:before="60"/>
      </w:pPr>
      <w:r>
        <w:tab/>
        <w:t>Penalty: a fine of $10 000.</w:t>
      </w:r>
    </w:p>
    <w:p w:rsidR="00395479" w:rsidRDefault="001473A1">
      <w:pPr>
        <w:pStyle w:val="Subsection"/>
      </w:pPr>
      <w:r>
        <w:lastRenderedPageBreak/>
        <w:tab/>
        <w:t>(3)</w:t>
      </w:r>
      <w:r>
        <w:tab/>
        <w:t>The occupier must keep</w:t>
      </w:r>
      <w:r>
        <w:rPr>
          <w:color w:val="000000"/>
        </w:rPr>
        <w:t>, in accordance with the ADG Code section 10.1.3.4, accurate records of all maintenance</w:t>
      </w:r>
      <w:r>
        <w:t xml:space="preserve"> work, and each inspection and test, carried out on the hose assembly.</w:t>
      </w:r>
    </w:p>
    <w:p w:rsidR="00395479" w:rsidRDefault="001473A1">
      <w:pPr>
        <w:pStyle w:val="Penstart"/>
      </w:pPr>
      <w:r>
        <w:tab/>
        <w:t>Penalty: a fine of $1 500.</w:t>
      </w:r>
    </w:p>
    <w:p w:rsidR="00395479" w:rsidRDefault="001473A1">
      <w:pPr>
        <w:pStyle w:val="Heading5"/>
        <w:spacing w:before="180"/>
      </w:pPr>
      <w:bookmarkStart w:id="217" w:name="_Toc74912339"/>
      <w:r>
        <w:rPr>
          <w:rStyle w:val="CharSectno"/>
        </w:rPr>
        <w:t>143</w:t>
      </w:r>
      <w:r>
        <w:t>.</w:t>
      </w:r>
      <w:r>
        <w:tab/>
        <w:t>Duty on prime contractors</w:t>
      </w:r>
      <w:bookmarkEnd w:id="217"/>
    </w:p>
    <w:p w:rsidR="00395479" w:rsidRDefault="001473A1">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rsidR="00395479" w:rsidRDefault="001473A1">
      <w:pPr>
        <w:pStyle w:val="Indenta"/>
        <w:rPr>
          <w:color w:val="000000"/>
        </w:rPr>
      </w:pPr>
      <w:r>
        <w:rPr>
          <w:color w:val="000000"/>
        </w:rPr>
        <w:tab/>
        <w:t>(a)</w:t>
      </w:r>
      <w:r>
        <w:rPr>
          <w:color w:val="000000"/>
        </w:rPr>
        <w:tab/>
        <w:t>has been constructed, assembled and maintained in accordance with the ADG Code Chapter 10.1; and</w:t>
      </w:r>
    </w:p>
    <w:p w:rsidR="00395479" w:rsidRDefault="001473A1">
      <w:pPr>
        <w:pStyle w:val="Indenta"/>
        <w:rPr>
          <w:color w:val="000000"/>
        </w:rPr>
      </w:pPr>
      <w:r>
        <w:rPr>
          <w:color w:val="000000"/>
        </w:rPr>
        <w:tab/>
        <w:t>(b)</w:t>
      </w:r>
      <w:r>
        <w:rPr>
          <w:color w:val="000000"/>
        </w:rPr>
        <w:tab/>
        <w:t>has been inspected and tested at the intervals, and in the way, required under that Chapter; and</w:t>
      </w:r>
    </w:p>
    <w:p w:rsidR="00395479" w:rsidRDefault="001473A1">
      <w:pPr>
        <w:pStyle w:val="Indenta"/>
        <w:rPr>
          <w:color w:val="000000"/>
        </w:rPr>
      </w:pPr>
      <w:r>
        <w:rPr>
          <w:color w:val="000000"/>
        </w:rPr>
        <w:tab/>
        <w:t>(c)</w:t>
      </w:r>
      <w:r>
        <w:rPr>
          <w:color w:val="000000"/>
        </w:rPr>
        <w:tab/>
        <w:t>satisfies each test required under that Chapter.</w:t>
      </w:r>
    </w:p>
    <w:p w:rsidR="00395479" w:rsidRDefault="001473A1">
      <w:pPr>
        <w:pStyle w:val="Penstart"/>
      </w:pPr>
      <w:r>
        <w:tab/>
        <w:t>Penalty: a fine of $5 000.</w:t>
      </w:r>
    </w:p>
    <w:p w:rsidR="00395479" w:rsidRDefault="001473A1">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rsidR="00395479" w:rsidRDefault="001473A1">
      <w:pPr>
        <w:pStyle w:val="Penstart"/>
      </w:pPr>
      <w:r>
        <w:tab/>
        <w:t>Penalty: a fine of $10 000.</w:t>
      </w:r>
    </w:p>
    <w:p w:rsidR="00395479" w:rsidRDefault="001473A1">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rsidR="00395479" w:rsidRDefault="001473A1">
      <w:pPr>
        <w:pStyle w:val="Penstart"/>
      </w:pPr>
      <w:r>
        <w:tab/>
        <w:t>Penalty: a fine of $1 500.</w:t>
      </w:r>
    </w:p>
    <w:p w:rsidR="00395479" w:rsidRDefault="001473A1">
      <w:pPr>
        <w:pStyle w:val="Heading5"/>
        <w:spacing w:before="180"/>
      </w:pPr>
      <w:bookmarkStart w:id="218" w:name="_Toc74912340"/>
      <w:r>
        <w:rPr>
          <w:rStyle w:val="CharSectno"/>
        </w:rPr>
        <w:t>144</w:t>
      </w:r>
      <w:r>
        <w:t>.</w:t>
      </w:r>
      <w:r>
        <w:tab/>
        <w:t>Duty on rail operators</w:t>
      </w:r>
      <w:bookmarkEnd w:id="218"/>
    </w:p>
    <w:p w:rsidR="00395479" w:rsidRDefault="001473A1">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rsidR="00395479" w:rsidRDefault="001473A1">
      <w:pPr>
        <w:pStyle w:val="Indenta"/>
        <w:rPr>
          <w:color w:val="000000"/>
        </w:rPr>
      </w:pPr>
      <w:r>
        <w:rPr>
          <w:color w:val="000000"/>
        </w:rPr>
        <w:tab/>
        <w:t>(a)</w:t>
      </w:r>
      <w:r>
        <w:rPr>
          <w:color w:val="000000"/>
        </w:rPr>
        <w:tab/>
        <w:t>has been constructed, assembled and maintained in accordance with the ADG Code Chapter 10.1; and</w:t>
      </w:r>
    </w:p>
    <w:p w:rsidR="00395479" w:rsidRDefault="001473A1">
      <w:pPr>
        <w:pStyle w:val="Indenta"/>
        <w:spacing w:before="100"/>
        <w:rPr>
          <w:color w:val="000000"/>
        </w:rPr>
      </w:pPr>
      <w:r>
        <w:rPr>
          <w:color w:val="000000"/>
        </w:rPr>
        <w:lastRenderedPageBreak/>
        <w:tab/>
        <w:t>(b)</w:t>
      </w:r>
      <w:r>
        <w:rPr>
          <w:color w:val="000000"/>
        </w:rPr>
        <w:tab/>
        <w:t>has been inspected and tested at the intervals, and in the way, required under that Chapter; and</w:t>
      </w:r>
    </w:p>
    <w:p w:rsidR="00395479" w:rsidRDefault="001473A1">
      <w:pPr>
        <w:pStyle w:val="Indenta"/>
        <w:spacing w:before="100"/>
        <w:rPr>
          <w:color w:val="000000"/>
        </w:rPr>
      </w:pPr>
      <w:r>
        <w:rPr>
          <w:color w:val="000000"/>
        </w:rPr>
        <w:tab/>
        <w:t>(c)</w:t>
      </w:r>
      <w:r>
        <w:rPr>
          <w:color w:val="000000"/>
        </w:rPr>
        <w:tab/>
        <w:t>satisfies each test required under that Chapter.</w:t>
      </w:r>
    </w:p>
    <w:p w:rsidR="00395479" w:rsidRDefault="001473A1">
      <w:pPr>
        <w:pStyle w:val="Penstart"/>
        <w:spacing w:before="100"/>
      </w:pPr>
      <w:r>
        <w:tab/>
        <w:t>Penalty: a fine of $5 000.</w:t>
      </w:r>
    </w:p>
    <w:p w:rsidR="00395479" w:rsidRDefault="001473A1">
      <w:pPr>
        <w:pStyle w:val="Heading3"/>
        <w:spacing w:before="280"/>
      </w:pPr>
      <w:bookmarkStart w:id="219" w:name="_Toc74910561"/>
      <w:bookmarkStart w:id="220" w:name="_Toc74911222"/>
      <w:bookmarkStart w:id="221" w:name="_Toc74912341"/>
      <w:r>
        <w:rPr>
          <w:rStyle w:val="CharDivNo"/>
        </w:rPr>
        <w:t>Division 3</w:t>
      </w:r>
      <w:r>
        <w:t> — </w:t>
      </w:r>
      <w:r>
        <w:rPr>
          <w:rStyle w:val="CharDivText"/>
        </w:rPr>
        <w:t>Filling ratio and ullage for tank vehicles</w:t>
      </w:r>
      <w:bookmarkEnd w:id="219"/>
      <w:bookmarkEnd w:id="220"/>
      <w:bookmarkEnd w:id="221"/>
    </w:p>
    <w:p w:rsidR="00395479" w:rsidRDefault="001473A1">
      <w:pPr>
        <w:pStyle w:val="Heading5"/>
        <w:spacing w:before="240"/>
      </w:pPr>
      <w:bookmarkStart w:id="222" w:name="_Toc74912342"/>
      <w:r>
        <w:rPr>
          <w:rStyle w:val="CharSectno"/>
        </w:rPr>
        <w:t>145</w:t>
      </w:r>
      <w:r>
        <w:t>.</w:t>
      </w:r>
      <w:r>
        <w:tab/>
        <w:t>Application of Division</w:t>
      </w:r>
      <w:bookmarkEnd w:id="222"/>
    </w:p>
    <w:p w:rsidR="00395479" w:rsidRDefault="001473A1">
      <w:pPr>
        <w:pStyle w:val="Subsection"/>
        <w:spacing w:before="180"/>
      </w:pPr>
      <w:r>
        <w:tab/>
      </w:r>
      <w:r>
        <w:tab/>
        <w:t>This Division applies to and in relation to bulk transfer into a tank vehicle.</w:t>
      </w:r>
    </w:p>
    <w:p w:rsidR="00395479" w:rsidRDefault="001473A1">
      <w:pPr>
        <w:pStyle w:val="Heading5"/>
        <w:spacing w:before="240"/>
      </w:pPr>
      <w:bookmarkStart w:id="223" w:name="_Toc74912343"/>
      <w:r>
        <w:rPr>
          <w:rStyle w:val="CharSectno"/>
        </w:rPr>
        <w:t>146</w:t>
      </w:r>
      <w:r>
        <w:t>.</w:t>
      </w:r>
      <w:r>
        <w:tab/>
        <w:t>Duty on transferors</w:t>
      </w:r>
      <w:bookmarkEnd w:id="223"/>
    </w:p>
    <w:p w:rsidR="00395479" w:rsidRDefault="001473A1">
      <w:pPr>
        <w:pStyle w:val="Subsection"/>
        <w:spacing w:before="180"/>
      </w:pPr>
      <w:r>
        <w:tab/>
        <w:t>(1)</w:t>
      </w:r>
      <w:r>
        <w:tab/>
        <w:t xml:space="preserve">A person who transfers dangerous goods by bulk transfer must ensure that — </w:t>
      </w:r>
    </w:p>
    <w:p w:rsidR="00395479" w:rsidRDefault="001473A1">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rsidR="00395479" w:rsidRDefault="001473A1">
      <w:pPr>
        <w:pStyle w:val="Indenta"/>
        <w:spacing w:before="100"/>
      </w:pPr>
      <w:r>
        <w:tab/>
        <w:t>(b)</w:t>
      </w:r>
      <w:r>
        <w:tab/>
        <w:t>in any other case, the ullage in the tank complies with the ADG Code section 10.3.1.</w:t>
      </w:r>
    </w:p>
    <w:p w:rsidR="00395479" w:rsidRDefault="001473A1">
      <w:pPr>
        <w:pStyle w:val="Subsection"/>
        <w:spacing w:before="180"/>
      </w:pPr>
      <w:r>
        <w:tab/>
        <w:t>(1A)</w:t>
      </w:r>
      <w:r>
        <w:tab/>
        <w:t xml:space="preserve">If — </w:t>
      </w:r>
    </w:p>
    <w:p w:rsidR="00395479" w:rsidRDefault="001473A1">
      <w:pPr>
        <w:pStyle w:val="Indenta"/>
        <w:spacing w:before="100"/>
      </w:pPr>
      <w:r>
        <w:tab/>
        <w:t>(a)</w:t>
      </w:r>
      <w:r>
        <w:tab/>
        <w:t>a person is engaged in the bulk transfer of goods that are not dangerous goods to a tank (</w:t>
      </w:r>
      <w:r>
        <w:rPr>
          <w:rStyle w:val="CharDefText"/>
        </w:rPr>
        <w:t>tank A</w:t>
      </w:r>
      <w:r>
        <w:t>); and</w:t>
      </w:r>
    </w:p>
    <w:p w:rsidR="00395479" w:rsidRDefault="001473A1">
      <w:pPr>
        <w:pStyle w:val="Indenta"/>
        <w:spacing w:before="100"/>
      </w:pPr>
      <w:r>
        <w:tab/>
        <w:t>(b)</w:t>
      </w:r>
      <w:r>
        <w:tab/>
        <w:t>tank A is on, or part of, a vehicle; and</w:t>
      </w:r>
    </w:p>
    <w:p w:rsidR="00395479" w:rsidRDefault="001473A1">
      <w:pPr>
        <w:pStyle w:val="Indenta"/>
        <w:spacing w:before="100"/>
      </w:pPr>
      <w:r>
        <w:tab/>
        <w:t>(c)</w:t>
      </w:r>
      <w:r>
        <w:tab/>
        <w:t xml:space="preserve">the person knows, or reasonably ought to know, that the vehicle — </w:t>
      </w:r>
    </w:p>
    <w:p w:rsidR="00395479" w:rsidRDefault="001473A1">
      <w:pPr>
        <w:pStyle w:val="Indenti"/>
        <w:spacing w:before="100"/>
      </w:pPr>
      <w:r>
        <w:tab/>
        <w:t>(i)</w:t>
      </w:r>
      <w:r>
        <w:tab/>
        <w:t>is carrying dangerous goods in another tank or in another compartment of tank A; or</w:t>
      </w:r>
    </w:p>
    <w:p w:rsidR="00395479" w:rsidRDefault="001473A1">
      <w:pPr>
        <w:pStyle w:val="Indenti"/>
        <w:spacing w:before="100"/>
      </w:pPr>
      <w:r>
        <w:tab/>
        <w:t>(ii)</w:t>
      </w:r>
      <w:r>
        <w:tab/>
        <w:t xml:space="preserve">is likely to carry dangerous goods in another tank, or in another compartment of tank A, </w:t>
      </w:r>
      <w:r>
        <w:lastRenderedPageBreak/>
        <w:t>before tank A is emptied of the non</w:t>
      </w:r>
      <w:r>
        <w:noBreakHyphen/>
        <w:t xml:space="preserve">dangerous goods — </w:t>
      </w:r>
    </w:p>
    <w:p w:rsidR="00395479" w:rsidRDefault="001473A1">
      <w:pPr>
        <w:pStyle w:val="Subsection"/>
      </w:pPr>
      <w:r>
        <w:tab/>
      </w:r>
      <w:r>
        <w:tab/>
        <w:t>the person must ensure that the ullage in tank A in respect of the non</w:t>
      </w:r>
      <w:r>
        <w:noBreakHyphen/>
        <w:t>dangerous goods complies with the ADG Code section 10.3.1 as if the goods were dangerous goods.</w:t>
      </w:r>
    </w:p>
    <w:p w:rsidR="00395479" w:rsidRDefault="001473A1">
      <w:pPr>
        <w:pStyle w:val="Penstart"/>
      </w:pPr>
      <w:r>
        <w:tab/>
        <w:t>Penalty for an offence under this regulation: a fine of $5 000.</w:t>
      </w:r>
    </w:p>
    <w:p w:rsidR="00395479" w:rsidRDefault="001473A1">
      <w:pPr>
        <w:pStyle w:val="Footnotesection"/>
        <w:spacing w:before="100"/>
        <w:ind w:left="890" w:hanging="890"/>
      </w:pPr>
      <w:r>
        <w:tab/>
        <w:t>[Regulation 146 inserted: Gazette 13 Jun 2014 p. 1939</w:t>
      </w:r>
      <w:r>
        <w:noBreakHyphen/>
        <w:t>40.]</w:t>
      </w:r>
    </w:p>
    <w:p w:rsidR="00395479" w:rsidRDefault="001473A1">
      <w:pPr>
        <w:pStyle w:val="Heading5"/>
      </w:pPr>
      <w:bookmarkStart w:id="224" w:name="_Toc74912344"/>
      <w:r>
        <w:rPr>
          <w:rStyle w:val="CharSectno"/>
        </w:rPr>
        <w:t>147</w:t>
      </w:r>
      <w:r>
        <w:t>.</w:t>
      </w:r>
      <w:r>
        <w:tab/>
        <w:t>Duty on prime contractors and rail operators</w:t>
      </w:r>
      <w:bookmarkEnd w:id="224"/>
    </w:p>
    <w:p w:rsidR="00395479" w:rsidRDefault="001473A1">
      <w:pPr>
        <w:pStyle w:val="Subsection"/>
      </w:pPr>
      <w:r>
        <w:tab/>
        <w:t>(1)</w:t>
      </w:r>
      <w:r>
        <w:tab/>
        <w:t>A prime contractor or rail operator must not transport dangerous goods in a tank if —</w:t>
      </w:r>
    </w:p>
    <w:p w:rsidR="00395479" w:rsidRDefault="001473A1">
      <w:pPr>
        <w:pStyle w:val="Indenta"/>
      </w:pPr>
      <w:r>
        <w:tab/>
        <w:t>(a)</w:t>
      </w:r>
      <w:r>
        <w:tab/>
        <w:t>for dangerous goods of UN Class 2 that are not in the form of a refrigerated liquid, the quantity of the goods in the tank exceeds the maximum permitted filling ratio set out in the ADG Code section 10.3.2;</w:t>
      </w:r>
    </w:p>
    <w:p w:rsidR="00395479" w:rsidRDefault="001473A1">
      <w:pPr>
        <w:pStyle w:val="Indenta"/>
      </w:pPr>
      <w:r>
        <w:tab/>
        <w:t>(b)</w:t>
      </w:r>
      <w:r>
        <w:tab/>
        <w:t>in any other case, the ullage in the tank does not comply with the ADG Code section 10.3.1.</w:t>
      </w:r>
    </w:p>
    <w:p w:rsidR="00395479" w:rsidRDefault="001473A1">
      <w:pPr>
        <w:pStyle w:val="Subsection"/>
      </w:pPr>
      <w:r>
        <w:tab/>
        <w:t>(1A)</w:t>
      </w:r>
      <w:r>
        <w:tab/>
        <w:t xml:space="preserve">If — </w:t>
      </w:r>
    </w:p>
    <w:p w:rsidR="00395479" w:rsidRDefault="001473A1">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rsidR="00395479" w:rsidRDefault="001473A1">
      <w:pPr>
        <w:pStyle w:val="Indenta"/>
      </w:pPr>
      <w:r>
        <w:tab/>
        <w:t>(b)</w:t>
      </w:r>
      <w:r>
        <w:tab/>
        <w:t xml:space="preserve">at the same time uses the vehicle to also transport dangerous goods in another tank or in another compartment of tank A — </w:t>
      </w:r>
    </w:p>
    <w:p w:rsidR="00395479" w:rsidRDefault="001473A1">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rsidR="00395479" w:rsidRDefault="001473A1">
      <w:pPr>
        <w:pStyle w:val="Penstart"/>
      </w:pPr>
      <w:r>
        <w:tab/>
        <w:t>Penalty for an offence under this regulation: a fine of $5 000.</w:t>
      </w:r>
    </w:p>
    <w:p w:rsidR="00395479" w:rsidRDefault="001473A1">
      <w:pPr>
        <w:pStyle w:val="Footnotesection"/>
        <w:spacing w:before="100"/>
        <w:ind w:left="890" w:hanging="890"/>
      </w:pPr>
      <w:r>
        <w:tab/>
        <w:t>[Regulation 147 inserted: Gazette 13 Jun 2014 p. 1940.]</w:t>
      </w:r>
    </w:p>
    <w:p w:rsidR="00395479" w:rsidRDefault="001473A1">
      <w:pPr>
        <w:pStyle w:val="Heading5"/>
      </w:pPr>
      <w:bookmarkStart w:id="225" w:name="_Toc74912345"/>
      <w:r>
        <w:rPr>
          <w:rStyle w:val="CharSectno"/>
        </w:rPr>
        <w:lastRenderedPageBreak/>
        <w:t>148</w:t>
      </w:r>
      <w:r>
        <w:t>.</w:t>
      </w:r>
      <w:r>
        <w:tab/>
        <w:t>Duty on drivers</w:t>
      </w:r>
      <w:bookmarkEnd w:id="225"/>
    </w:p>
    <w:p w:rsidR="00395479" w:rsidRDefault="001473A1">
      <w:pPr>
        <w:pStyle w:val="Subsection"/>
      </w:pPr>
      <w:r>
        <w:tab/>
        <w:t>(1)</w:t>
      </w:r>
      <w:r>
        <w:tab/>
        <w:t xml:space="preserve">A person must not drive a road tank vehicle transporting dangerous goods if the person knows, or ought reasonably to know, that — </w:t>
      </w:r>
    </w:p>
    <w:p w:rsidR="00395479" w:rsidRDefault="001473A1">
      <w:pPr>
        <w:pStyle w:val="Indenta"/>
      </w:pPr>
      <w:r>
        <w:tab/>
        <w:t>(a)</w:t>
      </w:r>
      <w:r>
        <w:tab/>
        <w:t>for dangerous goods of UN Class 2 that are not in the form of a refrigerated liquid, the quantity of the goods in the tank exceeds the maximum permitted filling ratio set out in the ADG Code section 10.3.2;</w:t>
      </w:r>
    </w:p>
    <w:p w:rsidR="00395479" w:rsidRDefault="001473A1">
      <w:pPr>
        <w:pStyle w:val="Indenta"/>
      </w:pPr>
      <w:r>
        <w:tab/>
        <w:t>(b)</w:t>
      </w:r>
      <w:r>
        <w:tab/>
        <w:t>in any other case, the ullage in the tank does not comply with the ADG Code section 10.3.1.</w:t>
      </w:r>
    </w:p>
    <w:p w:rsidR="00395479" w:rsidRDefault="001473A1">
      <w:pPr>
        <w:pStyle w:val="Subsection"/>
      </w:pPr>
      <w:r>
        <w:tab/>
        <w:t>(2)</w:t>
      </w:r>
      <w:r>
        <w:tab/>
        <w:t xml:space="preserve">If — </w:t>
      </w:r>
    </w:p>
    <w:p w:rsidR="00395479" w:rsidRDefault="001473A1">
      <w:pPr>
        <w:pStyle w:val="Indenta"/>
      </w:pPr>
      <w:r>
        <w:tab/>
        <w:t>(a)</w:t>
      </w:r>
      <w:r>
        <w:tab/>
        <w:t>a road vehicle contains in a tank (</w:t>
      </w:r>
      <w:r>
        <w:rPr>
          <w:rStyle w:val="CharDefText"/>
        </w:rPr>
        <w:t>tank A</w:t>
      </w:r>
      <w:r>
        <w:t>) goods that are not dangerous goods; and</w:t>
      </w:r>
    </w:p>
    <w:p w:rsidR="00395479" w:rsidRDefault="001473A1">
      <w:pPr>
        <w:pStyle w:val="Indenta"/>
      </w:pPr>
      <w:r>
        <w:tab/>
        <w:t>(b)</w:t>
      </w:r>
      <w:r>
        <w:tab/>
        <w:t xml:space="preserve">at the same time the vehicle contains dangerous goods in another tank or in another compartment of tank A — </w:t>
      </w:r>
    </w:p>
    <w:p w:rsidR="00395479" w:rsidRDefault="001473A1">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rsidR="00395479" w:rsidRDefault="001473A1">
      <w:pPr>
        <w:pStyle w:val="Penstart"/>
      </w:pPr>
      <w:r>
        <w:tab/>
        <w:t>Penalty for an offence under this regulation: a fine of $5 000.</w:t>
      </w:r>
    </w:p>
    <w:p w:rsidR="00395479" w:rsidRDefault="001473A1">
      <w:pPr>
        <w:pStyle w:val="Footnotesection"/>
        <w:spacing w:before="100"/>
        <w:ind w:left="890" w:hanging="890"/>
      </w:pPr>
      <w:r>
        <w:tab/>
        <w:t>[Regulation 148 inserted: Gazette 13 Jun 2014 p. 1941.]</w:t>
      </w:r>
    </w:p>
    <w:p w:rsidR="00395479" w:rsidRDefault="001473A1">
      <w:pPr>
        <w:pStyle w:val="Heading2"/>
      </w:pPr>
      <w:bookmarkStart w:id="226" w:name="_Toc74910566"/>
      <w:bookmarkStart w:id="227" w:name="_Toc74911227"/>
      <w:bookmarkStart w:id="228" w:name="_Toc74912346"/>
      <w:r>
        <w:rPr>
          <w:rStyle w:val="CharPartNo"/>
        </w:rPr>
        <w:lastRenderedPageBreak/>
        <w:t>Part 11</w:t>
      </w:r>
      <w:r>
        <w:t> — </w:t>
      </w:r>
      <w:r>
        <w:rPr>
          <w:rStyle w:val="CharPartText"/>
        </w:rPr>
        <w:t>Documentation</w:t>
      </w:r>
      <w:bookmarkEnd w:id="226"/>
      <w:bookmarkEnd w:id="227"/>
      <w:bookmarkEnd w:id="228"/>
    </w:p>
    <w:p w:rsidR="00395479" w:rsidRDefault="001473A1">
      <w:pPr>
        <w:pStyle w:val="Heading3"/>
      </w:pPr>
      <w:bookmarkStart w:id="229" w:name="_Toc74910567"/>
      <w:bookmarkStart w:id="230" w:name="_Toc74911228"/>
      <w:bookmarkStart w:id="231" w:name="_Toc74912347"/>
      <w:r>
        <w:rPr>
          <w:rStyle w:val="CharDivNo"/>
        </w:rPr>
        <w:t>Division 1</w:t>
      </w:r>
      <w:r>
        <w:t> — </w:t>
      </w:r>
      <w:r>
        <w:rPr>
          <w:rStyle w:val="CharDivText"/>
        </w:rPr>
        <w:t>Transport documentation</w:t>
      </w:r>
      <w:bookmarkEnd w:id="229"/>
      <w:bookmarkEnd w:id="230"/>
      <w:bookmarkEnd w:id="231"/>
    </w:p>
    <w:p w:rsidR="00395479" w:rsidRDefault="001473A1">
      <w:pPr>
        <w:pStyle w:val="Heading5"/>
      </w:pPr>
      <w:bookmarkStart w:id="232" w:name="_Toc74912348"/>
      <w:r>
        <w:rPr>
          <w:rStyle w:val="CharSectno"/>
        </w:rPr>
        <w:t>149</w:t>
      </w:r>
      <w:r>
        <w:t>.</w:t>
      </w:r>
      <w:r>
        <w:tab/>
        <w:t>False or misleading information</w:t>
      </w:r>
      <w:bookmarkEnd w:id="232"/>
    </w:p>
    <w:p w:rsidR="00395479" w:rsidRDefault="001473A1">
      <w:pPr>
        <w:pStyle w:val="Subsection"/>
      </w:pPr>
      <w:r>
        <w:tab/>
      </w:r>
      <w:r>
        <w:tab/>
        <w:t>A person must not include information in transport documentation for dangerous goods that the person knows, or ought reasonably to know, is false or misleading in a material particular.</w:t>
      </w:r>
    </w:p>
    <w:p w:rsidR="00395479" w:rsidRDefault="001473A1">
      <w:pPr>
        <w:pStyle w:val="Penstart"/>
      </w:pPr>
      <w:r>
        <w:tab/>
        <w:t>Penalty: a fine of $10 000.</w:t>
      </w:r>
    </w:p>
    <w:p w:rsidR="00395479" w:rsidRDefault="001473A1">
      <w:pPr>
        <w:pStyle w:val="Heading5"/>
      </w:pPr>
      <w:bookmarkStart w:id="233" w:name="_Toc74912349"/>
      <w:r>
        <w:rPr>
          <w:rStyle w:val="CharSectno"/>
        </w:rPr>
        <w:t>150</w:t>
      </w:r>
      <w:r>
        <w:t>.</w:t>
      </w:r>
      <w:r>
        <w:tab/>
        <w:t>Duty on consignors — transport by road</w:t>
      </w:r>
      <w:bookmarkEnd w:id="233"/>
    </w:p>
    <w:p w:rsidR="00395479" w:rsidRDefault="001473A1">
      <w:pPr>
        <w:pStyle w:val="Subsection"/>
      </w:pPr>
      <w:r>
        <w:tab/>
        <w:t>(1)</w:t>
      </w:r>
      <w:r>
        <w:tab/>
        <w:t>A person must not consign dangerous goods for transport in or on a road vehicle if the prime contractor or the driver of the road vehicle does not have transport documentation for the goods.</w:t>
      </w:r>
    </w:p>
    <w:p w:rsidR="00395479" w:rsidRDefault="001473A1">
      <w:pPr>
        <w:pStyle w:val="Subsection"/>
      </w:pPr>
      <w:r>
        <w:tab/>
        <w:t>(2)</w:t>
      </w:r>
      <w:r>
        <w:tab/>
        <w:t xml:space="preserve">A person must not consign dangerous goods for transport by road if — </w:t>
      </w:r>
    </w:p>
    <w:p w:rsidR="00395479" w:rsidRDefault="001473A1">
      <w:pPr>
        <w:pStyle w:val="Indenta"/>
      </w:pPr>
      <w:r>
        <w:tab/>
        <w:t>(a)</w:t>
      </w:r>
      <w:r>
        <w:tab/>
        <w:t>the person knows, or ought reasonably to know, that the goods will be divided into, and transported in, separate loads; and</w:t>
      </w:r>
    </w:p>
    <w:p w:rsidR="00395479" w:rsidRDefault="001473A1">
      <w:pPr>
        <w:pStyle w:val="Indenta"/>
        <w:rPr>
          <w:bCs/>
          <w:iCs/>
        </w:rPr>
      </w:pPr>
      <w:r>
        <w:tab/>
        <w:t>(b)</w:t>
      </w:r>
      <w:r>
        <w:tab/>
        <w:t>the prime contractor, or the driver of each road vehicle transporting the goods, does not have separate transport documentation for each load.</w:t>
      </w:r>
    </w:p>
    <w:p w:rsidR="00395479" w:rsidRDefault="001473A1">
      <w:pPr>
        <w:pStyle w:val="Penstart"/>
      </w:pPr>
      <w:r>
        <w:tab/>
        <w:t>Penalty: a fine of $3 000.</w:t>
      </w:r>
    </w:p>
    <w:p w:rsidR="00395479" w:rsidRDefault="001473A1">
      <w:pPr>
        <w:pStyle w:val="Footnotesection"/>
        <w:rPr>
          <w:szCs w:val="24"/>
        </w:rPr>
      </w:pPr>
      <w:r>
        <w:rPr>
          <w:szCs w:val="24"/>
        </w:rPr>
        <w:tab/>
        <w:t>[Regulation 150 amended: Gazette 31 Aug 2018 p. 3047.]</w:t>
      </w:r>
    </w:p>
    <w:p w:rsidR="00395479" w:rsidRDefault="001473A1">
      <w:pPr>
        <w:pStyle w:val="Heading5"/>
        <w:spacing w:before="180"/>
      </w:pPr>
      <w:bookmarkStart w:id="234" w:name="_Toc74912350"/>
      <w:r>
        <w:rPr>
          <w:rStyle w:val="CharSectno"/>
        </w:rPr>
        <w:t>151</w:t>
      </w:r>
      <w:r>
        <w:t>.</w:t>
      </w:r>
      <w:r>
        <w:tab/>
        <w:t>Duty on consignors — transport by rail</w:t>
      </w:r>
      <w:bookmarkEnd w:id="234"/>
    </w:p>
    <w:p w:rsidR="00395479" w:rsidRDefault="001473A1">
      <w:pPr>
        <w:pStyle w:val="Subsection"/>
        <w:spacing w:before="120"/>
      </w:pPr>
      <w:r>
        <w:tab/>
        <w:t>(1)</w:t>
      </w:r>
      <w:r>
        <w:tab/>
        <w:t>A person must not consign dangerous goods for transport in or on a unit of rolling stock if the rail operator does not have transport documentation for the goods.</w:t>
      </w:r>
    </w:p>
    <w:p w:rsidR="00395479" w:rsidRDefault="001473A1">
      <w:pPr>
        <w:pStyle w:val="Penstart"/>
        <w:spacing w:before="60"/>
      </w:pPr>
      <w:r>
        <w:tab/>
        <w:t>Penalty: a fine of $3 000.</w:t>
      </w:r>
    </w:p>
    <w:p w:rsidR="00395479" w:rsidRDefault="001473A1">
      <w:pPr>
        <w:pStyle w:val="Subsection"/>
      </w:pPr>
      <w:r>
        <w:tab/>
        <w:t>(2)</w:t>
      </w:r>
      <w:r>
        <w:tab/>
        <w:t xml:space="preserve">For the purposes of subregulation (1), a rail operator is to be taken to have the transport documentation if the contents of the </w:t>
      </w:r>
      <w:r>
        <w:lastRenderedPageBreak/>
        <w:t>transport documentation have been communicated to the rail operator by means of electronic data processing or electronic data interchange.</w:t>
      </w:r>
    </w:p>
    <w:p w:rsidR="00395479" w:rsidRDefault="001473A1">
      <w:pPr>
        <w:pStyle w:val="Footnotesection"/>
        <w:rPr>
          <w:szCs w:val="24"/>
        </w:rPr>
      </w:pPr>
      <w:r>
        <w:rPr>
          <w:szCs w:val="24"/>
        </w:rPr>
        <w:tab/>
        <w:t>[Regulation 151 amended: Gazette 31 Aug 2018 p. 3047.]</w:t>
      </w:r>
    </w:p>
    <w:p w:rsidR="00395479" w:rsidRDefault="001473A1">
      <w:pPr>
        <w:pStyle w:val="Heading5"/>
      </w:pPr>
      <w:bookmarkStart w:id="235" w:name="_Toc74912351"/>
      <w:r>
        <w:rPr>
          <w:rStyle w:val="CharSectno"/>
        </w:rPr>
        <w:t>152</w:t>
      </w:r>
      <w:r>
        <w:t>.</w:t>
      </w:r>
      <w:r>
        <w:tab/>
        <w:t>Duty on prime contractors</w:t>
      </w:r>
      <w:bookmarkEnd w:id="235"/>
    </w:p>
    <w:p w:rsidR="00395479" w:rsidRDefault="001473A1">
      <w:pPr>
        <w:pStyle w:val="Subsection"/>
      </w:pPr>
      <w:r>
        <w:tab/>
      </w:r>
      <w:r>
        <w:tab/>
        <w:t xml:space="preserve">A prime contractor must ensure that a person does not drive a road vehicle used by the prime contractor to transport dangerous goods if — </w:t>
      </w:r>
    </w:p>
    <w:p w:rsidR="00395479" w:rsidRDefault="001473A1">
      <w:pPr>
        <w:pStyle w:val="Indenta"/>
      </w:pPr>
      <w:r>
        <w:tab/>
        <w:t>(a)</w:t>
      </w:r>
      <w:r>
        <w:tab/>
        <w:t>the person has not been given transport documentation for the goods; and</w:t>
      </w:r>
    </w:p>
    <w:p w:rsidR="00395479" w:rsidRDefault="001473A1">
      <w:pPr>
        <w:pStyle w:val="Indenta"/>
      </w:pPr>
      <w:r>
        <w:tab/>
        <w:t>(b)</w:t>
      </w:r>
      <w:r>
        <w:tab/>
        <w:t>the documentation is not readily able to be located in the vehicle in accordance with the ADG Code Chapter 11.1.</w:t>
      </w:r>
    </w:p>
    <w:p w:rsidR="00395479" w:rsidRDefault="001473A1">
      <w:pPr>
        <w:pStyle w:val="Penstart"/>
      </w:pPr>
      <w:r>
        <w:tab/>
        <w:t>Penalty: a fine of $5 000.</w:t>
      </w:r>
    </w:p>
    <w:p w:rsidR="00395479" w:rsidRDefault="001473A1">
      <w:pPr>
        <w:pStyle w:val="Footnotesection"/>
        <w:spacing w:before="100"/>
        <w:ind w:left="890" w:hanging="890"/>
      </w:pPr>
      <w:r>
        <w:tab/>
        <w:t>[Regulation 152 inserted: Gazette 13 Jun 2014 p. 1942; amended: Gazette 11 Jul 2017 p. 3827; 31 Aug 2018 p. 3047.]</w:t>
      </w:r>
    </w:p>
    <w:p w:rsidR="00395479" w:rsidRDefault="001473A1">
      <w:pPr>
        <w:pStyle w:val="Heading5"/>
      </w:pPr>
      <w:bookmarkStart w:id="236" w:name="_Toc74912352"/>
      <w:r>
        <w:rPr>
          <w:rStyle w:val="CharSectno"/>
        </w:rPr>
        <w:t>153</w:t>
      </w:r>
      <w:r>
        <w:t>.</w:t>
      </w:r>
      <w:r>
        <w:tab/>
        <w:t>Duty on rail operators</w:t>
      </w:r>
      <w:bookmarkEnd w:id="236"/>
    </w:p>
    <w:p w:rsidR="00395479" w:rsidRDefault="001473A1">
      <w:pPr>
        <w:pStyle w:val="Subsection"/>
        <w:rPr>
          <w:bCs/>
          <w:iCs/>
        </w:rPr>
      </w:pPr>
      <w:r>
        <w:tab/>
      </w:r>
      <w:r>
        <w:tab/>
        <w:t>A rail operator must not transport dangerous goods by rail unless the driver of the train transporting the goods has been given transport documentation for the goods.</w:t>
      </w:r>
    </w:p>
    <w:p w:rsidR="00395479" w:rsidRDefault="001473A1">
      <w:pPr>
        <w:pStyle w:val="Penstart"/>
      </w:pPr>
      <w:r>
        <w:tab/>
        <w:t>Penalty: a fine of $5 000.</w:t>
      </w:r>
    </w:p>
    <w:p w:rsidR="00395479" w:rsidRDefault="001473A1">
      <w:pPr>
        <w:pStyle w:val="Footnotesection"/>
        <w:rPr>
          <w:szCs w:val="24"/>
        </w:rPr>
      </w:pPr>
      <w:r>
        <w:rPr>
          <w:szCs w:val="24"/>
        </w:rPr>
        <w:tab/>
        <w:t>[Regulation 153 amended: Gazette 31 Aug 2018 p. 3047.]</w:t>
      </w:r>
    </w:p>
    <w:p w:rsidR="00395479" w:rsidRDefault="001473A1">
      <w:pPr>
        <w:pStyle w:val="Heading5"/>
      </w:pPr>
      <w:bookmarkStart w:id="237" w:name="_Toc74912353"/>
      <w:r>
        <w:rPr>
          <w:rStyle w:val="CharSectno"/>
        </w:rPr>
        <w:t>154</w:t>
      </w:r>
      <w:r>
        <w:t>.</w:t>
      </w:r>
      <w:r>
        <w:tab/>
        <w:t>Duty on drivers</w:t>
      </w:r>
      <w:bookmarkEnd w:id="237"/>
    </w:p>
    <w:p w:rsidR="00395479" w:rsidRDefault="001473A1">
      <w:pPr>
        <w:pStyle w:val="Subsection"/>
      </w:pPr>
      <w:r>
        <w:tab/>
        <w:t>(1)</w:t>
      </w:r>
      <w:r>
        <w:tab/>
        <w:t xml:space="preserve">The driver of a road vehicle transporting dangerous goods — </w:t>
      </w:r>
    </w:p>
    <w:p w:rsidR="00395479" w:rsidRDefault="001473A1">
      <w:pPr>
        <w:pStyle w:val="Indenta"/>
      </w:pPr>
      <w:r>
        <w:tab/>
        <w:t>(a)</w:t>
      </w:r>
      <w:r>
        <w:tab/>
        <w:t>must carry transport documentation for the goods; and</w:t>
      </w:r>
    </w:p>
    <w:p w:rsidR="00395479" w:rsidRDefault="001473A1">
      <w:pPr>
        <w:pStyle w:val="Indenta"/>
      </w:pPr>
      <w:r>
        <w:tab/>
        <w:t>(b)</w:t>
      </w:r>
      <w:r>
        <w:tab/>
        <w:t>must ensure that the documentation is located in the vehicle in accordance with the ADG Code Chapter 11.1.</w:t>
      </w:r>
    </w:p>
    <w:p w:rsidR="00395479" w:rsidRDefault="001473A1">
      <w:pPr>
        <w:pStyle w:val="Subsection"/>
      </w:pPr>
      <w:r>
        <w:tab/>
        <w:t>(2)</w:t>
      </w:r>
      <w:r>
        <w:tab/>
        <w:t xml:space="preserve">The driver of a road vehicle transporting dangerous goods must produce the transport documentation for the goods for inspection by a DGO, a police officer or an emergency service </w:t>
      </w:r>
      <w:r>
        <w:lastRenderedPageBreak/>
        <w:t>officer, if the officer asks the driver to produce the documentation for inspection.</w:t>
      </w:r>
    </w:p>
    <w:p w:rsidR="00395479" w:rsidRDefault="001473A1">
      <w:pPr>
        <w:pStyle w:val="Penstart"/>
      </w:pPr>
      <w:r>
        <w:tab/>
        <w:t>Penalty: a fine of $3 000.</w:t>
      </w:r>
    </w:p>
    <w:p w:rsidR="00395479" w:rsidRDefault="001473A1">
      <w:pPr>
        <w:pStyle w:val="Footnotesection"/>
        <w:spacing w:before="100"/>
        <w:ind w:left="890" w:hanging="890"/>
      </w:pPr>
      <w:r>
        <w:tab/>
        <w:t>[Regulation 154 amended: Gazette 13 Jun 2014 p. 1942.]</w:t>
      </w:r>
    </w:p>
    <w:p w:rsidR="00395479" w:rsidRDefault="001473A1">
      <w:pPr>
        <w:pStyle w:val="Heading5"/>
      </w:pPr>
      <w:bookmarkStart w:id="238" w:name="_Toc74912354"/>
      <w:r>
        <w:rPr>
          <w:rStyle w:val="CharSectno"/>
        </w:rPr>
        <w:t>155</w:t>
      </w:r>
      <w:r>
        <w:t>.</w:t>
      </w:r>
      <w:r>
        <w:tab/>
        <w:t>Duty on train drivers</w:t>
      </w:r>
      <w:bookmarkEnd w:id="238"/>
    </w:p>
    <w:p w:rsidR="00395479" w:rsidRDefault="001473A1">
      <w:pPr>
        <w:pStyle w:val="Subsection"/>
      </w:pPr>
      <w:r>
        <w:tab/>
        <w:t>(1)</w:t>
      </w:r>
      <w:r>
        <w:tab/>
        <w:t>A person must not drive a train that the person knows, or ought reasonably to know, is transporting dangerous goods, if the person does not have transport documentation for the goods.</w:t>
      </w:r>
    </w:p>
    <w:p w:rsidR="00395479" w:rsidRDefault="001473A1">
      <w:pPr>
        <w:pStyle w:val="Penstart"/>
      </w:pPr>
      <w:r>
        <w:tab/>
        <w:t>Penalty: a fine of $3 000.</w:t>
      </w:r>
    </w:p>
    <w:p w:rsidR="00395479" w:rsidRDefault="001473A1">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rsidR="00395479" w:rsidRDefault="001473A1">
      <w:pPr>
        <w:pStyle w:val="Penstart"/>
        <w:rPr>
          <w:bCs/>
        </w:rPr>
      </w:pPr>
      <w:r>
        <w:tab/>
        <w:t>Penalty: a fine of $3</w:t>
      </w:r>
      <w:r>
        <w:rPr>
          <w:bCs/>
        </w:rPr>
        <w:t> 000.</w:t>
      </w:r>
    </w:p>
    <w:p w:rsidR="00395479" w:rsidRDefault="001473A1">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rsidR="00395479" w:rsidRDefault="001473A1">
      <w:pPr>
        <w:pStyle w:val="Footnotesection"/>
      </w:pPr>
      <w:r>
        <w:tab/>
        <w:t>[Regulation 155 amended: Gazette 22 Jun 2010 p. 2733; 31 Aug 2018 p. 3047.]</w:t>
      </w:r>
    </w:p>
    <w:p w:rsidR="00395479" w:rsidRDefault="001473A1">
      <w:pPr>
        <w:pStyle w:val="Heading5"/>
      </w:pPr>
      <w:bookmarkStart w:id="239" w:name="_Toc74912355"/>
      <w:r>
        <w:rPr>
          <w:rStyle w:val="CharSectno"/>
        </w:rPr>
        <w:t>156A</w:t>
      </w:r>
      <w:r>
        <w:t>.</w:t>
      </w:r>
      <w:r>
        <w:tab/>
        <w:t>Prime contactor’s duties: retention of documents</w:t>
      </w:r>
      <w:bookmarkEnd w:id="239"/>
    </w:p>
    <w:p w:rsidR="00395479" w:rsidRDefault="001473A1">
      <w:pPr>
        <w:pStyle w:val="Subsection"/>
      </w:pPr>
      <w:r>
        <w:tab/>
        <w:t>(1)</w:t>
      </w:r>
      <w:r>
        <w:tab/>
        <w:t>This regulation applies if these regulations or the ADG Code require a prime contractor to create or use a document in relation to the transport of dangerous goods.</w:t>
      </w:r>
    </w:p>
    <w:p w:rsidR="00395479" w:rsidRDefault="001473A1">
      <w:pPr>
        <w:pStyle w:val="Subsection"/>
      </w:pPr>
      <w:r>
        <w:tab/>
        <w:t>(2)</w:t>
      </w:r>
      <w:r>
        <w:tab/>
        <w:t>The prime contractor must retain the document, or a copy of the document, for at least 3 months after the transport of the dangerous goods by the prime contractor finishes.</w:t>
      </w:r>
    </w:p>
    <w:p w:rsidR="00395479" w:rsidRDefault="001473A1">
      <w:pPr>
        <w:pStyle w:val="Penstart"/>
      </w:pPr>
      <w:r>
        <w:tab/>
        <w:t>Penalty: a fine of $5 000.</w:t>
      </w:r>
    </w:p>
    <w:p w:rsidR="00395479" w:rsidRDefault="001473A1">
      <w:pPr>
        <w:pStyle w:val="Subsection"/>
      </w:pPr>
      <w:r>
        <w:lastRenderedPageBreak/>
        <w:tab/>
        <w:t>(3)</w:t>
      </w:r>
      <w:r>
        <w:tab/>
        <w:t xml:space="preserve">It is not a failure to comply with subregulation (2) if — </w:t>
      </w:r>
    </w:p>
    <w:p w:rsidR="00395479" w:rsidRDefault="001473A1">
      <w:pPr>
        <w:pStyle w:val="Indenta"/>
      </w:pPr>
      <w:r>
        <w:tab/>
        <w:t>(a)</w:t>
      </w:r>
      <w:r>
        <w:tab/>
        <w:t>a document, or a copy of a document, is retained in a form other than paper; and</w:t>
      </w:r>
    </w:p>
    <w:p w:rsidR="00395479" w:rsidRDefault="001473A1">
      <w:pPr>
        <w:pStyle w:val="Indenta"/>
      </w:pPr>
      <w:r>
        <w:tab/>
        <w:t>(b)</w:t>
      </w:r>
      <w:r>
        <w:tab/>
        <w:t>a readily legible paper copy of the document or copy can be readily created at any time during the 3 months at the request of a DGO.</w:t>
      </w:r>
    </w:p>
    <w:p w:rsidR="00395479" w:rsidRDefault="001473A1">
      <w:pPr>
        <w:pStyle w:val="Footnotesection"/>
        <w:spacing w:before="100"/>
        <w:ind w:left="890" w:hanging="890"/>
      </w:pPr>
      <w:r>
        <w:tab/>
        <w:t>[Regulation 156A inserted: Gazette 13 Jun 2014 p. 1943.]</w:t>
      </w:r>
    </w:p>
    <w:p w:rsidR="00395479" w:rsidRDefault="001473A1">
      <w:pPr>
        <w:pStyle w:val="Heading3"/>
      </w:pPr>
      <w:bookmarkStart w:id="240" w:name="_Toc74910576"/>
      <w:bookmarkStart w:id="241" w:name="_Toc74911237"/>
      <w:bookmarkStart w:id="242" w:name="_Toc74912356"/>
      <w:r>
        <w:rPr>
          <w:rStyle w:val="CharDivNo"/>
        </w:rPr>
        <w:t>Division 2</w:t>
      </w:r>
      <w:r>
        <w:t> — </w:t>
      </w:r>
      <w:r>
        <w:rPr>
          <w:rStyle w:val="CharDivText"/>
        </w:rPr>
        <w:t>Emergency information</w:t>
      </w:r>
      <w:bookmarkEnd w:id="240"/>
      <w:bookmarkEnd w:id="241"/>
      <w:bookmarkEnd w:id="242"/>
    </w:p>
    <w:p w:rsidR="00395479" w:rsidRDefault="001473A1">
      <w:pPr>
        <w:pStyle w:val="Heading5"/>
        <w:ind w:left="1140" w:hanging="1140"/>
      </w:pPr>
      <w:bookmarkStart w:id="243" w:name="_Toc74912357"/>
      <w:r>
        <w:rPr>
          <w:rStyle w:val="CharSectno"/>
        </w:rPr>
        <w:t>156</w:t>
      </w:r>
      <w:r>
        <w:t>.</w:t>
      </w:r>
      <w:r>
        <w:tab/>
        <w:t>Term used: required emergency information</w:t>
      </w:r>
      <w:bookmarkEnd w:id="243"/>
    </w:p>
    <w:p w:rsidR="00395479" w:rsidRDefault="001473A1">
      <w:pPr>
        <w:pStyle w:val="Subsection"/>
      </w:pPr>
      <w:r>
        <w:tab/>
      </w:r>
      <w:r>
        <w:tab/>
        <w:t xml:space="preserve">In this Division — </w:t>
      </w:r>
    </w:p>
    <w:p w:rsidR="00395479" w:rsidRDefault="001473A1">
      <w:pPr>
        <w:pStyle w:val="Defstart"/>
      </w:pPr>
      <w:r>
        <w:rPr>
          <w:b/>
        </w:rPr>
        <w:tab/>
      </w:r>
      <w:r>
        <w:rPr>
          <w:rStyle w:val="CharDefText"/>
        </w:rPr>
        <w:t>required emergency information</w:t>
      </w:r>
      <w:r>
        <w:t xml:space="preserve"> means — </w:t>
      </w:r>
    </w:p>
    <w:p w:rsidR="00395479" w:rsidRDefault="001473A1">
      <w:pPr>
        <w:pStyle w:val="Defpara"/>
      </w:pPr>
      <w:r>
        <w:tab/>
        <w:t>(a)</w:t>
      </w:r>
      <w:r>
        <w:tab/>
        <w:t>emergency information that complies with the ADG Code Chapter 11.2; or</w:t>
      </w:r>
    </w:p>
    <w:p w:rsidR="00395479" w:rsidRDefault="001473A1">
      <w:pPr>
        <w:pStyle w:val="Defpara"/>
        <w:rPr>
          <w:bCs/>
          <w:iCs/>
        </w:rPr>
      </w:pPr>
      <w:r>
        <w:tab/>
        <w:t>(b)</w:t>
      </w:r>
      <w:r>
        <w:tab/>
        <w:t>emergency information that is approved under regulation 162.</w:t>
      </w:r>
    </w:p>
    <w:p w:rsidR="00395479" w:rsidRDefault="001473A1">
      <w:pPr>
        <w:pStyle w:val="Heading5"/>
      </w:pPr>
      <w:bookmarkStart w:id="244" w:name="_Toc74912358"/>
      <w:r>
        <w:rPr>
          <w:rStyle w:val="CharSectno"/>
        </w:rPr>
        <w:t>157</w:t>
      </w:r>
      <w:r>
        <w:t>.</w:t>
      </w:r>
      <w:r>
        <w:tab/>
        <w:t>Duty on consignors</w:t>
      </w:r>
      <w:bookmarkEnd w:id="244"/>
    </w:p>
    <w:p w:rsidR="00395479" w:rsidRDefault="001473A1">
      <w:pPr>
        <w:pStyle w:val="Subsection"/>
      </w:pPr>
      <w:r>
        <w:tab/>
      </w:r>
      <w:r>
        <w:tab/>
        <w:t>A person must not consign a placard load for transport in or on a vehicle if the person knows, or ought reasonably to know, that the required emergency information is not on the vehicle.</w:t>
      </w:r>
    </w:p>
    <w:p w:rsidR="00395479" w:rsidRDefault="001473A1">
      <w:pPr>
        <w:pStyle w:val="Penstart"/>
      </w:pPr>
      <w:r>
        <w:tab/>
        <w:t>Penalty: a fine of $3 000.</w:t>
      </w:r>
    </w:p>
    <w:p w:rsidR="00395479" w:rsidRDefault="001473A1">
      <w:pPr>
        <w:pStyle w:val="Heading5"/>
      </w:pPr>
      <w:bookmarkStart w:id="245" w:name="_Toc74912359"/>
      <w:r>
        <w:rPr>
          <w:rStyle w:val="CharSectno"/>
        </w:rPr>
        <w:t>158</w:t>
      </w:r>
      <w:r>
        <w:t>.</w:t>
      </w:r>
      <w:r>
        <w:tab/>
        <w:t>Duty on prime contractors</w:t>
      </w:r>
      <w:bookmarkEnd w:id="245"/>
    </w:p>
    <w:p w:rsidR="00395479" w:rsidRDefault="001473A1">
      <w:pPr>
        <w:pStyle w:val="Subsection"/>
        <w:spacing w:before="180"/>
      </w:pPr>
      <w:r>
        <w:tab/>
      </w:r>
      <w:r>
        <w:tab/>
        <w:t xml:space="preserve">A prime contractor must not use a road vehicle to transport a placard load if — </w:t>
      </w:r>
    </w:p>
    <w:p w:rsidR="00395479" w:rsidRDefault="001473A1">
      <w:pPr>
        <w:pStyle w:val="Indenta"/>
      </w:pPr>
      <w:r>
        <w:tab/>
        <w:t>(a)</w:t>
      </w:r>
      <w:r>
        <w:tab/>
        <w:t>the road vehicle is not equipped with an emergency information holder that complies with the ADG Code Chapter 11.2; or</w:t>
      </w:r>
    </w:p>
    <w:p w:rsidR="00395479" w:rsidRDefault="001473A1">
      <w:pPr>
        <w:pStyle w:val="Indenta"/>
      </w:pPr>
      <w:r>
        <w:tab/>
        <w:t>(b)</w:t>
      </w:r>
      <w:r>
        <w:tab/>
        <w:t>the required emergency information is not in the holder.</w:t>
      </w:r>
    </w:p>
    <w:p w:rsidR="00395479" w:rsidRDefault="001473A1">
      <w:pPr>
        <w:pStyle w:val="Penstart"/>
      </w:pPr>
      <w:r>
        <w:tab/>
        <w:t>Penalty: a fine of $5 000.</w:t>
      </w:r>
    </w:p>
    <w:p w:rsidR="00395479" w:rsidRDefault="001473A1">
      <w:pPr>
        <w:pStyle w:val="Heading5"/>
        <w:spacing w:before="240"/>
      </w:pPr>
      <w:bookmarkStart w:id="246" w:name="_Toc74912360"/>
      <w:r>
        <w:rPr>
          <w:rStyle w:val="CharSectno"/>
        </w:rPr>
        <w:lastRenderedPageBreak/>
        <w:t>159</w:t>
      </w:r>
      <w:r>
        <w:t>.</w:t>
      </w:r>
      <w:r>
        <w:tab/>
        <w:t>Duty on rail operators</w:t>
      </w:r>
      <w:bookmarkEnd w:id="246"/>
    </w:p>
    <w:p w:rsidR="00395479" w:rsidRDefault="001473A1">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rsidR="00395479" w:rsidRDefault="001473A1">
      <w:pPr>
        <w:pStyle w:val="Penstart"/>
      </w:pPr>
      <w:r>
        <w:tab/>
        <w:t>Penalty: a fine of $5 000.</w:t>
      </w:r>
    </w:p>
    <w:p w:rsidR="00395479" w:rsidRDefault="001473A1">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rsidR="00395479" w:rsidRDefault="001473A1">
      <w:pPr>
        <w:pStyle w:val="Footnotesection"/>
        <w:spacing w:before="100"/>
        <w:ind w:left="890" w:hanging="890"/>
        <w:rPr>
          <w:b/>
          <w:bCs/>
          <w:iCs/>
        </w:rPr>
      </w:pPr>
      <w:r>
        <w:tab/>
        <w:t>[Regulation 159 amended: Gazette 13 Jun 2014 p. 1943.]</w:t>
      </w:r>
    </w:p>
    <w:p w:rsidR="00395479" w:rsidRDefault="001473A1">
      <w:pPr>
        <w:pStyle w:val="Heading5"/>
        <w:spacing w:before="240"/>
      </w:pPr>
      <w:bookmarkStart w:id="247" w:name="_Toc74912361"/>
      <w:r>
        <w:rPr>
          <w:rStyle w:val="CharSectno"/>
        </w:rPr>
        <w:t>160</w:t>
      </w:r>
      <w:r>
        <w:t>.</w:t>
      </w:r>
      <w:r>
        <w:tab/>
        <w:t>Duty on drivers</w:t>
      </w:r>
      <w:bookmarkEnd w:id="247"/>
    </w:p>
    <w:p w:rsidR="00395479" w:rsidRDefault="001473A1">
      <w:pPr>
        <w:pStyle w:val="Subsection"/>
        <w:spacing w:before="180"/>
      </w:pPr>
      <w:r>
        <w:tab/>
        <w:t>(1)</w:t>
      </w:r>
      <w:r>
        <w:tab/>
        <w:t xml:space="preserve">A person must not drive a road vehicle transporting a placard load if — </w:t>
      </w:r>
    </w:p>
    <w:p w:rsidR="00395479" w:rsidRDefault="001473A1">
      <w:pPr>
        <w:pStyle w:val="Indenta"/>
      </w:pPr>
      <w:r>
        <w:tab/>
        <w:t>(a)</w:t>
      </w:r>
      <w:r>
        <w:tab/>
        <w:t>the road vehicle is not equipped with an emergency information holder that complies with the ADG Code Chapter 11.2; or</w:t>
      </w:r>
    </w:p>
    <w:p w:rsidR="00395479" w:rsidRDefault="001473A1">
      <w:pPr>
        <w:pStyle w:val="Indenta"/>
      </w:pPr>
      <w:r>
        <w:tab/>
        <w:t>(b)</w:t>
      </w:r>
      <w:r>
        <w:tab/>
        <w:t>the required emergency information provided by the consignor of the goods, or by the prime contractor for the transport of the goods, is not in the holder.</w:t>
      </w:r>
    </w:p>
    <w:p w:rsidR="00395479" w:rsidRDefault="001473A1">
      <w:pPr>
        <w:pStyle w:val="Penstart"/>
      </w:pPr>
      <w:r>
        <w:tab/>
        <w:t>Penalty: a fine of $3 000.</w:t>
      </w:r>
    </w:p>
    <w:p w:rsidR="00395479" w:rsidRDefault="001473A1">
      <w:pPr>
        <w:pStyle w:val="Subsection"/>
        <w:keepNext/>
      </w:pPr>
      <w:r>
        <w:tab/>
        <w:t>(2)</w:t>
      </w:r>
      <w:r>
        <w:tab/>
        <w:t xml:space="preserve">The driver of a road vehicle transporting a placard load must ensure that the road vehicle’s emergency information holder contains only — </w:t>
      </w:r>
    </w:p>
    <w:p w:rsidR="00395479" w:rsidRDefault="001473A1">
      <w:pPr>
        <w:pStyle w:val="Indenta"/>
      </w:pPr>
      <w:r>
        <w:tab/>
        <w:t>(a)</w:t>
      </w:r>
      <w:r>
        <w:tab/>
        <w:t>the required emergency information; and</w:t>
      </w:r>
    </w:p>
    <w:p w:rsidR="00395479" w:rsidRDefault="001473A1">
      <w:pPr>
        <w:pStyle w:val="Indenta"/>
      </w:pPr>
      <w:r>
        <w:tab/>
        <w:t>(b)</w:t>
      </w:r>
      <w:r>
        <w:tab/>
        <w:t>the transport documentation for the goods.</w:t>
      </w:r>
    </w:p>
    <w:p w:rsidR="00395479" w:rsidRDefault="001473A1">
      <w:pPr>
        <w:pStyle w:val="Penstart"/>
      </w:pPr>
      <w:r>
        <w:tab/>
        <w:t>Penalty: a fine of $1 500.</w:t>
      </w:r>
    </w:p>
    <w:p w:rsidR="00395479" w:rsidRDefault="001473A1">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rsidR="00395479" w:rsidRDefault="001473A1">
      <w:pPr>
        <w:pStyle w:val="Penstart"/>
      </w:pPr>
      <w:r>
        <w:tab/>
        <w:t>Penalty: a fine of $3 000.</w:t>
      </w:r>
    </w:p>
    <w:p w:rsidR="00395479" w:rsidRDefault="001473A1">
      <w:pPr>
        <w:pStyle w:val="Heading5"/>
      </w:pPr>
      <w:bookmarkStart w:id="248" w:name="_Toc74912362"/>
      <w:r>
        <w:rPr>
          <w:rStyle w:val="CharSectno"/>
        </w:rPr>
        <w:lastRenderedPageBreak/>
        <w:t>161</w:t>
      </w:r>
      <w:r>
        <w:t>.</w:t>
      </w:r>
      <w:r>
        <w:tab/>
        <w:t>Duty on train drivers</w:t>
      </w:r>
      <w:bookmarkEnd w:id="248"/>
    </w:p>
    <w:p w:rsidR="00395479" w:rsidRDefault="001473A1">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rsidR="00395479" w:rsidRDefault="001473A1">
      <w:pPr>
        <w:pStyle w:val="Penstart"/>
      </w:pPr>
      <w:r>
        <w:tab/>
        <w:t>Penalty: a fine of $3 000.</w:t>
      </w:r>
    </w:p>
    <w:p w:rsidR="00395479" w:rsidRDefault="001473A1">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rsidR="00395479" w:rsidRDefault="001473A1">
      <w:pPr>
        <w:pStyle w:val="Penstart"/>
        <w:rPr>
          <w:color w:val="000080"/>
        </w:rPr>
      </w:pPr>
      <w:r>
        <w:tab/>
        <w:t>Penalty: a fine of $3</w:t>
      </w:r>
      <w:r>
        <w:rPr>
          <w:bCs/>
        </w:rPr>
        <w:t> 000.</w:t>
      </w:r>
    </w:p>
    <w:p w:rsidR="00395479" w:rsidRDefault="001473A1">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rsidR="00395479" w:rsidRDefault="001473A1">
      <w:pPr>
        <w:pStyle w:val="Footnotesection"/>
      </w:pPr>
      <w:r>
        <w:tab/>
        <w:t>[Regulation 161 amended: Gazette 22 Jun 2010 p. 2734.]</w:t>
      </w:r>
    </w:p>
    <w:p w:rsidR="00395479" w:rsidRDefault="001473A1">
      <w:pPr>
        <w:pStyle w:val="Heading5"/>
      </w:pPr>
      <w:bookmarkStart w:id="249" w:name="_Toc74912363"/>
      <w:r>
        <w:rPr>
          <w:rStyle w:val="CharSectno"/>
        </w:rPr>
        <w:t>162</w:t>
      </w:r>
      <w:r>
        <w:t>.</w:t>
      </w:r>
      <w:r>
        <w:tab/>
        <w:t>Approvals — emergency information</w:t>
      </w:r>
      <w:bookmarkEnd w:id="249"/>
    </w:p>
    <w:p w:rsidR="00395479" w:rsidRDefault="001473A1">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rsidR="00395479" w:rsidRDefault="001473A1">
      <w:pPr>
        <w:pStyle w:val="Heading3"/>
      </w:pPr>
      <w:bookmarkStart w:id="250" w:name="_Toc74910584"/>
      <w:bookmarkStart w:id="251" w:name="_Toc74911245"/>
      <w:bookmarkStart w:id="252" w:name="_Toc74912364"/>
      <w:r>
        <w:rPr>
          <w:rStyle w:val="CharDivNo"/>
        </w:rPr>
        <w:t>Division 3</w:t>
      </w:r>
      <w:r>
        <w:t> — </w:t>
      </w:r>
      <w:r>
        <w:rPr>
          <w:rStyle w:val="CharDivText"/>
        </w:rPr>
        <w:t>Dangerous goods packed in limited quantities</w:t>
      </w:r>
      <w:bookmarkEnd w:id="250"/>
      <w:bookmarkEnd w:id="251"/>
      <w:bookmarkEnd w:id="252"/>
    </w:p>
    <w:p w:rsidR="00395479" w:rsidRDefault="001473A1">
      <w:pPr>
        <w:pStyle w:val="Footnoteheading"/>
      </w:pPr>
      <w:r>
        <w:tab/>
        <w:t>[Heading inserted: SL 2020/193 r. 22.]</w:t>
      </w:r>
    </w:p>
    <w:p w:rsidR="00395479" w:rsidRDefault="001473A1">
      <w:pPr>
        <w:pStyle w:val="Heading5"/>
      </w:pPr>
      <w:bookmarkStart w:id="253" w:name="_Toc74912365"/>
      <w:r>
        <w:t>162A.</w:t>
      </w:r>
      <w:r>
        <w:tab/>
        <w:t>Duty on consignors</w:t>
      </w:r>
      <w:bookmarkEnd w:id="253"/>
    </w:p>
    <w:p w:rsidR="00395479" w:rsidRDefault="001473A1">
      <w:pPr>
        <w:pStyle w:val="Subsection"/>
      </w:pPr>
      <w:r>
        <w:tab/>
      </w:r>
      <w:r>
        <w:tab/>
        <w:t xml:space="preserve">A person must not consign dangerous goods that are packed in limited quantities for transport unless the person has provided </w:t>
      </w:r>
      <w:r>
        <w:lastRenderedPageBreak/>
        <w:t>the prime contractor with the information required by the ADG Code section 3.4.12.1 in the form required by that section.</w:t>
      </w:r>
    </w:p>
    <w:p w:rsidR="00395479" w:rsidRDefault="001473A1">
      <w:pPr>
        <w:pStyle w:val="Penstart"/>
      </w:pPr>
      <w:r>
        <w:tab/>
        <w:t>Penalty: a fine of $3 000.</w:t>
      </w:r>
    </w:p>
    <w:p w:rsidR="00395479" w:rsidRDefault="001473A1">
      <w:pPr>
        <w:pStyle w:val="Footnotesection"/>
      </w:pPr>
      <w:r>
        <w:tab/>
        <w:t>[Regulation 162A inserted: SL 2020/193 r. 22.]</w:t>
      </w:r>
    </w:p>
    <w:p w:rsidR="00395479" w:rsidRDefault="001473A1">
      <w:pPr>
        <w:pStyle w:val="Heading5"/>
      </w:pPr>
      <w:bookmarkStart w:id="254" w:name="_Toc74912366"/>
      <w:r>
        <w:rPr>
          <w:rStyle w:val="CharSectno"/>
        </w:rPr>
        <w:t>162B</w:t>
      </w:r>
      <w:r>
        <w:t>.</w:t>
      </w:r>
      <w:r>
        <w:tab/>
        <w:t>Duty on prime contractors</w:t>
      </w:r>
      <w:bookmarkEnd w:id="254"/>
    </w:p>
    <w:p w:rsidR="00395479" w:rsidRDefault="001473A1">
      <w:pPr>
        <w:pStyle w:val="Subsection"/>
      </w:pPr>
      <w:r>
        <w:rPr>
          <w:b/>
        </w:rPr>
        <w:tab/>
      </w:r>
      <w:r>
        <w:rPr>
          <w:b/>
        </w:rPr>
        <w:tab/>
      </w:r>
      <w:r>
        <w:t>A prime contractor who receives information under the ADG Code section 3.4.12.1 must ensure that the information is readily ascertainable during transport of the dangerous goods.</w:t>
      </w:r>
    </w:p>
    <w:p w:rsidR="00395479" w:rsidRDefault="001473A1">
      <w:pPr>
        <w:pStyle w:val="Penstart"/>
      </w:pPr>
      <w:r>
        <w:tab/>
        <w:t>Penalty: a fine of $5 000.</w:t>
      </w:r>
    </w:p>
    <w:p w:rsidR="00395479" w:rsidRDefault="001473A1">
      <w:pPr>
        <w:pStyle w:val="Footnotesection"/>
      </w:pPr>
      <w:r>
        <w:tab/>
        <w:t>[Regulation 162B inserted: SL 2020/193 r. 22.]</w:t>
      </w:r>
    </w:p>
    <w:p w:rsidR="00395479" w:rsidRDefault="001473A1">
      <w:pPr>
        <w:pStyle w:val="Heading5"/>
      </w:pPr>
      <w:bookmarkStart w:id="255" w:name="_Toc74912367"/>
      <w:r>
        <w:rPr>
          <w:rStyle w:val="CharSectno"/>
        </w:rPr>
        <w:t>162C</w:t>
      </w:r>
      <w:r>
        <w:t>.</w:t>
      </w:r>
      <w:r>
        <w:tab/>
        <w:t>False or misleading information</w:t>
      </w:r>
      <w:bookmarkEnd w:id="255"/>
    </w:p>
    <w:p w:rsidR="00395479" w:rsidRDefault="001473A1">
      <w:pPr>
        <w:pStyle w:val="Subsection"/>
      </w:pPr>
      <w:r>
        <w:tab/>
      </w:r>
      <w:r>
        <w:tab/>
        <w:t>In providing information under the ADG Code section 3.4.12.1, a person must not include information that the person knows, or ought reasonably to know, is false or misleading in a material particular.</w:t>
      </w:r>
    </w:p>
    <w:p w:rsidR="00395479" w:rsidRDefault="001473A1">
      <w:pPr>
        <w:pStyle w:val="Penstart"/>
      </w:pPr>
      <w:r>
        <w:tab/>
        <w:t>Penalty: a fine of $10 000.</w:t>
      </w:r>
    </w:p>
    <w:p w:rsidR="00395479" w:rsidRDefault="001473A1">
      <w:pPr>
        <w:pStyle w:val="Footnotesection"/>
      </w:pPr>
      <w:r>
        <w:tab/>
        <w:t>[Regulation 162C inserted: SL 2020/193 r. 22.]</w:t>
      </w:r>
    </w:p>
    <w:p w:rsidR="00395479" w:rsidRDefault="001473A1">
      <w:pPr>
        <w:pStyle w:val="Heading2"/>
      </w:pPr>
      <w:bookmarkStart w:id="256" w:name="_Toc74910588"/>
      <w:bookmarkStart w:id="257" w:name="_Toc74911249"/>
      <w:bookmarkStart w:id="258" w:name="_Toc74912368"/>
      <w:r>
        <w:rPr>
          <w:rStyle w:val="CharPartNo"/>
        </w:rPr>
        <w:lastRenderedPageBreak/>
        <w:t>Part 12</w:t>
      </w:r>
      <w:r>
        <w:rPr>
          <w:rStyle w:val="CharDivNo"/>
        </w:rPr>
        <w:t> </w:t>
      </w:r>
      <w:r>
        <w:t>—</w:t>
      </w:r>
      <w:r>
        <w:rPr>
          <w:rStyle w:val="CharDivText"/>
        </w:rPr>
        <w:t> </w:t>
      </w:r>
      <w:r>
        <w:rPr>
          <w:rStyle w:val="CharPartText"/>
        </w:rPr>
        <w:t>Safety equipment</w:t>
      </w:r>
      <w:bookmarkEnd w:id="256"/>
      <w:bookmarkEnd w:id="257"/>
      <w:bookmarkEnd w:id="258"/>
    </w:p>
    <w:p w:rsidR="00395479" w:rsidRDefault="001473A1">
      <w:pPr>
        <w:pStyle w:val="Heading5"/>
      </w:pPr>
      <w:bookmarkStart w:id="259" w:name="_Toc74912369"/>
      <w:r>
        <w:rPr>
          <w:rStyle w:val="CharSectno"/>
        </w:rPr>
        <w:t>163</w:t>
      </w:r>
      <w:r>
        <w:t>.</w:t>
      </w:r>
      <w:r>
        <w:tab/>
        <w:t>Duty on owners</w:t>
      </w:r>
      <w:bookmarkEnd w:id="259"/>
    </w:p>
    <w:p w:rsidR="00395479" w:rsidRDefault="001473A1">
      <w:pPr>
        <w:pStyle w:val="Subsection"/>
      </w:pPr>
      <w:r>
        <w:tab/>
      </w:r>
      <w:r>
        <w:tab/>
        <w:t xml:space="preserve">The owner of a road vehicle must not use the road vehicle, or allow the road vehicle to be used, to transport a placard load if the road vehicle is not equipped with — </w:t>
      </w:r>
    </w:p>
    <w:p w:rsidR="00395479" w:rsidRDefault="001473A1">
      <w:pPr>
        <w:pStyle w:val="Indenta"/>
        <w:rPr>
          <w:color w:val="000000"/>
        </w:rPr>
      </w:pPr>
      <w:r>
        <w:tab/>
        <w:t>(a)</w:t>
      </w:r>
      <w:r>
        <w:tab/>
        <w:t xml:space="preserve">fire extinguishers and portable warning devices that comply with the ADG Code Part 12; </w:t>
      </w:r>
      <w:r>
        <w:rPr>
          <w:color w:val="000000"/>
        </w:rPr>
        <w:t>and</w:t>
      </w:r>
    </w:p>
    <w:p w:rsidR="00395479" w:rsidRDefault="001473A1">
      <w:pPr>
        <w:pStyle w:val="Indenta"/>
        <w:rPr>
          <w:color w:val="000000"/>
        </w:rPr>
      </w:pPr>
      <w:r>
        <w:tab/>
        <w:t>(b)</w:t>
      </w:r>
      <w:r>
        <w:tab/>
        <w:t xml:space="preserve">any other equipment required under </w:t>
      </w:r>
      <w:r>
        <w:rPr>
          <w:color w:val="000000"/>
        </w:rPr>
        <w:t xml:space="preserve">that </w:t>
      </w:r>
      <w:r>
        <w:t>Part.</w:t>
      </w:r>
    </w:p>
    <w:p w:rsidR="00395479" w:rsidRDefault="001473A1">
      <w:pPr>
        <w:pStyle w:val="Penstart"/>
      </w:pPr>
      <w:r>
        <w:tab/>
        <w:t>Penalty: a fine of $10 000.</w:t>
      </w:r>
    </w:p>
    <w:p w:rsidR="00395479" w:rsidRDefault="001473A1">
      <w:pPr>
        <w:pStyle w:val="Heading5"/>
      </w:pPr>
      <w:bookmarkStart w:id="260" w:name="_Toc74912370"/>
      <w:r>
        <w:rPr>
          <w:rStyle w:val="CharSectno"/>
        </w:rPr>
        <w:t>164</w:t>
      </w:r>
      <w:r>
        <w:t>.</w:t>
      </w:r>
      <w:r>
        <w:tab/>
        <w:t>Duty on prime contractors</w:t>
      </w:r>
      <w:bookmarkEnd w:id="260"/>
    </w:p>
    <w:p w:rsidR="00395479" w:rsidRDefault="001473A1">
      <w:pPr>
        <w:pStyle w:val="Subsection"/>
      </w:pPr>
      <w:r>
        <w:tab/>
        <w:t>(1)</w:t>
      </w:r>
      <w:r>
        <w:tab/>
        <w:t xml:space="preserve">A prime contractor must not use a road vehicle to transport a placard load if the road vehicle is not equipped with — </w:t>
      </w:r>
    </w:p>
    <w:p w:rsidR="00395479" w:rsidRDefault="001473A1">
      <w:pPr>
        <w:pStyle w:val="Indenta"/>
        <w:rPr>
          <w:color w:val="000000"/>
        </w:rPr>
      </w:pPr>
      <w:r>
        <w:tab/>
        <w:t>(a)</w:t>
      </w:r>
      <w:r>
        <w:tab/>
        <w:t xml:space="preserve">fire extinguishers and portable warning devices that comply with the ADG Code Part 12; </w:t>
      </w:r>
      <w:r>
        <w:rPr>
          <w:color w:val="000000"/>
        </w:rPr>
        <w:t>and</w:t>
      </w:r>
    </w:p>
    <w:p w:rsidR="00395479" w:rsidRDefault="001473A1">
      <w:pPr>
        <w:pStyle w:val="Indenta"/>
      </w:pPr>
      <w:r>
        <w:tab/>
        <w:t>(b)</w:t>
      </w:r>
      <w:r>
        <w:tab/>
        <w:t>any other equipment required under that Part.</w:t>
      </w:r>
    </w:p>
    <w:p w:rsidR="00395479" w:rsidRDefault="001473A1">
      <w:pPr>
        <w:pStyle w:val="Subsection"/>
      </w:pPr>
      <w:r>
        <w:tab/>
        <w:t>(2)</w:t>
      </w:r>
      <w:r>
        <w:tab/>
        <w:t xml:space="preserve">A prime contractor must not use a road vehicle to transport a placard load if the prime contractor knows, or ought reasonably to know — </w:t>
      </w:r>
    </w:p>
    <w:p w:rsidR="00395479" w:rsidRDefault="001473A1">
      <w:pPr>
        <w:pStyle w:val="Indenta"/>
      </w:pPr>
      <w:r>
        <w:tab/>
        <w:t>(a)</w:t>
      </w:r>
      <w:r>
        <w:tab/>
        <w:t xml:space="preserve">that a fire extinguisher with which the vehicle is equipped under subregulation (1) has not been inspected or tested in accordance with — </w:t>
      </w:r>
    </w:p>
    <w:p w:rsidR="00395479" w:rsidRDefault="001473A1">
      <w:pPr>
        <w:pStyle w:val="Indenti"/>
      </w:pPr>
      <w:r>
        <w:tab/>
        <w:t>(i)</w:t>
      </w:r>
      <w:r>
        <w:tab/>
        <w:t>the ADG Code Part 12; and</w:t>
      </w:r>
    </w:p>
    <w:p w:rsidR="00395479" w:rsidRDefault="001473A1">
      <w:pPr>
        <w:pStyle w:val="Indenti"/>
      </w:pPr>
      <w:r>
        <w:tab/>
        <w:t>(ii)</w:t>
      </w:r>
      <w:r>
        <w:tab/>
        <w:t xml:space="preserve">AS 1851—2005, </w:t>
      </w:r>
      <w:r>
        <w:rPr>
          <w:i/>
          <w:iCs/>
        </w:rPr>
        <w:t>Maintenance of fire protection systems and equipment</w:t>
      </w:r>
      <w:r>
        <w:t>;</w:t>
      </w:r>
    </w:p>
    <w:p w:rsidR="00395479" w:rsidRDefault="001473A1">
      <w:pPr>
        <w:pStyle w:val="Indenta"/>
      </w:pPr>
      <w:r>
        <w:tab/>
      </w:r>
      <w:r>
        <w:tab/>
        <w:t>or</w:t>
      </w:r>
    </w:p>
    <w:p w:rsidR="00395479" w:rsidRDefault="001473A1">
      <w:pPr>
        <w:pStyle w:val="Indenta"/>
      </w:pPr>
      <w:r>
        <w:tab/>
        <w:t>(b)</w:t>
      </w:r>
      <w:r>
        <w:tab/>
        <w:t>that a portable warning device with which the vehicle is equipped under subregulation (1) has not been inspected or tested in accordance with the ADG Code Part 12; or</w:t>
      </w:r>
    </w:p>
    <w:p w:rsidR="00395479" w:rsidRDefault="001473A1">
      <w:pPr>
        <w:pStyle w:val="Indenta"/>
      </w:pPr>
      <w:r>
        <w:tab/>
        <w:t>(c)</w:t>
      </w:r>
      <w:r>
        <w:tab/>
        <w:t xml:space="preserve">that any fire extinguisher, portable warning device, or other equipment, with which the vehicle is equipped </w:t>
      </w:r>
      <w:r>
        <w:lastRenderedPageBreak/>
        <w:t>under subregulation (1) is not in good repair or proper working order.</w:t>
      </w:r>
    </w:p>
    <w:p w:rsidR="00395479" w:rsidRDefault="001473A1">
      <w:pPr>
        <w:pStyle w:val="Penstart"/>
      </w:pPr>
      <w:r>
        <w:tab/>
        <w:t>Penalty: a fine of $10 000.</w:t>
      </w:r>
    </w:p>
    <w:p w:rsidR="00395479" w:rsidRDefault="001473A1">
      <w:pPr>
        <w:pStyle w:val="Footnotesection"/>
      </w:pPr>
      <w:r>
        <w:tab/>
        <w:t>[Regulation 164 amended: Gazette 22 Jun 2010 p. 2734</w:t>
      </w:r>
      <w:r>
        <w:noBreakHyphen/>
        <w:t>5.]</w:t>
      </w:r>
    </w:p>
    <w:p w:rsidR="00395479" w:rsidRDefault="001473A1">
      <w:pPr>
        <w:pStyle w:val="Heading5"/>
        <w:spacing w:before="180"/>
      </w:pPr>
      <w:bookmarkStart w:id="261" w:name="_Toc74912371"/>
      <w:r>
        <w:rPr>
          <w:rStyle w:val="CharSectno"/>
        </w:rPr>
        <w:t>165</w:t>
      </w:r>
      <w:r>
        <w:t>.</w:t>
      </w:r>
      <w:r>
        <w:tab/>
        <w:t>Duty on drivers</w:t>
      </w:r>
      <w:bookmarkEnd w:id="261"/>
    </w:p>
    <w:p w:rsidR="00395479" w:rsidRDefault="001473A1">
      <w:pPr>
        <w:pStyle w:val="Subsection"/>
        <w:spacing w:before="120"/>
      </w:pPr>
      <w:r>
        <w:tab/>
        <w:t>(1)</w:t>
      </w:r>
      <w:r>
        <w:tab/>
        <w:t xml:space="preserve">A person must not drive a road vehicle transporting a placard load if the road vehicle is not equipped with — </w:t>
      </w:r>
    </w:p>
    <w:p w:rsidR="00395479" w:rsidRDefault="001473A1">
      <w:pPr>
        <w:pStyle w:val="Indenta"/>
        <w:rPr>
          <w:color w:val="000000"/>
        </w:rPr>
      </w:pPr>
      <w:r>
        <w:tab/>
        <w:t>(a)</w:t>
      </w:r>
      <w:r>
        <w:tab/>
        <w:t>fire extinguishers and portable warning devices that comply with the ADG Code Part 12</w:t>
      </w:r>
      <w:r>
        <w:rPr>
          <w:color w:val="000000"/>
        </w:rPr>
        <w:t>; and</w:t>
      </w:r>
    </w:p>
    <w:p w:rsidR="00395479" w:rsidRDefault="001473A1">
      <w:pPr>
        <w:pStyle w:val="Indenta"/>
      </w:pPr>
      <w:r>
        <w:tab/>
        <w:t>(b)</w:t>
      </w:r>
      <w:r>
        <w:tab/>
        <w:t>any other equipment required under that Part.</w:t>
      </w:r>
    </w:p>
    <w:p w:rsidR="00395479" w:rsidRDefault="001473A1">
      <w:pPr>
        <w:pStyle w:val="Subsection"/>
        <w:spacing w:before="120"/>
      </w:pPr>
      <w:r>
        <w:tab/>
        <w:t>(2)</w:t>
      </w:r>
      <w:r>
        <w:tab/>
        <w:t xml:space="preserve">A person must not drive a road vehicle transporting a placard load if the person knows, or ought reasonably to know — </w:t>
      </w:r>
    </w:p>
    <w:p w:rsidR="00395479" w:rsidRDefault="001473A1">
      <w:pPr>
        <w:pStyle w:val="Indenta"/>
      </w:pPr>
      <w:r>
        <w:tab/>
        <w:t>(a)</w:t>
      </w:r>
      <w:r>
        <w:tab/>
        <w:t xml:space="preserve">that a fire extinguisher with which the vehicle is equipped under subregulation (1) has not been inspected or tested in accordance with — </w:t>
      </w:r>
    </w:p>
    <w:p w:rsidR="00395479" w:rsidRDefault="001473A1">
      <w:pPr>
        <w:pStyle w:val="Indenti"/>
      </w:pPr>
      <w:r>
        <w:tab/>
        <w:t>(i)</w:t>
      </w:r>
      <w:r>
        <w:tab/>
        <w:t>the ADG Code Part 12; and</w:t>
      </w:r>
    </w:p>
    <w:p w:rsidR="00395479" w:rsidRDefault="001473A1">
      <w:pPr>
        <w:pStyle w:val="Indenti"/>
      </w:pPr>
      <w:r>
        <w:tab/>
        <w:t>(ii)</w:t>
      </w:r>
      <w:r>
        <w:tab/>
        <w:t xml:space="preserve">AS 1851—2005, </w:t>
      </w:r>
      <w:r>
        <w:rPr>
          <w:i/>
          <w:iCs/>
        </w:rPr>
        <w:t>Maintenance of fire protection systems and equipment</w:t>
      </w:r>
      <w:r>
        <w:t>;</w:t>
      </w:r>
    </w:p>
    <w:p w:rsidR="00395479" w:rsidRDefault="001473A1">
      <w:pPr>
        <w:pStyle w:val="Indenta"/>
      </w:pPr>
      <w:r>
        <w:tab/>
      </w:r>
      <w:r>
        <w:tab/>
        <w:t>or</w:t>
      </w:r>
    </w:p>
    <w:p w:rsidR="00395479" w:rsidRDefault="001473A1">
      <w:pPr>
        <w:pStyle w:val="Indenta"/>
      </w:pPr>
      <w:r>
        <w:tab/>
        <w:t>(b)</w:t>
      </w:r>
      <w:r>
        <w:tab/>
        <w:t>that a portable warning device with which the vehicle is equipped under subregulation (1) has not been inspected or tested in accordance with the ADG Code Part 12; or</w:t>
      </w:r>
    </w:p>
    <w:p w:rsidR="00395479" w:rsidRDefault="001473A1">
      <w:pPr>
        <w:pStyle w:val="Indenta"/>
      </w:pPr>
      <w:r>
        <w:tab/>
        <w:t>(c)</w:t>
      </w:r>
      <w:r>
        <w:tab/>
        <w:t>that any fire extinguisher, portable warning device, or other equipment, with which the vehicle is equipped under subregulation (1) is not in good repair or proper working order; or</w:t>
      </w:r>
    </w:p>
    <w:p w:rsidR="00395479" w:rsidRDefault="001473A1">
      <w:pPr>
        <w:pStyle w:val="Indenta"/>
        <w:keepLines/>
      </w:pPr>
      <w:r>
        <w:tab/>
        <w:t>(d)</w:t>
      </w:r>
      <w:r>
        <w:tab/>
        <w:t>that any fire extinguisher, portable warning device, or other equipment, with which the vehicle is equipped under subregulation (1) is not stowed in accordance with the ADG Code Part 12.</w:t>
      </w:r>
    </w:p>
    <w:p w:rsidR="00395479" w:rsidRDefault="001473A1">
      <w:pPr>
        <w:pStyle w:val="Penstart"/>
      </w:pPr>
      <w:r>
        <w:tab/>
        <w:t>Penalty: a fine of $3 000.</w:t>
      </w:r>
    </w:p>
    <w:p w:rsidR="00395479" w:rsidRDefault="001473A1">
      <w:pPr>
        <w:pStyle w:val="Footnotesection"/>
        <w:spacing w:before="80"/>
        <w:ind w:left="890" w:hanging="890"/>
      </w:pPr>
      <w:r>
        <w:tab/>
        <w:t>[Regulation 165 amended: Gazette 22 Jun 2010 p. 2735.]</w:t>
      </w:r>
    </w:p>
    <w:p w:rsidR="00395479" w:rsidRDefault="001473A1">
      <w:pPr>
        <w:pStyle w:val="Heading2"/>
      </w:pPr>
      <w:bookmarkStart w:id="262" w:name="_Toc74910592"/>
      <w:bookmarkStart w:id="263" w:name="_Toc74911253"/>
      <w:bookmarkStart w:id="264" w:name="_Toc74912372"/>
      <w:r>
        <w:rPr>
          <w:rStyle w:val="CharPartNo"/>
        </w:rPr>
        <w:lastRenderedPageBreak/>
        <w:t>Part 13</w:t>
      </w:r>
      <w:r>
        <w:t> — </w:t>
      </w:r>
      <w:r>
        <w:rPr>
          <w:rStyle w:val="CharPartText"/>
        </w:rPr>
        <w:t>Procedures during transport</w:t>
      </w:r>
      <w:bookmarkEnd w:id="262"/>
      <w:bookmarkEnd w:id="263"/>
      <w:bookmarkEnd w:id="264"/>
    </w:p>
    <w:p w:rsidR="00395479" w:rsidRDefault="001473A1">
      <w:pPr>
        <w:pStyle w:val="Heading3"/>
      </w:pPr>
      <w:bookmarkStart w:id="265" w:name="_Toc74910593"/>
      <w:bookmarkStart w:id="266" w:name="_Toc74911254"/>
      <w:bookmarkStart w:id="267" w:name="_Toc74912373"/>
      <w:r>
        <w:rPr>
          <w:rStyle w:val="CharDivNo"/>
        </w:rPr>
        <w:t>Division 1</w:t>
      </w:r>
      <w:r>
        <w:t> — </w:t>
      </w:r>
      <w:r>
        <w:rPr>
          <w:rStyle w:val="CharDivText"/>
        </w:rPr>
        <w:t>Immobilised and stopped vehicles</w:t>
      </w:r>
      <w:bookmarkEnd w:id="265"/>
      <w:bookmarkEnd w:id="266"/>
      <w:bookmarkEnd w:id="267"/>
    </w:p>
    <w:p w:rsidR="00395479" w:rsidRDefault="001473A1">
      <w:pPr>
        <w:pStyle w:val="Heading5"/>
      </w:pPr>
      <w:bookmarkStart w:id="268" w:name="_Toc74912374"/>
      <w:r>
        <w:rPr>
          <w:rStyle w:val="CharSectno"/>
        </w:rPr>
        <w:t>166</w:t>
      </w:r>
      <w:r>
        <w:t>.</w:t>
      </w:r>
      <w:r>
        <w:tab/>
        <w:t>Duty on drivers</w:t>
      </w:r>
      <w:bookmarkEnd w:id="268"/>
    </w:p>
    <w:p w:rsidR="00395479" w:rsidRDefault="001473A1">
      <w:pPr>
        <w:pStyle w:val="Subsection"/>
      </w:pPr>
      <w:r>
        <w:tab/>
        <w:t>(1)</w:t>
      </w:r>
      <w:r>
        <w:tab/>
        <w:t xml:space="preserve">This regulation applies if a road vehicle transporting a placard load — </w:t>
      </w:r>
    </w:p>
    <w:p w:rsidR="00395479" w:rsidRDefault="001473A1">
      <w:pPr>
        <w:pStyle w:val="Indenta"/>
      </w:pPr>
      <w:r>
        <w:tab/>
        <w:t>(a)</w:t>
      </w:r>
      <w:r>
        <w:tab/>
        <w:t>is broken down or otherwise immobilised, or has stopped, on a road; and</w:t>
      </w:r>
    </w:p>
    <w:p w:rsidR="00395479" w:rsidRDefault="001473A1">
      <w:pPr>
        <w:pStyle w:val="Indenta"/>
      </w:pPr>
      <w:r>
        <w:tab/>
        <w:t>(b)</w:t>
      </w:r>
      <w:r>
        <w:tab/>
        <w:t>is a traffic hazard.</w:t>
      </w:r>
    </w:p>
    <w:p w:rsidR="00395479" w:rsidRDefault="001473A1">
      <w:pPr>
        <w:pStyle w:val="Subsection"/>
      </w:pPr>
      <w:r>
        <w:tab/>
        <w:t>(2)</w:t>
      </w:r>
      <w:r>
        <w:tab/>
        <w:t>The driver must alert other road users of the hazard in accordance with —</w:t>
      </w:r>
    </w:p>
    <w:p w:rsidR="00395479" w:rsidRDefault="001473A1">
      <w:pPr>
        <w:pStyle w:val="Indenta"/>
      </w:pPr>
      <w:r>
        <w:tab/>
        <w:t>(a)</w:t>
      </w:r>
      <w:r>
        <w:tab/>
        <w:t>the ADG Code Part 13; or</w:t>
      </w:r>
    </w:p>
    <w:p w:rsidR="00395479" w:rsidRDefault="001473A1">
      <w:pPr>
        <w:pStyle w:val="Indenta"/>
      </w:pPr>
      <w:r>
        <w:tab/>
        <w:t>(b)</w:t>
      </w:r>
      <w:r>
        <w:tab/>
        <w:t>subregulations (3) and (4).</w:t>
      </w:r>
    </w:p>
    <w:p w:rsidR="00395479" w:rsidRDefault="001473A1">
      <w:pPr>
        <w:pStyle w:val="Penstart"/>
      </w:pPr>
      <w:r>
        <w:tab/>
        <w:t>Penalty for this subregulation: a fine of $1 500.</w:t>
      </w:r>
    </w:p>
    <w:p w:rsidR="00395479" w:rsidRDefault="001473A1">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rsidR="00395479" w:rsidRDefault="001473A1">
      <w:pPr>
        <w:pStyle w:val="Subsection"/>
      </w:pPr>
      <w:r>
        <w:tab/>
        <w:t>(4)</w:t>
      </w:r>
      <w:r>
        <w:tab/>
        <w:t xml:space="preserve">The portable warning signs must be placed as follows — </w:t>
      </w:r>
    </w:p>
    <w:p w:rsidR="00395479" w:rsidRDefault="001473A1">
      <w:pPr>
        <w:pStyle w:val="Indenta"/>
      </w:pPr>
      <w:r>
        <w:tab/>
        <w:t>(a)</w:t>
      </w:r>
      <w:r>
        <w:tab/>
        <w:t>one sign must be placed in advance of the vehicle, one to the rear of the vehicle and one beside the vehicle on the side nearer to the centre of the road;</w:t>
      </w:r>
    </w:p>
    <w:p w:rsidR="00395479" w:rsidRDefault="001473A1">
      <w:pPr>
        <w:pStyle w:val="Indenta"/>
      </w:pPr>
      <w:r>
        <w:tab/>
        <w:t>(b)</w:t>
      </w:r>
      <w:r>
        <w:tab/>
        <w:t>wherever practicable, the signs must be placed so that at least one sign is visible to an approaching driver at a distance of not less than 200 m;</w:t>
      </w:r>
    </w:p>
    <w:p w:rsidR="00395479" w:rsidRDefault="001473A1">
      <w:pPr>
        <w:pStyle w:val="Indenta"/>
      </w:pPr>
      <w:r>
        <w:tab/>
        <w:t>(c)</w:t>
      </w:r>
      <w:r>
        <w:tab/>
        <w:t xml:space="preserve">if the speed limit on the road is lower than 80 km/h, the signs placed in advance and to the rear of the vehicle must be placed at a distance of between 50 m and 150 m from the vehicle and the third sign must be placed at the side of the vehicle in such a position as to give </w:t>
      </w:r>
      <w:r>
        <w:lastRenderedPageBreak/>
        <w:t>reasonable warning to drivers approaching from either direction;</w:t>
      </w:r>
    </w:p>
    <w:p w:rsidR="00395479" w:rsidRDefault="001473A1">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rsidR="00395479" w:rsidRDefault="001473A1">
      <w:pPr>
        <w:pStyle w:val="Footnotesection"/>
        <w:spacing w:before="80"/>
        <w:ind w:left="890" w:hanging="890"/>
      </w:pPr>
      <w:r>
        <w:tab/>
        <w:t>[Regulation 166 amended: Gazette 17 Nov 2015 p. 4699-700.]</w:t>
      </w:r>
    </w:p>
    <w:p w:rsidR="00395479" w:rsidRDefault="001473A1">
      <w:pPr>
        <w:pStyle w:val="Heading5"/>
      </w:pPr>
      <w:bookmarkStart w:id="269" w:name="_Toc74912375"/>
      <w:r>
        <w:rPr>
          <w:rStyle w:val="CharSectno"/>
        </w:rPr>
        <w:t>167</w:t>
      </w:r>
      <w:r>
        <w:t>.</w:t>
      </w:r>
      <w:r>
        <w:tab/>
        <w:t>Duty on prime contractors</w:t>
      </w:r>
      <w:bookmarkEnd w:id="269"/>
    </w:p>
    <w:p w:rsidR="00395479" w:rsidRDefault="001473A1">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rsidR="00395479" w:rsidRDefault="001473A1">
      <w:pPr>
        <w:pStyle w:val="Indenta"/>
      </w:pPr>
      <w:r>
        <w:tab/>
        <w:t>(a)</w:t>
      </w:r>
      <w:r>
        <w:tab/>
        <w:t>is repaired so that it can be driven safely off the road; or</w:t>
      </w:r>
    </w:p>
    <w:p w:rsidR="00395479" w:rsidRDefault="001473A1">
      <w:pPr>
        <w:pStyle w:val="Indenta"/>
      </w:pPr>
      <w:r>
        <w:tab/>
        <w:t>(b)</w:t>
      </w:r>
      <w:r>
        <w:tab/>
        <w:t>is towed to a place where it can be repaired.</w:t>
      </w:r>
    </w:p>
    <w:p w:rsidR="00395479" w:rsidRDefault="001473A1">
      <w:pPr>
        <w:pStyle w:val="Subsection"/>
      </w:pPr>
      <w:r>
        <w:tab/>
        <w:t>(2)</w:t>
      </w:r>
      <w:r>
        <w:tab/>
        <w:t xml:space="preserve">The prime contractor must — </w:t>
      </w:r>
    </w:p>
    <w:p w:rsidR="00395479" w:rsidRDefault="001473A1">
      <w:pPr>
        <w:pStyle w:val="Indenta"/>
      </w:pPr>
      <w:r>
        <w:tab/>
        <w:t>(a)</w:t>
      </w:r>
      <w:r>
        <w:tab/>
        <w:t>remove the dangerous goods from the road vehicle before the road vehicle is repaired or towed; and</w:t>
      </w:r>
    </w:p>
    <w:p w:rsidR="00395479" w:rsidRDefault="001473A1">
      <w:pPr>
        <w:pStyle w:val="Indenta"/>
        <w:rPr>
          <w:bCs/>
          <w:iCs/>
        </w:rPr>
      </w:pPr>
      <w:r>
        <w:tab/>
        <w:t>(b)</w:t>
      </w:r>
      <w:r>
        <w:tab/>
        <w:t>transport the dangerous goods from the place of the breakdown or immobilisation,</w:t>
      </w:r>
    </w:p>
    <w:p w:rsidR="00395479" w:rsidRDefault="001473A1">
      <w:pPr>
        <w:pStyle w:val="Subsection"/>
      </w:pPr>
      <w:r>
        <w:tab/>
      </w:r>
      <w:r>
        <w:tab/>
        <w:t>if the risk involved in complying with paragraphs (a) and (b) is not greater than the risk involved in not complying with the paragraphs.</w:t>
      </w:r>
    </w:p>
    <w:p w:rsidR="00395479" w:rsidRDefault="001473A1">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rsidR="00395479" w:rsidRDefault="001473A1">
      <w:pPr>
        <w:pStyle w:val="Indenta"/>
      </w:pPr>
      <w:r>
        <w:tab/>
        <w:t>(a)</w:t>
      </w:r>
      <w:r>
        <w:tab/>
        <w:t>holds a dangerous goods driver licence that would authorise him or her to drive a vehicle with those dangerous goods; or</w:t>
      </w:r>
    </w:p>
    <w:p w:rsidR="00395479" w:rsidRDefault="001473A1">
      <w:pPr>
        <w:pStyle w:val="Indenta"/>
      </w:pPr>
      <w:r>
        <w:lastRenderedPageBreak/>
        <w:tab/>
        <w:t>(b)</w:t>
      </w:r>
      <w:r>
        <w:tab/>
        <w:t>is accompanied in the cabin of the tow truck by a person who holds a dangerous goods driver licence that would authorise him or her to drive a vehicle with those dangerous goods.</w:t>
      </w:r>
    </w:p>
    <w:p w:rsidR="00395479" w:rsidRDefault="001473A1">
      <w:pPr>
        <w:pStyle w:val="Penstart"/>
      </w:pPr>
      <w:r>
        <w:tab/>
        <w:t>Penalty for an offence under this regulation: a fine of $5 000.</w:t>
      </w:r>
    </w:p>
    <w:p w:rsidR="00395479" w:rsidRDefault="001473A1">
      <w:pPr>
        <w:pStyle w:val="Footnotesection"/>
        <w:ind w:left="890" w:hanging="890"/>
        <w:rPr>
          <w:color w:val="000000"/>
        </w:rPr>
      </w:pPr>
      <w:r>
        <w:tab/>
        <w:t>[Regulation 167 amended: Gazette 13 Jun 2014 p. 1943</w:t>
      </w:r>
      <w:r>
        <w:noBreakHyphen/>
        <w:t>4.]</w:t>
      </w:r>
    </w:p>
    <w:p w:rsidR="00395479" w:rsidRDefault="001473A1">
      <w:pPr>
        <w:pStyle w:val="Heading5"/>
      </w:pPr>
      <w:bookmarkStart w:id="270" w:name="_Toc74912376"/>
      <w:r>
        <w:rPr>
          <w:rStyle w:val="CharSectno"/>
        </w:rPr>
        <w:t>168</w:t>
      </w:r>
      <w:r>
        <w:t>.</w:t>
      </w:r>
      <w:r>
        <w:tab/>
        <w:t>Duty on rail operators</w:t>
      </w:r>
      <w:bookmarkEnd w:id="270"/>
    </w:p>
    <w:p w:rsidR="00395479" w:rsidRDefault="001473A1">
      <w:pPr>
        <w:pStyle w:val="Subsection"/>
      </w:pPr>
      <w:r>
        <w:tab/>
      </w:r>
      <w:r>
        <w:tab/>
        <w:t>If a train transporting a placard load fails or is otherwise immobilised, the rail operator must, as soon as practicable, take all appropriate steps to ensure that a dangerous situation does not arise.</w:t>
      </w:r>
    </w:p>
    <w:p w:rsidR="00395479" w:rsidRDefault="001473A1">
      <w:pPr>
        <w:pStyle w:val="Penstart"/>
        <w:rPr>
          <w:color w:val="000000"/>
        </w:rPr>
      </w:pPr>
      <w:r>
        <w:rPr>
          <w:color w:val="000000"/>
        </w:rPr>
        <w:tab/>
        <w:t>Penalty: a fine of $5 000.</w:t>
      </w:r>
    </w:p>
    <w:p w:rsidR="00395479" w:rsidRDefault="001473A1">
      <w:pPr>
        <w:pStyle w:val="Heading3"/>
      </w:pPr>
      <w:bookmarkStart w:id="271" w:name="_Toc74910597"/>
      <w:bookmarkStart w:id="272" w:name="_Toc74911258"/>
      <w:bookmarkStart w:id="273" w:name="_Toc74912377"/>
      <w:r>
        <w:rPr>
          <w:rStyle w:val="CharDivNo"/>
        </w:rPr>
        <w:t>Division 2</w:t>
      </w:r>
      <w:r>
        <w:t> — </w:t>
      </w:r>
      <w:r>
        <w:rPr>
          <w:rStyle w:val="CharDivText"/>
        </w:rPr>
        <w:t>General precautions: duties on drivers</w:t>
      </w:r>
      <w:bookmarkEnd w:id="271"/>
      <w:bookmarkEnd w:id="272"/>
      <w:bookmarkEnd w:id="273"/>
    </w:p>
    <w:p w:rsidR="00395479" w:rsidRDefault="001473A1">
      <w:pPr>
        <w:pStyle w:val="Footnoteheading"/>
      </w:pPr>
      <w:r>
        <w:tab/>
        <w:t>[Heading inserted: SL 2020/193 r. 23.]</w:t>
      </w:r>
    </w:p>
    <w:p w:rsidR="00395479" w:rsidRDefault="001473A1">
      <w:pPr>
        <w:pStyle w:val="Heading5"/>
      </w:pPr>
      <w:bookmarkStart w:id="274" w:name="_Toc74912378"/>
      <w:r>
        <w:rPr>
          <w:rStyle w:val="CharSectno"/>
        </w:rPr>
        <w:t>169</w:t>
      </w:r>
      <w:r>
        <w:t>.</w:t>
      </w:r>
      <w:r>
        <w:tab/>
        <w:t>Driving</w:t>
      </w:r>
      <w:bookmarkEnd w:id="274"/>
    </w:p>
    <w:p w:rsidR="00395479" w:rsidRDefault="001473A1">
      <w:pPr>
        <w:pStyle w:val="Subsection"/>
      </w:pPr>
      <w:r>
        <w:tab/>
      </w:r>
      <w:r>
        <w:tab/>
        <w:t>The driver of a road vehicle transporting a placard load must not allow anyone else to ride in the road vehicle except in accordance with the ADG Code Part 13.</w:t>
      </w:r>
    </w:p>
    <w:p w:rsidR="00395479" w:rsidRDefault="001473A1">
      <w:pPr>
        <w:pStyle w:val="Penstart"/>
      </w:pPr>
      <w:r>
        <w:tab/>
        <w:t>Penalty: a fine of $1 500.</w:t>
      </w:r>
    </w:p>
    <w:p w:rsidR="00395479" w:rsidRDefault="001473A1">
      <w:pPr>
        <w:pStyle w:val="Heading5"/>
      </w:pPr>
      <w:bookmarkStart w:id="275" w:name="_Toc74912379"/>
      <w:r>
        <w:rPr>
          <w:rStyle w:val="CharSectno"/>
        </w:rPr>
        <w:t>170</w:t>
      </w:r>
      <w:r>
        <w:t>.</w:t>
      </w:r>
      <w:r>
        <w:tab/>
        <w:t>Parking</w:t>
      </w:r>
      <w:bookmarkEnd w:id="275"/>
    </w:p>
    <w:p w:rsidR="00395479" w:rsidRDefault="001473A1">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rsidR="00395479" w:rsidRDefault="001473A1">
      <w:pPr>
        <w:pStyle w:val="Penstart"/>
      </w:pPr>
      <w:r>
        <w:tab/>
        <w:t>Penalty: a fine of $3 000.</w:t>
      </w:r>
    </w:p>
    <w:p w:rsidR="00395479" w:rsidRDefault="001473A1">
      <w:pPr>
        <w:pStyle w:val="Heading5"/>
      </w:pPr>
      <w:bookmarkStart w:id="276" w:name="_Toc74912380"/>
      <w:r>
        <w:rPr>
          <w:rStyle w:val="CharSectno"/>
        </w:rPr>
        <w:lastRenderedPageBreak/>
        <w:t>171</w:t>
      </w:r>
      <w:r>
        <w:t>.</w:t>
      </w:r>
      <w:r>
        <w:tab/>
        <w:t>Control of ignition sources</w:t>
      </w:r>
      <w:bookmarkEnd w:id="276"/>
    </w:p>
    <w:p w:rsidR="00395479" w:rsidRDefault="001473A1">
      <w:pPr>
        <w:pStyle w:val="Subsection"/>
        <w:keepNext/>
      </w:pPr>
      <w:r>
        <w:tab/>
        <w:t>(1)</w:t>
      </w:r>
      <w:r>
        <w:tab/>
        <w:t>This regulation applies to a road vehicle transporting a load of dangerous goods if —</w:t>
      </w:r>
    </w:p>
    <w:p w:rsidR="00395479" w:rsidRDefault="001473A1">
      <w:pPr>
        <w:pStyle w:val="Indenta"/>
      </w:pPr>
      <w:r>
        <w:tab/>
        <w:t>(a)</w:t>
      </w:r>
      <w:r>
        <w:tab/>
        <w:t xml:space="preserve">the load contains — </w:t>
      </w:r>
    </w:p>
    <w:p w:rsidR="00395479" w:rsidRDefault="001473A1">
      <w:pPr>
        <w:pStyle w:val="Indenti"/>
      </w:pPr>
      <w:r>
        <w:tab/>
        <w:t>(i)</w:t>
      </w:r>
      <w:r>
        <w:tab/>
        <w:t>dangerous goods in a receptacle with a capacity of more than 500 L; or</w:t>
      </w:r>
    </w:p>
    <w:p w:rsidR="00395479" w:rsidRDefault="001473A1">
      <w:pPr>
        <w:pStyle w:val="Indenti"/>
      </w:pPr>
      <w:r>
        <w:tab/>
        <w:t>(ii)</w:t>
      </w:r>
      <w:r>
        <w:tab/>
        <w:t>more than 500 kg of dangerous goods in a receptacle;</w:t>
      </w:r>
    </w:p>
    <w:p w:rsidR="00395479" w:rsidRDefault="001473A1">
      <w:pPr>
        <w:pStyle w:val="Indenta"/>
      </w:pPr>
      <w:r>
        <w:tab/>
      </w:r>
      <w:r>
        <w:tab/>
        <w:t>and</w:t>
      </w:r>
    </w:p>
    <w:p w:rsidR="00395479" w:rsidRDefault="001473A1">
      <w:pPr>
        <w:pStyle w:val="Indenta"/>
      </w:pPr>
      <w:r>
        <w:tab/>
        <w:t>(b)</w:t>
      </w:r>
      <w:r>
        <w:tab/>
        <w:t>the load contains dangerous goods of UN Division 2.1 or UN Class 3, 4 or 5 or that have a Subsidiary Hazard of 2.1, 3, 4 or 5.1.</w:t>
      </w:r>
    </w:p>
    <w:p w:rsidR="00395479" w:rsidRDefault="001473A1">
      <w:pPr>
        <w:pStyle w:val="Subsection"/>
      </w:pPr>
      <w:r>
        <w:tab/>
        <w:t>(2)</w:t>
      </w:r>
      <w:r>
        <w:tab/>
        <w:t xml:space="preserve">The driver of the road vehicle must not — </w:t>
      </w:r>
    </w:p>
    <w:p w:rsidR="00395479" w:rsidRDefault="001473A1">
      <w:pPr>
        <w:pStyle w:val="Indenta"/>
      </w:pPr>
      <w:r>
        <w:tab/>
        <w:t>(a)</w:t>
      </w:r>
      <w:r>
        <w:tab/>
        <w:t>have matches or a cigarette lighter in his or her possession in the road vehicle; or</w:t>
      </w:r>
    </w:p>
    <w:p w:rsidR="00395479" w:rsidRDefault="001473A1">
      <w:pPr>
        <w:pStyle w:val="Indenta"/>
      </w:pPr>
      <w:r>
        <w:tab/>
        <w:t>(b)</w:t>
      </w:r>
      <w:r>
        <w:tab/>
        <w:t>smoke in the road vehicle.</w:t>
      </w:r>
    </w:p>
    <w:p w:rsidR="00395479" w:rsidRDefault="001473A1">
      <w:pPr>
        <w:pStyle w:val="Penstart"/>
      </w:pPr>
      <w:r>
        <w:tab/>
        <w:t>Penalty: a fine of $10 000.</w:t>
      </w:r>
    </w:p>
    <w:p w:rsidR="00395479" w:rsidRDefault="001473A1">
      <w:pPr>
        <w:pStyle w:val="Subsection"/>
      </w:pPr>
      <w:r>
        <w:tab/>
        <w:t>(3)</w:t>
      </w:r>
      <w:r>
        <w:tab/>
        <w:t xml:space="preserve">The driver must do everything practicable to ensure that anyone else in the road vehicle does not — </w:t>
      </w:r>
    </w:p>
    <w:p w:rsidR="00395479" w:rsidRDefault="001473A1">
      <w:pPr>
        <w:pStyle w:val="Indenta"/>
      </w:pPr>
      <w:r>
        <w:tab/>
        <w:t>(a)</w:t>
      </w:r>
      <w:r>
        <w:tab/>
        <w:t>have matches or a cigarette lighter in his or her possession; or</w:t>
      </w:r>
    </w:p>
    <w:p w:rsidR="00395479" w:rsidRDefault="001473A1">
      <w:pPr>
        <w:pStyle w:val="Indenta"/>
      </w:pPr>
      <w:r>
        <w:tab/>
        <w:t>(b)</w:t>
      </w:r>
      <w:r>
        <w:tab/>
        <w:t>smoke.</w:t>
      </w:r>
    </w:p>
    <w:p w:rsidR="00395479" w:rsidRDefault="001473A1">
      <w:pPr>
        <w:pStyle w:val="Penstart"/>
      </w:pPr>
      <w:r>
        <w:tab/>
        <w:t>Penalty: a fine of $10 000.</w:t>
      </w:r>
    </w:p>
    <w:p w:rsidR="00395479" w:rsidRDefault="001473A1">
      <w:pPr>
        <w:pStyle w:val="Footnotesection"/>
      </w:pPr>
      <w:r>
        <w:tab/>
        <w:t>[Regulation 171 amended: Gazette 22 Jun 2010 p. 2736; 31 Aug 2018 p. 3047.]</w:t>
      </w:r>
    </w:p>
    <w:p w:rsidR="00395479" w:rsidRDefault="001473A1">
      <w:pPr>
        <w:pStyle w:val="Heading5"/>
      </w:pPr>
      <w:bookmarkStart w:id="277" w:name="_Toc74912381"/>
      <w:r>
        <w:rPr>
          <w:rStyle w:val="CharSectno"/>
          <w:color w:val="000000"/>
        </w:rPr>
        <w:t>172</w:t>
      </w:r>
      <w:r>
        <w:rPr>
          <w:color w:val="000000"/>
        </w:rPr>
        <w:t>.</w:t>
      </w:r>
      <w:r>
        <w:rPr>
          <w:color w:val="000000"/>
        </w:rPr>
        <w:tab/>
        <w:t>Unloading</w:t>
      </w:r>
      <w:bookmarkEnd w:id="277"/>
    </w:p>
    <w:p w:rsidR="00395479" w:rsidRDefault="001473A1">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rsidR="00395479" w:rsidRDefault="001473A1">
      <w:pPr>
        <w:pStyle w:val="Penstart"/>
        <w:rPr>
          <w:color w:val="000000"/>
        </w:rPr>
      </w:pPr>
      <w:r>
        <w:rPr>
          <w:color w:val="000000"/>
        </w:rPr>
        <w:tab/>
        <w:t>Penalty: a fine of $10 000.</w:t>
      </w:r>
    </w:p>
    <w:p w:rsidR="00395479" w:rsidRDefault="001473A1">
      <w:pPr>
        <w:pStyle w:val="Heading5"/>
        <w:rPr>
          <w:color w:val="000000"/>
        </w:rPr>
      </w:pPr>
      <w:bookmarkStart w:id="278" w:name="_Toc74912382"/>
      <w:r>
        <w:rPr>
          <w:rStyle w:val="CharSectno"/>
          <w:color w:val="000000"/>
        </w:rPr>
        <w:lastRenderedPageBreak/>
        <w:t>173</w:t>
      </w:r>
      <w:r>
        <w:rPr>
          <w:color w:val="000000"/>
        </w:rPr>
        <w:t>.</w:t>
      </w:r>
      <w:r>
        <w:rPr>
          <w:color w:val="000000"/>
        </w:rPr>
        <w:tab/>
        <w:t>Detaching trailer</w:t>
      </w:r>
      <w:bookmarkEnd w:id="278"/>
    </w:p>
    <w:p w:rsidR="00395479" w:rsidRDefault="001473A1">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rsidR="00395479" w:rsidRDefault="001473A1">
      <w:pPr>
        <w:pStyle w:val="Penstart"/>
        <w:rPr>
          <w:color w:val="000000"/>
        </w:rPr>
      </w:pPr>
      <w:r>
        <w:rPr>
          <w:color w:val="000000"/>
        </w:rPr>
        <w:tab/>
        <w:t>Penalty: a fine of $10 000.</w:t>
      </w:r>
    </w:p>
    <w:p w:rsidR="00395479" w:rsidRDefault="001473A1">
      <w:pPr>
        <w:pStyle w:val="Heading5"/>
        <w:rPr>
          <w:color w:val="000000"/>
        </w:rPr>
      </w:pPr>
      <w:bookmarkStart w:id="279" w:name="_Toc74912383"/>
      <w:r>
        <w:rPr>
          <w:rStyle w:val="CharSectno"/>
          <w:color w:val="000000"/>
        </w:rPr>
        <w:t>174</w:t>
      </w:r>
      <w:r>
        <w:rPr>
          <w:color w:val="000000"/>
        </w:rPr>
        <w:t>.</w:t>
      </w:r>
      <w:r>
        <w:rPr>
          <w:color w:val="000000"/>
        </w:rPr>
        <w:tab/>
        <w:t>Road tank vehicle equipped with burner</w:t>
      </w:r>
      <w:bookmarkEnd w:id="279"/>
    </w:p>
    <w:p w:rsidR="00395479" w:rsidRDefault="001473A1">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rsidR="00395479" w:rsidRDefault="001473A1">
      <w:pPr>
        <w:pStyle w:val="Penstart"/>
        <w:rPr>
          <w:color w:val="000000"/>
        </w:rPr>
      </w:pPr>
      <w:r>
        <w:rPr>
          <w:color w:val="000000"/>
        </w:rPr>
        <w:tab/>
        <w:t>Penalty: a fine of $10 000.</w:t>
      </w:r>
    </w:p>
    <w:p w:rsidR="00395479" w:rsidRDefault="001473A1">
      <w:pPr>
        <w:pStyle w:val="Heading3"/>
      </w:pPr>
      <w:bookmarkStart w:id="280" w:name="_Toc74910604"/>
      <w:bookmarkStart w:id="281" w:name="_Toc74911265"/>
      <w:bookmarkStart w:id="282" w:name="_Toc74912384"/>
      <w:r>
        <w:rPr>
          <w:rStyle w:val="CharDivNo"/>
        </w:rPr>
        <w:t>Division 3</w:t>
      </w:r>
      <w:r>
        <w:t> — </w:t>
      </w:r>
      <w:r>
        <w:rPr>
          <w:rStyle w:val="CharDivText"/>
        </w:rPr>
        <w:t>General precautions: duties on prime contractors</w:t>
      </w:r>
      <w:bookmarkEnd w:id="280"/>
      <w:bookmarkEnd w:id="281"/>
      <w:bookmarkEnd w:id="282"/>
    </w:p>
    <w:p w:rsidR="00395479" w:rsidRDefault="001473A1">
      <w:pPr>
        <w:pStyle w:val="Footnoteheading"/>
      </w:pPr>
      <w:r>
        <w:tab/>
        <w:t>[Heading inserted: SL 2020/193 r. 24.]</w:t>
      </w:r>
    </w:p>
    <w:p w:rsidR="00395479" w:rsidRDefault="001473A1">
      <w:pPr>
        <w:pStyle w:val="Heading5"/>
      </w:pPr>
      <w:bookmarkStart w:id="283" w:name="_Toc74912385"/>
      <w:r>
        <w:rPr>
          <w:rStyle w:val="CharSectno"/>
        </w:rPr>
        <w:t>174A</w:t>
      </w:r>
      <w:r>
        <w:t>.</w:t>
      </w:r>
      <w:r>
        <w:tab/>
        <w:t>Parking</w:t>
      </w:r>
      <w:bookmarkEnd w:id="283"/>
    </w:p>
    <w:p w:rsidR="00395479" w:rsidRDefault="001473A1">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rsidR="00395479" w:rsidRDefault="001473A1">
      <w:pPr>
        <w:pStyle w:val="Penstart"/>
      </w:pPr>
      <w:r>
        <w:tab/>
        <w:t>Penalty: a fine of $3 000.</w:t>
      </w:r>
    </w:p>
    <w:p w:rsidR="00395479" w:rsidRDefault="001473A1">
      <w:pPr>
        <w:pStyle w:val="Footnotesection"/>
      </w:pPr>
      <w:r>
        <w:tab/>
        <w:t>[Regulation 174A inserted: SL 2020/193 r. 24.]</w:t>
      </w:r>
    </w:p>
    <w:p w:rsidR="00395479" w:rsidRDefault="001473A1">
      <w:pPr>
        <w:pStyle w:val="Heading5"/>
      </w:pPr>
      <w:bookmarkStart w:id="284" w:name="_Toc74912386"/>
      <w:r>
        <w:rPr>
          <w:rStyle w:val="CharSectno"/>
        </w:rPr>
        <w:t>174B</w:t>
      </w:r>
      <w:r>
        <w:t>.</w:t>
      </w:r>
      <w:r>
        <w:tab/>
        <w:t>Unloading</w:t>
      </w:r>
      <w:bookmarkEnd w:id="284"/>
    </w:p>
    <w:p w:rsidR="00395479" w:rsidRDefault="001473A1">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rsidR="00395479" w:rsidRDefault="001473A1">
      <w:pPr>
        <w:pStyle w:val="Penstart"/>
      </w:pPr>
      <w:r>
        <w:tab/>
        <w:t>Penalty: a fine of $10 000.</w:t>
      </w:r>
    </w:p>
    <w:p w:rsidR="00395479" w:rsidRDefault="001473A1">
      <w:pPr>
        <w:pStyle w:val="Footnotesection"/>
      </w:pPr>
      <w:r>
        <w:tab/>
        <w:t>[Regulation 174B inserted: SL 2020/193 r. 24.]</w:t>
      </w:r>
    </w:p>
    <w:p w:rsidR="00395479" w:rsidRDefault="001473A1">
      <w:pPr>
        <w:pStyle w:val="Heading5"/>
      </w:pPr>
      <w:bookmarkStart w:id="285" w:name="_Toc74912387"/>
      <w:r>
        <w:rPr>
          <w:rStyle w:val="CharSectno"/>
        </w:rPr>
        <w:lastRenderedPageBreak/>
        <w:t>174C</w:t>
      </w:r>
      <w:r>
        <w:t>.</w:t>
      </w:r>
      <w:r>
        <w:tab/>
        <w:t>Detaching trailer</w:t>
      </w:r>
      <w:bookmarkEnd w:id="285"/>
    </w:p>
    <w:p w:rsidR="00395479" w:rsidRDefault="001473A1">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rsidR="00395479" w:rsidRDefault="001473A1">
      <w:pPr>
        <w:pStyle w:val="Penstart"/>
      </w:pPr>
      <w:r>
        <w:tab/>
        <w:t>Penalty: a fine of $10 000.</w:t>
      </w:r>
    </w:p>
    <w:p w:rsidR="00395479" w:rsidRDefault="001473A1">
      <w:pPr>
        <w:pStyle w:val="Footnotesection"/>
      </w:pPr>
      <w:r>
        <w:tab/>
        <w:t>[Regulation 174C inserted: SL 2020/193 r. 24.]</w:t>
      </w:r>
    </w:p>
    <w:p w:rsidR="00395479" w:rsidRDefault="001473A1">
      <w:pPr>
        <w:pStyle w:val="Heading5"/>
      </w:pPr>
      <w:bookmarkStart w:id="286" w:name="_Toc74912388"/>
      <w:r>
        <w:rPr>
          <w:rStyle w:val="CharSectno"/>
        </w:rPr>
        <w:t>174D</w:t>
      </w:r>
      <w:r>
        <w:t>.</w:t>
      </w:r>
      <w:r>
        <w:tab/>
      </w:r>
      <w:r>
        <w:rPr>
          <w:color w:val="000000"/>
        </w:rPr>
        <w:t>Road tank vehicle equipped with burner</w:t>
      </w:r>
      <w:bookmarkEnd w:id="286"/>
    </w:p>
    <w:p w:rsidR="00395479" w:rsidRDefault="001473A1">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rsidR="00395479" w:rsidRDefault="001473A1">
      <w:pPr>
        <w:pStyle w:val="Penstart"/>
      </w:pPr>
      <w:r>
        <w:tab/>
        <w:t>Penalty: a fine of $10 000.</w:t>
      </w:r>
    </w:p>
    <w:p w:rsidR="00395479" w:rsidRDefault="001473A1">
      <w:pPr>
        <w:pStyle w:val="Footnotesection"/>
      </w:pPr>
      <w:r>
        <w:tab/>
        <w:t>[Regulation 174D inserted: SL 2020/193 r. 24.]</w:t>
      </w:r>
    </w:p>
    <w:p w:rsidR="00395479" w:rsidRDefault="001473A1">
      <w:pPr>
        <w:pStyle w:val="Heading2"/>
      </w:pPr>
      <w:bookmarkStart w:id="287" w:name="_Toc74910609"/>
      <w:bookmarkStart w:id="288" w:name="_Toc74911270"/>
      <w:bookmarkStart w:id="289" w:name="_Toc74912389"/>
      <w:r>
        <w:rPr>
          <w:rStyle w:val="CharPartNo"/>
        </w:rPr>
        <w:lastRenderedPageBreak/>
        <w:t>Part 14</w:t>
      </w:r>
      <w:r>
        <w:t> — </w:t>
      </w:r>
      <w:r>
        <w:rPr>
          <w:rStyle w:val="CharPartText"/>
        </w:rPr>
        <w:t>Emergencies</w:t>
      </w:r>
      <w:bookmarkEnd w:id="287"/>
      <w:bookmarkEnd w:id="288"/>
      <w:bookmarkEnd w:id="289"/>
    </w:p>
    <w:p w:rsidR="00395479" w:rsidRDefault="001473A1">
      <w:pPr>
        <w:pStyle w:val="Heading3"/>
        <w:spacing w:before="200"/>
      </w:pPr>
      <w:bookmarkStart w:id="290" w:name="_Toc74910610"/>
      <w:bookmarkStart w:id="291" w:name="_Toc74911271"/>
      <w:bookmarkStart w:id="292" w:name="_Toc74912390"/>
      <w:r>
        <w:rPr>
          <w:rStyle w:val="CharDivNo"/>
        </w:rPr>
        <w:t>Division 1</w:t>
      </w:r>
      <w:r>
        <w:t> — </w:t>
      </w:r>
      <w:r>
        <w:rPr>
          <w:rStyle w:val="CharDivText"/>
        </w:rPr>
        <w:t>Emergencies generally</w:t>
      </w:r>
      <w:bookmarkEnd w:id="290"/>
      <w:bookmarkEnd w:id="291"/>
      <w:bookmarkEnd w:id="292"/>
    </w:p>
    <w:p w:rsidR="00395479" w:rsidRDefault="001473A1">
      <w:pPr>
        <w:pStyle w:val="Heading5"/>
        <w:spacing w:before="180"/>
      </w:pPr>
      <w:bookmarkStart w:id="293" w:name="_Toc74912391"/>
      <w:r>
        <w:rPr>
          <w:rStyle w:val="CharSectno"/>
        </w:rPr>
        <w:t>175</w:t>
      </w:r>
      <w:r>
        <w:t>.</w:t>
      </w:r>
      <w:r>
        <w:tab/>
        <w:t>Duty on drivers</w:t>
      </w:r>
      <w:bookmarkEnd w:id="293"/>
    </w:p>
    <w:p w:rsidR="00395479" w:rsidRDefault="001473A1">
      <w:pPr>
        <w:pStyle w:val="Subsection"/>
        <w:spacing w:before="120"/>
      </w:pPr>
      <w:r>
        <w:tab/>
        <w:t>(1)</w:t>
      </w:r>
      <w:r>
        <w:tab/>
        <w:t>This regulation applies if a road vehicle transporting dangerous goods is involved in an incident resulting in a dangerous situation.</w:t>
      </w:r>
    </w:p>
    <w:p w:rsidR="00395479" w:rsidRDefault="001473A1">
      <w:pPr>
        <w:pStyle w:val="Subsection"/>
        <w:spacing w:before="120"/>
      </w:pPr>
      <w:r>
        <w:tab/>
        <w:t>(2)</w:t>
      </w:r>
      <w:r>
        <w:tab/>
        <w:t xml:space="preserve">The driver of the road vehicle must — </w:t>
      </w:r>
    </w:p>
    <w:p w:rsidR="00395479" w:rsidRDefault="001473A1">
      <w:pPr>
        <w:pStyle w:val="Indenta"/>
        <w:spacing w:before="60"/>
      </w:pPr>
      <w:r>
        <w:tab/>
        <w:t>(a)</w:t>
      </w:r>
      <w:r>
        <w:tab/>
        <w:t>notify the prime contractor, and the police or the FES Department, of the incident as soon as practicable; and</w:t>
      </w:r>
    </w:p>
    <w:p w:rsidR="00395479" w:rsidRDefault="001473A1">
      <w:pPr>
        <w:pStyle w:val="Indenta"/>
        <w:spacing w:before="60"/>
      </w:pPr>
      <w:r>
        <w:tab/>
        <w:t>(b)</w:t>
      </w:r>
      <w:r>
        <w:tab/>
        <w:t>provide any reasonable assistance required by a DGO, a police officer or an emergency service officer to deal with the situation.</w:t>
      </w:r>
    </w:p>
    <w:p w:rsidR="00395479" w:rsidRDefault="001473A1">
      <w:pPr>
        <w:pStyle w:val="Penstart"/>
        <w:spacing w:before="60"/>
      </w:pPr>
      <w:r>
        <w:tab/>
        <w:t>Penalty: a fine of $3 000.</w:t>
      </w:r>
    </w:p>
    <w:p w:rsidR="00395479" w:rsidRDefault="001473A1">
      <w:pPr>
        <w:pStyle w:val="Footnotesection"/>
        <w:spacing w:before="80"/>
        <w:ind w:left="890" w:hanging="890"/>
      </w:pPr>
      <w:r>
        <w:tab/>
        <w:t>[Regulation 175 amended: Gazette 19 Feb 2013 p. 989.]</w:t>
      </w:r>
    </w:p>
    <w:p w:rsidR="00395479" w:rsidRDefault="001473A1">
      <w:pPr>
        <w:pStyle w:val="Heading5"/>
        <w:spacing w:before="180"/>
      </w:pPr>
      <w:bookmarkStart w:id="294" w:name="_Toc74912392"/>
      <w:r>
        <w:rPr>
          <w:rStyle w:val="CharSectno"/>
        </w:rPr>
        <w:t>176</w:t>
      </w:r>
      <w:r>
        <w:t>.</w:t>
      </w:r>
      <w:r>
        <w:tab/>
        <w:t>Duty on train drivers and rail operators</w:t>
      </w:r>
      <w:bookmarkEnd w:id="294"/>
    </w:p>
    <w:p w:rsidR="00395479" w:rsidRDefault="001473A1">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rsidR="00395479" w:rsidRDefault="001473A1">
      <w:pPr>
        <w:pStyle w:val="Subsection"/>
        <w:spacing w:before="120"/>
      </w:pPr>
      <w:r>
        <w:tab/>
        <w:t>(2)</w:t>
      </w:r>
      <w:r>
        <w:tab/>
      </w:r>
      <w:r>
        <w:rPr>
          <w:color w:val="000000"/>
        </w:rPr>
        <w:t>The driver of the train must</w:t>
      </w:r>
      <w:r>
        <w:t xml:space="preserve"> — </w:t>
      </w:r>
    </w:p>
    <w:p w:rsidR="00395479" w:rsidRDefault="001473A1">
      <w:pPr>
        <w:pStyle w:val="Indenta"/>
        <w:spacing w:before="60"/>
      </w:pPr>
      <w:r>
        <w:tab/>
        <w:t>(a)</w:t>
      </w:r>
      <w:r>
        <w:tab/>
      </w:r>
      <w:r>
        <w:rPr>
          <w:color w:val="000000"/>
        </w:rPr>
        <w:t>notify the rail operator or rail authority of</w:t>
      </w:r>
      <w:r>
        <w:t xml:space="preserve"> the incident as soon as practicable; and</w:t>
      </w:r>
    </w:p>
    <w:p w:rsidR="00395479" w:rsidRDefault="001473A1">
      <w:pPr>
        <w:pStyle w:val="Indenta"/>
        <w:spacing w:before="60"/>
      </w:pPr>
      <w:r>
        <w:tab/>
        <w:t>(b)</w:t>
      </w:r>
      <w:r>
        <w:tab/>
        <w:t>provide any reasonable assistance required by a DGO, a police officer or an emergency service officer to deal with the situation.</w:t>
      </w:r>
    </w:p>
    <w:p w:rsidR="00395479" w:rsidRDefault="001473A1">
      <w:pPr>
        <w:pStyle w:val="Penstart"/>
        <w:spacing w:before="60"/>
      </w:pPr>
      <w:r>
        <w:tab/>
        <w:t>Penalty: a fine of $3 000.</w:t>
      </w:r>
    </w:p>
    <w:p w:rsidR="00395479" w:rsidRDefault="001473A1">
      <w:pPr>
        <w:pStyle w:val="Subsection"/>
        <w:spacing w:before="120"/>
      </w:pPr>
      <w:r>
        <w:tab/>
        <w:t>(3)</w:t>
      </w:r>
      <w:r>
        <w:tab/>
        <w:t xml:space="preserve">On becoming aware of the incident, </w:t>
      </w:r>
      <w:r>
        <w:rPr>
          <w:color w:val="000000"/>
        </w:rPr>
        <w:t>the rail operator</w:t>
      </w:r>
      <w:r>
        <w:t xml:space="preserve"> must — </w:t>
      </w:r>
    </w:p>
    <w:p w:rsidR="00395479" w:rsidRDefault="001473A1">
      <w:pPr>
        <w:pStyle w:val="Indenta"/>
        <w:spacing w:before="60"/>
      </w:pPr>
      <w:r>
        <w:tab/>
        <w:t>(a)</w:t>
      </w:r>
      <w:r>
        <w:tab/>
        <w:t xml:space="preserve">notify </w:t>
      </w:r>
      <w:r>
        <w:rPr>
          <w:color w:val="000000"/>
        </w:rPr>
        <w:t>the rail authority, and the</w:t>
      </w:r>
      <w:r>
        <w:t xml:space="preserve"> police or the FES Department, of the incident as soon as practicable; and</w:t>
      </w:r>
    </w:p>
    <w:p w:rsidR="00395479" w:rsidRDefault="001473A1">
      <w:pPr>
        <w:pStyle w:val="Indenta"/>
        <w:spacing w:before="60"/>
      </w:pPr>
      <w:r>
        <w:tab/>
        <w:t>(b)</w:t>
      </w:r>
      <w:r>
        <w:tab/>
        <w:t>provide any reasonable assistance required by a DGO, a police officer or an emergency service officer to deal with the situation.</w:t>
      </w:r>
    </w:p>
    <w:p w:rsidR="00395479" w:rsidRDefault="001473A1">
      <w:pPr>
        <w:pStyle w:val="Penstart"/>
        <w:spacing w:before="40"/>
      </w:pPr>
      <w:r>
        <w:tab/>
        <w:t>Penalty: a fine of $3 000.</w:t>
      </w:r>
    </w:p>
    <w:p w:rsidR="00395479" w:rsidRDefault="001473A1">
      <w:pPr>
        <w:pStyle w:val="Subsection"/>
        <w:spacing w:before="120"/>
      </w:pPr>
      <w:r>
        <w:lastRenderedPageBreak/>
        <w:tab/>
        <w:t>(4)</w:t>
      </w:r>
      <w:r>
        <w:tab/>
        <w:t xml:space="preserve">On becoming aware of the incident, </w:t>
      </w:r>
      <w:r>
        <w:rPr>
          <w:color w:val="000000"/>
        </w:rPr>
        <w:t>the rail authority</w:t>
      </w:r>
      <w:r>
        <w:t xml:space="preserve"> must — </w:t>
      </w:r>
    </w:p>
    <w:p w:rsidR="00395479" w:rsidRDefault="001473A1">
      <w:pPr>
        <w:pStyle w:val="Indenta"/>
        <w:spacing w:before="120"/>
      </w:pPr>
      <w:r>
        <w:tab/>
        <w:t>(a)</w:t>
      </w:r>
      <w:r>
        <w:tab/>
        <w:t xml:space="preserve">notify </w:t>
      </w:r>
      <w:r>
        <w:rPr>
          <w:color w:val="000000"/>
        </w:rPr>
        <w:t>the</w:t>
      </w:r>
      <w:r>
        <w:t xml:space="preserve"> police or the FES Department of the incident as soon as practicable; and</w:t>
      </w:r>
    </w:p>
    <w:p w:rsidR="00395479" w:rsidRDefault="001473A1">
      <w:pPr>
        <w:pStyle w:val="Indenta"/>
        <w:spacing w:before="120"/>
      </w:pPr>
      <w:r>
        <w:tab/>
        <w:t>(b)</w:t>
      </w:r>
      <w:r>
        <w:tab/>
        <w:t>provide any reasonable assistance required by a DGO, a police officer or an emergency service officer to deal with the situation.</w:t>
      </w:r>
    </w:p>
    <w:p w:rsidR="00395479" w:rsidRDefault="001473A1">
      <w:pPr>
        <w:pStyle w:val="Penstart"/>
      </w:pPr>
      <w:r>
        <w:tab/>
        <w:t>Penalty: a fine of $3 000.</w:t>
      </w:r>
    </w:p>
    <w:p w:rsidR="00395479" w:rsidRDefault="001473A1">
      <w:pPr>
        <w:pStyle w:val="Footnotesection"/>
      </w:pPr>
      <w:r>
        <w:tab/>
        <w:t>[Regulation 176 amended: Gazette 19 Feb 2013 p. 989.]</w:t>
      </w:r>
    </w:p>
    <w:p w:rsidR="00395479" w:rsidRDefault="001473A1">
      <w:pPr>
        <w:pStyle w:val="Heading5"/>
        <w:spacing w:before="180"/>
      </w:pPr>
      <w:bookmarkStart w:id="295" w:name="_Toc74912393"/>
      <w:r>
        <w:rPr>
          <w:rStyle w:val="CharSectno"/>
        </w:rPr>
        <w:t>177</w:t>
      </w:r>
      <w:r>
        <w:t>.</w:t>
      </w:r>
      <w:r>
        <w:tab/>
        <w:t>Duty on prime contractors and rail operators — food or food packaging</w:t>
      </w:r>
      <w:bookmarkEnd w:id="295"/>
    </w:p>
    <w:p w:rsidR="00395479" w:rsidRDefault="001473A1">
      <w:pPr>
        <w:pStyle w:val="Subsection"/>
        <w:spacing w:before="120"/>
        <w:rPr>
          <w:color w:val="000000"/>
        </w:rPr>
      </w:pPr>
      <w:r>
        <w:rPr>
          <w:color w:val="000000"/>
        </w:rPr>
        <w:tab/>
        <w:t>(1)</w:t>
      </w:r>
      <w:r>
        <w:rPr>
          <w:color w:val="000000"/>
        </w:rPr>
        <w:tab/>
        <w:t xml:space="preserve">This regulation applies if — </w:t>
      </w:r>
    </w:p>
    <w:p w:rsidR="00395479" w:rsidRDefault="001473A1">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rsidR="00395479" w:rsidRDefault="001473A1">
      <w:pPr>
        <w:pStyle w:val="Indenta"/>
      </w:pPr>
      <w:r>
        <w:rPr>
          <w:color w:val="000000"/>
        </w:rPr>
        <w:tab/>
        <w:t>(b)</w:t>
      </w:r>
      <w:r>
        <w:rPr>
          <w:color w:val="000000"/>
        </w:rPr>
        <w:tab/>
        <w:t>there is food or food packaging in the vicinity of the incident that is within the control of a prime contractor or rail operator.</w:t>
      </w:r>
    </w:p>
    <w:p w:rsidR="00395479" w:rsidRDefault="001473A1">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rsidR="00395479" w:rsidRDefault="001473A1">
      <w:pPr>
        <w:pStyle w:val="Penstart"/>
      </w:pPr>
      <w:r>
        <w:tab/>
        <w:t>Penalty: a fine of $10 000.</w:t>
      </w:r>
    </w:p>
    <w:p w:rsidR="00395479" w:rsidRDefault="001473A1">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rsidR="00395479" w:rsidRDefault="001473A1">
      <w:pPr>
        <w:pStyle w:val="Penstart"/>
        <w:spacing w:before="40"/>
      </w:pPr>
      <w:r>
        <w:tab/>
        <w:t>Penalty: a fine of $10 000.</w:t>
      </w:r>
    </w:p>
    <w:p w:rsidR="00395479" w:rsidRDefault="001473A1">
      <w:pPr>
        <w:pStyle w:val="Subsection"/>
      </w:pPr>
      <w:r>
        <w:tab/>
        <w:t>(4)</w:t>
      </w:r>
      <w:r>
        <w:tab/>
        <w:t xml:space="preserve">Permission given under subregulation (2) or (3) — </w:t>
      </w:r>
    </w:p>
    <w:p w:rsidR="00395479" w:rsidRDefault="001473A1">
      <w:pPr>
        <w:pStyle w:val="Indenta"/>
      </w:pPr>
      <w:r>
        <w:tab/>
        <w:t>(a)</w:t>
      </w:r>
      <w:r>
        <w:tab/>
        <w:t>must be in writing; and</w:t>
      </w:r>
    </w:p>
    <w:p w:rsidR="00395479" w:rsidRDefault="001473A1">
      <w:pPr>
        <w:pStyle w:val="Indenta"/>
      </w:pPr>
      <w:r>
        <w:lastRenderedPageBreak/>
        <w:tab/>
        <w:t>(b)</w:t>
      </w:r>
      <w:r>
        <w:tab/>
        <w:t>must state the name of the person to whom it is given; and</w:t>
      </w:r>
    </w:p>
    <w:p w:rsidR="00395479" w:rsidRDefault="001473A1">
      <w:pPr>
        <w:pStyle w:val="Indenta"/>
      </w:pPr>
      <w:r>
        <w:tab/>
        <w:t>(c)</w:t>
      </w:r>
      <w:r>
        <w:tab/>
        <w:t>must identify the relevant incident; and</w:t>
      </w:r>
    </w:p>
    <w:p w:rsidR="00395479" w:rsidRDefault="001473A1">
      <w:pPr>
        <w:pStyle w:val="Indenta"/>
      </w:pPr>
      <w:r>
        <w:tab/>
        <w:t>(d)</w:t>
      </w:r>
      <w:r>
        <w:tab/>
        <w:t>must identify the food or food packaging to which it relates; and</w:t>
      </w:r>
    </w:p>
    <w:p w:rsidR="00395479" w:rsidRDefault="001473A1">
      <w:pPr>
        <w:pStyle w:val="Indenta"/>
      </w:pPr>
      <w:r>
        <w:tab/>
        <w:t>(e)</w:t>
      </w:r>
      <w:r>
        <w:tab/>
        <w:t>must take into consideration any requirements of the appropriate food and health authorities; and</w:t>
      </w:r>
    </w:p>
    <w:p w:rsidR="00395479" w:rsidRDefault="001473A1">
      <w:pPr>
        <w:pStyle w:val="Indenta"/>
        <w:rPr>
          <w:color w:val="000000"/>
        </w:rPr>
      </w:pPr>
      <w:r>
        <w:rPr>
          <w:color w:val="000000"/>
        </w:rPr>
        <w:tab/>
        <w:t>(f)</w:t>
      </w:r>
      <w:r>
        <w:rPr>
          <w:color w:val="000000"/>
        </w:rPr>
        <w:tab/>
        <w:t>may contain any other information that the Chief Officer considers necessary.</w:t>
      </w:r>
    </w:p>
    <w:p w:rsidR="00395479" w:rsidRDefault="001473A1">
      <w:pPr>
        <w:pStyle w:val="Heading5"/>
      </w:pPr>
      <w:bookmarkStart w:id="296" w:name="_Toc74912394"/>
      <w:r>
        <w:rPr>
          <w:rStyle w:val="CharSectno"/>
        </w:rPr>
        <w:t>178</w:t>
      </w:r>
      <w:r>
        <w:t>.</w:t>
      </w:r>
      <w:r>
        <w:tab/>
        <w:t>Prime contractors, rail operators and drivers to inform Chief Officer</w:t>
      </w:r>
      <w:bookmarkEnd w:id="296"/>
    </w:p>
    <w:p w:rsidR="00395479" w:rsidRDefault="001473A1">
      <w:pPr>
        <w:pStyle w:val="Subsection"/>
      </w:pPr>
      <w:r>
        <w:tab/>
        <w:t>(1)</w:t>
      </w:r>
      <w:r>
        <w:tab/>
      </w:r>
      <w:r>
        <w:rPr>
          <w:color w:val="000000"/>
        </w:rPr>
        <w:t>This regulation applies</w:t>
      </w:r>
      <w:r>
        <w:t xml:space="preserve"> if a vehicle transporting dangerous goods is involved in an incident resulting in a dangerous situation.</w:t>
      </w:r>
    </w:p>
    <w:p w:rsidR="00395479" w:rsidRDefault="001473A1">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rsidR="00395479" w:rsidRDefault="001473A1">
      <w:pPr>
        <w:pStyle w:val="Indenta"/>
      </w:pPr>
      <w:r>
        <w:tab/>
        <w:t>(a)</w:t>
      </w:r>
      <w:r>
        <w:tab/>
        <w:t>where the incident happened;</w:t>
      </w:r>
    </w:p>
    <w:p w:rsidR="00395479" w:rsidRDefault="001473A1">
      <w:pPr>
        <w:pStyle w:val="Indenta"/>
      </w:pPr>
      <w:r>
        <w:tab/>
        <w:t>(b)</w:t>
      </w:r>
      <w:r>
        <w:tab/>
        <w:t>the date and time of the incident;</w:t>
      </w:r>
    </w:p>
    <w:p w:rsidR="00395479" w:rsidRDefault="001473A1">
      <w:pPr>
        <w:pStyle w:val="Indenta"/>
      </w:pPr>
      <w:r>
        <w:tab/>
        <w:t>(c)</w:t>
      </w:r>
      <w:r>
        <w:tab/>
        <w:t>the nature of the incident;</w:t>
      </w:r>
    </w:p>
    <w:p w:rsidR="00395479" w:rsidRDefault="001473A1">
      <w:pPr>
        <w:pStyle w:val="Indenta"/>
      </w:pPr>
      <w:r>
        <w:tab/>
        <w:t>(d)</w:t>
      </w:r>
      <w:r>
        <w:tab/>
        <w:t>the dangerous goods being transported when the incident happened;</w:t>
      </w:r>
    </w:p>
    <w:p w:rsidR="00395479" w:rsidRDefault="001473A1">
      <w:pPr>
        <w:pStyle w:val="Indenta"/>
      </w:pPr>
      <w:r>
        <w:tab/>
        <w:t>(e)</w:t>
      </w:r>
      <w:r>
        <w:tab/>
        <w:t>any other details that the Chief Officer may require.</w:t>
      </w:r>
    </w:p>
    <w:p w:rsidR="00395479" w:rsidRDefault="001473A1">
      <w:pPr>
        <w:pStyle w:val="Penstart"/>
      </w:pPr>
      <w:r>
        <w:tab/>
        <w:t>Penalty: a fine of $5 000.</w:t>
      </w:r>
    </w:p>
    <w:p w:rsidR="00395479" w:rsidRDefault="001473A1">
      <w:pPr>
        <w:pStyle w:val="Subsection"/>
      </w:pPr>
      <w:r>
        <w:tab/>
        <w:t>(3)</w:t>
      </w:r>
      <w:r>
        <w:tab/>
        <w:t>As soon as practicable after becoming aware of the incident, the prime contractor or rail operator must provide to the Chief Officer the details mentioned in subregulation (2).</w:t>
      </w:r>
    </w:p>
    <w:p w:rsidR="00395479" w:rsidRDefault="001473A1">
      <w:pPr>
        <w:pStyle w:val="Penstart"/>
      </w:pPr>
      <w:r>
        <w:tab/>
        <w:t>Penalty: a fine of $5 000.</w:t>
      </w:r>
    </w:p>
    <w:p w:rsidR="00395479" w:rsidRDefault="001473A1">
      <w:pPr>
        <w:pStyle w:val="Subsection"/>
      </w:pPr>
      <w:r>
        <w:tab/>
        <w:t>(4)</w:t>
      </w:r>
      <w:r>
        <w:tab/>
        <w:t xml:space="preserve">Not later than 21 days after the day on which the incident happens, the prime contractor or rail operator must give the </w:t>
      </w:r>
      <w:r>
        <w:lastRenderedPageBreak/>
        <w:t xml:space="preserve">Chief Officer a written report about the incident stating the following — </w:t>
      </w:r>
    </w:p>
    <w:p w:rsidR="00395479" w:rsidRDefault="001473A1">
      <w:pPr>
        <w:pStyle w:val="Indenta"/>
      </w:pPr>
      <w:r>
        <w:tab/>
        <w:t>(a)</w:t>
      </w:r>
      <w:r>
        <w:tab/>
        <w:t>where the incident happened;</w:t>
      </w:r>
    </w:p>
    <w:p w:rsidR="00395479" w:rsidRDefault="001473A1">
      <w:pPr>
        <w:pStyle w:val="Indenta"/>
      </w:pPr>
      <w:r>
        <w:tab/>
        <w:t>(b)</w:t>
      </w:r>
      <w:r>
        <w:tab/>
        <w:t>the date and time of the incident;</w:t>
      </w:r>
    </w:p>
    <w:p w:rsidR="00395479" w:rsidRDefault="001473A1">
      <w:pPr>
        <w:pStyle w:val="Indenta"/>
      </w:pPr>
      <w:r>
        <w:tab/>
        <w:t>(c)</w:t>
      </w:r>
      <w:r>
        <w:tab/>
        <w:t>the nature of the incident;</w:t>
      </w:r>
    </w:p>
    <w:p w:rsidR="00395479" w:rsidRDefault="001473A1">
      <w:pPr>
        <w:pStyle w:val="Indenta"/>
      </w:pPr>
      <w:r>
        <w:tab/>
        <w:t>(d)</w:t>
      </w:r>
      <w:r>
        <w:tab/>
        <w:t>the dangerous goods being transported when the incident happened;</w:t>
      </w:r>
    </w:p>
    <w:p w:rsidR="00395479" w:rsidRDefault="001473A1">
      <w:pPr>
        <w:pStyle w:val="Indenta"/>
      </w:pPr>
      <w:r>
        <w:tab/>
        <w:t>(e)</w:t>
      </w:r>
      <w:r>
        <w:tab/>
        <w:t>what the driver believes to be the likely cause of the incident;</w:t>
      </w:r>
    </w:p>
    <w:p w:rsidR="00395479" w:rsidRDefault="001473A1">
      <w:pPr>
        <w:pStyle w:val="Indenta"/>
      </w:pPr>
      <w:r>
        <w:tab/>
        <w:t>(f)</w:t>
      </w:r>
      <w:r>
        <w:tab/>
        <w:t>what the prime contractor or rail operator believes to be the likely cause of the incident;</w:t>
      </w:r>
    </w:p>
    <w:p w:rsidR="00395479" w:rsidRDefault="001473A1">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rsidR="00395479" w:rsidRDefault="001473A1">
      <w:pPr>
        <w:pStyle w:val="Indenta"/>
      </w:pPr>
      <w:r>
        <w:tab/>
        <w:t>(h)</w:t>
      </w:r>
      <w:r>
        <w:tab/>
        <w:t>the measures taken after the incident in relation to the dangerous goods involved in the incident.</w:t>
      </w:r>
    </w:p>
    <w:p w:rsidR="00395479" w:rsidRDefault="001473A1">
      <w:pPr>
        <w:pStyle w:val="Penstart"/>
      </w:pPr>
      <w:r>
        <w:tab/>
        <w:t>Penalty: a fine of $5 000.</w:t>
      </w:r>
    </w:p>
    <w:p w:rsidR="00395479" w:rsidRDefault="001473A1">
      <w:pPr>
        <w:pStyle w:val="Footnotesection"/>
      </w:pPr>
      <w:r>
        <w:tab/>
        <w:t>[Regulation 178 amended: Gazette 22 Jun 2010 p. 2736.]</w:t>
      </w:r>
    </w:p>
    <w:p w:rsidR="00395479" w:rsidRDefault="001473A1">
      <w:pPr>
        <w:pStyle w:val="Heading3"/>
      </w:pPr>
      <w:bookmarkStart w:id="297" w:name="_Toc74910615"/>
      <w:bookmarkStart w:id="298" w:name="_Toc74911276"/>
      <w:bookmarkStart w:id="299" w:name="_Toc74912395"/>
      <w:r>
        <w:rPr>
          <w:rStyle w:val="CharDivNo"/>
        </w:rPr>
        <w:t>Division 2</w:t>
      </w:r>
      <w:r>
        <w:t> — </w:t>
      </w:r>
      <w:r>
        <w:rPr>
          <w:rStyle w:val="CharDivText"/>
        </w:rPr>
        <w:t>Emergencies involving placard loads</w:t>
      </w:r>
      <w:bookmarkEnd w:id="297"/>
      <w:bookmarkEnd w:id="298"/>
      <w:bookmarkEnd w:id="299"/>
    </w:p>
    <w:p w:rsidR="00395479" w:rsidRDefault="001473A1">
      <w:pPr>
        <w:pStyle w:val="Heading5"/>
      </w:pPr>
      <w:bookmarkStart w:id="300" w:name="_Toc74912396"/>
      <w:r>
        <w:rPr>
          <w:rStyle w:val="CharSectno"/>
        </w:rPr>
        <w:t>179</w:t>
      </w:r>
      <w:r>
        <w:t>.</w:t>
      </w:r>
      <w:r>
        <w:tab/>
        <w:t>Telephone advisory service</w:t>
      </w:r>
      <w:bookmarkEnd w:id="300"/>
    </w:p>
    <w:p w:rsidR="00395479" w:rsidRDefault="001473A1">
      <w:pPr>
        <w:pStyle w:val="Subsection"/>
      </w:pPr>
      <w:r>
        <w:tab/>
        <w:t>(1)</w:t>
      </w:r>
      <w:r>
        <w:tab/>
        <w:t xml:space="preserve">In this regulation — </w:t>
      </w:r>
    </w:p>
    <w:p w:rsidR="00395479" w:rsidRDefault="001473A1">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rsidR="00395479" w:rsidRDefault="001473A1">
      <w:pPr>
        <w:pStyle w:val="Defpara"/>
      </w:pPr>
      <w:r>
        <w:tab/>
        <w:t>(a)</w:t>
      </w:r>
      <w:r>
        <w:tab/>
        <w:t>the construction and properties of the receptacles in which the dangerous goods are being transported;</w:t>
      </w:r>
    </w:p>
    <w:p w:rsidR="00395479" w:rsidRDefault="001473A1">
      <w:pPr>
        <w:pStyle w:val="Defpara"/>
      </w:pPr>
      <w:r>
        <w:tab/>
        <w:t>(b)</w:t>
      </w:r>
      <w:r>
        <w:tab/>
        <w:t xml:space="preserve">the use of equipment on vehicles </w:t>
      </w:r>
      <w:r>
        <w:rPr>
          <w:color w:val="000000"/>
        </w:rPr>
        <w:t>in or</w:t>
      </w:r>
      <w:r>
        <w:t xml:space="preserve"> on which the dangerous goods are being transported;</w:t>
      </w:r>
    </w:p>
    <w:p w:rsidR="00395479" w:rsidRDefault="001473A1">
      <w:pPr>
        <w:pStyle w:val="Defpara"/>
      </w:pPr>
      <w:r>
        <w:tab/>
        <w:t>(c)</w:t>
      </w:r>
      <w:r>
        <w:tab/>
        <w:t>the properties of the dangerous goods;</w:t>
      </w:r>
    </w:p>
    <w:p w:rsidR="00395479" w:rsidRDefault="001473A1">
      <w:pPr>
        <w:pStyle w:val="Defpara"/>
      </w:pPr>
      <w:r>
        <w:lastRenderedPageBreak/>
        <w:tab/>
        <w:t>(d)</w:t>
      </w:r>
      <w:r>
        <w:tab/>
        <w:t>methods of safely handling the dangerous goods;</w:t>
      </w:r>
    </w:p>
    <w:p w:rsidR="00395479" w:rsidRDefault="001473A1">
      <w:pPr>
        <w:pStyle w:val="Defpara"/>
      </w:pPr>
      <w:r>
        <w:tab/>
        <w:t>(e)</w:t>
      </w:r>
      <w:r>
        <w:tab/>
        <w:t>methods of safely containing and controlling the dangerous goods in a dangerous situation.</w:t>
      </w:r>
    </w:p>
    <w:p w:rsidR="00395479" w:rsidRDefault="001473A1">
      <w:pPr>
        <w:pStyle w:val="Subsection"/>
      </w:pPr>
      <w:r>
        <w:tab/>
        <w:t>(2)</w:t>
      </w:r>
      <w:r>
        <w:tab/>
        <w:t xml:space="preserve">A prime contractor or rail operator must not transport a load of dangerous goods that contains — </w:t>
      </w:r>
    </w:p>
    <w:p w:rsidR="00395479" w:rsidRDefault="001473A1">
      <w:pPr>
        <w:pStyle w:val="Indenta"/>
      </w:pPr>
      <w:r>
        <w:tab/>
        <w:t>(a)</w:t>
      </w:r>
      <w:r>
        <w:tab/>
        <w:t>dangerous goods in a receptacle with a capacity of more than 500 L; or</w:t>
      </w:r>
    </w:p>
    <w:p w:rsidR="00395479" w:rsidRDefault="001473A1">
      <w:pPr>
        <w:pStyle w:val="Indenta"/>
      </w:pPr>
      <w:r>
        <w:tab/>
        <w:t>(b)</w:t>
      </w:r>
      <w:r>
        <w:tab/>
        <w:t>more than 500 kg of dangerous goods in a receptacle,</w:t>
      </w:r>
    </w:p>
    <w:p w:rsidR="00395479" w:rsidRDefault="001473A1">
      <w:pPr>
        <w:pStyle w:val="Subsection"/>
      </w:pPr>
      <w:r>
        <w:tab/>
      </w:r>
      <w:r>
        <w:tab/>
      </w:r>
      <w:r>
        <w:rPr>
          <w:spacing w:val="-4"/>
        </w:rPr>
        <w:t>if a telephone advisory service is not available during the journey</w:t>
      </w:r>
      <w:r>
        <w:t>.</w:t>
      </w:r>
    </w:p>
    <w:p w:rsidR="00395479" w:rsidRDefault="001473A1">
      <w:pPr>
        <w:pStyle w:val="Penstart"/>
      </w:pPr>
      <w:r>
        <w:tab/>
        <w:t>Penalty: a fine of $10 000.</w:t>
      </w:r>
    </w:p>
    <w:p w:rsidR="00395479" w:rsidRDefault="001473A1">
      <w:pPr>
        <w:pStyle w:val="Ednotesubsection"/>
        <w:spacing w:before="120"/>
      </w:pPr>
      <w:r>
        <w:tab/>
        <w:t>[(3)</w:t>
      </w:r>
      <w:r>
        <w:tab/>
        <w:t>deleted]</w:t>
      </w:r>
    </w:p>
    <w:p w:rsidR="00395479" w:rsidRDefault="001473A1">
      <w:pPr>
        <w:pStyle w:val="Subsection"/>
      </w:pPr>
      <w:r>
        <w:tab/>
        <w:t>(4)</w:t>
      </w:r>
      <w:r>
        <w:tab/>
        <w:t>A telephone advisory service may be provided by the prime contractor, rail operator or consignor, or someone else for the prime contractor, rail operator or consignor.</w:t>
      </w:r>
    </w:p>
    <w:p w:rsidR="00395479" w:rsidRDefault="001473A1">
      <w:pPr>
        <w:pStyle w:val="Footnotesection"/>
      </w:pPr>
      <w:r>
        <w:tab/>
        <w:t>[Regulation 179 amended: Gazette 22 Jun 2010 p. 2737.]</w:t>
      </w:r>
    </w:p>
    <w:p w:rsidR="00395479" w:rsidRDefault="001473A1">
      <w:pPr>
        <w:pStyle w:val="Heading5"/>
      </w:pPr>
      <w:bookmarkStart w:id="301" w:name="_Toc74912397"/>
      <w:r>
        <w:rPr>
          <w:rStyle w:val="CharSectno"/>
        </w:rPr>
        <w:t>180</w:t>
      </w:r>
      <w:r>
        <w:t>.</w:t>
      </w:r>
      <w:r>
        <w:tab/>
        <w:t>Emergency plans</w:t>
      </w:r>
      <w:bookmarkEnd w:id="301"/>
    </w:p>
    <w:p w:rsidR="00395479" w:rsidRDefault="001473A1">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rsidR="00395479" w:rsidRDefault="001473A1">
      <w:pPr>
        <w:pStyle w:val="Subsection"/>
        <w:rPr>
          <w:bCs/>
        </w:rPr>
      </w:pPr>
      <w:r>
        <w:tab/>
        <w:t>(2)</w:t>
      </w:r>
      <w:r>
        <w:tab/>
        <w:t>An emergency plan</w:t>
      </w:r>
      <w:r>
        <w:rPr>
          <w:b/>
          <w:bCs/>
        </w:rPr>
        <w:t xml:space="preserve"> </w:t>
      </w:r>
      <w:r>
        <w:rPr>
          <w:bCs/>
        </w:rPr>
        <w:t xml:space="preserve">for the transport of a placard load must — </w:t>
      </w:r>
    </w:p>
    <w:p w:rsidR="00395479" w:rsidRDefault="001473A1">
      <w:pPr>
        <w:pStyle w:val="Indenta"/>
      </w:pPr>
      <w:r>
        <w:tab/>
        <w:t>(a)</w:t>
      </w:r>
      <w:r>
        <w:tab/>
        <w:t>be in writing; and</w:t>
      </w:r>
    </w:p>
    <w:p w:rsidR="00395479" w:rsidRDefault="001473A1">
      <w:pPr>
        <w:pStyle w:val="Indenta"/>
      </w:pPr>
      <w:r>
        <w:tab/>
        <w:t>(b)</w:t>
      </w:r>
      <w:r>
        <w:tab/>
        <w:t>be a plan that deals with any dangerous situation arising from the transport of the goods; and</w:t>
      </w:r>
    </w:p>
    <w:p w:rsidR="00395479" w:rsidRDefault="001473A1">
      <w:pPr>
        <w:pStyle w:val="Indenta"/>
      </w:pPr>
      <w:r>
        <w:tab/>
        <w:t>(c)</w:t>
      </w:r>
      <w:r>
        <w:tab/>
        <w:t>be prepared having regard to any guidelines approved by the Transport and Infrastructure Council.</w:t>
      </w:r>
    </w:p>
    <w:p w:rsidR="00395479" w:rsidRDefault="001473A1">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rsidR="00395479" w:rsidRDefault="001473A1">
      <w:pPr>
        <w:pStyle w:val="Footnotesection"/>
        <w:spacing w:before="100"/>
        <w:ind w:left="890" w:hanging="890"/>
        <w:rPr>
          <w:color w:val="000000"/>
        </w:rPr>
      </w:pPr>
      <w:r>
        <w:tab/>
        <w:t>[Regulation 180 amended: Gazette 13 Jun 2014 p. 1944; 11 Jul 2017 p. 3828.]</w:t>
      </w:r>
    </w:p>
    <w:p w:rsidR="00395479" w:rsidRDefault="001473A1">
      <w:pPr>
        <w:pStyle w:val="Heading5"/>
      </w:pPr>
      <w:bookmarkStart w:id="302" w:name="_Toc74912398"/>
      <w:r>
        <w:rPr>
          <w:rStyle w:val="CharSectno"/>
        </w:rPr>
        <w:lastRenderedPageBreak/>
        <w:t>181</w:t>
      </w:r>
      <w:r>
        <w:t>.</w:t>
      </w:r>
      <w:r>
        <w:tab/>
        <w:t>Duty on consignors — information</w:t>
      </w:r>
      <w:bookmarkEnd w:id="302"/>
    </w:p>
    <w:p w:rsidR="00395479" w:rsidRDefault="001473A1">
      <w:pPr>
        <w:pStyle w:val="Subsection"/>
      </w:pPr>
      <w:r>
        <w:tab/>
        <w:t>(1)</w:t>
      </w:r>
      <w:r>
        <w:tab/>
      </w:r>
      <w:r>
        <w:rPr>
          <w:color w:val="000000"/>
        </w:rPr>
        <w:t>This regulation applies</w:t>
      </w:r>
      <w:r>
        <w:t xml:space="preserve"> if a vehicle transporting a placard load is involved in an incident resulting in a dangerous situation.</w:t>
      </w:r>
    </w:p>
    <w:p w:rsidR="00395479" w:rsidRDefault="001473A1">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rsidR="00395479" w:rsidRDefault="001473A1">
      <w:pPr>
        <w:pStyle w:val="Indenta"/>
      </w:pPr>
      <w:r>
        <w:tab/>
        <w:t>(a)</w:t>
      </w:r>
      <w:r>
        <w:tab/>
        <w:t>the properties of the dangerous goods being transported; and</w:t>
      </w:r>
    </w:p>
    <w:p w:rsidR="00395479" w:rsidRDefault="001473A1">
      <w:pPr>
        <w:pStyle w:val="Indenta"/>
      </w:pPr>
      <w:r>
        <w:tab/>
        <w:t>(b)</w:t>
      </w:r>
      <w:r>
        <w:tab/>
        <w:t>safe methods of handling the goods; and</w:t>
      </w:r>
    </w:p>
    <w:p w:rsidR="00395479" w:rsidRDefault="001473A1">
      <w:pPr>
        <w:pStyle w:val="Indenta"/>
      </w:pPr>
      <w:r>
        <w:tab/>
        <w:t>(c)</w:t>
      </w:r>
      <w:r>
        <w:tab/>
        <w:t>safe methods of containing and controlling the goods in a dangerous situation.</w:t>
      </w:r>
    </w:p>
    <w:p w:rsidR="00395479" w:rsidRDefault="001473A1">
      <w:pPr>
        <w:pStyle w:val="Penstart"/>
      </w:pPr>
      <w:r>
        <w:tab/>
        <w:t>Penalty: a fine of $5 000.</w:t>
      </w:r>
    </w:p>
    <w:p w:rsidR="00395479" w:rsidRDefault="001473A1">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rsidR="00395479" w:rsidRDefault="001473A1">
      <w:pPr>
        <w:pStyle w:val="Heading5"/>
      </w:pPr>
      <w:bookmarkStart w:id="303" w:name="_Toc74912399"/>
      <w:r>
        <w:rPr>
          <w:rStyle w:val="CharSectno"/>
        </w:rPr>
        <w:t>182</w:t>
      </w:r>
      <w:r>
        <w:t>.</w:t>
      </w:r>
      <w:r>
        <w:tab/>
        <w:t>Duty on prime contractors and rail operators — information</w:t>
      </w:r>
      <w:bookmarkEnd w:id="303"/>
    </w:p>
    <w:p w:rsidR="00395479" w:rsidRDefault="001473A1">
      <w:pPr>
        <w:pStyle w:val="Subsection"/>
      </w:pPr>
      <w:r>
        <w:tab/>
        <w:t>(1)</w:t>
      </w:r>
      <w:r>
        <w:tab/>
        <w:t>This regulation applies if a vehicle transporting a placard load is involved in an incident resulting in a dangerous situation.</w:t>
      </w:r>
    </w:p>
    <w:p w:rsidR="00395479" w:rsidRDefault="001473A1">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rsidR="00395479" w:rsidRDefault="001473A1">
      <w:pPr>
        <w:pStyle w:val="Penstart"/>
        <w:rPr>
          <w:color w:val="000000"/>
        </w:rPr>
      </w:pPr>
      <w:r>
        <w:rPr>
          <w:color w:val="000000"/>
        </w:rPr>
        <w:tab/>
        <w:t>Penalty: a fine of $5 000.</w:t>
      </w:r>
    </w:p>
    <w:p w:rsidR="00395479" w:rsidRDefault="001473A1">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w:t>
      </w:r>
      <w:r>
        <w:lastRenderedPageBreak/>
        <w:t xml:space="preserve">have complied with subregulation (2) to the extent that </w:t>
      </w:r>
      <w:r>
        <w:rPr>
          <w:color w:val="000000"/>
        </w:rPr>
        <w:t>the consignor has given the information.</w:t>
      </w:r>
    </w:p>
    <w:p w:rsidR="00395479" w:rsidRDefault="001473A1">
      <w:pPr>
        <w:pStyle w:val="Heading3"/>
      </w:pPr>
      <w:bookmarkStart w:id="304" w:name="_Toc74910620"/>
      <w:bookmarkStart w:id="305" w:name="_Toc74911281"/>
      <w:bookmarkStart w:id="306" w:name="_Toc74912400"/>
      <w:r>
        <w:rPr>
          <w:rStyle w:val="CharDivNo"/>
        </w:rPr>
        <w:t>Division 3</w:t>
      </w:r>
      <w:r>
        <w:t> — </w:t>
      </w:r>
      <w:r>
        <w:rPr>
          <w:rStyle w:val="CharDivText"/>
        </w:rPr>
        <w:t>Dealing with emergencies involving placard loads</w:t>
      </w:r>
      <w:bookmarkEnd w:id="304"/>
      <w:bookmarkEnd w:id="305"/>
      <w:bookmarkEnd w:id="306"/>
    </w:p>
    <w:p w:rsidR="00395479" w:rsidRDefault="001473A1">
      <w:pPr>
        <w:pStyle w:val="Heading5"/>
      </w:pPr>
      <w:bookmarkStart w:id="307" w:name="_Toc74912401"/>
      <w:r>
        <w:rPr>
          <w:rStyle w:val="CharSectno"/>
        </w:rPr>
        <w:t>183</w:t>
      </w:r>
      <w:r>
        <w:t>.</w:t>
      </w:r>
      <w:r>
        <w:tab/>
        <w:t>Terms used</w:t>
      </w:r>
      <w:bookmarkEnd w:id="307"/>
    </w:p>
    <w:p w:rsidR="00395479" w:rsidRDefault="001473A1">
      <w:pPr>
        <w:pStyle w:val="Subsection"/>
      </w:pPr>
      <w:r>
        <w:tab/>
      </w:r>
      <w:r>
        <w:tab/>
        <w:t xml:space="preserve">In this Division — </w:t>
      </w:r>
    </w:p>
    <w:p w:rsidR="00395479" w:rsidRDefault="001473A1">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rsidR="00395479" w:rsidRDefault="001473A1">
      <w:pPr>
        <w:pStyle w:val="Defstart"/>
      </w:pPr>
      <w:r>
        <w:rPr>
          <w:b/>
        </w:rPr>
        <w:tab/>
      </w:r>
      <w:r>
        <w:rPr>
          <w:rStyle w:val="CharDefText"/>
        </w:rPr>
        <w:t>emergency response contract</w:t>
      </w:r>
      <w:r>
        <w:t xml:space="preserve">, with a person, means a contract under which the person agrees — </w:t>
      </w:r>
    </w:p>
    <w:p w:rsidR="00395479" w:rsidRDefault="001473A1">
      <w:pPr>
        <w:pStyle w:val="Defpara"/>
      </w:pPr>
      <w:r>
        <w:tab/>
        <w:t>(a)</w:t>
      </w:r>
      <w:r>
        <w:tab/>
        <w:t>to provide the resources to eliminate or reduce to an acceptable level the risk associated with a dangerous situation involving dangerous goods being transported; and</w:t>
      </w:r>
    </w:p>
    <w:p w:rsidR="00395479" w:rsidRDefault="001473A1">
      <w:pPr>
        <w:pStyle w:val="Defpara"/>
      </w:pPr>
      <w:r>
        <w:tab/>
        <w:t>(b)</w:t>
      </w:r>
      <w:r>
        <w:tab/>
        <w:t>to do so as soon as practicable after being asked to do so by the other party to the contract.</w:t>
      </w:r>
    </w:p>
    <w:p w:rsidR="00395479" w:rsidRDefault="001473A1">
      <w:pPr>
        <w:pStyle w:val="Footnotesection"/>
        <w:spacing w:before="100"/>
        <w:ind w:left="890" w:hanging="890"/>
        <w:rPr>
          <w:color w:val="000000"/>
        </w:rPr>
      </w:pPr>
      <w:r>
        <w:tab/>
        <w:t>[Regulation 183 amended: Gazette 11 Jul 2017 p. 3828.]</w:t>
      </w:r>
    </w:p>
    <w:p w:rsidR="00395479" w:rsidRDefault="001473A1">
      <w:pPr>
        <w:pStyle w:val="Heading5"/>
      </w:pPr>
      <w:bookmarkStart w:id="308" w:name="_Toc74912402"/>
      <w:r>
        <w:rPr>
          <w:rStyle w:val="CharSectno"/>
        </w:rPr>
        <w:t>184</w:t>
      </w:r>
      <w:r>
        <w:t>.</w:t>
      </w:r>
      <w:r>
        <w:tab/>
        <w:t>Approvals — responders to emergencies</w:t>
      </w:r>
      <w:bookmarkEnd w:id="308"/>
    </w:p>
    <w:p w:rsidR="00395479" w:rsidRDefault="001473A1">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rsidR="00395479" w:rsidRDefault="001473A1">
      <w:pPr>
        <w:pStyle w:val="Indenta"/>
      </w:pPr>
      <w:r>
        <w:tab/>
        <w:t>(a)</w:t>
      </w:r>
      <w:r>
        <w:tab/>
        <w:t>is competent; and</w:t>
      </w:r>
    </w:p>
    <w:p w:rsidR="00395479" w:rsidRDefault="001473A1">
      <w:pPr>
        <w:pStyle w:val="Indenta"/>
      </w:pPr>
      <w:r>
        <w:tab/>
        <w:t>(b)</w:t>
      </w:r>
      <w:r>
        <w:tab/>
        <w:t>has the equipment and other resources that would be needed,</w:t>
      </w:r>
    </w:p>
    <w:p w:rsidR="00395479" w:rsidRDefault="001473A1">
      <w:pPr>
        <w:pStyle w:val="Subsection"/>
      </w:pPr>
      <w:r>
        <w:tab/>
      </w:r>
      <w:r>
        <w:tab/>
        <w:t>to eliminate or reduce to an acceptable level the risk associated with the dangerous situation.</w:t>
      </w:r>
    </w:p>
    <w:p w:rsidR="00395479" w:rsidRDefault="001473A1">
      <w:pPr>
        <w:pStyle w:val="Subsection"/>
      </w:pPr>
      <w:r>
        <w:tab/>
        <w:t>(2)</w:t>
      </w:r>
      <w:r>
        <w:tab/>
        <w:t>Any such approval must be in writing and must specify the class of the dangerous goods to which it relates.</w:t>
      </w:r>
    </w:p>
    <w:p w:rsidR="00395479" w:rsidRDefault="001473A1">
      <w:pPr>
        <w:pStyle w:val="Footnotesection"/>
        <w:spacing w:before="100"/>
        <w:ind w:left="890" w:hanging="890"/>
        <w:rPr>
          <w:color w:val="000000"/>
        </w:rPr>
      </w:pPr>
      <w:r>
        <w:tab/>
        <w:t>[Regulation 184 amended: Gazette 11 Jul 2017 p. 3828.]</w:t>
      </w:r>
    </w:p>
    <w:p w:rsidR="00395479" w:rsidRDefault="001473A1">
      <w:pPr>
        <w:pStyle w:val="Heading5"/>
      </w:pPr>
      <w:bookmarkStart w:id="309" w:name="_Toc74912403"/>
      <w:r>
        <w:rPr>
          <w:rStyle w:val="CharSectno"/>
        </w:rPr>
        <w:lastRenderedPageBreak/>
        <w:t>185</w:t>
      </w:r>
      <w:r>
        <w:t>.</w:t>
      </w:r>
      <w:r>
        <w:tab/>
        <w:t>Duties as to ensure adequate resources available to deal with emergencies</w:t>
      </w:r>
      <w:bookmarkEnd w:id="309"/>
    </w:p>
    <w:p w:rsidR="00395479" w:rsidRDefault="001473A1">
      <w:pPr>
        <w:pStyle w:val="Subsection"/>
      </w:pPr>
      <w:r>
        <w:tab/>
        <w:t>(1)</w:t>
      </w:r>
      <w:r>
        <w:tab/>
        <w:t>A person who is a prime contractor or rail operator, as the case requires, must not transport a placard load unless the person complies with subregulation (2).</w:t>
      </w:r>
    </w:p>
    <w:p w:rsidR="00395479" w:rsidRDefault="001473A1">
      <w:pPr>
        <w:pStyle w:val="Penstart"/>
      </w:pPr>
      <w:r>
        <w:tab/>
        <w:t>Penalty: a fine of $10 000.</w:t>
      </w:r>
    </w:p>
    <w:p w:rsidR="00395479" w:rsidRDefault="001473A1">
      <w:pPr>
        <w:pStyle w:val="Subsection"/>
      </w:pPr>
      <w:r>
        <w:tab/>
        <w:t>(2)</w:t>
      </w:r>
      <w:r>
        <w:tab/>
        <w:t xml:space="preserve">To comply with this subregulation, a person must — </w:t>
      </w:r>
    </w:p>
    <w:p w:rsidR="00395479" w:rsidRDefault="001473A1">
      <w:pPr>
        <w:pStyle w:val="Indenta"/>
      </w:pPr>
      <w:r>
        <w:tab/>
        <w:t>(a)</w:t>
      </w:r>
      <w:r>
        <w:tab/>
        <w:t>be an approved responder in relation to all the dangerous goods that comprise the load; or</w:t>
      </w:r>
    </w:p>
    <w:p w:rsidR="00395479" w:rsidRDefault="001473A1">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rsidR="00395479" w:rsidRDefault="001473A1">
      <w:pPr>
        <w:pStyle w:val="Indenta"/>
      </w:pPr>
      <w:r>
        <w:tab/>
        <w:t>(c)</w:t>
      </w:r>
      <w:r>
        <w:tab/>
        <w:t>have an emergency response contract with another person who is an approved responder in relation to the dangerous goods that comprise the load.</w:t>
      </w:r>
    </w:p>
    <w:p w:rsidR="00395479" w:rsidRDefault="001473A1">
      <w:pPr>
        <w:pStyle w:val="Ednotesubsection"/>
      </w:pPr>
      <w:r>
        <w:tab/>
        <w:t>[(3)</w:t>
      </w:r>
      <w:r>
        <w:tab/>
        <w:t>deleted]</w:t>
      </w:r>
    </w:p>
    <w:p w:rsidR="00395479" w:rsidRDefault="001473A1">
      <w:pPr>
        <w:pStyle w:val="Footnotesection"/>
        <w:spacing w:before="100"/>
        <w:ind w:left="890" w:hanging="890"/>
        <w:rPr>
          <w:color w:val="000000"/>
        </w:rPr>
      </w:pPr>
      <w:r>
        <w:tab/>
        <w:t>[Regulation 185 amended: Gazette 11 Jul 2017 p. 3828.]</w:t>
      </w:r>
    </w:p>
    <w:p w:rsidR="00395479" w:rsidRDefault="001473A1">
      <w:pPr>
        <w:pStyle w:val="Heading5"/>
      </w:pPr>
      <w:bookmarkStart w:id="310" w:name="_Toc74912404"/>
      <w:r>
        <w:rPr>
          <w:rStyle w:val="CharSectno"/>
        </w:rPr>
        <w:t>186</w:t>
      </w:r>
      <w:r>
        <w:t>.</w:t>
      </w:r>
      <w:r>
        <w:tab/>
        <w:t>Duties to provide resources to deal with emergency</w:t>
      </w:r>
      <w:bookmarkEnd w:id="310"/>
    </w:p>
    <w:p w:rsidR="00395479" w:rsidRDefault="001473A1">
      <w:pPr>
        <w:pStyle w:val="Subsection"/>
        <w:keepNext/>
      </w:pPr>
      <w:r>
        <w:tab/>
        <w:t>(1)</w:t>
      </w:r>
      <w:r>
        <w:tab/>
        <w:t xml:space="preserve">In this regulation — </w:t>
      </w:r>
    </w:p>
    <w:p w:rsidR="00395479" w:rsidRDefault="001473A1">
      <w:pPr>
        <w:pStyle w:val="Defstart"/>
        <w:keepNext/>
      </w:pPr>
      <w:r>
        <w:rPr>
          <w:b/>
        </w:rPr>
        <w:tab/>
      </w:r>
      <w:r>
        <w:rPr>
          <w:rStyle w:val="CharDefText"/>
        </w:rPr>
        <w:t>deal with</w:t>
      </w:r>
      <w:r>
        <w:t xml:space="preserve"> a dangerous situation, means — </w:t>
      </w:r>
    </w:p>
    <w:p w:rsidR="00395479" w:rsidRDefault="001473A1">
      <w:pPr>
        <w:pStyle w:val="Defpara"/>
      </w:pPr>
      <w:r>
        <w:tab/>
        <w:t>(a)</w:t>
      </w:r>
      <w:r>
        <w:tab/>
        <w:t>to provide the equipment and other resources needed to eliminate or reduce to an acceptable level the risk associated with the dangerous situation; and</w:t>
      </w:r>
    </w:p>
    <w:p w:rsidR="00395479" w:rsidRDefault="001473A1">
      <w:pPr>
        <w:pStyle w:val="Defpara"/>
      </w:pPr>
      <w:r>
        <w:tab/>
        <w:t>(b)</w:t>
      </w:r>
      <w:r>
        <w:tab/>
        <w:t>to eliminate or reduce to an acceptable level the risk associated with the dangerous situation.</w:t>
      </w:r>
    </w:p>
    <w:p w:rsidR="00395479" w:rsidRDefault="001473A1">
      <w:pPr>
        <w:pStyle w:val="Subsection"/>
      </w:pPr>
      <w:r>
        <w:tab/>
        <w:t>(2)</w:t>
      </w:r>
      <w:r>
        <w:tab/>
        <w:t>This regulation applies if a vehicle transporting a placard load is involved in an incident resulting in a dangerous situation.</w:t>
      </w:r>
    </w:p>
    <w:p w:rsidR="00395479" w:rsidRDefault="001473A1">
      <w:pPr>
        <w:pStyle w:val="Subsection"/>
        <w:keepNext/>
        <w:keepLines/>
      </w:pPr>
      <w:r>
        <w:lastRenderedPageBreak/>
        <w:tab/>
        <w:t>(3)</w:t>
      </w:r>
      <w:r>
        <w:tab/>
        <w:t xml:space="preserve">The prime contractor, or the rail operator, as the case requires, must — </w:t>
      </w:r>
    </w:p>
    <w:p w:rsidR="00395479" w:rsidRDefault="001473A1">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rsidR="00395479" w:rsidRDefault="001473A1">
      <w:pPr>
        <w:pStyle w:val="Indenta"/>
        <w:keepNext/>
      </w:pPr>
      <w:r>
        <w:tab/>
        <w:t>(b)</w:t>
      </w:r>
      <w:r>
        <w:tab/>
        <w:t>if the prime contractor or rail operator is an approved responder in relation to some of the dangerous goods that are giving rise to the dangerous situation —</w:t>
      </w:r>
    </w:p>
    <w:p w:rsidR="00395479" w:rsidRDefault="001473A1">
      <w:pPr>
        <w:pStyle w:val="Indenti"/>
      </w:pPr>
      <w:r>
        <w:tab/>
        <w:t>(i)</w:t>
      </w:r>
      <w:r>
        <w:tab/>
        <w:t>deal with the dangerous situation, in so far as it arises from those dangerous goods, as soon as practicable after it arises; and</w:t>
      </w:r>
    </w:p>
    <w:p w:rsidR="00395479" w:rsidRDefault="001473A1">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rsidR="00395479" w:rsidRDefault="001473A1">
      <w:pPr>
        <w:pStyle w:val="Indenta"/>
      </w:pPr>
      <w:r>
        <w:tab/>
        <w:t>(c)</w:t>
      </w:r>
      <w:r>
        <w:tab/>
        <w:t xml:space="preserve">if the prime contractor or rail operator is not an approved responder in relation to any of the dangerous goods that are giving rise to the dangerous situation — </w:t>
      </w:r>
    </w:p>
    <w:p w:rsidR="00395479" w:rsidRDefault="001473A1">
      <w:pPr>
        <w:pStyle w:val="Indenti"/>
      </w:pPr>
      <w:r>
        <w:tab/>
        <w:t>(i)</w:t>
      </w:r>
      <w:r>
        <w:tab/>
        <w:t>ensure that an approved responder in relation to the dangerous goods that are giving rise to the dangerous situation deals with the dangerous situation as soon as practicable after it arises; and</w:t>
      </w:r>
    </w:p>
    <w:p w:rsidR="00395479" w:rsidRDefault="001473A1">
      <w:pPr>
        <w:pStyle w:val="Indenti"/>
      </w:pPr>
      <w:r>
        <w:tab/>
        <w:t>(ii)</w:t>
      </w:r>
      <w:r>
        <w:tab/>
        <w:t xml:space="preserve">provide to the approved responder any assistance that is reasonably required for the approved responder to deal with the dangerous situation. </w:t>
      </w:r>
    </w:p>
    <w:p w:rsidR="00395479" w:rsidRDefault="001473A1">
      <w:pPr>
        <w:pStyle w:val="Penstart"/>
      </w:pPr>
      <w:r>
        <w:tab/>
        <w:t>Penalty for this subregulation: a fine of $10 000.</w:t>
      </w:r>
    </w:p>
    <w:p w:rsidR="00395479" w:rsidRDefault="001473A1">
      <w:pPr>
        <w:pStyle w:val="Ednotesubsection"/>
      </w:pPr>
      <w:r>
        <w:tab/>
        <w:t>[(4)</w:t>
      </w:r>
      <w:r>
        <w:tab/>
        <w:t>deleted]</w:t>
      </w:r>
    </w:p>
    <w:p w:rsidR="00395479" w:rsidRDefault="001473A1">
      <w:pPr>
        <w:pStyle w:val="Footnotesection"/>
        <w:spacing w:before="100"/>
        <w:ind w:left="890" w:hanging="890"/>
        <w:rPr>
          <w:color w:val="000000"/>
        </w:rPr>
      </w:pPr>
      <w:r>
        <w:tab/>
        <w:t>[Regulation 186 amended: Gazette 11 Jul 2017 p. 3829.]</w:t>
      </w:r>
    </w:p>
    <w:p w:rsidR="00395479" w:rsidRDefault="001473A1">
      <w:pPr>
        <w:pStyle w:val="Heading2"/>
      </w:pPr>
      <w:bookmarkStart w:id="311" w:name="_Toc74910625"/>
      <w:bookmarkStart w:id="312" w:name="_Toc74911286"/>
      <w:bookmarkStart w:id="313" w:name="_Toc74912405"/>
      <w:r>
        <w:rPr>
          <w:rStyle w:val="CharPartNo"/>
        </w:rPr>
        <w:lastRenderedPageBreak/>
        <w:t>Part 15</w:t>
      </w:r>
      <w:r>
        <w:t> — </w:t>
      </w:r>
      <w:r>
        <w:rPr>
          <w:rStyle w:val="CharPartText"/>
        </w:rPr>
        <w:t>Exemption</w:t>
      </w:r>
      <w:bookmarkEnd w:id="311"/>
      <w:bookmarkEnd w:id="312"/>
      <w:bookmarkEnd w:id="313"/>
    </w:p>
    <w:p w:rsidR="00395479" w:rsidRDefault="001473A1">
      <w:pPr>
        <w:pStyle w:val="Heading3"/>
      </w:pPr>
      <w:bookmarkStart w:id="314" w:name="_Toc74910626"/>
      <w:bookmarkStart w:id="315" w:name="_Toc74911287"/>
      <w:bookmarkStart w:id="316" w:name="_Toc74912406"/>
      <w:r>
        <w:rPr>
          <w:rStyle w:val="CharDivNo"/>
        </w:rPr>
        <w:t>Division 1</w:t>
      </w:r>
      <w:r>
        <w:t> — </w:t>
      </w:r>
      <w:r>
        <w:rPr>
          <w:rStyle w:val="CharDivText"/>
        </w:rPr>
        <w:t>General</w:t>
      </w:r>
      <w:bookmarkEnd w:id="314"/>
      <w:bookmarkEnd w:id="315"/>
      <w:bookmarkEnd w:id="316"/>
    </w:p>
    <w:p w:rsidR="00395479" w:rsidRDefault="001473A1">
      <w:pPr>
        <w:pStyle w:val="PermNoteHeading"/>
      </w:pPr>
      <w:r>
        <w:tab/>
        <w:t>Note for this Division:</w:t>
      </w:r>
    </w:p>
    <w:p w:rsidR="00395479" w:rsidRDefault="001473A1">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rsidR="00395479" w:rsidRDefault="001473A1">
      <w:pPr>
        <w:pStyle w:val="Heading5"/>
      </w:pPr>
      <w:bookmarkStart w:id="317" w:name="_Toc74912407"/>
      <w:r>
        <w:rPr>
          <w:rStyle w:val="CharSectno"/>
        </w:rPr>
        <w:t>187</w:t>
      </w:r>
      <w:r>
        <w:t>.</w:t>
      </w:r>
      <w:r>
        <w:tab/>
        <w:t>Register of corresponding exemptions</w:t>
      </w:r>
      <w:bookmarkEnd w:id="317"/>
    </w:p>
    <w:p w:rsidR="00395479" w:rsidRDefault="001473A1">
      <w:pPr>
        <w:pStyle w:val="Subsection"/>
      </w:pPr>
      <w:r>
        <w:tab/>
        <w:t>(1)</w:t>
      </w:r>
      <w:r>
        <w:tab/>
        <w:t>The Chief Officer must keep a register of corresponding exemptions.</w:t>
      </w:r>
    </w:p>
    <w:p w:rsidR="00395479" w:rsidRDefault="001473A1">
      <w:pPr>
        <w:pStyle w:val="Subsection"/>
      </w:pPr>
      <w:r>
        <w:tab/>
        <w:t>(2)</w:t>
      </w:r>
      <w:r>
        <w:tab/>
        <w:t>The register may have separate divisions for different kinds of corresponding exemptions.</w:t>
      </w:r>
    </w:p>
    <w:p w:rsidR="00395479" w:rsidRDefault="001473A1">
      <w:pPr>
        <w:pStyle w:val="Subsection"/>
        <w:rPr>
          <w:color w:val="000000"/>
        </w:rPr>
      </w:pPr>
      <w:r>
        <w:tab/>
        <w:t>(3)</w:t>
      </w:r>
      <w:r>
        <w:tab/>
        <w:t xml:space="preserve">The Chief Officer must record in the register </w:t>
      </w:r>
      <w:r>
        <w:rPr>
          <w:color w:val="000000"/>
        </w:rPr>
        <w:t>each corresponding exemption.</w:t>
      </w:r>
    </w:p>
    <w:p w:rsidR="00395479" w:rsidRDefault="001473A1">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rsidR="00395479" w:rsidRDefault="001473A1">
      <w:pPr>
        <w:pStyle w:val="Heading5"/>
      </w:pPr>
      <w:bookmarkStart w:id="318" w:name="_Toc74912408"/>
      <w:r>
        <w:rPr>
          <w:rStyle w:val="CharSectno"/>
        </w:rPr>
        <w:t>188</w:t>
      </w:r>
      <w:r>
        <w:t>.</w:t>
      </w:r>
      <w:r>
        <w:tab/>
        <w:t>Records of corresponding exemptions</w:t>
      </w:r>
      <w:bookmarkEnd w:id="318"/>
    </w:p>
    <w:p w:rsidR="00395479" w:rsidRDefault="001473A1">
      <w:pPr>
        <w:pStyle w:val="Subsection"/>
      </w:pPr>
      <w:r>
        <w:tab/>
      </w:r>
      <w:r>
        <w:tab/>
        <w:t xml:space="preserve">The record of a corresponding exemption in the register must include — </w:t>
      </w:r>
    </w:p>
    <w:p w:rsidR="00395479" w:rsidRDefault="001473A1">
      <w:pPr>
        <w:pStyle w:val="Indenta"/>
      </w:pPr>
      <w:r>
        <w:tab/>
        <w:t>(a)</w:t>
      </w:r>
      <w:r>
        <w:tab/>
        <w:t>the terms of the exemption; or</w:t>
      </w:r>
    </w:p>
    <w:p w:rsidR="00395479" w:rsidRDefault="001473A1">
      <w:pPr>
        <w:pStyle w:val="Indenta"/>
      </w:pPr>
      <w:r>
        <w:tab/>
        <w:t>(b)</w:t>
      </w:r>
      <w:r>
        <w:tab/>
        <w:t xml:space="preserve">the following information — </w:t>
      </w:r>
    </w:p>
    <w:p w:rsidR="00395479" w:rsidRDefault="001473A1">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rsidR="00395479" w:rsidRDefault="001473A1">
      <w:pPr>
        <w:pStyle w:val="Indenti"/>
      </w:pPr>
      <w:r>
        <w:tab/>
        <w:t>(ii)</w:t>
      </w:r>
      <w:r>
        <w:tab/>
        <w:t>the name of the person to whom, or the name, or a description, of the class of persons to which, the exemption applies;</w:t>
      </w:r>
    </w:p>
    <w:p w:rsidR="00395479" w:rsidRDefault="001473A1">
      <w:pPr>
        <w:pStyle w:val="Indenti"/>
        <w:rPr>
          <w:color w:val="000000"/>
        </w:rPr>
      </w:pPr>
      <w:r>
        <w:rPr>
          <w:color w:val="000000"/>
        </w:rPr>
        <w:lastRenderedPageBreak/>
        <w:tab/>
        <w:t>(iii)</w:t>
      </w:r>
      <w:r>
        <w:rPr>
          <w:color w:val="000000"/>
        </w:rPr>
        <w:tab/>
        <w:t>the provision of these regulations to which the exemption relates;</w:t>
      </w:r>
    </w:p>
    <w:p w:rsidR="00395479" w:rsidRDefault="001473A1">
      <w:pPr>
        <w:pStyle w:val="Indenti"/>
      </w:pPr>
      <w:r>
        <w:tab/>
        <w:t>(iv)</w:t>
      </w:r>
      <w:r>
        <w:tab/>
        <w:t>the date when the exemption was granted;</w:t>
      </w:r>
    </w:p>
    <w:p w:rsidR="00395479" w:rsidRDefault="001473A1">
      <w:pPr>
        <w:pStyle w:val="Indenti"/>
      </w:pPr>
      <w:r>
        <w:tab/>
        <w:t>(v)</w:t>
      </w:r>
      <w:r>
        <w:tab/>
        <w:t>the period for which the exemption has effect;</w:t>
      </w:r>
    </w:p>
    <w:p w:rsidR="00395479" w:rsidRDefault="001473A1">
      <w:pPr>
        <w:pStyle w:val="Indenti"/>
        <w:rPr>
          <w:color w:val="000000"/>
        </w:rPr>
      </w:pPr>
      <w:r>
        <w:rPr>
          <w:color w:val="000000"/>
        </w:rPr>
        <w:tab/>
        <w:t>(vi)</w:t>
      </w:r>
      <w:r>
        <w:rPr>
          <w:color w:val="000000"/>
        </w:rPr>
        <w:tab/>
        <w:t>the dangerous goods, equipment, packaging, vehicle or other thing to which the exemption relates.</w:t>
      </w:r>
    </w:p>
    <w:p w:rsidR="00395479" w:rsidRDefault="001473A1">
      <w:pPr>
        <w:pStyle w:val="Heading3"/>
      </w:pPr>
      <w:bookmarkStart w:id="319" w:name="_Toc74910629"/>
      <w:bookmarkStart w:id="320" w:name="_Toc74911290"/>
      <w:bookmarkStart w:id="321" w:name="_Toc74912409"/>
      <w:r>
        <w:rPr>
          <w:rStyle w:val="CharDivNo"/>
        </w:rPr>
        <w:t>Division 2</w:t>
      </w:r>
      <w:r>
        <w:t> — </w:t>
      </w:r>
      <w:r>
        <w:rPr>
          <w:rStyle w:val="CharDivText"/>
        </w:rPr>
        <w:t>References of matters to CAP</w:t>
      </w:r>
      <w:bookmarkEnd w:id="319"/>
      <w:bookmarkEnd w:id="320"/>
      <w:bookmarkEnd w:id="321"/>
    </w:p>
    <w:p w:rsidR="00395479" w:rsidRDefault="001473A1">
      <w:pPr>
        <w:pStyle w:val="Heading5"/>
      </w:pPr>
      <w:bookmarkStart w:id="322" w:name="_Toc74912410"/>
      <w:r>
        <w:rPr>
          <w:rStyle w:val="CharSectno"/>
        </w:rPr>
        <w:t>189</w:t>
      </w:r>
      <w:r>
        <w:t>.</w:t>
      </w:r>
      <w:r>
        <w:tab/>
        <w:t>Term used: exemption</w:t>
      </w:r>
      <w:bookmarkEnd w:id="322"/>
    </w:p>
    <w:p w:rsidR="00395479" w:rsidRDefault="001473A1">
      <w:pPr>
        <w:pStyle w:val="Subsection"/>
      </w:pPr>
      <w:r>
        <w:tab/>
      </w:r>
      <w:r>
        <w:tab/>
        <w:t xml:space="preserve">In this Division — </w:t>
      </w:r>
    </w:p>
    <w:p w:rsidR="00395479" w:rsidRDefault="001473A1">
      <w:pPr>
        <w:pStyle w:val="Defstart"/>
      </w:pPr>
      <w:r>
        <w:rPr>
          <w:b/>
        </w:rPr>
        <w:tab/>
      </w:r>
      <w:r>
        <w:rPr>
          <w:rStyle w:val="CharDefText"/>
        </w:rPr>
        <w:t>exemption</w:t>
      </w:r>
      <w:r>
        <w:t xml:space="preserve"> does not include an exemption granted by the Minister.</w:t>
      </w:r>
    </w:p>
    <w:p w:rsidR="00395479" w:rsidRDefault="001473A1">
      <w:pPr>
        <w:pStyle w:val="Heading5"/>
      </w:pPr>
      <w:bookmarkStart w:id="323" w:name="_Toc74912411"/>
      <w:r>
        <w:rPr>
          <w:rStyle w:val="CharSectno"/>
        </w:rPr>
        <w:t>190</w:t>
      </w:r>
      <w:r>
        <w:t>.</w:t>
      </w:r>
      <w:r>
        <w:tab/>
        <w:t>References to CAP</w:t>
      </w:r>
      <w:bookmarkEnd w:id="323"/>
    </w:p>
    <w:p w:rsidR="00395479" w:rsidRDefault="001473A1">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rsidR="00395479" w:rsidRDefault="001473A1">
      <w:pPr>
        <w:pStyle w:val="Subsection"/>
      </w:pPr>
      <w:r>
        <w:tab/>
        <w:t>(2)</w:t>
      </w:r>
      <w:r>
        <w:tab/>
        <w:t xml:space="preserve">The Chief Officer must refer to CAP an exemption having effect in this State and one or more other participating jurisdictions, if — </w:t>
      </w:r>
    </w:p>
    <w:p w:rsidR="00395479" w:rsidRDefault="001473A1">
      <w:pPr>
        <w:pStyle w:val="Indenta"/>
      </w:pPr>
      <w:r>
        <w:tab/>
        <w:t>(a)</w:t>
      </w:r>
      <w:r>
        <w:tab/>
        <w:t>the Chief Officer considers that the exemption should be cancelled or varied; or</w:t>
      </w:r>
    </w:p>
    <w:p w:rsidR="00395479" w:rsidRDefault="001473A1">
      <w:pPr>
        <w:pStyle w:val="Indenta"/>
      </w:pPr>
      <w:r>
        <w:tab/>
        <w:t>(b)</w:t>
      </w:r>
      <w:r>
        <w:tab/>
        <w:t>a corresponding authority recommends to the Chief Officer in writing that the exemption should be cancelled or varied.</w:t>
      </w:r>
    </w:p>
    <w:p w:rsidR="00395479" w:rsidRDefault="001473A1">
      <w:pPr>
        <w:pStyle w:val="Footnotesection"/>
        <w:spacing w:before="100"/>
        <w:ind w:left="890" w:hanging="890"/>
      </w:pPr>
      <w:r>
        <w:tab/>
        <w:t>[Regulation 190 amended: Gazette 13 Jun 2014 p. 1944.]</w:t>
      </w:r>
    </w:p>
    <w:p w:rsidR="00395479" w:rsidRDefault="001473A1">
      <w:pPr>
        <w:pStyle w:val="Heading5"/>
      </w:pPr>
      <w:bookmarkStart w:id="324" w:name="_Toc74912412"/>
      <w:r>
        <w:rPr>
          <w:rStyle w:val="CharSectno"/>
        </w:rPr>
        <w:lastRenderedPageBreak/>
        <w:t>191</w:t>
      </w:r>
      <w:r>
        <w:t>.</w:t>
      </w:r>
      <w:r>
        <w:tab/>
        <w:t>Effect of CAP decisions about exemptions</w:t>
      </w:r>
      <w:bookmarkEnd w:id="324"/>
    </w:p>
    <w:p w:rsidR="00395479" w:rsidRDefault="001473A1">
      <w:pPr>
        <w:pStyle w:val="Subsection"/>
        <w:keepNext/>
        <w:keepLines/>
      </w:pPr>
      <w:r>
        <w:tab/>
        <w:t>(1)</w:t>
      </w:r>
      <w:r>
        <w:tab/>
        <w:t xml:space="preserve">This regulation applies if — </w:t>
      </w:r>
    </w:p>
    <w:p w:rsidR="00395479" w:rsidRDefault="001473A1">
      <w:pPr>
        <w:pStyle w:val="Indenta"/>
      </w:pPr>
      <w:r>
        <w:tab/>
        <w:t>(a)</w:t>
      </w:r>
      <w:r>
        <w:tab/>
        <w:t>an application for an exemption, or an exemption, is referred to CAP under regulation 190(1); and</w:t>
      </w:r>
    </w:p>
    <w:p w:rsidR="00395479" w:rsidRDefault="001473A1">
      <w:pPr>
        <w:pStyle w:val="Indenta"/>
        <w:keepNext/>
      </w:pPr>
      <w:r>
        <w:tab/>
        <w:t>(b)</w:t>
      </w:r>
      <w:r>
        <w:tab/>
        <w:t xml:space="preserve">CAP decides — </w:t>
      </w:r>
    </w:p>
    <w:p w:rsidR="00395479" w:rsidRDefault="001473A1">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rsidR="00395479" w:rsidRDefault="001473A1">
      <w:pPr>
        <w:pStyle w:val="Indenti"/>
        <w:rPr>
          <w:bCs/>
          <w:iCs/>
        </w:rPr>
      </w:pPr>
      <w:r>
        <w:tab/>
        <w:t>(ii)</w:t>
      </w:r>
      <w:r>
        <w:tab/>
        <w:t>that the exemption should not have effect in this State.</w:t>
      </w:r>
    </w:p>
    <w:p w:rsidR="00395479" w:rsidRDefault="001473A1">
      <w:pPr>
        <w:pStyle w:val="Subsection"/>
      </w:pPr>
      <w:r>
        <w:tab/>
        <w:t>(2)</w:t>
      </w:r>
      <w:r>
        <w:tab/>
        <w:t>The Chief Officer must have regard to CAP’s decision.</w:t>
      </w:r>
    </w:p>
    <w:p w:rsidR="00395479" w:rsidRDefault="001473A1">
      <w:pPr>
        <w:pStyle w:val="Footnotesection"/>
        <w:spacing w:before="100"/>
        <w:ind w:left="890" w:hanging="890"/>
      </w:pPr>
      <w:r>
        <w:tab/>
        <w:t>[Regulation 191 amended: Gazette 13 Jun 2014 p. 1945.]</w:t>
      </w:r>
    </w:p>
    <w:p w:rsidR="00395479" w:rsidRDefault="001473A1">
      <w:pPr>
        <w:pStyle w:val="Heading5"/>
      </w:pPr>
      <w:bookmarkStart w:id="325" w:name="_Toc74912413"/>
      <w:r>
        <w:rPr>
          <w:rStyle w:val="CharSectno"/>
        </w:rPr>
        <w:t>192</w:t>
      </w:r>
      <w:r>
        <w:t>.</w:t>
      </w:r>
      <w:r>
        <w:tab/>
        <w:t>Effect of CAP decisions about cancelling or varying exemptions</w:t>
      </w:r>
      <w:bookmarkEnd w:id="325"/>
    </w:p>
    <w:p w:rsidR="00395479" w:rsidRDefault="001473A1">
      <w:pPr>
        <w:pStyle w:val="Subsection"/>
      </w:pPr>
      <w:r>
        <w:tab/>
        <w:t>(1)</w:t>
      </w:r>
      <w:r>
        <w:tab/>
        <w:t xml:space="preserve">This regulation applies if — </w:t>
      </w:r>
    </w:p>
    <w:p w:rsidR="00395479" w:rsidRDefault="001473A1">
      <w:pPr>
        <w:pStyle w:val="Indenta"/>
      </w:pPr>
      <w:r>
        <w:tab/>
        <w:t>(a)</w:t>
      </w:r>
      <w:r>
        <w:tab/>
        <w:t>an exemption is referred to CAP under regulation 190(2); and</w:t>
      </w:r>
    </w:p>
    <w:p w:rsidR="00395479" w:rsidRDefault="001473A1">
      <w:pPr>
        <w:pStyle w:val="Indenta"/>
      </w:pPr>
      <w:r>
        <w:tab/>
        <w:t>(b)</w:t>
      </w:r>
      <w:r>
        <w:tab/>
        <w:t xml:space="preserve">CAP decides that the exemption — </w:t>
      </w:r>
    </w:p>
    <w:p w:rsidR="00395479" w:rsidRDefault="001473A1">
      <w:pPr>
        <w:pStyle w:val="Indenti"/>
      </w:pPr>
      <w:r>
        <w:tab/>
        <w:t>(i)</w:t>
      </w:r>
      <w:r>
        <w:tab/>
        <w:t>should, or should not, be cancelled; or</w:t>
      </w:r>
    </w:p>
    <w:p w:rsidR="00395479" w:rsidRDefault="001473A1">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rsidR="00395479" w:rsidRDefault="001473A1">
      <w:pPr>
        <w:pStyle w:val="Indenti"/>
      </w:pPr>
      <w:r>
        <w:tab/>
        <w:t>(iii)</w:t>
      </w:r>
      <w:r>
        <w:tab/>
        <w:t>should not be varied.</w:t>
      </w:r>
    </w:p>
    <w:p w:rsidR="00395479" w:rsidRDefault="001473A1">
      <w:pPr>
        <w:pStyle w:val="Subsection"/>
      </w:pPr>
      <w:r>
        <w:tab/>
        <w:t>(2)</w:t>
      </w:r>
      <w:r>
        <w:tab/>
        <w:t>The Chief Officer must have regard to CAP’s decision.</w:t>
      </w:r>
    </w:p>
    <w:p w:rsidR="00395479" w:rsidRDefault="001473A1">
      <w:pPr>
        <w:pStyle w:val="Heading2"/>
      </w:pPr>
      <w:bookmarkStart w:id="326" w:name="_Toc74910634"/>
      <w:bookmarkStart w:id="327" w:name="_Toc74911295"/>
      <w:bookmarkStart w:id="328" w:name="_Toc74912414"/>
      <w:r>
        <w:rPr>
          <w:rStyle w:val="CharPartNo"/>
        </w:rPr>
        <w:lastRenderedPageBreak/>
        <w:t>Part 16</w:t>
      </w:r>
      <w:r>
        <w:t> — </w:t>
      </w:r>
      <w:r>
        <w:rPr>
          <w:rStyle w:val="CharPartText"/>
        </w:rPr>
        <w:t>Approvals</w:t>
      </w:r>
      <w:bookmarkEnd w:id="326"/>
      <w:bookmarkEnd w:id="327"/>
      <w:bookmarkEnd w:id="328"/>
    </w:p>
    <w:p w:rsidR="00395479" w:rsidRDefault="001473A1">
      <w:pPr>
        <w:pStyle w:val="Heading3"/>
      </w:pPr>
      <w:bookmarkStart w:id="329" w:name="_Toc74910635"/>
      <w:bookmarkStart w:id="330" w:name="_Toc74911296"/>
      <w:bookmarkStart w:id="331" w:name="_Toc74912415"/>
      <w:r>
        <w:rPr>
          <w:rStyle w:val="CharDivNo"/>
        </w:rPr>
        <w:t>Division 1</w:t>
      </w:r>
      <w:r>
        <w:t> — </w:t>
      </w:r>
      <w:r>
        <w:rPr>
          <w:rStyle w:val="CharDivText"/>
        </w:rPr>
        <w:t>General</w:t>
      </w:r>
      <w:bookmarkEnd w:id="329"/>
      <w:bookmarkEnd w:id="330"/>
      <w:bookmarkEnd w:id="331"/>
    </w:p>
    <w:p w:rsidR="00395479" w:rsidRDefault="001473A1">
      <w:pPr>
        <w:pStyle w:val="Heading5"/>
      </w:pPr>
      <w:bookmarkStart w:id="332" w:name="_Toc74912416"/>
      <w:r>
        <w:rPr>
          <w:rStyle w:val="CharSectno"/>
        </w:rPr>
        <w:t>193</w:t>
      </w:r>
      <w:r>
        <w:t>.</w:t>
      </w:r>
      <w:r>
        <w:tab/>
        <w:t>Term used: approval</w:t>
      </w:r>
      <w:bookmarkEnd w:id="332"/>
    </w:p>
    <w:p w:rsidR="00395479" w:rsidRDefault="001473A1">
      <w:pPr>
        <w:pStyle w:val="Subsection"/>
      </w:pPr>
      <w:r>
        <w:tab/>
      </w:r>
      <w:r>
        <w:tab/>
        <w:t xml:space="preserve">In this Division — </w:t>
      </w:r>
    </w:p>
    <w:p w:rsidR="00395479" w:rsidRDefault="001473A1">
      <w:pPr>
        <w:pStyle w:val="Defstart"/>
      </w:pPr>
      <w:r>
        <w:rPr>
          <w:b/>
        </w:rPr>
        <w:tab/>
      </w:r>
      <w:r>
        <w:rPr>
          <w:rStyle w:val="CharDefText"/>
        </w:rPr>
        <w:t>approval</w:t>
      </w:r>
      <w:r>
        <w:t xml:space="preserve"> includes an authorisation by the Chief Officer under regulation 60.</w:t>
      </w:r>
    </w:p>
    <w:p w:rsidR="00395479" w:rsidRDefault="001473A1">
      <w:pPr>
        <w:pStyle w:val="Heading5"/>
      </w:pPr>
      <w:bookmarkStart w:id="333" w:name="_Toc74912417"/>
      <w:r>
        <w:rPr>
          <w:rStyle w:val="CharSectno"/>
        </w:rPr>
        <w:t>194</w:t>
      </w:r>
      <w:r>
        <w:t>.</w:t>
      </w:r>
      <w:r>
        <w:tab/>
        <w:t>Applications</w:t>
      </w:r>
      <w:bookmarkEnd w:id="333"/>
    </w:p>
    <w:p w:rsidR="00395479" w:rsidRDefault="001473A1">
      <w:pPr>
        <w:pStyle w:val="Subsection"/>
      </w:pPr>
      <w:r>
        <w:tab/>
        <w:t>(1)</w:t>
      </w:r>
      <w:r>
        <w:tab/>
        <w:t xml:space="preserve">An application for an approval, or for variation of an approval, must — </w:t>
      </w:r>
    </w:p>
    <w:p w:rsidR="00395479" w:rsidRDefault="001473A1">
      <w:pPr>
        <w:pStyle w:val="Indenta"/>
      </w:pPr>
      <w:r>
        <w:tab/>
        <w:t>(a)</w:t>
      </w:r>
      <w:r>
        <w:tab/>
        <w:t>be made to the Chief Officer in writing; and</w:t>
      </w:r>
    </w:p>
    <w:p w:rsidR="00395479" w:rsidRDefault="001473A1">
      <w:pPr>
        <w:pStyle w:val="Indenta"/>
      </w:pPr>
      <w:r>
        <w:tab/>
        <w:t>(b)</w:t>
      </w:r>
      <w:r>
        <w:tab/>
        <w:t>if a fee is prescribed for the application — be accompanied by the prescribed fee.</w:t>
      </w:r>
    </w:p>
    <w:p w:rsidR="00395479" w:rsidRDefault="001473A1">
      <w:pPr>
        <w:pStyle w:val="Subsection"/>
      </w:pPr>
      <w:r>
        <w:tab/>
        <w:t>(2)</w:t>
      </w:r>
      <w:r>
        <w:tab/>
        <w:t>An application for variation of an approval</w:t>
      </w:r>
      <w:r>
        <w:rPr>
          <w:bCs/>
          <w:iCs/>
        </w:rPr>
        <w:t xml:space="preserve"> </w:t>
      </w:r>
      <w:r>
        <w:t>must have the approval with it.</w:t>
      </w:r>
    </w:p>
    <w:p w:rsidR="00395479" w:rsidRDefault="001473A1">
      <w:pPr>
        <w:pStyle w:val="Subsection"/>
      </w:pPr>
      <w:r>
        <w:tab/>
        <w:t>(3)</w:t>
      </w:r>
      <w:r>
        <w:tab/>
        <w:t>The Chief Officer may, by written notice, require an applicant to give to the Chief Officer any additional information necessary for a proper consideration of the application.</w:t>
      </w:r>
    </w:p>
    <w:p w:rsidR="00395479" w:rsidRDefault="001473A1">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rsidR="00395479" w:rsidRDefault="001473A1">
      <w:pPr>
        <w:pStyle w:val="Footnotesection"/>
      </w:pPr>
      <w:r>
        <w:tab/>
        <w:t>[Regulation 194 amended: Gazette 22 Jun 2010 p. 2737.]</w:t>
      </w:r>
    </w:p>
    <w:p w:rsidR="00395479" w:rsidRDefault="001473A1">
      <w:pPr>
        <w:pStyle w:val="Heading5"/>
      </w:pPr>
      <w:bookmarkStart w:id="334" w:name="_Toc74912418"/>
      <w:r>
        <w:rPr>
          <w:rStyle w:val="CharSectno"/>
        </w:rPr>
        <w:t>195</w:t>
      </w:r>
      <w:r>
        <w:t>.</w:t>
      </w:r>
      <w:r>
        <w:tab/>
        <w:t>Form of approvals</w:t>
      </w:r>
      <w:bookmarkEnd w:id="334"/>
    </w:p>
    <w:p w:rsidR="00395479" w:rsidRDefault="001473A1">
      <w:pPr>
        <w:pStyle w:val="Subsection"/>
      </w:pPr>
      <w:r>
        <w:tab/>
      </w:r>
      <w:r>
        <w:tab/>
        <w:t>An approval must be in writing.</w:t>
      </w:r>
    </w:p>
    <w:p w:rsidR="00395479" w:rsidRDefault="001473A1">
      <w:pPr>
        <w:pStyle w:val="Heading5"/>
        <w:keepNext w:val="0"/>
        <w:spacing w:before="180"/>
      </w:pPr>
      <w:bookmarkStart w:id="335" w:name="_Toc74912419"/>
      <w:r>
        <w:rPr>
          <w:rStyle w:val="CharSectno"/>
        </w:rPr>
        <w:t>196</w:t>
      </w:r>
      <w:r>
        <w:t>.</w:t>
      </w:r>
      <w:r>
        <w:tab/>
        <w:t>When approvals not to be made</w:t>
      </w:r>
      <w:bookmarkEnd w:id="335"/>
    </w:p>
    <w:p w:rsidR="00395479" w:rsidRDefault="001473A1">
      <w:pPr>
        <w:pStyle w:val="Subsection"/>
      </w:pPr>
      <w:r>
        <w:tab/>
      </w:r>
      <w:r>
        <w:tab/>
        <w:t>The Chief Officer must not give an approval to a person who is prohibited by a court order from involvement in the transport of dangerous goods.</w:t>
      </w:r>
    </w:p>
    <w:p w:rsidR="00395479" w:rsidRDefault="001473A1">
      <w:pPr>
        <w:pStyle w:val="Heading5"/>
      </w:pPr>
      <w:bookmarkStart w:id="336" w:name="_Toc74912420"/>
      <w:r>
        <w:rPr>
          <w:rStyle w:val="CharSectno"/>
        </w:rPr>
        <w:lastRenderedPageBreak/>
        <w:t>197</w:t>
      </w:r>
      <w:r>
        <w:t>.</w:t>
      </w:r>
      <w:r>
        <w:tab/>
        <w:t>Reasons for refusal of applications</w:t>
      </w:r>
      <w:bookmarkEnd w:id="336"/>
    </w:p>
    <w:p w:rsidR="00395479" w:rsidRDefault="001473A1">
      <w:pPr>
        <w:pStyle w:val="Subsection"/>
      </w:pPr>
      <w:r>
        <w:tab/>
        <w:t>(1)</w:t>
      </w:r>
      <w:r>
        <w:tab/>
        <w:t xml:space="preserve">This regulation applies if the Chief Officer refuses an application to give or vary an approval. </w:t>
      </w:r>
    </w:p>
    <w:p w:rsidR="00395479" w:rsidRDefault="001473A1">
      <w:pPr>
        <w:pStyle w:val="Subsection"/>
      </w:pPr>
      <w:r>
        <w:tab/>
        <w:t>(2)</w:t>
      </w:r>
      <w:r>
        <w:tab/>
        <w:t>The Chief Officer must inform the applicant in writing of the refusal and of the reasons for the refusal.</w:t>
      </w:r>
    </w:p>
    <w:p w:rsidR="00395479" w:rsidRDefault="001473A1">
      <w:pPr>
        <w:pStyle w:val="Heading5"/>
      </w:pPr>
      <w:bookmarkStart w:id="337" w:name="_Toc74912421"/>
      <w:r>
        <w:rPr>
          <w:rStyle w:val="CharSectno"/>
        </w:rPr>
        <w:t>198</w:t>
      </w:r>
      <w:r>
        <w:t>.</w:t>
      </w:r>
      <w:r>
        <w:tab/>
        <w:t>Periods and conditions</w:t>
      </w:r>
      <w:bookmarkEnd w:id="337"/>
    </w:p>
    <w:p w:rsidR="00395479" w:rsidRDefault="001473A1">
      <w:pPr>
        <w:pStyle w:val="Subsection"/>
        <w:rPr>
          <w:color w:val="000000"/>
        </w:rPr>
      </w:pPr>
      <w:r>
        <w:rPr>
          <w:color w:val="000000"/>
        </w:rPr>
        <w:tab/>
        <w:t>(1)</w:t>
      </w:r>
      <w:r>
        <w:rPr>
          <w:color w:val="000000"/>
        </w:rPr>
        <w:tab/>
        <w:t>An approval has effect for the period specified in the approval.</w:t>
      </w:r>
    </w:p>
    <w:p w:rsidR="00395479" w:rsidRDefault="001473A1">
      <w:pPr>
        <w:pStyle w:val="Subsection"/>
      </w:pPr>
      <w:r>
        <w:tab/>
        <w:t>(2)</w:t>
      </w:r>
      <w:r>
        <w:tab/>
        <w:t>A condition to which an approval is subject must be specified in the approval.</w:t>
      </w:r>
    </w:p>
    <w:p w:rsidR="00395479" w:rsidRDefault="001473A1">
      <w:pPr>
        <w:pStyle w:val="Heading5"/>
      </w:pPr>
      <w:bookmarkStart w:id="338" w:name="_Toc74912422"/>
      <w:r>
        <w:rPr>
          <w:rStyle w:val="CharSectno"/>
        </w:rPr>
        <w:t>199</w:t>
      </w:r>
      <w:r>
        <w:t>.</w:t>
      </w:r>
      <w:r>
        <w:tab/>
        <w:t>Replacement approvals</w:t>
      </w:r>
      <w:bookmarkEnd w:id="338"/>
    </w:p>
    <w:p w:rsidR="00395479" w:rsidRDefault="001473A1">
      <w:pPr>
        <w:pStyle w:val="Subsection"/>
      </w:pPr>
      <w:r>
        <w:tab/>
      </w:r>
      <w:r>
        <w:tab/>
        <w:t xml:space="preserve">The Chief Officer must issue to a person to whom an approval is given a replacement approval if — </w:t>
      </w:r>
    </w:p>
    <w:p w:rsidR="00395479" w:rsidRDefault="001473A1">
      <w:pPr>
        <w:pStyle w:val="Indenta"/>
      </w:pPr>
      <w:r>
        <w:tab/>
        <w:t>(a)</w:t>
      </w:r>
      <w:r>
        <w:tab/>
        <w:t>the approval is varied; or</w:t>
      </w:r>
    </w:p>
    <w:p w:rsidR="00395479" w:rsidRDefault="001473A1">
      <w:pPr>
        <w:pStyle w:val="Indenta"/>
      </w:pPr>
      <w:r>
        <w:tab/>
        <w:t>(b)</w:t>
      </w:r>
      <w:r>
        <w:tab/>
        <w:t>the Chief Officer is satisfied that the approval has been defaced, destroyed, lost or stolen.</w:t>
      </w:r>
    </w:p>
    <w:p w:rsidR="00395479" w:rsidRDefault="001473A1">
      <w:pPr>
        <w:pStyle w:val="Heading5"/>
      </w:pPr>
      <w:bookmarkStart w:id="339" w:name="_Toc74912423"/>
      <w:r>
        <w:rPr>
          <w:rStyle w:val="CharSectno"/>
        </w:rPr>
        <w:t>200</w:t>
      </w:r>
      <w:r>
        <w:t>.</w:t>
      </w:r>
      <w:r>
        <w:tab/>
        <w:t>Grounds for cancelling approvals</w:t>
      </w:r>
      <w:bookmarkEnd w:id="339"/>
    </w:p>
    <w:p w:rsidR="00395479" w:rsidRDefault="001473A1">
      <w:pPr>
        <w:pStyle w:val="Subsection"/>
      </w:pPr>
      <w:r>
        <w:tab/>
        <w:t>(1)</w:t>
      </w:r>
      <w:r>
        <w:tab/>
        <w:t xml:space="preserve">In this regulation — </w:t>
      </w:r>
    </w:p>
    <w:p w:rsidR="00395479" w:rsidRDefault="001473A1">
      <w:pPr>
        <w:pStyle w:val="Defstart"/>
      </w:pPr>
      <w:r>
        <w:rPr>
          <w:b/>
        </w:rPr>
        <w:tab/>
      </w:r>
      <w:r>
        <w:rPr>
          <w:rStyle w:val="CharDefText"/>
        </w:rPr>
        <w:t>relevant change</w:t>
      </w:r>
      <w:r>
        <w:t xml:space="preserve"> means a change about something that the Chief Officer may or must consider in deciding whether to give the approval.</w:t>
      </w:r>
    </w:p>
    <w:p w:rsidR="00395479" w:rsidRDefault="001473A1">
      <w:pPr>
        <w:pStyle w:val="Subsection"/>
      </w:pPr>
      <w:r>
        <w:tab/>
        <w:t>(2)</w:t>
      </w:r>
      <w:r>
        <w:tab/>
        <w:t xml:space="preserve">The Chief Officer may cancel an approval if the application for the approval — </w:t>
      </w:r>
    </w:p>
    <w:p w:rsidR="00395479" w:rsidRDefault="001473A1">
      <w:pPr>
        <w:pStyle w:val="Indenta"/>
      </w:pPr>
      <w:r>
        <w:tab/>
        <w:t>(a)</w:t>
      </w:r>
      <w:r>
        <w:tab/>
        <w:t>did not comply with these regulations; or</w:t>
      </w:r>
    </w:p>
    <w:p w:rsidR="00395479" w:rsidRDefault="001473A1">
      <w:pPr>
        <w:pStyle w:val="Indenta"/>
      </w:pPr>
      <w:r>
        <w:tab/>
        <w:t>(b)</w:t>
      </w:r>
      <w:r>
        <w:tab/>
        <w:t>was false or misleading in a material respect.</w:t>
      </w:r>
    </w:p>
    <w:p w:rsidR="00395479" w:rsidRDefault="001473A1">
      <w:pPr>
        <w:pStyle w:val="Subsection"/>
      </w:pPr>
      <w:r>
        <w:tab/>
        <w:t>(3)</w:t>
      </w:r>
      <w:r>
        <w:tab/>
        <w:t xml:space="preserve">The Chief Officer may cancel an approval if — </w:t>
      </w:r>
    </w:p>
    <w:p w:rsidR="00395479" w:rsidRDefault="001473A1">
      <w:pPr>
        <w:pStyle w:val="Indenta"/>
      </w:pPr>
      <w:r>
        <w:tab/>
        <w:t>(a)</w:t>
      </w:r>
      <w:r>
        <w:tab/>
        <w:t>a relevant change has happened since the approval was given; and</w:t>
      </w:r>
    </w:p>
    <w:p w:rsidR="00395479" w:rsidRDefault="001473A1">
      <w:pPr>
        <w:pStyle w:val="Indenta"/>
      </w:pPr>
      <w:r>
        <w:lastRenderedPageBreak/>
        <w:tab/>
        <w:t>(b)</w:t>
      </w:r>
      <w:r>
        <w:tab/>
        <w:t>if the change had happened earlier the approval would not have been given.</w:t>
      </w:r>
    </w:p>
    <w:p w:rsidR="00395479" w:rsidRDefault="001473A1">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rsidR="00395479" w:rsidRDefault="001473A1">
      <w:pPr>
        <w:pStyle w:val="Indenta"/>
      </w:pPr>
      <w:r>
        <w:tab/>
        <w:t>(a)</w:t>
      </w:r>
      <w:r>
        <w:tab/>
        <w:t>a provision of the Act or these regulations; or</w:t>
      </w:r>
    </w:p>
    <w:p w:rsidR="00395479" w:rsidRDefault="001473A1">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rsidR="00395479" w:rsidRDefault="001473A1">
      <w:pPr>
        <w:pStyle w:val="Heading5"/>
      </w:pPr>
      <w:bookmarkStart w:id="340" w:name="_Toc74912424"/>
      <w:r>
        <w:rPr>
          <w:rStyle w:val="CharSectno"/>
        </w:rPr>
        <w:t>201</w:t>
      </w:r>
      <w:r>
        <w:t>.</w:t>
      </w:r>
      <w:r>
        <w:tab/>
        <w:t>Grounds for varying approvals</w:t>
      </w:r>
      <w:bookmarkEnd w:id="340"/>
    </w:p>
    <w:p w:rsidR="00395479" w:rsidRDefault="001473A1">
      <w:pPr>
        <w:pStyle w:val="Subsection"/>
      </w:pPr>
      <w:r>
        <w:tab/>
        <w:t>(1)</w:t>
      </w:r>
      <w:r>
        <w:tab/>
        <w:t xml:space="preserve">In this regulation — </w:t>
      </w:r>
    </w:p>
    <w:p w:rsidR="00395479" w:rsidRDefault="001473A1">
      <w:pPr>
        <w:pStyle w:val="Defstart"/>
      </w:pPr>
      <w:r>
        <w:rPr>
          <w:b/>
        </w:rPr>
        <w:tab/>
      </w:r>
      <w:r>
        <w:rPr>
          <w:rStyle w:val="CharDefText"/>
        </w:rPr>
        <w:t>relevant change</w:t>
      </w:r>
      <w:r>
        <w:t xml:space="preserve"> means a change about something that the Chief Officer may or must consider in deciding whether to give the approval.</w:t>
      </w:r>
    </w:p>
    <w:p w:rsidR="00395479" w:rsidRDefault="001473A1">
      <w:pPr>
        <w:pStyle w:val="Subsection"/>
      </w:pPr>
      <w:r>
        <w:tab/>
        <w:t>(2)</w:t>
      </w:r>
      <w:r>
        <w:tab/>
        <w:t xml:space="preserve">The Chief Officer may vary an approval if the application for the approval — </w:t>
      </w:r>
    </w:p>
    <w:p w:rsidR="00395479" w:rsidRDefault="001473A1">
      <w:pPr>
        <w:pStyle w:val="Indenta"/>
      </w:pPr>
      <w:r>
        <w:tab/>
        <w:t>(a)</w:t>
      </w:r>
      <w:r>
        <w:tab/>
        <w:t>did not comply with these regulations; or</w:t>
      </w:r>
    </w:p>
    <w:p w:rsidR="00395479" w:rsidRDefault="001473A1">
      <w:pPr>
        <w:pStyle w:val="Indenta"/>
      </w:pPr>
      <w:r>
        <w:tab/>
        <w:t>(b)</w:t>
      </w:r>
      <w:r>
        <w:tab/>
        <w:t>was false or misleading in a material respect.</w:t>
      </w:r>
    </w:p>
    <w:p w:rsidR="00395479" w:rsidRDefault="001473A1">
      <w:pPr>
        <w:pStyle w:val="Subsection"/>
      </w:pPr>
      <w:r>
        <w:tab/>
        <w:t>(3)</w:t>
      </w:r>
      <w:r>
        <w:tab/>
        <w:t xml:space="preserve">The Chief Officer may vary an approval if — </w:t>
      </w:r>
    </w:p>
    <w:p w:rsidR="00395479" w:rsidRDefault="001473A1">
      <w:pPr>
        <w:pStyle w:val="Indenta"/>
      </w:pPr>
      <w:r>
        <w:tab/>
        <w:t>(a)</w:t>
      </w:r>
      <w:r>
        <w:tab/>
        <w:t>a relevant change has happened since the approval was given; and</w:t>
      </w:r>
    </w:p>
    <w:p w:rsidR="00395479" w:rsidRDefault="001473A1">
      <w:pPr>
        <w:pStyle w:val="Indenta"/>
      </w:pPr>
      <w:r>
        <w:tab/>
        <w:t>(b)</w:t>
      </w:r>
      <w:r>
        <w:tab/>
        <w:t>if the change had happened earlier the approval would have been given in the way in which it is proposed to be varied.</w:t>
      </w:r>
    </w:p>
    <w:p w:rsidR="00395479" w:rsidRDefault="001473A1">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rsidR="00395479" w:rsidRDefault="001473A1">
      <w:pPr>
        <w:pStyle w:val="Indenta"/>
      </w:pPr>
      <w:r>
        <w:tab/>
        <w:t>(a)</w:t>
      </w:r>
      <w:r>
        <w:tab/>
        <w:t>a provision of the Act or these regulations; or</w:t>
      </w:r>
    </w:p>
    <w:p w:rsidR="00395479" w:rsidRDefault="001473A1">
      <w:pPr>
        <w:pStyle w:val="Indenta"/>
        <w:rPr>
          <w:color w:val="000000"/>
        </w:rPr>
      </w:pPr>
      <w:r>
        <w:rPr>
          <w:color w:val="000000"/>
        </w:rPr>
        <w:lastRenderedPageBreak/>
        <w:tab/>
        <w:t>(b)</w:t>
      </w:r>
      <w:r>
        <w:rPr>
          <w:color w:val="000000"/>
        </w:rPr>
        <w:tab/>
        <w:t>a provision of the law in force in another participating jurisdiction corresponding to a provision referred to in paragraph (a).</w:t>
      </w:r>
    </w:p>
    <w:p w:rsidR="00395479" w:rsidRDefault="001473A1">
      <w:pPr>
        <w:pStyle w:val="Heading3"/>
        <w:spacing w:before="200"/>
      </w:pPr>
      <w:bookmarkStart w:id="341" w:name="_Toc74910645"/>
      <w:bookmarkStart w:id="342" w:name="_Toc74911306"/>
      <w:bookmarkStart w:id="343" w:name="_Toc74912425"/>
      <w:r>
        <w:rPr>
          <w:rStyle w:val="CharDivNo"/>
        </w:rPr>
        <w:t>Division 2</w:t>
      </w:r>
      <w:r>
        <w:t> — </w:t>
      </w:r>
      <w:r>
        <w:rPr>
          <w:rStyle w:val="CharDivText"/>
        </w:rPr>
        <w:t>Register of approvals</w:t>
      </w:r>
      <w:bookmarkEnd w:id="341"/>
      <w:bookmarkEnd w:id="342"/>
      <w:bookmarkEnd w:id="343"/>
    </w:p>
    <w:p w:rsidR="00395479" w:rsidRDefault="001473A1">
      <w:pPr>
        <w:pStyle w:val="Heading5"/>
        <w:spacing w:before="180"/>
      </w:pPr>
      <w:bookmarkStart w:id="344" w:name="_Toc74912426"/>
      <w:r>
        <w:rPr>
          <w:rStyle w:val="CharSectno"/>
        </w:rPr>
        <w:t>202</w:t>
      </w:r>
      <w:r>
        <w:t>.</w:t>
      </w:r>
      <w:r>
        <w:tab/>
        <w:t>Register of approvals</w:t>
      </w:r>
      <w:bookmarkEnd w:id="344"/>
    </w:p>
    <w:p w:rsidR="00395479" w:rsidRDefault="001473A1">
      <w:pPr>
        <w:pStyle w:val="Subsection"/>
        <w:spacing w:before="140"/>
      </w:pPr>
      <w:r>
        <w:tab/>
        <w:t>(1)</w:t>
      </w:r>
      <w:r>
        <w:tab/>
        <w:t>The Chief Officer must keep a register of approvals.</w:t>
      </w:r>
    </w:p>
    <w:p w:rsidR="00395479" w:rsidRDefault="001473A1">
      <w:pPr>
        <w:pStyle w:val="Subsection"/>
        <w:spacing w:before="140"/>
      </w:pPr>
      <w:r>
        <w:tab/>
        <w:t>(2)</w:t>
      </w:r>
      <w:r>
        <w:tab/>
        <w:t>The register may have separate divisions for different kinds of approvals.</w:t>
      </w:r>
    </w:p>
    <w:p w:rsidR="00395479" w:rsidRDefault="001473A1">
      <w:pPr>
        <w:pStyle w:val="Subsection"/>
        <w:spacing w:before="120"/>
      </w:pPr>
      <w:r>
        <w:tab/>
        <w:t>(3)</w:t>
      </w:r>
      <w:r>
        <w:tab/>
        <w:t xml:space="preserve">The Chief Officer must record in the register — </w:t>
      </w:r>
    </w:p>
    <w:p w:rsidR="00395479" w:rsidRDefault="001473A1">
      <w:pPr>
        <w:pStyle w:val="Indenta"/>
      </w:pPr>
      <w:r>
        <w:tab/>
        <w:t>(a)</w:t>
      </w:r>
      <w:r>
        <w:tab/>
        <w:t>each approval; and</w:t>
      </w:r>
    </w:p>
    <w:p w:rsidR="00395479" w:rsidRDefault="001473A1">
      <w:pPr>
        <w:pStyle w:val="Indenta"/>
      </w:pPr>
      <w:r>
        <w:tab/>
        <w:t>(b)</w:t>
      </w:r>
      <w:r>
        <w:tab/>
        <w:t>each corresponding approval.</w:t>
      </w:r>
    </w:p>
    <w:p w:rsidR="00395479" w:rsidRDefault="001473A1">
      <w:pPr>
        <w:pStyle w:val="Subsection"/>
        <w:spacing w:before="120"/>
      </w:pPr>
      <w:r>
        <w:tab/>
        <w:t>(4)</w:t>
      </w:r>
      <w:r>
        <w:tab/>
        <w:t xml:space="preserve">The Chief Officer must note in the register — </w:t>
      </w:r>
    </w:p>
    <w:p w:rsidR="00395479" w:rsidRDefault="001473A1">
      <w:pPr>
        <w:pStyle w:val="Indenta"/>
      </w:pPr>
      <w:r>
        <w:tab/>
        <w:t>(a)</w:t>
      </w:r>
      <w:r>
        <w:tab/>
        <w:t>any cancellation or variation of an approval; and</w:t>
      </w:r>
    </w:p>
    <w:p w:rsidR="00395479" w:rsidRDefault="001473A1">
      <w:pPr>
        <w:pStyle w:val="Indenta"/>
      </w:pPr>
      <w:r>
        <w:tab/>
        <w:t>(b)</w:t>
      </w:r>
      <w:r>
        <w:tab/>
        <w:t>any decision of CAP reversing a decision that a corresponding approval should have effect in all participating jurisdictions or participating jurisdictions including this State.</w:t>
      </w:r>
    </w:p>
    <w:p w:rsidR="00395479" w:rsidRDefault="001473A1">
      <w:pPr>
        <w:pStyle w:val="Heading5"/>
        <w:spacing w:before="180"/>
      </w:pPr>
      <w:bookmarkStart w:id="345" w:name="_Toc74912427"/>
      <w:r>
        <w:rPr>
          <w:rStyle w:val="CharSectno"/>
        </w:rPr>
        <w:t>203</w:t>
      </w:r>
      <w:r>
        <w:t>.</w:t>
      </w:r>
      <w:r>
        <w:tab/>
        <w:t>Records of approvals</w:t>
      </w:r>
      <w:bookmarkEnd w:id="345"/>
    </w:p>
    <w:p w:rsidR="00395479" w:rsidRDefault="001473A1">
      <w:pPr>
        <w:pStyle w:val="Subsection"/>
        <w:spacing w:before="120"/>
      </w:pPr>
      <w:r>
        <w:tab/>
      </w:r>
      <w:r>
        <w:tab/>
        <w:t xml:space="preserve">The record of an approval in the register must include — </w:t>
      </w:r>
    </w:p>
    <w:p w:rsidR="00395479" w:rsidRDefault="001473A1">
      <w:pPr>
        <w:pStyle w:val="Indenta"/>
      </w:pPr>
      <w:r>
        <w:tab/>
        <w:t>(a)</w:t>
      </w:r>
      <w:r>
        <w:tab/>
        <w:t>the terms of the approval; or</w:t>
      </w:r>
    </w:p>
    <w:p w:rsidR="00395479" w:rsidRDefault="001473A1">
      <w:pPr>
        <w:pStyle w:val="Indenta"/>
      </w:pPr>
      <w:r>
        <w:tab/>
        <w:t>(b)</w:t>
      </w:r>
      <w:r>
        <w:tab/>
        <w:t xml:space="preserve">the following information — </w:t>
      </w:r>
    </w:p>
    <w:p w:rsidR="00395479" w:rsidRDefault="001473A1">
      <w:pPr>
        <w:pStyle w:val="Indenti"/>
      </w:pPr>
      <w:r>
        <w:tab/>
        <w:t>(i)</w:t>
      </w:r>
      <w:r>
        <w:tab/>
        <w:t>the name of the person to whom the approval was given;</w:t>
      </w:r>
    </w:p>
    <w:p w:rsidR="00395479" w:rsidRDefault="001473A1">
      <w:pPr>
        <w:pStyle w:val="Indenti"/>
      </w:pPr>
      <w:r>
        <w:tab/>
        <w:t>(ii)</w:t>
      </w:r>
      <w:r>
        <w:tab/>
        <w:t>the date when the approval was given;</w:t>
      </w:r>
    </w:p>
    <w:p w:rsidR="00395479" w:rsidRDefault="001473A1">
      <w:pPr>
        <w:pStyle w:val="Indenti"/>
      </w:pPr>
      <w:r>
        <w:tab/>
        <w:t>(iii)</w:t>
      </w:r>
      <w:r>
        <w:tab/>
        <w:t>the period for which the approval has effect;</w:t>
      </w:r>
    </w:p>
    <w:p w:rsidR="00395479" w:rsidRDefault="001473A1">
      <w:pPr>
        <w:pStyle w:val="Indenti"/>
      </w:pPr>
      <w:r>
        <w:tab/>
        <w:t>(iv)</w:t>
      </w:r>
      <w:r>
        <w:tab/>
        <w:t>the provisions of these regulations, and of the ADG Code, to which the approval relates;</w:t>
      </w:r>
    </w:p>
    <w:p w:rsidR="00395479" w:rsidRDefault="001473A1">
      <w:pPr>
        <w:pStyle w:val="Indenti"/>
      </w:pPr>
      <w:r>
        <w:tab/>
        <w:t>(v)</w:t>
      </w:r>
      <w:r>
        <w:tab/>
        <w:t>the dangerous goods, equipment, packaging, vehicle or other thing to which the approval relates.</w:t>
      </w:r>
    </w:p>
    <w:p w:rsidR="00395479" w:rsidRDefault="001473A1">
      <w:pPr>
        <w:pStyle w:val="Heading3"/>
      </w:pPr>
      <w:bookmarkStart w:id="346" w:name="_Toc74910648"/>
      <w:bookmarkStart w:id="347" w:name="_Toc74911309"/>
      <w:bookmarkStart w:id="348" w:name="_Toc74912428"/>
      <w:r>
        <w:rPr>
          <w:rStyle w:val="CharDivNo"/>
        </w:rPr>
        <w:lastRenderedPageBreak/>
        <w:t>Division 3</w:t>
      </w:r>
      <w:r>
        <w:t> — </w:t>
      </w:r>
      <w:r>
        <w:rPr>
          <w:rStyle w:val="CharDivText"/>
        </w:rPr>
        <w:t>Reference of approval matters to CAP</w:t>
      </w:r>
      <w:bookmarkEnd w:id="346"/>
      <w:bookmarkEnd w:id="347"/>
      <w:bookmarkEnd w:id="348"/>
    </w:p>
    <w:p w:rsidR="00395479" w:rsidRDefault="001473A1">
      <w:pPr>
        <w:pStyle w:val="Heading5"/>
      </w:pPr>
      <w:bookmarkStart w:id="349" w:name="_Toc74912429"/>
      <w:r>
        <w:rPr>
          <w:rStyle w:val="CharSectno"/>
        </w:rPr>
        <w:t>204</w:t>
      </w:r>
      <w:r>
        <w:t>.</w:t>
      </w:r>
      <w:r>
        <w:tab/>
        <w:t>References to CAP</w:t>
      </w:r>
      <w:bookmarkEnd w:id="349"/>
    </w:p>
    <w:p w:rsidR="00395479" w:rsidRDefault="001473A1">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rsidR="00395479" w:rsidRDefault="001473A1">
      <w:pPr>
        <w:pStyle w:val="Subsection"/>
      </w:pPr>
      <w:r>
        <w:tab/>
        <w:t>(2)</w:t>
      </w:r>
      <w:r>
        <w:tab/>
        <w:t xml:space="preserve">The Chief Officer must refer to CAP an approval having effect in this jurisdiction and one or more other participating jurisdictions, if — </w:t>
      </w:r>
    </w:p>
    <w:p w:rsidR="00395479" w:rsidRDefault="001473A1">
      <w:pPr>
        <w:pStyle w:val="Indenta"/>
      </w:pPr>
      <w:r>
        <w:tab/>
        <w:t>(a)</w:t>
      </w:r>
      <w:r>
        <w:tab/>
        <w:t>the Chief Officer considers that the approval should be cancelled or varied; or</w:t>
      </w:r>
    </w:p>
    <w:p w:rsidR="00395479" w:rsidRDefault="001473A1">
      <w:pPr>
        <w:pStyle w:val="Indenta"/>
      </w:pPr>
      <w:r>
        <w:tab/>
        <w:t>(b)</w:t>
      </w:r>
      <w:r>
        <w:tab/>
        <w:t>a corresponding authority recommends to the Chief Officer in writing that the approval should be cancelled or varied.</w:t>
      </w:r>
    </w:p>
    <w:p w:rsidR="00395479" w:rsidRDefault="001473A1">
      <w:pPr>
        <w:pStyle w:val="Footnotesection"/>
        <w:spacing w:before="100"/>
        <w:ind w:left="890" w:hanging="890"/>
      </w:pPr>
      <w:r>
        <w:tab/>
        <w:t>[Regulation 204 amended: Gazette 13 Jun 2014 p. 1945.]</w:t>
      </w:r>
    </w:p>
    <w:p w:rsidR="00395479" w:rsidRDefault="001473A1">
      <w:pPr>
        <w:pStyle w:val="Heading5"/>
      </w:pPr>
      <w:bookmarkStart w:id="350" w:name="_Toc74912430"/>
      <w:r>
        <w:rPr>
          <w:rStyle w:val="CharSectno"/>
        </w:rPr>
        <w:t>205</w:t>
      </w:r>
      <w:r>
        <w:t>.</w:t>
      </w:r>
      <w:r>
        <w:tab/>
        <w:t>Effect of CAP decisions about approvals</w:t>
      </w:r>
      <w:bookmarkEnd w:id="350"/>
    </w:p>
    <w:p w:rsidR="00395479" w:rsidRDefault="001473A1">
      <w:pPr>
        <w:pStyle w:val="Subsection"/>
      </w:pPr>
      <w:r>
        <w:tab/>
        <w:t>(1)</w:t>
      </w:r>
      <w:r>
        <w:tab/>
        <w:t xml:space="preserve">This regulation applies if — </w:t>
      </w:r>
    </w:p>
    <w:p w:rsidR="00395479" w:rsidRDefault="001473A1">
      <w:pPr>
        <w:pStyle w:val="Indenta"/>
      </w:pPr>
      <w:r>
        <w:tab/>
        <w:t>(a)</w:t>
      </w:r>
      <w:r>
        <w:tab/>
        <w:t>an application for an approval, or an approval, is referred to CAP under regulation 204(1); and</w:t>
      </w:r>
    </w:p>
    <w:p w:rsidR="00395479" w:rsidRDefault="001473A1">
      <w:pPr>
        <w:pStyle w:val="Indenta"/>
      </w:pPr>
      <w:r>
        <w:tab/>
        <w:t>(b)</w:t>
      </w:r>
      <w:r>
        <w:tab/>
        <w:t xml:space="preserve">CAP decides — </w:t>
      </w:r>
    </w:p>
    <w:p w:rsidR="00395479" w:rsidRDefault="001473A1">
      <w:pPr>
        <w:pStyle w:val="Indenti"/>
      </w:pPr>
      <w:r>
        <w:tab/>
        <w:t>(i)</w:t>
      </w:r>
      <w:r>
        <w:tab/>
        <w:t>that the approval should be given, what the terms of the approval should be, and that the approval should have effect in all participating jurisdictions or participating jurisdictions including this State; or</w:t>
      </w:r>
    </w:p>
    <w:p w:rsidR="00395479" w:rsidRDefault="001473A1">
      <w:pPr>
        <w:pStyle w:val="Indenti"/>
      </w:pPr>
      <w:r>
        <w:tab/>
        <w:t>(ii)</w:t>
      </w:r>
      <w:r>
        <w:tab/>
        <w:t>that the approval should not have effect in this State.</w:t>
      </w:r>
    </w:p>
    <w:p w:rsidR="00395479" w:rsidRDefault="001473A1">
      <w:pPr>
        <w:pStyle w:val="Subsection"/>
      </w:pPr>
      <w:r>
        <w:tab/>
        <w:t>(2)</w:t>
      </w:r>
      <w:r>
        <w:tab/>
        <w:t>The Chief Officer must have regard to CAP’s decision.</w:t>
      </w:r>
    </w:p>
    <w:p w:rsidR="00395479" w:rsidRDefault="001473A1">
      <w:pPr>
        <w:pStyle w:val="Footnotesection"/>
        <w:spacing w:before="100"/>
        <w:ind w:left="890" w:hanging="890"/>
      </w:pPr>
      <w:r>
        <w:tab/>
        <w:t>[Regulation 205 amended: Gazette 13 Jun 2014 p. 1945.]</w:t>
      </w:r>
    </w:p>
    <w:p w:rsidR="00395479" w:rsidRDefault="001473A1">
      <w:pPr>
        <w:pStyle w:val="Heading5"/>
      </w:pPr>
      <w:bookmarkStart w:id="351" w:name="_Toc74912431"/>
      <w:r>
        <w:rPr>
          <w:rStyle w:val="CharSectno"/>
        </w:rPr>
        <w:lastRenderedPageBreak/>
        <w:t>206</w:t>
      </w:r>
      <w:r>
        <w:t>.</w:t>
      </w:r>
      <w:r>
        <w:tab/>
        <w:t>Effect of CAP decisions about cancelling or varying approvals</w:t>
      </w:r>
      <w:bookmarkEnd w:id="351"/>
    </w:p>
    <w:p w:rsidR="00395479" w:rsidRDefault="001473A1">
      <w:pPr>
        <w:pStyle w:val="Subsection"/>
        <w:spacing w:before="120"/>
      </w:pPr>
      <w:r>
        <w:tab/>
        <w:t>(1)</w:t>
      </w:r>
      <w:r>
        <w:tab/>
        <w:t xml:space="preserve">This regulation applies if — </w:t>
      </w:r>
    </w:p>
    <w:p w:rsidR="00395479" w:rsidRDefault="001473A1">
      <w:pPr>
        <w:pStyle w:val="Indenta"/>
      </w:pPr>
      <w:r>
        <w:tab/>
        <w:t>(a)</w:t>
      </w:r>
      <w:r>
        <w:tab/>
        <w:t>an approval is referred to CAP under regulation 204(2); and</w:t>
      </w:r>
    </w:p>
    <w:p w:rsidR="00395479" w:rsidRDefault="001473A1">
      <w:pPr>
        <w:pStyle w:val="Indenta"/>
      </w:pPr>
      <w:r>
        <w:tab/>
        <w:t>(b)</w:t>
      </w:r>
      <w:r>
        <w:tab/>
        <w:t xml:space="preserve">CAP decides that the approval — </w:t>
      </w:r>
    </w:p>
    <w:p w:rsidR="00395479" w:rsidRDefault="001473A1">
      <w:pPr>
        <w:pStyle w:val="Indenti"/>
      </w:pPr>
      <w:r>
        <w:tab/>
        <w:t>(i)</w:t>
      </w:r>
      <w:r>
        <w:tab/>
        <w:t>should, or should not, be cancelled; or</w:t>
      </w:r>
    </w:p>
    <w:p w:rsidR="00395479" w:rsidRDefault="001473A1">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rsidR="00395479" w:rsidRDefault="001473A1">
      <w:pPr>
        <w:pStyle w:val="Indenti"/>
      </w:pPr>
      <w:r>
        <w:tab/>
        <w:t>(iii)</w:t>
      </w:r>
      <w:r>
        <w:tab/>
        <w:t>should not be varied.</w:t>
      </w:r>
    </w:p>
    <w:p w:rsidR="00395479" w:rsidRDefault="001473A1">
      <w:pPr>
        <w:pStyle w:val="Subsection"/>
      </w:pPr>
      <w:r>
        <w:tab/>
        <w:t>(2)</w:t>
      </w:r>
      <w:r>
        <w:tab/>
        <w:t>The Chief Officer must have regard to the CAP’s decision.</w:t>
      </w:r>
    </w:p>
    <w:p w:rsidR="00395479" w:rsidRDefault="001473A1">
      <w:pPr>
        <w:pStyle w:val="Heading3"/>
        <w:spacing w:before="200"/>
      </w:pPr>
      <w:bookmarkStart w:id="352" w:name="_Toc74910652"/>
      <w:bookmarkStart w:id="353" w:name="_Toc74911313"/>
      <w:bookmarkStart w:id="354" w:name="_Toc74912432"/>
      <w:r>
        <w:rPr>
          <w:rStyle w:val="CharDivNo"/>
        </w:rPr>
        <w:t>Division 4</w:t>
      </w:r>
      <w:r>
        <w:t> — </w:t>
      </w:r>
      <w:r>
        <w:rPr>
          <w:rStyle w:val="CharDivText"/>
        </w:rPr>
        <w:t>Cancellation and variation</w:t>
      </w:r>
      <w:bookmarkEnd w:id="352"/>
      <w:bookmarkEnd w:id="353"/>
      <w:bookmarkEnd w:id="354"/>
    </w:p>
    <w:p w:rsidR="00395479" w:rsidRDefault="001473A1">
      <w:pPr>
        <w:pStyle w:val="Heading5"/>
        <w:spacing w:before="180"/>
      </w:pPr>
      <w:bookmarkStart w:id="355" w:name="_Toc74912433"/>
      <w:r>
        <w:rPr>
          <w:rStyle w:val="CharSectno"/>
        </w:rPr>
        <w:t>207</w:t>
      </w:r>
      <w:r>
        <w:t>.</w:t>
      </w:r>
      <w:r>
        <w:tab/>
        <w:t>Term used: approval</w:t>
      </w:r>
      <w:bookmarkEnd w:id="355"/>
    </w:p>
    <w:p w:rsidR="00395479" w:rsidRDefault="001473A1">
      <w:pPr>
        <w:pStyle w:val="Subsection"/>
      </w:pPr>
      <w:r>
        <w:tab/>
      </w:r>
      <w:r>
        <w:tab/>
        <w:t xml:space="preserve">In this Division — </w:t>
      </w:r>
    </w:p>
    <w:p w:rsidR="00395479" w:rsidRDefault="001473A1">
      <w:pPr>
        <w:pStyle w:val="Defstart"/>
      </w:pPr>
      <w:r>
        <w:rPr>
          <w:b/>
        </w:rPr>
        <w:tab/>
      </w:r>
      <w:r>
        <w:rPr>
          <w:rStyle w:val="CharDefText"/>
        </w:rPr>
        <w:t>approval</w:t>
      </w:r>
      <w:r>
        <w:t xml:space="preserve"> includes an authorisation by the Chief Officer under regulation 60.</w:t>
      </w:r>
    </w:p>
    <w:p w:rsidR="00395479" w:rsidRDefault="001473A1">
      <w:pPr>
        <w:pStyle w:val="Heading5"/>
        <w:spacing w:before="180"/>
      </w:pPr>
      <w:bookmarkStart w:id="356" w:name="_Toc74912434"/>
      <w:r>
        <w:rPr>
          <w:rStyle w:val="CharSectno"/>
        </w:rPr>
        <w:t>208</w:t>
      </w:r>
      <w:r>
        <w:t>.</w:t>
      </w:r>
      <w:r>
        <w:tab/>
        <w:t>Cancellation and variation in dangerous situations</w:t>
      </w:r>
      <w:bookmarkEnd w:id="356"/>
    </w:p>
    <w:p w:rsidR="00395479" w:rsidRDefault="001473A1">
      <w:pPr>
        <w:pStyle w:val="Subsection"/>
      </w:pPr>
      <w:r>
        <w:tab/>
      </w:r>
      <w:r>
        <w:tab/>
        <w:t xml:space="preserve">The Chief Officer must cancel or vary </w:t>
      </w:r>
      <w:r>
        <w:rPr>
          <w:color w:val="000000"/>
        </w:rPr>
        <w:t xml:space="preserve">an </w:t>
      </w:r>
      <w:r>
        <w:t xml:space="preserve">approval if the Chief Officer reasonably believes that — </w:t>
      </w:r>
    </w:p>
    <w:p w:rsidR="00395479" w:rsidRDefault="001473A1">
      <w:pPr>
        <w:pStyle w:val="Indenta"/>
      </w:pPr>
      <w:r>
        <w:tab/>
        <w:t>(a)</w:t>
      </w:r>
      <w:r>
        <w:tab/>
        <w:t>a ground exists to cancel or vary the approval; and</w:t>
      </w:r>
    </w:p>
    <w:p w:rsidR="00395479" w:rsidRDefault="001473A1">
      <w:pPr>
        <w:pStyle w:val="Indenta"/>
      </w:pPr>
      <w:r>
        <w:tab/>
        <w:t>(b)</w:t>
      </w:r>
      <w:r>
        <w:tab/>
        <w:t>it is necessary to do so to reduce, eliminate or avert any risk to people, property or the environment from dangerous goods in a dangerous situation.</w:t>
      </w:r>
    </w:p>
    <w:p w:rsidR="00395479" w:rsidRDefault="001473A1">
      <w:pPr>
        <w:pStyle w:val="Heading5"/>
        <w:keepNext w:val="0"/>
        <w:keepLines w:val="0"/>
        <w:spacing w:before="180"/>
      </w:pPr>
      <w:bookmarkStart w:id="357" w:name="_Toc74912435"/>
      <w:r>
        <w:rPr>
          <w:rStyle w:val="CharSectno"/>
        </w:rPr>
        <w:t>209</w:t>
      </w:r>
      <w:r>
        <w:t>.</w:t>
      </w:r>
      <w:r>
        <w:tab/>
        <w:t>Cancellation giving effect to court orders</w:t>
      </w:r>
      <w:bookmarkEnd w:id="357"/>
    </w:p>
    <w:p w:rsidR="00395479" w:rsidRDefault="001473A1">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rsidR="00395479" w:rsidRDefault="001473A1">
      <w:pPr>
        <w:pStyle w:val="Subsection"/>
      </w:pPr>
      <w:r>
        <w:lastRenderedPageBreak/>
        <w:tab/>
        <w:t>(2)</w:t>
      </w:r>
      <w:r>
        <w:tab/>
        <w:t>If an approval applies to more than one person, subregulation (1) only requires the Chief Officer to ensure that the approval no longer applies to the person who is the subject of the prohibition.</w:t>
      </w:r>
    </w:p>
    <w:p w:rsidR="00395479" w:rsidRDefault="001473A1">
      <w:pPr>
        <w:pStyle w:val="Heading5"/>
      </w:pPr>
      <w:bookmarkStart w:id="358" w:name="_Toc74912436"/>
      <w:r>
        <w:rPr>
          <w:rStyle w:val="CharSectno"/>
        </w:rPr>
        <w:t>210</w:t>
      </w:r>
      <w:r>
        <w:t>.</w:t>
      </w:r>
      <w:r>
        <w:tab/>
        <w:t>Variation of approvals on application</w:t>
      </w:r>
      <w:bookmarkEnd w:id="358"/>
    </w:p>
    <w:p w:rsidR="00395479" w:rsidRDefault="001473A1">
      <w:pPr>
        <w:pStyle w:val="Subsection"/>
      </w:pPr>
      <w:r>
        <w:tab/>
        <w:t>(1)</w:t>
      </w:r>
      <w:r>
        <w:tab/>
        <w:t xml:space="preserve">This regulation applies if — </w:t>
      </w:r>
    </w:p>
    <w:p w:rsidR="00395479" w:rsidRDefault="001473A1">
      <w:pPr>
        <w:pStyle w:val="Indenta"/>
      </w:pPr>
      <w:r>
        <w:tab/>
        <w:t>(a)</w:t>
      </w:r>
      <w:r>
        <w:tab/>
        <w:t>an application is made to vary an approval; and</w:t>
      </w:r>
    </w:p>
    <w:p w:rsidR="00395479" w:rsidRDefault="001473A1">
      <w:pPr>
        <w:pStyle w:val="Indenta"/>
      </w:pPr>
      <w:r>
        <w:tab/>
        <w:t>(b)</w:t>
      </w:r>
      <w:r>
        <w:tab/>
        <w:t>the application is made in accordance with regulation 194 by the person to whom the approval is given.</w:t>
      </w:r>
    </w:p>
    <w:p w:rsidR="00395479" w:rsidRDefault="001473A1">
      <w:pPr>
        <w:pStyle w:val="Subsection"/>
      </w:pPr>
      <w:r>
        <w:tab/>
        <w:t>(2)</w:t>
      </w:r>
      <w:r>
        <w:tab/>
        <w:t>The Chief Officer may vary the approval in accordance with the application.</w:t>
      </w:r>
    </w:p>
    <w:p w:rsidR="00395479" w:rsidRDefault="001473A1">
      <w:pPr>
        <w:pStyle w:val="Heading5"/>
      </w:pPr>
      <w:bookmarkStart w:id="359" w:name="_Toc74912437"/>
      <w:r>
        <w:rPr>
          <w:rStyle w:val="CharSectno"/>
        </w:rPr>
        <w:t>211</w:t>
      </w:r>
      <w:r>
        <w:t>.</w:t>
      </w:r>
      <w:r>
        <w:tab/>
        <w:t>Cancellation and variation in other circumstances</w:t>
      </w:r>
      <w:bookmarkEnd w:id="359"/>
    </w:p>
    <w:p w:rsidR="00395479" w:rsidRDefault="001473A1">
      <w:pPr>
        <w:pStyle w:val="Subsection"/>
      </w:pPr>
      <w:r>
        <w:tab/>
        <w:t>(1)</w:t>
      </w:r>
      <w:r>
        <w:tab/>
        <w:t xml:space="preserve">This regulation applies if — </w:t>
      </w:r>
    </w:p>
    <w:p w:rsidR="00395479" w:rsidRDefault="001473A1">
      <w:pPr>
        <w:pStyle w:val="Indenta"/>
      </w:pPr>
      <w:r>
        <w:tab/>
        <w:t>(a)</w:t>
      </w:r>
      <w:r>
        <w:tab/>
        <w:t xml:space="preserve">the Chief Officer considers that a ground exists to cancel or vary an approval (the </w:t>
      </w:r>
      <w:r>
        <w:rPr>
          <w:rStyle w:val="CharDefText"/>
        </w:rPr>
        <w:t>proposed action</w:t>
      </w:r>
      <w:r>
        <w:t>); and</w:t>
      </w:r>
    </w:p>
    <w:p w:rsidR="00395479" w:rsidRDefault="001473A1">
      <w:pPr>
        <w:pStyle w:val="Indenta"/>
      </w:pPr>
      <w:r>
        <w:tab/>
        <w:t>(b)</w:t>
      </w:r>
      <w:r>
        <w:tab/>
      </w:r>
      <w:r>
        <w:rPr>
          <w:color w:val="000000"/>
        </w:rPr>
        <w:t>none of regulations 208, 209 and 210 applies to</w:t>
      </w:r>
      <w:r>
        <w:t xml:space="preserve"> the proposed action.</w:t>
      </w:r>
    </w:p>
    <w:p w:rsidR="00395479" w:rsidRDefault="001473A1">
      <w:pPr>
        <w:pStyle w:val="Subsection"/>
      </w:pPr>
      <w:r>
        <w:tab/>
        <w:t>(2)</w:t>
      </w:r>
      <w:r>
        <w:tab/>
        <w:t xml:space="preserve">The Chief Officer must give to the person to whom the approval </w:t>
      </w:r>
      <w:r>
        <w:rPr>
          <w:color w:val="000000"/>
        </w:rPr>
        <w:t xml:space="preserve">is </w:t>
      </w:r>
      <w:r>
        <w:t xml:space="preserve">given a written notice that — </w:t>
      </w:r>
    </w:p>
    <w:p w:rsidR="00395479" w:rsidRDefault="001473A1">
      <w:pPr>
        <w:pStyle w:val="Indenta"/>
      </w:pPr>
      <w:r>
        <w:tab/>
        <w:t>(a)</w:t>
      </w:r>
      <w:r>
        <w:tab/>
        <w:t>states what the proposed action is; and</w:t>
      </w:r>
    </w:p>
    <w:p w:rsidR="00395479" w:rsidRDefault="001473A1">
      <w:pPr>
        <w:pStyle w:val="Indenta"/>
      </w:pPr>
      <w:r>
        <w:tab/>
        <w:t>(b)</w:t>
      </w:r>
      <w:r>
        <w:tab/>
        <w:t>if the proposed action is to vary the approval — sets out the proposed variation; and</w:t>
      </w:r>
    </w:p>
    <w:p w:rsidR="00395479" w:rsidRDefault="001473A1">
      <w:pPr>
        <w:pStyle w:val="Indenta"/>
      </w:pPr>
      <w:r>
        <w:tab/>
        <w:t>(c)</w:t>
      </w:r>
      <w:r>
        <w:tab/>
        <w:t>sets out the ground for the proposed action; and</w:t>
      </w:r>
    </w:p>
    <w:p w:rsidR="00395479" w:rsidRDefault="001473A1">
      <w:pPr>
        <w:pStyle w:val="Indenta"/>
      </w:pPr>
      <w:r>
        <w:tab/>
        <w:t>(d)</w:t>
      </w:r>
      <w:r>
        <w:tab/>
        <w:t>outlines the facts and other circumstances forming the basis for the ground; and</w:t>
      </w:r>
    </w:p>
    <w:p w:rsidR="00395479" w:rsidRDefault="001473A1">
      <w:pPr>
        <w:pStyle w:val="Indenta"/>
      </w:pPr>
      <w:r>
        <w:tab/>
        <w:t>(e)</w:t>
      </w:r>
      <w:r>
        <w:tab/>
        <w:t>invites the person to state in writing, within a specified period of at least 28 days after the day on which the notice is given to the person, why the proposed action should not be taken.</w:t>
      </w:r>
    </w:p>
    <w:p w:rsidR="00395479" w:rsidRDefault="001473A1">
      <w:pPr>
        <w:pStyle w:val="Subsection"/>
      </w:pPr>
      <w:r>
        <w:lastRenderedPageBreak/>
        <w:tab/>
        <w:t>(3)</w:t>
      </w:r>
      <w:r>
        <w:tab/>
        <w:t xml:space="preserve">If, after considering any written statement made within the specified period, the Chief Officer reasonably believes that a ground exists to take the proposed action, the Chief Officer may — </w:t>
      </w:r>
    </w:p>
    <w:p w:rsidR="00395479" w:rsidRDefault="001473A1">
      <w:pPr>
        <w:pStyle w:val="Indenta"/>
        <w:rPr>
          <w:color w:val="000000"/>
        </w:rPr>
      </w:pPr>
      <w:r>
        <w:rPr>
          <w:color w:val="000000"/>
        </w:rPr>
        <w:tab/>
        <w:t>(a)</w:t>
      </w:r>
      <w:r>
        <w:rPr>
          <w:color w:val="000000"/>
        </w:rPr>
        <w:tab/>
        <w:t>cancel or vary the approval; or</w:t>
      </w:r>
    </w:p>
    <w:p w:rsidR="00395479" w:rsidRDefault="001473A1">
      <w:pPr>
        <w:pStyle w:val="Indenta"/>
        <w:rPr>
          <w:color w:val="000000"/>
        </w:rPr>
      </w:pPr>
      <w:r>
        <w:rPr>
          <w:color w:val="000000"/>
        </w:rPr>
        <w:tab/>
        <w:t>(b)</w:t>
      </w:r>
      <w:r>
        <w:rPr>
          <w:color w:val="000000"/>
        </w:rPr>
        <w:tab/>
        <w:t>if the proposed action is to vary the approval in a specified way — vary the approval in that way.</w:t>
      </w:r>
    </w:p>
    <w:p w:rsidR="00395479" w:rsidRDefault="001473A1">
      <w:pPr>
        <w:pStyle w:val="Heading5"/>
      </w:pPr>
      <w:bookmarkStart w:id="360" w:name="_Toc74912438"/>
      <w:r>
        <w:rPr>
          <w:rStyle w:val="CharSectno"/>
        </w:rPr>
        <w:t>212</w:t>
      </w:r>
      <w:r>
        <w:t>.</w:t>
      </w:r>
      <w:r>
        <w:tab/>
        <w:t>When cancellation and variation take effect</w:t>
      </w:r>
      <w:bookmarkEnd w:id="360"/>
    </w:p>
    <w:p w:rsidR="00395479" w:rsidRDefault="001473A1">
      <w:pPr>
        <w:pStyle w:val="Subsection"/>
      </w:pPr>
      <w:r>
        <w:tab/>
      </w:r>
      <w:r>
        <w:tab/>
        <w:t xml:space="preserve">The cancellation or variation of an approval by the Chief Officer takes effect on — </w:t>
      </w:r>
    </w:p>
    <w:p w:rsidR="00395479" w:rsidRDefault="001473A1">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rsidR="00395479" w:rsidRDefault="001473A1">
      <w:pPr>
        <w:pStyle w:val="Indenta"/>
      </w:pPr>
      <w:r>
        <w:tab/>
        <w:t>(b)</w:t>
      </w:r>
      <w:r>
        <w:tab/>
        <w:t xml:space="preserve">a </w:t>
      </w:r>
      <w:r>
        <w:rPr>
          <w:color w:val="000000"/>
        </w:rPr>
        <w:t>later day specified</w:t>
      </w:r>
      <w:r>
        <w:t xml:space="preserve"> in the notice.</w:t>
      </w:r>
    </w:p>
    <w:p w:rsidR="00395479" w:rsidRDefault="001473A1">
      <w:pPr>
        <w:pStyle w:val="Heading2"/>
      </w:pPr>
      <w:bookmarkStart w:id="361" w:name="_Toc74910659"/>
      <w:bookmarkStart w:id="362" w:name="_Toc74911320"/>
      <w:bookmarkStart w:id="363" w:name="_Toc74912439"/>
      <w:r>
        <w:rPr>
          <w:rStyle w:val="CharPartNo"/>
        </w:rPr>
        <w:lastRenderedPageBreak/>
        <w:t>Part 17A</w:t>
      </w:r>
      <w:r>
        <w:rPr>
          <w:rStyle w:val="CharDivNo"/>
        </w:rPr>
        <w:t> </w:t>
      </w:r>
      <w:r>
        <w:t>—</w:t>
      </w:r>
      <w:r>
        <w:rPr>
          <w:rStyle w:val="CharDivText"/>
        </w:rPr>
        <w:t> </w:t>
      </w:r>
      <w:r>
        <w:rPr>
          <w:rStyle w:val="CharPartText"/>
        </w:rPr>
        <w:t>Determinations</w:t>
      </w:r>
      <w:bookmarkEnd w:id="361"/>
      <w:bookmarkEnd w:id="362"/>
      <w:bookmarkEnd w:id="363"/>
    </w:p>
    <w:p w:rsidR="00395479" w:rsidRDefault="001473A1">
      <w:pPr>
        <w:pStyle w:val="Footnoteheading"/>
      </w:pPr>
      <w:r>
        <w:tab/>
        <w:t>[Heading inserted: Gazette 13 Jun 2014 p. 1945.]</w:t>
      </w:r>
    </w:p>
    <w:p w:rsidR="00395479" w:rsidRDefault="001473A1">
      <w:pPr>
        <w:pStyle w:val="Heading5"/>
        <w:spacing w:before="240"/>
      </w:pPr>
      <w:bookmarkStart w:id="364" w:name="_Toc74912440"/>
      <w:r>
        <w:rPr>
          <w:rStyle w:val="CharSectno"/>
        </w:rPr>
        <w:t>213A</w:t>
      </w:r>
      <w:r>
        <w:t>.</w:t>
      </w:r>
      <w:r>
        <w:tab/>
        <w:t>Reference of determinations to CAP</w:t>
      </w:r>
      <w:bookmarkEnd w:id="364"/>
    </w:p>
    <w:p w:rsidR="00395479" w:rsidRDefault="001473A1">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rsidR="00395479" w:rsidRDefault="001473A1">
      <w:pPr>
        <w:pStyle w:val="Subsection"/>
      </w:pPr>
      <w:r>
        <w:tab/>
        <w:t>(2)</w:t>
      </w:r>
      <w:r>
        <w:tab/>
        <w:t xml:space="preserve">The Chief Officer must refer to CAP a determination having effect in this jurisdiction and one or more other participating jurisdictions, if — </w:t>
      </w:r>
    </w:p>
    <w:p w:rsidR="00395479" w:rsidRDefault="001473A1">
      <w:pPr>
        <w:pStyle w:val="Indenta"/>
      </w:pPr>
      <w:r>
        <w:tab/>
        <w:t>(a)</w:t>
      </w:r>
      <w:r>
        <w:tab/>
        <w:t>the Chief Officer considers that the determination should be revoked or varied; or</w:t>
      </w:r>
    </w:p>
    <w:p w:rsidR="00395479" w:rsidRDefault="001473A1">
      <w:pPr>
        <w:pStyle w:val="Indenta"/>
      </w:pPr>
      <w:r>
        <w:tab/>
        <w:t>(b)</w:t>
      </w:r>
      <w:r>
        <w:tab/>
        <w:t>a corresponding authority recommends to the Chief Officer in writing that the determination should be revoked or varied.</w:t>
      </w:r>
    </w:p>
    <w:p w:rsidR="00395479" w:rsidRDefault="001473A1">
      <w:pPr>
        <w:pStyle w:val="Footnotesection"/>
        <w:ind w:left="890" w:hanging="890"/>
      </w:pPr>
      <w:r>
        <w:tab/>
        <w:t>[Regulation 213A inserted: Gazette 13 Jun 2014 p. 1945</w:t>
      </w:r>
      <w:r>
        <w:noBreakHyphen/>
        <w:t>6.]</w:t>
      </w:r>
    </w:p>
    <w:p w:rsidR="00395479" w:rsidRDefault="001473A1">
      <w:pPr>
        <w:pStyle w:val="Heading5"/>
        <w:spacing w:before="240"/>
      </w:pPr>
      <w:bookmarkStart w:id="365" w:name="_Toc74912441"/>
      <w:r>
        <w:rPr>
          <w:rStyle w:val="CharSectno"/>
        </w:rPr>
        <w:t>213B</w:t>
      </w:r>
      <w:r>
        <w:t>.</w:t>
      </w:r>
      <w:r>
        <w:tab/>
        <w:t>Effect of CAP decisions about determinations</w:t>
      </w:r>
      <w:bookmarkEnd w:id="365"/>
    </w:p>
    <w:p w:rsidR="00395479" w:rsidRDefault="001473A1">
      <w:pPr>
        <w:pStyle w:val="Subsection"/>
      </w:pPr>
      <w:r>
        <w:tab/>
        <w:t>(1)</w:t>
      </w:r>
      <w:r>
        <w:tab/>
        <w:t xml:space="preserve">This regulation applies if — </w:t>
      </w:r>
    </w:p>
    <w:p w:rsidR="00395479" w:rsidRDefault="001473A1">
      <w:pPr>
        <w:pStyle w:val="Indenta"/>
      </w:pPr>
      <w:r>
        <w:tab/>
        <w:t>(a)</w:t>
      </w:r>
      <w:r>
        <w:tab/>
        <w:t>an application for a determination, or a determination, is referred to CAP under regulation 213A(1); and</w:t>
      </w:r>
    </w:p>
    <w:p w:rsidR="00395479" w:rsidRDefault="001473A1">
      <w:pPr>
        <w:pStyle w:val="Indenta"/>
      </w:pPr>
      <w:r>
        <w:tab/>
        <w:t>(b)</w:t>
      </w:r>
      <w:r>
        <w:tab/>
        <w:t xml:space="preserve">CAP decides — </w:t>
      </w:r>
    </w:p>
    <w:p w:rsidR="00395479" w:rsidRDefault="001473A1">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rsidR="00395479" w:rsidRDefault="001473A1">
      <w:pPr>
        <w:pStyle w:val="Indenti"/>
      </w:pPr>
      <w:r>
        <w:tab/>
        <w:t>(ii)</w:t>
      </w:r>
      <w:r>
        <w:tab/>
        <w:t>that the determination should not have effect in this State.</w:t>
      </w:r>
    </w:p>
    <w:p w:rsidR="00395479" w:rsidRDefault="001473A1">
      <w:pPr>
        <w:pStyle w:val="Subsection"/>
        <w:keepNext/>
      </w:pPr>
      <w:r>
        <w:lastRenderedPageBreak/>
        <w:tab/>
        <w:t>(2)</w:t>
      </w:r>
      <w:r>
        <w:tab/>
        <w:t>The Chief Officer must have regard to CAP’s decision.</w:t>
      </w:r>
    </w:p>
    <w:p w:rsidR="00395479" w:rsidRDefault="001473A1">
      <w:pPr>
        <w:pStyle w:val="Footnotesection"/>
        <w:ind w:left="890" w:hanging="890"/>
      </w:pPr>
      <w:r>
        <w:tab/>
        <w:t>[Regulation 213B inserted: Gazette 13 Jun 2014 p. 1946.]</w:t>
      </w:r>
    </w:p>
    <w:p w:rsidR="00395479" w:rsidRDefault="001473A1">
      <w:pPr>
        <w:pStyle w:val="Heading5"/>
        <w:spacing w:before="240"/>
      </w:pPr>
      <w:bookmarkStart w:id="366" w:name="_Toc74912442"/>
      <w:r>
        <w:rPr>
          <w:rStyle w:val="CharSectno"/>
        </w:rPr>
        <w:t>213C</w:t>
      </w:r>
      <w:r>
        <w:t>.</w:t>
      </w:r>
      <w:r>
        <w:tab/>
        <w:t>Effect of CAP decisions about revoking or varying determinations</w:t>
      </w:r>
      <w:bookmarkEnd w:id="366"/>
    </w:p>
    <w:p w:rsidR="00395479" w:rsidRDefault="001473A1">
      <w:pPr>
        <w:pStyle w:val="Subsection"/>
      </w:pPr>
      <w:r>
        <w:tab/>
        <w:t>(1)</w:t>
      </w:r>
      <w:r>
        <w:tab/>
        <w:t xml:space="preserve">This regulation applies if — </w:t>
      </w:r>
    </w:p>
    <w:p w:rsidR="00395479" w:rsidRDefault="001473A1">
      <w:pPr>
        <w:pStyle w:val="Indenta"/>
      </w:pPr>
      <w:r>
        <w:tab/>
        <w:t>(a)</w:t>
      </w:r>
      <w:r>
        <w:tab/>
        <w:t>a determination is referred to CAP under regulation 213A(2); and</w:t>
      </w:r>
    </w:p>
    <w:p w:rsidR="00395479" w:rsidRDefault="001473A1">
      <w:pPr>
        <w:pStyle w:val="Indenta"/>
      </w:pPr>
      <w:r>
        <w:tab/>
        <w:t>(b)</w:t>
      </w:r>
      <w:r>
        <w:tab/>
        <w:t xml:space="preserve">CAP decides that the determination — </w:t>
      </w:r>
    </w:p>
    <w:p w:rsidR="00395479" w:rsidRDefault="001473A1">
      <w:pPr>
        <w:pStyle w:val="Indenti"/>
      </w:pPr>
      <w:r>
        <w:tab/>
        <w:t>(i)</w:t>
      </w:r>
      <w:r>
        <w:tab/>
        <w:t>should, or should not, be revoked; or</w:t>
      </w:r>
    </w:p>
    <w:p w:rsidR="00395479" w:rsidRDefault="001473A1">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rsidR="00395479" w:rsidRDefault="001473A1">
      <w:pPr>
        <w:pStyle w:val="Indenti"/>
      </w:pPr>
      <w:r>
        <w:tab/>
        <w:t>(iii)</w:t>
      </w:r>
      <w:r>
        <w:tab/>
        <w:t>should not be varied.</w:t>
      </w:r>
    </w:p>
    <w:p w:rsidR="00395479" w:rsidRDefault="001473A1">
      <w:pPr>
        <w:pStyle w:val="Subsection"/>
      </w:pPr>
      <w:r>
        <w:tab/>
        <w:t>(2)</w:t>
      </w:r>
      <w:r>
        <w:tab/>
        <w:t>The Chief Officer must have regard to CAP’s decision.</w:t>
      </w:r>
    </w:p>
    <w:p w:rsidR="00395479" w:rsidRDefault="001473A1">
      <w:pPr>
        <w:pStyle w:val="Footnotesection"/>
        <w:spacing w:before="100"/>
        <w:ind w:left="890" w:hanging="890"/>
      </w:pPr>
      <w:r>
        <w:tab/>
        <w:t>[Regulation 213C inserted: Gazette 13 Jun 2014 p. 1947.]</w:t>
      </w:r>
    </w:p>
    <w:p w:rsidR="00395479" w:rsidRDefault="001473A1">
      <w:pPr>
        <w:pStyle w:val="Heading2"/>
      </w:pPr>
      <w:bookmarkStart w:id="367" w:name="_Toc74910663"/>
      <w:bookmarkStart w:id="368" w:name="_Toc74911324"/>
      <w:bookmarkStart w:id="369" w:name="_Toc74912443"/>
      <w:r>
        <w:rPr>
          <w:rStyle w:val="CharPartNo"/>
        </w:rPr>
        <w:lastRenderedPageBreak/>
        <w:t>Part 17</w:t>
      </w:r>
      <w:r>
        <w:t> — </w:t>
      </w:r>
      <w:r>
        <w:rPr>
          <w:rStyle w:val="CharPartText"/>
        </w:rPr>
        <w:t>Licences</w:t>
      </w:r>
      <w:bookmarkEnd w:id="367"/>
      <w:bookmarkEnd w:id="368"/>
      <w:bookmarkEnd w:id="369"/>
    </w:p>
    <w:p w:rsidR="00395479" w:rsidRDefault="001473A1">
      <w:pPr>
        <w:pStyle w:val="Heading3"/>
      </w:pPr>
      <w:bookmarkStart w:id="370" w:name="_Toc74910664"/>
      <w:bookmarkStart w:id="371" w:name="_Toc74911325"/>
      <w:bookmarkStart w:id="372" w:name="_Toc74912444"/>
      <w:r>
        <w:rPr>
          <w:rStyle w:val="CharDivNo"/>
        </w:rPr>
        <w:t>Division 1</w:t>
      </w:r>
      <w:r>
        <w:t> — </w:t>
      </w:r>
      <w:r>
        <w:rPr>
          <w:rStyle w:val="CharDivText"/>
        </w:rPr>
        <w:t>Preliminary</w:t>
      </w:r>
      <w:bookmarkEnd w:id="370"/>
      <w:bookmarkEnd w:id="371"/>
      <w:bookmarkEnd w:id="372"/>
    </w:p>
    <w:p w:rsidR="00395479" w:rsidRDefault="001473A1">
      <w:pPr>
        <w:pStyle w:val="Heading5"/>
        <w:spacing w:before="180"/>
        <w:rPr>
          <w:color w:val="000000"/>
        </w:rPr>
      </w:pPr>
      <w:bookmarkStart w:id="373" w:name="_Toc74912445"/>
      <w:r>
        <w:rPr>
          <w:rStyle w:val="CharSectno"/>
          <w:color w:val="000000"/>
        </w:rPr>
        <w:t>213</w:t>
      </w:r>
      <w:r>
        <w:rPr>
          <w:color w:val="000000"/>
        </w:rPr>
        <w:t>.</w:t>
      </w:r>
      <w:r>
        <w:rPr>
          <w:color w:val="000000"/>
        </w:rPr>
        <w:tab/>
        <w:t>Term used: licensing authority</w:t>
      </w:r>
      <w:bookmarkEnd w:id="373"/>
    </w:p>
    <w:p w:rsidR="00395479" w:rsidRDefault="001473A1">
      <w:pPr>
        <w:pStyle w:val="Subsection"/>
        <w:rPr>
          <w:color w:val="000000"/>
        </w:rPr>
      </w:pPr>
      <w:r>
        <w:rPr>
          <w:color w:val="000000"/>
        </w:rPr>
        <w:tab/>
      </w:r>
      <w:r>
        <w:rPr>
          <w:color w:val="000000"/>
        </w:rPr>
        <w:tab/>
        <w:t xml:space="preserve">In this Part — </w:t>
      </w:r>
    </w:p>
    <w:p w:rsidR="00395479" w:rsidRDefault="001473A1">
      <w:pPr>
        <w:pStyle w:val="Defstart"/>
        <w:rPr>
          <w:color w:val="000000"/>
        </w:rPr>
      </w:pPr>
      <w:r>
        <w:rPr>
          <w:b/>
          <w:color w:val="000000"/>
        </w:rPr>
        <w:tab/>
      </w:r>
      <w:r>
        <w:rPr>
          <w:rStyle w:val="CharDefText"/>
          <w:color w:val="000000"/>
        </w:rPr>
        <w:t>licensing authority</w:t>
      </w:r>
      <w:r>
        <w:rPr>
          <w:color w:val="000000"/>
        </w:rPr>
        <w:t xml:space="preserve"> means — </w:t>
      </w:r>
    </w:p>
    <w:p w:rsidR="00395479" w:rsidRDefault="001473A1">
      <w:pPr>
        <w:pStyle w:val="Defpara"/>
        <w:rPr>
          <w:color w:val="000000"/>
        </w:rPr>
      </w:pPr>
      <w:r>
        <w:rPr>
          <w:color w:val="000000"/>
        </w:rPr>
        <w:tab/>
        <w:t>(a)</w:t>
      </w:r>
      <w:r>
        <w:rPr>
          <w:color w:val="000000"/>
        </w:rPr>
        <w:tab/>
        <w:t>the Chief Officer; or</w:t>
      </w:r>
    </w:p>
    <w:p w:rsidR="00395479" w:rsidRDefault="001473A1">
      <w:pPr>
        <w:pStyle w:val="Defpara"/>
      </w:pPr>
      <w:r>
        <w:rPr>
          <w:color w:val="000000"/>
        </w:rPr>
        <w:tab/>
        <w:t>(b)</w:t>
      </w:r>
      <w:r>
        <w:rPr>
          <w:color w:val="000000"/>
        </w:rPr>
        <w:tab/>
        <w:t>a person authorised by the Chief Officer to grant and renew licences under this Part.</w:t>
      </w:r>
    </w:p>
    <w:p w:rsidR="00395479" w:rsidRDefault="001473A1">
      <w:pPr>
        <w:pStyle w:val="Heading5"/>
        <w:spacing w:before="180"/>
        <w:rPr>
          <w:color w:val="000000"/>
        </w:rPr>
      </w:pPr>
      <w:bookmarkStart w:id="374" w:name="_Toc74912446"/>
      <w:r>
        <w:rPr>
          <w:rStyle w:val="CharSectno"/>
          <w:color w:val="000000"/>
        </w:rPr>
        <w:t>214</w:t>
      </w:r>
      <w:r>
        <w:rPr>
          <w:color w:val="000000"/>
        </w:rPr>
        <w:t>.</w:t>
      </w:r>
      <w:r>
        <w:rPr>
          <w:color w:val="000000"/>
        </w:rPr>
        <w:tab/>
        <w:t>Part additional to other laws</w:t>
      </w:r>
      <w:bookmarkEnd w:id="374"/>
    </w:p>
    <w:p w:rsidR="00395479" w:rsidRDefault="001473A1">
      <w:pPr>
        <w:pStyle w:val="Subsection"/>
        <w:rPr>
          <w:color w:val="000000"/>
        </w:rPr>
      </w:pPr>
      <w:r>
        <w:rPr>
          <w:color w:val="000000"/>
        </w:rPr>
        <w:tab/>
      </w:r>
      <w:r>
        <w:rPr>
          <w:color w:val="000000"/>
        </w:rPr>
        <w:tab/>
        <w:t xml:space="preserve">This Part is in addition to any other law in force in this State about — </w:t>
      </w:r>
    </w:p>
    <w:p w:rsidR="00395479" w:rsidRDefault="001473A1">
      <w:pPr>
        <w:pStyle w:val="Indenta"/>
        <w:rPr>
          <w:color w:val="000000"/>
        </w:rPr>
      </w:pPr>
      <w:r>
        <w:rPr>
          <w:color w:val="000000"/>
        </w:rPr>
        <w:tab/>
        <w:t>(a)</w:t>
      </w:r>
      <w:r>
        <w:rPr>
          <w:color w:val="000000"/>
        </w:rPr>
        <w:tab/>
        <w:t>the licensing of drivers; or</w:t>
      </w:r>
    </w:p>
    <w:p w:rsidR="00395479" w:rsidRDefault="001473A1">
      <w:pPr>
        <w:pStyle w:val="Indenta"/>
        <w:rPr>
          <w:color w:val="000000"/>
        </w:rPr>
      </w:pPr>
      <w:r>
        <w:rPr>
          <w:color w:val="000000"/>
        </w:rPr>
        <w:tab/>
        <w:t>(b)</w:t>
      </w:r>
      <w:r>
        <w:rPr>
          <w:color w:val="000000"/>
        </w:rPr>
        <w:tab/>
        <w:t>the employment or engaging of drivers; or</w:t>
      </w:r>
    </w:p>
    <w:p w:rsidR="00395479" w:rsidRDefault="001473A1">
      <w:pPr>
        <w:pStyle w:val="Indenta"/>
        <w:rPr>
          <w:color w:val="000000"/>
        </w:rPr>
      </w:pPr>
      <w:r>
        <w:rPr>
          <w:color w:val="000000"/>
        </w:rPr>
        <w:tab/>
        <w:t>(c)</w:t>
      </w:r>
      <w:r>
        <w:rPr>
          <w:color w:val="000000"/>
        </w:rPr>
        <w:tab/>
        <w:t>the registration of vehicles; or</w:t>
      </w:r>
    </w:p>
    <w:p w:rsidR="00395479" w:rsidRDefault="001473A1">
      <w:pPr>
        <w:pStyle w:val="Indenta"/>
        <w:rPr>
          <w:color w:val="000000"/>
        </w:rPr>
      </w:pPr>
      <w:r>
        <w:rPr>
          <w:color w:val="000000"/>
        </w:rPr>
        <w:tab/>
        <w:t>(d)</w:t>
      </w:r>
      <w:r>
        <w:rPr>
          <w:color w:val="000000"/>
        </w:rPr>
        <w:tab/>
        <w:t>the transport of goods by road.</w:t>
      </w:r>
    </w:p>
    <w:p w:rsidR="00395479" w:rsidRDefault="001473A1">
      <w:pPr>
        <w:pStyle w:val="Heading3"/>
      </w:pPr>
      <w:bookmarkStart w:id="375" w:name="_Toc74910667"/>
      <w:bookmarkStart w:id="376" w:name="_Toc74911328"/>
      <w:bookmarkStart w:id="377" w:name="_Toc74912447"/>
      <w:r>
        <w:rPr>
          <w:rStyle w:val="CharDivNo"/>
        </w:rPr>
        <w:t>Division 2</w:t>
      </w:r>
      <w:r>
        <w:t> — </w:t>
      </w:r>
      <w:r>
        <w:rPr>
          <w:rStyle w:val="CharDivText"/>
        </w:rPr>
        <w:t>Principal duties under this Part</w:t>
      </w:r>
      <w:bookmarkEnd w:id="375"/>
      <w:bookmarkEnd w:id="376"/>
      <w:bookmarkEnd w:id="377"/>
    </w:p>
    <w:p w:rsidR="00395479" w:rsidRDefault="001473A1">
      <w:pPr>
        <w:pStyle w:val="Heading5"/>
        <w:spacing w:before="180"/>
      </w:pPr>
      <w:bookmarkStart w:id="378" w:name="_Toc74912448"/>
      <w:r>
        <w:rPr>
          <w:rStyle w:val="CharSectno"/>
          <w:color w:val="000000"/>
        </w:rPr>
        <w:t>215</w:t>
      </w:r>
      <w:r>
        <w:rPr>
          <w:color w:val="000000"/>
        </w:rPr>
        <w:t>.</w:t>
      </w:r>
      <w:r>
        <w:rPr>
          <w:color w:val="000000"/>
        </w:rPr>
        <w:tab/>
        <w:t>Vehicles to be licensed (Act s. 14)</w:t>
      </w:r>
      <w:bookmarkEnd w:id="378"/>
    </w:p>
    <w:p w:rsidR="00395479" w:rsidRDefault="001473A1">
      <w:pPr>
        <w:pStyle w:val="Subsection"/>
      </w:pPr>
      <w:r>
        <w:tab/>
        <w:t>(1)</w:t>
      </w:r>
      <w:r>
        <w:tab/>
        <w:t xml:space="preserve">In this regulation — </w:t>
      </w:r>
    </w:p>
    <w:p w:rsidR="00395479" w:rsidRDefault="001473A1">
      <w:pPr>
        <w:pStyle w:val="Defstart"/>
      </w:pPr>
      <w:r>
        <w:tab/>
      </w:r>
      <w:r>
        <w:rPr>
          <w:rStyle w:val="CharDefText"/>
        </w:rPr>
        <w:t>road tank vehicle</w:t>
      </w:r>
      <w:r>
        <w:t xml:space="preserve"> means a tank vehicle — </w:t>
      </w:r>
    </w:p>
    <w:p w:rsidR="00395479" w:rsidRDefault="001473A1">
      <w:pPr>
        <w:pStyle w:val="Defpara"/>
      </w:pPr>
      <w:r>
        <w:tab/>
        <w:t>(a)</w:t>
      </w:r>
      <w:r>
        <w:tab/>
        <w:t>that is a road vehicle; and</w:t>
      </w:r>
    </w:p>
    <w:p w:rsidR="00395479" w:rsidRDefault="001473A1">
      <w:pPr>
        <w:pStyle w:val="Defpara"/>
      </w:pPr>
      <w:r>
        <w:tab/>
        <w:t>(b)</w:t>
      </w:r>
      <w:r>
        <w:tab/>
        <w:t>with a tank or demountable tank with a capacity of more than 500 L that is filled or emptied while attached to the vehicle.</w:t>
      </w:r>
    </w:p>
    <w:p w:rsidR="00395479" w:rsidRDefault="001473A1">
      <w:pPr>
        <w:pStyle w:val="Subsection"/>
      </w:pPr>
      <w:r>
        <w:tab/>
        <w:t>(2)</w:t>
      </w:r>
      <w:r>
        <w:tab/>
        <w:t>Except as provided in subregulation (5), a road tank vehicle used to transport dangerous goods on a road must be licensed under this Part to transport the goods.</w:t>
      </w:r>
    </w:p>
    <w:p w:rsidR="00395479" w:rsidRDefault="001473A1">
      <w:pPr>
        <w:pStyle w:val="Ednotesubsection"/>
      </w:pPr>
      <w:r>
        <w:tab/>
        <w:t>[(3), (4)</w:t>
      </w:r>
      <w:r>
        <w:tab/>
        <w:t>deleted]</w:t>
      </w:r>
    </w:p>
    <w:p w:rsidR="00395479" w:rsidRDefault="001473A1">
      <w:pPr>
        <w:pStyle w:val="Subsection"/>
      </w:pPr>
      <w:r>
        <w:lastRenderedPageBreak/>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rsidR="00395479" w:rsidRDefault="001473A1">
      <w:pPr>
        <w:pStyle w:val="Footnotesection"/>
      </w:pPr>
      <w:r>
        <w:tab/>
        <w:t>[Regulation 215 amended: Gazette 22 Jun 2010 p. 2737</w:t>
      </w:r>
      <w:r>
        <w:noBreakHyphen/>
        <w:t>8; 3 Aug 2012 p. 3757; 13 Jun 2014 p. 1947; 8 Jan 2015 p. 132; 11 Jul 2017 p. 3830.]</w:t>
      </w:r>
    </w:p>
    <w:p w:rsidR="00395479" w:rsidRDefault="001473A1">
      <w:pPr>
        <w:pStyle w:val="Heading5"/>
      </w:pPr>
      <w:bookmarkStart w:id="379" w:name="_Toc74912449"/>
      <w:r>
        <w:rPr>
          <w:rStyle w:val="CharSectno"/>
          <w:color w:val="000000"/>
        </w:rPr>
        <w:t>216A</w:t>
      </w:r>
      <w:r>
        <w:t>.</w:t>
      </w:r>
      <w:r>
        <w:tab/>
        <w:t>Some vehicles may be licensed even though not required to be licensed under this Part</w:t>
      </w:r>
      <w:bookmarkEnd w:id="379"/>
    </w:p>
    <w:p w:rsidR="00395479" w:rsidRDefault="001473A1">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rsidR="00395479" w:rsidRDefault="001473A1">
      <w:pPr>
        <w:pStyle w:val="Indenta"/>
      </w:pPr>
      <w:r>
        <w:tab/>
        <w:t>(a)</w:t>
      </w:r>
      <w:r>
        <w:tab/>
        <w:t>the vehicle transports dangerous goods in another State or a Territory; and</w:t>
      </w:r>
    </w:p>
    <w:p w:rsidR="00395479" w:rsidRDefault="001473A1">
      <w:pPr>
        <w:pStyle w:val="Indenta"/>
      </w:pPr>
      <w:r>
        <w:tab/>
        <w:t>(b)</w:t>
      </w:r>
      <w:r>
        <w:tab/>
        <w:t>the vehicle is required to be licensed under the law of that place to transport the goods in that place; and</w:t>
      </w:r>
    </w:p>
    <w:p w:rsidR="00395479" w:rsidRDefault="001473A1">
      <w:pPr>
        <w:pStyle w:val="Indenta"/>
      </w:pPr>
      <w:r>
        <w:tab/>
        <w:t>(c)</w:t>
      </w:r>
      <w:r>
        <w:tab/>
        <w:t>a licence under the law of that place to transport the goods in that place would not be granted because the vehicle operates principally in this State.</w:t>
      </w:r>
    </w:p>
    <w:p w:rsidR="00395479" w:rsidRDefault="001473A1">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rsidR="00395479" w:rsidRDefault="001473A1">
      <w:pPr>
        <w:pStyle w:val="Footnotesection"/>
      </w:pPr>
      <w:r>
        <w:tab/>
        <w:t>[Regulation 216A inserted: Gazette 3 Aug 2012 p. 3758.]</w:t>
      </w:r>
    </w:p>
    <w:p w:rsidR="00395479" w:rsidRDefault="001473A1">
      <w:pPr>
        <w:pStyle w:val="Heading5"/>
        <w:rPr>
          <w:color w:val="000000"/>
        </w:rPr>
      </w:pPr>
      <w:bookmarkStart w:id="380" w:name="_Toc74912450"/>
      <w:r>
        <w:rPr>
          <w:rStyle w:val="CharSectno"/>
          <w:color w:val="000000"/>
        </w:rPr>
        <w:t>216</w:t>
      </w:r>
      <w:r>
        <w:rPr>
          <w:color w:val="000000"/>
        </w:rPr>
        <w:t>.</w:t>
      </w:r>
      <w:r>
        <w:rPr>
          <w:color w:val="000000"/>
        </w:rPr>
        <w:tab/>
        <w:t>Drivers to be licensed (Act s. 15)</w:t>
      </w:r>
      <w:bookmarkEnd w:id="380"/>
    </w:p>
    <w:p w:rsidR="00395479" w:rsidRDefault="001473A1">
      <w:pPr>
        <w:pStyle w:val="Subsection"/>
      </w:pPr>
      <w:r>
        <w:tab/>
        <w:t>(1)</w:t>
      </w:r>
      <w:r>
        <w:tab/>
        <w:t>Except as provided in subregulation (2), a person who drives a road vehicle transporting —</w:t>
      </w:r>
    </w:p>
    <w:p w:rsidR="00395479" w:rsidRDefault="001473A1">
      <w:pPr>
        <w:pStyle w:val="Indenta"/>
      </w:pPr>
      <w:r>
        <w:tab/>
        <w:t>(a)</w:t>
      </w:r>
      <w:r>
        <w:tab/>
        <w:t>dangerous goods in a receptacle with a capacity of more than 500 L; or</w:t>
      </w:r>
    </w:p>
    <w:p w:rsidR="00395479" w:rsidRDefault="001473A1">
      <w:pPr>
        <w:pStyle w:val="Indenta"/>
        <w:keepNext/>
      </w:pPr>
      <w:r>
        <w:lastRenderedPageBreak/>
        <w:tab/>
        <w:t>(b)</w:t>
      </w:r>
      <w:r>
        <w:tab/>
        <w:t>more than 500 kg of dangerous goods in a receptacle,</w:t>
      </w:r>
    </w:p>
    <w:p w:rsidR="00395479" w:rsidRDefault="001473A1">
      <w:pPr>
        <w:pStyle w:val="Subsection"/>
      </w:pPr>
      <w:r>
        <w:tab/>
      </w:r>
      <w:r>
        <w:tab/>
        <w:t>must be licensed under this Part to drive the vehicle.</w:t>
      </w:r>
    </w:p>
    <w:p w:rsidR="00395479" w:rsidRDefault="001473A1">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rsidR="00395479" w:rsidRDefault="001473A1">
      <w:pPr>
        <w:pStyle w:val="Indenta"/>
        <w:rPr>
          <w:color w:val="000000"/>
        </w:rPr>
      </w:pPr>
      <w:r>
        <w:rPr>
          <w:color w:val="000000"/>
        </w:rPr>
        <w:tab/>
        <w:t>(a)</w:t>
      </w:r>
      <w:r>
        <w:rPr>
          <w:color w:val="000000"/>
        </w:rPr>
        <w:tab/>
        <w:t>the goods are transported in an IBC; and</w:t>
      </w:r>
    </w:p>
    <w:p w:rsidR="00395479" w:rsidRDefault="001473A1">
      <w:pPr>
        <w:pStyle w:val="Indenta"/>
        <w:rPr>
          <w:color w:val="000000"/>
        </w:rPr>
      </w:pPr>
      <w:r>
        <w:rPr>
          <w:color w:val="000000"/>
        </w:rPr>
        <w:tab/>
        <w:t>(b)</w:t>
      </w:r>
      <w:r>
        <w:rPr>
          <w:color w:val="000000"/>
        </w:rPr>
        <w:tab/>
        <w:t>the IBC is not filled or emptied on the vehicle; and</w:t>
      </w:r>
    </w:p>
    <w:p w:rsidR="00395479" w:rsidRDefault="001473A1">
      <w:pPr>
        <w:pStyle w:val="Indenta"/>
        <w:rPr>
          <w:color w:val="000000"/>
        </w:rPr>
      </w:pPr>
      <w:r>
        <w:rPr>
          <w:color w:val="000000"/>
        </w:rPr>
        <w:tab/>
        <w:t>(c)</w:t>
      </w:r>
      <w:r>
        <w:rPr>
          <w:color w:val="000000"/>
        </w:rPr>
        <w:tab/>
        <w:t>the total capacity of IBCs containing dangerous goods on the vehicle is not more than 3 000 L.</w:t>
      </w:r>
    </w:p>
    <w:p w:rsidR="00395479" w:rsidRDefault="001473A1">
      <w:pPr>
        <w:pStyle w:val="Footnotesection"/>
      </w:pPr>
      <w:r>
        <w:tab/>
        <w:t>[Regulation 216 amended: Gazette 22 Jun 2010 p. 2738.]</w:t>
      </w:r>
    </w:p>
    <w:p w:rsidR="00395479" w:rsidRDefault="001473A1">
      <w:pPr>
        <w:pStyle w:val="Heading5"/>
        <w:rPr>
          <w:color w:val="000000"/>
        </w:rPr>
      </w:pPr>
      <w:bookmarkStart w:id="381" w:name="_Toc74912451"/>
      <w:r>
        <w:rPr>
          <w:rStyle w:val="CharSectno"/>
          <w:color w:val="000000"/>
        </w:rPr>
        <w:t>217</w:t>
      </w:r>
      <w:r>
        <w:rPr>
          <w:color w:val="000000"/>
        </w:rPr>
        <w:t>.</w:t>
      </w:r>
      <w:r>
        <w:rPr>
          <w:color w:val="000000"/>
        </w:rPr>
        <w:tab/>
        <w:t>Duty on consignors</w:t>
      </w:r>
      <w:bookmarkEnd w:id="381"/>
    </w:p>
    <w:p w:rsidR="00395479" w:rsidRDefault="001473A1">
      <w:pPr>
        <w:pStyle w:val="Subsection"/>
        <w:rPr>
          <w:color w:val="000000"/>
        </w:rPr>
      </w:pPr>
      <w:r>
        <w:rPr>
          <w:color w:val="000000"/>
        </w:rPr>
        <w:tab/>
      </w:r>
      <w:r>
        <w:rPr>
          <w:color w:val="000000"/>
        </w:rPr>
        <w:tab/>
        <w:t xml:space="preserve">A person must not consign dangerous goods for transport in or on a road vehicle if — </w:t>
      </w:r>
    </w:p>
    <w:p w:rsidR="00395479" w:rsidRDefault="001473A1">
      <w:pPr>
        <w:pStyle w:val="Indenta"/>
        <w:rPr>
          <w:color w:val="000000"/>
        </w:rPr>
      </w:pPr>
      <w:r>
        <w:rPr>
          <w:color w:val="000000"/>
        </w:rPr>
        <w:tab/>
        <w:t>(a)</w:t>
      </w:r>
      <w:r>
        <w:rPr>
          <w:color w:val="000000"/>
        </w:rPr>
        <w:tab/>
        <w:t>the vehicle is required to be licensed under this Part to transport the goods; and</w:t>
      </w:r>
    </w:p>
    <w:p w:rsidR="00395479" w:rsidRDefault="001473A1">
      <w:pPr>
        <w:pStyle w:val="Indenta"/>
        <w:rPr>
          <w:color w:val="000000"/>
        </w:rPr>
      </w:pPr>
      <w:r>
        <w:rPr>
          <w:color w:val="000000"/>
        </w:rPr>
        <w:tab/>
        <w:t>(b)</w:t>
      </w:r>
      <w:r>
        <w:rPr>
          <w:color w:val="000000"/>
        </w:rPr>
        <w:tab/>
        <w:t>the person knows, or ought reasonably to know, that the vehicle is not so licensed.</w:t>
      </w:r>
    </w:p>
    <w:p w:rsidR="00395479" w:rsidRDefault="001473A1">
      <w:pPr>
        <w:pStyle w:val="Penstart"/>
      </w:pPr>
      <w:r>
        <w:tab/>
        <w:t>Penalty: a fine of $10 000.</w:t>
      </w:r>
    </w:p>
    <w:p w:rsidR="00395479" w:rsidRDefault="001473A1">
      <w:pPr>
        <w:pStyle w:val="Heading3"/>
      </w:pPr>
      <w:bookmarkStart w:id="382" w:name="_Toc74910672"/>
      <w:bookmarkStart w:id="383" w:name="_Toc74911333"/>
      <w:bookmarkStart w:id="384" w:name="_Toc74912452"/>
      <w:r>
        <w:rPr>
          <w:rStyle w:val="CharDivNo"/>
        </w:rPr>
        <w:t>Division 3</w:t>
      </w:r>
      <w:r>
        <w:t> — </w:t>
      </w:r>
      <w:r>
        <w:rPr>
          <w:rStyle w:val="CharDivText"/>
        </w:rPr>
        <w:t>Dangerous goods driver licences</w:t>
      </w:r>
      <w:bookmarkEnd w:id="382"/>
      <w:bookmarkEnd w:id="383"/>
      <w:bookmarkEnd w:id="384"/>
    </w:p>
    <w:p w:rsidR="00395479" w:rsidRDefault="001473A1">
      <w:pPr>
        <w:pStyle w:val="Heading5"/>
        <w:spacing w:before="240"/>
      </w:pPr>
      <w:bookmarkStart w:id="385" w:name="_Toc74912453"/>
      <w:r>
        <w:rPr>
          <w:rStyle w:val="CharSectno"/>
        </w:rPr>
        <w:t>218</w:t>
      </w:r>
      <w:r>
        <w:t>.</w:t>
      </w:r>
      <w:r>
        <w:tab/>
        <w:t>Applications for licences</w:t>
      </w:r>
      <w:bookmarkEnd w:id="385"/>
    </w:p>
    <w:p w:rsidR="00395479" w:rsidRDefault="001473A1">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rsidR="00395479" w:rsidRDefault="001473A1">
      <w:pPr>
        <w:pStyle w:val="Subsection"/>
      </w:pPr>
      <w:r>
        <w:tab/>
        <w:t>(2)</w:t>
      </w:r>
      <w:r>
        <w:tab/>
        <w:t xml:space="preserve">The application must be accompanied by the following — </w:t>
      </w:r>
    </w:p>
    <w:p w:rsidR="00395479" w:rsidRDefault="001473A1">
      <w:pPr>
        <w:pStyle w:val="Indenta"/>
      </w:pPr>
      <w:r>
        <w:tab/>
        <w:t>(a)</w:t>
      </w:r>
      <w:r>
        <w:tab/>
        <w:t>the driver licence evidence required by regulation 219;</w:t>
      </w:r>
    </w:p>
    <w:p w:rsidR="00395479" w:rsidRDefault="001473A1">
      <w:pPr>
        <w:pStyle w:val="Indenta"/>
      </w:pPr>
      <w:r>
        <w:tab/>
        <w:t>(b)</w:t>
      </w:r>
      <w:r>
        <w:tab/>
        <w:t>the competency evidence required by regulation 220;</w:t>
      </w:r>
    </w:p>
    <w:p w:rsidR="00395479" w:rsidRDefault="001473A1">
      <w:pPr>
        <w:pStyle w:val="Indenta"/>
      </w:pPr>
      <w:r>
        <w:tab/>
        <w:t>(c)</w:t>
      </w:r>
      <w:r>
        <w:tab/>
        <w:t>the medical fitness evidence required by regulation 221;</w:t>
      </w:r>
    </w:p>
    <w:p w:rsidR="00395479" w:rsidRDefault="001473A1">
      <w:pPr>
        <w:pStyle w:val="Indenta"/>
      </w:pPr>
      <w:r>
        <w:lastRenderedPageBreak/>
        <w:tab/>
        <w:t>(d)</w:t>
      </w:r>
      <w:r>
        <w:tab/>
        <w:t>1 recent photograph of the applicant’s face and shoulders;</w:t>
      </w:r>
    </w:p>
    <w:p w:rsidR="00395479" w:rsidRDefault="001473A1">
      <w:pPr>
        <w:pStyle w:val="Indenta"/>
      </w:pPr>
      <w:r>
        <w:tab/>
        <w:t>(e)</w:t>
      </w:r>
      <w:r>
        <w:tab/>
        <w:t>if a fee is prescribed for the application — the prescribed fee.</w:t>
      </w:r>
    </w:p>
    <w:p w:rsidR="00395479" w:rsidRDefault="001473A1">
      <w:pPr>
        <w:pStyle w:val="Footnotesection"/>
      </w:pPr>
      <w:r>
        <w:tab/>
        <w:t>[Regulation 218 amended: Gazette 17 Nov 2015 p. 4700; 11 Jul 2017 p. 3830.]</w:t>
      </w:r>
    </w:p>
    <w:p w:rsidR="00395479" w:rsidRDefault="001473A1">
      <w:pPr>
        <w:pStyle w:val="Heading5"/>
        <w:spacing w:before="240"/>
      </w:pPr>
      <w:bookmarkStart w:id="386" w:name="_Toc74912454"/>
      <w:r>
        <w:rPr>
          <w:rStyle w:val="CharSectno"/>
        </w:rPr>
        <w:t>219</w:t>
      </w:r>
      <w:r>
        <w:t>.</w:t>
      </w:r>
      <w:r>
        <w:tab/>
        <w:t>Required driver licence evidence</w:t>
      </w:r>
      <w:bookmarkEnd w:id="386"/>
    </w:p>
    <w:p w:rsidR="00395479" w:rsidRDefault="001473A1">
      <w:pPr>
        <w:pStyle w:val="Subsection"/>
      </w:pPr>
      <w:r>
        <w:tab/>
        <w:t>(1)</w:t>
      </w:r>
      <w:r>
        <w:tab/>
        <w:t xml:space="preserve">The following documents are required as driver licence evidence for an application for a dangerous goods driver licence or for renewal of a dangerous goods driver licence — </w:t>
      </w:r>
    </w:p>
    <w:p w:rsidR="00395479" w:rsidRDefault="001473A1">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rsidR="00395479" w:rsidRDefault="001473A1">
      <w:pPr>
        <w:pStyle w:val="Indenta"/>
      </w:pPr>
      <w:r>
        <w:tab/>
        <w:t>(b)</w:t>
      </w:r>
      <w:r>
        <w:tab/>
        <w:t xml:space="preserve">either — </w:t>
      </w:r>
    </w:p>
    <w:p w:rsidR="00395479" w:rsidRDefault="001473A1">
      <w:pPr>
        <w:pStyle w:val="Indenti"/>
        <w:rPr>
          <w:color w:val="000000"/>
        </w:rPr>
      </w:pPr>
      <w:r>
        <w:rPr>
          <w:color w:val="000000"/>
        </w:rPr>
        <w:tab/>
        <w:t>(i)</w:t>
      </w:r>
      <w:r>
        <w:rPr>
          <w:color w:val="000000"/>
        </w:rPr>
        <w:tab/>
        <w:t>the document mentioned in subregulation (2); or</w:t>
      </w:r>
    </w:p>
    <w:p w:rsidR="00395479" w:rsidRDefault="001473A1">
      <w:pPr>
        <w:pStyle w:val="Indenti"/>
      </w:pPr>
      <w:r>
        <w:tab/>
        <w:t>(ii)</w:t>
      </w:r>
      <w:r>
        <w:tab/>
        <w:t>the authorisation mentioned in subregulation (3).</w:t>
      </w:r>
    </w:p>
    <w:p w:rsidR="00395479" w:rsidRDefault="001473A1">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rsidR="00395479" w:rsidRDefault="001473A1">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rsidR="00395479" w:rsidRDefault="001473A1">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rsidR="00395479" w:rsidRDefault="001473A1">
      <w:pPr>
        <w:pStyle w:val="Indenta"/>
        <w:rPr>
          <w:bCs/>
          <w:iCs/>
          <w:color w:val="000000"/>
        </w:rPr>
      </w:pPr>
      <w:r>
        <w:rPr>
          <w:color w:val="000000"/>
        </w:rPr>
        <w:tab/>
        <w:t>(b)</w:t>
      </w:r>
      <w:r>
        <w:rPr>
          <w:color w:val="000000"/>
        </w:rPr>
        <w:tab/>
        <w:t>records of any conviction of the applicant for a driving offence in any State or Territory.</w:t>
      </w:r>
    </w:p>
    <w:p w:rsidR="00395479" w:rsidRDefault="001473A1">
      <w:pPr>
        <w:pStyle w:val="Footnotesection"/>
      </w:pPr>
      <w:r>
        <w:tab/>
        <w:t>[Regulation 219 amended: Gazette 17 Nov 2015 p. 4700.]</w:t>
      </w:r>
    </w:p>
    <w:p w:rsidR="00395479" w:rsidRDefault="001473A1">
      <w:pPr>
        <w:pStyle w:val="Heading5"/>
      </w:pPr>
      <w:bookmarkStart w:id="387" w:name="_Toc74912455"/>
      <w:r>
        <w:rPr>
          <w:rStyle w:val="CharSectno"/>
        </w:rPr>
        <w:lastRenderedPageBreak/>
        <w:t>220</w:t>
      </w:r>
      <w:r>
        <w:t>.</w:t>
      </w:r>
      <w:r>
        <w:tab/>
        <w:t>Required competency evidence</w:t>
      </w:r>
      <w:bookmarkEnd w:id="387"/>
    </w:p>
    <w:p w:rsidR="00395479" w:rsidRDefault="001473A1">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rsidR="00395479" w:rsidRDefault="001473A1">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rsidR="00395479" w:rsidRDefault="001473A1">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rsidR="00395479" w:rsidRDefault="001473A1">
      <w:pPr>
        <w:pStyle w:val="Heading5"/>
      </w:pPr>
      <w:bookmarkStart w:id="388" w:name="_Toc74912456"/>
      <w:r>
        <w:rPr>
          <w:rStyle w:val="CharSectno"/>
        </w:rPr>
        <w:t>221</w:t>
      </w:r>
      <w:r>
        <w:t>.</w:t>
      </w:r>
      <w:r>
        <w:tab/>
        <w:t>Required medical fitness evidence</w:t>
      </w:r>
      <w:bookmarkEnd w:id="388"/>
    </w:p>
    <w:p w:rsidR="00395479" w:rsidRDefault="001473A1">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rsidR="00395479" w:rsidRDefault="001473A1">
      <w:pPr>
        <w:pStyle w:val="Indenta"/>
      </w:pPr>
      <w:r>
        <w:tab/>
        <w:t>(a)</w:t>
      </w:r>
      <w:r>
        <w:tab/>
        <w:t>is about the applicant’s medical fitness to drive a road vehicle; and</w:t>
      </w:r>
    </w:p>
    <w:p w:rsidR="00395479" w:rsidRDefault="001473A1">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rsidR="00395479" w:rsidRDefault="001473A1">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rsidR="00395479" w:rsidRDefault="001473A1">
      <w:pPr>
        <w:pStyle w:val="Footnotesection"/>
      </w:pPr>
      <w:r>
        <w:tab/>
        <w:t>[Regulation 221 amended: Gazette 3 Aug 2012 p. 3758; 11 Jul 2017 p. 3830.]</w:t>
      </w:r>
    </w:p>
    <w:p w:rsidR="00395479" w:rsidRDefault="001473A1">
      <w:pPr>
        <w:pStyle w:val="Heading5"/>
      </w:pPr>
      <w:bookmarkStart w:id="389" w:name="_Toc74912457"/>
      <w:r>
        <w:rPr>
          <w:rStyle w:val="CharSectno"/>
        </w:rPr>
        <w:lastRenderedPageBreak/>
        <w:t>222</w:t>
      </w:r>
      <w:r>
        <w:t>.</w:t>
      </w:r>
      <w:r>
        <w:tab/>
        <w:t>Grant of dangerous goods driver licences</w:t>
      </w:r>
      <w:bookmarkEnd w:id="389"/>
    </w:p>
    <w:p w:rsidR="00395479" w:rsidRDefault="001473A1">
      <w:pPr>
        <w:pStyle w:val="Subsection"/>
        <w:rPr>
          <w:bCs/>
          <w:iCs/>
        </w:rPr>
      </w:pPr>
      <w:r>
        <w:tab/>
        <w:t>(1)</w:t>
      </w:r>
      <w:r>
        <w:tab/>
        <w:t>Subject to subregulation (2), a licensing authority must grant a dangerous goods driver licence if an application for the licence is made to the authority in accordance with regulation 218.</w:t>
      </w:r>
    </w:p>
    <w:p w:rsidR="00395479" w:rsidRDefault="001473A1">
      <w:pPr>
        <w:pStyle w:val="Subsection"/>
      </w:pPr>
      <w:r>
        <w:tab/>
        <w:t>(2)</w:t>
      </w:r>
      <w:r>
        <w:tab/>
      </w:r>
      <w:r>
        <w:rPr>
          <w:color w:val="000000"/>
        </w:rPr>
        <w:t>The licensing authority must not</w:t>
      </w:r>
      <w:r>
        <w:t xml:space="preserve"> grant the licence if — </w:t>
      </w:r>
    </w:p>
    <w:p w:rsidR="00395479" w:rsidRDefault="001473A1">
      <w:pPr>
        <w:pStyle w:val="Indenta"/>
      </w:pPr>
      <w:r>
        <w:tab/>
        <w:t>(a)</w:t>
      </w:r>
      <w:r>
        <w:tab/>
        <w:t xml:space="preserve">in the 5 years before the day on which the application is made — </w:t>
      </w:r>
    </w:p>
    <w:p w:rsidR="00395479" w:rsidRDefault="001473A1">
      <w:pPr>
        <w:pStyle w:val="Indenti"/>
      </w:pPr>
      <w:r>
        <w:tab/>
        <w:t>(i)</w:t>
      </w:r>
      <w:r>
        <w:tab/>
        <w:t>the applicant has been found guilty by a court in Australia of an offence that makes the applicant unsuitable to be the driver of a vehicle transporting dangerous goods; or</w:t>
      </w:r>
    </w:p>
    <w:p w:rsidR="00395479" w:rsidRDefault="001473A1">
      <w:pPr>
        <w:pStyle w:val="Indenti"/>
      </w:pPr>
      <w:r>
        <w:tab/>
        <w:t>(ii)</w:t>
      </w:r>
      <w:r>
        <w:tab/>
        <w:t>the applicant’s driver licence has been cancelled or suspended on a ground that makes the applicant unsuitable to be the driver of a vehicle transporting dangerous goods;</w:t>
      </w:r>
    </w:p>
    <w:p w:rsidR="00395479" w:rsidRDefault="001473A1">
      <w:pPr>
        <w:pStyle w:val="Indenta"/>
      </w:pPr>
      <w:r>
        <w:tab/>
      </w:r>
      <w:r>
        <w:tab/>
        <w:t>or</w:t>
      </w:r>
    </w:p>
    <w:p w:rsidR="00395479" w:rsidRDefault="001473A1">
      <w:pPr>
        <w:pStyle w:val="Indenta"/>
      </w:pPr>
      <w:r>
        <w:tab/>
        <w:t>(b)</w:t>
      </w:r>
      <w:r>
        <w:tab/>
        <w:t>the applicant is prohibited by a court order from involvement in the transport of dangerous goods by road.</w:t>
      </w:r>
    </w:p>
    <w:p w:rsidR="00395479" w:rsidRDefault="001473A1">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rsidR="00395479" w:rsidRDefault="001473A1">
      <w:pPr>
        <w:pStyle w:val="Heading5"/>
        <w:spacing w:before="180"/>
      </w:pPr>
      <w:bookmarkStart w:id="390" w:name="_Toc74912458"/>
      <w:r>
        <w:rPr>
          <w:rStyle w:val="CharSectno"/>
        </w:rPr>
        <w:t>223</w:t>
      </w:r>
      <w:r>
        <w:t>.</w:t>
      </w:r>
      <w:r>
        <w:tab/>
        <w:t>Applications for renewal of licences</w:t>
      </w:r>
      <w:bookmarkEnd w:id="390"/>
    </w:p>
    <w:p w:rsidR="00395479" w:rsidRDefault="001473A1">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rsidR="00395479" w:rsidRDefault="001473A1">
      <w:pPr>
        <w:pStyle w:val="Subsection"/>
      </w:pPr>
      <w:r>
        <w:tab/>
        <w:t>(2)</w:t>
      </w:r>
      <w:r>
        <w:tab/>
        <w:t xml:space="preserve">The application must be accompanied by the following — </w:t>
      </w:r>
    </w:p>
    <w:p w:rsidR="00395479" w:rsidRDefault="001473A1">
      <w:pPr>
        <w:pStyle w:val="Indenta"/>
      </w:pPr>
      <w:r>
        <w:tab/>
        <w:t>(a)</w:t>
      </w:r>
      <w:r>
        <w:tab/>
        <w:t>the driver licence evidence required by regulation 219;</w:t>
      </w:r>
    </w:p>
    <w:p w:rsidR="00395479" w:rsidRDefault="001473A1">
      <w:pPr>
        <w:pStyle w:val="Indenta"/>
      </w:pPr>
      <w:r>
        <w:tab/>
        <w:t>(b)</w:t>
      </w:r>
      <w:r>
        <w:tab/>
        <w:t>the competency evidence required by regulation 220;</w:t>
      </w:r>
    </w:p>
    <w:p w:rsidR="00395479" w:rsidRDefault="001473A1">
      <w:pPr>
        <w:pStyle w:val="Indenta"/>
      </w:pPr>
      <w:r>
        <w:tab/>
        <w:t>(c)</w:t>
      </w:r>
      <w:r>
        <w:tab/>
        <w:t>the medical fitness evidence required by regulation 221;</w:t>
      </w:r>
    </w:p>
    <w:p w:rsidR="00395479" w:rsidRDefault="001473A1">
      <w:pPr>
        <w:pStyle w:val="Indenta"/>
        <w:rPr>
          <w:color w:val="000000"/>
        </w:rPr>
      </w:pPr>
      <w:r>
        <w:rPr>
          <w:color w:val="000000"/>
        </w:rPr>
        <w:lastRenderedPageBreak/>
        <w:tab/>
        <w:t>(d)</w:t>
      </w:r>
      <w:r>
        <w:rPr>
          <w:color w:val="000000"/>
        </w:rPr>
        <w:tab/>
        <w:t>2 photographs of the applicant of a size suitable for passports that were taken in the 6 months before the day on which the application is made;</w:t>
      </w:r>
    </w:p>
    <w:p w:rsidR="00395479" w:rsidRDefault="001473A1">
      <w:pPr>
        <w:pStyle w:val="Indenta"/>
      </w:pPr>
      <w:r>
        <w:tab/>
        <w:t>(e)</w:t>
      </w:r>
      <w:r>
        <w:tab/>
        <w:t>if a fee is prescribed for the application — the prescribed fee.</w:t>
      </w:r>
    </w:p>
    <w:p w:rsidR="00395479" w:rsidRDefault="001473A1">
      <w:pPr>
        <w:pStyle w:val="Subsection"/>
        <w:rPr>
          <w:color w:val="000000"/>
        </w:rPr>
      </w:pPr>
      <w:r>
        <w:rPr>
          <w:color w:val="000000"/>
        </w:rPr>
        <w:tab/>
        <w:t>(3)</w:t>
      </w:r>
      <w:r>
        <w:rPr>
          <w:color w:val="000000"/>
        </w:rPr>
        <w:tab/>
        <w:t>The application must be made within 3 months before the licence expires.</w:t>
      </w:r>
    </w:p>
    <w:p w:rsidR="00395479" w:rsidRDefault="001473A1">
      <w:pPr>
        <w:pStyle w:val="Heading5"/>
      </w:pPr>
      <w:bookmarkStart w:id="391" w:name="_Toc74912459"/>
      <w:r>
        <w:rPr>
          <w:rStyle w:val="CharSectno"/>
        </w:rPr>
        <w:t>224</w:t>
      </w:r>
      <w:r>
        <w:t>.</w:t>
      </w:r>
      <w:r>
        <w:tab/>
        <w:t>Renewal of licences</w:t>
      </w:r>
      <w:bookmarkEnd w:id="391"/>
    </w:p>
    <w:p w:rsidR="00395479" w:rsidRDefault="001473A1">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rsidR="00395479" w:rsidRDefault="001473A1">
      <w:pPr>
        <w:pStyle w:val="Subsection"/>
      </w:pPr>
      <w:r>
        <w:tab/>
        <w:t>(2)</w:t>
      </w:r>
      <w:r>
        <w:tab/>
        <w:t xml:space="preserve">The </w:t>
      </w:r>
      <w:r>
        <w:rPr>
          <w:color w:val="000000"/>
        </w:rPr>
        <w:t>licensing authority must not</w:t>
      </w:r>
      <w:r>
        <w:t xml:space="preserve"> renew the licence if — </w:t>
      </w:r>
    </w:p>
    <w:p w:rsidR="00395479" w:rsidRDefault="001473A1">
      <w:pPr>
        <w:pStyle w:val="Indenta"/>
      </w:pPr>
      <w:r>
        <w:tab/>
        <w:t>(a)</w:t>
      </w:r>
      <w:r>
        <w:tab/>
        <w:t xml:space="preserve">while the licence had effect — </w:t>
      </w:r>
    </w:p>
    <w:p w:rsidR="00395479" w:rsidRDefault="001473A1">
      <w:pPr>
        <w:pStyle w:val="Indenti"/>
      </w:pPr>
      <w:r>
        <w:tab/>
        <w:t>(i)</w:t>
      </w:r>
      <w:r>
        <w:tab/>
        <w:t>the applicant was found guilty by a court in Australia of an offence that makes the applicant unsuitable to be the driver of a vehicle transporting dangerous goods; or</w:t>
      </w:r>
    </w:p>
    <w:p w:rsidR="00395479" w:rsidRDefault="001473A1">
      <w:pPr>
        <w:pStyle w:val="Indenti"/>
      </w:pPr>
      <w:r>
        <w:tab/>
        <w:t>(ii)</w:t>
      </w:r>
      <w:r>
        <w:tab/>
        <w:t>the applicant’s driver licence was cancelled or suspended on a ground that makes the applicant unsuitable to be the driver of a vehicle transporting dangerous goods;</w:t>
      </w:r>
    </w:p>
    <w:p w:rsidR="00395479" w:rsidRDefault="001473A1">
      <w:pPr>
        <w:pStyle w:val="Indenta"/>
      </w:pPr>
      <w:r>
        <w:tab/>
      </w:r>
      <w:r>
        <w:tab/>
        <w:t>or</w:t>
      </w:r>
    </w:p>
    <w:p w:rsidR="00395479" w:rsidRDefault="001473A1">
      <w:pPr>
        <w:pStyle w:val="Indenta"/>
      </w:pPr>
      <w:r>
        <w:tab/>
        <w:t>(b)</w:t>
      </w:r>
      <w:r>
        <w:tab/>
        <w:t>the applicant is prohibited by a court order from involvement in the transport of dangerous goods by road.</w:t>
      </w:r>
    </w:p>
    <w:p w:rsidR="00395479" w:rsidRDefault="001473A1">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rsidR="00395479" w:rsidRDefault="001473A1">
      <w:pPr>
        <w:pStyle w:val="Heading5"/>
        <w:spacing w:before="180"/>
      </w:pPr>
      <w:bookmarkStart w:id="392" w:name="_Toc74912460"/>
      <w:r>
        <w:rPr>
          <w:rStyle w:val="CharSectno"/>
        </w:rPr>
        <w:lastRenderedPageBreak/>
        <w:t>225</w:t>
      </w:r>
      <w:r>
        <w:t>.</w:t>
      </w:r>
      <w:r>
        <w:tab/>
        <w:t>Licence periods</w:t>
      </w:r>
      <w:bookmarkEnd w:id="392"/>
    </w:p>
    <w:p w:rsidR="00395479" w:rsidRDefault="001473A1">
      <w:pPr>
        <w:pStyle w:val="Subsection"/>
      </w:pPr>
      <w:r>
        <w:tab/>
        <w:t>(1)</w:t>
      </w:r>
      <w:r>
        <w:tab/>
        <w:t>A dangerous goods driver licence takes effect on the day on which the licence is granted or a later day specified in the licence.</w:t>
      </w:r>
    </w:p>
    <w:p w:rsidR="00395479" w:rsidRDefault="001473A1">
      <w:pPr>
        <w:pStyle w:val="Subsection"/>
      </w:pPr>
      <w:r>
        <w:tab/>
        <w:t>(2)</w:t>
      </w:r>
      <w:r>
        <w:tab/>
        <w:t>A dangerous goods driver licence is granted for the period specified in the licence, being a period of not longer than 5 years.</w:t>
      </w:r>
    </w:p>
    <w:p w:rsidR="00395479" w:rsidRDefault="001473A1">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rsidR="00395479" w:rsidRDefault="001473A1">
      <w:pPr>
        <w:pStyle w:val="Subsection"/>
        <w:rPr>
          <w:color w:val="000000"/>
        </w:rPr>
      </w:pPr>
      <w:r>
        <w:rPr>
          <w:color w:val="000000"/>
        </w:rPr>
        <w:tab/>
        <w:t>(4)</w:t>
      </w:r>
      <w:r>
        <w:rPr>
          <w:color w:val="000000"/>
        </w:rPr>
        <w:tab/>
        <w:t>A renewal of a licence takes effect on the day after the expiry date.</w:t>
      </w:r>
    </w:p>
    <w:p w:rsidR="00395479" w:rsidRDefault="001473A1">
      <w:pPr>
        <w:pStyle w:val="Subsection"/>
      </w:pPr>
      <w:r>
        <w:tab/>
        <w:t>(5)</w:t>
      </w:r>
      <w:r>
        <w:tab/>
        <w:t>A dangerous goods driver licence is renewed for the period specified in the renewed licence, being a period of not longer than 5 years.</w:t>
      </w:r>
    </w:p>
    <w:p w:rsidR="00395479" w:rsidRDefault="001473A1">
      <w:pPr>
        <w:pStyle w:val="Footnotesection"/>
      </w:pPr>
      <w:r>
        <w:tab/>
        <w:t>[Regulation 225 amended: Gazette 3 Aug 2012 p. 3758.]</w:t>
      </w:r>
    </w:p>
    <w:p w:rsidR="00395479" w:rsidRDefault="001473A1">
      <w:pPr>
        <w:pStyle w:val="Heading5"/>
        <w:spacing w:before="180"/>
      </w:pPr>
      <w:bookmarkStart w:id="393" w:name="_Toc74912461"/>
      <w:r>
        <w:rPr>
          <w:rStyle w:val="CharSectno"/>
        </w:rPr>
        <w:t>226</w:t>
      </w:r>
      <w:r>
        <w:t>.</w:t>
      </w:r>
      <w:r>
        <w:tab/>
        <w:t>Licence conditions</w:t>
      </w:r>
      <w:bookmarkEnd w:id="393"/>
    </w:p>
    <w:p w:rsidR="00395479" w:rsidRDefault="001473A1">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rsidR="00395479" w:rsidRDefault="001473A1">
      <w:pPr>
        <w:pStyle w:val="Subsection"/>
        <w:rPr>
          <w:color w:val="000000"/>
        </w:rPr>
      </w:pPr>
      <w:r>
        <w:rPr>
          <w:color w:val="000000"/>
        </w:rPr>
        <w:tab/>
        <w:t>(2)</w:t>
      </w:r>
      <w:r>
        <w:rPr>
          <w:color w:val="000000"/>
        </w:rPr>
        <w:tab/>
        <w:t>A condition to which the licence is subject must be stated in the licence.</w:t>
      </w:r>
    </w:p>
    <w:p w:rsidR="00395479" w:rsidRDefault="001473A1">
      <w:pPr>
        <w:pStyle w:val="Subsection"/>
        <w:rPr>
          <w:color w:val="000000"/>
        </w:rPr>
      </w:pPr>
      <w:r>
        <w:rPr>
          <w:color w:val="000000"/>
        </w:rPr>
        <w:tab/>
        <w:t>(3)</w:t>
      </w:r>
      <w:r>
        <w:rPr>
          <w:color w:val="000000"/>
        </w:rPr>
        <w:tab/>
        <w:t xml:space="preserve">The licence may include conditions about — </w:t>
      </w:r>
    </w:p>
    <w:p w:rsidR="00395479" w:rsidRDefault="001473A1">
      <w:pPr>
        <w:pStyle w:val="Indenta"/>
        <w:rPr>
          <w:color w:val="000000"/>
        </w:rPr>
      </w:pPr>
      <w:r>
        <w:rPr>
          <w:color w:val="000000"/>
        </w:rPr>
        <w:tab/>
        <w:t>(a)</w:t>
      </w:r>
      <w:r>
        <w:rPr>
          <w:color w:val="000000"/>
        </w:rPr>
        <w:tab/>
        <w:t>the dangerous goods that may or may not be transported in or on a road vehicle driven by the licensee; and</w:t>
      </w:r>
    </w:p>
    <w:p w:rsidR="00395479" w:rsidRDefault="001473A1">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rsidR="00395479" w:rsidRDefault="001473A1">
      <w:pPr>
        <w:pStyle w:val="Indenta"/>
        <w:rPr>
          <w:color w:val="000000"/>
        </w:rPr>
      </w:pPr>
      <w:r>
        <w:rPr>
          <w:color w:val="000000"/>
        </w:rPr>
        <w:lastRenderedPageBreak/>
        <w:tab/>
        <w:t>(c)</w:t>
      </w:r>
      <w:r>
        <w:rPr>
          <w:color w:val="000000"/>
        </w:rPr>
        <w:tab/>
        <w:t xml:space="preserve">the road vehicles that may be driven by the licensee in transporting dangerous goods; and </w:t>
      </w:r>
    </w:p>
    <w:p w:rsidR="00395479" w:rsidRDefault="001473A1">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rsidR="00395479" w:rsidRDefault="001473A1">
      <w:pPr>
        <w:pStyle w:val="Indenta"/>
        <w:rPr>
          <w:color w:val="000000"/>
        </w:rPr>
      </w:pPr>
      <w:r>
        <w:rPr>
          <w:color w:val="000000"/>
        </w:rPr>
        <w:tab/>
        <w:t>(e)</w:t>
      </w:r>
      <w:r>
        <w:rPr>
          <w:color w:val="000000"/>
        </w:rPr>
        <w:tab/>
        <w:t>the supervision of the licensee when driving a road vehicle transporting dangerous goods.</w:t>
      </w:r>
    </w:p>
    <w:p w:rsidR="00395479" w:rsidRDefault="001473A1">
      <w:pPr>
        <w:pStyle w:val="Subsection"/>
        <w:rPr>
          <w:color w:val="000000"/>
        </w:rPr>
      </w:pPr>
      <w:r>
        <w:rPr>
          <w:color w:val="000000"/>
        </w:rPr>
        <w:tab/>
        <w:t>(4)</w:t>
      </w:r>
      <w:r>
        <w:rPr>
          <w:color w:val="000000"/>
        </w:rPr>
        <w:tab/>
        <w:t>The licence may include any other condition necessary for the safe transport of dangerous goods by road.</w:t>
      </w:r>
    </w:p>
    <w:p w:rsidR="00395479" w:rsidRDefault="001473A1">
      <w:pPr>
        <w:pStyle w:val="Heading5"/>
      </w:pPr>
      <w:bookmarkStart w:id="394" w:name="_Toc74912462"/>
      <w:r>
        <w:rPr>
          <w:rStyle w:val="CharSectno"/>
        </w:rPr>
        <w:t>227</w:t>
      </w:r>
      <w:r>
        <w:t>.</w:t>
      </w:r>
      <w:r>
        <w:tab/>
        <w:t>Additional condition</w:t>
      </w:r>
      <w:bookmarkEnd w:id="394"/>
    </w:p>
    <w:p w:rsidR="00395479" w:rsidRDefault="001473A1">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rsidR="00395479" w:rsidRDefault="001473A1">
      <w:pPr>
        <w:pStyle w:val="Indenta"/>
      </w:pPr>
      <w:r>
        <w:tab/>
        <w:t>(a)</w:t>
      </w:r>
      <w:r>
        <w:tab/>
        <w:t>is about the licensee’s medical fitness to drive a road vehicle; and</w:t>
      </w:r>
    </w:p>
    <w:p w:rsidR="00395479" w:rsidRDefault="001473A1">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rsidR="00395479" w:rsidRDefault="001473A1">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rsidR="00395479" w:rsidRDefault="001473A1">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rsidR="00395479" w:rsidRDefault="001473A1">
      <w:pPr>
        <w:pStyle w:val="Subsection"/>
        <w:keepNext/>
        <w:keepLines/>
        <w:rPr>
          <w:color w:val="000000"/>
        </w:rPr>
      </w:pPr>
      <w:r>
        <w:rPr>
          <w:color w:val="000000"/>
        </w:rPr>
        <w:lastRenderedPageBreak/>
        <w:tab/>
        <w:t>(3)</w:t>
      </w:r>
      <w:r>
        <w:rPr>
          <w:color w:val="000000"/>
        </w:rPr>
        <w:tab/>
        <w:t>A licensing authority must not give written notice under this regulation if the dangerous goods driver licence is due to expire in less than 4 months.</w:t>
      </w:r>
    </w:p>
    <w:p w:rsidR="00395479" w:rsidRDefault="001473A1">
      <w:pPr>
        <w:pStyle w:val="Footnotesection"/>
      </w:pPr>
      <w:r>
        <w:tab/>
        <w:t>[Regulation 227 amended: Gazette 3 Aug 2012 p. 3759; 11 Jul 2017 p. 3831.]</w:t>
      </w:r>
    </w:p>
    <w:p w:rsidR="00395479" w:rsidRDefault="001473A1">
      <w:pPr>
        <w:pStyle w:val="Heading5"/>
      </w:pPr>
      <w:bookmarkStart w:id="395" w:name="_Toc74912463"/>
      <w:r>
        <w:rPr>
          <w:rStyle w:val="CharSectno"/>
          <w:color w:val="000000"/>
        </w:rPr>
        <w:t>228</w:t>
      </w:r>
      <w:r>
        <w:rPr>
          <w:color w:val="000000"/>
        </w:rPr>
        <w:t>.</w:t>
      </w:r>
      <w:r>
        <w:rPr>
          <w:color w:val="000000"/>
        </w:rPr>
        <w:tab/>
        <w:t>Grounds for cancelling, suspending or varying</w:t>
      </w:r>
      <w:r>
        <w:t xml:space="preserve"> licences</w:t>
      </w:r>
      <w:bookmarkEnd w:id="395"/>
    </w:p>
    <w:p w:rsidR="00395479" w:rsidRDefault="001473A1">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rsidR="00395479" w:rsidRDefault="001473A1">
      <w:pPr>
        <w:pStyle w:val="Indenta"/>
      </w:pPr>
      <w:r>
        <w:tab/>
        <w:t>(a)</w:t>
      </w:r>
      <w:r>
        <w:tab/>
        <w:t>did not comply with these regulations; or</w:t>
      </w:r>
    </w:p>
    <w:p w:rsidR="00395479" w:rsidRDefault="001473A1">
      <w:pPr>
        <w:pStyle w:val="Indenta"/>
      </w:pPr>
      <w:r>
        <w:tab/>
        <w:t>(b)</w:t>
      </w:r>
      <w:r>
        <w:tab/>
        <w:t>was false or misleading in a material respect.</w:t>
      </w:r>
    </w:p>
    <w:p w:rsidR="00395479" w:rsidRDefault="001473A1">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rsidR="00395479" w:rsidRDefault="001473A1">
      <w:pPr>
        <w:pStyle w:val="Indenta"/>
      </w:pPr>
      <w:r>
        <w:tab/>
        <w:t>(a)</w:t>
      </w:r>
      <w:r>
        <w:tab/>
        <w:t xml:space="preserve">the licensee has contravened — </w:t>
      </w:r>
    </w:p>
    <w:p w:rsidR="00395479" w:rsidRDefault="001473A1">
      <w:pPr>
        <w:pStyle w:val="Indenti"/>
      </w:pPr>
      <w:r>
        <w:tab/>
        <w:t>(i)</w:t>
      </w:r>
      <w:r>
        <w:tab/>
        <w:t>a provision of the Act or these regulations; or</w:t>
      </w:r>
    </w:p>
    <w:p w:rsidR="00395479" w:rsidRDefault="001473A1">
      <w:pPr>
        <w:pStyle w:val="Indenti"/>
      </w:pPr>
      <w:r>
        <w:tab/>
        <w:t>(ii)</w:t>
      </w:r>
      <w:r>
        <w:tab/>
        <w:t>a provision of the law in force in another participating jurisdiction corresponding to a provision referred to in subparagraph (i);</w:t>
      </w:r>
    </w:p>
    <w:p w:rsidR="00395479" w:rsidRDefault="001473A1">
      <w:pPr>
        <w:pStyle w:val="Indenta"/>
      </w:pPr>
      <w:r>
        <w:tab/>
      </w:r>
      <w:r>
        <w:tab/>
        <w:t>or</w:t>
      </w:r>
    </w:p>
    <w:p w:rsidR="00395479" w:rsidRDefault="001473A1">
      <w:pPr>
        <w:pStyle w:val="Indenta"/>
      </w:pPr>
      <w:r>
        <w:tab/>
        <w:t>(b)</w:t>
      </w:r>
      <w:r>
        <w:tab/>
        <w:t>the licensee has been found guilty by a court in Australia of an offence; or</w:t>
      </w:r>
    </w:p>
    <w:p w:rsidR="00395479" w:rsidRDefault="001473A1">
      <w:pPr>
        <w:pStyle w:val="Indenta"/>
        <w:rPr>
          <w:bCs/>
          <w:iCs/>
        </w:rPr>
      </w:pPr>
      <w:r>
        <w:tab/>
        <w:t>(c)</w:t>
      </w:r>
      <w:r>
        <w:tab/>
        <w:t xml:space="preserve">the licensee’s driver </w:t>
      </w:r>
      <w:r>
        <w:rPr>
          <w:color w:val="000000"/>
        </w:rPr>
        <w:t>licence is</w:t>
      </w:r>
      <w:r>
        <w:t xml:space="preserve"> cancelled or suspended; or</w:t>
      </w:r>
    </w:p>
    <w:p w:rsidR="00395479" w:rsidRDefault="001473A1">
      <w:pPr>
        <w:pStyle w:val="Indenta"/>
      </w:pPr>
      <w:r>
        <w:tab/>
        <w:t>(d)</w:t>
      </w:r>
      <w:r>
        <w:tab/>
        <w:t>the licensee is suffering from a medical condition or has a physical or mental disability.</w:t>
      </w:r>
    </w:p>
    <w:p w:rsidR="00395479" w:rsidRDefault="001473A1">
      <w:pPr>
        <w:pStyle w:val="Heading3"/>
        <w:keepNext w:val="0"/>
        <w:pageBreakBefore/>
        <w:spacing w:before="0"/>
      </w:pPr>
      <w:bookmarkStart w:id="396" w:name="_Toc74910684"/>
      <w:bookmarkStart w:id="397" w:name="_Toc74911345"/>
      <w:bookmarkStart w:id="398" w:name="_Toc74912464"/>
      <w:r>
        <w:rPr>
          <w:rStyle w:val="CharDivNo"/>
        </w:rPr>
        <w:lastRenderedPageBreak/>
        <w:t>Division 4</w:t>
      </w:r>
      <w:r>
        <w:t> — </w:t>
      </w:r>
      <w:r>
        <w:rPr>
          <w:rStyle w:val="CharDivText"/>
        </w:rPr>
        <w:t>Dangerous goods vehicle licences</w:t>
      </w:r>
      <w:bookmarkEnd w:id="396"/>
      <w:bookmarkEnd w:id="397"/>
      <w:bookmarkEnd w:id="398"/>
    </w:p>
    <w:p w:rsidR="00395479" w:rsidRDefault="001473A1">
      <w:pPr>
        <w:pStyle w:val="Heading5"/>
        <w:spacing w:before="180"/>
      </w:pPr>
      <w:bookmarkStart w:id="399" w:name="_Toc74912465"/>
      <w:r>
        <w:rPr>
          <w:rStyle w:val="CharSectno"/>
        </w:rPr>
        <w:t>229</w:t>
      </w:r>
      <w:r>
        <w:t>.</w:t>
      </w:r>
      <w:r>
        <w:tab/>
        <w:t>Terms used</w:t>
      </w:r>
      <w:bookmarkEnd w:id="399"/>
    </w:p>
    <w:p w:rsidR="00395479" w:rsidRDefault="001473A1">
      <w:pPr>
        <w:pStyle w:val="Subsection"/>
      </w:pPr>
      <w:r>
        <w:tab/>
      </w:r>
      <w:r>
        <w:tab/>
        <w:t xml:space="preserve">In this Division — </w:t>
      </w:r>
    </w:p>
    <w:p w:rsidR="00395479" w:rsidRDefault="001473A1">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rsidR="00395479" w:rsidRDefault="001473A1">
      <w:pPr>
        <w:pStyle w:val="Defstart"/>
      </w:pPr>
      <w:r>
        <w:rPr>
          <w:b/>
        </w:rPr>
        <w:tab/>
      </w:r>
      <w:r>
        <w:rPr>
          <w:rStyle w:val="CharDefText"/>
        </w:rPr>
        <w:t>vehicle</w:t>
      </w:r>
      <w:r>
        <w:t xml:space="preserve"> does not include — </w:t>
      </w:r>
    </w:p>
    <w:p w:rsidR="00395479" w:rsidRDefault="001473A1">
      <w:pPr>
        <w:pStyle w:val="Defpara"/>
      </w:pPr>
      <w:r>
        <w:tab/>
        <w:t>(a)</w:t>
      </w:r>
      <w:r>
        <w:tab/>
        <w:t>a prime mover; or</w:t>
      </w:r>
    </w:p>
    <w:p w:rsidR="00395479" w:rsidRDefault="001473A1">
      <w:pPr>
        <w:pStyle w:val="Defpara"/>
      </w:pPr>
      <w:r>
        <w:tab/>
        <w:t>(b)</w:t>
      </w:r>
      <w:r>
        <w:tab/>
        <w:t>a converter dolly.</w:t>
      </w:r>
    </w:p>
    <w:p w:rsidR="00395479" w:rsidRDefault="001473A1">
      <w:pPr>
        <w:pStyle w:val="Footnotesection"/>
      </w:pPr>
      <w:r>
        <w:tab/>
        <w:t>[Regulation 229 amended: Gazette 11 Jul 2017 p. 3831.]</w:t>
      </w:r>
    </w:p>
    <w:p w:rsidR="00395479" w:rsidRDefault="001473A1">
      <w:pPr>
        <w:pStyle w:val="Heading5"/>
        <w:spacing w:before="180"/>
      </w:pPr>
      <w:bookmarkStart w:id="400" w:name="_Toc74912466"/>
      <w:r>
        <w:rPr>
          <w:rStyle w:val="CharSectno"/>
        </w:rPr>
        <w:t>230</w:t>
      </w:r>
      <w:r>
        <w:t>.</w:t>
      </w:r>
      <w:r>
        <w:tab/>
        <w:t>Applications for licences</w:t>
      </w:r>
      <w:bookmarkEnd w:id="400"/>
    </w:p>
    <w:p w:rsidR="00395479" w:rsidRDefault="001473A1">
      <w:pPr>
        <w:pStyle w:val="Subsection"/>
      </w:pPr>
      <w:r>
        <w:tab/>
        <w:t>(1)</w:t>
      </w:r>
      <w:r>
        <w:tab/>
        <w:t xml:space="preserve">A person may apply to </w:t>
      </w:r>
      <w:r>
        <w:rPr>
          <w:color w:val="000000"/>
        </w:rPr>
        <w:t>a licensing authority for a</w:t>
      </w:r>
      <w:r>
        <w:t xml:space="preserve"> dangerous goods vehicle licence for a road vehicle — </w:t>
      </w:r>
    </w:p>
    <w:p w:rsidR="00395479" w:rsidRDefault="001473A1">
      <w:pPr>
        <w:pStyle w:val="Indenta"/>
      </w:pPr>
      <w:r>
        <w:tab/>
        <w:t>(a)</w:t>
      </w:r>
      <w:r>
        <w:tab/>
        <w:t>used,</w:t>
      </w:r>
      <w:r>
        <w:rPr>
          <w:bCs/>
          <w:iCs/>
        </w:rPr>
        <w:t xml:space="preserve"> </w:t>
      </w:r>
      <w:r>
        <w:t>or intended to be used, in transporting dangerous goods; and</w:t>
      </w:r>
    </w:p>
    <w:p w:rsidR="00395479" w:rsidRDefault="001473A1">
      <w:pPr>
        <w:pStyle w:val="Indenta"/>
      </w:pPr>
      <w:r>
        <w:tab/>
        <w:t>(b)</w:t>
      </w:r>
      <w:r>
        <w:tab/>
        <w:t>for which the person does not hold a dangerous goods vehicle licence; and</w:t>
      </w:r>
    </w:p>
    <w:p w:rsidR="00395479" w:rsidRDefault="001473A1">
      <w:pPr>
        <w:pStyle w:val="Indenta"/>
      </w:pPr>
      <w:r>
        <w:tab/>
        <w:t>(c)</w:t>
      </w:r>
      <w:r>
        <w:tab/>
        <w:t xml:space="preserve">in respect of which the person has been granted a vehicle licence under the </w:t>
      </w:r>
      <w:r>
        <w:rPr>
          <w:i/>
          <w:iCs/>
        </w:rPr>
        <w:t xml:space="preserve">Road Traffic (Vehicles) Act 2012 </w:t>
      </w:r>
      <w:r>
        <w:rPr>
          <w:iCs/>
        </w:rPr>
        <w:t>Part 2.</w:t>
      </w:r>
    </w:p>
    <w:p w:rsidR="00395479" w:rsidRDefault="001473A1">
      <w:pPr>
        <w:pStyle w:val="Subsection"/>
      </w:pPr>
      <w:r>
        <w:tab/>
        <w:t>(2)</w:t>
      </w:r>
      <w:r>
        <w:tab/>
        <w:t xml:space="preserve">The application must include the following information — </w:t>
      </w:r>
    </w:p>
    <w:p w:rsidR="00395479" w:rsidRDefault="001473A1">
      <w:pPr>
        <w:pStyle w:val="Indenta"/>
      </w:pPr>
      <w:r>
        <w:tab/>
        <w:t>(a)</w:t>
      </w:r>
      <w:r>
        <w:tab/>
        <w:t>the registration number, make and type of the road vehicle;</w:t>
      </w:r>
    </w:p>
    <w:p w:rsidR="00395479" w:rsidRDefault="001473A1">
      <w:pPr>
        <w:pStyle w:val="Indenta"/>
      </w:pPr>
      <w:r>
        <w:tab/>
        <w:t>(b)</w:t>
      </w:r>
      <w:r>
        <w:tab/>
        <w:t xml:space="preserve">the type of dangerous goods intended to be transported in or on the road vehicle; </w:t>
      </w:r>
    </w:p>
    <w:p w:rsidR="00395479" w:rsidRDefault="001473A1">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rsidR="00395479" w:rsidRDefault="001473A1">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rsidR="00395479" w:rsidRDefault="001473A1">
      <w:pPr>
        <w:pStyle w:val="Subsection"/>
        <w:spacing w:before="120"/>
        <w:rPr>
          <w:bCs/>
          <w:iCs/>
        </w:rPr>
      </w:pPr>
      <w:r>
        <w:lastRenderedPageBreak/>
        <w:tab/>
        <w:t>(4)</w:t>
      </w:r>
      <w:r>
        <w:tab/>
        <w:t>If a fee is prescribed for the application, the application must be accompanied by the prescribed fee</w:t>
      </w:r>
      <w:r>
        <w:rPr>
          <w:color w:val="008000"/>
        </w:rPr>
        <w:t>.</w:t>
      </w:r>
    </w:p>
    <w:p w:rsidR="00395479" w:rsidRDefault="001473A1">
      <w:pPr>
        <w:pStyle w:val="Subsection"/>
        <w:rPr>
          <w:color w:val="000000"/>
        </w:rPr>
      </w:pPr>
      <w:r>
        <w:rPr>
          <w:color w:val="000000"/>
        </w:rPr>
        <w:tab/>
        <w:t>(5)</w:t>
      </w:r>
      <w:r>
        <w:rPr>
          <w:color w:val="000000"/>
        </w:rPr>
        <w:tab/>
        <w:t>An application may be made for licences for 2 or more road vehicles in the same form.</w:t>
      </w:r>
    </w:p>
    <w:p w:rsidR="00395479" w:rsidRDefault="001473A1">
      <w:pPr>
        <w:pStyle w:val="Footnotesection"/>
        <w:rPr>
          <w:color w:val="000000"/>
        </w:rPr>
      </w:pPr>
      <w:r>
        <w:tab/>
        <w:t>[Regulation 230 amended: Gazette 8 Jan 2015 p. 132.]</w:t>
      </w:r>
    </w:p>
    <w:p w:rsidR="00395479" w:rsidRDefault="001473A1">
      <w:pPr>
        <w:pStyle w:val="Heading5"/>
      </w:pPr>
      <w:bookmarkStart w:id="401" w:name="_Toc74912467"/>
      <w:r>
        <w:rPr>
          <w:rStyle w:val="CharSectno"/>
        </w:rPr>
        <w:t>231</w:t>
      </w:r>
      <w:r>
        <w:t>.</w:t>
      </w:r>
      <w:r>
        <w:tab/>
        <w:t>Additional information and inspections</w:t>
      </w:r>
      <w:bookmarkEnd w:id="401"/>
    </w:p>
    <w:p w:rsidR="00395479" w:rsidRDefault="001473A1">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rsidR="00395479" w:rsidRDefault="001473A1">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rsidR="00395479" w:rsidRDefault="001473A1">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rsidR="00395479" w:rsidRDefault="001473A1">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rsidR="00395479" w:rsidRDefault="001473A1">
      <w:pPr>
        <w:pStyle w:val="Subsection"/>
        <w:rPr>
          <w:color w:val="000000"/>
        </w:rPr>
      </w:pPr>
      <w:r>
        <w:rPr>
          <w:color w:val="000000"/>
        </w:rPr>
        <w:tab/>
        <w:t>(3)</w:t>
      </w:r>
      <w:r>
        <w:rPr>
          <w:color w:val="000000"/>
        </w:rPr>
        <w:tab/>
        <w:t>The licensing authority must give a copy of any report of an inspection to the applicant if the applicant asks for it.</w:t>
      </w:r>
    </w:p>
    <w:p w:rsidR="00395479" w:rsidRDefault="001473A1">
      <w:pPr>
        <w:pStyle w:val="Heading5"/>
        <w:spacing w:before="180"/>
      </w:pPr>
      <w:bookmarkStart w:id="402" w:name="_Toc74912468"/>
      <w:r>
        <w:rPr>
          <w:rStyle w:val="CharSectno"/>
        </w:rPr>
        <w:t>232</w:t>
      </w:r>
      <w:r>
        <w:t>.</w:t>
      </w:r>
      <w:r>
        <w:tab/>
        <w:t>Grant of dangerous goods vehicle licences</w:t>
      </w:r>
      <w:bookmarkEnd w:id="402"/>
    </w:p>
    <w:p w:rsidR="00395479" w:rsidRDefault="001473A1">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rsidR="00395479" w:rsidRDefault="001473A1">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rsidR="00395479" w:rsidRDefault="001473A1">
      <w:pPr>
        <w:pStyle w:val="Indenta"/>
        <w:rPr>
          <w:color w:val="000000"/>
        </w:rPr>
      </w:pPr>
      <w:r>
        <w:rPr>
          <w:color w:val="000000"/>
        </w:rPr>
        <w:tab/>
        <w:t>(b)</w:t>
      </w:r>
      <w:r>
        <w:rPr>
          <w:color w:val="000000"/>
        </w:rPr>
        <w:tab/>
        <w:t>the applicant has complied with any requirement made under regulation 231 in relation to the application; and</w:t>
      </w:r>
    </w:p>
    <w:p w:rsidR="00395479" w:rsidRDefault="001473A1">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rsidR="00395479" w:rsidRDefault="001473A1">
      <w:pPr>
        <w:pStyle w:val="Subsection"/>
        <w:spacing w:before="120"/>
        <w:rPr>
          <w:color w:val="000000"/>
        </w:rPr>
      </w:pPr>
      <w:r>
        <w:rPr>
          <w:color w:val="000000"/>
        </w:rPr>
        <w:lastRenderedPageBreak/>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rsidR="00395479" w:rsidRDefault="001473A1">
      <w:pPr>
        <w:pStyle w:val="Indenta"/>
        <w:rPr>
          <w:color w:val="000000"/>
        </w:rPr>
      </w:pPr>
      <w:r>
        <w:rPr>
          <w:color w:val="000000"/>
        </w:rPr>
        <w:tab/>
        <w:t>(a)</w:t>
      </w:r>
      <w:r>
        <w:rPr>
          <w:color w:val="000000"/>
        </w:rPr>
        <w:tab/>
        <w:t>the tank is an approved tank; and</w:t>
      </w:r>
    </w:p>
    <w:p w:rsidR="00395479" w:rsidRDefault="001473A1">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rsidR="00395479" w:rsidRDefault="001473A1">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rsidR="00395479" w:rsidRDefault="001473A1">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rsidR="00395479" w:rsidRDefault="001473A1">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rsidR="00395479" w:rsidRDefault="001473A1">
      <w:pPr>
        <w:pStyle w:val="Heading5"/>
        <w:spacing w:before="180"/>
      </w:pPr>
      <w:bookmarkStart w:id="403" w:name="_Toc74912469"/>
      <w:r>
        <w:rPr>
          <w:rStyle w:val="CharSectno"/>
        </w:rPr>
        <w:t>233</w:t>
      </w:r>
      <w:r>
        <w:t>.</w:t>
      </w:r>
      <w:r>
        <w:tab/>
        <w:t>Applications for renewal of licences</w:t>
      </w:r>
      <w:bookmarkEnd w:id="403"/>
    </w:p>
    <w:p w:rsidR="00395479" w:rsidRDefault="001473A1">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rsidR="00395479" w:rsidRDefault="001473A1">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rsidR="00395479" w:rsidRDefault="001473A1">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rsidR="00395479" w:rsidRDefault="001473A1">
      <w:pPr>
        <w:pStyle w:val="Subsection"/>
        <w:spacing w:before="120"/>
        <w:rPr>
          <w:bCs/>
          <w:iCs/>
          <w:color w:val="000080"/>
        </w:rPr>
      </w:pPr>
      <w:r>
        <w:rPr>
          <w:color w:val="000000"/>
        </w:rPr>
        <w:tab/>
        <w:t>(4)</w:t>
      </w:r>
      <w:r>
        <w:rPr>
          <w:color w:val="000000"/>
        </w:rPr>
        <w:tab/>
        <w:t>The application must be made within 3 months before the licence expires.</w:t>
      </w:r>
    </w:p>
    <w:p w:rsidR="00395479" w:rsidRDefault="001473A1">
      <w:pPr>
        <w:pStyle w:val="Heading5"/>
        <w:keepLines w:val="0"/>
        <w:spacing w:before="180"/>
      </w:pPr>
      <w:bookmarkStart w:id="404" w:name="_Toc74912470"/>
      <w:r>
        <w:rPr>
          <w:rStyle w:val="CharSectno"/>
        </w:rPr>
        <w:lastRenderedPageBreak/>
        <w:t>234</w:t>
      </w:r>
      <w:r>
        <w:t>.</w:t>
      </w:r>
      <w:r>
        <w:tab/>
        <w:t>Renewal of licences</w:t>
      </w:r>
      <w:bookmarkEnd w:id="404"/>
    </w:p>
    <w:p w:rsidR="00395479" w:rsidRDefault="001473A1">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rsidR="00395479" w:rsidRDefault="001473A1">
      <w:pPr>
        <w:pStyle w:val="Indenta"/>
        <w:rPr>
          <w:color w:val="000000"/>
        </w:rPr>
      </w:pPr>
      <w:r>
        <w:rPr>
          <w:color w:val="000000"/>
        </w:rPr>
        <w:tab/>
        <w:t>(a)</w:t>
      </w:r>
      <w:r>
        <w:rPr>
          <w:color w:val="000000"/>
        </w:rPr>
        <w:tab/>
        <w:t>an application for renewal of the licence is made to the authority in accordance with regulation 233; and</w:t>
      </w:r>
    </w:p>
    <w:p w:rsidR="00395479" w:rsidRDefault="001473A1">
      <w:pPr>
        <w:pStyle w:val="Indenta"/>
        <w:rPr>
          <w:color w:val="000000"/>
        </w:rPr>
      </w:pPr>
      <w:r>
        <w:rPr>
          <w:color w:val="000000"/>
        </w:rPr>
        <w:tab/>
        <w:t>(b)</w:t>
      </w:r>
      <w:r>
        <w:rPr>
          <w:color w:val="000000"/>
        </w:rPr>
        <w:tab/>
        <w:t>the applicant has complied with any requirement made under regulation 231 in relation to the application; and</w:t>
      </w:r>
    </w:p>
    <w:p w:rsidR="00395479" w:rsidRDefault="001473A1">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rsidR="00395479" w:rsidRDefault="001473A1">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rsidR="00395479" w:rsidRDefault="001473A1">
      <w:pPr>
        <w:pStyle w:val="Indenta"/>
        <w:rPr>
          <w:color w:val="000000"/>
        </w:rPr>
      </w:pPr>
      <w:r>
        <w:rPr>
          <w:color w:val="000000"/>
        </w:rPr>
        <w:tab/>
        <w:t>(a)</w:t>
      </w:r>
      <w:r>
        <w:rPr>
          <w:color w:val="000000"/>
        </w:rPr>
        <w:tab/>
        <w:t>the tank is an approved tank; and</w:t>
      </w:r>
    </w:p>
    <w:p w:rsidR="00395479" w:rsidRDefault="001473A1">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rsidR="00395479" w:rsidRDefault="001473A1">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rsidR="00395479" w:rsidRDefault="001473A1">
      <w:pPr>
        <w:pStyle w:val="Subsection"/>
        <w:rPr>
          <w:color w:val="000000"/>
        </w:rPr>
      </w:pPr>
      <w:r>
        <w:rPr>
          <w:color w:val="000000"/>
        </w:rPr>
        <w:tab/>
        <w:t>(4)</w:t>
      </w:r>
      <w:r>
        <w:rPr>
          <w:color w:val="000000"/>
        </w:rPr>
        <w:tab/>
        <w:t>The licensing authority may issue a single dangerous goods vehicle licence for more than one road vehicle.</w:t>
      </w:r>
    </w:p>
    <w:p w:rsidR="00395479" w:rsidRDefault="001473A1">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rsidR="00395479" w:rsidRDefault="001473A1">
      <w:pPr>
        <w:pStyle w:val="Heading5"/>
        <w:spacing w:before="180"/>
      </w:pPr>
      <w:bookmarkStart w:id="405" w:name="_Toc74912471"/>
      <w:r>
        <w:rPr>
          <w:rStyle w:val="CharSectno"/>
        </w:rPr>
        <w:t>235</w:t>
      </w:r>
      <w:r>
        <w:t>.</w:t>
      </w:r>
      <w:r>
        <w:tab/>
        <w:t>Licence periods</w:t>
      </w:r>
      <w:bookmarkEnd w:id="405"/>
    </w:p>
    <w:p w:rsidR="00395479" w:rsidRDefault="001473A1">
      <w:pPr>
        <w:pStyle w:val="Subsection"/>
      </w:pPr>
      <w:r>
        <w:tab/>
        <w:t>(1)</w:t>
      </w:r>
      <w:r>
        <w:tab/>
        <w:t>A dangerous goods vehicle licence takes effect on the day on which the licence is granted or a later day specified in the licence.</w:t>
      </w:r>
    </w:p>
    <w:p w:rsidR="00395479" w:rsidRDefault="001473A1">
      <w:pPr>
        <w:pStyle w:val="Subsection"/>
      </w:pPr>
      <w:r>
        <w:lastRenderedPageBreak/>
        <w:tab/>
        <w:t>(2)</w:t>
      </w:r>
      <w:r>
        <w:tab/>
        <w:t>A dangerous goods vehicle licence is granted for the period specified in the licence, being a period of not longer than 5 years.</w:t>
      </w:r>
    </w:p>
    <w:p w:rsidR="00395479" w:rsidRDefault="001473A1">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rsidR="00395479" w:rsidRDefault="001473A1">
      <w:pPr>
        <w:pStyle w:val="Subsection"/>
        <w:rPr>
          <w:color w:val="000000"/>
        </w:rPr>
      </w:pPr>
      <w:r>
        <w:rPr>
          <w:color w:val="000000"/>
        </w:rPr>
        <w:tab/>
        <w:t>(4)</w:t>
      </w:r>
      <w:r>
        <w:rPr>
          <w:color w:val="000000"/>
        </w:rPr>
        <w:tab/>
        <w:t>A renewal of a licence takes effect on the day after the expiry date.</w:t>
      </w:r>
    </w:p>
    <w:p w:rsidR="00395479" w:rsidRDefault="001473A1">
      <w:pPr>
        <w:pStyle w:val="Subsection"/>
      </w:pPr>
      <w:r>
        <w:tab/>
        <w:t>(5)</w:t>
      </w:r>
      <w:r>
        <w:tab/>
        <w:t>A dangerous goods vehicle licence is renewed for the period specified in the renewed licence, being a period of not longer than 5 years.</w:t>
      </w:r>
    </w:p>
    <w:p w:rsidR="00395479" w:rsidRDefault="001473A1">
      <w:pPr>
        <w:pStyle w:val="Footnotesection"/>
      </w:pPr>
      <w:r>
        <w:tab/>
        <w:t>[Regulation 235 amended: Gazette 3 Aug 2012 p. 3759.]</w:t>
      </w:r>
    </w:p>
    <w:p w:rsidR="00395479" w:rsidRDefault="001473A1">
      <w:pPr>
        <w:pStyle w:val="Heading5"/>
        <w:spacing w:before="180"/>
      </w:pPr>
      <w:bookmarkStart w:id="406" w:name="_Toc74912472"/>
      <w:r>
        <w:rPr>
          <w:rStyle w:val="CharSectno"/>
        </w:rPr>
        <w:t>236</w:t>
      </w:r>
      <w:r>
        <w:t>.</w:t>
      </w:r>
      <w:r>
        <w:tab/>
        <w:t>Licence conditions</w:t>
      </w:r>
      <w:bookmarkEnd w:id="406"/>
    </w:p>
    <w:p w:rsidR="00395479" w:rsidRDefault="001473A1">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rsidR="00395479" w:rsidRDefault="001473A1">
      <w:pPr>
        <w:pStyle w:val="Subsection"/>
        <w:rPr>
          <w:color w:val="000000"/>
        </w:rPr>
      </w:pPr>
      <w:r>
        <w:rPr>
          <w:color w:val="000000"/>
        </w:rPr>
        <w:tab/>
        <w:t>(2)</w:t>
      </w:r>
      <w:r>
        <w:rPr>
          <w:color w:val="000000"/>
        </w:rPr>
        <w:tab/>
        <w:t>A condition to which the licence is subject must be stated in the licence.</w:t>
      </w:r>
    </w:p>
    <w:p w:rsidR="00395479" w:rsidRDefault="001473A1">
      <w:pPr>
        <w:pStyle w:val="Subsection"/>
        <w:rPr>
          <w:color w:val="000000"/>
        </w:rPr>
      </w:pPr>
      <w:r>
        <w:rPr>
          <w:color w:val="000000"/>
        </w:rPr>
        <w:tab/>
        <w:t>(3)</w:t>
      </w:r>
      <w:r>
        <w:rPr>
          <w:color w:val="000000"/>
        </w:rPr>
        <w:tab/>
        <w:t xml:space="preserve">The licence may include conditions about — </w:t>
      </w:r>
    </w:p>
    <w:p w:rsidR="00395479" w:rsidRDefault="001473A1">
      <w:pPr>
        <w:pStyle w:val="Indenta"/>
        <w:rPr>
          <w:color w:val="000000"/>
        </w:rPr>
      </w:pPr>
      <w:r>
        <w:rPr>
          <w:color w:val="000000"/>
        </w:rPr>
        <w:tab/>
        <w:t>(a)</w:t>
      </w:r>
      <w:r>
        <w:rPr>
          <w:color w:val="000000"/>
        </w:rPr>
        <w:tab/>
        <w:t>the dangerous goods that may or may not be transported in or on the road vehicle; and</w:t>
      </w:r>
    </w:p>
    <w:p w:rsidR="00395479" w:rsidRDefault="001473A1">
      <w:pPr>
        <w:pStyle w:val="Indenta"/>
        <w:rPr>
          <w:color w:val="000000"/>
        </w:rPr>
      </w:pPr>
      <w:r>
        <w:rPr>
          <w:color w:val="000000"/>
        </w:rPr>
        <w:tab/>
        <w:t>(b)</w:t>
      </w:r>
      <w:r>
        <w:rPr>
          <w:color w:val="000000"/>
        </w:rPr>
        <w:tab/>
        <w:t>the areas where the road vehicle may or may not be used to transport dangerous goods or particular dangerous goods; and</w:t>
      </w:r>
    </w:p>
    <w:p w:rsidR="00395479" w:rsidRDefault="001473A1">
      <w:pPr>
        <w:pStyle w:val="Indenta"/>
        <w:rPr>
          <w:color w:val="000000"/>
        </w:rPr>
      </w:pPr>
      <w:r>
        <w:rPr>
          <w:color w:val="000000"/>
        </w:rPr>
        <w:tab/>
        <w:t>(c)</w:t>
      </w:r>
      <w:r>
        <w:rPr>
          <w:color w:val="000000"/>
        </w:rPr>
        <w:tab/>
        <w:t>the inspections of the road vehicle (if any) that are required.</w:t>
      </w:r>
    </w:p>
    <w:p w:rsidR="00395479" w:rsidRDefault="001473A1">
      <w:pPr>
        <w:pStyle w:val="Subsection"/>
        <w:rPr>
          <w:color w:val="000000"/>
        </w:rPr>
      </w:pPr>
      <w:r>
        <w:tab/>
        <w:t>(4)</w:t>
      </w:r>
      <w:r>
        <w:tab/>
      </w:r>
      <w:r>
        <w:rPr>
          <w:color w:val="000000"/>
        </w:rPr>
        <w:t>The licence may include any other condition necessary for the safe transport of dangerous goods by road.</w:t>
      </w:r>
    </w:p>
    <w:p w:rsidR="00395479" w:rsidRDefault="001473A1">
      <w:pPr>
        <w:pStyle w:val="Heading5"/>
        <w:spacing w:before="180"/>
      </w:pPr>
      <w:bookmarkStart w:id="407" w:name="_Toc74912473"/>
      <w:r>
        <w:rPr>
          <w:rStyle w:val="CharSectno"/>
        </w:rPr>
        <w:lastRenderedPageBreak/>
        <w:t>237</w:t>
      </w:r>
      <w:r>
        <w:t>.</w:t>
      </w:r>
      <w:r>
        <w:tab/>
        <w:t>Disposal and transfer of licensed vehicles</w:t>
      </w:r>
      <w:bookmarkEnd w:id="407"/>
    </w:p>
    <w:p w:rsidR="00395479" w:rsidRDefault="001473A1">
      <w:pPr>
        <w:pStyle w:val="Subsection"/>
        <w:keepNext/>
      </w:pPr>
      <w:r>
        <w:tab/>
        <w:t>(1)</w:t>
      </w:r>
      <w:r>
        <w:tab/>
        <w:t xml:space="preserve">In this regulation — </w:t>
      </w:r>
    </w:p>
    <w:p w:rsidR="00395479" w:rsidRDefault="001473A1">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rsidR="00395479" w:rsidRDefault="001473A1">
      <w:pPr>
        <w:pStyle w:val="Defstart"/>
      </w:pPr>
      <w:r>
        <w:rPr>
          <w:b/>
        </w:rPr>
        <w:tab/>
      </w:r>
      <w:r>
        <w:rPr>
          <w:rStyle w:val="CharDefText"/>
        </w:rPr>
        <w:t>licensed vehicle</w:t>
      </w:r>
      <w:r>
        <w:t xml:space="preserve"> means a vehicle for which a dangerous goods vehicle licence is in force.</w:t>
      </w:r>
    </w:p>
    <w:p w:rsidR="00395479" w:rsidRDefault="001473A1">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rsidR="00395479" w:rsidRDefault="001473A1">
      <w:pPr>
        <w:pStyle w:val="Penstart"/>
        <w:rPr>
          <w:color w:val="000000"/>
        </w:rPr>
      </w:pPr>
      <w:r>
        <w:rPr>
          <w:color w:val="000000"/>
        </w:rPr>
        <w:tab/>
        <w:t>Penalty: a fine of $1 500.</w:t>
      </w:r>
    </w:p>
    <w:p w:rsidR="00395479" w:rsidRDefault="001473A1">
      <w:pPr>
        <w:pStyle w:val="Subsection"/>
      </w:pPr>
      <w:r>
        <w:tab/>
        <w:t>(3)</w:t>
      </w:r>
      <w:r>
        <w:tab/>
        <w:t>If the licence for the disposed vehicle also relates to another vehicle, the person who holds the licence for the vehicle must attach the licence to the notice of the disposal.</w:t>
      </w:r>
    </w:p>
    <w:p w:rsidR="00395479" w:rsidRDefault="001473A1">
      <w:pPr>
        <w:pStyle w:val="Penstart"/>
        <w:rPr>
          <w:color w:val="000000"/>
        </w:rPr>
      </w:pPr>
      <w:r>
        <w:rPr>
          <w:color w:val="000000"/>
        </w:rPr>
        <w:tab/>
        <w:t>Penalty: a fine of $1 500.</w:t>
      </w:r>
    </w:p>
    <w:p w:rsidR="00395479" w:rsidRDefault="001473A1">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rsidR="00395479" w:rsidRDefault="001473A1">
      <w:pPr>
        <w:pStyle w:val="Indenta"/>
        <w:rPr>
          <w:color w:val="000000"/>
        </w:rPr>
      </w:pPr>
      <w:r>
        <w:rPr>
          <w:color w:val="000000"/>
        </w:rPr>
        <w:tab/>
        <w:t>(a)</w:t>
      </w:r>
      <w:r>
        <w:rPr>
          <w:color w:val="000000"/>
        </w:rPr>
        <w:tab/>
        <w:t>attach the licence to the notice of the disposal; or</w:t>
      </w:r>
    </w:p>
    <w:p w:rsidR="00395479" w:rsidRDefault="001473A1">
      <w:pPr>
        <w:pStyle w:val="Indenta"/>
        <w:rPr>
          <w:color w:val="000000"/>
        </w:rPr>
      </w:pPr>
      <w:r>
        <w:rPr>
          <w:color w:val="000000"/>
        </w:rPr>
        <w:tab/>
        <w:t>(b)</w:t>
      </w:r>
      <w:r>
        <w:rPr>
          <w:color w:val="000000"/>
        </w:rPr>
        <w:tab/>
        <w:t>destroy it and, if required by the licensing authority, provide sufficient evidence to show that this has been done.</w:t>
      </w:r>
    </w:p>
    <w:p w:rsidR="00395479" w:rsidRDefault="001473A1">
      <w:pPr>
        <w:pStyle w:val="Penstart"/>
        <w:rPr>
          <w:color w:val="000000"/>
        </w:rPr>
      </w:pPr>
      <w:r>
        <w:rPr>
          <w:color w:val="000000"/>
        </w:rPr>
        <w:tab/>
        <w:t>Penalty: a fine of $1 500.</w:t>
      </w:r>
    </w:p>
    <w:p w:rsidR="00395479" w:rsidRDefault="001473A1">
      <w:pPr>
        <w:pStyle w:val="Subsection"/>
      </w:pPr>
      <w:r>
        <w:tab/>
        <w:t>(5)</w:t>
      </w:r>
      <w:r>
        <w:tab/>
        <w:t xml:space="preserve">On receipt of a licence for a disposed vehicle, the licensing authority must — </w:t>
      </w:r>
    </w:p>
    <w:p w:rsidR="00395479" w:rsidRDefault="001473A1">
      <w:pPr>
        <w:pStyle w:val="Indenta"/>
      </w:pPr>
      <w:r>
        <w:tab/>
        <w:t>(a)</w:t>
      </w:r>
      <w:r>
        <w:tab/>
        <w:t xml:space="preserve">if the licence also relates to another vehicle — </w:t>
      </w:r>
    </w:p>
    <w:p w:rsidR="00395479" w:rsidRDefault="001473A1">
      <w:pPr>
        <w:pStyle w:val="Indenti"/>
      </w:pPr>
      <w:r>
        <w:tab/>
        <w:t>(i)</w:t>
      </w:r>
      <w:r>
        <w:tab/>
        <w:t>amend the licence by omitting reference to the disposed vehicle; and</w:t>
      </w:r>
    </w:p>
    <w:p w:rsidR="00395479" w:rsidRDefault="001473A1">
      <w:pPr>
        <w:pStyle w:val="Indenti"/>
      </w:pPr>
      <w:r>
        <w:lastRenderedPageBreak/>
        <w:tab/>
        <w:t>(ii)</w:t>
      </w:r>
      <w:r>
        <w:tab/>
        <w:t>return the licence to the person who gave the licence to the authority;</w:t>
      </w:r>
    </w:p>
    <w:p w:rsidR="00395479" w:rsidRDefault="001473A1">
      <w:pPr>
        <w:pStyle w:val="Indenta"/>
      </w:pPr>
      <w:r>
        <w:tab/>
      </w:r>
      <w:r>
        <w:tab/>
        <w:t>or</w:t>
      </w:r>
    </w:p>
    <w:p w:rsidR="00395479" w:rsidRDefault="001473A1">
      <w:pPr>
        <w:pStyle w:val="Indenta"/>
      </w:pPr>
      <w:r>
        <w:tab/>
        <w:t>(b)</w:t>
      </w:r>
      <w:r>
        <w:tab/>
        <w:t>if paragraph (a) does not apply — cancel the licence.</w:t>
      </w:r>
    </w:p>
    <w:p w:rsidR="00395479" w:rsidRDefault="001473A1">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rsidR="00395479" w:rsidRDefault="001473A1">
      <w:pPr>
        <w:pStyle w:val="Penstart"/>
      </w:pPr>
      <w:r>
        <w:tab/>
        <w:t>Penalty: a fine of $1 500.</w:t>
      </w:r>
    </w:p>
    <w:p w:rsidR="00395479" w:rsidRDefault="001473A1">
      <w:pPr>
        <w:pStyle w:val="Subsection"/>
      </w:pPr>
      <w:r>
        <w:tab/>
        <w:t>(7)</w:t>
      </w:r>
      <w:r>
        <w:tab/>
        <w:t>On receipt of the application and licence, the licensing authority must amend the licence to record the change in ownership and return the licence.</w:t>
      </w:r>
    </w:p>
    <w:p w:rsidR="00395479" w:rsidRDefault="001473A1">
      <w:pPr>
        <w:pStyle w:val="Heading5"/>
      </w:pPr>
      <w:bookmarkStart w:id="408" w:name="_Toc74912474"/>
      <w:r>
        <w:rPr>
          <w:rStyle w:val="CharSectno"/>
        </w:rPr>
        <w:t>238</w:t>
      </w:r>
      <w:r>
        <w:t>.</w:t>
      </w:r>
      <w:r>
        <w:tab/>
        <w:t>Grounds for cancelling, suspending or varying licences</w:t>
      </w:r>
      <w:bookmarkEnd w:id="408"/>
    </w:p>
    <w:p w:rsidR="00395479" w:rsidRDefault="001473A1">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rsidR="00395479" w:rsidRDefault="001473A1">
      <w:pPr>
        <w:pStyle w:val="Indenta"/>
      </w:pPr>
      <w:r>
        <w:tab/>
        <w:t>(a)</w:t>
      </w:r>
      <w:r>
        <w:tab/>
        <w:t>did not comply with these regulations; or</w:t>
      </w:r>
    </w:p>
    <w:p w:rsidR="00395479" w:rsidRDefault="001473A1">
      <w:pPr>
        <w:pStyle w:val="Indenta"/>
      </w:pPr>
      <w:r>
        <w:tab/>
        <w:t>(b)</w:t>
      </w:r>
      <w:r>
        <w:tab/>
        <w:t>was false or misleading in a material respect.</w:t>
      </w:r>
    </w:p>
    <w:p w:rsidR="00395479" w:rsidRDefault="001473A1">
      <w:pPr>
        <w:pStyle w:val="Subsection"/>
      </w:pPr>
      <w:r>
        <w:tab/>
        <w:t>(2)</w:t>
      </w:r>
      <w:r>
        <w:tab/>
        <w:t>A licensing authority may also cancel, suspend or vary a dangerous goods vehicle licence for a road vehicle if the road vehicle does not comply with the Act or these regulations.</w:t>
      </w:r>
    </w:p>
    <w:p w:rsidR="00395479" w:rsidRDefault="001473A1">
      <w:pPr>
        <w:pStyle w:val="Heading3"/>
      </w:pPr>
      <w:bookmarkStart w:id="409" w:name="_Toc74910695"/>
      <w:bookmarkStart w:id="410" w:name="_Toc74911356"/>
      <w:bookmarkStart w:id="411" w:name="_Toc74912475"/>
      <w:r>
        <w:rPr>
          <w:rStyle w:val="CharDivNo"/>
        </w:rPr>
        <w:t>Division 5</w:t>
      </w:r>
      <w:r>
        <w:t> — </w:t>
      </w:r>
      <w:r>
        <w:rPr>
          <w:rStyle w:val="CharDivText"/>
        </w:rPr>
        <w:t>Requirements relating to dangerous goods driver licences</w:t>
      </w:r>
      <w:bookmarkEnd w:id="409"/>
      <w:bookmarkEnd w:id="410"/>
      <w:bookmarkEnd w:id="411"/>
    </w:p>
    <w:p w:rsidR="00395479" w:rsidRDefault="001473A1">
      <w:pPr>
        <w:pStyle w:val="Heading5"/>
        <w:spacing w:before="180"/>
      </w:pPr>
      <w:bookmarkStart w:id="412" w:name="_Toc74912476"/>
      <w:r>
        <w:rPr>
          <w:rStyle w:val="CharSectno"/>
        </w:rPr>
        <w:t>239</w:t>
      </w:r>
      <w:r>
        <w:t>.</w:t>
      </w:r>
      <w:r>
        <w:tab/>
        <w:t>When licences to be carried</w:t>
      </w:r>
      <w:bookmarkEnd w:id="412"/>
    </w:p>
    <w:p w:rsidR="00395479" w:rsidRDefault="001473A1">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rsidR="00395479" w:rsidRDefault="001473A1">
      <w:pPr>
        <w:pStyle w:val="Penstart"/>
      </w:pPr>
      <w:r>
        <w:tab/>
        <w:t>Penalty: a fine of $1 500.</w:t>
      </w:r>
    </w:p>
    <w:p w:rsidR="00395479" w:rsidRDefault="001473A1">
      <w:pPr>
        <w:pStyle w:val="Footnotesection"/>
      </w:pPr>
      <w:r>
        <w:lastRenderedPageBreak/>
        <w:tab/>
        <w:t>[Regulation 239 inserted: Gazette 2 Dec 2013 p.</w:t>
      </w:r>
      <w:r>
        <w:rPr>
          <w:sz w:val="19"/>
        </w:rPr>
        <w:t> </w:t>
      </w:r>
      <w:r>
        <w:t>5497</w:t>
      </w:r>
      <w:r>
        <w:noBreakHyphen/>
        <w:t>8.]</w:t>
      </w:r>
    </w:p>
    <w:p w:rsidR="00395479" w:rsidRDefault="001473A1">
      <w:pPr>
        <w:pStyle w:val="Heading5"/>
        <w:keepNext w:val="0"/>
        <w:keepLines w:val="0"/>
        <w:spacing w:before="180"/>
      </w:pPr>
      <w:bookmarkStart w:id="413" w:name="_Toc74912477"/>
      <w:r>
        <w:rPr>
          <w:rStyle w:val="CharSectno"/>
        </w:rPr>
        <w:t>240</w:t>
      </w:r>
      <w:r>
        <w:t>.</w:t>
      </w:r>
      <w:r>
        <w:tab/>
        <w:t>Licences to be produced for inspection</w:t>
      </w:r>
      <w:bookmarkEnd w:id="413"/>
    </w:p>
    <w:p w:rsidR="00395479" w:rsidRDefault="001473A1">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rsidR="00395479" w:rsidRDefault="001473A1">
      <w:pPr>
        <w:pStyle w:val="Penstart"/>
      </w:pPr>
      <w:r>
        <w:tab/>
        <w:t>Penalty: a fine of $1 500.</w:t>
      </w:r>
    </w:p>
    <w:p w:rsidR="00395479" w:rsidRDefault="001473A1">
      <w:pPr>
        <w:pStyle w:val="Heading3"/>
      </w:pPr>
      <w:bookmarkStart w:id="414" w:name="_Toc74910698"/>
      <w:bookmarkStart w:id="415" w:name="_Toc74911359"/>
      <w:bookmarkStart w:id="416" w:name="_Toc74912478"/>
      <w:r>
        <w:rPr>
          <w:rStyle w:val="CharDivNo"/>
        </w:rPr>
        <w:t>Division 6</w:t>
      </w:r>
      <w:r>
        <w:t> — </w:t>
      </w:r>
      <w:r>
        <w:rPr>
          <w:rStyle w:val="CharDivText"/>
        </w:rPr>
        <w:t>Licences generally</w:t>
      </w:r>
      <w:bookmarkEnd w:id="414"/>
      <w:bookmarkEnd w:id="415"/>
      <w:bookmarkEnd w:id="416"/>
    </w:p>
    <w:p w:rsidR="00395479" w:rsidRDefault="001473A1">
      <w:pPr>
        <w:pStyle w:val="Heading5"/>
      </w:pPr>
      <w:bookmarkStart w:id="417" w:name="_Toc74912479"/>
      <w:r>
        <w:rPr>
          <w:rStyle w:val="CharSectno"/>
        </w:rPr>
        <w:t>241</w:t>
      </w:r>
      <w:r>
        <w:t>.</w:t>
      </w:r>
      <w:r>
        <w:tab/>
        <w:t>Terms used</w:t>
      </w:r>
      <w:bookmarkEnd w:id="417"/>
    </w:p>
    <w:p w:rsidR="00395479" w:rsidRDefault="001473A1">
      <w:pPr>
        <w:pStyle w:val="Subsection"/>
      </w:pPr>
      <w:r>
        <w:tab/>
      </w:r>
      <w:r>
        <w:tab/>
        <w:t xml:space="preserve">In this Division — </w:t>
      </w:r>
    </w:p>
    <w:p w:rsidR="00395479" w:rsidRDefault="001473A1">
      <w:pPr>
        <w:pStyle w:val="Defstart"/>
      </w:pPr>
      <w:r>
        <w:rPr>
          <w:b/>
        </w:rPr>
        <w:tab/>
      </w:r>
      <w:r>
        <w:rPr>
          <w:rStyle w:val="CharDefText"/>
        </w:rPr>
        <w:t>licence</w:t>
      </w:r>
      <w:r>
        <w:t xml:space="preserve"> means a dangerous goods driver licence or dangerous goods vehicle licence;</w:t>
      </w:r>
    </w:p>
    <w:p w:rsidR="00395479" w:rsidRDefault="001473A1">
      <w:pPr>
        <w:pStyle w:val="Defstart"/>
      </w:pPr>
      <w:r>
        <w:rPr>
          <w:b/>
        </w:rPr>
        <w:tab/>
      </w:r>
      <w:r>
        <w:rPr>
          <w:rStyle w:val="CharDefText"/>
        </w:rPr>
        <w:t>licensee</w:t>
      </w:r>
      <w:r>
        <w:t xml:space="preserve"> means the holder of a licence.</w:t>
      </w:r>
    </w:p>
    <w:p w:rsidR="00395479" w:rsidRDefault="001473A1">
      <w:pPr>
        <w:pStyle w:val="Heading5"/>
      </w:pPr>
      <w:bookmarkStart w:id="418" w:name="_Toc74912480"/>
      <w:r>
        <w:rPr>
          <w:rStyle w:val="CharSectno"/>
        </w:rPr>
        <w:t>242</w:t>
      </w:r>
      <w:r>
        <w:t>.</w:t>
      </w:r>
      <w:r>
        <w:tab/>
        <w:t>Replacement licences</w:t>
      </w:r>
      <w:bookmarkEnd w:id="418"/>
    </w:p>
    <w:p w:rsidR="00395479" w:rsidRDefault="001473A1">
      <w:pPr>
        <w:pStyle w:val="Subsection"/>
      </w:pPr>
      <w:r>
        <w:tab/>
        <w:t>(1)</w:t>
      </w:r>
      <w:r>
        <w:tab/>
      </w:r>
      <w:r>
        <w:rPr>
          <w:color w:val="000000"/>
        </w:rPr>
        <w:t>A licensing authority may</w:t>
      </w:r>
      <w:r>
        <w:t xml:space="preserve"> issue a replacement licence to a licensee if — </w:t>
      </w:r>
    </w:p>
    <w:p w:rsidR="00395479" w:rsidRDefault="001473A1">
      <w:pPr>
        <w:pStyle w:val="Indenta"/>
      </w:pPr>
      <w:r>
        <w:tab/>
        <w:t>(a)</w:t>
      </w:r>
      <w:r>
        <w:tab/>
        <w:t>the licence is renewed; or</w:t>
      </w:r>
    </w:p>
    <w:p w:rsidR="00395479" w:rsidRDefault="001473A1">
      <w:pPr>
        <w:pStyle w:val="Indenta"/>
      </w:pPr>
      <w:r>
        <w:tab/>
        <w:t>(b)</w:t>
      </w:r>
      <w:r>
        <w:tab/>
        <w:t>the licence is varied; or</w:t>
      </w:r>
    </w:p>
    <w:p w:rsidR="00395479" w:rsidRDefault="001473A1">
      <w:pPr>
        <w:pStyle w:val="Indenta"/>
      </w:pPr>
      <w:r>
        <w:tab/>
        <w:t>(c)</w:t>
      </w:r>
      <w:r>
        <w:tab/>
        <w:t>a suspension of the licence has ended.</w:t>
      </w:r>
    </w:p>
    <w:p w:rsidR="00395479" w:rsidRDefault="001473A1">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rsidR="00395479" w:rsidRDefault="001473A1">
      <w:pPr>
        <w:pStyle w:val="Heading5"/>
      </w:pPr>
      <w:bookmarkStart w:id="419" w:name="_Toc74912481"/>
      <w:r>
        <w:rPr>
          <w:rStyle w:val="CharSectno"/>
        </w:rPr>
        <w:t>243</w:t>
      </w:r>
      <w:r>
        <w:t>.</w:t>
      </w:r>
      <w:r>
        <w:tab/>
        <w:t>Failure to comply with licence conditions</w:t>
      </w:r>
      <w:bookmarkEnd w:id="419"/>
    </w:p>
    <w:p w:rsidR="00395479" w:rsidRDefault="001473A1">
      <w:pPr>
        <w:pStyle w:val="Subsection"/>
      </w:pPr>
      <w:r>
        <w:tab/>
      </w:r>
      <w:r>
        <w:tab/>
        <w:t>A licensee must not contravene a condition of his or her licence.</w:t>
      </w:r>
    </w:p>
    <w:p w:rsidR="00395479" w:rsidRDefault="001473A1">
      <w:pPr>
        <w:pStyle w:val="Penstart"/>
      </w:pPr>
      <w:r>
        <w:tab/>
        <w:t>Penalty: a fine of $10 000.</w:t>
      </w:r>
    </w:p>
    <w:p w:rsidR="00395479" w:rsidRDefault="001473A1">
      <w:pPr>
        <w:pStyle w:val="Heading5"/>
      </w:pPr>
      <w:bookmarkStart w:id="420" w:name="_Toc74912482"/>
      <w:r>
        <w:rPr>
          <w:rStyle w:val="CharSectno"/>
        </w:rPr>
        <w:lastRenderedPageBreak/>
        <w:t>244</w:t>
      </w:r>
      <w:r>
        <w:t>.</w:t>
      </w:r>
      <w:r>
        <w:tab/>
        <w:t>Surrender of licences</w:t>
      </w:r>
      <w:bookmarkEnd w:id="420"/>
    </w:p>
    <w:p w:rsidR="00395479" w:rsidRDefault="001473A1">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rsidR="00395479" w:rsidRDefault="001473A1">
      <w:pPr>
        <w:pStyle w:val="Subsection"/>
      </w:pPr>
      <w:r>
        <w:tab/>
        <w:t>(2)</w:t>
      </w:r>
      <w:r>
        <w:tab/>
        <w:t>A licence ceases to have effect on its surrender.</w:t>
      </w:r>
    </w:p>
    <w:p w:rsidR="00395479" w:rsidRDefault="001473A1">
      <w:pPr>
        <w:pStyle w:val="Subsection"/>
      </w:pPr>
      <w:r>
        <w:tab/>
        <w:t>(3)</w:t>
      </w:r>
      <w:r>
        <w:tab/>
        <w:t>A person must not produce for inspection a licence that has been surrendered.</w:t>
      </w:r>
    </w:p>
    <w:p w:rsidR="00395479" w:rsidRDefault="001473A1">
      <w:pPr>
        <w:pStyle w:val="Penstart"/>
      </w:pPr>
      <w:r>
        <w:tab/>
        <w:t>Penalty for this subregulation: a fine of $10 000.</w:t>
      </w:r>
    </w:p>
    <w:p w:rsidR="00395479" w:rsidRDefault="001473A1">
      <w:pPr>
        <w:pStyle w:val="Footnotesection"/>
      </w:pPr>
      <w:r>
        <w:tab/>
        <w:t>[Regulation 244 amended: Gazette 11 Jul 2017 p. 3831.]</w:t>
      </w:r>
    </w:p>
    <w:p w:rsidR="00395479" w:rsidRDefault="001473A1">
      <w:pPr>
        <w:pStyle w:val="Heading5"/>
      </w:pPr>
      <w:bookmarkStart w:id="421" w:name="_Toc74912483"/>
      <w:r>
        <w:rPr>
          <w:rStyle w:val="CharSectno"/>
        </w:rPr>
        <w:t>245</w:t>
      </w:r>
      <w:r>
        <w:t>.</w:t>
      </w:r>
      <w:r>
        <w:tab/>
        <w:t>Registers of licences</w:t>
      </w:r>
      <w:bookmarkEnd w:id="421"/>
    </w:p>
    <w:p w:rsidR="00395479" w:rsidRDefault="001473A1">
      <w:pPr>
        <w:pStyle w:val="Subsection"/>
        <w:rPr>
          <w:color w:val="000000"/>
        </w:rPr>
      </w:pPr>
      <w:r>
        <w:rPr>
          <w:color w:val="000000"/>
        </w:rPr>
        <w:tab/>
        <w:t>(1)</w:t>
      </w:r>
      <w:r>
        <w:rPr>
          <w:color w:val="000000"/>
        </w:rPr>
        <w:tab/>
        <w:t>A licensing authority must keep a register of dangerous goods driver licences.</w:t>
      </w:r>
    </w:p>
    <w:p w:rsidR="00395479" w:rsidRDefault="001473A1">
      <w:pPr>
        <w:pStyle w:val="Subsection"/>
        <w:rPr>
          <w:color w:val="000000"/>
        </w:rPr>
      </w:pPr>
      <w:r>
        <w:rPr>
          <w:color w:val="000000"/>
        </w:rPr>
        <w:tab/>
        <w:t>(2)</w:t>
      </w:r>
      <w:r>
        <w:rPr>
          <w:color w:val="000000"/>
        </w:rPr>
        <w:tab/>
        <w:t>A licensing authority must keep a register of dangerous goods vehicle licences.</w:t>
      </w:r>
    </w:p>
    <w:p w:rsidR="00395479" w:rsidRDefault="001473A1">
      <w:pPr>
        <w:pStyle w:val="Subsection"/>
        <w:rPr>
          <w:color w:val="000000"/>
        </w:rPr>
      </w:pPr>
      <w:r>
        <w:rPr>
          <w:color w:val="000000"/>
        </w:rPr>
        <w:tab/>
        <w:t>(3)</w:t>
      </w:r>
      <w:r>
        <w:rPr>
          <w:color w:val="000000"/>
        </w:rPr>
        <w:tab/>
        <w:t>A register may have separate divisions for different kinds of licences.</w:t>
      </w:r>
    </w:p>
    <w:p w:rsidR="00395479" w:rsidRDefault="001473A1">
      <w:pPr>
        <w:pStyle w:val="Subsection"/>
        <w:rPr>
          <w:color w:val="000000"/>
        </w:rPr>
      </w:pPr>
      <w:r>
        <w:rPr>
          <w:color w:val="000000"/>
        </w:rPr>
        <w:tab/>
        <w:t>(4)</w:t>
      </w:r>
      <w:r>
        <w:rPr>
          <w:color w:val="000000"/>
        </w:rPr>
        <w:tab/>
        <w:t xml:space="preserve">A licensing authority must — </w:t>
      </w:r>
    </w:p>
    <w:p w:rsidR="00395479" w:rsidRDefault="001473A1">
      <w:pPr>
        <w:pStyle w:val="Indenta"/>
        <w:rPr>
          <w:color w:val="000000"/>
        </w:rPr>
      </w:pPr>
      <w:r>
        <w:rPr>
          <w:color w:val="000000"/>
        </w:rPr>
        <w:tab/>
        <w:t>(a)</w:t>
      </w:r>
      <w:r>
        <w:rPr>
          <w:color w:val="000000"/>
        </w:rPr>
        <w:tab/>
        <w:t>record each licence granted by the authority in the appropriate register; and</w:t>
      </w:r>
    </w:p>
    <w:p w:rsidR="00395479" w:rsidRDefault="001473A1">
      <w:pPr>
        <w:pStyle w:val="Indenta"/>
        <w:rPr>
          <w:color w:val="000000"/>
        </w:rPr>
      </w:pPr>
      <w:r>
        <w:rPr>
          <w:color w:val="000000"/>
        </w:rPr>
        <w:tab/>
        <w:t>(b)</w:t>
      </w:r>
      <w:r>
        <w:rPr>
          <w:color w:val="000000"/>
        </w:rPr>
        <w:tab/>
        <w:t>note in the register any cancellation, surrender, suspension or variation of a licence.</w:t>
      </w:r>
    </w:p>
    <w:p w:rsidR="00395479" w:rsidRDefault="001473A1">
      <w:pPr>
        <w:pStyle w:val="Heading5"/>
      </w:pPr>
      <w:bookmarkStart w:id="422" w:name="_Toc74912484"/>
      <w:r>
        <w:rPr>
          <w:rStyle w:val="CharSectno"/>
        </w:rPr>
        <w:t>246</w:t>
      </w:r>
      <w:r>
        <w:t>.</w:t>
      </w:r>
      <w:r>
        <w:tab/>
        <w:t>Records of licences</w:t>
      </w:r>
      <w:bookmarkEnd w:id="422"/>
    </w:p>
    <w:p w:rsidR="00395479" w:rsidRDefault="001473A1">
      <w:pPr>
        <w:pStyle w:val="Subsection"/>
      </w:pPr>
      <w:r>
        <w:tab/>
      </w:r>
      <w:r>
        <w:tab/>
        <w:t xml:space="preserve">The record of a licence in the register must include the following information — </w:t>
      </w:r>
    </w:p>
    <w:p w:rsidR="00395479" w:rsidRDefault="001473A1">
      <w:pPr>
        <w:pStyle w:val="Indenta"/>
      </w:pPr>
      <w:r>
        <w:tab/>
        <w:t>(a)</w:t>
      </w:r>
      <w:r>
        <w:tab/>
        <w:t>the name of the licensee;</w:t>
      </w:r>
    </w:p>
    <w:p w:rsidR="00395479" w:rsidRDefault="001473A1">
      <w:pPr>
        <w:pStyle w:val="Indenta"/>
      </w:pPr>
      <w:r>
        <w:tab/>
        <w:t>(b)</w:t>
      </w:r>
      <w:r>
        <w:tab/>
        <w:t>the date when the licence was granted or renewed;</w:t>
      </w:r>
    </w:p>
    <w:p w:rsidR="00395479" w:rsidRDefault="001473A1">
      <w:pPr>
        <w:pStyle w:val="Indenta"/>
      </w:pPr>
      <w:r>
        <w:tab/>
        <w:t>(c)</w:t>
      </w:r>
      <w:r>
        <w:tab/>
        <w:t xml:space="preserve">either — </w:t>
      </w:r>
    </w:p>
    <w:p w:rsidR="00395479" w:rsidRDefault="001473A1">
      <w:pPr>
        <w:pStyle w:val="Indenti"/>
        <w:rPr>
          <w:color w:val="000000"/>
        </w:rPr>
      </w:pPr>
      <w:r>
        <w:rPr>
          <w:color w:val="000000"/>
        </w:rPr>
        <w:tab/>
        <w:t>(i)</w:t>
      </w:r>
      <w:r>
        <w:rPr>
          <w:color w:val="000000"/>
        </w:rPr>
        <w:tab/>
        <w:t>the period for which the licence was granted or renewed; or</w:t>
      </w:r>
    </w:p>
    <w:p w:rsidR="00395479" w:rsidRDefault="001473A1">
      <w:pPr>
        <w:pStyle w:val="Indenti"/>
        <w:rPr>
          <w:color w:val="000000"/>
        </w:rPr>
      </w:pPr>
      <w:r>
        <w:rPr>
          <w:color w:val="000000"/>
        </w:rPr>
        <w:lastRenderedPageBreak/>
        <w:tab/>
        <w:t>(ii)</w:t>
      </w:r>
      <w:r>
        <w:rPr>
          <w:color w:val="000000"/>
        </w:rPr>
        <w:tab/>
        <w:t>the expiry date of the licence;</w:t>
      </w:r>
    </w:p>
    <w:p w:rsidR="00395479" w:rsidRDefault="001473A1">
      <w:pPr>
        <w:pStyle w:val="Indenta"/>
      </w:pPr>
      <w:r>
        <w:tab/>
        <w:t>(d)</w:t>
      </w:r>
      <w:r>
        <w:tab/>
        <w:t>for a dangerous goods driver licence — the licensee’s date of birth;</w:t>
      </w:r>
    </w:p>
    <w:p w:rsidR="00395479" w:rsidRDefault="001473A1">
      <w:pPr>
        <w:pStyle w:val="Indenta"/>
      </w:pPr>
      <w:r>
        <w:tab/>
        <w:t>(e)</w:t>
      </w:r>
      <w:r>
        <w:tab/>
        <w:t>for a dangerous goods vehicle licence — the registration number, make and type of each road vehicle to which the licence relates;</w:t>
      </w:r>
    </w:p>
    <w:p w:rsidR="00395479" w:rsidRDefault="001473A1">
      <w:pPr>
        <w:pStyle w:val="Indenta"/>
        <w:rPr>
          <w:color w:val="000000"/>
        </w:rPr>
      </w:pPr>
      <w:r>
        <w:rPr>
          <w:color w:val="FF0000"/>
        </w:rPr>
        <w:tab/>
      </w:r>
      <w:r>
        <w:rPr>
          <w:color w:val="000000"/>
        </w:rPr>
        <w:t>(f)</w:t>
      </w:r>
      <w:r>
        <w:rPr>
          <w:color w:val="000000"/>
        </w:rPr>
        <w:tab/>
        <w:t>the UN Classes or UN Divisions of dangerous goods for which the licence is valid;</w:t>
      </w:r>
    </w:p>
    <w:p w:rsidR="00395479" w:rsidRDefault="001473A1">
      <w:pPr>
        <w:pStyle w:val="Indenta"/>
      </w:pPr>
      <w:r>
        <w:tab/>
        <w:t>(g)</w:t>
      </w:r>
      <w:r>
        <w:tab/>
        <w:t>any condition to which the licence is subject.</w:t>
      </w:r>
    </w:p>
    <w:p w:rsidR="00395479" w:rsidRDefault="001473A1">
      <w:pPr>
        <w:pStyle w:val="Heading5"/>
      </w:pPr>
      <w:bookmarkStart w:id="423" w:name="_Toc74912485"/>
      <w:r>
        <w:rPr>
          <w:rStyle w:val="CharSectno"/>
        </w:rPr>
        <w:t>247</w:t>
      </w:r>
      <w:r>
        <w:t>.</w:t>
      </w:r>
      <w:r>
        <w:tab/>
        <w:t>Change of information given in licence applications</w:t>
      </w:r>
      <w:bookmarkEnd w:id="423"/>
    </w:p>
    <w:p w:rsidR="00395479" w:rsidRDefault="001473A1">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rsidR="00395479" w:rsidRDefault="001473A1">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rsidR="00395479" w:rsidRDefault="001473A1">
      <w:pPr>
        <w:pStyle w:val="Penstart"/>
        <w:rPr>
          <w:color w:val="000000"/>
        </w:rPr>
      </w:pPr>
      <w:r>
        <w:rPr>
          <w:color w:val="000000"/>
        </w:rPr>
        <w:tab/>
        <w:t>Penalty: a fine of $1 500.</w:t>
      </w:r>
    </w:p>
    <w:p w:rsidR="00395479" w:rsidRDefault="001473A1">
      <w:pPr>
        <w:pStyle w:val="Heading5"/>
        <w:rPr>
          <w:color w:val="000000"/>
        </w:rPr>
      </w:pPr>
      <w:bookmarkStart w:id="424" w:name="_Toc74912486"/>
      <w:r>
        <w:rPr>
          <w:rStyle w:val="CharSectno"/>
        </w:rPr>
        <w:t>248</w:t>
      </w:r>
      <w:r>
        <w:t>.</w:t>
      </w:r>
      <w:r>
        <w:tab/>
        <w:t xml:space="preserve">Production of licences </w:t>
      </w:r>
      <w:r>
        <w:rPr>
          <w:color w:val="000000"/>
        </w:rPr>
        <w:t>to licensing authority</w:t>
      </w:r>
      <w:bookmarkEnd w:id="424"/>
    </w:p>
    <w:p w:rsidR="00395479" w:rsidRDefault="001473A1">
      <w:pPr>
        <w:pStyle w:val="Subsection"/>
      </w:pPr>
      <w:r>
        <w:rPr>
          <w:color w:val="000000"/>
        </w:rPr>
        <w:tab/>
        <w:t>(1)</w:t>
      </w:r>
      <w:r>
        <w:rPr>
          <w:color w:val="000000"/>
        </w:rPr>
        <w:tab/>
        <w:t>A licensing authority may, by written notice, require a person to whom a licence has been granted to produce the licence to the authority.</w:t>
      </w:r>
    </w:p>
    <w:p w:rsidR="00395479" w:rsidRDefault="001473A1">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rsidR="00395479" w:rsidRDefault="001473A1">
      <w:pPr>
        <w:pStyle w:val="Penstart"/>
        <w:rPr>
          <w:color w:val="000000"/>
        </w:rPr>
      </w:pPr>
      <w:r>
        <w:rPr>
          <w:color w:val="000000"/>
        </w:rPr>
        <w:tab/>
        <w:t>Penalty: a fine of $1 500.</w:t>
      </w:r>
    </w:p>
    <w:p w:rsidR="00395479" w:rsidRDefault="001473A1">
      <w:pPr>
        <w:pStyle w:val="Heading5"/>
      </w:pPr>
      <w:bookmarkStart w:id="425" w:name="_Toc74912487"/>
      <w:r>
        <w:rPr>
          <w:rStyle w:val="CharSectno"/>
        </w:rPr>
        <w:t>249</w:t>
      </w:r>
      <w:r>
        <w:t>.</w:t>
      </w:r>
      <w:r>
        <w:tab/>
        <w:t>Return of licences</w:t>
      </w:r>
      <w:bookmarkEnd w:id="425"/>
    </w:p>
    <w:p w:rsidR="00395479" w:rsidRDefault="001473A1">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rsidR="00395479" w:rsidRDefault="001473A1">
      <w:pPr>
        <w:pStyle w:val="Subsection"/>
        <w:rPr>
          <w:bCs/>
          <w:iCs/>
          <w:color w:val="000000"/>
        </w:rPr>
      </w:pPr>
      <w:r>
        <w:rPr>
          <w:color w:val="000000"/>
        </w:rPr>
        <w:lastRenderedPageBreak/>
        <w:tab/>
        <w:t>(2)</w:t>
      </w:r>
      <w:r>
        <w:rPr>
          <w:color w:val="000000"/>
        </w:rPr>
        <w:tab/>
        <w:t>If the licence has not been cancelled, is not suspended and has not been varied, the licensing authority must return the licence to the licensee.</w:t>
      </w:r>
    </w:p>
    <w:p w:rsidR="00395479" w:rsidRDefault="001473A1">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rsidR="00395479" w:rsidRDefault="001473A1">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rsidR="00395479" w:rsidRDefault="001473A1">
      <w:pPr>
        <w:pStyle w:val="Subsection"/>
        <w:rPr>
          <w:color w:val="000000"/>
        </w:rPr>
      </w:pPr>
      <w:r>
        <w:rPr>
          <w:color w:val="000000"/>
        </w:rPr>
        <w:tab/>
        <w:t>(5)</w:t>
      </w:r>
      <w:r>
        <w:rPr>
          <w:color w:val="000000"/>
        </w:rPr>
        <w:tab/>
        <w:t>However, if the licence period has ended, the licensing authority is not required to return the licence to the licensee.</w:t>
      </w:r>
    </w:p>
    <w:p w:rsidR="00395479" w:rsidRDefault="001473A1">
      <w:pPr>
        <w:pStyle w:val="Heading3"/>
      </w:pPr>
      <w:bookmarkStart w:id="426" w:name="_Toc74910708"/>
      <w:bookmarkStart w:id="427" w:name="_Toc74911369"/>
      <w:bookmarkStart w:id="428" w:name="_Toc74912488"/>
      <w:r>
        <w:rPr>
          <w:rStyle w:val="CharDivNo"/>
        </w:rPr>
        <w:t>Division 7</w:t>
      </w:r>
      <w:r>
        <w:t> — </w:t>
      </w:r>
      <w:r>
        <w:rPr>
          <w:rStyle w:val="CharDivText"/>
        </w:rPr>
        <w:t>Cancellation, suspension and variation</w:t>
      </w:r>
      <w:bookmarkEnd w:id="426"/>
      <w:bookmarkEnd w:id="427"/>
      <w:bookmarkEnd w:id="428"/>
    </w:p>
    <w:p w:rsidR="00395479" w:rsidRDefault="001473A1">
      <w:pPr>
        <w:pStyle w:val="Heading5"/>
        <w:rPr>
          <w:color w:val="000000"/>
        </w:rPr>
      </w:pPr>
      <w:bookmarkStart w:id="429" w:name="_Toc74912489"/>
      <w:r>
        <w:rPr>
          <w:rStyle w:val="CharSectno"/>
        </w:rPr>
        <w:t>250</w:t>
      </w:r>
      <w:r>
        <w:t>.</w:t>
      </w:r>
      <w:r>
        <w:tab/>
      </w:r>
      <w:r>
        <w:rPr>
          <w:color w:val="000000"/>
        </w:rPr>
        <w:t>Terms used</w:t>
      </w:r>
      <w:bookmarkEnd w:id="429"/>
    </w:p>
    <w:p w:rsidR="00395479" w:rsidRDefault="001473A1">
      <w:pPr>
        <w:pStyle w:val="Subsection"/>
        <w:rPr>
          <w:color w:val="000000"/>
        </w:rPr>
      </w:pPr>
      <w:r>
        <w:rPr>
          <w:color w:val="000000"/>
        </w:rPr>
        <w:tab/>
      </w:r>
      <w:r>
        <w:rPr>
          <w:color w:val="000000"/>
        </w:rPr>
        <w:tab/>
        <w:t xml:space="preserve">In this Division — </w:t>
      </w:r>
    </w:p>
    <w:p w:rsidR="00395479" w:rsidRDefault="001473A1">
      <w:pPr>
        <w:pStyle w:val="Defstart"/>
      </w:pPr>
      <w:r>
        <w:rPr>
          <w:b/>
        </w:rPr>
        <w:tab/>
      </w:r>
      <w:r>
        <w:rPr>
          <w:rStyle w:val="CharDefText"/>
        </w:rPr>
        <w:t>licence</w:t>
      </w:r>
      <w:r>
        <w:t xml:space="preserve"> means a dangerous goods driver licence or dangerous goods vehicle licence;</w:t>
      </w:r>
    </w:p>
    <w:p w:rsidR="00395479" w:rsidRDefault="001473A1">
      <w:pPr>
        <w:pStyle w:val="Defstart"/>
      </w:pPr>
      <w:r>
        <w:rPr>
          <w:b/>
        </w:rPr>
        <w:tab/>
      </w:r>
      <w:r>
        <w:rPr>
          <w:rStyle w:val="CharDefText"/>
        </w:rPr>
        <w:t>licensee</w:t>
      </w:r>
      <w:r>
        <w:t xml:space="preserve"> means the holder of a licence.</w:t>
      </w:r>
    </w:p>
    <w:p w:rsidR="00395479" w:rsidRDefault="001473A1">
      <w:pPr>
        <w:pStyle w:val="Heading5"/>
      </w:pPr>
      <w:bookmarkStart w:id="430" w:name="_Toc74912490"/>
      <w:r>
        <w:rPr>
          <w:rStyle w:val="CharSectno"/>
        </w:rPr>
        <w:t>251</w:t>
      </w:r>
      <w:r>
        <w:t>.</w:t>
      </w:r>
      <w:r>
        <w:tab/>
        <w:t>Cancellation, suspension and variation in dangerous situations</w:t>
      </w:r>
      <w:bookmarkEnd w:id="430"/>
    </w:p>
    <w:p w:rsidR="00395479" w:rsidRDefault="001473A1">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rsidR="00395479" w:rsidRDefault="001473A1">
      <w:pPr>
        <w:pStyle w:val="Indenta"/>
        <w:rPr>
          <w:color w:val="000000"/>
        </w:rPr>
      </w:pPr>
      <w:r>
        <w:rPr>
          <w:color w:val="000000"/>
        </w:rPr>
        <w:tab/>
        <w:t>(a)</w:t>
      </w:r>
      <w:r>
        <w:rPr>
          <w:color w:val="000000"/>
        </w:rPr>
        <w:tab/>
        <w:t>a ground exists to cancel, suspend or vary the licence; and</w:t>
      </w:r>
    </w:p>
    <w:p w:rsidR="00395479" w:rsidRDefault="001473A1">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rsidR="00395479" w:rsidRDefault="001473A1">
      <w:pPr>
        <w:pStyle w:val="Heading5"/>
      </w:pPr>
      <w:bookmarkStart w:id="431" w:name="_Toc74912491"/>
      <w:r>
        <w:rPr>
          <w:rStyle w:val="CharSectno"/>
        </w:rPr>
        <w:lastRenderedPageBreak/>
        <w:t>252</w:t>
      </w:r>
      <w:r>
        <w:t>.</w:t>
      </w:r>
      <w:r>
        <w:tab/>
        <w:t>Cancellation and suspension giving effect to court orders</w:t>
      </w:r>
      <w:bookmarkEnd w:id="431"/>
    </w:p>
    <w:p w:rsidR="00395479" w:rsidRDefault="001473A1">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rsidR="00395479" w:rsidRDefault="001473A1">
      <w:pPr>
        <w:pStyle w:val="Heading5"/>
      </w:pPr>
      <w:bookmarkStart w:id="432" w:name="_Toc74912492"/>
      <w:r>
        <w:rPr>
          <w:rStyle w:val="CharSectno"/>
        </w:rPr>
        <w:t>253</w:t>
      </w:r>
      <w:r>
        <w:t>.</w:t>
      </w:r>
      <w:r>
        <w:tab/>
        <w:t>Variation of licences on application</w:t>
      </w:r>
      <w:bookmarkEnd w:id="432"/>
    </w:p>
    <w:p w:rsidR="00395479" w:rsidRDefault="001473A1">
      <w:pPr>
        <w:pStyle w:val="Subsection"/>
      </w:pPr>
      <w:r>
        <w:tab/>
        <w:t>(1)</w:t>
      </w:r>
      <w:r>
        <w:tab/>
        <w:t xml:space="preserve">This regulation applies if — </w:t>
      </w:r>
    </w:p>
    <w:p w:rsidR="00395479" w:rsidRDefault="001473A1">
      <w:pPr>
        <w:pStyle w:val="Indenta"/>
      </w:pPr>
      <w:r>
        <w:tab/>
        <w:t>(a)</w:t>
      </w:r>
      <w:r>
        <w:tab/>
        <w:t>an application is made to vary a licence; and</w:t>
      </w:r>
    </w:p>
    <w:p w:rsidR="00395479" w:rsidRDefault="001473A1">
      <w:pPr>
        <w:pStyle w:val="Indenta"/>
      </w:pPr>
      <w:r>
        <w:tab/>
        <w:t>(b)</w:t>
      </w:r>
      <w:r>
        <w:tab/>
        <w:t>the application is made by the licensee and has the licence with it.</w:t>
      </w:r>
    </w:p>
    <w:p w:rsidR="00395479" w:rsidRDefault="001473A1">
      <w:pPr>
        <w:pStyle w:val="Subsection"/>
      </w:pPr>
      <w:r>
        <w:tab/>
        <w:t>(2)</w:t>
      </w:r>
      <w:r>
        <w:tab/>
      </w:r>
      <w:r>
        <w:rPr>
          <w:color w:val="000000"/>
        </w:rPr>
        <w:t>A licensing authority may vary</w:t>
      </w:r>
      <w:r>
        <w:t xml:space="preserve"> the licence in accordance with the application.</w:t>
      </w:r>
    </w:p>
    <w:p w:rsidR="00395479" w:rsidRDefault="001473A1">
      <w:pPr>
        <w:pStyle w:val="Heading5"/>
      </w:pPr>
      <w:bookmarkStart w:id="433" w:name="_Toc74912493"/>
      <w:r>
        <w:rPr>
          <w:rStyle w:val="CharSectno"/>
        </w:rPr>
        <w:t>254</w:t>
      </w:r>
      <w:r>
        <w:t>.</w:t>
      </w:r>
      <w:r>
        <w:tab/>
        <w:t>Cancellation, suspension and variation in other circumstances</w:t>
      </w:r>
      <w:bookmarkEnd w:id="433"/>
    </w:p>
    <w:p w:rsidR="00395479" w:rsidRDefault="001473A1">
      <w:pPr>
        <w:pStyle w:val="Subsection"/>
      </w:pPr>
      <w:r>
        <w:tab/>
        <w:t>(1)</w:t>
      </w:r>
      <w:r>
        <w:tab/>
        <w:t xml:space="preserve">This regulation applies if — </w:t>
      </w:r>
    </w:p>
    <w:p w:rsidR="00395479" w:rsidRDefault="001473A1">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rsidR="00395479" w:rsidRDefault="001473A1">
      <w:pPr>
        <w:pStyle w:val="Indenta"/>
      </w:pPr>
      <w:r>
        <w:tab/>
        <w:t>(b)</w:t>
      </w:r>
      <w:r>
        <w:tab/>
        <w:t>none of regulations 251, 252 and 253 applies to the proposed action.</w:t>
      </w:r>
    </w:p>
    <w:p w:rsidR="00395479" w:rsidRDefault="001473A1">
      <w:pPr>
        <w:pStyle w:val="Subsection"/>
        <w:rPr>
          <w:color w:val="000000"/>
        </w:rPr>
      </w:pPr>
      <w:r>
        <w:rPr>
          <w:color w:val="000000"/>
        </w:rPr>
        <w:tab/>
        <w:t>(2)</w:t>
      </w:r>
      <w:r>
        <w:rPr>
          <w:color w:val="000000"/>
        </w:rPr>
        <w:tab/>
        <w:t xml:space="preserve">The licensing authority must give to the licensee a written notice that — </w:t>
      </w:r>
    </w:p>
    <w:p w:rsidR="00395479" w:rsidRDefault="001473A1">
      <w:pPr>
        <w:pStyle w:val="Indenta"/>
        <w:rPr>
          <w:color w:val="000000"/>
        </w:rPr>
      </w:pPr>
      <w:r>
        <w:rPr>
          <w:color w:val="000000"/>
        </w:rPr>
        <w:tab/>
        <w:t>(a)</w:t>
      </w:r>
      <w:r>
        <w:rPr>
          <w:color w:val="000000"/>
        </w:rPr>
        <w:tab/>
        <w:t>states what the proposed action is; and</w:t>
      </w:r>
    </w:p>
    <w:p w:rsidR="00395479" w:rsidRDefault="001473A1">
      <w:pPr>
        <w:pStyle w:val="Indenta"/>
      </w:pPr>
      <w:r>
        <w:tab/>
        <w:t>(b)</w:t>
      </w:r>
      <w:r>
        <w:tab/>
        <w:t>if the proposed action is to suspend the licence — states the proposed suspension period (either as a period of time or by reference to a future event); and</w:t>
      </w:r>
    </w:p>
    <w:p w:rsidR="00395479" w:rsidRDefault="001473A1">
      <w:pPr>
        <w:pStyle w:val="Indenta"/>
        <w:rPr>
          <w:color w:val="000000"/>
        </w:rPr>
      </w:pPr>
      <w:r>
        <w:rPr>
          <w:color w:val="000000"/>
        </w:rPr>
        <w:tab/>
        <w:t>(c)</w:t>
      </w:r>
      <w:r>
        <w:rPr>
          <w:color w:val="000000"/>
        </w:rPr>
        <w:tab/>
        <w:t>if the proposed action is to vary the licence — sets out the proposed variation; and</w:t>
      </w:r>
    </w:p>
    <w:p w:rsidR="00395479" w:rsidRDefault="001473A1">
      <w:pPr>
        <w:pStyle w:val="Indenta"/>
        <w:rPr>
          <w:color w:val="000000"/>
        </w:rPr>
      </w:pPr>
      <w:r>
        <w:rPr>
          <w:color w:val="000000"/>
        </w:rPr>
        <w:tab/>
        <w:t>(d)</w:t>
      </w:r>
      <w:r>
        <w:rPr>
          <w:color w:val="000000"/>
        </w:rPr>
        <w:tab/>
        <w:t>sets out the ground for the proposed action; and</w:t>
      </w:r>
    </w:p>
    <w:p w:rsidR="00395479" w:rsidRDefault="001473A1">
      <w:pPr>
        <w:pStyle w:val="Indenta"/>
        <w:rPr>
          <w:color w:val="000000"/>
        </w:rPr>
      </w:pPr>
      <w:r>
        <w:rPr>
          <w:color w:val="000000"/>
        </w:rPr>
        <w:tab/>
        <w:t>(e)</w:t>
      </w:r>
      <w:r>
        <w:rPr>
          <w:color w:val="000000"/>
        </w:rPr>
        <w:tab/>
        <w:t>outlines the facts and other circumstances forming the basis for the ground; and</w:t>
      </w:r>
    </w:p>
    <w:p w:rsidR="00395479" w:rsidRDefault="001473A1">
      <w:pPr>
        <w:pStyle w:val="Indenta"/>
        <w:rPr>
          <w:color w:val="000000"/>
        </w:rPr>
      </w:pPr>
      <w:r>
        <w:rPr>
          <w:color w:val="000000"/>
        </w:rPr>
        <w:lastRenderedPageBreak/>
        <w:tab/>
        <w:t>(f)</w:t>
      </w:r>
      <w:r>
        <w:rPr>
          <w:color w:val="000000"/>
        </w:rPr>
        <w:tab/>
        <w:t>invites the licensee to state in writing, within a specified period of at least 28 days after the day on which the notice is given to the licensee, why the proposed action should not be taken.</w:t>
      </w:r>
    </w:p>
    <w:p w:rsidR="00395479" w:rsidRDefault="001473A1">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rsidR="00395479" w:rsidRDefault="001473A1">
      <w:pPr>
        <w:pStyle w:val="Indenta"/>
        <w:rPr>
          <w:color w:val="000000"/>
        </w:rPr>
      </w:pPr>
      <w:r>
        <w:rPr>
          <w:color w:val="000000"/>
        </w:rPr>
        <w:tab/>
        <w:t>(a)</w:t>
      </w:r>
      <w:r>
        <w:rPr>
          <w:color w:val="000000"/>
        </w:rPr>
        <w:tab/>
        <w:t>cancel or vary the licence; or</w:t>
      </w:r>
    </w:p>
    <w:p w:rsidR="00395479" w:rsidRDefault="001473A1">
      <w:pPr>
        <w:pStyle w:val="Indenta"/>
      </w:pPr>
      <w:r>
        <w:tab/>
        <w:t>(b)</w:t>
      </w:r>
      <w:r>
        <w:tab/>
        <w:t>suspend the licence for not longer than the suspension period stated in the notice; or</w:t>
      </w:r>
    </w:p>
    <w:p w:rsidR="00395479" w:rsidRDefault="001473A1">
      <w:pPr>
        <w:pStyle w:val="Indenta"/>
        <w:rPr>
          <w:color w:val="000000"/>
        </w:rPr>
      </w:pPr>
      <w:r>
        <w:rPr>
          <w:color w:val="000000"/>
        </w:rPr>
        <w:tab/>
        <w:t>(c)</w:t>
      </w:r>
      <w:r>
        <w:rPr>
          <w:color w:val="000000"/>
        </w:rPr>
        <w:tab/>
        <w:t>if the proposed action is to vary the licence in a specified way — vary the licence in that way.</w:t>
      </w:r>
    </w:p>
    <w:p w:rsidR="00395479" w:rsidRDefault="001473A1">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rsidR="00395479" w:rsidRDefault="001473A1">
      <w:pPr>
        <w:pStyle w:val="Footnotesection"/>
      </w:pPr>
      <w:r>
        <w:tab/>
        <w:t>[Regulation 254 amended: Gazette 11 Jul 2017 p. 3831</w:t>
      </w:r>
      <w:r>
        <w:noBreakHyphen/>
        <w:t>2.]</w:t>
      </w:r>
    </w:p>
    <w:p w:rsidR="00395479" w:rsidRDefault="001473A1">
      <w:pPr>
        <w:pStyle w:val="Heading5"/>
      </w:pPr>
      <w:bookmarkStart w:id="434" w:name="_Toc74912494"/>
      <w:r>
        <w:rPr>
          <w:rStyle w:val="CharSectno"/>
        </w:rPr>
        <w:t>255</w:t>
      </w:r>
      <w:r>
        <w:t>.</w:t>
      </w:r>
      <w:r>
        <w:tab/>
        <w:t>When cancellation, suspension and variation take effect</w:t>
      </w:r>
      <w:bookmarkEnd w:id="434"/>
    </w:p>
    <w:p w:rsidR="00395479" w:rsidRDefault="001473A1">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rsidR="00395479" w:rsidRDefault="001473A1">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rsidR="00395479" w:rsidRDefault="001473A1">
      <w:pPr>
        <w:pStyle w:val="Indenta"/>
      </w:pPr>
      <w:r>
        <w:tab/>
        <w:t>(b)</w:t>
      </w:r>
      <w:r>
        <w:tab/>
        <w:t>a later day specified in the notice.</w:t>
      </w:r>
    </w:p>
    <w:p w:rsidR="00395479" w:rsidRDefault="001473A1">
      <w:pPr>
        <w:pStyle w:val="Heading5"/>
      </w:pPr>
      <w:bookmarkStart w:id="435" w:name="_Toc74912495"/>
      <w:r>
        <w:rPr>
          <w:rStyle w:val="CharSectno"/>
        </w:rPr>
        <w:t>256</w:t>
      </w:r>
      <w:r>
        <w:t>.</w:t>
      </w:r>
      <w:r>
        <w:tab/>
        <w:t>When licences taken to be suspended</w:t>
      </w:r>
      <w:bookmarkEnd w:id="435"/>
    </w:p>
    <w:p w:rsidR="00395479" w:rsidRDefault="001473A1">
      <w:pPr>
        <w:pStyle w:val="Subsection"/>
      </w:pPr>
      <w:r>
        <w:tab/>
        <w:t>(1)</w:t>
      </w:r>
      <w:r>
        <w:tab/>
        <w:t>A person’s dangerous goods driver licence is taken to be suspended if the person’s driver licence has no effect.</w:t>
      </w:r>
    </w:p>
    <w:p w:rsidR="00395479" w:rsidRDefault="001473A1">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rsidR="00395479" w:rsidRDefault="001473A1">
      <w:pPr>
        <w:pStyle w:val="Heading2"/>
      </w:pPr>
      <w:bookmarkStart w:id="436" w:name="_Toc74910716"/>
      <w:bookmarkStart w:id="437" w:name="_Toc74911377"/>
      <w:bookmarkStart w:id="438" w:name="_Toc74912496"/>
      <w:r>
        <w:rPr>
          <w:rStyle w:val="CharPartNo"/>
        </w:rPr>
        <w:lastRenderedPageBreak/>
        <w:t>Part 18</w:t>
      </w:r>
      <w:r>
        <w:rPr>
          <w:rStyle w:val="CharDivNo"/>
        </w:rPr>
        <w:t> </w:t>
      </w:r>
      <w:r>
        <w:t>—</w:t>
      </w:r>
      <w:r>
        <w:rPr>
          <w:rStyle w:val="CharDivText"/>
        </w:rPr>
        <w:t> </w:t>
      </w:r>
      <w:r>
        <w:rPr>
          <w:rStyle w:val="CharPartText"/>
        </w:rPr>
        <w:t>Insurance</w:t>
      </w:r>
      <w:bookmarkEnd w:id="436"/>
      <w:bookmarkEnd w:id="437"/>
      <w:bookmarkEnd w:id="438"/>
    </w:p>
    <w:p w:rsidR="00395479" w:rsidRDefault="001473A1">
      <w:pPr>
        <w:pStyle w:val="Heading5"/>
        <w:rPr>
          <w:color w:val="000000"/>
        </w:rPr>
      </w:pPr>
      <w:bookmarkStart w:id="439" w:name="_Toc74912497"/>
      <w:r>
        <w:rPr>
          <w:rStyle w:val="CharSectno"/>
          <w:color w:val="000000"/>
        </w:rPr>
        <w:t>257</w:t>
      </w:r>
      <w:r>
        <w:rPr>
          <w:color w:val="000000"/>
        </w:rPr>
        <w:t>.</w:t>
      </w:r>
      <w:r>
        <w:rPr>
          <w:color w:val="000000"/>
        </w:rPr>
        <w:tab/>
        <w:t>Duty on owners</w:t>
      </w:r>
      <w:bookmarkEnd w:id="439"/>
    </w:p>
    <w:p w:rsidR="00395479" w:rsidRDefault="001473A1">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rsidR="00395479" w:rsidRDefault="001473A1">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rsidR="00395479" w:rsidRDefault="001473A1">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rsidR="00395479" w:rsidRDefault="001473A1">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rsidR="00395479" w:rsidRDefault="001473A1">
      <w:pPr>
        <w:pStyle w:val="Indenta"/>
        <w:rPr>
          <w:color w:val="000000"/>
        </w:rPr>
      </w:pPr>
      <w:r>
        <w:rPr>
          <w:color w:val="000000"/>
        </w:rPr>
        <w:tab/>
      </w:r>
      <w:r>
        <w:rPr>
          <w:color w:val="000000"/>
        </w:rPr>
        <w:tab/>
        <w:t>or</w:t>
      </w:r>
    </w:p>
    <w:p w:rsidR="00395479" w:rsidRDefault="001473A1">
      <w:pPr>
        <w:pStyle w:val="Indenta"/>
      </w:pPr>
      <w:r>
        <w:tab/>
        <w:t>(b)</w:t>
      </w:r>
      <w:r>
        <w:tab/>
        <w:t>the owner has an approval given under regulation 260 in relation to the use of the vehicle and is complying with all relevant conditions to which the approval is subject.</w:t>
      </w:r>
    </w:p>
    <w:p w:rsidR="00395479" w:rsidRDefault="001473A1">
      <w:pPr>
        <w:pStyle w:val="Penstart"/>
        <w:rPr>
          <w:color w:val="000000"/>
        </w:rPr>
      </w:pPr>
      <w:r>
        <w:rPr>
          <w:color w:val="000000"/>
        </w:rPr>
        <w:tab/>
        <w:t>Penalty: a fine of $10 000.</w:t>
      </w:r>
    </w:p>
    <w:p w:rsidR="00395479" w:rsidRDefault="001473A1">
      <w:pPr>
        <w:pStyle w:val="Subsection"/>
      </w:pPr>
      <w:r>
        <w:tab/>
        <w:t>(2)</w:t>
      </w:r>
      <w:r>
        <w:tab/>
        <w:t>Each load bearing vehicle, whether or not a motor vehicle and whether or not it is being used in combination with another vehicle, is a vehicle for the purposes of subregulation (1).</w:t>
      </w:r>
    </w:p>
    <w:p w:rsidR="00395479" w:rsidRDefault="001473A1">
      <w:pPr>
        <w:pStyle w:val="PermNoteHeading"/>
      </w:pPr>
      <w:r>
        <w:tab/>
        <w:t>Note for this regulation:</w:t>
      </w:r>
    </w:p>
    <w:p w:rsidR="00395479" w:rsidRDefault="001473A1">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rsidR="00395479" w:rsidRDefault="001473A1">
      <w:pPr>
        <w:pStyle w:val="Footnotesection"/>
      </w:pPr>
      <w:r>
        <w:tab/>
        <w:t>[Regulation 257 amended: Gazette 22 Jun 2010 p. 2738; 13 Jun 2014 p. 1948.]</w:t>
      </w:r>
    </w:p>
    <w:p w:rsidR="00395479" w:rsidRDefault="001473A1">
      <w:pPr>
        <w:pStyle w:val="Heading5"/>
        <w:rPr>
          <w:color w:val="000000"/>
        </w:rPr>
      </w:pPr>
      <w:bookmarkStart w:id="440" w:name="_Toc74912498"/>
      <w:r>
        <w:rPr>
          <w:rStyle w:val="CharSectno"/>
          <w:color w:val="000000"/>
        </w:rPr>
        <w:lastRenderedPageBreak/>
        <w:t>258</w:t>
      </w:r>
      <w:r>
        <w:rPr>
          <w:color w:val="000000"/>
        </w:rPr>
        <w:t>.</w:t>
      </w:r>
      <w:r>
        <w:rPr>
          <w:color w:val="000000"/>
        </w:rPr>
        <w:tab/>
        <w:t>Duty on prime contractors</w:t>
      </w:r>
      <w:bookmarkEnd w:id="440"/>
    </w:p>
    <w:p w:rsidR="00395479" w:rsidRDefault="001473A1">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rsidR="00395479" w:rsidRDefault="001473A1">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rsidR="00395479" w:rsidRDefault="001473A1">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rsidR="00395479" w:rsidRDefault="001473A1">
      <w:pPr>
        <w:pStyle w:val="Indenti"/>
        <w:spacing w:before="100"/>
      </w:pPr>
      <w:r>
        <w:tab/>
        <w:t>(ii)</w:t>
      </w:r>
      <w:r>
        <w:tab/>
        <w:t>costs incurred by or on behalf of a Commonwealth, State or Territory government authority in a clean</w:t>
      </w:r>
      <w:r>
        <w:noBreakHyphen/>
        <w:t>up resulting from such fire, explosion, leakage or spillage;</w:t>
      </w:r>
    </w:p>
    <w:p w:rsidR="00395479" w:rsidRDefault="001473A1">
      <w:pPr>
        <w:pStyle w:val="Indenta"/>
        <w:spacing w:before="100"/>
      </w:pPr>
      <w:r>
        <w:tab/>
      </w:r>
      <w:r>
        <w:tab/>
        <w:t>or</w:t>
      </w:r>
    </w:p>
    <w:p w:rsidR="00395479" w:rsidRDefault="001473A1">
      <w:pPr>
        <w:pStyle w:val="Indenta"/>
        <w:spacing w:before="100"/>
      </w:pPr>
      <w:r>
        <w:tab/>
        <w:t>(b)</w:t>
      </w:r>
      <w:r>
        <w:tab/>
        <w:t>the prime contractor has an approval given under regulation 260 in relation to the use of the vehicle and is complying with all relevant conditions to which the approval is subject.</w:t>
      </w:r>
    </w:p>
    <w:p w:rsidR="00395479" w:rsidRDefault="001473A1">
      <w:pPr>
        <w:pStyle w:val="Penstart"/>
        <w:spacing w:before="100"/>
      </w:pPr>
      <w:r>
        <w:tab/>
        <w:t>Penalty: a fine of $10 000.</w:t>
      </w:r>
    </w:p>
    <w:p w:rsidR="00395479" w:rsidRDefault="001473A1">
      <w:pPr>
        <w:pStyle w:val="Subsection"/>
      </w:pPr>
      <w:r>
        <w:tab/>
        <w:t>(2)</w:t>
      </w:r>
      <w:r>
        <w:tab/>
        <w:t>Each load bearing vehicle, whether or not a motor vehicle and whether or not it is being used in combination with another vehicle, is a vehicle for the purposes of subregulation (1).</w:t>
      </w:r>
    </w:p>
    <w:p w:rsidR="00395479" w:rsidRDefault="001473A1">
      <w:pPr>
        <w:pStyle w:val="PermNoteHeading"/>
      </w:pPr>
      <w:r>
        <w:tab/>
        <w:t>Note for this regulation:</w:t>
      </w:r>
    </w:p>
    <w:p w:rsidR="00395479" w:rsidRDefault="001473A1">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rsidR="00395479" w:rsidRDefault="001473A1">
      <w:pPr>
        <w:pStyle w:val="Footnotesection"/>
      </w:pPr>
      <w:r>
        <w:tab/>
        <w:t>[Regulation 258 amended: Gazette 22 Jun 2010 p. 2739; 13 Jun 2014 p. 1948.]</w:t>
      </w:r>
    </w:p>
    <w:p w:rsidR="00395479" w:rsidRDefault="001473A1">
      <w:pPr>
        <w:pStyle w:val="Heading5"/>
        <w:spacing w:before="180"/>
      </w:pPr>
      <w:bookmarkStart w:id="441" w:name="_Toc74912499"/>
      <w:r>
        <w:rPr>
          <w:rStyle w:val="CharSectno"/>
        </w:rPr>
        <w:lastRenderedPageBreak/>
        <w:t>259</w:t>
      </w:r>
      <w:r>
        <w:t>.</w:t>
      </w:r>
      <w:r>
        <w:tab/>
        <w:t>Requiring evidence of insurance etc.</w:t>
      </w:r>
      <w:bookmarkEnd w:id="441"/>
    </w:p>
    <w:p w:rsidR="00395479" w:rsidRDefault="001473A1">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rsidR="00395479" w:rsidRDefault="001473A1">
      <w:pPr>
        <w:pStyle w:val="Indenta"/>
        <w:spacing w:before="60"/>
      </w:pPr>
      <w:r>
        <w:tab/>
        <w:t>(a)</w:t>
      </w:r>
      <w:r>
        <w:tab/>
        <w:t>written evidence that the vehicle is covered by a policy of insurance or other form of indemnity in accordance with regulation 257(1)(a) or 258(1)(a); or</w:t>
      </w:r>
    </w:p>
    <w:p w:rsidR="00395479" w:rsidRDefault="001473A1">
      <w:pPr>
        <w:pStyle w:val="Indenta"/>
      </w:pPr>
      <w:r>
        <w:tab/>
        <w:t>(b)</w:t>
      </w:r>
      <w:r>
        <w:tab/>
        <w:t>an approval given under regulation 260 in relation to the road vehicle.</w:t>
      </w:r>
    </w:p>
    <w:p w:rsidR="00395479" w:rsidRDefault="001473A1">
      <w:pPr>
        <w:pStyle w:val="Subsection"/>
      </w:pPr>
      <w:r>
        <w:tab/>
        <w:t>(2)</w:t>
      </w:r>
      <w:r>
        <w:tab/>
        <w:t>The owner or prime contractor must produce the evidence or approval to the Chief Officer within 14 days after the day on which the notice is given to the owner or prime contractor.</w:t>
      </w:r>
    </w:p>
    <w:p w:rsidR="00395479" w:rsidRDefault="001473A1">
      <w:pPr>
        <w:pStyle w:val="Penstart"/>
      </w:pPr>
      <w:r>
        <w:tab/>
        <w:t>Penalty: a fine of $3 000.</w:t>
      </w:r>
    </w:p>
    <w:p w:rsidR="00395479" w:rsidRDefault="001473A1">
      <w:pPr>
        <w:pStyle w:val="Heading5"/>
        <w:rPr>
          <w:color w:val="000000"/>
        </w:rPr>
      </w:pPr>
      <w:bookmarkStart w:id="442" w:name="_Toc74912500"/>
      <w:r>
        <w:rPr>
          <w:rStyle w:val="CharSectno"/>
          <w:color w:val="000000"/>
        </w:rPr>
        <w:t>260</w:t>
      </w:r>
      <w:r>
        <w:rPr>
          <w:color w:val="000000"/>
        </w:rPr>
        <w:t>.</w:t>
      </w:r>
      <w:r>
        <w:rPr>
          <w:color w:val="000000"/>
        </w:rPr>
        <w:tab/>
        <w:t>Approvals — insurance</w:t>
      </w:r>
      <w:bookmarkEnd w:id="442"/>
    </w:p>
    <w:p w:rsidR="00395479" w:rsidRDefault="001473A1">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rsidR="00395479" w:rsidRDefault="001473A1">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rsidR="00395479" w:rsidRDefault="001473A1">
      <w:pPr>
        <w:pStyle w:val="Subsection"/>
        <w:rPr>
          <w:color w:val="000000"/>
        </w:rPr>
      </w:pPr>
      <w:r>
        <w:rPr>
          <w:color w:val="000000"/>
        </w:rPr>
        <w:tab/>
        <w:t>(3)</w:t>
      </w:r>
      <w:r>
        <w:rPr>
          <w:color w:val="000000"/>
        </w:rPr>
        <w:tab/>
        <w:t xml:space="preserve">An approval given under subregulation (2) may be given by the Chief Officer — </w:t>
      </w:r>
    </w:p>
    <w:p w:rsidR="00395479" w:rsidRDefault="001473A1">
      <w:pPr>
        <w:pStyle w:val="Indenta"/>
        <w:rPr>
          <w:color w:val="000000"/>
        </w:rPr>
      </w:pPr>
      <w:r>
        <w:rPr>
          <w:color w:val="000000"/>
        </w:rPr>
        <w:tab/>
        <w:t>(a)</w:t>
      </w:r>
      <w:r>
        <w:rPr>
          <w:color w:val="000000"/>
        </w:rPr>
        <w:tab/>
        <w:t>for a single use or for a period of not longer than 3 years; and</w:t>
      </w:r>
    </w:p>
    <w:p w:rsidR="00395479" w:rsidRDefault="001473A1">
      <w:pPr>
        <w:pStyle w:val="Indenta"/>
        <w:rPr>
          <w:color w:val="000000"/>
        </w:rPr>
      </w:pPr>
      <w:r>
        <w:rPr>
          <w:color w:val="000000"/>
        </w:rPr>
        <w:tab/>
        <w:t>(b)</w:t>
      </w:r>
      <w:r>
        <w:rPr>
          <w:color w:val="000000"/>
        </w:rPr>
        <w:tab/>
        <w:t>subject to any other condition for the purposes of regulation 257(1)(a) or 258(1)(a).</w:t>
      </w:r>
    </w:p>
    <w:p w:rsidR="00395479" w:rsidRDefault="001473A1">
      <w:pPr>
        <w:pStyle w:val="Heading2"/>
      </w:pPr>
      <w:bookmarkStart w:id="443" w:name="_Toc74910721"/>
      <w:bookmarkStart w:id="444" w:name="_Toc74911382"/>
      <w:bookmarkStart w:id="445" w:name="_Toc74912501"/>
      <w:r>
        <w:rPr>
          <w:rStyle w:val="CharPartNo"/>
        </w:rPr>
        <w:lastRenderedPageBreak/>
        <w:t>Part 19</w:t>
      </w:r>
      <w:r>
        <w:t> — </w:t>
      </w:r>
      <w:r>
        <w:rPr>
          <w:rStyle w:val="CharPartText"/>
        </w:rPr>
        <w:t>Mutual recognition</w:t>
      </w:r>
      <w:bookmarkEnd w:id="443"/>
      <w:bookmarkEnd w:id="444"/>
      <w:bookmarkEnd w:id="445"/>
    </w:p>
    <w:p w:rsidR="00395479" w:rsidRDefault="001473A1">
      <w:pPr>
        <w:pStyle w:val="Heading3"/>
      </w:pPr>
      <w:bookmarkStart w:id="446" w:name="_Toc74910722"/>
      <w:bookmarkStart w:id="447" w:name="_Toc74911383"/>
      <w:bookmarkStart w:id="448" w:name="_Toc74912502"/>
      <w:r>
        <w:rPr>
          <w:rStyle w:val="CharDivNo"/>
        </w:rPr>
        <w:t>Division 1</w:t>
      </w:r>
      <w:r>
        <w:t> — </w:t>
      </w:r>
      <w:r>
        <w:rPr>
          <w:rStyle w:val="CharDivText"/>
        </w:rPr>
        <w:t>Recommendations by Chief Officer and corresponding authorities</w:t>
      </w:r>
      <w:bookmarkEnd w:id="446"/>
      <w:bookmarkEnd w:id="447"/>
      <w:bookmarkEnd w:id="448"/>
    </w:p>
    <w:p w:rsidR="00395479" w:rsidRDefault="001473A1">
      <w:pPr>
        <w:pStyle w:val="Heading5"/>
      </w:pPr>
      <w:bookmarkStart w:id="449" w:name="_Toc74912503"/>
      <w:r>
        <w:rPr>
          <w:rStyle w:val="CharSectno"/>
        </w:rPr>
        <w:t>261</w:t>
      </w:r>
      <w:r>
        <w:t>.</w:t>
      </w:r>
      <w:r>
        <w:tab/>
        <w:t>Recommendations by Chief Officer</w:t>
      </w:r>
      <w:bookmarkEnd w:id="449"/>
    </w:p>
    <w:p w:rsidR="00395479" w:rsidRDefault="001473A1">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rsidR="00395479" w:rsidRDefault="001473A1">
      <w:pPr>
        <w:pStyle w:val="Indenta"/>
      </w:pPr>
      <w:r>
        <w:tab/>
        <w:t>(a)</w:t>
      </w:r>
      <w:r>
        <w:tab/>
        <w:t>revoke or vary a corresponding determination;</w:t>
      </w:r>
    </w:p>
    <w:p w:rsidR="00395479" w:rsidRDefault="001473A1">
      <w:pPr>
        <w:pStyle w:val="Indenta"/>
      </w:pPr>
      <w:r>
        <w:tab/>
        <w:t>(b)</w:t>
      </w:r>
      <w:r>
        <w:tab/>
        <w:t xml:space="preserve">cancel or vary a </w:t>
      </w:r>
      <w:r>
        <w:rPr>
          <w:color w:val="000000"/>
        </w:rPr>
        <w:t>corresponding exemption</w:t>
      </w:r>
      <w:r>
        <w:t xml:space="preserve"> or corresponding approval;</w:t>
      </w:r>
    </w:p>
    <w:p w:rsidR="00395479" w:rsidRDefault="001473A1">
      <w:pPr>
        <w:pStyle w:val="Indenta"/>
      </w:pPr>
      <w:r>
        <w:tab/>
        <w:t>(c)</w:t>
      </w:r>
      <w:r>
        <w:tab/>
        <w:t xml:space="preserve">cancel, suspend or vary a corresponding dangerous goods driver licence or </w:t>
      </w:r>
      <w:r>
        <w:rPr>
          <w:color w:val="000000"/>
        </w:rPr>
        <w:t>corresponding dangerous</w:t>
      </w:r>
      <w:r>
        <w:t xml:space="preserve"> goods vehicle licence.</w:t>
      </w:r>
    </w:p>
    <w:p w:rsidR="00395479" w:rsidRDefault="001473A1">
      <w:pPr>
        <w:pStyle w:val="Subsection"/>
      </w:pPr>
      <w:r>
        <w:tab/>
        <w:t>(2)</w:t>
      </w:r>
      <w:r>
        <w:tab/>
        <w:t>The Chief Officer may recommend, in writing, that the corresponding authority take the proposed action.</w:t>
      </w:r>
    </w:p>
    <w:p w:rsidR="00395479" w:rsidRDefault="001473A1">
      <w:pPr>
        <w:pStyle w:val="Subsection"/>
      </w:pPr>
      <w:r>
        <w:tab/>
        <w:t>(3)</w:t>
      </w:r>
      <w:r>
        <w:tab/>
        <w:t>The Chief Officer must provide written reasons to the corresponding authority for the recommendation.</w:t>
      </w:r>
    </w:p>
    <w:p w:rsidR="00395479" w:rsidRDefault="001473A1">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rsidR="00395479" w:rsidRDefault="001473A1">
      <w:pPr>
        <w:pStyle w:val="Heading5"/>
      </w:pPr>
      <w:bookmarkStart w:id="450" w:name="_Toc74912504"/>
      <w:r>
        <w:rPr>
          <w:rStyle w:val="CharSectno"/>
        </w:rPr>
        <w:t>262</w:t>
      </w:r>
      <w:r>
        <w:t>.</w:t>
      </w:r>
      <w:r>
        <w:tab/>
        <w:t>Recommendations by corresponding authorities</w:t>
      </w:r>
      <w:bookmarkEnd w:id="450"/>
    </w:p>
    <w:p w:rsidR="00395479" w:rsidRDefault="001473A1">
      <w:pPr>
        <w:pStyle w:val="Subsection"/>
      </w:pPr>
      <w:r>
        <w:tab/>
        <w:t>(1)</w:t>
      </w:r>
      <w:r>
        <w:tab/>
        <w:t xml:space="preserve">In this regulation — </w:t>
      </w:r>
    </w:p>
    <w:p w:rsidR="00395479" w:rsidRDefault="001473A1">
      <w:pPr>
        <w:pStyle w:val="Defstart"/>
      </w:pPr>
      <w:r>
        <w:rPr>
          <w:b/>
        </w:rPr>
        <w:tab/>
      </w:r>
      <w:r>
        <w:rPr>
          <w:rStyle w:val="CharDefText"/>
        </w:rPr>
        <w:t>exemption</w:t>
      </w:r>
      <w:r>
        <w:t xml:space="preserve"> does not include an exemption granted by the Minister.</w:t>
      </w:r>
    </w:p>
    <w:p w:rsidR="00395479" w:rsidRDefault="001473A1">
      <w:pPr>
        <w:pStyle w:val="Subsection"/>
        <w:keepNext/>
      </w:pPr>
      <w:r>
        <w:tab/>
        <w:t>(2)</w:t>
      </w:r>
      <w:r>
        <w:tab/>
        <w:t xml:space="preserve">This regulation applies if a corresponding authority recommends to the Chief Officer in writing that the Chief Officer do any of the following — </w:t>
      </w:r>
    </w:p>
    <w:p w:rsidR="00395479" w:rsidRDefault="001473A1">
      <w:pPr>
        <w:pStyle w:val="Indenta"/>
      </w:pPr>
      <w:r>
        <w:tab/>
        <w:t>(a)</w:t>
      </w:r>
      <w:r>
        <w:tab/>
        <w:t>revoke or vary a determination;</w:t>
      </w:r>
    </w:p>
    <w:p w:rsidR="00395479" w:rsidRDefault="001473A1">
      <w:pPr>
        <w:pStyle w:val="Indenta"/>
        <w:rPr>
          <w:color w:val="000000"/>
        </w:rPr>
      </w:pPr>
      <w:r>
        <w:lastRenderedPageBreak/>
        <w:tab/>
        <w:t>(b)</w:t>
      </w:r>
      <w:r>
        <w:tab/>
        <w:t xml:space="preserve">cancel or vary an </w:t>
      </w:r>
      <w:r>
        <w:rPr>
          <w:color w:val="000000"/>
        </w:rPr>
        <w:t xml:space="preserve">exemption or </w:t>
      </w:r>
      <w:r>
        <w:t>approval;</w:t>
      </w:r>
    </w:p>
    <w:p w:rsidR="00395479" w:rsidRDefault="001473A1">
      <w:pPr>
        <w:pStyle w:val="Indenta"/>
      </w:pPr>
      <w:r>
        <w:tab/>
        <w:t>(c)</w:t>
      </w:r>
      <w:r>
        <w:tab/>
        <w:t>cancel, suspend or vary a dangerous goods driver licence or dangerous goods vehicle licence.</w:t>
      </w:r>
    </w:p>
    <w:p w:rsidR="00395479" w:rsidRDefault="001473A1">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rsidR="00395479" w:rsidRDefault="001473A1">
      <w:pPr>
        <w:pStyle w:val="Subsection"/>
        <w:spacing w:before="120"/>
      </w:pPr>
      <w:r>
        <w:tab/>
        <w:t>(4)</w:t>
      </w:r>
      <w:r>
        <w:tab/>
      </w:r>
      <w:r>
        <w:rPr>
          <w:color w:val="000000"/>
        </w:rPr>
        <w:t>In any other case, the Chief Officer must have regard to the recommendation.</w:t>
      </w:r>
    </w:p>
    <w:p w:rsidR="00395479" w:rsidRDefault="001473A1">
      <w:pPr>
        <w:pStyle w:val="Heading3"/>
        <w:spacing w:before="180"/>
      </w:pPr>
      <w:bookmarkStart w:id="451" w:name="_Toc74910725"/>
      <w:bookmarkStart w:id="452" w:name="_Toc74911386"/>
      <w:bookmarkStart w:id="453" w:name="_Toc74912505"/>
      <w:r>
        <w:rPr>
          <w:rStyle w:val="CharDivNo"/>
        </w:rPr>
        <w:t>Division 2</w:t>
      </w:r>
      <w:r>
        <w:t> — </w:t>
      </w:r>
      <w:r>
        <w:rPr>
          <w:rStyle w:val="CharDivText"/>
        </w:rPr>
        <w:t>Mutual recognition of determinations, exemptions, approvals and licences</w:t>
      </w:r>
      <w:bookmarkEnd w:id="451"/>
      <w:bookmarkEnd w:id="452"/>
      <w:bookmarkEnd w:id="453"/>
    </w:p>
    <w:p w:rsidR="00395479" w:rsidRDefault="001473A1">
      <w:pPr>
        <w:pStyle w:val="Heading5"/>
        <w:spacing w:before="180"/>
      </w:pPr>
      <w:bookmarkStart w:id="454" w:name="_Toc74912506"/>
      <w:r>
        <w:rPr>
          <w:rStyle w:val="CharSectno"/>
        </w:rPr>
        <w:t>263</w:t>
      </w:r>
      <w:r>
        <w:t>.</w:t>
      </w:r>
      <w:r>
        <w:tab/>
        <w:t>Corresponding determinations</w:t>
      </w:r>
      <w:bookmarkEnd w:id="454"/>
    </w:p>
    <w:p w:rsidR="00395479" w:rsidRDefault="001473A1">
      <w:pPr>
        <w:pStyle w:val="Subsection"/>
        <w:spacing w:before="120"/>
      </w:pPr>
      <w:r>
        <w:tab/>
        <w:t>(1)</w:t>
      </w:r>
      <w:r>
        <w:tab/>
        <w:t xml:space="preserve">This regulation applies to a determination made by a corresponding authority if — </w:t>
      </w:r>
    </w:p>
    <w:p w:rsidR="00395479" w:rsidRDefault="001473A1">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rsidR="00395479" w:rsidRDefault="001473A1">
      <w:pPr>
        <w:pStyle w:val="Indenti"/>
        <w:spacing w:before="60"/>
      </w:pPr>
      <w:r>
        <w:tab/>
        <w:t>(i)</w:t>
      </w:r>
      <w:r>
        <w:tab/>
        <w:t>regulation 17 (Determinations — dangerous goods);</w:t>
      </w:r>
    </w:p>
    <w:p w:rsidR="00395479" w:rsidRDefault="001473A1">
      <w:pPr>
        <w:pStyle w:val="Indenti"/>
        <w:spacing w:before="60"/>
      </w:pPr>
      <w:r>
        <w:tab/>
        <w:t>(ii)</w:t>
      </w:r>
      <w:r>
        <w:tab/>
        <w:t>regulation 18 (Determinations — packagings);</w:t>
      </w:r>
    </w:p>
    <w:p w:rsidR="00395479" w:rsidRDefault="001473A1">
      <w:pPr>
        <w:pStyle w:val="Indenti"/>
        <w:spacing w:before="60"/>
      </w:pPr>
      <w:r>
        <w:tab/>
        <w:t>(iii)</w:t>
      </w:r>
      <w:r>
        <w:tab/>
        <w:t>regulation 19 (Determinations — vehicles, routes, areas, times etc.);</w:t>
      </w:r>
    </w:p>
    <w:p w:rsidR="00395479" w:rsidRDefault="001473A1">
      <w:pPr>
        <w:pStyle w:val="Indenta"/>
        <w:spacing w:before="60"/>
      </w:pPr>
      <w:r>
        <w:tab/>
      </w:r>
      <w:r>
        <w:tab/>
        <w:t>and</w:t>
      </w:r>
    </w:p>
    <w:p w:rsidR="00395479" w:rsidRDefault="001473A1">
      <w:pPr>
        <w:pStyle w:val="Indenta"/>
      </w:pPr>
      <w:r>
        <w:tab/>
        <w:t>(b)</w:t>
      </w:r>
      <w:r>
        <w:tab/>
        <w:t xml:space="preserve">the determination </w:t>
      </w:r>
      <w:r>
        <w:rPr>
          <w:color w:val="000000"/>
        </w:rPr>
        <w:t>has effect</w:t>
      </w:r>
      <w:r>
        <w:t xml:space="preserve"> in the other jurisdiction; and</w:t>
      </w:r>
    </w:p>
    <w:p w:rsidR="00395479" w:rsidRDefault="001473A1">
      <w:pPr>
        <w:pStyle w:val="Indenta"/>
      </w:pPr>
      <w:r>
        <w:tab/>
        <w:t>(c)</w:t>
      </w:r>
      <w:r>
        <w:tab/>
        <w:t>CAP has decided that the determination should have effect in all participating jurisdictions or participating jurisdictions including this State, and CAP has not reversed the decision.</w:t>
      </w:r>
    </w:p>
    <w:p w:rsidR="00395479" w:rsidRDefault="001473A1">
      <w:pPr>
        <w:pStyle w:val="Subsection"/>
        <w:spacing w:before="100"/>
      </w:pPr>
      <w:r>
        <w:tab/>
        <w:t>(2)</w:t>
      </w:r>
      <w:r>
        <w:tab/>
        <w:t>The determination has effect in this State as if it were a determination made by the Chief Officer under the relevant provision.</w:t>
      </w:r>
    </w:p>
    <w:p w:rsidR="00395479" w:rsidRDefault="001473A1">
      <w:pPr>
        <w:pStyle w:val="Heading5"/>
      </w:pPr>
      <w:bookmarkStart w:id="455" w:name="_Toc74912507"/>
      <w:r>
        <w:rPr>
          <w:rStyle w:val="CharSectno"/>
        </w:rPr>
        <w:lastRenderedPageBreak/>
        <w:t>264</w:t>
      </w:r>
      <w:r>
        <w:t>.</w:t>
      </w:r>
      <w:r>
        <w:tab/>
        <w:t>Corresponding exemptions</w:t>
      </w:r>
      <w:bookmarkEnd w:id="455"/>
    </w:p>
    <w:p w:rsidR="00395479" w:rsidRDefault="001473A1">
      <w:pPr>
        <w:pStyle w:val="Subsection"/>
      </w:pPr>
      <w:r>
        <w:tab/>
        <w:t>(1)</w:t>
      </w:r>
      <w:r>
        <w:tab/>
        <w:t xml:space="preserve">This regulation applies to an exemption granted by a corresponding authority if — </w:t>
      </w:r>
    </w:p>
    <w:p w:rsidR="00395479" w:rsidRDefault="001473A1">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rsidR="00395479" w:rsidRDefault="001473A1">
      <w:pPr>
        <w:pStyle w:val="Indenta"/>
      </w:pPr>
      <w:r>
        <w:tab/>
        <w:t>(b)</w:t>
      </w:r>
      <w:r>
        <w:tab/>
        <w:t>the exemption has effect in the other jurisdiction; and</w:t>
      </w:r>
    </w:p>
    <w:p w:rsidR="00395479" w:rsidRDefault="001473A1">
      <w:pPr>
        <w:pStyle w:val="Indenta"/>
      </w:pPr>
      <w:r>
        <w:tab/>
        <w:t>(c)</w:t>
      </w:r>
      <w:r>
        <w:tab/>
        <w:t>CAP has decided that the exemption should have effect in all participating jurisdictions or participating jurisdictions including this State, and CAP has not reversed the decision.</w:t>
      </w:r>
    </w:p>
    <w:p w:rsidR="00395479" w:rsidRDefault="001473A1">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rsidR="00395479" w:rsidRDefault="001473A1">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rsidR="00395479" w:rsidRDefault="001473A1">
      <w:pPr>
        <w:pStyle w:val="Heading5"/>
      </w:pPr>
      <w:bookmarkStart w:id="456" w:name="_Toc74912508"/>
      <w:r>
        <w:rPr>
          <w:rStyle w:val="CharSectno"/>
        </w:rPr>
        <w:t>265</w:t>
      </w:r>
      <w:r>
        <w:t>.</w:t>
      </w:r>
      <w:r>
        <w:tab/>
        <w:t>Corresponding approvals</w:t>
      </w:r>
      <w:bookmarkEnd w:id="456"/>
    </w:p>
    <w:p w:rsidR="00395479" w:rsidRDefault="001473A1">
      <w:pPr>
        <w:pStyle w:val="Subsection"/>
        <w:keepNext/>
        <w:keepLines/>
      </w:pPr>
      <w:r>
        <w:tab/>
        <w:t>(1)</w:t>
      </w:r>
      <w:r>
        <w:tab/>
        <w:t xml:space="preserve">This regulation applies to an approval given in </w:t>
      </w:r>
      <w:r>
        <w:rPr>
          <w:color w:val="000000"/>
        </w:rPr>
        <w:t xml:space="preserve">another participating jurisdiction if — </w:t>
      </w:r>
    </w:p>
    <w:p w:rsidR="00395479" w:rsidRDefault="001473A1">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rsidR="00395479" w:rsidRDefault="001473A1">
      <w:pPr>
        <w:pStyle w:val="Indenti"/>
      </w:pPr>
      <w:r>
        <w:tab/>
        <w:t>(i)</w:t>
      </w:r>
      <w:r>
        <w:tab/>
        <w:t>regulation 15 (Approvals — tests and training courses for drivers);</w:t>
      </w:r>
    </w:p>
    <w:p w:rsidR="00395479" w:rsidRDefault="001473A1">
      <w:pPr>
        <w:pStyle w:val="Indenti"/>
      </w:pPr>
      <w:r>
        <w:tab/>
        <w:t>(ii)</w:t>
      </w:r>
      <w:r>
        <w:tab/>
        <w:t>regulation 56 (Approvals — packaging designs);</w:t>
      </w:r>
    </w:p>
    <w:p w:rsidR="00395479" w:rsidRDefault="001473A1">
      <w:pPr>
        <w:pStyle w:val="Indenti"/>
      </w:pPr>
      <w:r>
        <w:tab/>
        <w:t>(iii)</w:t>
      </w:r>
      <w:r>
        <w:tab/>
        <w:t>regulation 59 (Approvals — overpacks);</w:t>
      </w:r>
    </w:p>
    <w:p w:rsidR="00395479" w:rsidRDefault="001473A1">
      <w:pPr>
        <w:pStyle w:val="Indenti"/>
      </w:pPr>
      <w:r>
        <w:lastRenderedPageBreak/>
        <w:tab/>
        <w:t>(iv)</w:t>
      </w:r>
      <w:r>
        <w:tab/>
        <w:t>regulation 137 (Approvals — Type II segregation devices);</w:t>
      </w:r>
    </w:p>
    <w:p w:rsidR="00395479" w:rsidRDefault="001473A1">
      <w:pPr>
        <w:pStyle w:val="Indenti"/>
      </w:pPr>
      <w:r>
        <w:tab/>
        <w:t>(v)</w:t>
      </w:r>
      <w:r>
        <w:tab/>
        <w:t>regulation 138 (Approvals — methods of segregation);</w:t>
      </w:r>
    </w:p>
    <w:p w:rsidR="00395479" w:rsidRDefault="001473A1">
      <w:pPr>
        <w:pStyle w:val="Indenti"/>
      </w:pPr>
      <w:r>
        <w:tab/>
        <w:t>(vi)</w:t>
      </w:r>
      <w:r>
        <w:tab/>
        <w:t xml:space="preserve">regulation 162 (Approvals — emergency information); </w:t>
      </w:r>
    </w:p>
    <w:p w:rsidR="00395479" w:rsidRDefault="001473A1">
      <w:pPr>
        <w:pStyle w:val="Indenti"/>
      </w:pPr>
      <w:r>
        <w:tab/>
        <w:t>(vii)</w:t>
      </w:r>
      <w:r>
        <w:tab/>
        <w:t>regulation 260 (Approvals — insurance);</w:t>
      </w:r>
    </w:p>
    <w:p w:rsidR="00395479" w:rsidRDefault="001473A1">
      <w:pPr>
        <w:pStyle w:val="Indenta"/>
      </w:pPr>
      <w:r>
        <w:tab/>
      </w:r>
      <w:r>
        <w:tab/>
        <w:t>and</w:t>
      </w:r>
    </w:p>
    <w:p w:rsidR="00395479" w:rsidRDefault="001473A1">
      <w:pPr>
        <w:pStyle w:val="Indenta"/>
      </w:pPr>
      <w:r>
        <w:tab/>
        <w:t>(b)</w:t>
      </w:r>
      <w:r>
        <w:tab/>
        <w:t>the approval has effect in the other jurisdiction; and</w:t>
      </w:r>
    </w:p>
    <w:p w:rsidR="00395479" w:rsidRDefault="001473A1">
      <w:pPr>
        <w:pStyle w:val="Indenta"/>
      </w:pPr>
      <w:r>
        <w:tab/>
        <w:t>(c)</w:t>
      </w:r>
      <w:r>
        <w:tab/>
        <w:t>CAP has decided that the approval should have effect in all participating jurisdictions or participating jurisdictions including this State, and CAP has not reversed the decision.</w:t>
      </w:r>
    </w:p>
    <w:p w:rsidR="00395479" w:rsidRDefault="001473A1">
      <w:pPr>
        <w:pStyle w:val="Subsection"/>
      </w:pPr>
      <w:r>
        <w:tab/>
        <w:t>(2)</w:t>
      </w:r>
      <w:r>
        <w:tab/>
        <w:t>The approval has effect in this State as if it were an approval given by the Chief Officer under the relevant provision.</w:t>
      </w:r>
    </w:p>
    <w:p w:rsidR="00395479" w:rsidRDefault="001473A1">
      <w:pPr>
        <w:pStyle w:val="Heading5"/>
      </w:pPr>
      <w:bookmarkStart w:id="457" w:name="_Toc74912509"/>
      <w:r>
        <w:rPr>
          <w:rStyle w:val="CharSectno"/>
        </w:rPr>
        <w:t>266</w:t>
      </w:r>
      <w:r>
        <w:t>.</w:t>
      </w:r>
      <w:r>
        <w:tab/>
        <w:t>Corresponding licences</w:t>
      </w:r>
      <w:bookmarkEnd w:id="457"/>
    </w:p>
    <w:p w:rsidR="00395479" w:rsidRDefault="001473A1">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rsidR="00395479" w:rsidRDefault="001473A1">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rsidR="00395479" w:rsidRDefault="001473A1">
      <w:pPr>
        <w:pStyle w:val="Indenti"/>
        <w:rPr>
          <w:color w:val="000000"/>
        </w:rPr>
      </w:pPr>
      <w:r>
        <w:rPr>
          <w:color w:val="000000"/>
        </w:rPr>
        <w:tab/>
        <w:t>(i)</w:t>
      </w:r>
      <w:r>
        <w:rPr>
          <w:color w:val="000000"/>
        </w:rPr>
        <w:tab/>
        <w:t>regulation 222 (Grant of dangerous goods driver licences);</w:t>
      </w:r>
    </w:p>
    <w:p w:rsidR="00395479" w:rsidRDefault="001473A1">
      <w:pPr>
        <w:pStyle w:val="Indenti"/>
        <w:rPr>
          <w:color w:val="000000"/>
        </w:rPr>
      </w:pPr>
      <w:r>
        <w:rPr>
          <w:color w:val="000000"/>
        </w:rPr>
        <w:tab/>
        <w:t>(ii)</w:t>
      </w:r>
      <w:r>
        <w:rPr>
          <w:color w:val="000000"/>
        </w:rPr>
        <w:tab/>
        <w:t>regulation 232 (Grant of dangerous goods vehicle licences);</w:t>
      </w:r>
    </w:p>
    <w:p w:rsidR="00395479" w:rsidRDefault="001473A1">
      <w:pPr>
        <w:pStyle w:val="Indenta"/>
      </w:pPr>
      <w:r>
        <w:tab/>
      </w:r>
      <w:r>
        <w:tab/>
        <w:t>and</w:t>
      </w:r>
    </w:p>
    <w:p w:rsidR="00395479" w:rsidRDefault="001473A1">
      <w:pPr>
        <w:pStyle w:val="Indenta"/>
      </w:pPr>
      <w:r>
        <w:tab/>
        <w:t>(b)</w:t>
      </w:r>
      <w:r>
        <w:tab/>
        <w:t>the licence has effect in the other jurisdiction.</w:t>
      </w:r>
    </w:p>
    <w:p w:rsidR="00395479" w:rsidRDefault="001473A1">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rsidR="00395479" w:rsidRDefault="001473A1">
      <w:pPr>
        <w:pStyle w:val="Heading5"/>
      </w:pPr>
      <w:bookmarkStart w:id="458" w:name="_Toc74912510"/>
      <w:r>
        <w:rPr>
          <w:rStyle w:val="CharSectno"/>
        </w:rPr>
        <w:lastRenderedPageBreak/>
        <w:t>267A</w:t>
      </w:r>
      <w:r>
        <w:t>.</w:t>
      </w:r>
      <w:r>
        <w:tab/>
        <w:t>Reference of determination, exemption or approval to CAP for the purposes of mutual recognition</w:t>
      </w:r>
      <w:bookmarkEnd w:id="458"/>
    </w:p>
    <w:p w:rsidR="00395479" w:rsidRDefault="001473A1">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rsidR="00395479" w:rsidRDefault="001473A1">
      <w:pPr>
        <w:pStyle w:val="Footnotesection"/>
      </w:pPr>
      <w:r>
        <w:tab/>
        <w:t>[Regulation 267A inserted: Gazette 17 Nov 2015 p. 4700-1.]</w:t>
      </w:r>
    </w:p>
    <w:p w:rsidR="00395479" w:rsidRDefault="001473A1">
      <w:pPr>
        <w:pStyle w:val="Heading2"/>
      </w:pPr>
      <w:bookmarkStart w:id="459" w:name="_Toc74910731"/>
      <w:bookmarkStart w:id="460" w:name="_Toc74911392"/>
      <w:bookmarkStart w:id="461" w:name="_Toc74912511"/>
      <w:r>
        <w:rPr>
          <w:rStyle w:val="CharPartNo"/>
        </w:rPr>
        <w:lastRenderedPageBreak/>
        <w:t>Part 20</w:t>
      </w:r>
      <w:r>
        <w:rPr>
          <w:rStyle w:val="CharDivNo"/>
        </w:rPr>
        <w:t> </w:t>
      </w:r>
      <w:r>
        <w:t>—</w:t>
      </w:r>
      <w:r>
        <w:rPr>
          <w:rStyle w:val="CharDivText"/>
        </w:rPr>
        <w:t> </w:t>
      </w:r>
      <w:r>
        <w:rPr>
          <w:rStyle w:val="CharPartText"/>
        </w:rPr>
        <w:t>Reconsideration and review of decisions</w:t>
      </w:r>
      <w:bookmarkEnd w:id="459"/>
      <w:bookmarkEnd w:id="460"/>
      <w:bookmarkEnd w:id="461"/>
    </w:p>
    <w:p w:rsidR="00395479" w:rsidRDefault="001473A1">
      <w:pPr>
        <w:pStyle w:val="Heading5"/>
      </w:pPr>
      <w:bookmarkStart w:id="462" w:name="_Toc74912512"/>
      <w:r>
        <w:rPr>
          <w:rStyle w:val="CharSectno"/>
        </w:rPr>
        <w:t>267</w:t>
      </w:r>
      <w:r>
        <w:t>.</w:t>
      </w:r>
      <w:r>
        <w:tab/>
        <w:t>Application of Part</w:t>
      </w:r>
      <w:bookmarkEnd w:id="462"/>
    </w:p>
    <w:p w:rsidR="00395479" w:rsidRDefault="001473A1">
      <w:pPr>
        <w:pStyle w:val="Subsection"/>
      </w:pPr>
      <w:r>
        <w:tab/>
        <w:t>(1)</w:t>
      </w:r>
      <w:r>
        <w:tab/>
        <w:t xml:space="preserve">This Part applies to the following decisions made by the Chief Officer — </w:t>
      </w:r>
    </w:p>
    <w:p w:rsidR="00395479" w:rsidRDefault="001473A1">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rsidR="00395479" w:rsidRDefault="001473A1">
      <w:pPr>
        <w:pStyle w:val="Indenta"/>
      </w:pPr>
      <w:r>
        <w:tab/>
        <w:t>(b)</w:t>
      </w:r>
      <w:r>
        <w:tab/>
        <w:t>a decision under regulation 15 to approve or not approve a test or training course for drivers of road vehicles transporting dangerous goods;</w:t>
      </w:r>
    </w:p>
    <w:p w:rsidR="00395479" w:rsidRDefault="001473A1">
      <w:pPr>
        <w:pStyle w:val="Indenta"/>
      </w:pPr>
      <w:r>
        <w:tab/>
        <w:t>(c)</w:t>
      </w:r>
      <w:r>
        <w:tab/>
        <w:t>a decision under regulation 56 to approve or not approve a design for a packaging;</w:t>
      </w:r>
    </w:p>
    <w:p w:rsidR="00395479" w:rsidRDefault="001473A1">
      <w:pPr>
        <w:pStyle w:val="Indenta"/>
      </w:pPr>
      <w:r>
        <w:tab/>
        <w:t>(d)</w:t>
      </w:r>
      <w:r>
        <w:tab/>
        <w:t>a decision under regulation 59 to approve or not approve a method of preparing an overpack;</w:t>
      </w:r>
    </w:p>
    <w:p w:rsidR="00395479" w:rsidRDefault="001473A1">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rsidR="00395479" w:rsidRDefault="001473A1">
      <w:pPr>
        <w:pStyle w:val="Indenta"/>
        <w:rPr>
          <w:bCs/>
          <w:iCs/>
          <w:color w:val="000000"/>
        </w:rPr>
      </w:pPr>
      <w:r>
        <w:rPr>
          <w:color w:val="000000"/>
        </w:rPr>
        <w:tab/>
        <w:t>(f)</w:t>
      </w:r>
      <w:r>
        <w:rPr>
          <w:color w:val="000000"/>
        </w:rPr>
        <w:tab/>
        <w:t>a decision under regulation 60(5) to withdraw an authorisation given under regulation 60;</w:t>
      </w:r>
    </w:p>
    <w:p w:rsidR="00395479" w:rsidRDefault="001473A1">
      <w:pPr>
        <w:pStyle w:val="Indenta"/>
      </w:pPr>
      <w:r>
        <w:tab/>
        <w:t>(g)</w:t>
      </w:r>
      <w:r>
        <w:tab/>
        <w:t xml:space="preserve">a decision under regulation 137 to approve or not approve </w:t>
      </w:r>
      <w:r>
        <w:rPr>
          <w:color w:val="000000"/>
        </w:rPr>
        <w:t>a design for a segregation device</w:t>
      </w:r>
      <w:r>
        <w:t>;</w:t>
      </w:r>
    </w:p>
    <w:p w:rsidR="00395479" w:rsidRDefault="001473A1">
      <w:pPr>
        <w:pStyle w:val="Indenta"/>
      </w:pPr>
      <w:r>
        <w:tab/>
        <w:t>(h)</w:t>
      </w:r>
      <w:r>
        <w:tab/>
        <w:t xml:space="preserve">a decision under regulation 138 to approve or not approve </w:t>
      </w:r>
      <w:r>
        <w:rPr>
          <w:color w:val="000000"/>
        </w:rPr>
        <w:t>a method of</w:t>
      </w:r>
      <w:r>
        <w:t xml:space="preserve"> segregation;</w:t>
      </w:r>
    </w:p>
    <w:p w:rsidR="00395479" w:rsidRDefault="001473A1">
      <w:pPr>
        <w:pStyle w:val="Indenta"/>
      </w:pPr>
      <w:r>
        <w:tab/>
        <w:t>(i)</w:t>
      </w:r>
      <w:r>
        <w:tab/>
        <w:t>a decision under regulation 162 to approve or not approve emergency information;</w:t>
      </w:r>
    </w:p>
    <w:p w:rsidR="00395479" w:rsidRDefault="001473A1">
      <w:pPr>
        <w:pStyle w:val="Indenta"/>
      </w:pPr>
      <w:r>
        <w:tab/>
        <w:t>(j)</w:t>
      </w:r>
      <w:r>
        <w:tab/>
        <w:t>a decision under regulation 184 to approve or not approve a person to be an approved responder to emergency;</w:t>
      </w:r>
    </w:p>
    <w:p w:rsidR="00395479" w:rsidRDefault="001473A1">
      <w:pPr>
        <w:pStyle w:val="Indenta"/>
      </w:pPr>
      <w:r>
        <w:tab/>
        <w:t>(k)</w:t>
      </w:r>
      <w:r>
        <w:tab/>
        <w:t xml:space="preserve">a decision under regulation 208, 210 or 211 to cancel, vary or refuse to vary </w:t>
      </w:r>
      <w:r>
        <w:rPr>
          <w:color w:val="000000"/>
        </w:rPr>
        <w:t xml:space="preserve">an </w:t>
      </w:r>
      <w:r>
        <w:t>approval;</w:t>
      </w:r>
    </w:p>
    <w:p w:rsidR="00395479" w:rsidRDefault="001473A1">
      <w:pPr>
        <w:pStyle w:val="Indenta"/>
      </w:pPr>
      <w:r>
        <w:lastRenderedPageBreak/>
        <w:tab/>
        <w:t>(l)</w:t>
      </w:r>
      <w:r>
        <w:tab/>
        <w:t>a decision under regulation 222 or 232 to grant or refuse to grant a licence;</w:t>
      </w:r>
    </w:p>
    <w:p w:rsidR="00395479" w:rsidRDefault="001473A1">
      <w:pPr>
        <w:pStyle w:val="Indenta"/>
      </w:pPr>
      <w:r>
        <w:tab/>
        <w:t>(m)</w:t>
      </w:r>
      <w:r>
        <w:tab/>
        <w:t>a decision under regulation 224 or 234 to renew or refuse to renew a licence;</w:t>
      </w:r>
    </w:p>
    <w:p w:rsidR="00395479" w:rsidRDefault="001473A1">
      <w:pPr>
        <w:pStyle w:val="Indenta"/>
      </w:pPr>
      <w:r>
        <w:tab/>
        <w:t>(n)</w:t>
      </w:r>
      <w:r>
        <w:tab/>
        <w:t>a decision under regulation 242 to issue or refuse to issue a replacement licence;</w:t>
      </w:r>
    </w:p>
    <w:p w:rsidR="00395479" w:rsidRDefault="001473A1">
      <w:pPr>
        <w:pStyle w:val="Indenta"/>
      </w:pPr>
      <w:r>
        <w:tab/>
        <w:t>(o)</w:t>
      </w:r>
      <w:r>
        <w:tab/>
        <w:t xml:space="preserve">a decision under regulation 251, 253 or 254 to cancel, suspend, vary or refuse to vary a licence; </w:t>
      </w:r>
    </w:p>
    <w:p w:rsidR="00395479" w:rsidRDefault="001473A1">
      <w:pPr>
        <w:pStyle w:val="Indenta"/>
      </w:pPr>
      <w:r>
        <w:tab/>
        <w:t>(p)</w:t>
      </w:r>
      <w:r>
        <w:tab/>
        <w:t>a decision under regulation 260 to approve or not approve the use of a vehicle that is not covered by a policy of insurance or other form of indemnity.</w:t>
      </w:r>
    </w:p>
    <w:p w:rsidR="00395479" w:rsidRDefault="001473A1">
      <w:pPr>
        <w:pStyle w:val="Subsection"/>
      </w:pPr>
      <w:r>
        <w:tab/>
        <w:t>(2)</w:t>
      </w:r>
      <w:r>
        <w:tab/>
        <w:t xml:space="preserve">This Part applies to the following decisions made by an authorised body — </w:t>
      </w:r>
    </w:p>
    <w:p w:rsidR="00395479" w:rsidRDefault="001473A1">
      <w:pPr>
        <w:pStyle w:val="Indenta"/>
      </w:pPr>
      <w:r>
        <w:tab/>
        <w:t>(a)</w:t>
      </w:r>
      <w:r>
        <w:tab/>
        <w:t>a decision under regulation 56 to approve or not approve a design for a packaging;</w:t>
      </w:r>
    </w:p>
    <w:p w:rsidR="00395479" w:rsidRDefault="001473A1">
      <w:pPr>
        <w:pStyle w:val="Indenta"/>
      </w:pPr>
      <w:r>
        <w:tab/>
        <w:t>(b)</w:t>
      </w:r>
      <w:r>
        <w:tab/>
        <w:t>a decision under regulation 59 to approve or not approve a method of preparing an overpack.</w:t>
      </w:r>
    </w:p>
    <w:p w:rsidR="00395479" w:rsidRDefault="001473A1">
      <w:pPr>
        <w:pStyle w:val="Subsection"/>
      </w:pPr>
      <w:r>
        <w:tab/>
        <w:t>(3)</w:t>
      </w:r>
      <w:r>
        <w:tab/>
        <w:t xml:space="preserve">This Part applies to the following decisions made by a licensing authority other than the Chief Officer — </w:t>
      </w:r>
    </w:p>
    <w:p w:rsidR="00395479" w:rsidRDefault="001473A1">
      <w:pPr>
        <w:pStyle w:val="Indenta"/>
      </w:pPr>
      <w:r>
        <w:tab/>
        <w:t>(a)</w:t>
      </w:r>
      <w:r>
        <w:tab/>
        <w:t>a decision under regulation 222 or 232 to grant or refuse to grant a licence;</w:t>
      </w:r>
    </w:p>
    <w:p w:rsidR="00395479" w:rsidRDefault="001473A1">
      <w:pPr>
        <w:pStyle w:val="Indenta"/>
      </w:pPr>
      <w:r>
        <w:tab/>
        <w:t>(b)</w:t>
      </w:r>
      <w:r>
        <w:tab/>
        <w:t>a decision under regulation 224 or 234 to renew or refuse to renew a licence;</w:t>
      </w:r>
    </w:p>
    <w:p w:rsidR="00395479" w:rsidRDefault="001473A1">
      <w:pPr>
        <w:pStyle w:val="Indenta"/>
      </w:pPr>
      <w:r>
        <w:tab/>
        <w:t>(c)</w:t>
      </w:r>
      <w:r>
        <w:tab/>
        <w:t>a decision under regulation 242 to issue or refuse to issue a replacement licence;</w:t>
      </w:r>
    </w:p>
    <w:p w:rsidR="00395479" w:rsidRDefault="001473A1">
      <w:pPr>
        <w:pStyle w:val="Indenta"/>
        <w:rPr>
          <w:bCs/>
          <w:iCs/>
        </w:rPr>
      </w:pPr>
      <w:r>
        <w:tab/>
        <w:t>(d)</w:t>
      </w:r>
      <w:r>
        <w:tab/>
        <w:t>a decision under regulation 251, 253 or 254 to cancel, suspend, vary or refuse to vary a licence.</w:t>
      </w:r>
    </w:p>
    <w:p w:rsidR="00395479" w:rsidRDefault="001473A1">
      <w:pPr>
        <w:pStyle w:val="Heading5"/>
      </w:pPr>
      <w:bookmarkStart w:id="463" w:name="_Toc74912513"/>
      <w:r>
        <w:rPr>
          <w:rStyle w:val="CharSectno"/>
        </w:rPr>
        <w:t>268</w:t>
      </w:r>
      <w:r>
        <w:t>.</w:t>
      </w:r>
      <w:r>
        <w:tab/>
        <w:t>Who may apply for reconsideration of decisions</w:t>
      </w:r>
      <w:bookmarkEnd w:id="463"/>
    </w:p>
    <w:p w:rsidR="00395479" w:rsidRDefault="001473A1">
      <w:pPr>
        <w:pStyle w:val="Subsection"/>
      </w:pPr>
      <w:r>
        <w:tab/>
      </w:r>
      <w:r>
        <w:tab/>
        <w:t xml:space="preserve">A person aggrieved by a decision may apply </w:t>
      </w:r>
      <w:r>
        <w:rPr>
          <w:color w:val="000000"/>
        </w:rPr>
        <w:t>to the</w:t>
      </w:r>
      <w:r>
        <w:t xml:space="preserve"> Chief Officer for reconsideration of the decision.</w:t>
      </w:r>
    </w:p>
    <w:p w:rsidR="00395479" w:rsidRDefault="001473A1">
      <w:pPr>
        <w:pStyle w:val="Heading5"/>
      </w:pPr>
      <w:bookmarkStart w:id="464" w:name="_Toc74912514"/>
      <w:r>
        <w:rPr>
          <w:rStyle w:val="CharSectno"/>
        </w:rPr>
        <w:lastRenderedPageBreak/>
        <w:t>269</w:t>
      </w:r>
      <w:r>
        <w:t>.</w:t>
      </w:r>
      <w:r>
        <w:tab/>
        <w:t>Applications for reconsideration</w:t>
      </w:r>
      <w:bookmarkEnd w:id="464"/>
    </w:p>
    <w:p w:rsidR="00395479" w:rsidRDefault="001473A1">
      <w:pPr>
        <w:pStyle w:val="Subsection"/>
      </w:pPr>
      <w:r>
        <w:tab/>
        <w:t>(1)</w:t>
      </w:r>
      <w:r>
        <w:tab/>
        <w:t xml:space="preserve">An application must be made within — </w:t>
      </w:r>
    </w:p>
    <w:p w:rsidR="00395479" w:rsidRDefault="001473A1">
      <w:pPr>
        <w:pStyle w:val="Indenta"/>
      </w:pPr>
      <w:r>
        <w:tab/>
        <w:t>(a)</w:t>
      </w:r>
      <w:r>
        <w:tab/>
        <w:t>28 days after the day on which the person was informed of the decision by the Chief Officer; or</w:t>
      </w:r>
    </w:p>
    <w:p w:rsidR="00395479" w:rsidRDefault="001473A1">
      <w:pPr>
        <w:pStyle w:val="Indenta"/>
      </w:pPr>
      <w:r>
        <w:tab/>
        <w:t>(b)</w:t>
      </w:r>
      <w:r>
        <w:tab/>
        <w:t>a longer period allowed by the Chief Officer, either before or after the end of the 28 days.</w:t>
      </w:r>
    </w:p>
    <w:p w:rsidR="00395479" w:rsidRDefault="001473A1">
      <w:pPr>
        <w:pStyle w:val="Subsection"/>
      </w:pPr>
      <w:r>
        <w:tab/>
        <w:t>(2)</w:t>
      </w:r>
      <w:r>
        <w:tab/>
        <w:t xml:space="preserve">The application must </w:t>
      </w:r>
      <w:r>
        <w:rPr>
          <w:color w:val="000000"/>
        </w:rPr>
        <w:t>be in writing and</w:t>
      </w:r>
      <w:r>
        <w:t xml:space="preserve"> set out the grounds on which reconsideration of the decision is sought.</w:t>
      </w:r>
    </w:p>
    <w:p w:rsidR="00395479" w:rsidRDefault="001473A1">
      <w:pPr>
        <w:pStyle w:val="Heading5"/>
      </w:pPr>
      <w:bookmarkStart w:id="465" w:name="_Toc74912515"/>
      <w:r>
        <w:rPr>
          <w:rStyle w:val="CharSectno"/>
        </w:rPr>
        <w:t>270</w:t>
      </w:r>
      <w:r>
        <w:t>.</w:t>
      </w:r>
      <w:r>
        <w:tab/>
        <w:t>Chief Officer to reconsider decisions</w:t>
      </w:r>
      <w:bookmarkEnd w:id="465"/>
    </w:p>
    <w:p w:rsidR="00395479" w:rsidRDefault="001473A1">
      <w:pPr>
        <w:pStyle w:val="Subsection"/>
      </w:pPr>
      <w:r>
        <w:tab/>
        <w:t>(1)</w:t>
      </w:r>
      <w:r>
        <w:tab/>
        <w:t>Within 28 days after receiving the application, the Chief Officer must reconsider the decision, and confirm, revoke or vary the decision.</w:t>
      </w:r>
    </w:p>
    <w:p w:rsidR="00395479" w:rsidRDefault="001473A1">
      <w:pPr>
        <w:pStyle w:val="Subsection"/>
      </w:pPr>
      <w:r>
        <w:tab/>
        <w:t>(2)</w:t>
      </w:r>
      <w:r>
        <w:tab/>
        <w:t>The Chief Officer must inform the applicant in writing of the result of the reconsideration and of the reasons for the result.</w:t>
      </w:r>
    </w:p>
    <w:p w:rsidR="00395479" w:rsidRDefault="001473A1">
      <w:pPr>
        <w:pStyle w:val="Heading2"/>
      </w:pPr>
      <w:bookmarkStart w:id="466" w:name="_Toc74910736"/>
      <w:bookmarkStart w:id="467" w:name="_Toc74911397"/>
      <w:bookmarkStart w:id="468" w:name="_Toc74912516"/>
      <w:r>
        <w:rPr>
          <w:rStyle w:val="CharPartNo"/>
        </w:rPr>
        <w:lastRenderedPageBreak/>
        <w:t>Part 21</w:t>
      </w:r>
      <w:r>
        <w:rPr>
          <w:rStyle w:val="CharDivNo"/>
        </w:rPr>
        <w:t> </w:t>
      </w:r>
      <w:r>
        <w:t>—</w:t>
      </w:r>
      <w:r>
        <w:rPr>
          <w:rStyle w:val="CharDivText"/>
        </w:rPr>
        <w:t> </w:t>
      </w:r>
      <w:r>
        <w:rPr>
          <w:rStyle w:val="CharPartText"/>
        </w:rPr>
        <w:t>Infringement notices</w:t>
      </w:r>
      <w:bookmarkEnd w:id="466"/>
      <w:bookmarkEnd w:id="467"/>
      <w:bookmarkEnd w:id="468"/>
    </w:p>
    <w:p w:rsidR="00395479" w:rsidRDefault="001473A1">
      <w:pPr>
        <w:pStyle w:val="Heading5"/>
      </w:pPr>
      <w:bookmarkStart w:id="469" w:name="_Toc74912517"/>
      <w:r>
        <w:rPr>
          <w:rStyle w:val="CharSectno"/>
        </w:rPr>
        <w:t>271</w:t>
      </w:r>
      <w:r>
        <w:t>.</w:t>
      </w:r>
      <w:r>
        <w:tab/>
        <w:t>Infringement notice offences and modified penalties</w:t>
      </w:r>
      <w:bookmarkEnd w:id="469"/>
    </w:p>
    <w:p w:rsidR="00395479" w:rsidRDefault="001473A1">
      <w:pPr>
        <w:pStyle w:val="Subsection"/>
      </w:pPr>
      <w:r>
        <w:tab/>
        <w:t>(1)</w:t>
      </w:r>
      <w:r>
        <w:tab/>
        <w:t>The offences created by the provisions of these regulations specified in Schedule 1 column 2 are prescribed for the purposes of the Act section 56(2).</w:t>
      </w:r>
    </w:p>
    <w:p w:rsidR="00395479" w:rsidRDefault="001473A1">
      <w:pPr>
        <w:pStyle w:val="Subsection"/>
      </w:pPr>
      <w:r>
        <w:tab/>
        <w:t>(2)</w:t>
      </w:r>
      <w:r>
        <w:tab/>
        <w:t xml:space="preserve">For the purposes of the Act section 56(4), the modified penalty prescribed for the offence created by the provision of these regulations specified in column 2 of an item in Schedule 1 is — </w:t>
      </w:r>
    </w:p>
    <w:p w:rsidR="00395479" w:rsidRDefault="001473A1">
      <w:pPr>
        <w:pStyle w:val="Indenta"/>
      </w:pPr>
      <w:r>
        <w:tab/>
        <w:t>(a)</w:t>
      </w:r>
      <w:r>
        <w:tab/>
        <w:t>for an individual — the amount specified in column 3 of that item;</w:t>
      </w:r>
    </w:p>
    <w:p w:rsidR="00395479" w:rsidRDefault="001473A1">
      <w:pPr>
        <w:pStyle w:val="Indenta"/>
      </w:pPr>
      <w:r>
        <w:tab/>
        <w:t>(b)</w:t>
      </w:r>
      <w:r>
        <w:tab/>
        <w:t>for a body corporate — the amount specified in column 4 of that item.</w:t>
      </w:r>
    </w:p>
    <w:p w:rsidR="00395479" w:rsidRDefault="001473A1">
      <w:pPr>
        <w:pStyle w:val="Heading2"/>
      </w:pPr>
      <w:bookmarkStart w:id="470" w:name="_Toc74910738"/>
      <w:bookmarkStart w:id="471" w:name="_Toc74911399"/>
      <w:bookmarkStart w:id="472" w:name="_Toc74912518"/>
      <w:r>
        <w:rPr>
          <w:rStyle w:val="CharPartNo"/>
        </w:rPr>
        <w:lastRenderedPageBreak/>
        <w:t>Part 22</w:t>
      </w:r>
      <w:r>
        <w:rPr>
          <w:rStyle w:val="CharDivNo"/>
        </w:rPr>
        <w:t> </w:t>
      </w:r>
      <w:r>
        <w:t>—</w:t>
      </w:r>
      <w:r>
        <w:rPr>
          <w:rStyle w:val="CharDivText"/>
        </w:rPr>
        <w:t> </w:t>
      </w:r>
      <w:r>
        <w:rPr>
          <w:rStyle w:val="CharPartText"/>
        </w:rPr>
        <w:t>Fees</w:t>
      </w:r>
      <w:bookmarkEnd w:id="470"/>
      <w:bookmarkEnd w:id="471"/>
      <w:bookmarkEnd w:id="472"/>
    </w:p>
    <w:p w:rsidR="00395479" w:rsidRDefault="001473A1">
      <w:pPr>
        <w:pStyle w:val="Heading5"/>
      </w:pPr>
      <w:bookmarkStart w:id="473" w:name="_Toc74912519"/>
      <w:r>
        <w:rPr>
          <w:rStyle w:val="CharSectno"/>
        </w:rPr>
        <w:t>272</w:t>
      </w:r>
      <w:r>
        <w:t>.</w:t>
      </w:r>
      <w:r>
        <w:tab/>
        <w:t>Fees prescribed</w:t>
      </w:r>
      <w:bookmarkEnd w:id="473"/>
    </w:p>
    <w:p w:rsidR="00395479" w:rsidRDefault="001473A1">
      <w:pPr>
        <w:pStyle w:val="Subsection"/>
      </w:pPr>
      <w:r>
        <w:tab/>
        <w:t>(1)</w:t>
      </w:r>
      <w:r>
        <w:tab/>
        <w:t xml:space="preserve">In this regulation — </w:t>
      </w:r>
    </w:p>
    <w:p w:rsidR="00395479" w:rsidRDefault="001473A1">
      <w:pPr>
        <w:pStyle w:val="Defstart"/>
      </w:pPr>
      <w:r>
        <w:tab/>
      </w:r>
      <w:r>
        <w:rPr>
          <w:rStyle w:val="CharDefText"/>
        </w:rPr>
        <w:t>designated period</w:t>
      </w:r>
      <w:r>
        <w:t xml:space="preserve"> means the period — </w:t>
      </w:r>
    </w:p>
    <w:p w:rsidR="00395479" w:rsidRDefault="001473A1">
      <w:pPr>
        <w:pStyle w:val="Defpara"/>
      </w:pPr>
      <w:r>
        <w:tab/>
        <w:t>(a)</w:t>
      </w:r>
      <w:r>
        <w:tab/>
        <w:t xml:space="preserve">beginning on the day on which the </w:t>
      </w:r>
      <w:r>
        <w:rPr>
          <w:i/>
        </w:rPr>
        <w:t>Mines and Petroleum Regulations Amendment (COVID</w:t>
      </w:r>
      <w:r>
        <w:rPr>
          <w:i/>
        </w:rPr>
        <w:noBreakHyphen/>
        <w:t>19 Response) Regulations (No. 2) 2020</w:t>
      </w:r>
      <w:r>
        <w:t xml:space="preserve"> regulation 9 comes into operation; and</w:t>
      </w:r>
    </w:p>
    <w:p w:rsidR="00395479" w:rsidRDefault="001473A1">
      <w:pPr>
        <w:pStyle w:val="Defpara"/>
      </w:pPr>
      <w:r>
        <w:tab/>
        <w:t>(b)</w:t>
      </w:r>
      <w:r>
        <w:tab/>
        <w:t>ending on 31 March 2021.</w:t>
      </w:r>
    </w:p>
    <w:p w:rsidR="00395479" w:rsidRDefault="001473A1">
      <w:pPr>
        <w:pStyle w:val="Subsection"/>
      </w:pPr>
      <w:r>
        <w:tab/>
        <w:t>(2)</w:t>
      </w:r>
      <w:r>
        <w:tab/>
        <w:t>The fees payable under these regulations are prescribed in the Table.</w:t>
      </w:r>
    </w:p>
    <w:p w:rsidR="00395479" w:rsidRDefault="001473A1">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27"/>
        <w:gridCol w:w="1400"/>
        <w:gridCol w:w="1318"/>
      </w:tblGrid>
      <w:tr w:rsidR="00395479">
        <w:trPr>
          <w:tblHeader/>
        </w:trPr>
        <w:tc>
          <w:tcPr>
            <w:tcW w:w="822" w:type="dxa"/>
          </w:tcPr>
          <w:p w:rsidR="00395479" w:rsidRDefault="001473A1">
            <w:pPr>
              <w:pStyle w:val="TableNAm"/>
              <w:keepNext/>
              <w:jc w:val="center"/>
              <w:rPr>
                <w:b/>
                <w:bCs/>
              </w:rPr>
            </w:pPr>
            <w:r>
              <w:rPr>
                <w:b/>
                <w:bCs/>
              </w:rPr>
              <w:t>Item</w:t>
            </w:r>
          </w:p>
        </w:tc>
        <w:tc>
          <w:tcPr>
            <w:tcW w:w="2527" w:type="dxa"/>
          </w:tcPr>
          <w:p w:rsidR="00395479" w:rsidRDefault="001473A1">
            <w:pPr>
              <w:pStyle w:val="TableNAm"/>
              <w:keepNext/>
              <w:jc w:val="center"/>
              <w:rPr>
                <w:b/>
                <w:bCs/>
              </w:rPr>
            </w:pPr>
            <w:r>
              <w:rPr>
                <w:b/>
                <w:bCs/>
              </w:rPr>
              <w:t>Column 1</w:t>
            </w:r>
          </w:p>
          <w:p w:rsidR="00395479" w:rsidRDefault="001473A1">
            <w:pPr>
              <w:pStyle w:val="TableNAm"/>
              <w:keepNext/>
              <w:jc w:val="center"/>
              <w:rPr>
                <w:b/>
                <w:bCs/>
              </w:rPr>
            </w:pPr>
            <w:r>
              <w:rPr>
                <w:b/>
                <w:bCs/>
              </w:rPr>
              <w:t>Application</w:t>
            </w:r>
          </w:p>
        </w:tc>
        <w:tc>
          <w:tcPr>
            <w:tcW w:w="1400" w:type="dxa"/>
          </w:tcPr>
          <w:p w:rsidR="00395479" w:rsidRDefault="001473A1">
            <w:pPr>
              <w:pStyle w:val="TableNAm"/>
              <w:keepNext/>
              <w:jc w:val="center"/>
              <w:rPr>
                <w:b/>
              </w:rPr>
            </w:pPr>
            <w:r>
              <w:rPr>
                <w:b/>
              </w:rPr>
              <w:t>Column 2</w:t>
            </w:r>
          </w:p>
          <w:p w:rsidR="00395479" w:rsidRDefault="001473A1">
            <w:pPr>
              <w:pStyle w:val="TableNAm"/>
              <w:keepNext/>
              <w:jc w:val="center"/>
              <w:rPr>
                <w:b/>
                <w:bCs/>
              </w:rPr>
            </w:pPr>
            <w:r>
              <w:rPr>
                <w:b/>
              </w:rPr>
              <w:t>Fee during designated period</w:t>
            </w:r>
            <w:r>
              <w:rPr>
                <w:b/>
              </w:rPr>
              <w:br/>
              <w:t>$</w:t>
            </w:r>
          </w:p>
        </w:tc>
        <w:tc>
          <w:tcPr>
            <w:tcW w:w="1318" w:type="dxa"/>
          </w:tcPr>
          <w:p w:rsidR="00395479" w:rsidRDefault="001473A1">
            <w:pPr>
              <w:pStyle w:val="TableNAm"/>
              <w:keepNext/>
              <w:jc w:val="center"/>
              <w:rPr>
                <w:b/>
                <w:bCs/>
              </w:rPr>
            </w:pPr>
            <w:r>
              <w:rPr>
                <w:b/>
                <w:bCs/>
              </w:rPr>
              <w:t>Column 3</w:t>
            </w:r>
          </w:p>
          <w:p w:rsidR="00395479" w:rsidRDefault="001473A1">
            <w:pPr>
              <w:pStyle w:val="TableNAm"/>
              <w:keepNext/>
              <w:jc w:val="center"/>
              <w:rPr>
                <w:b/>
                <w:bCs/>
              </w:rPr>
            </w:pPr>
            <w:r>
              <w:rPr>
                <w:b/>
                <w:bCs/>
              </w:rPr>
              <w:t>Fee after designated period</w:t>
            </w:r>
            <w:r>
              <w:rPr>
                <w:b/>
                <w:bCs/>
              </w:rPr>
              <w:br/>
              <w:t>$</w:t>
            </w:r>
          </w:p>
        </w:tc>
      </w:tr>
      <w:tr w:rsidR="00395479">
        <w:trPr>
          <w:cantSplit/>
        </w:trPr>
        <w:tc>
          <w:tcPr>
            <w:tcW w:w="822" w:type="dxa"/>
            <w:tcBorders>
              <w:bottom w:val="single" w:sz="4" w:space="0" w:color="auto"/>
            </w:tcBorders>
          </w:tcPr>
          <w:p w:rsidR="00395479" w:rsidRDefault="001473A1">
            <w:pPr>
              <w:pStyle w:val="TableNAm"/>
              <w:keepNext/>
            </w:pPr>
            <w:r>
              <w:t>1.</w:t>
            </w:r>
          </w:p>
        </w:tc>
        <w:tc>
          <w:tcPr>
            <w:tcW w:w="2527" w:type="dxa"/>
            <w:tcBorders>
              <w:bottom w:val="single" w:sz="4" w:space="0" w:color="auto"/>
            </w:tcBorders>
          </w:tcPr>
          <w:p w:rsidR="00395479" w:rsidRDefault="001473A1">
            <w:pPr>
              <w:pStyle w:val="TableNAm"/>
              <w:keepNext/>
            </w:pPr>
            <w:r>
              <w:t>Application for approval or variation of approval (r. 194(1)(b))</w:t>
            </w:r>
          </w:p>
        </w:tc>
        <w:tc>
          <w:tcPr>
            <w:tcW w:w="1400" w:type="dxa"/>
            <w:tcBorders>
              <w:bottom w:val="single" w:sz="4" w:space="0" w:color="auto"/>
            </w:tcBorders>
            <w:shd w:val="clear" w:color="auto" w:fill="auto"/>
            <w:vAlign w:val="bottom"/>
          </w:tcPr>
          <w:p w:rsidR="00395479" w:rsidRDefault="001473A1">
            <w:pPr>
              <w:pStyle w:val="TableNAm"/>
              <w:keepNext/>
              <w:jc w:val="right"/>
            </w:pPr>
            <w:r>
              <w:t>–</w:t>
            </w:r>
          </w:p>
        </w:tc>
        <w:tc>
          <w:tcPr>
            <w:tcW w:w="1318" w:type="dxa"/>
            <w:tcBorders>
              <w:bottom w:val="single" w:sz="4" w:space="0" w:color="auto"/>
            </w:tcBorders>
            <w:vAlign w:val="bottom"/>
          </w:tcPr>
          <w:p w:rsidR="00395479" w:rsidRDefault="001473A1">
            <w:pPr>
              <w:pStyle w:val="TableNAm"/>
              <w:keepNext/>
              <w:jc w:val="right"/>
            </w:pPr>
            <w:r>
              <w:t>294.00</w:t>
            </w:r>
          </w:p>
        </w:tc>
      </w:tr>
      <w:tr w:rsidR="00395479">
        <w:trPr>
          <w:trHeight w:val="420"/>
        </w:trPr>
        <w:tc>
          <w:tcPr>
            <w:tcW w:w="822" w:type="dxa"/>
            <w:tcBorders>
              <w:bottom w:val="nil"/>
            </w:tcBorders>
          </w:tcPr>
          <w:p w:rsidR="00395479" w:rsidRDefault="001473A1">
            <w:pPr>
              <w:pStyle w:val="TableNAm"/>
            </w:pPr>
            <w:r>
              <w:t>2.</w:t>
            </w:r>
          </w:p>
        </w:tc>
        <w:tc>
          <w:tcPr>
            <w:tcW w:w="2527" w:type="dxa"/>
            <w:tcBorders>
              <w:bottom w:val="nil"/>
            </w:tcBorders>
          </w:tcPr>
          <w:p w:rsidR="00395479" w:rsidRDefault="001473A1">
            <w:pPr>
              <w:pStyle w:val="TableNAm"/>
            </w:pPr>
            <w:r>
              <w:t>Application for, or for renewal of —</w:t>
            </w:r>
          </w:p>
        </w:tc>
        <w:tc>
          <w:tcPr>
            <w:tcW w:w="1400" w:type="dxa"/>
            <w:tcBorders>
              <w:bottom w:val="nil"/>
            </w:tcBorders>
            <w:vAlign w:val="bottom"/>
          </w:tcPr>
          <w:p w:rsidR="00395479" w:rsidRDefault="00395479">
            <w:pPr>
              <w:pStyle w:val="TableNAm"/>
              <w:jc w:val="right"/>
            </w:pPr>
          </w:p>
        </w:tc>
        <w:tc>
          <w:tcPr>
            <w:tcW w:w="1318" w:type="dxa"/>
            <w:tcBorders>
              <w:bottom w:val="nil"/>
            </w:tcBorders>
            <w:vAlign w:val="bottom"/>
          </w:tcPr>
          <w:p w:rsidR="00395479" w:rsidRDefault="00395479">
            <w:pPr>
              <w:pStyle w:val="TableNAm"/>
              <w:jc w:val="right"/>
            </w:pPr>
          </w:p>
        </w:tc>
      </w:tr>
      <w:tr w:rsidR="00395479">
        <w:trPr>
          <w:trHeight w:val="332"/>
        </w:trPr>
        <w:tc>
          <w:tcPr>
            <w:tcW w:w="822" w:type="dxa"/>
            <w:vMerge w:val="restart"/>
            <w:tcBorders>
              <w:top w:val="nil"/>
              <w:bottom w:val="nil"/>
            </w:tcBorders>
          </w:tcPr>
          <w:p w:rsidR="00395479" w:rsidRDefault="00395479">
            <w:pPr>
              <w:pStyle w:val="TableNAm"/>
            </w:pPr>
          </w:p>
        </w:tc>
        <w:tc>
          <w:tcPr>
            <w:tcW w:w="2527" w:type="dxa"/>
            <w:tcBorders>
              <w:top w:val="nil"/>
              <w:bottom w:val="nil"/>
            </w:tcBorders>
          </w:tcPr>
          <w:p w:rsidR="00395479" w:rsidRDefault="001473A1">
            <w:pPr>
              <w:pStyle w:val="TableNAm"/>
              <w:tabs>
                <w:tab w:val="clear" w:pos="567"/>
                <w:tab w:val="left" w:pos="459"/>
              </w:tabs>
              <w:ind w:left="459" w:hanging="459"/>
            </w:pPr>
            <w:r>
              <w:t>(a)</w:t>
            </w:r>
            <w:r>
              <w:tab/>
              <w:t xml:space="preserve">a dangerous goods driver licence (r. 218(2)(e) and 223(2)(e)) — </w:t>
            </w:r>
          </w:p>
        </w:tc>
        <w:tc>
          <w:tcPr>
            <w:tcW w:w="1400" w:type="dxa"/>
            <w:tcBorders>
              <w:top w:val="nil"/>
              <w:bottom w:val="nil"/>
            </w:tcBorders>
          </w:tcPr>
          <w:p w:rsidR="00395479" w:rsidRDefault="00395479">
            <w:pPr>
              <w:pStyle w:val="TableNAm"/>
              <w:jc w:val="right"/>
            </w:pPr>
          </w:p>
        </w:tc>
        <w:tc>
          <w:tcPr>
            <w:tcW w:w="1318" w:type="dxa"/>
            <w:tcBorders>
              <w:top w:val="nil"/>
              <w:bottom w:val="nil"/>
            </w:tcBorders>
          </w:tcPr>
          <w:p w:rsidR="00395479" w:rsidRDefault="00395479">
            <w:pPr>
              <w:pStyle w:val="TableNAm"/>
              <w:jc w:val="right"/>
            </w:pPr>
          </w:p>
        </w:tc>
      </w:tr>
      <w:tr w:rsidR="00395479">
        <w:trPr>
          <w:trHeight w:val="692"/>
        </w:trPr>
        <w:tc>
          <w:tcPr>
            <w:tcW w:w="822" w:type="dxa"/>
            <w:vMerge/>
            <w:tcBorders>
              <w:top w:val="nil"/>
              <w:bottom w:val="nil"/>
            </w:tcBorders>
          </w:tcPr>
          <w:p w:rsidR="00395479" w:rsidRDefault="00395479">
            <w:pPr>
              <w:pStyle w:val="TableNAm"/>
            </w:pPr>
          </w:p>
        </w:tc>
        <w:tc>
          <w:tcPr>
            <w:tcW w:w="2527" w:type="dxa"/>
            <w:tcBorders>
              <w:top w:val="nil"/>
              <w:bottom w:val="nil"/>
            </w:tcBorders>
          </w:tcPr>
          <w:p w:rsidR="00395479" w:rsidRDefault="001473A1">
            <w:pPr>
              <w:pStyle w:val="TableNAm"/>
              <w:keepLines/>
              <w:ind w:left="893" w:hanging="420"/>
            </w:pPr>
            <w:r>
              <w:t>(i)</w:t>
            </w:r>
            <w:r>
              <w:tab/>
              <w:t>for the first year or part of a year of the term of the licence</w:t>
            </w:r>
          </w:p>
        </w:tc>
        <w:tc>
          <w:tcPr>
            <w:tcW w:w="1400" w:type="dxa"/>
            <w:tcBorders>
              <w:top w:val="nil"/>
              <w:bottom w:val="nil"/>
            </w:tcBorders>
            <w:vAlign w:val="bottom"/>
          </w:tcPr>
          <w:p w:rsidR="00395479" w:rsidRDefault="001473A1">
            <w:pPr>
              <w:pStyle w:val="TableNAm"/>
              <w:keepLines/>
              <w:jc w:val="right"/>
            </w:pPr>
            <w:r>
              <w:t>–</w:t>
            </w:r>
          </w:p>
        </w:tc>
        <w:tc>
          <w:tcPr>
            <w:tcW w:w="1318" w:type="dxa"/>
            <w:tcBorders>
              <w:top w:val="nil"/>
              <w:bottom w:val="nil"/>
            </w:tcBorders>
            <w:vAlign w:val="bottom"/>
          </w:tcPr>
          <w:p w:rsidR="00395479" w:rsidRDefault="001473A1">
            <w:pPr>
              <w:pStyle w:val="TableNAm"/>
              <w:keepLines/>
              <w:jc w:val="right"/>
            </w:pPr>
            <w:r>
              <w:t>23.50</w:t>
            </w:r>
          </w:p>
        </w:tc>
      </w:tr>
      <w:tr w:rsidR="00395479">
        <w:trPr>
          <w:trHeight w:val="1640"/>
        </w:trPr>
        <w:tc>
          <w:tcPr>
            <w:tcW w:w="822" w:type="dxa"/>
            <w:tcBorders>
              <w:top w:val="nil"/>
              <w:bottom w:val="nil"/>
            </w:tcBorders>
          </w:tcPr>
          <w:p w:rsidR="00395479" w:rsidRDefault="00395479">
            <w:pPr>
              <w:pStyle w:val="TableNAm"/>
            </w:pPr>
          </w:p>
        </w:tc>
        <w:tc>
          <w:tcPr>
            <w:tcW w:w="2527" w:type="dxa"/>
            <w:tcBorders>
              <w:top w:val="nil"/>
              <w:bottom w:val="nil"/>
            </w:tcBorders>
          </w:tcPr>
          <w:p w:rsidR="00395479" w:rsidRDefault="001473A1">
            <w:pPr>
              <w:pStyle w:val="TableNAm"/>
              <w:keepNext/>
              <w:keepLines/>
              <w:ind w:left="893" w:hanging="420"/>
            </w:pPr>
            <w:r>
              <w:t>(ii)</w:t>
            </w:r>
            <w:r>
              <w:tab/>
              <w:t>for each subsequent year or part of a year of the term of the licence</w:t>
            </w:r>
          </w:p>
        </w:tc>
        <w:tc>
          <w:tcPr>
            <w:tcW w:w="1400" w:type="dxa"/>
            <w:tcBorders>
              <w:top w:val="nil"/>
              <w:bottom w:val="nil"/>
            </w:tcBorders>
            <w:vAlign w:val="bottom"/>
          </w:tcPr>
          <w:p w:rsidR="00395479" w:rsidRDefault="001473A1">
            <w:pPr>
              <w:pStyle w:val="TableNAm"/>
              <w:jc w:val="right"/>
            </w:pPr>
            <w:r>
              <w:t>23.50</w:t>
            </w:r>
          </w:p>
        </w:tc>
        <w:tc>
          <w:tcPr>
            <w:tcW w:w="1318" w:type="dxa"/>
            <w:tcBorders>
              <w:top w:val="nil"/>
              <w:bottom w:val="nil"/>
            </w:tcBorders>
            <w:vAlign w:val="bottom"/>
          </w:tcPr>
          <w:p w:rsidR="00395479" w:rsidRDefault="001473A1">
            <w:pPr>
              <w:pStyle w:val="TableNAm"/>
              <w:jc w:val="right"/>
            </w:pPr>
            <w:r>
              <w:t>23.50</w:t>
            </w:r>
          </w:p>
        </w:tc>
      </w:tr>
      <w:tr w:rsidR="00395479">
        <w:trPr>
          <w:cantSplit/>
          <w:trHeight w:val="367"/>
        </w:trPr>
        <w:tc>
          <w:tcPr>
            <w:tcW w:w="822" w:type="dxa"/>
            <w:vMerge w:val="restart"/>
            <w:tcBorders>
              <w:top w:val="nil"/>
            </w:tcBorders>
          </w:tcPr>
          <w:p w:rsidR="00395479" w:rsidRDefault="00395479">
            <w:pPr>
              <w:pStyle w:val="TableNAm"/>
              <w:keepNext/>
            </w:pPr>
          </w:p>
        </w:tc>
        <w:tc>
          <w:tcPr>
            <w:tcW w:w="2527" w:type="dxa"/>
            <w:tcBorders>
              <w:top w:val="nil"/>
              <w:bottom w:val="nil"/>
            </w:tcBorders>
          </w:tcPr>
          <w:p w:rsidR="00395479" w:rsidRDefault="001473A1">
            <w:pPr>
              <w:pStyle w:val="TableNAm"/>
              <w:keepNext/>
              <w:keepLines/>
              <w:tabs>
                <w:tab w:val="clear" w:pos="567"/>
                <w:tab w:val="left" w:pos="459"/>
              </w:tabs>
              <w:ind w:left="459" w:hanging="459"/>
            </w:pPr>
            <w:r>
              <w:t>(b)</w:t>
            </w:r>
            <w:r>
              <w:tab/>
              <w:t xml:space="preserve">a dangerous goods vehicle licence (r. 230(4) and 233(3)) — </w:t>
            </w:r>
          </w:p>
        </w:tc>
        <w:tc>
          <w:tcPr>
            <w:tcW w:w="1400" w:type="dxa"/>
            <w:tcBorders>
              <w:top w:val="nil"/>
              <w:bottom w:val="nil"/>
            </w:tcBorders>
          </w:tcPr>
          <w:p w:rsidR="00395479" w:rsidRDefault="00395479">
            <w:pPr>
              <w:pStyle w:val="TableNAm"/>
              <w:keepNext/>
              <w:jc w:val="right"/>
            </w:pPr>
          </w:p>
        </w:tc>
        <w:tc>
          <w:tcPr>
            <w:tcW w:w="1318" w:type="dxa"/>
            <w:tcBorders>
              <w:top w:val="nil"/>
              <w:bottom w:val="nil"/>
            </w:tcBorders>
          </w:tcPr>
          <w:p w:rsidR="00395479" w:rsidRDefault="00395479">
            <w:pPr>
              <w:pStyle w:val="TableNAm"/>
              <w:keepNext/>
              <w:jc w:val="right"/>
            </w:pPr>
          </w:p>
        </w:tc>
      </w:tr>
      <w:tr w:rsidR="00395479">
        <w:trPr>
          <w:trHeight w:val="707"/>
        </w:trPr>
        <w:tc>
          <w:tcPr>
            <w:tcW w:w="822" w:type="dxa"/>
            <w:vMerge/>
          </w:tcPr>
          <w:p w:rsidR="00395479" w:rsidRDefault="00395479">
            <w:pPr>
              <w:pStyle w:val="TableNAm"/>
              <w:keepNext/>
            </w:pPr>
          </w:p>
        </w:tc>
        <w:tc>
          <w:tcPr>
            <w:tcW w:w="2527" w:type="dxa"/>
            <w:tcBorders>
              <w:top w:val="nil"/>
              <w:bottom w:val="nil"/>
            </w:tcBorders>
          </w:tcPr>
          <w:p w:rsidR="00395479" w:rsidRDefault="001473A1">
            <w:pPr>
              <w:pStyle w:val="TableNAm"/>
              <w:keepNext/>
              <w:keepLines/>
              <w:ind w:left="893" w:hanging="420"/>
            </w:pPr>
            <w:r>
              <w:t>(i)</w:t>
            </w:r>
            <w:r>
              <w:tab/>
              <w:t>for the first year or part of a year of the term of the licence</w:t>
            </w:r>
          </w:p>
        </w:tc>
        <w:tc>
          <w:tcPr>
            <w:tcW w:w="1400" w:type="dxa"/>
            <w:tcBorders>
              <w:top w:val="nil"/>
              <w:bottom w:val="nil"/>
            </w:tcBorders>
            <w:vAlign w:val="bottom"/>
          </w:tcPr>
          <w:p w:rsidR="00395479" w:rsidRDefault="001473A1">
            <w:pPr>
              <w:pStyle w:val="TableNAm"/>
              <w:keepNext/>
              <w:jc w:val="right"/>
            </w:pPr>
            <w:r>
              <w:t>–</w:t>
            </w:r>
          </w:p>
        </w:tc>
        <w:tc>
          <w:tcPr>
            <w:tcW w:w="1318" w:type="dxa"/>
            <w:tcBorders>
              <w:top w:val="nil"/>
              <w:bottom w:val="nil"/>
            </w:tcBorders>
            <w:vAlign w:val="bottom"/>
          </w:tcPr>
          <w:p w:rsidR="00395479" w:rsidRDefault="001473A1">
            <w:pPr>
              <w:pStyle w:val="TableNAm"/>
              <w:keepNext/>
              <w:jc w:val="right"/>
            </w:pPr>
            <w:r>
              <w:t>148.00</w:t>
            </w:r>
          </w:p>
        </w:tc>
      </w:tr>
      <w:tr w:rsidR="00395479">
        <w:trPr>
          <w:trHeight w:val="706"/>
        </w:trPr>
        <w:tc>
          <w:tcPr>
            <w:tcW w:w="822" w:type="dxa"/>
            <w:vMerge/>
          </w:tcPr>
          <w:p w:rsidR="00395479" w:rsidRDefault="00395479">
            <w:pPr>
              <w:pStyle w:val="TableNAm"/>
            </w:pPr>
          </w:p>
        </w:tc>
        <w:tc>
          <w:tcPr>
            <w:tcW w:w="2527" w:type="dxa"/>
            <w:tcBorders>
              <w:top w:val="nil"/>
            </w:tcBorders>
          </w:tcPr>
          <w:p w:rsidR="00395479" w:rsidRDefault="001473A1">
            <w:pPr>
              <w:pStyle w:val="TableNAm"/>
              <w:keepNext/>
              <w:keepLines/>
              <w:ind w:left="893" w:hanging="420"/>
            </w:pPr>
            <w:r>
              <w:t>(ii)</w:t>
            </w:r>
            <w:r>
              <w:tab/>
              <w:t>for each subsequent year or part of a year of the term of the licence</w:t>
            </w:r>
          </w:p>
        </w:tc>
        <w:tc>
          <w:tcPr>
            <w:tcW w:w="1400" w:type="dxa"/>
            <w:tcBorders>
              <w:top w:val="nil"/>
            </w:tcBorders>
            <w:vAlign w:val="bottom"/>
          </w:tcPr>
          <w:p w:rsidR="00395479" w:rsidRDefault="001473A1">
            <w:pPr>
              <w:pStyle w:val="TableNAm"/>
              <w:jc w:val="right"/>
            </w:pPr>
            <w:r>
              <w:t>148.00</w:t>
            </w:r>
          </w:p>
        </w:tc>
        <w:tc>
          <w:tcPr>
            <w:tcW w:w="1318" w:type="dxa"/>
            <w:tcBorders>
              <w:top w:val="nil"/>
            </w:tcBorders>
            <w:vAlign w:val="bottom"/>
          </w:tcPr>
          <w:p w:rsidR="00395479" w:rsidRDefault="001473A1">
            <w:pPr>
              <w:pStyle w:val="TableNAm"/>
              <w:jc w:val="right"/>
            </w:pPr>
            <w:r>
              <w:t>148.00</w:t>
            </w:r>
          </w:p>
        </w:tc>
      </w:tr>
    </w:tbl>
    <w:p w:rsidR="00395479" w:rsidRDefault="001473A1">
      <w:pPr>
        <w:pStyle w:val="Footnotesection"/>
      </w:pPr>
      <w:r>
        <w:lastRenderedPageBreak/>
        <w:tab/>
        <w:t>[Regulation 272 inserted: SL 2020/197 r. 9.]</w:t>
      </w:r>
    </w:p>
    <w:p w:rsidR="00395479" w:rsidRDefault="001473A1">
      <w:pPr>
        <w:pStyle w:val="Heading5"/>
      </w:pPr>
      <w:bookmarkStart w:id="474" w:name="_Toc74912520"/>
      <w:r>
        <w:rPr>
          <w:rStyle w:val="CharSectno"/>
        </w:rPr>
        <w:t>272AA</w:t>
      </w:r>
      <w:r>
        <w:t>.</w:t>
      </w:r>
      <w:r>
        <w:tab/>
        <w:t>Refund of fees in response to COVID</w:t>
      </w:r>
      <w:r>
        <w:noBreakHyphen/>
        <w:t>19 pandemic</w:t>
      </w:r>
      <w:bookmarkEnd w:id="474"/>
    </w:p>
    <w:p w:rsidR="00395479" w:rsidRDefault="001473A1">
      <w:pPr>
        <w:pStyle w:val="Subsection"/>
      </w:pPr>
      <w:r>
        <w:tab/>
        <w:t>(1)</w:t>
      </w:r>
      <w:r>
        <w:tab/>
        <w:t xml:space="preserve">In this regulation — </w:t>
      </w:r>
    </w:p>
    <w:p w:rsidR="00395479" w:rsidRDefault="001473A1">
      <w:pPr>
        <w:pStyle w:val="Defstart"/>
      </w:pPr>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9 comes into operation;</w:t>
      </w:r>
    </w:p>
    <w:p w:rsidR="00395479" w:rsidRDefault="001473A1">
      <w:pPr>
        <w:pStyle w:val="Defstart"/>
      </w:pPr>
      <w:r>
        <w:tab/>
      </w:r>
      <w:r>
        <w:rPr>
          <w:rStyle w:val="CharDefText"/>
        </w:rPr>
        <w:t>designated fee</w:t>
      </w:r>
      <w:r>
        <w:t xml:space="preserve"> means a fee set out in the Table to regulation 272 as in force on 1 April 2020;</w:t>
      </w:r>
    </w:p>
    <w:p w:rsidR="00395479" w:rsidRDefault="001473A1">
      <w:pPr>
        <w:pStyle w:val="Defstart"/>
      </w:pPr>
      <w:r>
        <w:tab/>
      </w:r>
      <w:r>
        <w:rPr>
          <w:rStyle w:val="CharDefText"/>
        </w:rPr>
        <w:t>reduced fee</w:t>
      </w:r>
      <w:r>
        <w:t xml:space="preserve"> means a fee set out in Column 2 of the Table to regulation 272(2).</w:t>
      </w:r>
    </w:p>
    <w:p w:rsidR="00395479" w:rsidRDefault="001473A1">
      <w:pPr>
        <w:pStyle w:val="Subsection"/>
      </w:pPr>
      <w:r>
        <w:tab/>
        <w:t>(2)</w:t>
      </w:r>
      <w:r>
        <w:tab/>
        <w:t xml:space="preserve">This regulation applies if — </w:t>
      </w:r>
    </w:p>
    <w:p w:rsidR="00395479" w:rsidRDefault="001473A1">
      <w:pPr>
        <w:pStyle w:val="Indenta"/>
      </w:pPr>
      <w:r>
        <w:tab/>
        <w:t>(a)</w:t>
      </w:r>
      <w:r>
        <w:tab/>
        <w:t>a person paid a designated fee during the period beginning on 1 April 2020 and ending on the day before commencement day; and</w:t>
      </w:r>
    </w:p>
    <w:p w:rsidR="00395479" w:rsidRDefault="001473A1">
      <w:pPr>
        <w:pStyle w:val="Indenta"/>
      </w:pPr>
      <w:r>
        <w:tab/>
        <w:t>(b)</w:t>
      </w:r>
      <w:r>
        <w:tab/>
        <w:t>the designated fee is greater than the corresponding reduced fee.</w:t>
      </w:r>
    </w:p>
    <w:p w:rsidR="00395479" w:rsidRDefault="001473A1">
      <w:pPr>
        <w:pStyle w:val="Subsection"/>
      </w:pPr>
      <w:r>
        <w:tab/>
        <w:t>(3)</w:t>
      </w:r>
      <w:r>
        <w:tab/>
        <w:t>The Chief Officer must refund to the person an amount equal to the difference between the designated fee and the corresponding reduced fee.</w:t>
      </w:r>
    </w:p>
    <w:p w:rsidR="00395479" w:rsidRDefault="001473A1">
      <w:pPr>
        <w:pStyle w:val="Subsection"/>
      </w:pPr>
      <w:r>
        <w:tab/>
        <w:t>(4)</w:t>
      </w:r>
      <w:r>
        <w:tab/>
        <w:t>However, subregulation (3) does not require the Chief Officer to refund an amount in respect of a fee that has been refunded under regulation 194(4).</w:t>
      </w:r>
    </w:p>
    <w:p w:rsidR="00395479" w:rsidRDefault="001473A1">
      <w:pPr>
        <w:pStyle w:val="Footnotesection"/>
      </w:pPr>
      <w:r>
        <w:tab/>
        <w:t>[Regulation 272AA inserted: SL 2020/197 r. 10.]</w:t>
      </w:r>
    </w:p>
    <w:p w:rsidR="00395479" w:rsidRDefault="001473A1">
      <w:pPr>
        <w:pStyle w:val="Heading2"/>
      </w:pPr>
      <w:bookmarkStart w:id="475" w:name="_Toc74910741"/>
      <w:bookmarkStart w:id="476" w:name="_Toc74911402"/>
      <w:bookmarkStart w:id="477" w:name="_Toc74912521"/>
      <w:r>
        <w:rPr>
          <w:rStyle w:val="CharPartNo"/>
        </w:rPr>
        <w:lastRenderedPageBreak/>
        <w:t>Part 22A</w:t>
      </w:r>
      <w:r>
        <w:rPr>
          <w:b w:val="0"/>
        </w:rPr>
        <w:t> </w:t>
      </w:r>
      <w:r>
        <w:t>—</w:t>
      </w:r>
      <w:r>
        <w:rPr>
          <w:b w:val="0"/>
        </w:rPr>
        <w:t> </w:t>
      </w:r>
      <w:r>
        <w:rPr>
          <w:rStyle w:val="CharPartText"/>
        </w:rPr>
        <w:t>Miscellaneous</w:t>
      </w:r>
      <w:bookmarkEnd w:id="475"/>
      <w:bookmarkEnd w:id="476"/>
      <w:bookmarkEnd w:id="477"/>
    </w:p>
    <w:p w:rsidR="00395479" w:rsidRDefault="001473A1">
      <w:pPr>
        <w:pStyle w:val="Footnoteheading"/>
      </w:pPr>
      <w:r>
        <w:tab/>
        <w:t>[Heading inserted: SL 2020/193 r. 25.]</w:t>
      </w:r>
    </w:p>
    <w:p w:rsidR="00395479" w:rsidRDefault="001473A1">
      <w:pPr>
        <w:pStyle w:val="Heading5"/>
      </w:pPr>
      <w:bookmarkStart w:id="478" w:name="_Toc74912522"/>
      <w:r>
        <w:rPr>
          <w:rStyle w:val="CharSectno"/>
        </w:rPr>
        <w:t>272A</w:t>
      </w:r>
      <w:r>
        <w:t>.</w:t>
      </w:r>
      <w:r>
        <w:tab/>
        <w:t>Exception for offence involving compliance with ADG Code</w:t>
      </w:r>
      <w:bookmarkEnd w:id="478"/>
    </w:p>
    <w:p w:rsidR="00395479" w:rsidRDefault="001473A1">
      <w:pPr>
        <w:pStyle w:val="Subsection"/>
      </w:pPr>
      <w:r>
        <w:tab/>
      </w:r>
      <w:r>
        <w:tab/>
        <w:t>A person does not commit an offence against these regulations in relation to the transport of dangerous goods by road or rail if —</w:t>
      </w:r>
    </w:p>
    <w:p w:rsidR="00395479" w:rsidRDefault="001473A1">
      <w:pPr>
        <w:pStyle w:val="Indenta"/>
      </w:pPr>
      <w:r>
        <w:tab/>
        <w:t>(a)</w:t>
      </w:r>
      <w:r>
        <w:tab/>
        <w:t>the offence relates to non</w:t>
      </w:r>
      <w:r>
        <w:noBreakHyphen/>
        <w:t>compliance with the ADG Code; and</w:t>
      </w:r>
    </w:p>
    <w:p w:rsidR="00395479" w:rsidRDefault="001473A1">
      <w:pPr>
        <w:pStyle w:val="Indenta"/>
      </w:pPr>
      <w:r>
        <w:tab/>
        <w:t>(b)</w:t>
      </w:r>
      <w:r>
        <w:tab/>
        <w:t>the transport takes place during the period of 12 months beginning on the day on which an amendment to the ADG Code takes effect; and</w:t>
      </w:r>
    </w:p>
    <w:p w:rsidR="00395479" w:rsidRDefault="001473A1">
      <w:pPr>
        <w:pStyle w:val="Indenta"/>
      </w:pPr>
      <w:r>
        <w:tab/>
        <w:t>(c)</w:t>
      </w:r>
      <w:r>
        <w:tab/>
        <w:t>the person transports the goods in accordance with the ADG Code as in force immediately before that day.</w:t>
      </w:r>
    </w:p>
    <w:p w:rsidR="00395479" w:rsidRDefault="001473A1">
      <w:pPr>
        <w:pStyle w:val="Footnotesection"/>
      </w:pPr>
      <w:r>
        <w:tab/>
        <w:t>[Regulation 272A inserted: SL 2020/193 r. 25.]</w:t>
      </w:r>
    </w:p>
    <w:p w:rsidR="00395479" w:rsidRDefault="001473A1">
      <w:pPr>
        <w:pStyle w:val="Heading2"/>
      </w:pPr>
      <w:bookmarkStart w:id="479" w:name="_Toc74910743"/>
      <w:bookmarkStart w:id="480" w:name="_Toc74911404"/>
      <w:bookmarkStart w:id="481" w:name="_Toc74912523"/>
      <w:r>
        <w:rPr>
          <w:rStyle w:val="CharPartNo"/>
        </w:rPr>
        <w:lastRenderedPageBreak/>
        <w:t>Part 23</w:t>
      </w:r>
      <w:r>
        <w:t> — </w:t>
      </w:r>
      <w:r>
        <w:rPr>
          <w:rStyle w:val="CharPartText"/>
        </w:rPr>
        <w:t>Transitional</w:t>
      </w:r>
      <w:bookmarkEnd w:id="479"/>
      <w:bookmarkEnd w:id="480"/>
      <w:bookmarkEnd w:id="481"/>
    </w:p>
    <w:p w:rsidR="00395479" w:rsidRDefault="001473A1">
      <w:pPr>
        <w:pStyle w:val="Heading3"/>
      </w:pPr>
      <w:bookmarkStart w:id="482" w:name="_Toc74910744"/>
      <w:bookmarkStart w:id="483" w:name="_Toc74911405"/>
      <w:bookmarkStart w:id="484" w:name="_Toc74912524"/>
      <w:r>
        <w:rPr>
          <w:rStyle w:val="CharDivNo"/>
        </w:rPr>
        <w:t>Division 1</w:t>
      </w:r>
      <w:r>
        <w:t> — </w:t>
      </w:r>
      <w:r>
        <w:rPr>
          <w:rStyle w:val="CharDivText"/>
        </w:rPr>
        <w:t xml:space="preserve">Provisions for </w:t>
      </w:r>
      <w:r>
        <w:rPr>
          <w:rStyle w:val="CharDivText"/>
          <w:i/>
        </w:rPr>
        <w:t>Dangerous Goods (Transport) Act 1998</w:t>
      </w:r>
      <w:bookmarkEnd w:id="482"/>
      <w:bookmarkEnd w:id="483"/>
      <w:bookmarkEnd w:id="484"/>
    </w:p>
    <w:p w:rsidR="00395479" w:rsidRDefault="001473A1">
      <w:pPr>
        <w:pStyle w:val="Footnoteheading"/>
      </w:pPr>
      <w:r>
        <w:tab/>
        <w:t>[Heading inserted: Gazette 3 Aug 2012 p. 3759.]</w:t>
      </w:r>
    </w:p>
    <w:p w:rsidR="00395479" w:rsidRDefault="001473A1">
      <w:pPr>
        <w:pStyle w:val="Heading5"/>
      </w:pPr>
      <w:bookmarkStart w:id="485" w:name="_Toc74912525"/>
      <w:r>
        <w:rPr>
          <w:rStyle w:val="CharSectno"/>
        </w:rPr>
        <w:t>273</w:t>
      </w:r>
      <w:r>
        <w:t>.</w:t>
      </w:r>
      <w:r>
        <w:tab/>
        <w:t>Terms used</w:t>
      </w:r>
      <w:bookmarkEnd w:id="485"/>
    </w:p>
    <w:p w:rsidR="00395479" w:rsidRDefault="001473A1">
      <w:pPr>
        <w:pStyle w:val="Subsection"/>
      </w:pPr>
      <w:r>
        <w:tab/>
      </w:r>
      <w:r>
        <w:tab/>
        <w:t xml:space="preserve">In this Division — </w:t>
      </w:r>
    </w:p>
    <w:p w:rsidR="00395479" w:rsidRDefault="001473A1">
      <w:pPr>
        <w:pStyle w:val="Defstart"/>
      </w:pPr>
      <w:r>
        <w:rPr>
          <w:b/>
        </w:rPr>
        <w:tab/>
      </w:r>
      <w:r>
        <w:rPr>
          <w:rStyle w:val="CharDefText"/>
        </w:rPr>
        <w:t>commencement day</w:t>
      </w:r>
      <w:r>
        <w:t xml:space="preserve"> means the day on which the Act Part 3 comes into operation </w:t>
      </w:r>
      <w:r>
        <w:rPr>
          <w:vertAlign w:val="superscript"/>
        </w:rPr>
        <w:t>1</w:t>
      </w:r>
      <w:r>
        <w:t>;</w:t>
      </w:r>
    </w:p>
    <w:p w:rsidR="00395479" w:rsidRDefault="001473A1">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rsidR="00395479" w:rsidRDefault="001473A1">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rsidR="00395479" w:rsidRDefault="001473A1">
      <w:pPr>
        <w:pStyle w:val="Footnotesection"/>
      </w:pPr>
      <w:r>
        <w:tab/>
        <w:t>[Regulation 273 amended: Gazette 3 Aug 2012 p. 3759.]</w:t>
      </w:r>
    </w:p>
    <w:p w:rsidR="00395479" w:rsidRDefault="001473A1">
      <w:pPr>
        <w:pStyle w:val="Heading5"/>
        <w:rPr>
          <w:color w:val="000000"/>
        </w:rPr>
      </w:pPr>
      <w:bookmarkStart w:id="486" w:name="_Toc74912526"/>
      <w:r>
        <w:rPr>
          <w:rStyle w:val="CharSectno"/>
          <w:color w:val="000000"/>
        </w:rPr>
        <w:t>274</w:t>
      </w:r>
      <w:r>
        <w:rPr>
          <w:color w:val="000000"/>
        </w:rPr>
        <w:t>.</w:t>
      </w:r>
      <w:r>
        <w:rPr>
          <w:color w:val="000000"/>
        </w:rPr>
        <w:tab/>
        <w:t>Lawful conduct under repealed regulations</w:t>
      </w:r>
      <w:bookmarkEnd w:id="486"/>
    </w:p>
    <w:p w:rsidR="00395479" w:rsidRDefault="001473A1">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rsidR="00395479" w:rsidRDefault="001473A1">
      <w:pPr>
        <w:pStyle w:val="Indenta"/>
      </w:pPr>
      <w:r>
        <w:tab/>
        <w:t>(a)</w:t>
      </w:r>
      <w:r>
        <w:tab/>
        <w:t>the transport takes place before 1 January 2010; and</w:t>
      </w:r>
    </w:p>
    <w:p w:rsidR="00395479" w:rsidRDefault="001473A1">
      <w:pPr>
        <w:pStyle w:val="Indenta"/>
      </w:pPr>
      <w:r>
        <w:tab/>
        <w:t>(b)</w:t>
      </w:r>
      <w:r>
        <w:tab/>
        <w:t>the person transports the goods in accordance with the repealed Act and the repealed regulations.</w:t>
      </w:r>
    </w:p>
    <w:p w:rsidR="00395479" w:rsidRDefault="001473A1">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rsidR="00395479" w:rsidRDefault="001473A1">
      <w:pPr>
        <w:pStyle w:val="Footnotesection"/>
      </w:pPr>
      <w:r>
        <w:tab/>
        <w:t>[Regulation 274 amended: Gazette 23 Jan 2009 p. 157.]</w:t>
      </w:r>
    </w:p>
    <w:p w:rsidR="00395479" w:rsidRDefault="001473A1">
      <w:pPr>
        <w:pStyle w:val="Heading5"/>
        <w:keepNext w:val="0"/>
        <w:keepLines w:val="0"/>
        <w:pageBreakBefore/>
        <w:spacing w:before="0"/>
      </w:pPr>
      <w:bookmarkStart w:id="487" w:name="_Toc74912527"/>
      <w:r>
        <w:rPr>
          <w:rStyle w:val="CharSectno"/>
        </w:rPr>
        <w:lastRenderedPageBreak/>
        <w:t>275</w:t>
      </w:r>
      <w:r>
        <w:t>.</w:t>
      </w:r>
      <w:r>
        <w:tab/>
        <w:t>Continuing effect of certain determinations</w:t>
      </w:r>
      <w:bookmarkEnd w:id="487"/>
    </w:p>
    <w:p w:rsidR="00395479" w:rsidRDefault="001473A1">
      <w:pPr>
        <w:pStyle w:val="Subsection"/>
        <w:rPr>
          <w:color w:val="000000"/>
        </w:rPr>
      </w:pPr>
      <w:r>
        <w:rPr>
          <w:color w:val="000000"/>
        </w:rPr>
        <w:tab/>
        <w:t>(1)</w:t>
      </w:r>
      <w:r>
        <w:rPr>
          <w:color w:val="000000"/>
        </w:rPr>
        <w:tab/>
        <w:t xml:space="preserve">This regulation applies to a determination that — </w:t>
      </w:r>
    </w:p>
    <w:p w:rsidR="00395479" w:rsidRDefault="001473A1">
      <w:pPr>
        <w:pStyle w:val="Indenta"/>
        <w:rPr>
          <w:color w:val="000000"/>
        </w:rPr>
      </w:pPr>
      <w:r>
        <w:rPr>
          <w:color w:val="000000"/>
        </w:rPr>
        <w:tab/>
        <w:t>(a)</w:t>
      </w:r>
      <w:r>
        <w:rPr>
          <w:color w:val="000000"/>
        </w:rPr>
        <w:tab/>
        <w:t>was made under the repealed regulations; and</w:t>
      </w:r>
    </w:p>
    <w:p w:rsidR="00395479" w:rsidRDefault="001473A1">
      <w:pPr>
        <w:pStyle w:val="Indenta"/>
        <w:rPr>
          <w:color w:val="000000"/>
        </w:rPr>
      </w:pPr>
      <w:r>
        <w:rPr>
          <w:color w:val="000000"/>
        </w:rPr>
        <w:tab/>
        <w:t>(b)</w:t>
      </w:r>
      <w:r>
        <w:rPr>
          <w:color w:val="000000"/>
        </w:rPr>
        <w:tab/>
        <w:t>was in force in this State immediately before the commencement day; and</w:t>
      </w:r>
    </w:p>
    <w:p w:rsidR="00395479" w:rsidRDefault="001473A1">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rsidR="00395479" w:rsidRDefault="001473A1">
      <w:pPr>
        <w:pStyle w:val="Indenti"/>
      </w:pPr>
      <w:r>
        <w:tab/>
        <w:t>(i)</w:t>
      </w:r>
      <w:r>
        <w:tab/>
        <w:t>regulation 17 (Determinations — dangerous goods);</w:t>
      </w:r>
    </w:p>
    <w:p w:rsidR="00395479" w:rsidRDefault="001473A1">
      <w:pPr>
        <w:pStyle w:val="Indenti"/>
      </w:pPr>
      <w:r>
        <w:tab/>
        <w:t>(ii)</w:t>
      </w:r>
      <w:r>
        <w:tab/>
        <w:t>regulation 18 (Determinations — packaging);</w:t>
      </w:r>
    </w:p>
    <w:p w:rsidR="00395479" w:rsidRDefault="001473A1">
      <w:pPr>
        <w:pStyle w:val="Indenti"/>
      </w:pPr>
      <w:r>
        <w:tab/>
        <w:t>(iii)</w:t>
      </w:r>
      <w:r>
        <w:tab/>
        <w:t>regulation 19 (Determinations — vehicles, routes, areas, times etc.).</w:t>
      </w:r>
    </w:p>
    <w:p w:rsidR="00395479" w:rsidRDefault="001473A1">
      <w:pPr>
        <w:pStyle w:val="Subsection"/>
      </w:pPr>
      <w:r>
        <w:tab/>
        <w:t>(2)</w:t>
      </w:r>
      <w:r>
        <w:tab/>
        <w:t>The determination has effect for these regulations as if it were a determination made by the Chief Officer under the relevant provision.</w:t>
      </w:r>
    </w:p>
    <w:p w:rsidR="00395479" w:rsidRDefault="001473A1">
      <w:pPr>
        <w:pStyle w:val="Subsection"/>
      </w:pPr>
      <w:r>
        <w:tab/>
        <w:t>(3)</w:t>
      </w:r>
      <w:r>
        <w:tab/>
        <w:t>Without limiting subregulation (2), the Chief Officer may record the determination in the register of determinations kept under regulation 23.</w:t>
      </w:r>
    </w:p>
    <w:p w:rsidR="00395479" w:rsidRDefault="001473A1">
      <w:pPr>
        <w:pStyle w:val="Heading5"/>
      </w:pPr>
      <w:bookmarkStart w:id="488" w:name="_Toc74912528"/>
      <w:r>
        <w:rPr>
          <w:rStyle w:val="CharSectno"/>
        </w:rPr>
        <w:t>276</w:t>
      </w:r>
      <w:r>
        <w:t>.</w:t>
      </w:r>
      <w:r>
        <w:tab/>
        <w:t>Continuing effect of certain corresponding determinations</w:t>
      </w:r>
      <w:bookmarkEnd w:id="488"/>
    </w:p>
    <w:p w:rsidR="00395479" w:rsidRDefault="001473A1">
      <w:pPr>
        <w:pStyle w:val="Subsection"/>
      </w:pPr>
      <w:r>
        <w:tab/>
        <w:t>(1)</w:t>
      </w:r>
      <w:r>
        <w:tab/>
        <w:t xml:space="preserve">This regulation applies to a determination (however described) that — </w:t>
      </w:r>
    </w:p>
    <w:p w:rsidR="00395479" w:rsidRDefault="001473A1">
      <w:pPr>
        <w:pStyle w:val="Indenta"/>
      </w:pPr>
      <w:r>
        <w:tab/>
        <w:t>(a)</w:t>
      </w:r>
      <w:r>
        <w:tab/>
        <w:t>was made under a law regulating the transport of dangerous goods by road or rail made by another State or a Territory that has passed or has indicated that it intends to pass a corresponding law; and</w:t>
      </w:r>
    </w:p>
    <w:p w:rsidR="00395479" w:rsidRDefault="001473A1">
      <w:pPr>
        <w:pStyle w:val="Indenta"/>
      </w:pPr>
      <w:r>
        <w:tab/>
        <w:t>(b)</w:t>
      </w:r>
      <w:r>
        <w:tab/>
        <w:t>was in force in the other State or the Territory immediately before the commencement day; and</w:t>
      </w:r>
    </w:p>
    <w:p w:rsidR="00395479" w:rsidRDefault="001473A1">
      <w:pPr>
        <w:pStyle w:val="Indenta"/>
      </w:pPr>
      <w:r>
        <w:tab/>
        <w:t>(c)</w:t>
      </w:r>
      <w:r>
        <w:tab/>
        <w:t xml:space="preserve">is a determination about something that may be determined under a provision of the corresponding law of the other State or the Territory (the </w:t>
      </w:r>
      <w:r>
        <w:rPr>
          <w:rStyle w:val="CharDefText"/>
        </w:rPr>
        <w:t xml:space="preserve">corresponding </w:t>
      </w:r>
      <w:r>
        <w:rPr>
          <w:rStyle w:val="CharDefText"/>
        </w:rPr>
        <w:lastRenderedPageBreak/>
        <w:t>provision</w:t>
      </w:r>
      <w:r>
        <w:t>) that corresponds to a provision of a regulation mentioned in regulation 275(1)(c).</w:t>
      </w:r>
    </w:p>
    <w:p w:rsidR="00395479" w:rsidRDefault="001473A1">
      <w:pPr>
        <w:pStyle w:val="Subsection"/>
      </w:pPr>
      <w:r>
        <w:tab/>
        <w:t>(2)</w:t>
      </w:r>
      <w:r>
        <w:tab/>
        <w:t>Except for circumstances that do not exist in this State, the determination has effect for these regulations as if it were a determination made by a corresponding authority under the corresponding provision.</w:t>
      </w:r>
    </w:p>
    <w:p w:rsidR="00395479" w:rsidRDefault="001473A1">
      <w:pPr>
        <w:pStyle w:val="Heading5"/>
        <w:rPr>
          <w:color w:val="000000"/>
        </w:rPr>
      </w:pPr>
      <w:bookmarkStart w:id="489" w:name="_Toc74912529"/>
      <w:r>
        <w:rPr>
          <w:rStyle w:val="CharSectno"/>
          <w:color w:val="000000"/>
        </w:rPr>
        <w:t>277</w:t>
      </w:r>
      <w:r>
        <w:rPr>
          <w:color w:val="000000"/>
        </w:rPr>
        <w:t>.</w:t>
      </w:r>
      <w:r>
        <w:rPr>
          <w:color w:val="000000"/>
        </w:rPr>
        <w:tab/>
        <w:t>Continuing effect of certain exemptions</w:t>
      </w:r>
      <w:bookmarkEnd w:id="489"/>
    </w:p>
    <w:p w:rsidR="00395479" w:rsidRDefault="001473A1">
      <w:pPr>
        <w:pStyle w:val="Subsection"/>
        <w:rPr>
          <w:color w:val="000000"/>
        </w:rPr>
      </w:pPr>
      <w:r>
        <w:rPr>
          <w:color w:val="000000"/>
        </w:rPr>
        <w:tab/>
        <w:t>(1)</w:t>
      </w:r>
      <w:r>
        <w:rPr>
          <w:color w:val="000000"/>
        </w:rPr>
        <w:tab/>
        <w:t xml:space="preserve">This regulation applies to an exemption that — </w:t>
      </w:r>
    </w:p>
    <w:p w:rsidR="00395479" w:rsidRDefault="001473A1">
      <w:pPr>
        <w:pStyle w:val="Indenta"/>
        <w:rPr>
          <w:color w:val="000000"/>
        </w:rPr>
      </w:pPr>
      <w:r>
        <w:rPr>
          <w:color w:val="000000"/>
        </w:rPr>
        <w:tab/>
        <w:t>(a)</w:t>
      </w:r>
      <w:r>
        <w:rPr>
          <w:color w:val="000000"/>
        </w:rPr>
        <w:tab/>
        <w:t>was granted under the repealed Act; and</w:t>
      </w:r>
    </w:p>
    <w:p w:rsidR="00395479" w:rsidRDefault="001473A1">
      <w:pPr>
        <w:pStyle w:val="Indenta"/>
        <w:rPr>
          <w:color w:val="000000"/>
        </w:rPr>
      </w:pPr>
      <w:r>
        <w:rPr>
          <w:color w:val="000000"/>
        </w:rPr>
        <w:tab/>
        <w:t>(b)</w:t>
      </w:r>
      <w:r>
        <w:rPr>
          <w:color w:val="000000"/>
        </w:rPr>
        <w:tab/>
        <w:t>was in force in this State immediately before the commencement day; and</w:t>
      </w:r>
    </w:p>
    <w:p w:rsidR="00395479" w:rsidRDefault="001473A1">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rsidR="00395479" w:rsidRDefault="001473A1">
      <w:pPr>
        <w:pStyle w:val="Subsection"/>
      </w:pPr>
      <w:r>
        <w:tab/>
        <w:t>(2)</w:t>
      </w:r>
      <w:r>
        <w:tab/>
        <w:t>Subject to regulation 274(2), the exemption has effect for these regulations as if it were an exemption granted by the Chief Officer from compliance with the relevant provision.</w:t>
      </w:r>
    </w:p>
    <w:p w:rsidR="00395479" w:rsidRDefault="001473A1">
      <w:pPr>
        <w:pStyle w:val="Subsection"/>
      </w:pPr>
      <w:r>
        <w:tab/>
        <w:t>(3)</w:t>
      </w:r>
      <w:r>
        <w:tab/>
        <w:t>Without limiting subregulation (2), the Chief Officer may record the exemption in the register of exemptions kept under the Act section 23(8).</w:t>
      </w:r>
    </w:p>
    <w:p w:rsidR="00395479" w:rsidRDefault="001473A1">
      <w:pPr>
        <w:pStyle w:val="Heading5"/>
      </w:pPr>
      <w:bookmarkStart w:id="490" w:name="_Toc74912530"/>
      <w:r>
        <w:t>278.</w:t>
      </w:r>
      <w:r>
        <w:tab/>
        <w:t>Continuing effect of certain corresponding exemptions</w:t>
      </w:r>
      <w:bookmarkEnd w:id="490"/>
    </w:p>
    <w:p w:rsidR="00395479" w:rsidRDefault="001473A1">
      <w:pPr>
        <w:pStyle w:val="Subsection"/>
      </w:pPr>
      <w:r>
        <w:tab/>
        <w:t>(1)</w:t>
      </w:r>
      <w:r>
        <w:tab/>
        <w:t xml:space="preserve">This regulation applies to an exemption (however described) that — </w:t>
      </w:r>
    </w:p>
    <w:p w:rsidR="00395479" w:rsidRDefault="001473A1">
      <w:pPr>
        <w:pStyle w:val="Indenta"/>
      </w:pPr>
      <w:r>
        <w:tab/>
        <w:t>(a)</w:t>
      </w:r>
      <w:r>
        <w:tab/>
        <w:t>was granted under a law regulating the transport of dangerous goods by road or rail made by another State or a Territory that has passed or has indicated that it intends to pass a corresponding law; and</w:t>
      </w:r>
    </w:p>
    <w:p w:rsidR="00395479" w:rsidRDefault="001473A1">
      <w:pPr>
        <w:pStyle w:val="Indenta"/>
      </w:pPr>
      <w:r>
        <w:tab/>
        <w:t>(b)</w:t>
      </w:r>
      <w:r>
        <w:tab/>
        <w:t>was in force in the other State or the Territory immediately before the commencement day; and</w:t>
      </w:r>
    </w:p>
    <w:p w:rsidR="00395479" w:rsidRDefault="001473A1">
      <w:pPr>
        <w:pStyle w:val="Indenta"/>
      </w:pPr>
      <w:r>
        <w:tab/>
        <w:t>(c)</w:t>
      </w:r>
      <w:r>
        <w:tab/>
        <w:t xml:space="preserve">is an exemption from compliance with a provision of the law of the other State or the Territory that corresponds to </w:t>
      </w:r>
      <w:r>
        <w:lastRenderedPageBreak/>
        <w:t xml:space="preserve">a provision of the corresponding law (the </w:t>
      </w:r>
      <w:r>
        <w:rPr>
          <w:rStyle w:val="CharDefText"/>
        </w:rPr>
        <w:t>corresponding provision</w:t>
      </w:r>
      <w:r>
        <w:t>).</w:t>
      </w:r>
    </w:p>
    <w:p w:rsidR="00395479" w:rsidRDefault="001473A1">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rsidR="00395479" w:rsidRDefault="001473A1">
      <w:pPr>
        <w:pStyle w:val="Heading5"/>
      </w:pPr>
      <w:bookmarkStart w:id="491" w:name="_Toc74912531"/>
      <w:r>
        <w:rPr>
          <w:rStyle w:val="CharSectno"/>
        </w:rPr>
        <w:t>279</w:t>
      </w:r>
      <w:r>
        <w:t>.</w:t>
      </w:r>
      <w:r>
        <w:tab/>
        <w:t>Continuing effect of certain approvals</w:t>
      </w:r>
      <w:bookmarkEnd w:id="491"/>
    </w:p>
    <w:p w:rsidR="00395479" w:rsidRDefault="001473A1">
      <w:pPr>
        <w:pStyle w:val="Subsection"/>
        <w:rPr>
          <w:color w:val="000000"/>
        </w:rPr>
      </w:pPr>
      <w:r>
        <w:rPr>
          <w:color w:val="000000"/>
        </w:rPr>
        <w:tab/>
        <w:t>(1)</w:t>
      </w:r>
      <w:r>
        <w:rPr>
          <w:color w:val="000000"/>
        </w:rPr>
        <w:tab/>
        <w:t xml:space="preserve">This regulation applies to an approval that — </w:t>
      </w:r>
    </w:p>
    <w:p w:rsidR="00395479" w:rsidRDefault="001473A1">
      <w:pPr>
        <w:pStyle w:val="Indenta"/>
        <w:rPr>
          <w:color w:val="000000"/>
        </w:rPr>
      </w:pPr>
      <w:r>
        <w:rPr>
          <w:color w:val="000000"/>
        </w:rPr>
        <w:tab/>
        <w:t>(a)</w:t>
      </w:r>
      <w:r>
        <w:rPr>
          <w:color w:val="000000"/>
        </w:rPr>
        <w:tab/>
        <w:t>was given under the repealed regulations; and</w:t>
      </w:r>
    </w:p>
    <w:p w:rsidR="00395479" w:rsidRDefault="001473A1">
      <w:pPr>
        <w:pStyle w:val="Indenta"/>
        <w:rPr>
          <w:color w:val="000000"/>
        </w:rPr>
      </w:pPr>
      <w:r>
        <w:rPr>
          <w:color w:val="000000"/>
        </w:rPr>
        <w:tab/>
        <w:t>(b)</w:t>
      </w:r>
      <w:r>
        <w:rPr>
          <w:color w:val="000000"/>
        </w:rPr>
        <w:tab/>
        <w:t>was in force in this State immediately before the commencement day; and</w:t>
      </w:r>
    </w:p>
    <w:p w:rsidR="00395479" w:rsidRDefault="001473A1">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rsidR="00395479" w:rsidRDefault="001473A1">
      <w:pPr>
        <w:pStyle w:val="Indenti"/>
      </w:pPr>
      <w:r>
        <w:tab/>
        <w:t>(i)</w:t>
      </w:r>
      <w:r>
        <w:tab/>
        <w:t>regulation 15 (Approvals — tests and training courses for drivers);</w:t>
      </w:r>
    </w:p>
    <w:p w:rsidR="00395479" w:rsidRDefault="001473A1">
      <w:pPr>
        <w:pStyle w:val="Indenti"/>
      </w:pPr>
      <w:r>
        <w:tab/>
        <w:t>(ii)</w:t>
      </w:r>
      <w:r>
        <w:tab/>
        <w:t>regulation 56 (Approvals — packaging designs);</w:t>
      </w:r>
    </w:p>
    <w:p w:rsidR="00395479" w:rsidRDefault="001473A1">
      <w:pPr>
        <w:pStyle w:val="Indenti"/>
      </w:pPr>
      <w:r>
        <w:tab/>
        <w:t>(iii)</w:t>
      </w:r>
      <w:r>
        <w:tab/>
        <w:t>regulation 59 (Approvals — overpacks);</w:t>
      </w:r>
    </w:p>
    <w:p w:rsidR="00395479" w:rsidRDefault="001473A1">
      <w:pPr>
        <w:pStyle w:val="Indenti"/>
      </w:pPr>
      <w:r>
        <w:tab/>
        <w:t>(iv)</w:t>
      </w:r>
      <w:r>
        <w:tab/>
        <w:t>regulation 137 (Approvals — Type II segregation devices);</w:t>
      </w:r>
    </w:p>
    <w:p w:rsidR="00395479" w:rsidRDefault="001473A1">
      <w:pPr>
        <w:pStyle w:val="Indenti"/>
      </w:pPr>
      <w:r>
        <w:tab/>
        <w:t>(v)</w:t>
      </w:r>
      <w:r>
        <w:tab/>
        <w:t>regulation 138 (Approvals — methods of segregation);</w:t>
      </w:r>
    </w:p>
    <w:p w:rsidR="00395479" w:rsidRDefault="001473A1">
      <w:pPr>
        <w:pStyle w:val="Indenti"/>
      </w:pPr>
      <w:r>
        <w:tab/>
        <w:t>(vi)</w:t>
      </w:r>
      <w:r>
        <w:tab/>
        <w:t>regulation 162 (Approvals — emergency information).</w:t>
      </w:r>
    </w:p>
    <w:p w:rsidR="00395479" w:rsidRDefault="001473A1">
      <w:pPr>
        <w:pStyle w:val="Subsection"/>
      </w:pPr>
      <w:r>
        <w:tab/>
        <w:t>(2)</w:t>
      </w:r>
      <w:r>
        <w:tab/>
        <w:t>Subject to regulation 274(2), the approval has effect for these regulations as if it were an approval given by the Chief Officer under the relevant provision.</w:t>
      </w:r>
    </w:p>
    <w:p w:rsidR="00395479" w:rsidRDefault="001473A1">
      <w:pPr>
        <w:pStyle w:val="Subsection"/>
      </w:pPr>
      <w:r>
        <w:tab/>
        <w:t>(3)</w:t>
      </w:r>
      <w:r>
        <w:tab/>
        <w:t>Without limiting subregulation (2), the Chief Officer may record the approval in the register of approvals kept under regulation 202.</w:t>
      </w:r>
    </w:p>
    <w:p w:rsidR="00395479" w:rsidRDefault="001473A1">
      <w:pPr>
        <w:pStyle w:val="Heading5"/>
      </w:pPr>
      <w:bookmarkStart w:id="492" w:name="_Toc74912532"/>
      <w:r>
        <w:rPr>
          <w:rStyle w:val="CharSectno"/>
        </w:rPr>
        <w:lastRenderedPageBreak/>
        <w:t>280</w:t>
      </w:r>
      <w:r>
        <w:t>.</w:t>
      </w:r>
      <w:r>
        <w:tab/>
        <w:t>Continuing effect of certain corresponding approvals</w:t>
      </w:r>
      <w:bookmarkEnd w:id="492"/>
    </w:p>
    <w:p w:rsidR="00395479" w:rsidRDefault="001473A1">
      <w:pPr>
        <w:pStyle w:val="Subsection"/>
      </w:pPr>
      <w:r>
        <w:tab/>
        <w:t>(1)</w:t>
      </w:r>
      <w:r>
        <w:tab/>
        <w:t xml:space="preserve">This regulation applies to an approval (however described) that — </w:t>
      </w:r>
    </w:p>
    <w:p w:rsidR="00395479" w:rsidRDefault="001473A1">
      <w:pPr>
        <w:pStyle w:val="Indenta"/>
      </w:pPr>
      <w:r>
        <w:tab/>
        <w:t>(a)</w:t>
      </w:r>
      <w:r>
        <w:tab/>
        <w:t>was given under a law regulating the transport of dangerous goods by road or rail made by another State or a Territory that has passed or has indicated that it intends to pass a corresponding law; and</w:t>
      </w:r>
    </w:p>
    <w:p w:rsidR="00395479" w:rsidRDefault="001473A1">
      <w:pPr>
        <w:pStyle w:val="Indenta"/>
      </w:pPr>
      <w:r>
        <w:tab/>
        <w:t>(b)</w:t>
      </w:r>
      <w:r>
        <w:tab/>
        <w:t>was in force in the other State or the Territory immediately before the commencement day; and</w:t>
      </w:r>
    </w:p>
    <w:p w:rsidR="00395479" w:rsidRDefault="001473A1">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rsidR="00395479" w:rsidRDefault="001473A1">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rsidR="00395479" w:rsidRDefault="001473A1">
      <w:pPr>
        <w:pStyle w:val="Heading5"/>
      </w:pPr>
      <w:bookmarkStart w:id="493" w:name="_Toc74912533"/>
      <w:r>
        <w:rPr>
          <w:rStyle w:val="CharSectno"/>
        </w:rPr>
        <w:t>281</w:t>
      </w:r>
      <w:r>
        <w:t>.</w:t>
      </w:r>
      <w:r>
        <w:tab/>
        <w:t>Continuing effect of certain licences</w:t>
      </w:r>
      <w:bookmarkEnd w:id="493"/>
    </w:p>
    <w:p w:rsidR="00395479" w:rsidRDefault="001473A1">
      <w:pPr>
        <w:pStyle w:val="Subsection"/>
        <w:rPr>
          <w:color w:val="000000"/>
        </w:rPr>
      </w:pPr>
      <w:r>
        <w:rPr>
          <w:color w:val="000000"/>
        </w:rPr>
        <w:tab/>
        <w:t>(1)</w:t>
      </w:r>
      <w:r>
        <w:rPr>
          <w:color w:val="000000"/>
        </w:rPr>
        <w:tab/>
        <w:t xml:space="preserve">This regulation applies to a licence that — </w:t>
      </w:r>
    </w:p>
    <w:p w:rsidR="00395479" w:rsidRDefault="001473A1">
      <w:pPr>
        <w:pStyle w:val="Indenta"/>
        <w:rPr>
          <w:color w:val="000000"/>
        </w:rPr>
      </w:pPr>
      <w:r>
        <w:rPr>
          <w:color w:val="000000"/>
        </w:rPr>
        <w:tab/>
        <w:t>(a)</w:t>
      </w:r>
      <w:r>
        <w:rPr>
          <w:color w:val="000000"/>
        </w:rPr>
        <w:tab/>
        <w:t>was granted under the repealed regulations; and</w:t>
      </w:r>
    </w:p>
    <w:p w:rsidR="00395479" w:rsidRDefault="001473A1">
      <w:pPr>
        <w:pStyle w:val="Indenta"/>
        <w:rPr>
          <w:color w:val="000000"/>
        </w:rPr>
      </w:pPr>
      <w:r>
        <w:rPr>
          <w:color w:val="000000"/>
        </w:rPr>
        <w:tab/>
        <w:t>(b)</w:t>
      </w:r>
      <w:r>
        <w:rPr>
          <w:color w:val="000000"/>
        </w:rPr>
        <w:tab/>
        <w:t>was in force in this State immediately before the commencement day; and</w:t>
      </w:r>
    </w:p>
    <w:p w:rsidR="00395479" w:rsidRDefault="001473A1">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rsidR="00395479" w:rsidRDefault="001473A1">
      <w:pPr>
        <w:pStyle w:val="Indenti"/>
      </w:pPr>
      <w:r>
        <w:tab/>
        <w:t>(i)</w:t>
      </w:r>
      <w:r>
        <w:tab/>
        <w:t>regulation 222 (Grant of dangerous goods driver licence);</w:t>
      </w:r>
    </w:p>
    <w:p w:rsidR="00395479" w:rsidRDefault="001473A1">
      <w:pPr>
        <w:pStyle w:val="Indenti"/>
      </w:pPr>
      <w:r>
        <w:tab/>
        <w:t>(ii)</w:t>
      </w:r>
      <w:r>
        <w:tab/>
        <w:t>regulation 232 (Grant of dangerous goods vehicle licence).</w:t>
      </w:r>
    </w:p>
    <w:p w:rsidR="00395479" w:rsidRDefault="001473A1">
      <w:pPr>
        <w:pStyle w:val="Subsection"/>
      </w:pPr>
      <w:r>
        <w:tab/>
        <w:t>(2)</w:t>
      </w:r>
      <w:r>
        <w:tab/>
        <w:t>The licence has effect for these regulations as if it were a licence granted by the Chief Officer under the relevant provision.</w:t>
      </w:r>
    </w:p>
    <w:p w:rsidR="00395479" w:rsidRDefault="001473A1">
      <w:pPr>
        <w:pStyle w:val="Subsection"/>
      </w:pPr>
      <w:r>
        <w:lastRenderedPageBreak/>
        <w:tab/>
        <w:t>(3)</w:t>
      </w:r>
      <w:r>
        <w:tab/>
        <w:t>Without limiting subregulation (2), the Chief Officer may record the licence in the relevant register of licences kept under regulation 245.</w:t>
      </w:r>
    </w:p>
    <w:p w:rsidR="00395479" w:rsidRDefault="001473A1">
      <w:pPr>
        <w:pStyle w:val="Subsection"/>
      </w:pPr>
      <w:r>
        <w:tab/>
        <w:t>(4)</w:t>
      </w:r>
      <w:r>
        <w:tab/>
        <w:t>A licence that has effect under subregulation (2) expires when it would have expired under the repealed regulations.</w:t>
      </w:r>
    </w:p>
    <w:p w:rsidR="00395479" w:rsidRDefault="001473A1">
      <w:pPr>
        <w:pStyle w:val="Heading5"/>
      </w:pPr>
      <w:bookmarkStart w:id="494" w:name="_Toc74912534"/>
      <w:r>
        <w:rPr>
          <w:rStyle w:val="CharSectno"/>
        </w:rPr>
        <w:t>282</w:t>
      </w:r>
      <w:r>
        <w:t>.</w:t>
      </w:r>
      <w:r>
        <w:tab/>
        <w:t>Continuing effect of certain corresponding licences</w:t>
      </w:r>
      <w:bookmarkEnd w:id="494"/>
    </w:p>
    <w:p w:rsidR="00395479" w:rsidRDefault="001473A1">
      <w:pPr>
        <w:pStyle w:val="Subsection"/>
      </w:pPr>
      <w:r>
        <w:tab/>
        <w:t>(1)</w:t>
      </w:r>
      <w:r>
        <w:tab/>
        <w:t xml:space="preserve">This regulation applies to a licence (however described) that — </w:t>
      </w:r>
    </w:p>
    <w:p w:rsidR="00395479" w:rsidRDefault="001473A1">
      <w:pPr>
        <w:pStyle w:val="Indenta"/>
      </w:pPr>
      <w:r>
        <w:tab/>
        <w:t>(a)</w:t>
      </w:r>
      <w:r>
        <w:tab/>
        <w:t>was granted under a law regulating the transport of dangerous goods by road made by another State or a Territory that has passed or has indicated that it intends to pass a corresponding law; and</w:t>
      </w:r>
    </w:p>
    <w:p w:rsidR="00395479" w:rsidRDefault="001473A1">
      <w:pPr>
        <w:pStyle w:val="Indenta"/>
      </w:pPr>
      <w:r>
        <w:tab/>
        <w:t>(b)</w:t>
      </w:r>
      <w:r>
        <w:tab/>
        <w:t>was in force in the other State or the Territory immediately before the commencement day; and</w:t>
      </w:r>
    </w:p>
    <w:p w:rsidR="00395479" w:rsidRDefault="001473A1">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rsidR="00395479" w:rsidRDefault="001473A1">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rsidR="00395479" w:rsidRDefault="001473A1">
      <w:pPr>
        <w:pStyle w:val="Heading3"/>
      </w:pPr>
      <w:bookmarkStart w:id="495" w:name="_Toc74910755"/>
      <w:bookmarkStart w:id="496" w:name="_Toc74911416"/>
      <w:bookmarkStart w:id="497" w:name="_Toc74912535"/>
      <w:r>
        <w:rPr>
          <w:rStyle w:val="CharDivNo"/>
        </w:rPr>
        <w:t>Division 2</w:t>
      </w:r>
      <w:r>
        <w:t> — </w:t>
      </w:r>
      <w:r>
        <w:rPr>
          <w:rStyle w:val="CharDivText"/>
        </w:rPr>
        <w:t>Other provisions</w:t>
      </w:r>
      <w:bookmarkEnd w:id="495"/>
      <w:bookmarkEnd w:id="496"/>
      <w:bookmarkEnd w:id="497"/>
    </w:p>
    <w:p w:rsidR="00395479" w:rsidRDefault="001473A1">
      <w:pPr>
        <w:pStyle w:val="Footnoteheading"/>
      </w:pPr>
      <w:r>
        <w:tab/>
        <w:t>[Heading inserted: Gazette 3 Aug 2012 p. 3759.]</w:t>
      </w:r>
    </w:p>
    <w:p w:rsidR="00395479" w:rsidRDefault="001473A1">
      <w:pPr>
        <w:pStyle w:val="Heading5"/>
      </w:pPr>
      <w:bookmarkStart w:id="498" w:name="_Toc74912536"/>
      <w:r>
        <w:rPr>
          <w:rStyle w:val="CharSectno"/>
        </w:rPr>
        <w:t>283</w:t>
      </w:r>
      <w:r>
        <w:t>.</w:t>
      </w:r>
      <w:r>
        <w:tab/>
        <w:t>Assessing fitness to drive</w:t>
      </w:r>
      <w:bookmarkEnd w:id="498"/>
    </w:p>
    <w:p w:rsidR="00395479" w:rsidRDefault="001473A1">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rsidR="00395479" w:rsidRDefault="001473A1">
      <w:pPr>
        <w:pStyle w:val="Subsection"/>
      </w:pPr>
      <w:r>
        <w:lastRenderedPageBreak/>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rsidR="00395479" w:rsidRDefault="001473A1">
      <w:pPr>
        <w:pStyle w:val="Footnotesection"/>
      </w:pPr>
      <w:r>
        <w:tab/>
        <w:t>[Regulation 283 inserted: Gazette 3 Aug 2012 p. 3759</w:t>
      </w:r>
      <w:r>
        <w:noBreakHyphen/>
        <w:t>60.]</w:t>
      </w:r>
    </w:p>
    <w:p w:rsidR="00395479" w:rsidRDefault="001473A1">
      <w:pPr>
        <w:pStyle w:val="Heading3"/>
        <w:rPr>
          <w:i/>
        </w:rPr>
      </w:pPr>
      <w:bookmarkStart w:id="499" w:name="_Toc74910757"/>
      <w:bookmarkStart w:id="500" w:name="_Toc74911418"/>
      <w:bookmarkStart w:id="501" w:name="_Toc74912537"/>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499"/>
      <w:bookmarkEnd w:id="500"/>
      <w:bookmarkEnd w:id="501"/>
    </w:p>
    <w:p w:rsidR="00395479" w:rsidRDefault="001473A1">
      <w:pPr>
        <w:pStyle w:val="Footnoteheading"/>
      </w:pPr>
      <w:r>
        <w:tab/>
        <w:t>[Heading inserted: Gazette 13 Jun 2014 p. 1949.]</w:t>
      </w:r>
    </w:p>
    <w:p w:rsidR="00395479" w:rsidRDefault="001473A1">
      <w:pPr>
        <w:pStyle w:val="Heading5"/>
      </w:pPr>
      <w:bookmarkStart w:id="502" w:name="_Toc74912538"/>
      <w:r>
        <w:rPr>
          <w:rStyle w:val="CharSectno"/>
        </w:rPr>
        <w:t>284</w:t>
      </w:r>
      <w:r>
        <w:t>.</w:t>
      </w:r>
      <w:r>
        <w:tab/>
        <w:t>Transitional provision for offence involving compliance with ADG Code</w:t>
      </w:r>
      <w:bookmarkEnd w:id="502"/>
    </w:p>
    <w:p w:rsidR="00395479" w:rsidRDefault="001473A1">
      <w:pPr>
        <w:pStyle w:val="Subsection"/>
      </w:pPr>
      <w:r>
        <w:tab/>
      </w:r>
      <w:r>
        <w:tab/>
        <w:t xml:space="preserve">A person does not commit an offence against the Act or these regulations in relation to the transport of dangerous goods by road or rail if — </w:t>
      </w:r>
    </w:p>
    <w:p w:rsidR="00395479" w:rsidRDefault="001473A1">
      <w:pPr>
        <w:pStyle w:val="Indenta"/>
      </w:pPr>
      <w:r>
        <w:tab/>
        <w:t>(a)</w:t>
      </w:r>
      <w:r>
        <w:tab/>
        <w:t>the offence relates to non</w:t>
      </w:r>
      <w:r>
        <w:noBreakHyphen/>
        <w:t>compliance with the ADG Code; and</w:t>
      </w:r>
    </w:p>
    <w:p w:rsidR="00395479" w:rsidRDefault="001473A1">
      <w:pPr>
        <w:pStyle w:val="Indenta"/>
      </w:pPr>
      <w:r>
        <w:tab/>
        <w:t>(b)</w:t>
      </w:r>
      <w:r>
        <w:tab/>
        <w:t>the transport takes place before 1 July 2015; and</w:t>
      </w:r>
    </w:p>
    <w:p w:rsidR="00395479" w:rsidRDefault="001473A1">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rsidR="00395479" w:rsidRDefault="001473A1">
      <w:pPr>
        <w:pStyle w:val="Footnotesection"/>
        <w:spacing w:before="100"/>
        <w:ind w:left="890" w:hanging="890"/>
      </w:pPr>
      <w:r>
        <w:tab/>
        <w:t>[Regulation 284 inserted: Gazette 13 Jun 2014 p. 1949.]</w:t>
      </w:r>
    </w:p>
    <w:p w:rsidR="00395479" w:rsidRDefault="001473A1">
      <w:pPr>
        <w:pStyle w:val="Heading3"/>
      </w:pPr>
      <w:bookmarkStart w:id="503" w:name="_Toc74910759"/>
      <w:bookmarkStart w:id="504" w:name="_Toc74911420"/>
      <w:bookmarkStart w:id="505" w:name="_Toc74912539"/>
      <w:r>
        <w:rPr>
          <w:rStyle w:val="CharDivNo"/>
        </w:rPr>
        <w:lastRenderedPageBreak/>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503"/>
      <w:bookmarkEnd w:id="504"/>
      <w:bookmarkEnd w:id="505"/>
    </w:p>
    <w:p w:rsidR="00395479" w:rsidRDefault="001473A1">
      <w:pPr>
        <w:pStyle w:val="Footnoteheading"/>
        <w:keepNext/>
      </w:pPr>
      <w:r>
        <w:tab/>
        <w:t>[Heading inserted: Gazette 17 Nov 2015 p. 4701.]</w:t>
      </w:r>
    </w:p>
    <w:p w:rsidR="00395479" w:rsidRDefault="001473A1">
      <w:pPr>
        <w:pStyle w:val="Heading5"/>
      </w:pPr>
      <w:bookmarkStart w:id="506" w:name="_Toc74912540"/>
      <w:r>
        <w:rPr>
          <w:rStyle w:val="CharSectno"/>
        </w:rPr>
        <w:t>285</w:t>
      </w:r>
      <w:r>
        <w:t>.</w:t>
      </w:r>
      <w:r>
        <w:tab/>
        <w:t>Transitional provision for offence involving compliance with ADG Code</w:t>
      </w:r>
      <w:bookmarkEnd w:id="506"/>
    </w:p>
    <w:p w:rsidR="00395479" w:rsidRDefault="001473A1">
      <w:pPr>
        <w:pStyle w:val="Subsection"/>
      </w:pPr>
      <w:r>
        <w:tab/>
      </w:r>
      <w:r>
        <w:tab/>
        <w:t xml:space="preserve">A person does not commit an offence against these regulations in relation to the transport of dangerous goods by road or rail if — </w:t>
      </w:r>
    </w:p>
    <w:p w:rsidR="00395479" w:rsidRDefault="001473A1">
      <w:pPr>
        <w:pStyle w:val="Indenta"/>
      </w:pPr>
      <w:r>
        <w:tab/>
        <w:t>(a)</w:t>
      </w:r>
      <w:r>
        <w:tab/>
        <w:t>the offence relates to non</w:t>
      </w:r>
      <w:r>
        <w:noBreakHyphen/>
        <w:t>compliance with the ADG Code; and</w:t>
      </w:r>
    </w:p>
    <w:p w:rsidR="00395479" w:rsidRDefault="001473A1">
      <w:pPr>
        <w:pStyle w:val="Indenta"/>
      </w:pPr>
      <w:r>
        <w:tab/>
        <w:t>(b)</w:t>
      </w:r>
      <w:r>
        <w:tab/>
        <w:t>the transport takes place during the period that begins on 1 January 2016 and ends on 31 December 2016; and</w:t>
      </w:r>
    </w:p>
    <w:p w:rsidR="00395479" w:rsidRDefault="001473A1">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rsidR="00395479" w:rsidRDefault="001473A1">
      <w:pPr>
        <w:pStyle w:val="Footnotesection"/>
      </w:pPr>
      <w:r>
        <w:tab/>
        <w:t>[Regulation 285 inserted: Gazette 17 Nov 2015 p. 4701.]</w:t>
      </w:r>
    </w:p>
    <w:p w:rsidR="00395479" w:rsidRDefault="001473A1">
      <w:pPr>
        <w:pStyle w:val="Heading3"/>
      </w:pPr>
      <w:bookmarkStart w:id="507" w:name="_Toc74910761"/>
      <w:bookmarkStart w:id="508" w:name="_Toc74911422"/>
      <w:bookmarkStart w:id="509" w:name="_Toc74912541"/>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507"/>
      <w:bookmarkEnd w:id="508"/>
      <w:bookmarkEnd w:id="509"/>
    </w:p>
    <w:p w:rsidR="00395479" w:rsidRDefault="001473A1">
      <w:pPr>
        <w:pStyle w:val="Footnoteheading"/>
      </w:pPr>
      <w:r>
        <w:tab/>
        <w:t>[Heading inserted: Gazette 11 Jul 2017 p. 3832.]</w:t>
      </w:r>
    </w:p>
    <w:p w:rsidR="00395479" w:rsidRDefault="001473A1">
      <w:pPr>
        <w:pStyle w:val="Heading5"/>
      </w:pPr>
      <w:bookmarkStart w:id="510" w:name="_Toc74912542"/>
      <w:r>
        <w:rPr>
          <w:rStyle w:val="CharSectno"/>
        </w:rPr>
        <w:t>286</w:t>
      </w:r>
      <w:r>
        <w:t>.</w:t>
      </w:r>
      <w:r>
        <w:tab/>
        <w:t>Term used: commencement day</w:t>
      </w:r>
      <w:bookmarkEnd w:id="510"/>
    </w:p>
    <w:p w:rsidR="00395479" w:rsidRDefault="001473A1">
      <w:pPr>
        <w:pStyle w:val="Subsection"/>
      </w:pPr>
      <w:r>
        <w:tab/>
      </w:r>
      <w:r>
        <w:tab/>
        <w:t xml:space="preserve">In this Division — </w:t>
      </w:r>
    </w:p>
    <w:p w:rsidR="00395479" w:rsidRDefault="001473A1">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rsidR="00395479" w:rsidRDefault="001473A1">
      <w:pPr>
        <w:pStyle w:val="Footnotesection"/>
      </w:pPr>
      <w:r>
        <w:tab/>
        <w:t>[Regulation 286 inserted: Gazette 11 Jul 2017 p. 3832.]</w:t>
      </w:r>
    </w:p>
    <w:p w:rsidR="00395479" w:rsidRDefault="001473A1">
      <w:pPr>
        <w:pStyle w:val="Heading5"/>
      </w:pPr>
      <w:bookmarkStart w:id="511" w:name="_Toc74912543"/>
      <w:r>
        <w:rPr>
          <w:rStyle w:val="CharSectno"/>
        </w:rPr>
        <w:lastRenderedPageBreak/>
        <w:t>287</w:t>
      </w:r>
      <w:r>
        <w:t>.</w:t>
      </w:r>
      <w:r>
        <w:tab/>
        <w:t>Assessing fitness to drive</w:t>
      </w:r>
      <w:bookmarkEnd w:id="511"/>
    </w:p>
    <w:p w:rsidR="00395479" w:rsidRDefault="001473A1">
      <w:pPr>
        <w:pStyle w:val="Subsection"/>
      </w:pPr>
      <w:r>
        <w:tab/>
        <w:t>(1)</w:t>
      </w:r>
      <w:r>
        <w:tab/>
        <w:t xml:space="preserve">In this regulation — </w:t>
      </w:r>
    </w:p>
    <w:p w:rsidR="00395479" w:rsidRDefault="001473A1">
      <w:pPr>
        <w:pStyle w:val="Defstart"/>
      </w:pPr>
      <w:r>
        <w:tab/>
      </w:r>
      <w:r>
        <w:rPr>
          <w:rStyle w:val="CharDefText"/>
        </w:rPr>
        <w:t>previous regulation 221(c)</w:t>
      </w:r>
      <w:r>
        <w:t xml:space="preserve"> means regulation 221(c) as in force immediately before commencement day.</w:t>
      </w:r>
    </w:p>
    <w:p w:rsidR="00395479" w:rsidRDefault="001473A1">
      <w:pPr>
        <w:pStyle w:val="Subsection"/>
      </w:pPr>
      <w:r>
        <w:tab/>
        <w:t>(2)</w:t>
      </w:r>
      <w:r>
        <w:tab/>
        <w:t>A certificate that complies with previous regulation 221(c) and issued within 1 year after commencement day is taken to be a certificate that complies with regulation 221(c).</w:t>
      </w:r>
    </w:p>
    <w:p w:rsidR="00395479" w:rsidRDefault="001473A1">
      <w:pPr>
        <w:pStyle w:val="Footnotesection"/>
      </w:pPr>
      <w:r>
        <w:tab/>
        <w:t>[Regulation 287 inserted: Gazette 11 Jul 2017 p. 3832.]</w:t>
      </w:r>
    </w:p>
    <w:p w:rsidR="00395479" w:rsidRDefault="001473A1">
      <w:pPr>
        <w:pStyle w:val="Heading5"/>
      </w:pPr>
      <w:bookmarkStart w:id="512" w:name="_Toc74912544"/>
      <w:r>
        <w:rPr>
          <w:rStyle w:val="CharSectno"/>
        </w:rPr>
        <w:t>288</w:t>
      </w:r>
      <w:r>
        <w:t>.</w:t>
      </w:r>
      <w:r>
        <w:tab/>
        <w:t>Transitional provision for offence involving compliance with ADG Code</w:t>
      </w:r>
      <w:bookmarkEnd w:id="512"/>
    </w:p>
    <w:p w:rsidR="00395479" w:rsidRDefault="001473A1">
      <w:pPr>
        <w:pStyle w:val="Subsection"/>
      </w:pPr>
      <w:r>
        <w:tab/>
      </w:r>
      <w:r>
        <w:tab/>
        <w:t xml:space="preserve">A person does not commit an offence against these regulations in relation to the transport of dangerous goods by road or rail if — </w:t>
      </w:r>
    </w:p>
    <w:p w:rsidR="00395479" w:rsidRDefault="001473A1">
      <w:pPr>
        <w:pStyle w:val="Indenta"/>
      </w:pPr>
      <w:r>
        <w:tab/>
        <w:t>(a)</w:t>
      </w:r>
      <w:r>
        <w:tab/>
        <w:t>the offence relates to non</w:t>
      </w:r>
      <w:r>
        <w:noBreakHyphen/>
        <w:t>compliance with the ADG Code; and</w:t>
      </w:r>
    </w:p>
    <w:p w:rsidR="00395479" w:rsidRDefault="001473A1">
      <w:pPr>
        <w:pStyle w:val="Indenta"/>
      </w:pPr>
      <w:r>
        <w:tab/>
        <w:t>(b)</w:t>
      </w:r>
      <w:r>
        <w:tab/>
        <w:t>the transport takes place during the period that begins on commencement day and ends on 1 March 2018; and</w:t>
      </w:r>
    </w:p>
    <w:p w:rsidR="00395479" w:rsidRDefault="001473A1">
      <w:pPr>
        <w:pStyle w:val="Indenta"/>
      </w:pPr>
      <w:r>
        <w:tab/>
        <w:t>(c)</w:t>
      </w:r>
      <w:r>
        <w:tab/>
        <w:t>the person transports the goods in accordance with the ADG Code as it was defined in regulation 4 immediately before commencement day.</w:t>
      </w:r>
    </w:p>
    <w:p w:rsidR="00395479" w:rsidRDefault="001473A1">
      <w:pPr>
        <w:pStyle w:val="Footnotesection"/>
      </w:pPr>
      <w:r>
        <w:tab/>
        <w:t>[Regulation 288 inserted: Gazette 11 Jul 2017 p. 3832.]</w:t>
      </w:r>
    </w:p>
    <w:p w:rsidR="00395479" w:rsidRDefault="001473A1">
      <w:pPr>
        <w:pStyle w:val="Heading3"/>
        <w:rPr>
          <w:i/>
        </w:rPr>
      </w:pPr>
      <w:bookmarkStart w:id="513" w:name="_Toc74910765"/>
      <w:bookmarkStart w:id="514" w:name="_Toc74911426"/>
      <w:bookmarkStart w:id="515" w:name="_Toc74912545"/>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513"/>
      <w:bookmarkEnd w:id="514"/>
      <w:bookmarkEnd w:id="515"/>
    </w:p>
    <w:p w:rsidR="00395479" w:rsidRDefault="001473A1">
      <w:pPr>
        <w:pStyle w:val="Footnoteheading"/>
      </w:pPr>
      <w:r>
        <w:tab/>
        <w:t xml:space="preserve">[Heading inserted: Gazette </w:t>
      </w:r>
      <w:r>
        <w:rPr>
          <w:rStyle w:val="CharSectno"/>
        </w:rPr>
        <w:t>31 Aug 2018 p. 3046</w:t>
      </w:r>
      <w:r>
        <w:t>.]</w:t>
      </w:r>
    </w:p>
    <w:p w:rsidR="00395479" w:rsidRDefault="001473A1">
      <w:pPr>
        <w:pStyle w:val="Heading5"/>
      </w:pPr>
      <w:bookmarkStart w:id="516" w:name="_Toc74912546"/>
      <w:r>
        <w:rPr>
          <w:rStyle w:val="CharSectno"/>
        </w:rPr>
        <w:t>289</w:t>
      </w:r>
      <w:r>
        <w:t>.</w:t>
      </w:r>
      <w:r>
        <w:tab/>
        <w:t>Term used: commencement day</w:t>
      </w:r>
      <w:bookmarkEnd w:id="516"/>
    </w:p>
    <w:p w:rsidR="00395479" w:rsidRDefault="001473A1">
      <w:pPr>
        <w:pStyle w:val="Subsection"/>
      </w:pPr>
      <w:r>
        <w:tab/>
      </w:r>
      <w:r>
        <w:tab/>
        <w:t>In this Division —</w:t>
      </w:r>
    </w:p>
    <w:p w:rsidR="00395479" w:rsidRDefault="001473A1">
      <w:pPr>
        <w:pStyle w:val="Defstart"/>
      </w:pPr>
      <w:r>
        <w:tab/>
      </w:r>
      <w:r>
        <w:rPr>
          <w:rStyle w:val="CharDefText"/>
        </w:rPr>
        <w:t>commencement day</w:t>
      </w:r>
      <w:r>
        <w:t xml:space="preserve"> means the day on which the </w:t>
      </w:r>
      <w:r>
        <w:rPr>
          <w:i/>
        </w:rPr>
        <w:t>Dangerous Goods Safety (Road and Rail Transport of Non</w:t>
      </w:r>
      <w:r>
        <w:rPr>
          <w:i/>
        </w:rPr>
        <w:noBreakHyphen/>
        <w:t xml:space="preserve">explosives) </w:t>
      </w:r>
      <w:r>
        <w:rPr>
          <w:i/>
        </w:rPr>
        <w:lastRenderedPageBreak/>
        <w:t>Amendment Regulations 2018</w:t>
      </w:r>
      <w:r>
        <w:t xml:space="preserve"> regulation 3 comes into operation.</w:t>
      </w:r>
    </w:p>
    <w:p w:rsidR="00395479" w:rsidRDefault="001473A1">
      <w:pPr>
        <w:pStyle w:val="Footnotesection"/>
        <w:rPr>
          <w:szCs w:val="24"/>
        </w:rPr>
      </w:pPr>
      <w:r>
        <w:rPr>
          <w:szCs w:val="24"/>
        </w:rPr>
        <w:tab/>
        <w:t>[Regulation 289 inserted: Gazette 31 Aug 2018 p. 3046.]</w:t>
      </w:r>
    </w:p>
    <w:p w:rsidR="00395479" w:rsidRDefault="001473A1">
      <w:pPr>
        <w:pStyle w:val="Heading5"/>
      </w:pPr>
      <w:bookmarkStart w:id="517" w:name="_Toc74912547"/>
      <w:r>
        <w:rPr>
          <w:rStyle w:val="CharSectno"/>
        </w:rPr>
        <w:t>290</w:t>
      </w:r>
      <w:r>
        <w:t>.</w:t>
      </w:r>
      <w:r>
        <w:tab/>
        <w:t>Transitional provision for offence involving compliance with ADG Code</w:t>
      </w:r>
      <w:bookmarkEnd w:id="517"/>
    </w:p>
    <w:p w:rsidR="00395479" w:rsidRDefault="001473A1">
      <w:pPr>
        <w:pStyle w:val="Subsection"/>
        <w:keepNext/>
      </w:pPr>
      <w:r>
        <w:tab/>
      </w:r>
      <w:r>
        <w:tab/>
        <w:t>A person does not commit an offence against these regulations in relation to the transport of dangerous goods by road or rail if —</w:t>
      </w:r>
    </w:p>
    <w:p w:rsidR="00395479" w:rsidRDefault="001473A1">
      <w:pPr>
        <w:pStyle w:val="Indenta"/>
        <w:keepNext/>
      </w:pPr>
      <w:r>
        <w:tab/>
        <w:t>(a)</w:t>
      </w:r>
      <w:r>
        <w:tab/>
        <w:t>the offence relates to non</w:t>
      </w:r>
      <w:r>
        <w:noBreakHyphen/>
        <w:t>compliance with the ADG Code; and</w:t>
      </w:r>
    </w:p>
    <w:p w:rsidR="00395479" w:rsidRDefault="001473A1">
      <w:pPr>
        <w:pStyle w:val="Indenta"/>
      </w:pPr>
      <w:r>
        <w:tab/>
        <w:t>(b)</w:t>
      </w:r>
      <w:r>
        <w:tab/>
        <w:t>the transport takes place during the period that begins on the commencement day and ends on 30 June 2019; and</w:t>
      </w:r>
    </w:p>
    <w:p w:rsidR="00395479" w:rsidRDefault="001473A1">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rsidR="00395479" w:rsidRDefault="001473A1">
      <w:pPr>
        <w:pStyle w:val="Footnotesection"/>
        <w:rPr>
          <w:szCs w:val="24"/>
        </w:rPr>
      </w:pPr>
      <w:r>
        <w:rPr>
          <w:szCs w:val="24"/>
        </w:rPr>
        <w:tab/>
        <w:t>[Regulation 290 inserted: Gazette 31 Aug 2018 p. 3046</w:t>
      </w:r>
      <w:r>
        <w:rPr>
          <w:szCs w:val="24"/>
        </w:rPr>
        <w:noBreakHyphen/>
        <w:t>7.]</w:t>
      </w:r>
    </w:p>
    <w:p w:rsidR="00395479" w:rsidRDefault="001473A1">
      <w:pPr>
        <w:pStyle w:val="Heading3"/>
        <w:rPr>
          <w:i/>
        </w:rPr>
      </w:pPr>
      <w:bookmarkStart w:id="518" w:name="_Toc74910768"/>
      <w:bookmarkStart w:id="519" w:name="_Toc74911429"/>
      <w:bookmarkStart w:id="520" w:name="_Toc74912548"/>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518"/>
      <w:bookmarkEnd w:id="519"/>
      <w:bookmarkEnd w:id="520"/>
    </w:p>
    <w:p w:rsidR="00395479" w:rsidRDefault="001473A1">
      <w:pPr>
        <w:pStyle w:val="Footnoteheading"/>
      </w:pPr>
      <w:r>
        <w:tab/>
        <w:t>[Heading inserted: SL 2020/193 r. 26.]</w:t>
      </w:r>
    </w:p>
    <w:p w:rsidR="00395479" w:rsidRDefault="001473A1">
      <w:pPr>
        <w:pStyle w:val="Heading5"/>
      </w:pPr>
      <w:bookmarkStart w:id="521" w:name="_Toc74912549"/>
      <w:r>
        <w:rPr>
          <w:rStyle w:val="CharSectno"/>
        </w:rPr>
        <w:t>291</w:t>
      </w:r>
      <w:r>
        <w:t>.</w:t>
      </w:r>
      <w:r>
        <w:tab/>
        <w:t>Transitional provision for offence involving compliance with ADG Code</w:t>
      </w:r>
      <w:bookmarkEnd w:id="521"/>
    </w:p>
    <w:p w:rsidR="00395479" w:rsidRDefault="001473A1">
      <w:pPr>
        <w:pStyle w:val="Subsection"/>
      </w:pPr>
      <w:r>
        <w:tab/>
        <w:t>(1)</w:t>
      </w:r>
      <w:r>
        <w:tab/>
        <w:t xml:space="preserve">In this regulation — </w:t>
      </w:r>
    </w:p>
    <w:p w:rsidR="00395479" w:rsidRDefault="001473A1">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rsidR="00395479" w:rsidRDefault="001473A1">
      <w:pPr>
        <w:pStyle w:val="Subsection"/>
        <w:keepNext/>
      </w:pPr>
      <w:r>
        <w:lastRenderedPageBreak/>
        <w:tab/>
        <w:t>(2)</w:t>
      </w:r>
      <w:r>
        <w:tab/>
        <w:t>A person does not commit an offence against these regulations in relation to the transport of dangerous goods by road or rail if —</w:t>
      </w:r>
    </w:p>
    <w:p w:rsidR="00395479" w:rsidRDefault="001473A1">
      <w:pPr>
        <w:pStyle w:val="Indenta"/>
      </w:pPr>
      <w:r>
        <w:tab/>
        <w:t>(a)</w:t>
      </w:r>
      <w:r>
        <w:tab/>
        <w:t>the offence relates to non</w:t>
      </w:r>
      <w:r>
        <w:noBreakHyphen/>
        <w:t>compliance with the ADG Code; and</w:t>
      </w:r>
    </w:p>
    <w:p w:rsidR="00395479" w:rsidRDefault="001473A1">
      <w:pPr>
        <w:pStyle w:val="Indenta"/>
      </w:pPr>
      <w:r>
        <w:tab/>
        <w:t>(b)</w:t>
      </w:r>
      <w:r>
        <w:tab/>
        <w:t>the transport takes place during the period that begins on commencement day and ends on 30 September 2021; and</w:t>
      </w:r>
    </w:p>
    <w:p w:rsidR="00395479" w:rsidRDefault="001473A1">
      <w:pPr>
        <w:pStyle w:val="Indenta"/>
      </w:pPr>
      <w:r>
        <w:tab/>
        <w:t>(c)</w:t>
      </w:r>
      <w:r>
        <w:tab/>
        <w:t>the person transports the goods in accordance with the ADG Code as it was defined in regulation 4 immediately before commencement day.</w:t>
      </w:r>
    </w:p>
    <w:p w:rsidR="00395479" w:rsidRDefault="001473A1">
      <w:pPr>
        <w:pStyle w:val="Footnotesection"/>
      </w:pPr>
      <w:r>
        <w:tab/>
        <w:t>[Regulation 291 inserted: SL 2020/193 r. 26.]</w:t>
      </w:r>
    </w:p>
    <w:p w:rsidR="00395479" w:rsidRDefault="00395479">
      <w:pPr>
        <w:sectPr w:rsidR="00395479">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titlePg/>
          <w:docGrid w:linePitch="326"/>
        </w:sectPr>
      </w:pPr>
    </w:p>
    <w:p w:rsidR="00395479" w:rsidRDefault="001473A1">
      <w:pPr>
        <w:pStyle w:val="yScheduleHeading"/>
      </w:pPr>
      <w:bookmarkStart w:id="522" w:name="_Toc74910770"/>
      <w:bookmarkStart w:id="523" w:name="_Toc74911431"/>
      <w:bookmarkStart w:id="524" w:name="_Toc74912550"/>
      <w:r>
        <w:rPr>
          <w:rStyle w:val="CharSchNo"/>
        </w:rPr>
        <w:lastRenderedPageBreak/>
        <w:t>Schedule 1</w:t>
      </w:r>
      <w:r>
        <w:rPr>
          <w:rStyle w:val="CharSDivNo"/>
        </w:rPr>
        <w:t> </w:t>
      </w:r>
      <w:r>
        <w:t>—</w:t>
      </w:r>
      <w:r>
        <w:rPr>
          <w:rStyle w:val="CharSDivText"/>
        </w:rPr>
        <w:t> </w:t>
      </w:r>
      <w:r>
        <w:rPr>
          <w:rStyle w:val="CharSchText"/>
        </w:rPr>
        <w:t>Infringement notice offences and modified penalties</w:t>
      </w:r>
      <w:bookmarkEnd w:id="522"/>
      <w:bookmarkEnd w:id="523"/>
      <w:bookmarkEnd w:id="524"/>
    </w:p>
    <w:p w:rsidR="00395479" w:rsidRDefault="001473A1">
      <w:pPr>
        <w:pStyle w:val="yShoulderClause"/>
      </w:pPr>
      <w:r>
        <w:t>[r. 271]</w:t>
      </w:r>
    </w:p>
    <w:p w:rsidR="00395479" w:rsidRDefault="001473A1">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rsidR="00395479">
        <w:trPr>
          <w:cantSplit/>
          <w:tblHeader/>
        </w:trPr>
        <w:tc>
          <w:tcPr>
            <w:tcW w:w="850" w:type="dxa"/>
            <w:tcBorders>
              <w:top w:val="single" w:sz="4" w:space="0" w:color="auto"/>
              <w:bottom w:val="single" w:sz="4" w:space="0" w:color="auto"/>
            </w:tcBorders>
          </w:tcPr>
          <w:p w:rsidR="00395479" w:rsidRDefault="001473A1">
            <w:pPr>
              <w:pStyle w:val="yTableNAm"/>
              <w:rPr>
                <w:b/>
                <w:bCs/>
              </w:rPr>
            </w:pPr>
            <w:r>
              <w:rPr>
                <w:b/>
                <w:bCs/>
              </w:rPr>
              <w:t>Item</w:t>
            </w:r>
          </w:p>
        </w:tc>
        <w:tc>
          <w:tcPr>
            <w:tcW w:w="2268" w:type="dxa"/>
            <w:tcBorders>
              <w:top w:val="single" w:sz="4" w:space="0" w:color="auto"/>
              <w:bottom w:val="single" w:sz="4" w:space="0" w:color="auto"/>
            </w:tcBorders>
          </w:tcPr>
          <w:p w:rsidR="00395479" w:rsidRDefault="001473A1">
            <w:pPr>
              <w:pStyle w:val="yTableNAm"/>
              <w:rPr>
                <w:b/>
                <w:bCs/>
              </w:rPr>
            </w:pPr>
            <w:r>
              <w:rPr>
                <w:b/>
                <w:bCs/>
              </w:rPr>
              <w:t>Provision</w:t>
            </w:r>
          </w:p>
        </w:tc>
        <w:tc>
          <w:tcPr>
            <w:tcW w:w="1843" w:type="dxa"/>
            <w:tcBorders>
              <w:top w:val="single" w:sz="4" w:space="0" w:color="auto"/>
              <w:bottom w:val="single" w:sz="4" w:space="0" w:color="auto"/>
            </w:tcBorders>
          </w:tcPr>
          <w:p w:rsidR="00395479" w:rsidRDefault="001473A1">
            <w:pPr>
              <w:pStyle w:val="yTableNAm"/>
              <w:rPr>
                <w:b/>
                <w:bCs/>
              </w:rPr>
            </w:pPr>
            <w:r>
              <w:rPr>
                <w:b/>
                <w:bCs/>
              </w:rPr>
              <w:t>Modified penalty for an individual ($)</w:t>
            </w:r>
          </w:p>
        </w:tc>
        <w:tc>
          <w:tcPr>
            <w:tcW w:w="1843" w:type="dxa"/>
            <w:tcBorders>
              <w:top w:val="single" w:sz="4" w:space="0" w:color="auto"/>
              <w:bottom w:val="single" w:sz="4" w:space="0" w:color="auto"/>
            </w:tcBorders>
          </w:tcPr>
          <w:p w:rsidR="00395479" w:rsidRDefault="001473A1">
            <w:pPr>
              <w:pStyle w:val="yTableNAm"/>
              <w:rPr>
                <w:b/>
                <w:bCs/>
              </w:rPr>
            </w:pPr>
            <w:r>
              <w:rPr>
                <w:b/>
                <w:bCs/>
              </w:rPr>
              <w:t>Modified penalty for a body corporate ($)</w:t>
            </w:r>
          </w:p>
        </w:tc>
      </w:tr>
      <w:tr w:rsidR="00395479">
        <w:trPr>
          <w:cantSplit/>
        </w:trPr>
        <w:tc>
          <w:tcPr>
            <w:tcW w:w="850" w:type="dxa"/>
          </w:tcPr>
          <w:p w:rsidR="00395479" w:rsidRDefault="001473A1">
            <w:pPr>
              <w:pStyle w:val="yTableNAm"/>
              <w:rPr>
                <w:color w:val="000000"/>
              </w:rPr>
            </w:pPr>
            <w:r>
              <w:rPr>
                <w:color w:val="000000"/>
              </w:rPr>
              <w:t>1.</w:t>
            </w:r>
          </w:p>
        </w:tc>
        <w:tc>
          <w:tcPr>
            <w:tcW w:w="2268" w:type="dxa"/>
          </w:tcPr>
          <w:p w:rsidR="00395479" w:rsidRDefault="001473A1">
            <w:pPr>
              <w:pStyle w:val="yTableNAm"/>
              <w:rPr>
                <w:color w:val="000000"/>
              </w:rPr>
            </w:pPr>
            <w:r>
              <w:t>Regulation 13B(3)</w:t>
            </w:r>
          </w:p>
        </w:tc>
        <w:tc>
          <w:tcPr>
            <w:tcW w:w="1843" w:type="dxa"/>
          </w:tcPr>
          <w:p w:rsidR="00395479" w:rsidRDefault="001473A1">
            <w:pPr>
              <w:pStyle w:val="yTableNAm"/>
              <w:rPr>
                <w:color w:val="000000"/>
              </w:rPr>
            </w:pPr>
            <w:r>
              <w:t>100</w:t>
            </w:r>
          </w:p>
        </w:tc>
        <w:tc>
          <w:tcPr>
            <w:tcW w:w="1843" w:type="dxa"/>
          </w:tcPr>
          <w:p w:rsidR="00395479" w:rsidRDefault="001473A1">
            <w:pPr>
              <w:pStyle w:val="yTableNAm"/>
              <w:rPr>
                <w:color w:val="000000"/>
              </w:rPr>
            </w:pPr>
            <w:r>
              <w:t>500</w:t>
            </w:r>
          </w:p>
        </w:tc>
      </w:tr>
      <w:tr w:rsidR="00395479">
        <w:trPr>
          <w:cantSplit/>
        </w:trPr>
        <w:tc>
          <w:tcPr>
            <w:tcW w:w="850" w:type="dxa"/>
          </w:tcPr>
          <w:p w:rsidR="00395479" w:rsidRDefault="001473A1">
            <w:pPr>
              <w:pStyle w:val="yTableNAm"/>
              <w:rPr>
                <w:color w:val="000000"/>
              </w:rPr>
            </w:pPr>
            <w:r>
              <w:t>1A.</w:t>
            </w:r>
          </w:p>
        </w:tc>
        <w:tc>
          <w:tcPr>
            <w:tcW w:w="2268" w:type="dxa"/>
          </w:tcPr>
          <w:p w:rsidR="00395479" w:rsidRDefault="001473A1">
            <w:pPr>
              <w:pStyle w:val="yTableNAm"/>
            </w:pPr>
            <w:r>
              <w:t>Regulation 13B(4)</w:t>
            </w:r>
          </w:p>
        </w:tc>
        <w:tc>
          <w:tcPr>
            <w:tcW w:w="1843" w:type="dxa"/>
          </w:tcPr>
          <w:p w:rsidR="00395479" w:rsidRDefault="001473A1">
            <w:pPr>
              <w:pStyle w:val="yTableNAm"/>
            </w:pPr>
            <w:r>
              <w:t>100</w:t>
            </w:r>
          </w:p>
        </w:tc>
        <w:tc>
          <w:tcPr>
            <w:tcW w:w="1843" w:type="dxa"/>
          </w:tcPr>
          <w:p w:rsidR="00395479" w:rsidRDefault="001473A1">
            <w:pPr>
              <w:pStyle w:val="yTableNAm"/>
            </w:pPr>
            <w:r>
              <w:t>500</w:t>
            </w:r>
          </w:p>
        </w:tc>
      </w:tr>
      <w:tr w:rsidR="00395479">
        <w:trPr>
          <w:cantSplit/>
        </w:trPr>
        <w:tc>
          <w:tcPr>
            <w:tcW w:w="850" w:type="dxa"/>
          </w:tcPr>
          <w:p w:rsidR="00395479" w:rsidRDefault="001473A1">
            <w:pPr>
              <w:pStyle w:val="yTableNAm"/>
            </w:pPr>
            <w:r>
              <w:t>1B.</w:t>
            </w:r>
          </w:p>
        </w:tc>
        <w:tc>
          <w:tcPr>
            <w:tcW w:w="2268" w:type="dxa"/>
          </w:tcPr>
          <w:p w:rsidR="00395479" w:rsidRDefault="001473A1">
            <w:pPr>
              <w:pStyle w:val="yTableNAm"/>
            </w:pPr>
            <w:r>
              <w:t>Regulation 20(2)</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rPr>
                <w:color w:val="000000"/>
              </w:rPr>
            </w:pPr>
            <w:r>
              <w:rPr>
                <w:color w:val="000000"/>
              </w:rPr>
              <w:t>2.</w:t>
            </w:r>
          </w:p>
        </w:tc>
        <w:tc>
          <w:tcPr>
            <w:tcW w:w="2268" w:type="dxa"/>
          </w:tcPr>
          <w:p w:rsidR="00395479" w:rsidRDefault="001473A1">
            <w:pPr>
              <w:pStyle w:val="yTableNAm"/>
              <w:rPr>
                <w:color w:val="000000"/>
              </w:rPr>
            </w:pPr>
            <w:r>
              <w:rPr>
                <w:color w:val="000000"/>
              </w:rPr>
              <w:t>Regulation 22</w:t>
            </w:r>
          </w:p>
        </w:tc>
        <w:tc>
          <w:tcPr>
            <w:tcW w:w="1843" w:type="dxa"/>
          </w:tcPr>
          <w:p w:rsidR="00395479" w:rsidRDefault="001473A1">
            <w:pPr>
              <w:pStyle w:val="yTableNAm"/>
              <w:rPr>
                <w:color w:val="000000"/>
              </w:rPr>
            </w:pPr>
            <w:r>
              <w:rPr>
                <w:color w:val="000000"/>
              </w:rPr>
              <w:t>300</w:t>
            </w:r>
          </w:p>
        </w:tc>
        <w:tc>
          <w:tcPr>
            <w:tcW w:w="1843" w:type="dxa"/>
          </w:tcPr>
          <w:p w:rsidR="00395479" w:rsidRDefault="001473A1">
            <w:pPr>
              <w:pStyle w:val="yTableNAm"/>
              <w:rPr>
                <w:color w:val="000000"/>
              </w:rPr>
            </w:pPr>
            <w:r>
              <w:rPr>
                <w:color w:val="000000"/>
              </w:rPr>
              <w:t>1 500</w:t>
            </w:r>
          </w:p>
        </w:tc>
      </w:tr>
      <w:tr w:rsidR="00395479">
        <w:trPr>
          <w:cantSplit/>
        </w:trPr>
        <w:tc>
          <w:tcPr>
            <w:tcW w:w="850" w:type="dxa"/>
          </w:tcPr>
          <w:p w:rsidR="00395479" w:rsidRDefault="001473A1">
            <w:pPr>
              <w:pStyle w:val="yTableNAm"/>
            </w:pPr>
            <w:r>
              <w:t>3.</w:t>
            </w:r>
          </w:p>
        </w:tc>
        <w:tc>
          <w:tcPr>
            <w:tcW w:w="2268" w:type="dxa"/>
          </w:tcPr>
          <w:p w:rsidR="00395479" w:rsidRDefault="001473A1">
            <w:pPr>
              <w:pStyle w:val="yTableNAm"/>
            </w:pPr>
            <w:r>
              <w:t>Regulation 54</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pPr>
            <w:r>
              <w:t>4.</w:t>
            </w:r>
          </w:p>
        </w:tc>
        <w:tc>
          <w:tcPr>
            <w:tcW w:w="2268" w:type="dxa"/>
          </w:tcPr>
          <w:p w:rsidR="00395479" w:rsidRDefault="001473A1">
            <w:pPr>
              <w:pStyle w:val="yTableNAm"/>
            </w:pPr>
            <w:r>
              <w:t>Regulation 61</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pPr>
            <w:r>
              <w:t>5.</w:t>
            </w:r>
          </w:p>
        </w:tc>
        <w:tc>
          <w:tcPr>
            <w:tcW w:w="2268" w:type="dxa"/>
          </w:tcPr>
          <w:p w:rsidR="00395479" w:rsidRDefault="001473A1">
            <w:pPr>
              <w:pStyle w:val="yTableNAm"/>
            </w:pPr>
            <w:r>
              <w:t>Regulation 69(1)</w:t>
            </w:r>
          </w:p>
        </w:tc>
        <w:tc>
          <w:tcPr>
            <w:tcW w:w="1843" w:type="dxa"/>
          </w:tcPr>
          <w:p w:rsidR="00395479" w:rsidRDefault="001473A1">
            <w:pPr>
              <w:pStyle w:val="yTableNAm"/>
            </w:pPr>
            <w:r>
              <w:t>600</w:t>
            </w:r>
          </w:p>
        </w:tc>
        <w:tc>
          <w:tcPr>
            <w:tcW w:w="1843" w:type="dxa"/>
          </w:tcPr>
          <w:p w:rsidR="00395479" w:rsidRDefault="001473A1">
            <w:pPr>
              <w:pStyle w:val="yTableNAm"/>
              <w:rPr>
                <w:color w:val="000000"/>
              </w:rPr>
            </w:pPr>
            <w:r>
              <w:t>3 000</w:t>
            </w:r>
          </w:p>
        </w:tc>
      </w:tr>
      <w:tr w:rsidR="00395479">
        <w:trPr>
          <w:cantSplit/>
        </w:trPr>
        <w:tc>
          <w:tcPr>
            <w:tcW w:w="850" w:type="dxa"/>
          </w:tcPr>
          <w:p w:rsidR="00395479" w:rsidRDefault="001473A1">
            <w:pPr>
              <w:pStyle w:val="yTableNAm"/>
            </w:pPr>
            <w:r>
              <w:t>6.</w:t>
            </w:r>
          </w:p>
        </w:tc>
        <w:tc>
          <w:tcPr>
            <w:tcW w:w="2268" w:type="dxa"/>
          </w:tcPr>
          <w:p w:rsidR="00395479" w:rsidRDefault="001473A1">
            <w:pPr>
              <w:pStyle w:val="yTableNAm"/>
            </w:pPr>
            <w:r>
              <w:t>Regulation 69(3)</w:t>
            </w:r>
          </w:p>
        </w:tc>
        <w:tc>
          <w:tcPr>
            <w:tcW w:w="1843" w:type="dxa"/>
          </w:tcPr>
          <w:p w:rsidR="00395479" w:rsidRDefault="001473A1">
            <w:pPr>
              <w:pStyle w:val="yTableNAm"/>
            </w:pPr>
            <w:r>
              <w:t>600</w:t>
            </w:r>
          </w:p>
        </w:tc>
        <w:tc>
          <w:tcPr>
            <w:tcW w:w="1843" w:type="dxa"/>
          </w:tcPr>
          <w:p w:rsidR="00395479" w:rsidRDefault="001473A1">
            <w:pPr>
              <w:pStyle w:val="yTableNAm"/>
              <w:rPr>
                <w:color w:val="000000"/>
              </w:rPr>
            </w:pPr>
            <w:r>
              <w:t>3 000</w:t>
            </w:r>
          </w:p>
        </w:tc>
      </w:tr>
      <w:tr w:rsidR="00395479">
        <w:trPr>
          <w:cantSplit/>
        </w:trPr>
        <w:tc>
          <w:tcPr>
            <w:tcW w:w="850" w:type="dxa"/>
          </w:tcPr>
          <w:p w:rsidR="00395479" w:rsidRDefault="001473A1">
            <w:pPr>
              <w:pStyle w:val="yTableNAm"/>
            </w:pPr>
            <w:r>
              <w:t>7.</w:t>
            </w:r>
          </w:p>
        </w:tc>
        <w:tc>
          <w:tcPr>
            <w:tcW w:w="2268" w:type="dxa"/>
          </w:tcPr>
          <w:p w:rsidR="00395479" w:rsidRDefault="001473A1">
            <w:pPr>
              <w:pStyle w:val="yTableNAm"/>
            </w:pPr>
            <w:r>
              <w:t>Regulation 70</w:t>
            </w:r>
          </w:p>
        </w:tc>
        <w:tc>
          <w:tcPr>
            <w:tcW w:w="1843" w:type="dxa"/>
          </w:tcPr>
          <w:p w:rsidR="00395479" w:rsidRDefault="001473A1">
            <w:pPr>
              <w:pStyle w:val="yTableNAm"/>
            </w:pPr>
            <w:r>
              <w:t>600</w:t>
            </w:r>
          </w:p>
        </w:tc>
        <w:tc>
          <w:tcPr>
            <w:tcW w:w="1843" w:type="dxa"/>
          </w:tcPr>
          <w:p w:rsidR="00395479" w:rsidRDefault="001473A1">
            <w:pPr>
              <w:pStyle w:val="yTableNAm"/>
              <w:rPr>
                <w:color w:val="000000"/>
              </w:rPr>
            </w:pPr>
            <w:r>
              <w:t>3 000</w:t>
            </w:r>
          </w:p>
        </w:tc>
      </w:tr>
      <w:tr w:rsidR="00395479">
        <w:trPr>
          <w:cantSplit/>
        </w:trPr>
        <w:tc>
          <w:tcPr>
            <w:tcW w:w="850" w:type="dxa"/>
          </w:tcPr>
          <w:p w:rsidR="00395479" w:rsidRDefault="001473A1">
            <w:pPr>
              <w:pStyle w:val="yTableNAm"/>
            </w:pPr>
            <w:r>
              <w:t>8.</w:t>
            </w:r>
          </w:p>
        </w:tc>
        <w:tc>
          <w:tcPr>
            <w:tcW w:w="2268" w:type="dxa"/>
          </w:tcPr>
          <w:p w:rsidR="00395479" w:rsidRDefault="001473A1">
            <w:pPr>
              <w:pStyle w:val="yTableNAm"/>
            </w:pPr>
            <w:r>
              <w:t>Regulation 71(1)</w:t>
            </w:r>
          </w:p>
        </w:tc>
        <w:tc>
          <w:tcPr>
            <w:tcW w:w="1843" w:type="dxa"/>
          </w:tcPr>
          <w:p w:rsidR="00395479" w:rsidRDefault="001473A1">
            <w:pPr>
              <w:pStyle w:val="yTableNAm"/>
            </w:pPr>
            <w:r>
              <w:t>600</w:t>
            </w:r>
          </w:p>
        </w:tc>
        <w:tc>
          <w:tcPr>
            <w:tcW w:w="1843" w:type="dxa"/>
          </w:tcPr>
          <w:p w:rsidR="00395479" w:rsidRDefault="001473A1">
            <w:pPr>
              <w:pStyle w:val="yTableNAm"/>
              <w:rPr>
                <w:color w:val="000000"/>
              </w:rPr>
            </w:pPr>
            <w:r>
              <w:t>3 000</w:t>
            </w:r>
          </w:p>
        </w:tc>
      </w:tr>
      <w:tr w:rsidR="00395479">
        <w:trPr>
          <w:cantSplit/>
        </w:trPr>
        <w:tc>
          <w:tcPr>
            <w:tcW w:w="850" w:type="dxa"/>
          </w:tcPr>
          <w:p w:rsidR="00395479" w:rsidRDefault="001473A1">
            <w:pPr>
              <w:pStyle w:val="yTableNAm"/>
            </w:pPr>
            <w:r>
              <w:t>9.</w:t>
            </w:r>
          </w:p>
        </w:tc>
        <w:tc>
          <w:tcPr>
            <w:tcW w:w="2268" w:type="dxa"/>
          </w:tcPr>
          <w:p w:rsidR="00395479" w:rsidRDefault="001473A1">
            <w:pPr>
              <w:pStyle w:val="yTableNAm"/>
            </w:pPr>
            <w:r>
              <w:t>Regulation 71(2)</w:t>
            </w:r>
          </w:p>
        </w:tc>
        <w:tc>
          <w:tcPr>
            <w:tcW w:w="1843" w:type="dxa"/>
          </w:tcPr>
          <w:p w:rsidR="00395479" w:rsidRDefault="001473A1">
            <w:pPr>
              <w:pStyle w:val="yTableNAm"/>
            </w:pPr>
            <w:r>
              <w:t>600</w:t>
            </w:r>
          </w:p>
        </w:tc>
        <w:tc>
          <w:tcPr>
            <w:tcW w:w="1843" w:type="dxa"/>
          </w:tcPr>
          <w:p w:rsidR="00395479" w:rsidRDefault="001473A1">
            <w:pPr>
              <w:pStyle w:val="yTableNAm"/>
              <w:rPr>
                <w:color w:val="000000"/>
              </w:rPr>
            </w:pPr>
            <w:r>
              <w:t>3 000</w:t>
            </w:r>
          </w:p>
        </w:tc>
      </w:tr>
      <w:tr w:rsidR="00395479">
        <w:trPr>
          <w:cantSplit/>
        </w:trPr>
        <w:tc>
          <w:tcPr>
            <w:tcW w:w="850" w:type="dxa"/>
          </w:tcPr>
          <w:p w:rsidR="00395479" w:rsidRDefault="001473A1">
            <w:pPr>
              <w:pStyle w:val="yTableNAm"/>
            </w:pPr>
            <w:r>
              <w:t>10.</w:t>
            </w:r>
          </w:p>
        </w:tc>
        <w:tc>
          <w:tcPr>
            <w:tcW w:w="2268" w:type="dxa"/>
          </w:tcPr>
          <w:p w:rsidR="00395479" w:rsidRDefault="001473A1">
            <w:pPr>
              <w:pStyle w:val="yTableNAm"/>
            </w:pPr>
            <w:r>
              <w:t>Regulation 74(1)</w:t>
            </w:r>
          </w:p>
        </w:tc>
        <w:tc>
          <w:tcPr>
            <w:tcW w:w="1843" w:type="dxa"/>
          </w:tcPr>
          <w:p w:rsidR="00395479" w:rsidRDefault="001473A1">
            <w:pPr>
              <w:pStyle w:val="yTableNAm"/>
            </w:pPr>
            <w:r>
              <w:t>600</w:t>
            </w:r>
          </w:p>
        </w:tc>
        <w:tc>
          <w:tcPr>
            <w:tcW w:w="1843" w:type="dxa"/>
          </w:tcPr>
          <w:p w:rsidR="00395479" w:rsidRDefault="001473A1">
            <w:pPr>
              <w:pStyle w:val="yTableNAm"/>
              <w:rPr>
                <w:color w:val="000000"/>
              </w:rPr>
            </w:pPr>
            <w:r>
              <w:t>3 000</w:t>
            </w:r>
          </w:p>
        </w:tc>
      </w:tr>
      <w:tr w:rsidR="00395479">
        <w:trPr>
          <w:cantSplit/>
        </w:trPr>
        <w:tc>
          <w:tcPr>
            <w:tcW w:w="850" w:type="dxa"/>
          </w:tcPr>
          <w:p w:rsidR="00395479" w:rsidRDefault="001473A1">
            <w:pPr>
              <w:pStyle w:val="yTableNAm"/>
              <w:rPr>
                <w:i/>
                <w:iCs/>
              </w:rPr>
            </w:pPr>
            <w:r>
              <w:rPr>
                <w:i/>
                <w:iCs/>
              </w:rPr>
              <w:t>[11</w:t>
            </w:r>
            <w:r>
              <w:rPr>
                <w:i/>
                <w:iCs/>
              </w:rPr>
              <w:noBreakHyphen/>
              <w:t>19</w:t>
            </w:r>
          </w:p>
        </w:tc>
        <w:tc>
          <w:tcPr>
            <w:tcW w:w="2268" w:type="dxa"/>
          </w:tcPr>
          <w:p w:rsidR="00395479" w:rsidRDefault="001473A1">
            <w:pPr>
              <w:pStyle w:val="yTableNAm"/>
              <w:rPr>
                <w:i/>
                <w:iCs/>
              </w:rPr>
            </w:pPr>
            <w:r>
              <w:rPr>
                <w:i/>
                <w:iCs/>
              </w:rPr>
              <w:t>deleted]</w:t>
            </w:r>
          </w:p>
        </w:tc>
        <w:tc>
          <w:tcPr>
            <w:tcW w:w="1843" w:type="dxa"/>
          </w:tcPr>
          <w:p w:rsidR="00395479" w:rsidRDefault="00395479">
            <w:pPr>
              <w:pStyle w:val="yTableNAm"/>
            </w:pPr>
          </w:p>
        </w:tc>
        <w:tc>
          <w:tcPr>
            <w:tcW w:w="1843" w:type="dxa"/>
          </w:tcPr>
          <w:p w:rsidR="00395479" w:rsidRDefault="00395479">
            <w:pPr>
              <w:pStyle w:val="yTableNAm"/>
              <w:rPr>
                <w:color w:val="000000"/>
              </w:rPr>
            </w:pPr>
          </w:p>
        </w:tc>
      </w:tr>
      <w:tr w:rsidR="00395479">
        <w:trPr>
          <w:cantSplit/>
        </w:trPr>
        <w:tc>
          <w:tcPr>
            <w:tcW w:w="850" w:type="dxa"/>
          </w:tcPr>
          <w:p w:rsidR="00395479" w:rsidRDefault="001473A1">
            <w:pPr>
              <w:pStyle w:val="yTableNAm"/>
            </w:pPr>
            <w:r>
              <w:t>20.</w:t>
            </w:r>
          </w:p>
        </w:tc>
        <w:tc>
          <w:tcPr>
            <w:tcW w:w="2268" w:type="dxa"/>
          </w:tcPr>
          <w:p w:rsidR="00395479" w:rsidRDefault="001473A1">
            <w:pPr>
              <w:pStyle w:val="yTableNAm"/>
            </w:pPr>
            <w:r>
              <w:t>Regulation 101</w:t>
            </w:r>
          </w:p>
        </w:tc>
        <w:tc>
          <w:tcPr>
            <w:tcW w:w="1843" w:type="dxa"/>
          </w:tcPr>
          <w:p w:rsidR="00395479" w:rsidRDefault="001473A1">
            <w:pPr>
              <w:pStyle w:val="yTableNAm"/>
            </w:pPr>
            <w:r>
              <w:t>300</w:t>
            </w:r>
          </w:p>
        </w:tc>
        <w:tc>
          <w:tcPr>
            <w:tcW w:w="1843" w:type="dxa"/>
          </w:tcPr>
          <w:p w:rsidR="00395479" w:rsidRDefault="001473A1">
            <w:pPr>
              <w:pStyle w:val="yTableNAm"/>
            </w:pPr>
            <w:r>
              <w:t>1 500</w:t>
            </w:r>
          </w:p>
        </w:tc>
      </w:tr>
      <w:tr w:rsidR="00395479">
        <w:trPr>
          <w:cantSplit/>
        </w:trPr>
        <w:tc>
          <w:tcPr>
            <w:tcW w:w="850" w:type="dxa"/>
          </w:tcPr>
          <w:p w:rsidR="00395479" w:rsidRDefault="001473A1">
            <w:pPr>
              <w:pStyle w:val="yTableNAm"/>
            </w:pPr>
            <w:r>
              <w:t>21.</w:t>
            </w:r>
          </w:p>
        </w:tc>
        <w:tc>
          <w:tcPr>
            <w:tcW w:w="2268" w:type="dxa"/>
          </w:tcPr>
          <w:p w:rsidR="00395479" w:rsidRDefault="001473A1">
            <w:pPr>
              <w:pStyle w:val="yTableNAm"/>
            </w:pPr>
            <w:r>
              <w:t>Regulation 107</w:t>
            </w:r>
          </w:p>
        </w:tc>
        <w:tc>
          <w:tcPr>
            <w:tcW w:w="1843" w:type="dxa"/>
          </w:tcPr>
          <w:p w:rsidR="00395479" w:rsidRDefault="001473A1">
            <w:pPr>
              <w:pStyle w:val="yTableNAm"/>
              <w:tabs>
                <w:tab w:val="clear" w:pos="567"/>
                <w:tab w:val="left" w:pos="450"/>
              </w:tabs>
              <w:ind w:left="450" w:hanging="450"/>
            </w:pPr>
            <w:r>
              <w:t>(a)</w:t>
            </w:r>
            <w:r>
              <w:tab/>
              <w:t>for a large packaging or overpack — 300</w:t>
            </w:r>
          </w:p>
        </w:tc>
        <w:tc>
          <w:tcPr>
            <w:tcW w:w="1843" w:type="dxa"/>
          </w:tcPr>
          <w:p w:rsidR="00395479" w:rsidRDefault="001473A1">
            <w:pPr>
              <w:pStyle w:val="yTableNAm"/>
              <w:tabs>
                <w:tab w:val="clear" w:pos="567"/>
                <w:tab w:val="left" w:pos="407"/>
              </w:tabs>
              <w:ind w:left="407" w:hanging="407"/>
            </w:pPr>
            <w:r>
              <w:t>(a)</w:t>
            </w:r>
            <w:r>
              <w:tab/>
              <w:t>for a large packaging or overpack — 1 500</w:t>
            </w:r>
          </w:p>
        </w:tc>
      </w:tr>
      <w:tr w:rsidR="00395479">
        <w:trPr>
          <w:cantSplit/>
        </w:trPr>
        <w:tc>
          <w:tcPr>
            <w:tcW w:w="850" w:type="dxa"/>
          </w:tcPr>
          <w:p w:rsidR="00395479" w:rsidRDefault="00395479">
            <w:pPr>
              <w:pStyle w:val="yTableNAm"/>
            </w:pPr>
          </w:p>
        </w:tc>
        <w:tc>
          <w:tcPr>
            <w:tcW w:w="2268" w:type="dxa"/>
          </w:tcPr>
          <w:p w:rsidR="00395479" w:rsidRDefault="00395479">
            <w:pPr>
              <w:pStyle w:val="yTableNAm"/>
            </w:pPr>
          </w:p>
        </w:tc>
        <w:tc>
          <w:tcPr>
            <w:tcW w:w="1843" w:type="dxa"/>
          </w:tcPr>
          <w:p w:rsidR="00395479" w:rsidRDefault="001473A1">
            <w:pPr>
              <w:pStyle w:val="yTableNAm"/>
              <w:tabs>
                <w:tab w:val="clear" w:pos="567"/>
                <w:tab w:val="left" w:pos="450"/>
              </w:tabs>
              <w:ind w:left="450" w:hanging="450"/>
            </w:pPr>
            <w:r>
              <w:t>(b)</w:t>
            </w:r>
            <w:r>
              <w:tab/>
              <w:t>in any other case — 100</w:t>
            </w:r>
          </w:p>
        </w:tc>
        <w:tc>
          <w:tcPr>
            <w:tcW w:w="1843" w:type="dxa"/>
          </w:tcPr>
          <w:p w:rsidR="00395479" w:rsidRDefault="001473A1">
            <w:pPr>
              <w:pStyle w:val="yTableNAm"/>
              <w:tabs>
                <w:tab w:val="clear" w:pos="567"/>
                <w:tab w:val="left" w:pos="407"/>
              </w:tabs>
              <w:ind w:left="407" w:hanging="407"/>
            </w:pPr>
            <w:r>
              <w:t>(b)</w:t>
            </w:r>
            <w:r>
              <w:tab/>
              <w:t>in any other case — 500</w:t>
            </w:r>
          </w:p>
        </w:tc>
      </w:tr>
      <w:tr w:rsidR="00395479">
        <w:trPr>
          <w:cantSplit/>
        </w:trPr>
        <w:tc>
          <w:tcPr>
            <w:tcW w:w="850" w:type="dxa"/>
          </w:tcPr>
          <w:p w:rsidR="00395479" w:rsidRDefault="001473A1">
            <w:pPr>
              <w:pStyle w:val="yTableNAm"/>
            </w:pPr>
            <w:r>
              <w:t>21A.</w:t>
            </w:r>
          </w:p>
        </w:tc>
        <w:tc>
          <w:tcPr>
            <w:tcW w:w="2268" w:type="dxa"/>
          </w:tcPr>
          <w:p w:rsidR="00395479" w:rsidRDefault="001473A1">
            <w:pPr>
              <w:pStyle w:val="yTableNAm"/>
            </w:pPr>
            <w:r>
              <w:t>Regulation 109A(1)</w:t>
            </w:r>
          </w:p>
        </w:tc>
        <w:tc>
          <w:tcPr>
            <w:tcW w:w="1843" w:type="dxa"/>
          </w:tcPr>
          <w:p w:rsidR="00395479" w:rsidRDefault="001473A1">
            <w:pPr>
              <w:pStyle w:val="yTableNAm"/>
              <w:tabs>
                <w:tab w:val="clear" w:pos="567"/>
                <w:tab w:val="left" w:pos="450"/>
              </w:tabs>
              <w:ind w:left="450" w:hanging="450"/>
            </w:pPr>
            <w:r>
              <w:t>300</w:t>
            </w:r>
          </w:p>
        </w:tc>
        <w:tc>
          <w:tcPr>
            <w:tcW w:w="1843" w:type="dxa"/>
          </w:tcPr>
          <w:p w:rsidR="00395479" w:rsidRDefault="001473A1">
            <w:pPr>
              <w:pStyle w:val="yTableNAm"/>
              <w:tabs>
                <w:tab w:val="clear" w:pos="567"/>
                <w:tab w:val="left" w:pos="407"/>
              </w:tabs>
              <w:ind w:left="407" w:hanging="407"/>
            </w:pPr>
            <w:r>
              <w:t>1 500</w:t>
            </w:r>
          </w:p>
        </w:tc>
      </w:tr>
      <w:tr w:rsidR="00395479">
        <w:trPr>
          <w:cantSplit/>
        </w:trPr>
        <w:tc>
          <w:tcPr>
            <w:tcW w:w="850" w:type="dxa"/>
          </w:tcPr>
          <w:p w:rsidR="00395479" w:rsidRDefault="001473A1">
            <w:pPr>
              <w:pStyle w:val="yTableNAm"/>
            </w:pPr>
            <w:r>
              <w:t>22.</w:t>
            </w:r>
          </w:p>
        </w:tc>
        <w:tc>
          <w:tcPr>
            <w:tcW w:w="2268" w:type="dxa"/>
          </w:tcPr>
          <w:p w:rsidR="00395479" w:rsidRDefault="001473A1">
            <w:pPr>
              <w:pStyle w:val="yTableNAm"/>
            </w:pPr>
            <w:r>
              <w:t>Regulation 112(1)</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pPr>
            <w:r>
              <w:lastRenderedPageBreak/>
              <w:t>23A.</w:t>
            </w:r>
          </w:p>
        </w:tc>
        <w:tc>
          <w:tcPr>
            <w:tcW w:w="2268" w:type="dxa"/>
          </w:tcPr>
          <w:p w:rsidR="00395479" w:rsidRDefault="001473A1">
            <w:pPr>
              <w:pStyle w:val="yTableNAm"/>
            </w:pPr>
            <w:r>
              <w:t>Regulation 112(2)</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pPr>
            <w:r>
              <w:t>23B.</w:t>
            </w:r>
          </w:p>
        </w:tc>
        <w:tc>
          <w:tcPr>
            <w:tcW w:w="2268" w:type="dxa"/>
          </w:tcPr>
          <w:p w:rsidR="00395479" w:rsidRDefault="001473A1">
            <w:pPr>
              <w:pStyle w:val="yTableNAm"/>
            </w:pPr>
            <w:r>
              <w:t>Regulation 112(3)</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pPr>
            <w:r>
              <w:t>23C.</w:t>
            </w:r>
          </w:p>
        </w:tc>
        <w:tc>
          <w:tcPr>
            <w:tcW w:w="2268" w:type="dxa"/>
          </w:tcPr>
          <w:p w:rsidR="00395479" w:rsidRDefault="001473A1">
            <w:pPr>
              <w:pStyle w:val="yTableNAm"/>
            </w:pPr>
            <w:r>
              <w:t>Regulation 112(5)</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pPr>
            <w:r>
              <w:t>23.</w:t>
            </w:r>
          </w:p>
        </w:tc>
        <w:tc>
          <w:tcPr>
            <w:tcW w:w="2268" w:type="dxa"/>
          </w:tcPr>
          <w:p w:rsidR="00395479" w:rsidRDefault="001473A1">
            <w:pPr>
              <w:pStyle w:val="yTableNAm"/>
            </w:pPr>
            <w:r>
              <w:t>Regulation 116</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pPr>
            <w:r>
              <w:t>24.</w:t>
            </w:r>
          </w:p>
        </w:tc>
        <w:tc>
          <w:tcPr>
            <w:tcW w:w="2268" w:type="dxa"/>
          </w:tcPr>
          <w:p w:rsidR="00395479" w:rsidRDefault="001473A1">
            <w:pPr>
              <w:pStyle w:val="yTableNAm"/>
            </w:pPr>
            <w:r>
              <w:t>Regulation 119</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pPr>
            <w:r>
              <w:t>25.</w:t>
            </w:r>
          </w:p>
        </w:tc>
        <w:tc>
          <w:tcPr>
            <w:tcW w:w="2268" w:type="dxa"/>
          </w:tcPr>
          <w:p w:rsidR="00395479" w:rsidRDefault="001473A1">
            <w:pPr>
              <w:pStyle w:val="yTableNAm"/>
            </w:pPr>
            <w:r>
              <w:t>Regulation 123(1)</w:t>
            </w:r>
          </w:p>
        </w:tc>
        <w:tc>
          <w:tcPr>
            <w:tcW w:w="1843" w:type="dxa"/>
          </w:tcPr>
          <w:p w:rsidR="00395479" w:rsidRDefault="001473A1">
            <w:pPr>
              <w:pStyle w:val="yTableNAm"/>
            </w:pPr>
            <w:r>
              <w:t>300</w:t>
            </w:r>
          </w:p>
        </w:tc>
        <w:tc>
          <w:tcPr>
            <w:tcW w:w="1843" w:type="dxa"/>
          </w:tcPr>
          <w:p w:rsidR="00395479" w:rsidRDefault="001473A1">
            <w:pPr>
              <w:pStyle w:val="yTableNAm"/>
            </w:pPr>
            <w:r>
              <w:t> —</w:t>
            </w:r>
          </w:p>
        </w:tc>
      </w:tr>
      <w:tr w:rsidR="00395479">
        <w:trPr>
          <w:cantSplit/>
        </w:trPr>
        <w:tc>
          <w:tcPr>
            <w:tcW w:w="850" w:type="dxa"/>
          </w:tcPr>
          <w:p w:rsidR="00395479" w:rsidRDefault="001473A1">
            <w:pPr>
              <w:pStyle w:val="yTableNAm"/>
            </w:pPr>
            <w:r>
              <w:t>25A.</w:t>
            </w:r>
          </w:p>
        </w:tc>
        <w:tc>
          <w:tcPr>
            <w:tcW w:w="2268" w:type="dxa"/>
          </w:tcPr>
          <w:p w:rsidR="00395479" w:rsidRDefault="001473A1">
            <w:pPr>
              <w:pStyle w:val="yTableNAm"/>
            </w:pPr>
            <w:r>
              <w:t>Regulation 123(2)</w:t>
            </w:r>
          </w:p>
        </w:tc>
        <w:tc>
          <w:tcPr>
            <w:tcW w:w="1843" w:type="dxa"/>
          </w:tcPr>
          <w:p w:rsidR="00395479" w:rsidRDefault="001473A1">
            <w:pPr>
              <w:pStyle w:val="yTableNAm"/>
            </w:pPr>
            <w:r>
              <w:t>300</w:t>
            </w:r>
          </w:p>
        </w:tc>
        <w:tc>
          <w:tcPr>
            <w:tcW w:w="1843" w:type="dxa"/>
          </w:tcPr>
          <w:p w:rsidR="00395479" w:rsidRDefault="001473A1">
            <w:pPr>
              <w:pStyle w:val="yTableNAm"/>
            </w:pPr>
            <w:r>
              <w:t> —</w:t>
            </w:r>
          </w:p>
        </w:tc>
      </w:tr>
      <w:tr w:rsidR="00395479">
        <w:trPr>
          <w:cantSplit/>
        </w:trPr>
        <w:tc>
          <w:tcPr>
            <w:tcW w:w="850" w:type="dxa"/>
          </w:tcPr>
          <w:p w:rsidR="00395479" w:rsidRDefault="001473A1">
            <w:pPr>
              <w:pStyle w:val="yTableNAm"/>
            </w:pPr>
            <w:r>
              <w:t>26.</w:t>
            </w:r>
          </w:p>
        </w:tc>
        <w:tc>
          <w:tcPr>
            <w:tcW w:w="2268" w:type="dxa"/>
          </w:tcPr>
          <w:p w:rsidR="00395479" w:rsidRDefault="001473A1">
            <w:pPr>
              <w:pStyle w:val="yTableNAm"/>
            </w:pPr>
            <w:r>
              <w:t>Regulation 127(1)</w:t>
            </w:r>
          </w:p>
        </w:tc>
        <w:tc>
          <w:tcPr>
            <w:tcW w:w="1843" w:type="dxa"/>
          </w:tcPr>
          <w:p w:rsidR="00395479" w:rsidRDefault="001473A1">
            <w:pPr>
              <w:pStyle w:val="yTableNAm"/>
            </w:pPr>
            <w:r>
              <w:t>300</w:t>
            </w:r>
          </w:p>
        </w:tc>
        <w:tc>
          <w:tcPr>
            <w:tcW w:w="1843" w:type="dxa"/>
          </w:tcPr>
          <w:p w:rsidR="00395479" w:rsidRDefault="001473A1">
            <w:pPr>
              <w:pStyle w:val="yTableNAm"/>
            </w:pPr>
            <w:r>
              <w:t> —</w:t>
            </w:r>
          </w:p>
        </w:tc>
      </w:tr>
      <w:tr w:rsidR="00395479">
        <w:trPr>
          <w:cantSplit/>
        </w:trPr>
        <w:tc>
          <w:tcPr>
            <w:tcW w:w="850" w:type="dxa"/>
          </w:tcPr>
          <w:p w:rsidR="00395479" w:rsidRDefault="001473A1">
            <w:pPr>
              <w:pStyle w:val="yTableNAm"/>
            </w:pPr>
            <w:r>
              <w:t>27.</w:t>
            </w:r>
          </w:p>
        </w:tc>
        <w:tc>
          <w:tcPr>
            <w:tcW w:w="2268" w:type="dxa"/>
          </w:tcPr>
          <w:p w:rsidR="00395479" w:rsidRDefault="001473A1">
            <w:pPr>
              <w:pStyle w:val="yTableNAm"/>
            </w:pPr>
            <w:r>
              <w:t>Regulation 127(2)</w:t>
            </w:r>
          </w:p>
        </w:tc>
        <w:tc>
          <w:tcPr>
            <w:tcW w:w="1843" w:type="dxa"/>
          </w:tcPr>
          <w:p w:rsidR="00395479" w:rsidRDefault="001473A1">
            <w:pPr>
              <w:pStyle w:val="yTableNAm"/>
            </w:pPr>
            <w:r>
              <w:t>300</w:t>
            </w:r>
          </w:p>
        </w:tc>
        <w:tc>
          <w:tcPr>
            <w:tcW w:w="1843" w:type="dxa"/>
          </w:tcPr>
          <w:p w:rsidR="00395479" w:rsidRDefault="001473A1">
            <w:pPr>
              <w:pStyle w:val="yTableNAm"/>
            </w:pPr>
            <w:r>
              <w:t> —</w:t>
            </w:r>
          </w:p>
        </w:tc>
      </w:tr>
      <w:tr w:rsidR="00395479">
        <w:trPr>
          <w:cantSplit/>
        </w:trPr>
        <w:tc>
          <w:tcPr>
            <w:tcW w:w="850" w:type="dxa"/>
          </w:tcPr>
          <w:p w:rsidR="00395479" w:rsidRDefault="001473A1">
            <w:pPr>
              <w:pStyle w:val="yTableNAm"/>
              <w:rPr>
                <w:color w:val="000000"/>
              </w:rPr>
            </w:pPr>
            <w:r>
              <w:rPr>
                <w:color w:val="000000"/>
              </w:rPr>
              <w:t>27.</w:t>
            </w:r>
          </w:p>
        </w:tc>
        <w:tc>
          <w:tcPr>
            <w:tcW w:w="2268" w:type="dxa"/>
          </w:tcPr>
          <w:p w:rsidR="00395479" w:rsidRDefault="001473A1">
            <w:pPr>
              <w:pStyle w:val="yTableNAm"/>
              <w:rPr>
                <w:color w:val="000000"/>
              </w:rPr>
            </w:pPr>
            <w:r>
              <w:rPr>
                <w:color w:val="000000"/>
              </w:rPr>
              <w:t>Regulation 138(3)</w:t>
            </w:r>
          </w:p>
        </w:tc>
        <w:tc>
          <w:tcPr>
            <w:tcW w:w="1843" w:type="dxa"/>
          </w:tcPr>
          <w:p w:rsidR="00395479" w:rsidRDefault="001473A1">
            <w:pPr>
              <w:pStyle w:val="yTableNAm"/>
              <w:rPr>
                <w:color w:val="000000"/>
              </w:rPr>
            </w:pPr>
            <w:r>
              <w:rPr>
                <w:color w:val="000000"/>
              </w:rPr>
              <w:t>300</w:t>
            </w:r>
          </w:p>
        </w:tc>
        <w:tc>
          <w:tcPr>
            <w:tcW w:w="1843" w:type="dxa"/>
          </w:tcPr>
          <w:p w:rsidR="00395479" w:rsidRDefault="001473A1">
            <w:pPr>
              <w:pStyle w:val="yTableNAm"/>
              <w:rPr>
                <w:color w:val="000000"/>
              </w:rPr>
            </w:pPr>
            <w:r>
              <w:rPr>
                <w:color w:val="000000"/>
              </w:rPr>
              <w:t>1 500</w:t>
            </w:r>
          </w:p>
        </w:tc>
      </w:tr>
      <w:tr w:rsidR="00395479">
        <w:trPr>
          <w:cantSplit/>
        </w:trPr>
        <w:tc>
          <w:tcPr>
            <w:tcW w:w="850" w:type="dxa"/>
          </w:tcPr>
          <w:p w:rsidR="00395479" w:rsidRDefault="001473A1">
            <w:pPr>
              <w:pStyle w:val="yTableNAm"/>
              <w:rPr>
                <w:i/>
                <w:color w:val="000000"/>
              </w:rPr>
            </w:pPr>
            <w:r>
              <w:rPr>
                <w:i/>
                <w:color w:val="000000"/>
              </w:rPr>
              <w:t>[28</w:t>
            </w:r>
          </w:p>
        </w:tc>
        <w:tc>
          <w:tcPr>
            <w:tcW w:w="2268" w:type="dxa"/>
          </w:tcPr>
          <w:p w:rsidR="00395479" w:rsidRDefault="001473A1">
            <w:pPr>
              <w:pStyle w:val="yTableNAm"/>
              <w:rPr>
                <w:i/>
                <w:color w:val="000000"/>
              </w:rPr>
            </w:pPr>
            <w:r>
              <w:rPr>
                <w:i/>
                <w:color w:val="000000"/>
              </w:rPr>
              <w:t>deleted]</w:t>
            </w:r>
          </w:p>
        </w:tc>
        <w:tc>
          <w:tcPr>
            <w:tcW w:w="1843" w:type="dxa"/>
          </w:tcPr>
          <w:p w:rsidR="00395479" w:rsidRDefault="00395479">
            <w:pPr>
              <w:pStyle w:val="yTableNAm"/>
              <w:rPr>
                <w:color w:val="000000"/>
              </w:rPr>
            </w:pPr>
          </w:p>
        </w:tc>
        <w:tc>
          <w:tcPr>
            <w:tcW w:w="1843" w:type="dxa"/>
          </w:tcPr>
          <w:p w:rsidR="00395479" w:rsidRDefault="00395479">
            <w:pPr>
              <w:pStyle w:val="yTableNAm"/>
              <w:rPr>
                <w:color w:val="000000"/>
              </w:rPr>
            </w:pPr>
          </w:p>
        </w:tc>
      </w:tr>
      <w:tr w:rsidR="00395479">
        <w:trPr>
          <w:cantSplit/>
        </w:trPr>
        <w:tc>
          <w:tcPr>
            <w:tcW w:w="850" w:type="dxa"/>
          </w:tcPr>
          <w:p w:rsidR="00395479" w:rsidRDefault="001473A1">
            <w:pPr>
              <w:pStyle w:val="yTableNAm"/>
            </w:pPr>
            <w:r>
              <w:t>29.</w:t>
            </w:r>
          </w:p>
        </w:tc>
        <w:tc>
          <w:tcPr>
            <w:tcW w:w="2268" w:type="dxa"/>
          </w:tcPr>
          <w:p w:rsidR="00395479" w:rsidRDefault="001473A1">
            <w:pPr>
              <w:pStyle w:val="yTableNAm"/>
            </w:pPr>
            <w:r>
              <w:t>Regulation 141(1)</w:t>
            </w:r>
          </w:p>
        </w:tc>
        <w:tc>
          <w:tcPr>
            <w:tcW w:w="1843" w:type="dxa"/>
          </w:tcPr>
          <w:p w:rsidR="00395479" w:rsidRDefault="001473A1">
            <w:pPr>
              <w:pStyle w:val="yTableNAm"/>
            </w:pPr>
            <w:r>
              <w:rPr>
                <w:color w:val="000000"/>
              </w:rPr>
              <w:t>300</w:t>
            </w:r>
          </w:p>
        </w:tc>
        <w:tc>
          <w:tcPr>
            <w:tcW w:w="1843" w:type="dxa"/>
          </w:tcPr>
          <w:p w:rsidR="00395479" w:rsidRDefault="001473A1">
            <w:pPr>
              <w:pStyle w:val="yTableNAm"/>
            </w:pPr>
            <w:r>
              <w:t xml:space="preserve"> — </w:t>
            </w:r>
          </w:p>
        </w:tc>
      </w:tr>
      <w:tr w:rsidR="00395479">
        <w:trPr>
          <w:cantSplit/>
        </w:trPr>
        <w:tc>
          <w:tcPr>
            <w:tcW w:w="850" w:type="dxa"/>
          </w:tcPr>
          <w:p w:rsidR="00395479" w:rsidRDefault="001473A1">
            <w:pPr>
              <w:pStyle w:val="yTableNAm"/>
            </w:pPr>
            <w:r>
              <w:t>30.</w:t>
            </w:r>
          </w:p>
        </w:tc>
        <w:tc>
          <w:tcPr>
            <w:tcW w:w="2268" w:type="dxa"/>
          </w:tcPr>
          <w:p w:rsidR="00395479" w:rsidRDefault="001473A1">
            <w:pPr>
              <w:pStyle w:val="yTableNAm"/>
            </w:pPr>
            <w:r>
              <w:t>Regulation 141(3)</w:t>
            </w:r>
          </w:p>
        </w:tc>
        <w:tc>
          <w:tcPr>
            <w:tcW w:w="1843" w:type="dxa"/>
          </w:tcPr>
          <w:p w:rsidR="00395479" w:rsidRDefault="001473A1">
            <w:pPr>
              <w:pStyle w:val="yTableNAm"/>
            </w:pPr>
            <w:r>
              <w:rPr>
                <w:color w:val="000000"/>
              </w:rPr>
              <w:t>300</w:t>
            </w:r>
          </w:p>
        </w:tc>
        <w:tc>
          <w:tcPr>
            <w:tcW w:w="1843" w:type="dxa"/>
          </w:tcPr>
          <w:p w:rsidR="00395479" w:rsidRDefault="001473A1">
            <w:pPr>
              <w:pStyle w:val="yTableNAm"/>
            </w:pPr>
            <w:r>
              <w:t xml:space="preserve"> — </w:t>
            </w:r>
          </w:p>
        </w:tc>
      </w:tr>
      <w:tr w:rsidR="00395479">
        <w:trPr>
          <w:cantSplit/>
        </w:trPr>
        <w:tc>
          <w:tcPr>
            <w:tcW w:w="850" w:type="dxa"/>
          </w:tcPr>
          <w:p w:rsidR="00395479" w:rsidRDefault="001473A1">
            <w:pPr>
              <w:pStyle w:val="yTableNAm"/>
            </w:pPr>
            <w:r>
              <w:t>31.</w:t>
            </w:r>
          </w:p>
        </w:tc>
        <w:tc>
          <w:tcPr>
            <w:tcW w:w="2268" w:type="dxa"/>
          </w:tcPr>
          <w:p w:rsidR="00395479" w:rsidRDefault="001473A1">
            <w:pPr>
              <w:pStyle w:val="yTableNAm"/>
            </w:pPr>
            <w:r>
              <w:t>Regulation 142(2)</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pPr>
            <w:r>
              <w:t>32.</w:t>
            </w:r>
          </w:p>
        </w:tc>
        <w:tc>
          <w:tcPr>
            <w:tcW w:w="2268" w:type="dxa"/>
          </w:tcPr>
          <w:p w:rsidR="00395479" w:rsidRDefault="001473A1">
            <w:pPr>
              <w:pStyle w:val="yTableNAm"/>
            </w:pPr>
            <w:r>
              <w:t>Regulation 142(3)</w:t>
            </w:r>
          </w:p>
        </w:tc>
        <w:tc>
          <w:tcPr>
            <w:tcW w:w="1843" w:type="dxa"/>
          </w:tcPr>
          <w:p w:rsidR="00395479" w:rsidRDefault="001473A1">
            <w:pPr>
              <w:pStyle w:val="yTableNAm"/>
            </w:pPr>
            <w:r>
              <w:t>100</w:t>
            </w:r>
          </w:p>
        </w:tc>
        <w:tc>
          <w:tcPr>
            <w:tcW w:w="1843" w:type="dxa"/>
          </w:tcPr>
          <w:p w:rsidR="00395479" w:rsidRDefault="001473A1">
            <w:pPr>
              <w:pStyle w:val="yTableNAm"/>
            </w:pPr>
            <w:r>
              <w:t>500</w:t>
            </w:r>
          </w:p>
        </w:tc>
      </w:tr>
      <w:tr w:rsidR="00395479">
        <w:trPr>
          <w:cantSplit/>
        </w:trPr>
        <w:tc>
          <w:tcPr>
            <w:tcW w:w="850" w:type="dxa"/>
          </w:tcPr>
          <w:p w:rsidR="00395479" w:rsidRDefault="001473A1">
            <w:pPr>
              <w:pStyle w:val="yTableNAm"/>
            </w:pPr>
            <w:r>
              <w:t>33.</w:t>
            </w:r>
          </w:p>
        </w:tc>
        <w:tc>
          <w:tcPr>
            <w:tcW w:w="2268" w:type="dxa"/>
          </w:tcPr>
          <w:p w:rsidR="00395479" w:rsidRDefault="001473A1">
            <w:pPr>
              <w:pStyle w:val="yTableNAm"/>
            </w:pPr>
            <w:r>
              <w:t>Regulation 143(2)</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pPr>
            <w:r>
              <w:t>34.</w:t>
            </w:r>
          </w:p>
        </w:tc>
        <w:tc>
          <w:tcPr>
            <w:tcW w:w="2268" w:type="dxa"/>
          </w:tcPr>
          <w:p w:rsidR="00395479" w:rsidRDefault="001473A1">
            <w:pPr>
              <w:pStyle w:val="yTableNAm"/>
            </w:pPr>
            <w:r>
              <w:t>Regulation 143(3)</w:t>
            </w:r>
          </w:p>
        </w:tc>
        <w:tc>
          <w:tcPr>
            <w:tcW w:w="1843" w:type="dxa"/>
          </w:tcPr>
          <w:p w:rsidR="00395479" w:rsidRDefault="001473A1">
            <w:pPr>
              <w:pStyle w:val="yTableNAm"/>
            </w:pPr>
            <w:r>
              <w:t>100</w:t>
            </w:r>
          </w:p>
        </w:tc>
        <w:tc>
          <w:tcPr>
            <w:tcW w:w="1843" w:type="dxa"/>
          </w:tcPr>
          <w:p w:rsidR="00395479" w:rsidRDefault="001473A1">
            <w:pPr>
              <w:pStyle w:val="yTableNAm"/>
            </w:pPr>
            <w:r>
              <w:t>500</w:t>
            </w:r>
          </w:p>
        </w:tc>
      </w:tr>
      <w:tr w:rsidR="00395479">
        <w:trPr>
          <w:cantSplit/>
        </w:trPr>
        <w:tc>
          <w:tcPr>
            <w:tcW w:w="850" w:type="dxa"/>
          </w:tcPr>
          <w:p w:rsidR="00395479" w:rsidRDefault="001473A1">
            <w:pPr>
              <w:pStyle w:val="yTableNAm"/>
            </w:pPr>
            <w:r>
              <w:t>35.</w:t>
            </w:r>
          </w:p>
        </w:tc>
        <w:tc>
          <w:tcPr>
            <w:tcW w:w="2268" w:type="dxa"/>
          </w:tcPr>
          <w:p w:rsidR="00395479" w:rsidRDefault="001473A1">
            <w:pPr>
              <w:pStyle w:val="yTableNAm"/>
            </w:pPr>
            <w:r>
              <w:t>Regulation 146(1)</w:t>
            </w:r>
          </w:p>
        </w:tc>
        <w:tc>
          <w:tcPr>
            <w:tcW w:w="1843" w:type="dxa"/>
          </w:tcPr>
          <w:p w:rsidR="00395479" w:rsidRDefault="001473A1">
            <w:pPr>
              <w:pStyle w:val="yTableNAm"/>
            </w:pPr>
            <w:r>
              <w:rPr>
                <w:color w:val="000000"/>
              </w:rPr>
              <w:t>300</w:t>
            </w:r>
          </w:p>
        </w:tc>
        <w:tc>
          <w:tcPr>
            <w:tcW w:w="1843" w:type="dxa"/>
          </w:tcPr>
          <w:p w:rsidR="00395479" w:rsidRDefault="001473A1">
            <w:pPr>
              <w:pStyle w:val="yTableNAm"/>
            </w:pPr>
            <w:r>
              <w:t xml:space="preserve"> — </w:t>
            </w:r>
          </w:p>
        </w:tc>
      </w:tr>
      <w:tr w:rsidR="00395479">
        <w:trPr>
          <w:cantSplit/>
        </w:trPr>
        <w:tc>
          <w:tcPr>
            <w:tcW w:w="850" w:type="dxa"/>
          </w:tcPr>
          <w:p w:rsidR="00395479" w:rsidRDefault="001473A1">
            <w:pPr>
              <w:pStyle w:val="yTableNAm"/>
            </w:pPr>
            <w:r>
              <w:t>36.</w:t>
            </w:r>
          </w:p>
        </w:tc>
        <w:tc>
          <w:tcPr>
            <w:tcW w:w="2268" w:type="dxa"/>
          </w:tcPr>
          <w:p w:rsidR="00395479" w:rsidRDefault="001473A1">
            <w:pPr>
              <w:pStyle w:val="yTableNAm"/>
            </w:pPr>
            <w:r>
              <w:t>Regulation 147</w:t>
            </w:r>
          </w:p>
        </w:tc>
        <w:tc>
          <w:tcPr>
            <w:tcW w:w="1843" w:type="dxa"/>
          </w:tcPr>
          <w:p w:rsidR="00395479" w:rsidRDefault="001473A1">
            <w:pPr>
              <w:pStyle w:val="yTableNAm"/>
            </w:pPr>
            <w:r>
              <w:t>300</w:t>
            </w:r>
          </w:p>
        </w:tc>
        <w:tc>
          <w:tcPr>
            <w:tcW w:w="1843" w:type="dxa"/>
          </w:tcPr>
          <w:p w:rsidR="00395479" w:rsidRDefault="001473A1">
            <w:pPr>
              <w:pStyle w:val="yTableNAm"/>
            </w:pPr>
            <w:r>
              <w:t>1 500</w:t>
            </w:r>
          </w:p>
        </w:tc>
      </w:tr>
      <w:tr w:rsidR="00395479">
        <w:trPr>
          <w:cantSplit/>
        </w:trPr>
        <w:tc>
          <w:tcPr>
            <w:tcW w:w="850" w:type="dxa"/>
          </w:tcPr>
          <w:p w:rsidR="00395479" w:rsidRDefault="001473A1">
            <w:pPr>
              <w:pStyle w:val="yTableNAm"/>
              <w:rPr>
                <w:u w:val="single"/>
              </w:rPr>
            </w:pPr>
            <w:r>
              <w:t>37.</w:t>
            </w:r>
          </w:p>
        </w:tc>
        <w:tc>
          <w:tcPr>
            <w:tcW w:w="2268" w:type="dxa"/>
          </w:tcPr>
          <w:p w:rsidR="00395479" w:rsidRDefault="001473A1">
            <w:pPr>
              <w:pStyle w:val="yTableNAm"/>
            </w:pPr>
            <w:r>
              <w:t>Regulation 150(1)</w:t>
            </w:r>
          </w:p>
        </w:tc>
        <w:tc>
          <w:tcPr>
            <w:tcW w:w="1843" w:type="dxa"/>
          </w:tcPr>
          <w:p w:rsidR="00395479" w:rsidRDefault="001473A1">
            <w:pPr>
              <w:pStyle w:val="yTableNAm"/>
            </w:pPr>
            <w:r>
              <w:t>200</w:t>
            </w:r>
          </w:p>
        </w:tc>
        <w:tc>
          <w:tcPr>
            <w:tcW w:w="1843" w:type="dxa"/>
          </w:tcPr>
          <w:p w:rsidR="00395479" w:rsidRDefault="001473A1">
            <w:pPr>
              <w:pStyle w:val="yTableNAm"/>
            </w:pPr>
            <w:r>
              <w:t>1 000</w:t>
            </w:r>
          </w:p>
        </w:tc>
      </w:tr>
      <w:tr w:rsidR="00395479">
        <w:trPr>
          <w:cantSplit/>
        </w:trPr>
        <w:tc>
          <w:tcPr>
            <w:tcW w:w="850" w:type="dxa"/>
          </w:tcPr>
          <w:p w:rsidR="00395479" w:rsidRDefault="001473A1">
            <w:pPr>
              <w:pStyle w:val="yTableNAm"/>
            </w:pPr>
            <w:r>
              <w:t>38.</w:t>
            </w:r>
          </w:p>
        </w:tc>
        <w:tc>
          <w:tcPr>
            <w:tcW w:w="2268" w:type="dxa"/>
          </w:tcPr>
          <w:p w:rsidR="00395479" w:rsidRDefault="001473A1">
            <w:pPr>
              <w:pStyle w:val="yTableNAm"/>
            </w:pPr>
            <w:r>
              <w:t>Regulation 151(1)</w:t>
            </w:r>
          </w:p>
        </w:tc>
        <w:tc>
          <w:tcPr>
            <w:tcW w:w="1843" w:type="dxa"/>
          </w:tcPr>
          <w:p w:rsidR="00395479" w:rsidRDefault="001473A1">
            <w:pPr>
              <w:pStyle w:val="yTableNAm"/>
            </w:pPr>
            <w:r>
              <w:t>200</w:t>
            </w:r>
          </w:p>
        </w:tc>
        <w:tc>
          <w:tcPr>
            <w:tcW w:w="1843" w:type="dxa"/>
          </w:tcPr>
          <w:p w:rsidR="00395479" w:rsidRDefault="001473A1">
            <w:pPr>
              <w:pStyle w:val="yTableNAm"/>
            </w:pPr>
            <w:r>
              <w:t>1 000</w:t>
            </w:r>
          </w:p>
        </w:tc>
      </w:tr>
      <w:tr w:rsidR="00395479">
        <w:trPr>
          <w:cantSplit/>
        </w:trPr>
        <w:tc>
          <w:tcPr>
            <w:tcW w:w="850" w:type="dxa"/>
          </w:tcPr>
          <w:p w:rsidR="00395479" w:rsidRDefault="001473A1">
            <w:pPr>
              <w:pStyle w:val="yTableNAm"/>
            </w:pPr>
            <w:r>
              <w:t>39.</w:t>
            </w:r>
          </w:p>
        </w:tc>
        <w:tc>
          <w:tcPr>
            <w:tcW w:w="2268" w:type="dxa"/>
          </w:tcPr>
          <w:p w:rsidR="00395479" w:rsidRDefault="001473A1">
            <w:pPr>
              <w:pStyle w:val="yTableNAm"/>
            </w:pPr>
            <w:r>
              <w:t>Regulation 152</w:t>
            </w:r>
          </w:p>
        </w:tc>
        <w:tc>
          <w:tcPr>
            <w:tcW w:w="1843" w:type="dxa"/>
          </w:tcPr>
          <w:p w:rsidR="00395479" w:rsidRDefault="001473A1">
            <w:pPr>
              <w:pStyle w:val="yTableNAm"/>
            </w:pPr>
            <w:r>
              <w:t>300</w:t>
            </w:r>
          </w:p>
        </w:tc>
        <w:tc>
          <w:tcPr>
            <w:tcW w:w="1843" w:type="dxa"/>
          </w:tcPr>
          <w:p w:rsidR="00395479" w:rsidRDefault="001473A1">
            <w:pPr>
              <w:pStyle w:val="yTableNAm"/>
            </w:pPr>
            <w:r>
              <w:t>1 500</w:t>
            </w:r>
          </w:p>
        </w:tc>
      </w:tr>
      <w:tr w:rsidR="00395479">
        <w:trPr>
          <w:cantSplit/>
        </w:trPr>
        <w:tc>
          <w:tcPr>
            <w:tcW w:w="850" w:type="dxa"/>
          </w:tcPr>
          <w:p w:rsidR="00395479" w:rsidRDefault="001473A1">
            <w:pPr>
              <w:pStyle w:val="yTableNAm"/>
            </w:pPr>
            <w:r>
              <w:t>40.</w:t>
            </w:r>
          </w:p>
        </w:tc>
        <w:tc>
          <w:tcPr>
            <w:tcW w:w="2268" w:type="dxa"/>
          </w:tcPr>
          <w:p w:rsidR="00395479" w:rsidRDefault="001473A1">
            <w:pPr>
              <w:pStyle w:val="yTableNAm"/>
              <w:rPr>
                <w:i/>
                <w:iCs/>
              </w:rPr>
            </w:pPr>
            <w:r>
              <w:t>Regulation 153</w:t>
            </w:r>
          </w:p>
        </w:tc>
        <w:tc>
          <w:tcPr>
            <w:tcW w:w="1843" w:type="dxa"/>
          </w:tcPr>
          <w:p w:rsidR="00395479" w:rsidRDefault="001473A1">
            <w:pPr>
              <w:pStyle w:val="yTableNAm"/>
            </w:pPr>
            <w:r>
              <w:t>300</w:t>
            </w:r>
          </w:p>
        </w:tc>
        <w:tc>
          <w:tcPr>
            <w:tcW w:w="1843" w:type="dxa"/>
          </w:tcPr>
          <w:p w:rsidR="00395479" w:rsidRDefault="001473A1">
            <w:pPr>
              <w:pStyle w:val="yTableNAm"/>
            </w:pPr>
            <w:r>
              <w:t>1 500</w:t>
            </w:r>
          </w:p>
        </w:tc>
      </w:tr>
      <w:tr w:rsidR="00395479">
        <w:trPr>
          <w:cantSplit/>
        </w:trPr>
        <w:tc>
          <w:tcPr>
            <w:tcW w:w="850" w:type="dxa"/>
          </w:tcPr>
          <w:p w:rsidR="00395479" w:rsidRDefault="001473A1">
            <w:pPr>
              <w:pStyle w:val="yTableNAm"/>
            </w:pPr>
            <w:r>
              <w:t>41.</w:t>
            </w:r>
          </w:p>
        </w:tc>
        <w:tc>
          <w:tcPr>
            <w:tcW w:w="2268" w:type="dxa"/>
          </w:tcPr>
          <w:p w:rsidR="00395479" w:rsidRDefault="001473A1">
            <w:pPr>
              <w:pStyle w:val="yTableNAm"/>
            </w:pPr>
            <w:r>
              <w:t xml:space="preserve">Regulation 154 </w:t>
            </w:r>
          </w:p>
        </w:tc>
        <w:tc>
          <w:tcPr>
            <w:tcW w:w="1843" w:type="dxa"/>
          </w:tcPr>
          <w:p w:rsidR="00395479" w:rsidRDefault="001473A1">
            <w:pPr>
              <w:pStyle w:val="yTableNAm"/>
            </w:pPr>
            <w:r>
              <w:t>200</w:t>
            </w:r>
          </w:p>
        </w:tc>
        <w:tc>
          <w:tcPr>
            <w:tcW w:w="1843" w:type="dxa"/>
          </w:tcPr>
          <w:p w:rsidR="00395479" w:rsidRDefault="001473A1">
            <w:pPr>
              <w:pStyle w:val="yTableNAm"/>
            </w:pPr>
            <w:r>
              <w:t xml:space="preserve"> — </w:t>
            </w:r>
          </w:p>
        </w:tc>
      </w:tr>
      <w:tr w:rsidR="00395479">
        <w:trPr>
          <w:cantSplit/>
        </w:trPr>
        <w:tc>
          <w:tcPr>
            <w:tcW w:w="850" w:type="dxa"/>
          </w:tcPr>
          <w:p w:rsidR="00395479" w:rsidRDefault="001473A1">
            <w:pPr>
              <w:pStyle w:val="yTableNAm"/>
            </w:pPr>
            <w:r>
              <w:t>42.</w:t>
            </w:r>
          </w:p>
        </w:tc>
        <w:tc>
          <w:tcPr>
            <w:tcW w:w="2268" w:type="dxa"/>
          </w:tcPr>
          <w:p w:rsidR="00395479" w:rsidRDefault="001473A1">
            <w:pPr>
              <w:pStyle w:val="yTableNAm"/>
            </w:pPr>
            <w:r>
              <w:t>Regulation 155(2)</w:t>
            </w:r>
          </w:p>
        </w:tc>
        <w:tc>
          <w:tcPr>
            <w:tcW w:w="1843" w:type="dxa"/>
          </w:tcPr>
          <w:p w:rsidR="00395479" w:rsidRDefault="001473A1">
            <w:pPr>
              <w:pStyle w:val="yTableNAm"/>
            </w:pPr>
            <w:r>
              <w:t>200</w:t>
            </w:r>
          </w:p>
        </w:tc>
        <w:tc>
          <w:tcPr>
            <w:tcW w:w="1843" w:type="dxa"/>
          </w:tcPr>
          <w:p w:rsidR="00395479" w:rsidRDefault="001473A1">
            <w:pPr>
              <w:pStyle w:val="yTableNAm"/>
            </w:pPr>
            <w:r>
              <w:t xml:space="preserve"> — </w:t>
            </w:r>
          </w:p>
        </w:tc>
      </w:tr>
      <w:tr w:rsidR="00395479">
        <w:trPr>
          <w:cantSplit/>
        </w:trPr>
        <w:tc>
          <w:tcPr>
            <w:tcW w:w="850" w:type="dxa"/>
          </w:tcPr>
          <w:p w:rsidR="00395479" w:rsidRDefault="001473A1">
            <w:pPr>
              <w:pStyle w:val="yTableNAm"/>
            </w:pPr>
            <w:r>
              <w:lastRenderedPageBreak/>
              <w:t>43A</w:t>
            </w:r>
          </w:p>
        </w:tc>
        <w:tc>
          <w:tcPr>
            <w:tcW w:w="2268" w:type="dxa"/>
          </w:tcPr>
          <w:p w:rsidR="00395479" w:rsidRDefault="001473A1">
            <w:pPr>
              <w:pStyle w:val="yTableNAm"/>
            </w:pPr>
            <w:r>
              <w:t>Regulation 156A(2)</w:t>
            </w:r>
          </w:p>
        </w:tc>
        <w:tc>
          <w:tcPr>
            <w:tcW w:w="1843" w:type="dxa"/>
          </w:tcPr>
          <w:p w:rsidR="00395479" w:rsidRDefault="001473A1">
            <w:pPr>
              <w:pStyle w:val="yTableNAm"/>
            </w:pPr>
            <w:r>
              <w:t>300</w:t>
            </w:r>
          </w:p>
        </w:tc>
        <w:tc>
          <w:tcPr>
            <w:tcW w:w="1843" w:type="dxa"/>
          </w:tcPr>
          <w:p w:rsidR="00395479" w:rsidRDefault="001473A1">
            <w:pPr>
              <w:pStyle w:val="yTableNAm"/>
            </w:pPr>
            <w:r>
              <w:t>1 500</w:t>
            </w:r>
          </w:p>
        </w:tc>
      </w:tr>
      <w:tr w:rsidR="00395479">
        <w:trPr>
          <w:cantSplit/>
        </w:trPr>
        <w:tc>
          <w:tcPr>
            <w:tcW w:w="850" w:type="dxa"/>
          </w:tcPr>
          <w:p w:rsidR="00395479" w:rsidRDefault="001473A1">
            <w:pPr>
              <w:pStyle w:val="yTableNAm"/>
            </w:pPr>
            <w:r>
              <w:t>43.</w:t>
            </w:r>
          </w:p>
        </w:tc>
        <w:tc>
          <w:tcPr>
            <w:tcW w:w="2268" w:type="dxa"/>
          </w:tcPr>
          <w:p w:rsidR="00395479" w:rsidRDefault="001473A1">
            <w:pPr>
              <w:pStyle w:val="yTableNAm"/>
            </w:pPr>
            <w:r>
              <w:t>Regulation 158</w:t>
            </w:r>
          </w:p>
        </w:tc>
        <w:tc>
          <w:tcPr>
            <w:tcW w:w="1843" w:type="dxa"/>
          </w:tcPr>
          <w:p w:rsidR="00395479" w:rsidRDefault="001473A1">
            <w:pPr>
              <w:pStyle w:val="yTableNAm"/>
            </w:pPr>
            <w:r>
              <w:t>300</w:t>
            </w:r>
          </w:p>
        </w:tc>
        <w:tc>
          <w:tcPr>
            <w:tcW w:w="1843" w:type="dxa"/>
          </w:tcPr>
          <w:p w:rsidR="00395479" w:rsidRDefault="001473A1">
            <w:pPr>
              <w:pStyle w:val="yTableNAm"/>
            </w:pPr>
            <w:r>
              <w:t>1 500</w:t>
            </w:r>
          </w:p>
        </w:tc>
      </w:tr>
      <w:tr w:rsidR="00395479">
        <w:trPr>
          <w:cantSplit/>
        </w:trPr>
        <w:tc>
          <w:tcPr>
            <w:tcW w:w="850" w:type="dxa"/>
          </w:tcPr>
          <w:p w:rsidR="00395479" w:rsidRDefault="001473A1">
            <w:pPr>
              <w:pStyle w:val="yTableNAm"/>
            </w:pPr>
            <w:r>
              <w:t>44.</w:t>
            </w:r>
          </w:p>
        </w:tc>
        <w:tc>
          <w:tcPr>
            <w:tcW w:w="2268" w:type="dxa"/>
          </w:tcPr>
          <w:p w:rsidR="00395479" w:rsidRDefault="001473A1">
            <w:pPr>
              <w:pStyle w:val="yTableNAm"/>
            </w:pPr>
            <w:r>
              <w:t>Regulation 159(1)</w:t>
            </w:r>
          </w:p>
        </w:tc>
        <w:tc>
          <w:tcPr>
            <w:tcW w:w="1843" w:type="dxa"/>
          </w:tcPr>
          <w:p w:rsidR="00395479" w:rsidRDefault="001473A1">
            <w:pPr>
              <w:pStyle w:val="yTableNAm"/>
            </w:pPr>
            <w:r>
              <w:t>300</w:t>
            </w:r>
          </w:p>
        </w:tc>
        <w:tc>
          <w:tcPr>
            <w:tcW w:w="1843" w:type="dxa"/>
          </w:tcPr>
          <w:p w:rsidR="00395479" w:rsidRDefault="001473A1">
            <w:pPr>
              <w:pStyle w:val="yTableNAm"/>
            </w:pPr>
            <w:r>
              <w:t>1 500</w:t>
            </w:r>
          </w:p>
        </w:tc>
      </w:tr>
      <w:tr w:rsidR="00395479">
        <w:trPr>
          <w:cantSplit/>
        </w:trPr>
        <w:tc>
          <w:tcPr>
            <w:tcW w:w="850" w:type="dxa"/>
          </w:tcPr>
          <w:p w:rsidR="00395479" w:rsidRDefault="001473A1">
            <w:pPr>
              <w:pStyle w:val="yTableNAm"/>
            </w:pPr>
            <w:r>
              <w:t>45.</w:t>
            </w:r>
          </w:p>
        </w:tc>
        <w:tc>
          <w:tcPr>
            <w:tcW w:w="2268" w:type="dxa"/>
          </w:tcPr>
          <w:p w:rsidR="00395479" w:rsidRDefault="001473A1">
            <w:pPr>
              <w:pStyle w:val="yTableNAm"/>
            </w:pPr>
            <w:r>
              <w:t>Regulation 160(1)</w:t>
            </w:r>
          </w:p>
        </w:tc>
        <w:tc>
          <w:tcPr>
            <w:tcW w:w="1843" w:type="dxa"/>
          </w:tcPr>
          <w:p w:rsidR="00395479" w:rsidRDefault="001473A1">
            <w:pPr>
              <w:pStyle w:val="yTableNAm"/>
            </w:pPr>
            <w:r>
              <w:t>200</w:t>
            </w:r>
          </w:p>
        </w:tc>
        <w:tc>
          <w:tcPr>
            <w:tcW w:w="1843" w:type="dxa"/>
          </w:tcPr>
          <w:p w:rsidR="00395479" w:rsidRDefault="001473A1">
            <w:pPr>
              <w:pStyle w:val="yTableNAm"/>
            </w:pPr>
            <w:r>
              <w:t xml:space="preserve"> — </w:t>
            </w:r>
          </w:p>
        </w:tc>
      </w:tr>
      <w:tr w:rsidR="00395479">
        <w:trPr>
          <w:cantSplit/>
        </w:trPr>
        <w:tc>
          <w:tcPr>
            <w:tcW w:w="850" w:type="dxa"/>
          </w:tcPr>
          <w:p w:rsidR="00395479" w:rsidRDefault="001473A1">
            <w:pPr>
              <w:pStyle w:val="yTableNAm"/>
            </w:pPr>
            <w:r>
              <w:t>46.</w:t>
            </w:r>
          </w:p>
        </w:tc>
        <w:tc>
          <w:tcPr>
            <w:tcW w:w="2268" w:type="dxa"/>
          </w:tcPr>
          <w:p w:rsidR="00395479" w:rsidRDefault="001473A1">
            <w:pPr>
              <w:pStyle w:val="yTableNAm"/>
            </w:pPr>
            <w:r>
              <w:t>Regulation 160(2)</w:t>
            </w:r>
          </w:p>
        </w:tc>
        <w:tc>
          <w:tcPr>
            <w:tcW w:w="1843" w:type="dxa"/>
          </w:tcPr>
          <w:p w:rsidR="00395479" w:rsidRDefault="001473A1">
            <w:pPr>
              <w:pStyle w:val="yTableNAm"/>
            </w:pPr>
            <w:r>
              <w:t>100</w:t>
            </w:r>
          </w:p>
        </w:tc>
        <w:tc>
          <w:tcPr>
            <w:tcW w:w="1843" w:type="dxa"/>
          </w:tcPr>
          <w:p w:rsidR="00395479" w:rsidRDefault="001473A1">
            <w:pPr>
              <w:pStyle w:val="yTableNAm"/>
            </w:pPr>
            <w:r>
              <w:t xml:space="preserve"> — </w:t>
            </w:r>
          </w:p>
        </w:tc>
      </w:tr>
      <w:tr w:rsidR="00395479">
        <w:trPr>
          <w:cantSplit/>
        </w:trPr>
        <w:tc>
          <w:tcPr>
            <w:tcW w:w="850" w:type="dxa"/>
          </w:tcPr>
          <w:p w:rsidR="00395479" w:rsidRDefault="001473A1">
            <w:pPr>
              <w:pStyle w:val="yTableNAm"/>
            </w:pPr>
            <w:r>
              <w:t>47.</w:t>
            </w:r>
          </w:p>
        </w:tc>
        <w:tc>
          <w:tcPr>
            <w:tcW w:w="2268" w:type="dxa"/>
          </w:tcPr>
          <w:p w:rsidR="00395479" w:rsidRDefault="001473A1">
            <w:pPr>
              <w:pStyle w:val="yTableNAm"/>
            </w:pPr>
            <w:r>
              <w:t xml:space="preserve">Regulation 160(3) </w:t>
            </w:r>
          </w:p>
        </w:tc>
        <w:tc>
          <w:tcPr>
            <w:tcW w:w="1843" w:type="dxa"/>
          </w:tcPr>
          <w:p w:rsidR="00395479" w:rsidRDefault="001473A1">
            <w:pPr>
              <w:pStyle w:val="yTableNAm"/>
            </w:pPr>
            <w:r>
              <w:t>200</w:t>
            </w:r>
          </w:p>
        </w:tc>
        <w:tc>
          <w:tcPr>
            <w:tcW w:w="1843" w:type="dxa"/>
          </w:tcPr>
          <w:p w:rsidR="00395479" w:rsidRDefault="001473A1">
            <w:pPr>
              <w:pStyle w:val="yTableNAm"/>
            </w:pPr>
            <w:r>
              <w:t xml:space="preserve"> — </w:t>
            </w:r>
          </w:p>
        </w:tc>
      </w:tr>
      <w:tr w:rsidR="00395479">
        <w:trPr>
          <w:cantSplit/>
        </w:trPr>
        <w:tc>
          <w:tcPr>
            <w:tcW w:w="850" w:type="dxa"/>
          </w:tcPr>
          <w:p w:rsidR="00395479" w:rsidRDefault="001473A1">
            <w:pPr>
              <w:pStyle w:val="yTableNAm"/>
            </w:pPr>
            <w:r>
              <w:t>48.</w:t>
            </w:r>
          </w:p>
        </w:tc>
        <w:tc>
          <w:tcPr>
            <w:tcW w:w="2268" w:type="dxa"/>
          </w:tcPr>
          <w:p w:rsidR="00395479" w:rsidRDefault="001473A1">
            <w:pPr>
              <w:pStyle w:val="yTableNAm"/>
            </w:pPr>
            <w:r>
              <w:t>Regulation 161(1)</w:t>
            </w:r>
          </w:p>
        </w:tc>
        <w:tc>
          <w:tcPr>
            <w:tcW w:w="1843" w:type="dxa"/>
          </w:tcPr>
          <w:p w:rsidR="00395479" w:rsidRDefault="001473A1">
            <w:pPr>
              <w:pStyle w:val="yTableNAm"/>
            </w:pPr>
            <w:r>
              <w:t>200</w:t>
            </w:r>
          </w:p>
        </w:tc>
        <w:tc>
          <w:tcPr>
            <w:tcW w:w="1843" w:type="dxa"/>
          </w:tcPr>
          <w:p w:rsidR="00395479" w:rsidRDefault="001473A1">
            <w:pPr>
              <w:pStyle w:val="yTableNAm"/>
            </w:pPr>
            <w:r>
              <w:t> —</w:t>
            </w:r>
          </w:p>
        </w:tc>
      </w:tr>
      <w:tr w:rsidR="00395479">
        <w:trPr>
          <w:cantSplit/>
        </w:trPr>
        <w:tc>
          <w:tcPr>
            <w:tcW w:w="850" w:type="dxa"/>
          </w:tcPr>
          <w:p w:rsidR="00395479" w:rsidRDefault="001473A1">
            <w:pPr>
              <w:pStyle w:val="yTableNAm"/>
            </w:pPr>
            <w:r>
              <w:t>49.</w:t>
            </w:r>
          </w:p>
        </w:tc>
        <w:tc>
          <w:tcPr>
            <w:tcW w:w="2268" w:type="dxa"/>
          </w:tcPr>
          <w:p w:rsidR="00395479" w:rsidRDefault="001473A1">
            <w:pPr>
              <w:pStyle w:val="yTableNAm"/>
            </w:pPr>
            <w:r>
              <w:t>Regulation 161(2)</w:t>
            </w:r>
          </w:p>
        </w:tc>
        <w:tc>
          <w:tcPr>
            <w:tcW w:w="1843" w:type="dxa"/>
          </w:tcPr>
          <w:p w:rsidR="00395479" w:rsidRDefault="001473A1">
            <w:pPr>
              <w:pStyle w:val="yTableNAm"/>
            </w:pPr>
            <w:r>
              <w:t>200</w:t>
            </w:r>
          </w:p>
        </w:tc>
        <w:tc>
          <w:tcPr>
            <w:tcW w:w="1843" w:type="dxa"/>
          </w:tcPr>
          <w:p w:rsidR="00395479" w:rsidRDefault="001473A1">
            <w:pPr>
              <w:pStyle w:val="yTableNAm"/>
            </w:pPr>
            <w:r>
              <w:t xml:space="preserve"> — </w:t>
            </w:r>
          </w:p>
        </w:tc>
      </w:tr>
      <w:tr w:rsidR="00395479">
        <w:trPr>
          <w:cantSplit/>
        </w:trPr>
        <w:tc>
          <w:tcPr>
            <w:tcW w:w="850" w:type="dxa"/>
          </w:tcPr>
          <w:p w:rsidR="00395479" w:rsidRDefault="001473A1">
            <w:pPr>
              <w:pStyle w:val="yTableNAm"/>
            </w:pPr>
            <w:r>
              <w:t>49A.</w:t>
            </w:r>
          </w:p>
        </w:tc>
        <w:tc>
          <w:tcPr>
            <w:tcW w:w="2268" w:type="dxa"/>
          </w:tcPr>
          <w:p w:rsidR="00395479" w:rsidRDefault="001473A1">
            <w:pPr>
              <w:pStyle w:val="yTableNAm"/>
            </w:pPr>
            <w:r>
              <w:t>Regulation 162A</w:t>
            </w:r>
          </w:p>
        </w:tc>
        <w:tc>
          <w:tcPr>
            <w:tcW w:w="1843" w:type="dxa"/>
          </w:tcPr>
          <w:p w:rsidR="00395479" w:rsidRDefault="001473A1">
            <w:pPr>
              <w:pStyle w:val="yTableNAm"/>
            </w:pPr>
            <w:r>
              <w:t>200</w:t>
            </w:r>
          </w:p>
        </w:tc>
        <w:tc>
          <w:tcPr>
            <w:tcW w:w="1843" w:type="dxa"/>
          </w:tcPr>
          <w:p w:rsidR="00395479" w:rsidRDefault="001473A1">
            <w:pPr>
              <w:pStyle w:val="yTableNAm"/>
            </w:pPr>
            <w:r>
              <w:t>1 000</w:t>
            </w:r>
          </w:p>
        </w:tc>
      </w:tr>
      <w:tr w:rsidR="00395479">
        <w:trPr>
          <w:cantSplit/>
        </w:trPr>
        <w:tc>
          <w:tcPr>
            <w:tcW w:w="850" w:type="dxa"/>
          </w:tcPr>
          <w:p w:rsidR="00395479" w:rsidRDefault="001473A1">
            <w:pPr>
              <w:pStyle w:val="yTableNAm"/>
            </w:pPr>
            <w:r>
              <w:t>49B.</w:t>
            </w:r>
          </w:p>
        </w:tc>
        <w:tc>
          <w:tcPr>
            <w:tcW w:w="2268" w:type="dxa"/>
          </w:tcPr>
          <w:p w:rsidR="00395479" w:rsidRDefault="001473A1">
            <w:pPr>
              <w:pStyle w:val="yTableNAm"/>
            </w:pPr>
            <w:r>
              <w:t>Regulation 162B</w:t>
            </w:r>
          </w:p>
        </w:tc>
        <w:tc>
          <w:tcPr>
            <w:tcW w:w="1843" w:type="dxa"/>
          </w:tcPr>
          <w:p w:rsidR="00395479" w:rsidRDefault="001473A1">
            <w:pPr>
              <w:pStyle w:val="yTableNAm"/>
            </w:pPr>
            <w:r>
              <w:t>300</w:t>
            </w:r>
          </w:p>
        </w:tc>
        <w:tc>
          <w:tcPr>
            <w:tcW w:w="1843" w:type="dxa"/>
          </w:tcPr>
          <w:p w:rsidR="00395479" w:rsidRDefault="001473A1">
            <w:pPr>
              <w:pStyle w:val="yTableNAm"/>
            </w:pPr>
            <w:r>
              <w:t>1 500</w:t>
            </w:r>
          </w:p>
        </w:tc>
      </w:tr>
      <w:tr w:rsidR="00395479">
        <w:trPr>
          <w:cantSplit/>
        </w:trPr>
        <w:tc>
          <w:tcPr>
            <w:tcW w:w="850" w:type="dxa"/>
          </w:tcPr>
          <w:p w:rsidR="00395479" w:rsidRDefault="001473A1">
            <w:pPr>
              <w:pStyle w:val="yTableNAm"/>
            </w:pPr>
            <w:r>
              <w:t>50.</w:t>
            </w:r>
          </w:p>
        </w:tc>
        <w:tc>
          <w:tcPr>
            <w:tcW w:w="2268" w:type="dxa"/>
          </w:tcPr>
          <w:p w:rsidR="00395479" w:rsidRDefault="001473A1">
            <w:pPr>
              <w:pStyle w:val="yTableNAm"/>
            </w:pPr>
            <w:r>
              <w:t>Regulation 163</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pPr>
            <w:r>
              <w:t>51.</w:t>
            </w:r>
          </w:p>
        </w:tc>
        <w:tc>
          <w:tcPr>
            <w:tcW w:w="2268" w:type="dxa"/>
          </w:tcPr>
          <w:p w:rsidR="00395479" w:rsidRDefault="001473A1">
            <w:pPr>
              <w:pStyle w:val="yTableNAm"/>
            </w:pPr>
            <w:r>
              <w:t>Regulation 164(1)</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pPr>
            <w:r>
              <w:t>52.</w:t>
            </w:r>
          </w:p>
        </w:tc>
        <w:tc>
          <w:tcPr>
            <w:tcW w:w="2268" w:type="dxa"/>
          </w:tcPr>
          <w:p w:rsidR="00395479" w:rsidRDefault="001473A1">
            <w:pPr>
              <w:pStyle w:val="yTableNAm"/>
            </w:pPr>
            <w:r>
              <w:t>Regulation 165(1)</w:t>
            </w:r>
          </w:p>
        </w:tc>
        <w:tc>
          <w:tcPr>
            <w:tcW w:w="1843" w:type="dxa"/>
          </w:tcPr>
          <w:p w:rsidR="00395479" w:rsidRDefault="001473A1">
            <w:pPr>
              <w:pStyle w:val="yTableNAm"/>
            </w:pPr>
            <w:r>
              <w:t>200</w:t>
            </w:r>
          </w:p>
        </w:tc>
        <w:tc>
          <w:tcPr>
            <w:tcW w:w="1843" w:type="dxa"/>
          </w:tcPr>
          <w:p w:rsidR="00395479" w:rsidRDefault="001473A1">
            <w:pPr>
              <w:pStyle w:val="yTableNAm"/>
            </w:pPr>
            <w:r>
              <w:t xml:space="preserve"> — </w:t>
            </w:r>
          </w:p>
        </w:tc>
      </w:tr>
      <w:tr w:rsidR="00395479">
        <w:trPr>
          <w:cantSplit/>
        </w:trPr>
        <w:tc>
          <w:tcPr>
            <w:tcW w:w="850" w:type="dxa"/>
          </w:tcPr>
          <w:p w:rsidR="00395479" w:rsidRDefault="001473A1">
            <w:pPr>
              <w:pStyle w:val="yTableNAm"/>
            </w:pPr>
            <w:r>
              <w:t>53.</w:t>
            </w:r>
          </w:p>
        </w:tc>
        <w:tc>
          <w:tcPr>
            <w:tcW w:w="2268" w:type="dxa"/>
          </w:tcPr>
          <w:p w:rsidR="00395479" w:rsidRDefault="001473A1">
            <w:pPr>
              <w:pStyle w:val="yTableNAm"/>
            </w:pPr>
            <w:r>
              <w:t>Regulation 166(2)</w:t>
            </w:r>
          </w:p>
        </w:tc>
        <w:tc>
          <w:tcPr>
            <w:tcW w:w="1843" w:type="dxa"/>
          </w:tcPr>
          <w:p w:rsidR="00395479" w:rsidRDefault="001473A1">
            <w:pPr>
              <w:pStyle w:val="yTableNAm"/>
            </w:pPr>
            <w:r>
              <w:t>100</w:t>
            </w:r>
          </w:p>
        </w:tc>
        <w:tc>
          <w:tcPr>
            <w:tcW w:w="1843" w:type="dxa"/>
          </w:tcPr>
          <w:p w:rsidR="00395479" w:rsidRDefault="001473A1">
            <w:pPr>
              <w:pStyle w:val="yTableNAm"/>
            </w:pPr>
            <w:r>
              <w:t xml:space="preserve"> — </w:t>
            </w:r>
          </w:p>
        </w:tc>
      </w:tr>
      <w:tr w:rsidR="00395479">
        <w:trPr>
          <w:cantSplit/>
        </w:trPr>
        <w:tc>
          <w:tcPr>
            <w:tcW w:w="850" w:type="dxa"/>
          </w:tcPr>
          <w:p w:rsidR="00395479" w:rsidRDefault="001473A1">
            <w:pPr>
              <w:pStyle w:val="yTableNAm"/>
            </w:pPr>
            <w:r>
              <w:t>54.</w:t>
            </w:r>
          </w:p>
        </w:tc>
        <w:tc>
          <w:tcPr>
            <w:tcW w:w="2268" w:type="dxa"/>
          </w:tcPr>
          <w:p w:rsidR="00395479" w:rsidRDefault="001473A1">
            <w:pPr>
              <w:pStyle w:val="yTableNAm"/>
            </w:pPr>
            <w:r>
              <w:t>Regulation 169</w:t>
            </w:r>
          </w:p>
        </w:tc>
        <w:tc>
          <w:tcPr>
            <w:tcW w:w="1843" w:type="dxa"/>
          </w:tcPr>
          <w:p w:rsidR="00395479" w:rsidRDefault="001473A1">
            <w:pPr>
              <w:pStyle w:val="yTableNAm"/>
            </w:pPr>
            <w:r>
              <w:t>100</w:t>
            </w:r>
          </w:p>
        </w:tc>
        <w:tc>
          <w:tcPr>
            <w:tcW w:w="1843" w:type="dxa"/>
          </w:tcPr>
          <w:p w:rsidR="00395479" w:rsidRDefault="001473A1">
            <w:pPr>
              <w:pStyle w:val="yTableNAm"/>
            </w:pPr>
            <w:r>
              <w:t xml:space="preserve"> — </w:t>
            </w:r>
          </w:p>
        </w:tc>
      </w:tr>
      <w:tr w:rsidR="00395479">
        <w:trPr>
          <w:cantSplit/>
        </w:trPr>
        <w:tc>
          <w:tcPr>
            <w:tcW w:w="850" w:type="dxa"/>
          </w:tcPr>
          <w:p w:rsidR="00395479" w:rsidRDefault="001473A1">
            <w:pPr>
              <w:pStyle w:val="yTableNAm"/>
            </w:pPr>
            <w:r>
              <w:t>55.</w:t>
            </w:r>
          </w:p>
        </w:tc>
        <w:tc>
          <w:tcPr>
            <w:tcW w:w="2268" w:type="dxa"/>
          </w:tcPr>
          <w:p w:rsidR="00395479" w:rsidRDefault="001473A1">
            <w:pPr>
              <w:pStyle w:val="yTableNAm"/>
            </w:pPr>
            <w:r>
              <w:t>Regulation 170</w:t>
            </w:r>
          </w:p>
        </w:tc>
        <w:tc>
          <w:tcPr>
            <w:tcW w:w="1843" w:type="dxa"/>
          </w:tcPr>
          <w:p w:rsidR="00395479" w:rsidRDefault="001473A1">
            <w:pPr>
              <w:pStyle w:val="yTableNAm"/>
            </w:pPr>
            <w:r>
              <w:t>200</w:t>
            </w:r>
          </w:p>
        </w:tc>
        <w:tc>
          <w:tcPr>
            <w:tcW w:w="1843" w:type="dxa"/>
          </w:tcPr>
          <w:p w:rsidR="00395479" w:rsidRDefault="001473A1">
            <w:pPr>
              <w:pStyle w:val="yTableNAm"/>
            </w:pPr>
            <w:r>
              <w:t xml:space="preserve"> — </w:t>
            </w:r>
          </w:p>
        </w:tc>
      </w:tr>
      <w:tr w:rsidR="00395479">
        <w:trPr>
          <w:cantSplit/>
        </w:trPr>
        <w:tc>
          <w:tcPr>
            <w:tcW w:w="850" w:type="dxa"/>
          </w:tcPr>
          <w:p w:rsidR="00395479" w:rsidRDefault="001473A1">
            <w:pPr>
              <w:pStyle w:val="yTableNAm"/>
            </w:pPr>
            <w:r>
              <w:t>56.</w:t>
            </w:r>
          </w:p>
        </w:tc>
        <w:tc>
          <w:tcPr>
            <w:tcW w:w="2268" w:type="dxa"/>
          </w:tcPr>
          <w:p w:rsidR="00395479" w:rsidRDefault="001473A1">
            <w:pPr>
              <w:pStyle w:val="yTableNAm"/>
            </w:pPr>
            <w:r>
              <w:t>Regulation 171(2)</w:t>
            </w:r>
          </w:p>
        </w:tc>
        <w:tc>
          <w:tcPr>
            <w:tcW w:w="1843" w:type="dxa"/>
          </w:tcPr>
          <w:p w:rsidR="00395479" w:rsidRDefault="001473A1">
            <w:pPr>
              <w:pStyle w:val="yTableNAm"/>
            </w:pPr>
            <w:r>
              <w:t>600</w:t>
            </w:r>
          </w:p>
        </w:tc>
        <w:tc>
          <w:tcPr>
            <w:tcW w:w="1843" w:type="dxa"/>
          </w:tcPr>
          <w:p w:rsidR="00395479" w:rsidRDefault="001473A1">
            <w:pPr>
              <w:pStyle w:val="yTableNAm"/>
            </w:pPr>
            <w:r>
              <w:t xml:space="preserve"> — </w:t>
            </w:r>
          </w:p>
        </w:tc>
      </w:tr>
      <w:tr w:rsidR="00395479">
        <w:trPr>
          <w:cantSplit/>
        </w:trPr>
        <w:tc>
          <w:tcPr>
            <w:tcW w:w="850" w:type="dxa"/>
          </w:tcPr>
          <w:p w:rsidR="00395479" w:rsidRDefault="001473A1">
            <w:pPr>
              <w:pStyle w:val="yTableNAm"/>
            </w:pPr>
            <w:r>
              <w:t>57.</w:t>
            </w:r>
          </w:p>
        </w:tc>
        <w:tc>
          <w:tcPr>
            <w:tcW w:w="2268" w:type="dxa"/>
          </w:tcPr>
          <w:p w:rsidR="00395479" w:rsidRDefault="001473A1">
            <w:pPr>
              <w:pStyle w:val="yTableNAm"/>
            </w:pPr>
            <w:r>
              <w:t>Regulation 172</w:t>
            </w:r>
          </w:p>
        </w:tc>
        <w:tc>
          <w:tcPr>
            <w:tcW w:w="1843" w:type="dxa"/>
          </w:tcPr>
          <w:p w:rsidR="00395479" w:rsidRDefault="001473A1">
            <w:pPr>
              <w:pStyle w:val="yTableNAm"/>
            </w:pPr>
            <w:r>
              <w:t>600</w:t>
            </w:r>
          </w:p>
        </w:tc>
        <w:tc>
          <w:tcPr>
            <w:tcW w:w="1843" w:type="dxa"/>
          </w:tcPr>
          <w:p w:rsidR="00395479" w:rsidRDefault="001473A1">
            <w:pPr>
              <w:pStyle w:val="yTableNAm"/>
            </w:pPr>
            <w:r>
              <w:t xml:space="preserve"> — </w:t>
            </w:r>
          </w:p>
        </w:tc>
      </w:tr>
      <w:tr w:rsidR="00395479">
        <w:trPr>
          <w:cantSplit/>
        </w:trPr>
        <w:tc>
          <w:tcPr>
            <w:tcW w:w="850" w:type="dxa"/>
          </w:tcPr>
          <w:p w:rsidR="00395479" w:rsidRDefault="001473A1">
            <w:pPr>
              <w:pStyle w:val="yTableNAm"/>
            </w:pPr>
            <w:r>
              <w:t>58.</w:t>
            </w:r>
          </w:p>
        </w:tc>
        <w:tc>
          <w:tcPr>
            <w:tcW w:w="2268" w:type="dxa"/>
          </w:tcPr>
          <w:p w:rsidR="00395479" w:rsidRDefault="001473A1">
            <w:pPr>
              <w:pStyle w:val="yTableNAm"/>
            </w:pPr>
            <w:r>
              <w:t>Regulation 173</w:t>
            </w:r>
          </w:p>
        </w:tc>
        <w:tc>
          <w:tcPr>
            <w:tcW w:w="1843" w:type="dxa"/>
          </w:tcPr>
          <w:p w:rsidR="00395479" w:rsidRDefault="001473A1">
            <w:pPr>
              <w:pStyle w:val="yTableNAm"/>
            </w:pPr>
            <w:r>
              <w:t>600</w:t>
            </w:r>
          </w:p>
        </w:tc>
        <w:tc>
          <w:tcPr>
            <w:tcW w:w="1843" w:type="dxa"/>
          </w:tcPr>
          <w:p w:rsidR="00395479" w:rsidRDefault="001473A1">
            <w:pPr>
              <w:pStyle w:val="yTableNAm"/>
            </w:pPr>
            <w:r>
              <w:t xml:space="preserve"> — </w:t>
            </w:r>
          </w:p>
        </w:tc>
      </w:tr>
      <w:tr w:rsidR="00395479">
        <w:trPr>
          <w:cantSplit/>
        </w:trPr>
        <w:tc>
          <w:tcPr>
            <w:tcW w:w="850" w:type="dxa"/>
          </w:tcPr>
          <w:p w:rsidR="00395479" w:rsidRDefault="001473A1">
            <w:pPr>
              <w:pStyle w:val="yTableNAm"/>
            </w:pPr>
            <w:r>
              <w:t>59.</w:t>
            </w:r>
          </w:p>
        </w:tc>
        <w:tc>
          <w:tcPr>
            <w:tcW w:w="2268" w:type="dxa"/>
          </w:tcPr>
          <w:p w:rsidR="00395479" w:rsidRDefault="001473A1">
            <w:pPr>
              <w:pStyle w:val="yTableNAm"/>
            </w:pPr>
            <w:r>
              <w:t>Regulation 174</w:t>
            </w:r>
          </w:p>
        </w:tc>
        <w:tc>
          <w:tcPr>
            <w:tcW w:w="1843" w:type="dxa"/>
          </w:tcPr>
          <w:p w:rsidR="00395479" w:rsidRDefault="001473A1">
            <w:pPr>
              <w:pStyle w:val="yTableNAm"/>
            </w:pPr>
            <w:r>
              <w:t>600</w:t>
            </w:r>
          </w:p>
        </w:tc>
        <w:tc>
          <w:tcPr>
            <w:tcW w:w="1843" w:type="dxa"/>
          </w:tcPr>
          <w:p w:rsidR="00395479" w:rsidRDefault="001473A1">
            <w:pPr>
              <w:pStyle w:val="yTableNAm"/>
            </w:pPr>
            <w:r>
              <w:t xml:space="preserve"> — </w:t>
            </w:r>
          </w:p>
        </w:tc>
      </w:tr>
      <w:tr w:rsidR="00395479">
        <w:trPr>
          <w:cantSplit/>
        </w:trPr>
        <w:tc>
          <w:tcPr>
            <w:tcW w:w="850" w:type="dxa"/>
          </w:tcPr>
          <w:p w:rsidR="00395479" w:rsidRDefault="001473A1">
            <w:pPr>
              <w:pStyle w:val="yTableNAm"/>
            </w:pPr>
            <w:r>
              <w:t>59A.</w:t>
            </w:r>
          </w:p>
        </w:tc>
        <w:tc>
          <w:tcPr>
            <w:tcW w:w="2268" w:type="dxa"/>
          </w:tcPr>
          <w:p w:rsidR="00395479" w:rsidRDefault="001473A1">
            <w:pPr>
              <w:pStyle w:val="yTableNAm"/>
            </w:pPr>
            <w:r>
              <w:t>Regulation 174A</w:t>
            </w:r>
          </w:p>
        </w:tc>
        <w:tc>
          <w:tcPr>
            <w:tcW w:w="1843" w:type="dxa"/>
          </w:tcPr>
          <w:p w:rsidR="00395479" w:rsidRDefault="001473A1">
            <w:pPr>
              <w:pStyle w:val="yTableNAm"/>
            </w:pPr>
            <w:r>
              <w:t>200</w:t>
            </w:r>
          </w:p>
        </w:tc>
        <w:tc>
          <w:tcPr>
            <w:tcW w:w="1843" w:type="dxa"/>
          </w:tcPr>
          <w:p w:rsidR="00395479" w:rsidRDefault="001473A1">
            <w:pPr>
              <w:pStyle w:val="yTableNAm"/>
            </w:pPr>
            <w:r>
              <w:t>1 000</w:t>
            </w:r>
          </w:p>
        </w:tc>
      </w:tr>
      <w:tr w:rsidR="00395479">
        <w:trPr>
          <w:cantSplit/>
        </w:trPr>
        <w:tc>
          <w:tcPr>
            <w:tcW w:w="850" w:type="dxa"/>
          </w:tcPr>
          <w:p w:rsidR="00395479" w:rsidRDefault="001473A1">
            <w:pPr>
              <w:pStyle w:val="yTableNAm"/>
            </w:pPr>
            <w:r>
              <w:t>59B.</w:t>
            </w:r>
          </w:p>
        </w:tc>
        <w:tc>
          <w:tcPr>
            <w:tcW w:w="2268" w:type="dxa"/>
          </w:tcPr>
          <w:p w:rsidR="00395479" w:rsidRDefault="001473A1">
            <w:pPr>
              <w:pStyle w:val="yTableNAm"/>
            </w:pPr>
            <w:r>
              <w:t>Regulation 174B</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pPr>
            <w:r>
              <w:t>59C.</w:t>
            </w:r>
          </w:p>
        </w:tc>
        <w:tc>
          <w:tcPr>
            <w:tcW w:w="2268" w:type="dxa"/>
          </w:tcPr>
          <w:p w:rsidR="00395479" w:rsidRDefault="001473A1">
            <w:pPr>
              <w:pStyle w:val="yTableNAm"/>
            </w:pPr>
            <w:r>
              <w:t>Regulation 174C</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pPr>
            <w:r>
              <w:t>59D.</w:t>
            </w:r>
          </w:p>
        </w:tc>
        <w:tc>
          <w:tcPr>
            <w:tcW w:w="2268" w:type="dxa"/>
          </w:tcPr>
          <w:p w:rsidR="00395479" w:rsidRDefault="001473A1">
            <w:pPr>
              <w:pStyle w:val="yTableNAm"/>
            </w:pPr>
            <w:r>
              <w:t>Regulation 174D</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pPr>
            <w:r>
              <w:t>60.</w:t>
            </w:r>
          </w:p>
        </w:tc>
        <w:tc>
          <w:tcPr>
            <w:tcW w:w="2268" w:type="dxa"/>
          </w:tcPr>
          <w:p w:rsidR="00395479" w:rsidRDefault="001473A1">
            <w:pPr>
              <w:pStyle w:val="yTableNAm"/>
            </w:pPr>
            <w:r>
              <w:t>Regulation 177(2)</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pPr>
            <w:r>
              <w:lastRenderedPageBreak/>
              <w:t>61.</w:t>
            </w:r>
          </w:p>
        </w:tc>
        <w:tc>
          <w:tcPr>
            <w:tcW w:w="2268" w:type="dxa"/>
          </w:tcPr>
          <w:p w:rsidR="00395479" w:rsidRDefault="001473A1">
            <w:pPr>
              <w:pStyle w:val="yTableNAm"/>
            </w:pPr>
            <w:r>
              <w:t>Regulation 177(3)</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pPr>
            <w:r>
              <w:t>62.</w:t>
            </w:r>
          </w:p>
        </w:tc>
        <w:tc>
          <w:tcPr>
            <w:tcW w:w="2268" w:type="dxa"/>
          </w:tcPr>
          <w:p w:rsidR="00395479" w:rsidRDefault="001473A1">
            <w:pPr>
              <w:pStyle w:val="yTableNAm"/>
            </w:pPr>
            <w:r>
              <w:t>Regulation 178(4)</w:t>
            </w:r>
          </w:p>
        </w:tc>
        <w:tc>
          <w:tcPr>
            <w:tcW w:w="1843" w:type="dxa"/>
          </w:tcPr>
          <w:p w:rsidR="00395479" w:rsidRDefault="001473A1">
            <w:pPr>
              <w:pStyle w:val="yTableNAm"/>
            </w:pPr>
            <w:r>
              <w:t>300</w:t>
            </w:r>
          </w:p>
        </w:tc>
        <w:tc>
          <w:tcPr>
            <w:tcW w:w="1843" w:type="dxa"/>
          </w:tcPr>
          <w:p w:rsidR="00395479" w:rsidRDefault="001473A1">
            <w:pPr>
              <w:pStyle w:val="yTableNAm"/>
            </w:pPr>
            <w:r>
              <w:t>1 500</w:t>
            </w:r>
          </w:p>
        </w:tc>
      </w:tr>
      <w:tr w:rsidR="00395479">
        <w:trPr>
          <w:cantSplit/>
        </w:trPr>
        <w:tc>
          <w:tcPr>
            <w:tcW w:w="850" w:type="dxa"/>
          </w:tcPr>
          <w:p w:rsidR="00395479" w:rsidRDefault="001473A1">
            <w:pPr>
              <w:pStyle w:val="yTableNAm"/>
            </w:pPr>
            <w:r>
              <w:t>63.</w:t>
            </w:r>
          </w:p>
        </w:tc>
        <w:tc>
          <w:tcPr>
            <w:tcW w:w="2268" w:type="dxa"/>
          </w:tcPr>
          <w:p w:rsidR="00395479" w:rsidRDefault="001473A1">
            <w:pPr>
              <w:pStyle w:val="yTableNAm"/>
            </w:pPr>
            <w:r>
              <w:t xml:space="preserve">Regulation 179(2) </w:t>
            </w:r>
          </w:p>
        </w:tc>
        <w:tc>
          <w:tcPr>
            <w:tcW w:w="1843" w:type="dxa"/>
          </w:tcPr>
          <w:p w:rsidR="00395479" w:rsidRDefault="001473A1">
            <w:pPr>
              <w:pStyle w:val="yTableNAm"/>
            </w:pPr>
            <w:r>
              <w:t>300</w:t>
            </w:r>
          </w:p>
        </w:tc>
        <w:tc>
          <w:tcPr>
            <w:tcW w:w="1843" w:type="dxa"/>
          </w:tcPr>
          <w:p w:rsidR="00395479" w:rsidRDefault="001473A1">
            <w:pPr>
              <w:pStyle w:val="yTableNAm"/>
            </w:pPr>
            <w:r>
              <w:t>1 500</w:t>
            </w:r>
          </w:p>
        </w:tc>
      </w:tr>
      <w:tr w:rsidR="00395479">
        <w:trPr>
          <w:cantSplit/>
        </w:trPr>
        <w:tc>
          <w:tcPr>
            <w:tcW w:w="850" w:type="dxa"/>
          </w:tcPr>
          <w:p w:rsidR="00395479" w:rsidRDefault="001473A1">
            <w:pPr>
              <w:pStyle w:val="yTableNAm"/>
              <w:rPr>
                <w:i/>
                <w:color w:val="000000"/>
              </w:rPr>
            </w:pPr>
            <w:r>
              <w:rPr>
                <w:i/>
                <w:color w:val="000000"/>
              </w:rPr>
              <w:t>[64</w:t>
            </w:r>
          </w:p>
        </w:tc>
        <w:tc>
          <w:tcPr>
            <w:tcW w:w="2268" w:type="dxa"/>
          </w:tcPr>
          <w:p w:rsidR="00395479" w:rsidRDefault="001473A1">
            <w:pPr>
              <w:pStyle w:val="yTableNAm"/>
              <w:rPr>
                <w:i/>
                <w:color w:val="000000"/>
              </w:rPr>
            </w:pPr>
            <w:r>
              <w:rPr>
                <w:i/>
                <w:color w:val="000000"/>
              </w:rPr>
              <w:t>deleted]</w:t>
            </w:r>
          </w:p>
        </w:tc>
        <w:tc>
          <w:tcPr>
            <w:tcW w:w="1843" w:type="dxa"/>
          </w:tcPr>
          <w:p w:rsidR="00395479" w:rsidRDefault="00395479">
            <w:pPr>
              <w:pStyle w:val="yTableNAm"/>
              <w:rPr>
                <w:color w:val="000000"/>
              </w:rPr>
            </w:pPr>
          </w:p>
        </w:tc>
        <w:tc>
          <w:tcPr>
            <w:tcW w:w="1843" w:type="dxa"/>
          </w:tcPr>
          <w:p w:rsidR="00395479" w:rsidRDefault="00395479">
            <w:pPr>
              <w:pStyle w:val="yTableNAm"/>
              <w:rPr>
                <w:color w:val="000000"/>
              </w:rPr>
            </w:pPr>
          </w:p>
        </w:tc>
      </w:tr>
      <w:tr w:rsidR="00395479">
        <w:trPr>
          <w:cantSplit/>
        </w:trPr>
        <w:tc>
          <w:tcPr>
            <w:tcW w:w="850" w:type="dxa"/>
          </w:tcPr>
          <w:p w:rsidR="00395479" w:rsidRDefault="001473A1">
            <w:pPr>
              <w:pStyle w:val="yTableNAm"/>
            </w:pPr>
            <w:r>
              <w:t>65.</w:t>
            </w:r>
          </w:p>
        </w:tc>
        <w:tc>
          <w:tcPr>
            <w:tcW w:w="2268" w:type="dxa"/>
          </w:tcPr>
          <w:p w:rsidR="00395479" w:rsidRDefault="001473A1">
            <w:pPr>
              <w:pStyle w:val="yTableNAm"/>
            </w:pPr>
            <w:r>
              <w:t>Regulation 185(1)</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pPr>
            <w:r>
              <w:t>66.</w:t>
            </w:r>
          </w:p>
        </w:tc>
        <w:tc>
          <w:tcPr>
            <w:tcW w:w="2268" w:type="dxa"/>
          </w:tcPr>
          <w:p w:rsidR="00395479" w:rsidRDefault="001473A1">
            <w:pPr>
              <w:pStyle w:val="yTableNAm"/>
            </w:pPr>
            <w:r>
              <w:t>Regulation 237(2)</w:t>
            </w:r>
          </w:p>
        </w:tc>
        <w:tc>
          <w:tcPr>
            <w:tcW w:w="1843" w:type="dxa"/>
          </w:tcPr>
          <w:p w:rsidR="00395479" w:rsidRDefault="001473A1">
            <w:pPr>
              <w:pStyle w:val="yTableNAm"/>
            </w:pPr>
            <w:r>
              <w:t>100</w:t>
            </w:r>
          </w:p>
        </w:tc>
        <w:tc>
          <w:tcPr>
            <w:tcW w:w="1843" w:type="dxa"/>
          </w:tcPr>
          <w:p w:rsidR="00395479" w:rsidRDefault="001473A1">
            <w:pPr>
              <w:pStyle w:val="yTableNAm"/>
            </w:pPr>
            <w:r>
              <w:t>500</w:t>
            </w:r>
          </w:p>
        </w:tc>
      </w:tr>
      <w:tr w:rsidR="00395479">
        <w:trPr>
          <w:cantSplit/>
        </w:trPr>
        <w:tc>
          <w:tcPr>
            <w:tcW w:w="850" w:type="dxa"/>
          </w:tcPr>
          <w:p w:rsidR="00395479" w:rsidRDefault="001473A1">
            <w:pPr>
              <w:pStyle w:val="yTableNAm"/>
              <w:rPr>
                <w:color w:val="000000"/>
              </w:rPr>
            </w:pPr>
            <w:r>
              <w:rPr>
                <w:color w:val="000000"/>
              </w:rPr>
              <w:t>67.</w:t>
            </w:r>
          </w:p>
        </w:tc>
        <w:tc>
          <w:tcPr>
            <w:tcW w:w="2268" w:type="dxa"/>
          </w:tcPr>
          <w:p w:rsidR="00395479" w:rsidRDefault="001473A1">
            <w:pPr>
              <w:pStyle w:val="yTableNAm"/>
              <w:rPr>
                <w:color w:val="000000"/>
              </w:rPr>
            </w:pPr>
            <w:r>
              <w:rPr>
                <w:color w:val="000000"/>
              </w:rPr>
              <w:t>Regulation 237(3)</w:t>
            </w:r>
          </w:p>
        </w:tc>
        <w:tc>
          <w:tcPr>
            <w:tcW w:w="1843" w:type="dxa"/>
          </w:tcPr>
          <w:p w:rsidR="00395479" w:rsidRDefault="001473A1">
            <w:pPr>
              <w:pStyle w:val="yTableNAm"/>
              <w:rPr>
                <w:color w:val="000000"/>
              </w:rPr>
            </w:pPr>
            <w:r>
              <w:rPr>
                <w:color w:val="000000"/>
              </w:rPr>
              <w:t>100</w:t>
            </w:r>
          </w:p>
        </w:tc>
        <w:tc>
          <w:tcPr>
            <w:tcW w:w="1843" w:type="dxa"/>
          </w:tcPr>
          <w:p w:rsidR="00395479" w:rsidRDefault="001473A1">
            <w:pPr>
              <w:pStyle w:val="yTableNAm"/>
              <w:rPr>
                <w:color w:val="000000"/>
              </w:rPr>
            </w:pPr>
            <w:r>
              <w:rPr>
                <w:color w:val="000000"/>
              </w:rPr>
              <w:t>500</w:t>
            </w:r>
          </w:p>
        </w:tc>
      </w:tr>
      <w:tr w:rsidR="00395479">
        <w:trPr>
          <w:cantSplit/>
        </w:trPr>
        <w:tc>
          <w:tcPr>
            <w:tcW w:w="850" w:type="dxa"/>
          </w:tcPr>
          <w:p w:rsidR="00395479" w:rsidRDefault="001473A1">
            <w:pPr>
              <w:pStyle w:val="yTableNAm"/>
            </w:pPr>
            <w:r>
              <w:t>68.</w:t>
            </w:r>
          </w:p>
        </w:tc>
        <w:tc>
          <w:tcPr>
            <w:tcW w:w="2268" w:type="dxa"/>
          </w:tcPr>
          <w:p w:rsidR="00395479" w:rsidRDefault="001473A1">
            <w:pPr>
              <w:pStyle w:val="yTableNAm"/>
            </w:pPr>
            <w:r>
              <w:t>Regulation 237(6)</w:t>
            </w:r>
          </w:p>
        </w:tc>
        <w:tc>
          <w:tcPr>
            <w:tcW w:w="1843" w:type="dxa"/>
          </w:tcPr>
          <w:p w:rsidR="00395479" w:rsidRDefault="001473A1">
            <w:pPr>
              <w:pStyle w:val="yTableNAm"/>
            </w:pPr>
            <w:r>
              <w:t>100</w:t>
            </w:r>
          </w:p>
        </w:tc>
        <w:tc>
          <w:tcPr>
            <w:tcW w:w="1843" w:type="dxa"/>
          </w:tcPr>
          <w:p w:rsidR="00395479" w:rsidRDefault="001473A1">
            <w:pPr>
              <w:pStyle w:val="yTableNAm"/>
            </w:pPr>
            <w:r>
              <w:t>500</w:t>
            </w:r>
          </w:p>
        </w:tc>
      </w:tr>
      <w:tr w:rsidR="00395479">
        <w:trPr>
          <w:cantSplit/>
        </w:trPr>
        <w:tc>
          <w:tcPr>
            <w:tcW w:w="850" w:type="dxa"/>
          </w:tcPr>
          <w:p w:rsidR="00395479" w:rsidRDefault="001473A1">
            <w:pPr>
              <w:pStyle w:val="yTableNAm"/>
            </w:pPr>
            <w:r>
              <w:t>69.</w:t>
            </w:r>
          </w:p>
        </w:tc>
        <w:tc>
          <w:tcPr>
            <w:tcW w:w="2268" w:type="dxa"/>
          </w:tcPr>
          <w:p w:rsidR="00395479" w:rsidRDefault="001473A1">
            <w:pPr>
              <w:pStyle w:val="yTableNAm"/>
            </w:pPr>
            <w:r>
              <w:t>Regulation 239</w:t>
            </w:r>
          </w:p>
        </w:tc>
        <w:tc>
          <w:tcPr>
            <w:tcW w:w="1843" w:type="dxa"/>
          </w:tcPr>
          <w:p w:rsidR="00395479" w:rsidRDefault="001473A1">
            <w:pPr>
              <w:pStyle w:val="yTableNAm"/>
            </w:pPr>
            <w:r>
              <w:t>100</w:t>
            </w:r>
          </w:p>
        </w:tc>
        <w:tc>
          <w:tcPr>
            <w:tcW w:w="1843" w:type="dxa"/>
          </w:tcPr>
          <w:p w:rsidR="00395479" w:rsidRDefault="001473A1">
            <w:pPr>
              <w:pStyle w:val="yTableNAm"/>
            </w:pPr>
            <w:r>
              <w:t xml:space="preserve"> — </w:t>
            </w:r>
          </w:p>
        </w:tc>
      </w:tr>
      <w:tr w:rsidR="00395479">
        <w:trPr>
          <w:cantSplit/>
        </w:trPr>
        <w:tc>
          <w:tcPr>
            <w:tcW w:w="850" w:type="dxa"/>
          </w:tcPr>
          <w:p w:rsidR="00395479" w:rsidRDefault="001473A1">
            <w:pPr>
              <w:pStyle w:val="yTableNAm"/>
            </w:pPr>
            <w:r>
              <w:t>70.</w:t>
            </w:r>
          </w:p>
        </w:tc>
        <w:tc>
          <w:tcPr>
            <w:tcW w:w="2268" w:type="dxa"/>
          </w:tcPr>
          <w:p w:rsidR="00395479" w:rsidRDefault="001473A1">
            <w:pPr>
              <w:pStyle w:val="yTableNAm"/>
            </w:pPr>
            <w:r>
              <w:t>Regulation 240</w:t>
            </w:r>
          </w:p>
        </w:tc>
        <w:tc>
          <w:tcPr>
            <w:tcW w:w="1843" w:type="dxa"/>
          </w:tcPr>
          <w:p w:rsidR="00395479" w:rsidRDefault="001473A1">
            <w:pPr>
              <w:pStyle w:val="yTableNAm"/>
            </w:pPr>
            <w:r>
              <w:t>100</w:t>
            </w:r>
          </w:p>
        </w:tc>
        <w:tc>
          <w:tcPr>
            <w:tcW w:w="1843" w:type="dxa"/>
          </w:tcPr>
          <w:p w:rsidR="00395479" w:rsidRDefault="001473A1">
            <w:pPr>
              <w:pStyle w:val="yTableNAm"/>
            </w:pPr>
            <w:r>
              <w:t xml:space="preserve"> — </w:t>
            </w:r>
          </w:p>
        </w:tc>
      </w:tr>
      <w:tr w:rsidR="00395479">
        <w:trPr>
          <w:cantSplit/>
        </w:trPr>
        <w:tc>
          <w:tcPr>
            <w:tcW w:w="850" w:type="dxa"/>
          </w:tcPr>
          <w:p w:rsidR="00395479" w:rsidRDefault="001473A1">
            <w:pPr>
              <w:pStyle w:val="yTableNAm"/>
            </w:pPr>
            <w:r>
              <w:t>71.</w:t>
            </w:r>
          </w:p>
        </w:tc>
        <w:tc>
          <w:tcPr>
            <w:tcW w:w="2268" w:type="dxa"/>
          </w:tcPr>
          <w:p w:rsidR="00395479" w:rsidRDefault="001473A1">
            <w:pPr>
              <w:pStyle w:val="yTableNAm"/>
            </w:pPr>
            <w:r>
              <w:t>Regulation 243</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pPr>
            <w:r>
              <w:t>71A.</w:t>
            </w:r>
          </w:p>
        </w:tc>
        <w:tc>
          <w:tcPr>
            <w:tcW w:w="2268" w:type="dxa"/>
          </w:tcPr>
          <w:p w:rsidR="00395479" w:rsidRDefault="001473A1">
            <w:pPr>
              <w:pStyle w:val="yTableNAm"/>
            </w:pPr>
            <w:r>
              <w:t>Regulation 244(3)</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pPr>
            <w:r>
              <w:t>72.</w:t>
            </w:r>
          </w:p>
        </w:tc>
        <w:tc>
          <w:tcPr>
            <w:tcW w:w="2268" w:type="dxa"/>
          </w:tcPr>
          <w:p w:rsidR="00395479" w:rsidRDefault="001473A1">
            <w:pPr>
              <w:pStyle w:val="yTableNAm"/>
            </w:pPr>
            <w:r>
              <w:t>Regulation 247(2)</w:t>
            </w:r>
          </w:p>
        </w:tc>
        <w:tc>
          <w:tcPr>
            <w:tcW w:w="1843" w:type="dxa"/>
          </w:tcPr>
          <w:p w:rsidR="00395479" w:rsidRDefault="001473A1">
            <w:pPr>
              <w:pStyle w:val="yTableNAm"/>
            </w:pPr>
            <w:r>
              <w:t>100</w:t>
            </w:r>
          </w:p>
        </w:tc>
        <w:tc>
          <w:tcPr>
            <w:tcW w:w="1843" w:type="dxa"/>
          </w:tcPr>
          <w:p w:rsidR="00395479" w:rsidRDefault="001473A1">
            <w:pPr>
              <w:pStyle w:val="yTableNAm"/>
            </w:pPr>
            <w:r>
              <w:t>500</w:t>
            </w:r>
          </w:p>
        </w:tc>
      </w:tr>
      <w:tr w:rsidR="00395479">
        <w:trPr>
          <w:cantSplit/>
        </w:trPr>
        <w:tc>
          <w:tcPr>
            <w:tcW w:w="850" w:type="dxa"/>
          </w:tcPr>
          <w:p w:rsidR="00395479" w:rsidRDefault="001473A1">
            <w:pPr>
              <w:pStyle w:val="yTableNAm"/>
            </w:pPr>
            <w:r>
              <w:t>73.</w:t>
            </w:r>
          </w:p>
        </w:tc>
        <w:tc>
          <w:tcPr>
            <w:tcW w:w="2268" w:type="dxa"/>
          </w:tcPr>
          <w:p w:rsidR="00395479" w:rsidRDefault="001473A1">
            <w:pPr>
              <w:pStyle w:val="yTableNAm"/>
            </w:pPr>
            <w:r>
              <w:t>Regulation 248(2)</w:t>
            </w:r>
          </w:p>
        </w:tc>
        <w:tc>
          <w:tcPr>
            <w:tcW w:w="1843" w:type="dxa"/>
          </w:tcPr>
          <w:p w:rsidR="00395479" w:rsidRDefault="001473A1">
            <w:pPr>
              <w:pStyle w:val="yTableNAm"/>
            </w:pPr>
            <w:r>
              <w:t>100</w:t>
            </w:r>
          </w:p>
        </w:tc>
        <w:tc>
          <w:tcPr>
            <w:tcW w:w="1843" w:type="dxa"/>
          </w:tcPr>
          <w:p w:rsidR="00395479" w:rsidRDefault="001473A1">
            <w:pPr>
              <w:pStyle w:val="yTableNAm"/>
            </w:pPr>
            <w:r>
              <w:t>500</w:t>
            </w:r>
          </w:p>
        </w:tc>
      </w:tr>
      <w:tr w:rsidR="00395479">
        <w:trPr>
          <w:cantSplit/>
        </w:trPr>
        <w:tc>
          <w:tcPr>
            <w:tcW w:w="850" w:type="dxa"/>
          </w:tcPr>
          <w:p w:rsidR="00395479" w:rsidRDefault="001473A1">
            <w:pPr>
              <w:pStyle w:val="yTableNAm"/>
            </w:pPr>
            <w:r>
              <w:t>74.</w:t>
            </w:r>
          </w:p>
        </w:tc>
        <w:tc>
          <w:tcPr>
            <w:tcW w:w="2268" w:type="dxa"/>
          </w:tcPr>
          <w:p w:rsidR="00395479" w:rsidRDefault="001473A1">
            <w:pPr>
              <w:pStyle w:val="yTableNAm"/>
            </w:pPr>
            <w:r>
              <w:t>Regulation 257(1)</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Pr>
          <w:p w:rsidR="00395479" w:rsidRDefault="001473A1">
            <w:pPr>
              <w:pStyle w:val="yTableNAm"/>
            </w:pPr>
            <w:r>
              <w:t>75.</w:t>
            </w:r>
          </w:p>
        </w:tc>
        <w:tc>
          <w:tcPr>
            <w:tcW w:w="2268" w:type="dxa"/>
          </w:tcPr>
          <w:p w:rsidR="00395479" w:rsidRDefault="001473A1">
            <w:pPr>
              <w:pStyle w:val="yTableNAm"/>
            </w:pPr>
            <w:r>
              <w:t>Regulation 258(1)</w:t>
            </w:r>
          </w:p>
        </w:tc>
        <w:tc>
          <w:tcPr>
            <w:tcW w:w="1843" w:type="dxa"/>
          </w:tcPr>
          <w:p w:rsidR="00395479" w:rsidRDefault="001473A1">
            <w:pPr>
              <w:pStyle w:val="yTableNAm"/>
            </w:pPr>
            <w:r>
              <w:t>600</w:t>
            </w:r>
          </w:p>
        </w:tc>
        <w:tc>
          <w:tcPr>
            <w:tcW w:w="1843" w:type="dxa"/>
          </w:tcPr>
          <w:p w:rsidR="00395479" w:rsidRDefault="001473A1">
            <w:pPr>
              <w:pStyle w:val="yTableNAm"/>
            </w:pPr>
            <w:r>
              <w:t>3 000</w:t>
            </w:r>
          </w:p>
        </w:tc>
      </w:tr>
      <w:tr w:rsidR="00395479">
        <w:trPr>
          <w:cantSplit/>
        </w:trPr>
        <w:tc>
          <w:tcPr>
            <w:tcW w:w="850" w:type="dxa"/>
            <w:tcBorders>
              <w:bottom w:val="single" w:sz="4" w:space="0" w:color="auto"/>
            </w:tcBorders>
          </w:tcPr>
          <w:p w:rsidR="00395479" w:rsidRDefault="001473A1">
            <w:pPr>
              <w:pStyle w:val="yTableNAm"/>
            </w:pPr>
            <w:r>
              <w:t>76.</w:t>
            </w:r>
          </w:p>
        </w:tc>
        <w:tc>
          <w:tcPr>
            <w:tcW w:w="2268" w:type="dxa"/>
            <w:tcBorders>
              <w:bottom w:val="single" w:sz="4" w:space="0" w:color="auto"/>
            </w:tcBorders>
          </w:tcPr>
          <w:p w:rsidR="00395479" w:rsidRDefault="001473A1">
            <w:pPr>
              <w:pStyle w:val="yTableNAm"/>
            </w:pPr>
            <w:r>
              <w:t>Regulation 259(2)</w:t>
            </w:r>
          </w:p>
        </w:tc>
        <w:tc>
          <w:tcPr>
            <w:tcW w:w="1843" w:type="dxa"/>
            <w:tcBorders>
              <w:bottom w:val="single" w:sz="4" w:space="0" w:color="auto"/>
            </w:tcBorders>
          </w:tcPr>
          <w:p w:rsidR="00395479" w:rsidRDefault="001473A1">
            <w:pPr>
              <w:pStyle w:val="yTableNAm"/>
            </w:pPr>
            <w:r>
              <w:t>200</w:t>
            </w:r>
          </w:p>
        </w:tc>
        <w:tc>
          <w:tcPr>
            <w:tcW w:w="1843" w:type="dxa"/>
            <w:tcBorders>
              <w:bottom w:val="single" w:sz="4" w:space="0" w:color="auto"/>
            </w:tcBorders>
          </w:tcPr>
          <w:p w:rsidR="00395479" w:rsidRDefault="001473A1">
            <w:pPr>
              <w:pStyle w:val="yTableNAm"/>
            </w:pPr>
            <w:r>
              <w:t>1 000</w:t>
            </w:r>
          </w:p>
        </w:tc>
      </w:tr>
    </w:tbl>
    <w:p w:rsidR="00395479" w:rsidRDefault="001473A1">
      <w:pPr>
        <w:pStyle w:val="yFootnotesection"/>
      </w:pPr>
      <w:r>
        <w:tab/>
        <w:t xml:space="preserve">[Schedule 1 amended: Gazette 22 Jun 2010 p. 2740; </w:t>
      </w:r>
      <w:r>
        <w:rPr>
          <w:sz w:val="24"/>
        </w:rPr>
        <w:t>13 Jun 2014 p. </w:t>
      </w:r>
      <w:r>
        <w:t>1949</w:t>
      </w:r>
      <w:r>
        <w:noBreakHyphen/>
        <w:t>50; 17 Nov 2015 p. 4701; 11 Jul 2017 p. 3833; 31 Aug 2018 p. 3047; SL 2020/193 r. 27.]</w:t>
      </w:r>
    </w:p>
    <w:p w:rsidR="00395479" w:rsidRDefault="001473A1">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95479" w:rsidRDefault="00395479">
      <w:pPr>
        <w:sectPr w:rsidR="00395479">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78"/>
        </w:sectPr>
      </w:pPr>
    </w:p>
    <w:p w:rsidR="00395479" w:rsidRDefault="001473A1">
      <w:pPr>
        <w:pStyle w:val="nHeading2"/>
      </w:pPr>
      <w:bookmarkStart w:id="526" w:name="_Toc74910771"/>
      <w:bookmarkStart w:id="527" w:name="_Toc74911432"/>
      <w:bookmarkStart w:id="528" w:name="_Toc74912551"/>
      <w:r>
        <w:lastRenderedPageBreak/>
        <w:t>Notes</w:t>
      </w:r>
      <w:bookmarkEnd w:id="526"/>
      <w:bookmarkEnd w:id="527"/>
      <w:bookmarkEnd w:id="528"/>
    </w:p>
    <w:p w:rsidR="00357F76" w:rsidRDefault="00357F76">
      <w:pPr>
        <w:pStyle w:val="nStatement"/>
      </w:pPr>
      <w:r>
        <w:t xml:space="preserve">This is a compilation of the </w:t>
      </w:r>
      <w:r>
        <w:rPr>
          <w:i/>
          <w:noProof/>
        </w:rPr>
        <w:t>Dangerous Goods Safety (Road and Rail Transport of Non-explosives)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395479" w:rsidRDefault="001473A1">
      <w:pPr>
        <w:pStyle w:val="nHeading3"/>
      </w:pPr>
      <w:bookmarkStart w:id="529" w:name="_Toc74912552"/>
      <w:r>
        <w:t>Compilation table</w:t>
      </w:r>
      <w:bookmarkEnd w:id="5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395479">
        <w:trPr>
          <w:tblHeader/>
        </w:trPr>
        <w:tc>
          <w:tcPr>
            <w:tcW w:w="3119" w:type="dxa"/>
          </w:tcPr>
          <w:p w:rsidR="00395479" w:rsidRDefault="001473A1">
            <w:pPr>
              <w:pStyle w:val="nTable"/>
              <w:spacing w:after="40"/>
              <w:rPr>
                <w:b/>
              </w:rPr>
            </w:pPr>
            <w:r>
              <w:rPr>
                <w:b/>
              </w:rPr>
              <w:t>Citation</w:t>
            </w:r>
          </w:p>
        </w:tc>
        <w:tc>
          <w:tcPr>
            <w:tcW w:w="1276" w:type="dxa"/>
          </w:tcPr>
          <w:p w:rsidR="00395479" w:rsidRDefault="001473A1">
            <w:pPr>
              <w:pStyle w:val="nTable"/>
              <w:spacing w:after="40"/>
              <w:rPr>
                <w:b/>
              </w:rPr>
            </w:pPr>
            <w:r>
              <w:rPr>
                <w:b/>
              </w:rPr>
              <w:t>Published</w:t>
            </w:r>
          </w:p>
        </w:tc>
        <w:tc>
          <w:tcPr>
            <w:tcW w:w="2693" w:type="dxa"/>
          </w:tcPr>
          <w:p w:rsidR="00395479" w:rsidRDefault="001473A1">
            <w:pPr>
              <w:pStyle w:val="nTable"/>
              <w:spacing w:after="40"/>
              <w:rPr>
                <w:b/>
              </w:rPr>
            </w:pPr>
            <w:r>
              <w:rPr>
                <w:b/>
              </w:rPr>
              <w:t>Commencement</w:t>
            </w:r>
          </w:p>
        </w:tc>
      </w:tr>
      <w:tr w:rsidR="00395479">
        <w:tblPrEx>
          <w:tblBorders>
            <w:top w:val="single" w:sz="4" w:space="0" w:color="auto"/>
            <w:insideH w:val="single" w:sz="4" w:space="0" w:color="auto"/>
          </w:tblBorders>
        </w:tblPrEx>
        <w:tc>
          <w:tcPr>
            <w:tcW w:w="3119" w:type="dxa"/>
            <w:tcBorders>
              <w:top w:val="single" w:sz="8" w:space="0" w:color="auto"/>
              <w:bottom w:val="nil"/>
            </w:tcBorders>
          </w:tcPr>
          <w:p w:rsidR="00395479" w:rsidRDefault="001473A1">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rsidR="00395479" w:rsidRDefault="001473A1">
            <w:pPr>
              <w:pStyle w:val="nTable"/>
              <w:spacing w:after="40"/>
            </w:pPr>
            <w:r>
              <w:t>31 Dec 2007 p. 6893</w:t>
            </w:r>
            <w:r>
              <w:noBreakHyphen/>
              <w:t>7056</w:t>
            </w:r>
          </w:p>
        </w:tc>
        <w:tc>
          <w:tcPr>
            <w:tcW w:w="2693" w:type="dxa"/>
            <w:tcBorders>
              <w:top w:val="single" w:sz="8" w:space="0" w:color="auto"/>
              <w:bottom w:val="nil"/>
            </w:tcBorders>
          </w:tcPr>
          <w:p w:rsidR="00395479" w:rsidRDefault="001473A1">
            <w:pPr>
              <w:pStyle w:val="nTable"/>
              <w:spacing w:after="40"/>
            </w:pPr>
            <w:r>
              <w:t>r. 1 and 2: 31 Dec 2007 (see r. 2(a));</w:t>
            </w:r>
            <w:r>
              <w:br/>
              <w:t xml:space="preserve">Regulations other than r. 1 and 2: 1 Mar 2008 (see r. 2(b) and </w:t>
            </w:r>
            <w:r>
              <w:rPr>
                <w:i/>
                <w:iCs/>
              </w:rPr>
              <w:t>Gazette</w:t>
            </w:r>
            <w:r>
              <w:t xml:space="preserve"> 29 Feb 2008 p. 669)</w:t>
            </w:r>
          </w:p>
        </w:tc>
      </w:tr>
      <w:tr w:rsidR="00395479">
        <w:tblPrEx>
          <w:tblBorders>
            <w:top w:val="single" w:sz="4" w:space="0" w:color="auto"/>
            <w:insideH w:val="single" w:sz="4" w:space="0" w:color="auto"/>
          </w:tblBorders>
        </w:tblPrEx>
        <w:tc>
          <w:tcPr>
            <w:tcW w:w="3119" w:type="dxa"/>
            <w:tcBorders>
              <w:top w:val="nil"/>
              <w:bottom w:val="nil"/>
            </w:tcBorders>
          </w:tcPr>
          <w:p w:rsidR="00395479" w:rsidRDefault="001473A1">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rsidR="00395479" w:rsidRDefault="001473A1">
            <w:pPr>
              <w:pStyle w:val="nTable"/>
              <w:spacing w:after="40"/>
            </w:pPr>
            <w:r>
              <w:t>30 Jun 2008 p. 3129</w:t>
            </w:r>
            <w:r>
              <w:noBreakHyphen/>
              <w:t>30</w:t>
            </w:r>
          </w:p>
        </w:tc>
        <w:tc>
          <w:tcPr>
            <w:tcW w:w="2693" w:type="dxa"/>
            <w:tcBorders>
              <w:top w:val="nil"/>
              <w:bottom w:val="nil"/>
            </w:tcBorders>
          </w:tcPr>
          <w:p w:rsidR="00395479" w:rsidRDefault="001473A1">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rsidR="00395479">
        <w:tblPrEx>
          <w:tblBorders>
            <w:top w:val="single" w:sz="4" w:space="0" w:color="auto"/>
            <w:insideH w:val="single" w:sz="4" w:space="0" w:color="auto"/>
          </w:tblBorders>
        </w:tblPrEx>
        <w:tc>
          <w:tcPr>
            <w:tcW w:w="3119" w:type="dxa"/>
            <w:tcBorders>
              <w:top w:val="nil"/>
              <w:bottom w:val="nil"/>
            </w:tcBorders>
          </w:tcPr>
          <w:p w:rsidR="00395479" w:rsidRDefault="001473A1">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rsidR="00395479" w:rsidRDefault="001473A1">
            <w:pPr>
              <w:pStyle w:val="nTable"/>
              <w:spacing w:after="40"/>
            </w:pPr>
            <w:r>
              <w:t>23 Jan 2009 p. 157</w:t>
            </w:r>
          </w:p>
        </w:tc>
        <w:tc>
          <w:tcPr>
            <w:tcW w:w="2693" w:type="dxa"/>
            <w:tcBorders>
              <w:top w:val="nil"/>
              <w:bottom w:val="nil"/>
            </w:tcBorders>
          </w:tcPr>
          <w:p w:rsidR="00395479" w:rsidRDefault="001473A1">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rsidR="00395479">
        <w:tblPrEx>
          <w:tblBorders>
            <w:top w:val="single" w:sz="4" w:space="0" w:color="auto"/>
            <w:insideH w:val="single" w:sz="4" w:space="0" w:color="auto"/>
          </w:tblBorders>
        </w:tblPrEx>
        <w:tc>
          <w:tcPr>
            <w:tcW w:w="3119" w:type="dxa"/>
            <w:tcBorders>
              <w:top w:val="nil"/>
              <w:bottom w:val="nil"/>
            </w:tcBorders>
          </w:tcPr>
          <w:p w:rsidR="00395479" w:rsidRDefault="001473A1">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rsidR="00395479" w:rsidRDefault="001473A1">
            <w:pPr>
              <w:pStyle w:val="nTable"/>
              <w:spacing w:after="40"/>
            </w:pPr>
            <w:r>
              <w:t>16 Jun 2009 p. 2193</w:t>
            </w:r>
            <w:r>
              <w:noBreakHyphen/>
              <w:t>4</w:t>
            </w:r>
          </w:p>
        </w:tc>
        <w:tc>
          <w:tcPr>
            <w:tcW w:w="2693" w:type="dxa"/>
            <w:tcBorders>
              <w:top w:val="nil"/>
              <w:bottom w:val="nil"/>
            </w:tcBorders>
          </w:tcPr>
          <w:p w:rsidR="00395479" w:rsidRDefault="001473A1">
            <w:pPr>
              <w:pStyle w:val="nTable"/>
              <w:spacing w:after="40"/>
              <w:rPr>
                <w:snapToGrid w:val="0"/>
              </w:rPr>
            </w:pPr>
            <w:r>
              <w:rPr>
                <w:snapToGrid w:val="0"/>
              </w:rPr>
              <w:t>r. 1 and 2: 16 Jun 2009 (see r. 2(a));</w:t>
            </w:r>
            <w:r>
              <w:rPr>
                <w:snapToGrid w:val="0"/>
              </w:rPr>
              <w:br/>
              <w:t>Regulations other than r. 1 and 2: 1 Jul 2009 (see r. 2(b))</w:t>
            </w:r>
          </w:p>
        </w:tc>
      </w:tr>
      <w:tr w:rsidR="00395479">
        <w:tblPrEx>
          <w:tblBorders>
            <w:top w:val="single" w:sz="4" w:space="0" w:color="auto"/>
            <w:insideH w:val="single" w:sz="4" w:space="0" w:color="auto"/>
          </w:tblBorders>
        </w:tblPrEx>
        <w:tc>
          <w:tcPr>
            <w:tcW w:w="3119" w:type="dxa"/>
            <w:tcBorders>
              <w:top w:val="nil"/>
              <w:bottom w:val="nil"/>
            </w:tcBorders>
          </w:tcPr>
          <w:p w:rsidR="00395479" w:rsidRDefault="001473A1">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rsidR="00395479" w:rsidRDefault="001473A1">
            <w:pPr>
              <w:pStyle w:val="nTable"/>
              <w:spacing w:after="40"/>
            </w:pPr>
            <w:r>
              <w:t>22 Jun 2010 p. 2715</w:t>
            </w:r>
            <w:r>
              <w:noBreakHyphen/>
              <w:t>40</w:t>
            </w:r>
          </w:p>
        </w:tc>
        <w:tc>
          <w:tcPr>
            <w:tcW w:w="2693" w:type="dxa"/>
            <w:tcBorders>
              <w:top w:val="nil"/>
              <w:bottom w:val="nil"/>
            </w:tcBorders>
          </w:tcPr>
          <w:p w:rsidR="00395479" w:rsidRDefault="001473A1">
            <w:pPr>
              <w:pStyle w:val="nTable"/>
              <w:spacing w:after="40"/>
              <w:rPr>
                <w:snapToGrid w:val="0"/>
              </w:rPr>
            </w:pPr>
            <w:r>
              <w:rPr>
                <w:snapToGrid w:val="0"/>
              </w:rPr>
              <w:t>r. 1 and 2: 22 Jun 2010 (see r. 2(a));</w:t>
            </w:r>
            <w:r>
              <w:rPr>
                <w:snapToGrid w:val="0"/>
              </w:rPr>
              <w:br/>
              <w:t>Regulations other than r. 1 and 2: 23 Jun 2010 (see r. 2(b))</w:t>
            </w:r>
          </w:p>
        </w:tc>
      </w:tr>
      <w:tr w:rsidR="00395479">
        <w:tblPrEx>
          <w:tblBorders>
            <w:top w:val="single" w:sz="4" w:space="0" w:color="auto"/>
            <w:insideH w:val="single" w:sz="4" w:space="0" w:color="auto"/>
          </w:tblBorders>
        </w:tblPrEx>
        <w:tc>
          <w:tcPr>
            <w:tcW w:w="3119" w:type="dxa"/>
            <w:tcBorders>
              <w:top w:val="nil"/>
              <w:bottom w:val="nil"/>
            </w:tcBorders>
          </w:tcPr>
          <w:p w:rsidR="00395479" w:rsidRDefault="001473A1">
            <w:pPr>
              <w:pStyle w:val="nTable"/>
              <w:spacing w:after="40"/>
              <w:rPr>
                <w:i/>
              </w:rPr>
            </w:pPr>
            <w:r>
              <w:rPr>
                <w:i/>
              </w:rPr>
              <w:t>Dangerous Goods Safety (Road and Rail Transport of Non-explosives) Amendment Regulations (No. 2) 2010</w:t>
            </w:r>
          </w:p>
        </w:tc>
        <w:tc>
          <w:tcPr>
            <w:tcW w:w="1276" w:type="dxa"/>
            <w:tcBorders>
              <w:top w:val="nil"/>
              <w:bottom w:val="nil"/>
            </w:tcBorders>
          </w:tcPr>
          <w:p w:rsidR="00395479" w:rsidRDefault="001473A1">
            <w:pPr>
              <w:pStyle w:val="nTable"/>
              <w:spacing w:after="40"/>
            </w:pPr>
            <w:r>
              <w:t>20 Aug 2010 p. 4070</w:t>
            </w:r>
            <w:r>
              <w:noBreakHyphen/>
              <w:t>1</w:t>
            </w:r>
          </w:p>
        </w:tc>
        <w:tc>
          <w:tcPr>
            <w:tcW w:w="2693" w:type="dxa"/>
            <w:tcBorders>
              <w:top w:val="nil"/>
              <w:bottom w:val="nil"/>
            </w:tcBorders>
          </w:tcPr>
          <w:p w:rsidR="00395479" w:rsidRDefault="001473A1">
            <w:pPr>
              <w:pStyle w:val="nTable"/>
              <w:spacing w:after="40"/>
              <w:rPr>
                <w:snapToGrid w:val="0"/>
              </w:rPr>
            </w:pPr>
            <w:r>
              <w:rPr>
                <w:snapToGrid w:val="0"/>
              </w:rPr>
              <w:t>r. 1 and 2: 20 Aug 2010 (see r. 2(a));</w:t>
            </w:r>
            <w:r>
              <w:rPr>
                <w:snapToGrid w:val="0"/>
              </w:rPr>
              <w:br/>
              <w:t>Regulations other than r. 1 and 2: 1 Sep 2010 (see r. 2(b))</w:t>
            </w:r>
          </w:p>
        </w:tc>
      </w:tr>
      <w:tr w:rsidR="00395479">
        <w:tblPrEx>
          <w:tblBorders>
            <w:top w:val="single" w:sz="4" w:space="0" w:color="auto"/>
            <w:insideH w:val="single" w:sz="4" w:space="0" w:color="auto"/>
          </w:tblBorders>
        </w:tblPrEx>
        <w:trPr>
          <w:cantSplit/>
        </w:trPr>
        <w:tc>
          <w:tcPr>
            <w:tcW w:w="7088" w:type="dxa"/>
            <w:gridSpan w:val="3"/>
            <w:tcBorders>
              <w:top w:val="nil"/>
              <w:bottom w:val="nil"/>
            </w:tcBorders>
          </w:tcPr>
          <w:p w:rsidR="00395479" w:rsidRDefault="001473A1">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rsidR="00395479">
        <w:tblPrEx>
          <w:tblBorders>
            <w:top w:val="single" w:sz="4" w:space="0" w:color="auto"/>
            <w:insideH w:val="single" w:sz="4" w:space="0" w:color="auto"/>
          </w:tblBorders>
        </w:tblPrEx>
        <w:trPr>
          <w:cantSplit/>
        </w:trPr>
        <w:tc>
          <w:tcPr>
            <w:tcW w:w="3119" w:type="dxa"/>
            <w:tcBorders>
              <w:top w:val="nil"/>
              <w:bottom w:val="nil"/>
            </w:tcBorders>
          </w:tcPr>
          <w:p w:rsidR="00395479" w:rsidRDefault="001473A1">
            <w:pPr>
              <w:pStyle w:val="nTable"/>
              <w:spacing w:after="40"/>
            </w:pPr>
            <w:r>
              <w:rPr>
                <w:i/>
              </w:rPr>
              <w:lastRenderedPageBreak/>
              <w:t>Dangerous Goods Safety (Road and Rail Transport of Non-explosives) Amendment Regulations 2012</w:t>
            </w:r>
          </w:p>
        </w:tc>
        <w:tc>
          <w:tcPr>
            <w:tcW w:w="1276" w:type="dxa"/>
            <w:tcBorders>
              <w:top w:val="nil"/>
              <w:bottom w:val="nil"/>
            </w:tcBorders>
          </w:tcPr>
          <w:p w:rsidR="00395479" w:rsidRDefault="001473A1">
            <w:pPr>
              <w:pStyle w:val="nTable"/>
              <w:spacing w:after="40"/>
            </w:pPr>
            <w:r>
              <w:t>3 Aug 2012 p. 3757</w:t>
            </w:r>
            <w:r>
              <w:noBreakHyphen/>
              <w:t>60</w:t>
            </w:r>
          </w:p>
        </w:tc>
        <w:tc>
          <w:tcPr>
            <w:tcW w:w="2693" w:type="dxa"/>
            <w:tcBorders>
              <w:top w:val="nil"/>
              <w:bottom w:val="nil"/>
            </w:tcBorders>
          </w:tcPr>
          <w:p w:rsidR="00395479" w:rsidRDefault="001473A1">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rsidR="00395479">
        <w:tblPrEx>
          <w:tblBorders>
            <w:top w:val="single" w:sz="4" w:space="0" w:color="auto"/>
            <w:insideH w:val="single" w:sz="4" w:space="0" w:color="auto"/>
          </w:tblBorders>
        </w:tblPrEx>
        <w:tc>
          <w:tcPr>
            <w:tcW w:w="3119" w:type="dxa"/>
            <w:tcBorders>
              <w:top w:val="nil"/>
              <w:bottom w:val="nil"/>
            </w:tcBorders>
          </w:tcPr>
          <w:p w:rsidR="00395479" w:rsidRDefault="001473A1">
            <w:pPr>
              <w:pStyle w:val="nTable"/>
              <w:spacing w:after="40"/>
              <w:rPr>
                <w:i/>
              </w:rPr>
            </w:pPr>
            <w:r>
              <w:rPr>
                <w:i/>
              </w:rPr>
              <w:t>DGS (Road and Rail Transport of Non-explosives) Amendment Regulations (No. 2) 2012</w:t>
            </w:r>
          </w:p>
        </w:tc>
        <w:tc>
          <w:tcPr>
            <w:tcW w:w="1276" w:type="dxa"/>
            <w:tcBorders>
              <w:top w:val="nil"/>
              <w:bottom w:val="nil"/>
            </w:tcBorders>
          </w:tcPr>
          <w:p w:rsidR="00395479" w:rsidRDefault="001473A1">
            <w:pPr>
              <w:pStyle w:val="nTable"/>
              <w:spacing w:after="40"/>
            </w:pPr>
            <w:r>
              <w:t>19 Feb 2013 p. 988-9</w:t>
            </w:r>
          </w:p>
        </w:tc>
        <w:tc>
          <w:tcPr>
            <w:tcW w:w="2693" w:type="dxa"/>
            <w:tcBorders>
              <w:top w:val="nil"/>
              <w:bottom w:val="nil"/>
            </w:tcBorders>
          </w:tcPr>
          <w:p w:rsidR="00395479" w:rsidRDefault="001473A1">
            <w:pPr>
              <w:pStyle w:val="nTable"/>
              <w:spacing w:after="40"/>
              <w:rPr>
                <w:snapToGrid w:val="0"/>
              </w:rPr>
            </w:pPr>
            <w:r>
              <w:rPr>
                <w:snapToGrid w:val="0"/>
              </w:rPr>
              <w:t>r. 1 and 2: 19 Feb 2013 (see r. 2(a));</w:t>
            </w:r>
            <w:r>
              <w:rPr>
                <w:snapToGrid w:val="0"/>
              </w:rPr>
              <w:br/>
              <w:t>Regulations other than r. 1 and 2: 20 Feb 2013 (see r. 2(b))</w:t>
            </w:r>
          </w:p>
        </w:tc>
      </w:tr>
      <w:tr w:rsidR="00395479">
        <w:tblPrEx>
          <w:tblBorders>
            <w:top w:val="single" w:sz="4" w:space="0" w:color="auto"/>
            <w:insideH w:val="single" w:sz="4" w:space="0" w:color="auto"/>
          </w:tblBorders>
        </w:tblPrEx>
        <w:tc>
          <w:tcPr>
            <w:tcW w:w="3119" w:type="dxa"/>
            <w:tcBorders>
              <w:top w:val="nil"/>
              <w:bottom w:val="nil"/>
            </w:tcBorders>
          </w:tcPr>
          <w:p w:rsidR="00395479" w:rsidRDefault="001473A1">
            <w:pPr>
              <w:pStyle w:val="nTable"/>
              <w:spacing w:after="40"/>
              <w:rPr>
                <w:i/>
              </w:rPr>
            </w:pPr>
            <w:r>
              <w:rPr>
                <w:i/>
              </w:rPr>
              <w:t>Dangerous Goods Safety (Road and Rail Transport of Non explosives) Amendment Regulations 2013</w:t>
            </w:r>
          </w:p>
        </w:tc>
        <w:tc>
          <w:tcPr>
            <w:tcW w:w="1276" w:type="dxa"/>
            <w:tcBorders>
              <w:top w:val="nil"/>
              <w:bottom w:val="nil"/>
            </w:tcBorders>
          </w:tcPr>
          <w:p w:rsidR="00395479" w:rsidRDefault="001473A1">
            <w:pPr>
              <w:pStyle w:val="nTable"/>
              <w:spacing w:after="40"/>
            </w:pPr>
            <w:r>
              <w:t>2 Dec 2013 p. 5497</w:t>
            </w:r>
            <w:r>
              <w:noBreakHyphen/>
              <w:t>8</w:t>
            </w:r>
          </w:p>
        </w:tc>
        <w:tc>
          <w:tcPr>
            <w:tcW w:w="2693" w:type="dxa"/>
            <w:tcBorders>
              <w:top w:val="nil"/>
              <w:bottom w:val="nil"/>
            </w:tcBorders>
          </w:tcPr>
          <w:p w:rsidR="00395479" w:rsidRDefault="001473A1">
            <w:pPr>
              <w:pStyle w:val="nTable"/>
              <w:spacing w:after="40"/>
              <w:rPr>
                <w:snapToGrid w:val="0"/>
              </w:rPr>
            </w:pPr>
            <w:r>
              <w:rPr>
                <w:bCs/>
                <w:snapToGrid w:val="0"/>
              </w:rPr>
              <w:t>r. 1 and 2: 2 Dec 2013 (see r. 2(a));</w:t>
            </w:r>
            <w:r>
              <w:rPr>
                <w:bCs/>
                <w:snapToGrid w:val="0"/>
              </w:rPr>
              <w:br/>
              <w:t>Regulations other than r. 1 and 2: 3 Dec 2013 (see r. 2(b))</w:t>
            </w:r>
          </w:p>
        </w:tc>
      </w:tr>
      <w:tr w:rsidR="00395479">
        <w:tblPrEx>
          <w:tblBorders>
            <w:top w:val="single" w:sz="4" w:space="0" w:color="auto"/>
            <w:insideH w:val="single" w:sz="4" w:space="0" w:color="auto"/>
          </w:tblBorders>
        </w:tblPrEx>
        <w:tc>
          <w:tcPr>
            <w:tcW w:w="3119" w:type="dxa"/>
            <w:tcBorders>
              <w:top w:val="nil"/>
              <w:bottom w:val="nil"/>
              <w:right w:val="nil"/>
            </w:tcBorders>
          </w:tcPr>
          <w:p w:rsidR="00395479" w:rsidRDefault="001473A1">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rsidR="00395479" w:rsidRDefault="001473A1">
            <w:pPr>
              <w:pStyle w:val="nTable"/>
              <w:spacing w:after="40"/>
            </w:pPr>
            <w:r>
              <w:t>13 Jun 2014 p. 1929</w:t>
            </w:r>
            <w:r>
              <w:noBreakHyphen/>
              <w:t>50</w:t>
            </w:r>
          </w:p>
        </w:tc>
        <w:tc>
          <w:tcPr>
            <w:tcW w:w="2693" w:type="dxa"/>
            <w:tcBorders>
              <w:top w:val="nil"/>
              <w:left w:val="nil"/>
              <w:bottom w:val="nil"/>
            </w:tcBorders>
          </w:tcPr>
          <w:p w:rsidR="00395479" w:rsidRDefault="001473A1">
            <w:pPr>
              <w:pStyle w:val="nTable"/>
              <w:spacing w:after="40"/>
              <w:rPr>
                <w:bCs/>
                <w:snapToGrid w:val="0"/>
              </w:rPr>
            </w:pPr>
            <w:r>
              <w:rPr>
                <w:bCs/>
                <w:snapToGrid w:val="0"/>
              </w:rPr>
              <w:t>r. 1 and 2: 13 Jun 2014 (see r. 2(a));</w:t>
            </w:r>
            <w:r>
              <w:rPr>
                <w:bCs/>
                <w:snapToGrid w:val="0"/>
              </w:rPr>
              <w:br/>
              <w:t>Regulations other than r. 1 and 2: 1 Jul 2014 (see r. 2(b))</w:t>
            </w:r>
          </w:p>
        </w:tc>
      </w:tr>
      <w:tr w:rsidR="00395479">
        <w:tblPrEx>
          <w:tblBorders>
            <w:top w:val="single" w:sz="4" w:space="0" w:color="auto"/>
            <w:insideH w:val="single" w:sz="4" w:space="0" w:color="auto"/>
          </w:tblBorders>
        </w:tblPrEx>
        <w:tc>
          <w:tcPr>
            <w:tcW w:w="3119" w:type="dxa"/>
            <w:tcBorders>
              <w:top w:val="nil"/>
              <w:bottom w:val="nil"/>
              <w:right w:val="nil"/>
            </w:tcBorders>
            <w:shd w:val="clear" w:color="auto" w:fill="auto"/>
          </w:tcPr>
          <w:p w:rsidR="00395479" w:rsidRDefault="001473A1">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rsidR="00395479" w:rsidRDefault="001473A1">
            <w:pPr>
              <w:pStyle w:val="nTable"/>
              <w:spacing w:after="40"/>
            </w:pPr>
            <w:r>
              <w:t>8 Jan 2015 p. 131</w:t>
            </w:r>
            <w:r>
              <w:noBreakHyphen/>
              <w:t>2</w:t>
            </w:r>
          </w:p>
        </w:tc>
        <w:tc>
          <w:tcPr>
            <w:tcW w:w="2693" w:type="dxa"/>
            <w:tcBorders>
              <w:top w:val="nil"/>
              <w:left w:val="nil"/>
              <w:bottom w:val="nil"/>
            </w:tcBorders>
            <w:shd w:val="clear" w:color="auto" w:fill="auto"/>
          </w:tcPr>
          <w:p w:rsidR="00395479" w:rsidRDefault="001473A1">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rsidR="00395479">
        <w:tblPrEx>
          <w:tblBorders>
            <w:top w:val="single" w:sz="4" w:space="0" w:color="auto"/>
            <w:insideH w:val="single" w:sz="4" w:space="0" w:color="auto"/>
          </w:tblBorders>
        </w:tblPrEx>
        <w:tc>
          <w:tcPr>
            <w:tcW w:w="3119" w:type="dxa"/>
            <w:tcBorders>
              <w:top w:val="nil"/>
              <w:bottom w:val="nil"/>
              <w:right w:val="nil"/>
            </w:tcBorders>
            <w:shd w:val="clear" w:color="auto" w:fill="auto"/>
          </w:tcPr>
          <w:p w:rsidR="00395479" w:rsidRDefault="001473A1">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rsidR="00395479" w:rsidRDefault="001473A1">
            <w:pPr>
              <w:pStyle w:val="nTable"/>
              <w:spacing w:after="40"/>
            </w:pPr>
            <w:r>
              <w:t>26 Jun 2015 p. 2264</w:t>
            </w:r>
            <w:r>
              <w:noBreakHyphen/>
              <w:t>5</w:t>
            </w:r>
          </w:p>
        </w:tc>
        <w:tc>
          <w:tcPr>
            <w:tcW w:w="2693" w:type="dxa"/>
            <w:tcBorders>
              <w:top w:val="nil"/>
              <w:left w:val="nil"/>
              <w:bottom w:val="nil"/>
            </w:tcBorders>
            <w:shd w:val="clear" w:color="auto" w:fill="auto"/>
          </w:tcPr>
          <w:p w:rsidR="00395479" w:rsidRDefault="001473A1">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rsidR="00395479">
        <w:tblPrEx>
          <w:tblBorders>
            <w:top w:val="single" w:sz="4" w:space="0" w:color="auto"/>
            <w:insideH w:val="single" w:sz="4" w:space="0" w:color="auto"/>
          </w:tblBorders>
        </w:tblPrEx>
        <w:tc>
          <w:tcPr>
            <w:tcW w:w="7088" w:type="dxa"/>
            <w:gridSpan w:val="3"/>
            <w:tcBorders>
              <w:top w:val="nil"/>
              <w:bottom w:val="nil"/>
            </w:tcBorders>
            <w:shd w:val="clear" w:color="auto" w:fill="auto"/>
          </w:tcPr>
          <w:p w:rsidR="00395479" w:rsidRDefault="001473A1">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rsidR="00395479">
        <w:tblPrEx>
          <w:tblBorders>
            <w:top w:val="single" w:sz="4" w:space="0" w:color="auto"/>
            <w:insideH w:val="single" w:sz="4" w:space="0" w:color="auto"/>
          </w:tblBorders>
        </w:tblPrEx>
        <w:tc>
          <w:tcPr>
            <w:tcW w:w="3119" w:type="dxa"/>
            <w:tcBorders>
              <w:top w:val="nil"/>
              <w:bottom w:val="nil"/>
              <w:right w:val="nil"/>
            </w:tcBorders>
            <w:shd w:val="clear" w:color="auto" w:fill="auto"/>
          </w:tcPr>
          <w:p w:rsidR="00395479" w:rsidRDefault="001473A1">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rsidR="00395479" w:rsidRDefault="001473A1">
            <w:pPr>
              <w:pStyle w:val="nTable"/>
              <w:spacing w:after="40"/>
            </w:pPr>
            <w:r>
              <w:t>17 Nov 2015 p. 4695</w:t>
            </w:r>
            <w:r>
              <w:noBreakHyphen/>
              <w:t>701</w:t>
            </w:r>
          </w:p>
        </w:tc>
        <w:tc>
          <w:tcPr>
            <w:tcW w:w="2693" w:type="dxa"/>
            <w:tcBorders>
              <w:top w:val="nil"/>
              <w:left w:val="nil"/>
              <w:bottom w:val="nil"/>
            </w:tcBorders>
            <w:shd w:val="clear" w:color="auto" w:fill="auto"/>
          </w:tcPr>
          <w:p w:rsidR="00395479" w:rsidRDefault="001473A1">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rsidR="00395479">
        <w:tblPrEx>
          <w:tblBorders>
            <w:top w:val="single" w:sz="4" w:space="0" w:color="auto"/>
            <w:insideH w:val="single" w:sz="4" w:space="0" w:color="auto"/>
          </w:tblBorders>
        </w:tblPrEx>
        <w:tc>
          <w:tcPr>
            <w:tcW w:w="3119" w:type="dxa"/>
            <w:tcBorders>
              <w:top w:val="nil"/>
              <w:bottom w:val="nil"/>
              <w:right w:val="nil"/>
            </w:tcBorders>
            <w:shd w:val="clear" w:color="auto" w:fill="auto"/>
          </w:tcPr>
          <w:p w:rsidR="00395479" w:rsidRDefault="001473A1">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rsidR="00395479" w:rsidRDefault="001473A1">
            <w:pPr>
              <w:pStyle w:val="nTable"/>
              <w:spacing w:after="40"/>
            </w:pPr>
            <w:r>
              <w:t>5 Feb 2016 p. 343</w:t>
            </w:r>
            <w:r>
              <w:noBreakHyphen/>
              <w:t>68</w:t>
            </w:r>
          </w:p>
        </w:tc>
        <w:tc>
          <w:tcPr>
            <w:tcW w:w="2693" w:type="dxa"/>
            <w:tcBorders>
              <w:top w:val="nil"/>
              <w:left w:val="nil"/>
              <w:bottom w:val="nil"/>
            </w:tcBorders>
            <w:shd w:val="clear" w:color="auto" w:fill="auto"/>
          </w:tcPr>
          <w:p w:rsidR="00395479" w:rsidRDefault="001473A1">
            <w:pPr>
              <w:pStyle w:val="nTable"/>
              <w:spacing w:after="40"/>
              <w:rPr>
                <w:bCs/>
                <w:snapToGrid w:val="0"/>
              </w:rPr>
            </w:pPr>
            <w:r>
              <w:rPr>
                <w:bCs/>
                <w:snapToGrid w:val="0"/>
              </w:rPr>
              <w:t>6 Feb 2016 (see r. 2(b))</w:t>
            </w:r>
          </w:p>
        </w:tc>
      </w:tr>
      <w:tr w:rsidR="00395479">
        <w:tblPrEx>
          <w:tblBorders>
            <w:top w:val="single" w:sz="4" w:space="0" w:color="auto"/>
            <w:insideH w:val="single" w:sz="4" w:space="0" w:color="auto"/>
          </w:tblBorders>
        </w:tblPrEx>
        <w:tc>
          <w:tcPr>
            <w:tcW w:w="3119" w:type="dxa"/>
            <w:tcBorders>
              <w:top w:val="nil"/>
              <w:bottom w:val="nil"/>
              <w:right w:val="nil"/>
            </w:tcBorders>
            <w:shd w:val="clear" w:color="auto" w:fill="auto"/>
          </w:tcPr>
          <w:p w:rsidR="00395479" w:rsidRDefault="001473A1">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rsidR="00395479" w:rsidRDefault="001473A1">
            <w:pPr>
              <w:pStyle w:val="nTable"/>
              <w:spacing w:after="40"/>
            </w:pPr>
            <w:r>
              <w:t>24 Jun 2016 p. 2325-34</w:t>
            </w:r>
          </w:p>
        </w:tc>
        <w:tc>
          <w:tcPr>
            <w:tcW w:w="2693" w:type="dxa"/>
            <w:tcBorders>
              <w:top w:val="nil"/>
              <w:left w:val="nil"/>
              <w:bottom w:val="nil"/>
            </w:tcBorders>
            <w:shd w:val="clear" w:color="auto" w:fill="auto"/>
          </w:tcPr>
          <w:p w:rsidR="00395479" w:rsidRDefault="001473A1">
            <w:pPr>
              <w:pStyle w:val="nTable"/>
              <w:spacing w:after="40"/>
              <w:rPr>
                <w:bCs/>
                <w:snapToGrid w:val="0"/>
              </w:rPr>
            </w:pPr>
            <w:r>
              <w:rPr>
                <w:bCs/>
                <w:snapToGrid w:val="0"/>
              </w:rPr>
              <w:t>1 Jul 2016 (see r. 2(b))</w:t>
            </w:r>
          </w:p>
        </w:tc>
      </w:tr>
      <w:tr w:rsidR="00395479">
        <w:tblPrEx>
          <w:tblBorders>
            <w:top w:val="single" w:sz="4" w:space="0" w:color="auto"/>
            <w:insideH w:val="single" w:sz="4" w:space="0" w:color="auto"/>
          </w:tblBorders>
        </w:tblPrEx>
        <w:tc>
          <w:tcPr>
            <w:tcW w:w="3119" w:type="dxa"/>
            <w:tcBorders>
              <w:top w:val="nil"/>
              <w:bottom w:val="nil"/>
            </w:tcBorders>
          </w:tcPr>
          <w:p w:rsidR="00395479" w:rsidRDefault="001473A1">
            <w:pPr>
              <w:pStyle w:val="nTable"/>
              <w:spacing w:after="40"/>
            </w:pPr>
            <w:r>
              <w:rPr>
                <w:i/>
              </w:rPr>
              <w:t>Mines and Petroleum Regulations Amendment (Fees and Charges) Regulations 2017</w:t>
            </w:r>
            <w:r>
              <w:t xml:space="preserve"> Pt. 4</w:t>
            </w:r>
          </w:p>
        </w:tc>
        <w:tc>
          <w:tcPr>
            <w:tcW w:w="1276" w:type="dxa"/>
            <w:tcBorders>
              <w:top w:val="nil"/>
              <w:bottom w:val="nil"/>
            </w:tcBorders>
          </w:tcPr>
          <w:p w:rsidR="00395479" w:rsidRDefault="001473A1">
            <w:pPr>
              <w:pStyle w:val="nTable"/>
              <w:spacing w:after="40"/>
            </w:pPr>
            <w:r>
              <w:t>23 Jun 2017 p. 3279</w:t>
            </w:r>
            <w:r>
              <w:noBreakHyphen/>
              <w:t>309</w:t>
            </w:r>
          </w:p>
        </w:tc>
        <w:tc>
          <w:tcPr>
            <w:tcW w:w="2693" w:type="dxa"/>
            <w:tcBorders>
              <w:top w:val="nil"/>
              <w:bottom w:val="nil"/>
            </w:tcBorders>
          </w:tcPr>
          <w:p w:rsidR="00395479" w:rsidRDefault="001473A1">
            <w:pPr>
              <w:pStyle w:val="nTable"/>
              <w:spacing w:after="40"/>
              <w:rPr>
                <w:bCs/>
                <w:snapToGrid w:val="0"/>
                <w:spacing w:val="-2"/>
              </w:rPr>
            </w:pPr>
            <w:r>
              <w:rPr>
                <w:bCs/>
                <w:snapToGrid w:val="0"/>
                <w:spacing w:val="-2"/>
              </w:rPr>
              <w:t>1 Jul 2017 (see r. 2(b))</w:t>
            </w:r>
          </w:p>
        </w:tc>
      </w:tr>
      <w:tr w:rsidR="00395479">
        <w:tblPrEx>
          <w:tblBorders>
            <w:top w:val="single" w:sz="4" w:space="0" w:color="auto"/>
            <w:insideH w:val="single" w:sz="4" w:space="0" w:color="auto"/>
          </w:tblBorders>
        </w:tblPrEx>
        <w:tc>
          <w:tcPr>
            <w:tcW w:w="3119" w:type="dxa"/>
            <w:tcBorders>
              <w:top w:val="nil"/>
              <w:bottom w:val="nil"/>
            </w:tcBorders>
          </w:tcPr>
          <w:p w:rsidR="00395479" w:rsidRDefault="001473A1">
            <w:pPr>
              <w:pStyle w:val="nTable"/>
              <w:spacing w:after="40"/>
              <w:rPr>
                <w:i/>
              </w:rPr>
            </w:pPr>
            <w:r>
              <w:rPr>
                <w:i/>
              </w:rPr>
              <w:lastRenderedPageBreak/>
              <w:t>Dangerous Goods Safety (Road and Rail Transport of Non</w:t>
            </w:r>
            <w:r>
              <w:rPr>
                <w:i/>
              </w:rPr>
              <w:noBreakHyphen/>
              <w:t>explosives) Amendment Regulations 2017</w:t>
            </w:r>
          </w:p>
        </w:tc>
        <w:tc>
          <w:tcPr>
            <w:tcW w:w="1276" w:type="dxa"/>
            <w:tcBorders>
              <w:top w:val="nil"/>
              <w:bottom w:val="nil"/>
            </w:tcBorders>
          </w:tcPr>
          <w:p w:rsidR="00395479" w:rsidRDefault="001473A1">
            <w:pPr>
              <w:pStyle w:val="nTable"/>
              <w:spacing w:after="40"/>
            </w:pPr>
            <w:r>
              <w:t>11 Jul 2017 p. 3820</w:t>
            </w:r>
            <w:r>
              <w:noBreakHyphen/>
              <w:t>33</w:t>
            </w:r>
          </w:p>
        </w:tc>
        <w:tc>
          <w:tcPr>
            <w:tcW w:w="2693" w:type="dxa"/>
            <w:tcBorders>
              <w:top w:val="nil"/>
              <w:bottom w:val="nil"/>
            </w:tcBorders>
          </w:tcPr>
          <w:p w:rsidR="00395479" w:rsidRDefault="001473A1">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rsidR="00395479">
        <w:tblPrEx>
          <w:tblBorders>
            <w:top w:val="single" w:sz="4" w:space="0" w:color="auto"/>
            <w:insideH w:val="single" w:sz="4" w:space="0" w:color="auto"/>
          </w:tblBorders>
        </w:tblPrEx>
        <w:tc>
          <w:tcPr>
            <w:tcW w:w="3119" w:type="dxa"/>
            <w:tcBorders>
              <w:top w:val="nil"/>
              <w:bottom w:val="nil"/>
            </w:tcBorders>
          </w:tcPr>
          <w:p w:rsidR="00395479" w:rsidRDefault="001473A1">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rsidR="00395479" w:rsidRDefault="001473A1">
            <w:pPr>
              <w:pStyle w:val="nTable"/>
              <w:keepNext/>
              <w:spacing w:after="40"/>
            </w:pPr>
            <w:r>
              <w:t>25 Jun 2018 p. 2297</w:t>
            </w:r>
            <w:r>
              <w:noBreakHyphen/>
              <w:t>324</w:t>
            </w:r>
          </w:p>
        </w:tc>
        <w:tc>
          <w:tcPr>
            <w:tcW w:w="2693" w:type="dxa"/>
            <w:tcBorders>
              <w:top w:val="nil"/>
              <w:bottom w:val="nil"/>
            </w:tcBorders>
          </w:tcPr>
          <w:p w:rsidR="00395479" w:rsidRDefault="001473A1">
            <w:pPr>
              <w:pStyle w:val="nTable"/>
              <w:keepNext/>
              <w:spacing w:after="40"/>
              <w:rPr>
                <w:bCs/>
                <w:snapToGrid w:val="0"/>
              </w:rPr>
            </w:pPr>
            <w:r>
              <w:rPr>
                <w:bCs/>
                <w:snapToGrid w:val="0"/>
                <w:spacing w:val="-2"/>
              </w:rPr>
              <w:t>1 Jul 2018 (see r. 2(b))</w:t>
            </w:r>
          </w:p>
        </w:tc>
      </w:tr>
      <w:tr w:rsidR="00395479">
        <w:tblPrEx>
          <w:tblBorders>
            <w:top w:val="single" w:sz="4" w:space="0" w:color="auto"/>
            <w:insideH w:val="single" w:sz="4" w:space="0" w:color="auto"/>
          </w:tblBorders>
        </w:tblPrEx>
        <w:tc>
          <w:tcPr>
            <w:tcW w:w="3119" w:type="dxa"/>
            <w:tcBorders>
              <w:top w:val="nil"/>
              <w:bottom w:val="nil"/>
            </w:tcBorders>
          </w:tcPr>
          <w:p w:rsidR="00395479" w:rsidRDefault="001473A1">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rsidR="00395479" w:rsidRDefault="001473A1">
            <w:pPr>
              <w:pStyle w:val="nTable"/>
              <w:keepNext/>
              <w:spacing w:after="40"/>
            </w:pPr>
            <w:r>
              <w:t>31 Aug 2018 p. 3043</w:t>
            </w:r>
            <w:r>
              <w:noBreakHyphen/>
              <w:t>7</w:t>
            </w:r>
          </w:p>
        </w:tc>
        <w:tc>
          <w:tcPr>
            <w:tcW w:w="2693" w:type="dxa"/>
            <w:tcBorders>
              <w:top w:val="nil"/>
              <w:bottom w:val="nil"/>
            </w:tcBorders>
          </w:tcPr>
          <w:p w:rsidR="00395479" w:rsidRDefault="001473A1">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rsidR="00395479">
        <w:tblPrEx>
          <w:tblBorders>
            <w:top w:val="single" w:sz="4" w:space="0" w:color="auto"/>
            <w:insideH w:val="single" w:sz="4" w:space="0" w:color="auto"/>
          </w:tblBorders>
        </w:tblPrEx>
        <w:tc>
          <w:tcPr>
            <w:tcW w:w="3119" w:type="dxa"/>
            <w:tcBorders>
              <w:top w:val="nil"/>
              <w:bottom w:val="nil"/>
            </w:tcBorders>
          </w:tcPr>
          <w:p w:rsidR="00395479" w:rsidRDefault="001473A1">
            <w:pPr>
              <w:pStyle w:val="nTable"/>
              <w:rPr>
                <w:i/>
              </w:rPr>
            </w:pPr>
            <w:r>
              <w:rPr>
                <w:i/>
              </w:rPr>
              <w:t>Mines and Petroleum Regulations Amendment (Fees and Charges) Regulations 2019</w:t>
            </w:r>
            <w:r>
              <w:t xml:space="preserve"> Pt. 4</w:t>
            </w:r>
          </w:p>
        </w:tc>
        <w:tc>
          <w:tcPr>
            <w:tcW w:w="1276" w:type="dxa"/>
            <w:tcBorders>
              <w:top w:val="nil"/>
              <w:bottom w:val="nil"/>
            </w:tcBorders>
          </w:tcPr>
          <w:p w:rsidR="00395479" w:rsidRDefault="001473A1">
            <w:pPr>
              <w:pStyle w:val="nTable"/>
              <w:keepNext/>
              <w:spacing w:after="40"/>
            </w:pPr>
            <w:r>
              <w:t>18 Jun 2019 p. 2040</w:t>
            </w:r>
            <w:r>
              <w:noBreakHyphen/>
              <w:t>56</w:t>
            </w:r>
          </w:p>
        </w:tc>
        <w:tc>
          <w:tcPr>
            <w:tcW w:w="2693" w:type="dxa"/>
            <w:tcBorders>
              <w:top w:val="nil"/>
              <w:bottom w:val="nil"/>
            </w:tcBorders>
          </w:tcPr>
          <w:p w:rsidR="00395479" w:rsidRDefault="001473A1">
            <w:pPr>
              <w:pStyle w:val="nTable"/>
              <w:rPr>
                <w:bCs/>
                <w:snapToGrid w:val="0"/>
                <w:spacing w:val="-2"/>
              </w:rPr>
            </w:pPr>
            <w:r>
              <w:t>1 Jul 2019 (see r. 2(b))</w:t>
            </w:r>
          </w:p>
        </w:tc>
      </w:tr>
      <w:tr w:rsidR="00395479">
        <w:tblPrEx>
          <w:tblBorders>
            <w:top w:val="single" w:sz="4" w:space="0" w:color="auto"/>
            <w:insideH w:val="single" w:sz="4" w:space="0" w:color="auto"/>
          </w:tblBorders>
        </w:tblPrEx>
        <w:tc>
          <w:tcPr>
            <w:tcW w:w="3119" w:type="dxa"/>
            <w:tcBorders>
              <w:top w:val="nil"/>
              <w:bottom w:val="nil"/>
            </w:tcBorders>
          </w:tcPr>
          <w:p w:rsidR="00395479" w:rsidRDefault="001473A1">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rsidR="00395479" w:rsidRDefault="001473A1">
            <w:pPr>
              <w:pStyle w:val="nTable"/>
              <w:keepNext/>
              <w:spacing w:after="40"/>
            </w:pPr>
            <w:r>
              <w:t xml:space="preserve">SL 2020/103 29 Jun 2020 </w:t>
            </w:r>
          </w:p>
        </w:tc>
        <w:tc>
          <w:tcPr>
            <w:tcW w:w="2693" w:type="dxa"/>
            <w:tcBorders>
              <w:top w:val="nil"/>
              <w:bottom w:val="nil"/>
            </w:tcBorders>
          </w:tcPr>
          <w:p w:rsidR="00395479" w:rsidRDefault="001473A1">
            <w:pPr>
              <w:pStyle w:val="nTable"/>
            </w:pPr>
            <w:r>
              <w:t>Repealed by SL 2020/104 r. 3 prior to commencement</w:t>
            </w:r>
          </w:p>
        </w:tc>
      </w:tr>
      <w:tr w:rsidR="00395479">
        <w:tblPrEx>
          <w:tblBorders>
            <w:top w:val="single" w:sz="4" w:space="0" w:color="auto"/>
            <w:insideH w:val="single" w:sz="4" w:space="0" w:color="auto"/>
          </w:tblBorders>
        </w:tblPrEx>
        <w:tc>
          <w:tcPr>
            <w:tcW w:w="3119" w:type="dxa"/>
            <w:tcBorders>
              <w:top w:val="nil"/>
              <w:bottom w:val="nil"/>
            </w:tcBorders>
          </w:tcPr>
          <w:p w:rsidR="00395479" w:rsidRDefault="001473A1">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rsidR="00395479" w:rsidRDefault="001473A1">
            <w:pPr>
              <w:pStyle w:val="nTable"/>
              <w:keepNext/>
              <w:spacing w:after="40"/>
            </w:pPr>
            <w:r>
              <w:t>SL 2020/104 29 Jun 2020</w:t>
            </w:r>
          </w:p>
        </w:tc>
        <w:tc>
          <w:tcPr>
            <w:tcW w:w="2693" w:type="dxa"/>
            <w:tcBorders>
              <w:top w:val="nil"/>
              <w:bottom w:val="nil"/>
            </w:tcBorders>
          </w:tcPr>
          <w:p w:rsidR="00395479" w:rsidRDefault="001473A1">
            <w:pPr>
              <w:pStyle w:val="nTable"/>
            </w:pPr>
            <w:r>
              <w:t>29 Jun 2020 (see r. 2)</w:t>
            </w:r>
          </w:p>
        </w:tc>
      </w:tr>
      <w:tr w:rsidR="00395479">
        <w:tblPrEx>
          <w:tblBorders>
            <w:top w:val="single" w:sz="4" w:space="0" w:color="auto"/>
            <w:insideH w:val="single" w:sz="4" w:space="0" w:color="auto"/>
          </w:tblBorders>
        </w:tblPrEx>
        <w:tc>
          <w:tcPr>
            <w:tcW w:w="3119" w:type="dxa"/>
            <w:tcBorders>
              <w:top w:val="nil"/>
              <w:bottom w:val="nil"/>
            </w:tcBorders>
          </w:tcPr>
          <w:p w:rsidR="00395479" w:rsidRDefault="001473A1">
            <w:pPr>
              <w:pStyle w:val="nTable"/>
              <w:rPr>
                <w:i/>
              </w:rPr>
            </w:pPr>
            <w:r>
              <w:rPr>
                <w:i/>
              </w:rPr>
              <w:t>Dangerous Goods Safety Regulations Amendment Regulations 2020</w:t>
            </w:r>
            <w:r>
              <w:t xml:space="preserve"> Pt. 4</w:t>
            </w:r>
          </w:p>
        </w:tc>
        <w:tc>
          <w:tcPr>
            <w:tcW w:w="1276" w:type="dxa"/>
            <w:tcBorders>
              <w:top w:val="nil"/>
              <w:bottom w:val="nil"/>
            </w:tcBorders>
          </w:tcPr>
          <w:p w:rsidR="00395479" w:rsidRDefault="001473A1">
            <w:pPr>
              <w:pStyle w:val="nTable"/>
              <w:keepNext/>
              <w:spacing w:after="40"/>
            </w:pPr>
            <w:r>
              <w:t>SL 2020/193 9 Oct 2020</w:t>
            </w:r>
          </w:p>
        </w:tc>
        <w:tc>
          <w:tcPr>
            <w:tcW w:w="2693" w:type="dxa"/>
            <w:tcBorders>
              <w:top w:val="nil"/>
              <w:bottom w:val="nil"/>
            </w:tcBorders>
          </w:tcPr>
          <w:p w:rsidR="00395479" w:rsidRDefault="001473A1">
            <w:pPr>
              <w:pStyle w:val="nTable"/>
            </w:pPr>
            <w:r>
              <w:t>Pt. 4 (other than r. 10(2)): 10 Oct 2020 (see r. 2(c));</w:t>
            </w:r>
            <w:r>
              <w:br/>
              <w:t>r. 10(2): 1 Jan 2021 (see r. 2(b))</w:t>
            </w:r>
          </w:p>
        </w:tc>
      </w:tr>
      <w:tr w:rsidR="00395479">
        <w:tblPrEx>
          <w:tblBorders>
            <w:top w:val="single" w:sz="4" w:space="0" w:color="auto"/>
            <w:insideH w:val="single" w:sz="4" w:space="0" w:color="auto"/>
          </w:tblBorders>
        </w:tblPrEx>
        <w:tc>
          <w:tcPr>
            <w:tcW w:w="3119" w:type="dxa"/>
            <w:tcBorders>
              <w:top w:val="nil"/>
              <w:bottom w:val="single" w:sz="4" w:space="0" w:color="auto"/>
            </w:tcBorders>
          </w:tcPr>
          <w:p w:rsidR="00395479" w:rsidRDefault="001473A1">
            <w:pPr>
              <w:pStyle w:val="nTable"/>
              <w:rPr>
                <w:i/>
              </w:rPr>
            </w:pPr>
            <w:r>
              <w:rPr>
                <w:i/>
              </w:rPr>
              <w:t>Mines and Petroleum Regulations Amendment (COVID</w:t>
            </w:r>
            <w:r>
              <w:rPr>
                <w:i/>
              </w:rPr>
              <w:noBreakHyphen/>
              <w:t xml:space="preserve">19 Response) Regulations (No. 2) 2020 </w:t>
            </w:r>
            <w:r>
              <w:t>Pt. 3</w:t>
            </w:r>
          </w:p>
        </w:tc>
        <w:tc>
          <w:tcPr>
            <w:tcW w:w="1276" w:type="dxa"/>
            <w:tcBorders>
              <w:top w:val="nil"/>
              <w:bottom w:val="single" w:sz="4" w:space="0" w:color="auto"/>
            </w:tcBorders>
          </w:tcPr>
          <w:p w:rsidR="00395479" w:rsidRDefault="001473A1">
            <w:pPr>
              <w:pStyle w:val="nTable"/>
              <w:keepNext/>
              <w:spacing w:after="40"/>
            </w:pPr>
            <w:r>
              <w:t>SL 2020/197 27 Oct 2020</w:t>
            </w:r>
          </w:p>
        </w:tc>
        <w:tc>
          <w:tcPr>
            <w:tcW w:w="2693" w:type="dxa"/>
            <w:tcBorders>
              <w:top w:val="nil"/>
              <w:bottom w:val="single" w:sz="4" w:space="0" w:color="auto"/>
            </w:tcBorders>
          </w:tcPr>
          <w:p w:rsidR="00395479" w:rsidRDefault="001473A1">
            <w:pPr>
              <w:pStyle w:val="nTable"/>
            </w:pPr>
            <w:r>
              <w:t>28 Oct 2020 (see r. 2(b))</w:t>
            </w:r>
          </w:p>
        </w:tc>
      </w:tr>
    </w:tbl>
    <w:p w:rsidR="00357F76" w:rsidRDefault="00357F76">
      <w:pPr>
        <w:pStyle w:val="nHeading3"/>
      </w:pPr>
      <w:bookmarkStart w:id="530" w:name="_Toc74912553"/>
      <w:r>
        <w:t>Uncommenced provisions table</w:t>
      </w:r>
      <w:bookmarkEnd w:id="530"/>
    </w:p>
    <w:p w:rsidR="00357F76" w:rsidRDefault="00357F76">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57F76" w:rsidTr="00357F76">
        <w:trPr>
          <w:tblHeader/>
        </w:trPr>
        <w:tc>
          <w:tcPr>
            <w:tcW w:w="3118" w:type="dxa"/>
          </w:tcPr>
          <w:p w:rsidR="00357F76" w:rsidRDefault="00357F76">
            <w:pPr>
              <w:pStyle w:val="nTable"/>
              <w:spacing w:after="40"/>
              <w:rPr>
                <w:b/>
              </w:rPr>
            </w:pPr>
            <w:r>
              <w:rPr>
                <w:b/>
              </w:rPr>
              <w:t>Citation</w:t>
            </w:r>
          </w:p>
        </w:tc>
        <w:tc>
          <w:tcPr>
            <w:tcW w:w="1276" w:type="dxa"/>
          </w:tcPr>
          <w:p w:rsidR="00357F76" w:rsidRDefault="00357F76">
            <w:pPr>
              <w:pStyle w:val="nTable"/>
              <w:spacing w:after="40"/>
              <w:rPr>
                <w:b/>
              </w:rPr>
            </w:pPr>
            <w:r>
              <w:rPr>
                <w:b/>
              </w:rPr>
              <w:t>Published</w:t>
            </w:r>
          </w:p>
        </w:tc>
        <w:tc>
          <w:tcPr>
            <w:tcW w:w="2693" w:type="dxa"/>
          </w:tcPr>
          <w:p w:rsidR="00357F76" w:rsidRDefault="00357F76">
            <w:pPr>
              <w:pStyle w:val="nTable"/>
              <w:spacing w:after="40"/>
              <w:rPr>
                <w:b/>
              </w:rPr>
            </w:pPr>
            <w:r>
              <w:rPr>
                <w:b/>
              </w:rPr>
              <w:t>Commencement</w:t>
            </w:r>
          </w:p>
        </w:tc>
      </w:tr>
      <w:tr w:rsidR="00357F76" w:rsidTr="00357F76">
        <w:tc>
          <w:tcPr>
            <w:tcW w:w="3118" w:type="dxa"/>
          </w:tcPr>
          <w:p w:rsidR="00357F76" w:rsidRDefault="00357F76" w:rsidP="00357F76">
            <w:pPr>
              <w:pStyle w:val="nTable"/>
              <w:spacing w:after="40"/>
            </w:pPr>
            <w:r>
              <w:rPr>
                <w:i/>
              </w:rPr>
              <w:t>Mines and Petroleum Regulations Amendment (Fees and Charges) Regulations 2021</w:t>
            </w:r>
            <w:r>
              <w:t xml:space="preserve"> Pt. 4</w:t>
            </w:r>
          </w:p>
        </w:tc>
        <w:tc>
          <w:tcPr>
            <w:tcW w:w="1276" w:type="dxa"/>
          </w:tcPr>
          <w:p w:rsidR="00357F76" w:rsidRDefault="00357F76" w:rsidP="00357F76">
            <w:pPr>
              <w:pStyle w:val="nTable"/>
              <w:spacing w:after="40"/>
            </w:pPr>
            <w:r>
              <w:t>SL 2021/85 21 Jun 2021</w:t>
            </w:r>
          </w:p>
        </w:tc>
        <w:tc>
          <w:tcPr>
            <w:tcW w:w="2693" w:type="dxa"/>
          </w:tcPr>
          <w:p w:rsidR="00357F76" w:rsidRDefault="00357F76" w:rsidP="00357F76">
            <w:pPr>
              <w:pStyle w:val="nTable"/>
              <w:spacing w:after="40"/>
            </w:pPr>
            <w:r>
              <w:t>1 Jul 2021 (see r. 2(b))</w:t>
            </w:r>
          </w:p>
        </w:tc>
      </w:tr>
    </w:tbl>
    <w:p w:rsidR="00395479" w:rsidRDefault="001473A1">
      <w:pPr>
        <w:pStyle w:val="nHeading3"/>
      </w:pPr>
      <w:bookmarkStart w:id="531" w:name="_Toc74912554"/>
      <w:r>
        <w:t>Other notes</w:t>
      </w:r>
      <w:bookmarkEnd w:id="531"/>
    </w:p>
    <w:p w:rsidR="00395479" w:rsidRDefault="001473A1">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rsidR="00395479" w:rsidRDefault="001473A1">
      <w:pPr>
        <w:pStyle w:val="nNote"/>
      </w:pPr>
      <w:r>
        <w:rPr>
          <w:vertAlign w:val="superscript"/>
        </w:rPr>
        <w:lastRenderedPageBreak/>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rsidR="00395479" w:rsidRDefault="00395479">
      <w:pPr>
        <w:sectPr w:rsidR="00395479">
          <w:headerReference w:type="even" r:id="rId28"/>
          <w:headerReference w:type="default" r:id="rId29"/>
          <w:pgSz w:w="11907" w:h="16840" w:code="9"/>
          <w:pgMar w:top="2376" w:right="2404" w:bottom="3544" w:left="2404" w:header="720" w:footer="3380" w:gutter="0"/>
          <w:cols w:space="720"/>
          <w:noEndnote/>
          <w:docGrid w:linePitch="326"/>
        </w:sectPr>
      </w:pPr>
    </w:p>
    <w:p w:rsidR="00395479" w:rsidRDefault="001473A1">
      <w:pPr>
        <w:pStyle w:val="nHeading2"/>
        <w:rPr>
          <w:sz w:val="28"/>
        </w:rPr>
      </w:pPr>
      <w:bookmarkStart w:id="533" w:name="_Toc74910774"/>
      <w:bookmarkStart w:id="534" w:name="_Toc74911436"/>
      <w:bookmarkStart w:id="535" w:name="_Toc74912555"/>
      <w:r>
        <w:rPr>
          <w:sz w:val="28"/>
        </w:rPr>
        <w:lastRenderedPageBreak/>
        <w:t>Defined terms</w:t>
      </w:r>
      <w:bookmarkEnd w:id="533"/>
      <w:bookmarkEnd w:id="534"/>
      <w:bookmarkEnd w:id="535"/>
    </w:p>
    <w:p w:rsidR="00395479" w:rsidRDefault="00395479">
      <w:pPr>
        <w:ind w:left="850" w:right="850"/>
        <w:jc w:val="center"/>
        <w:rPr>
          <w:i/>
          <w:sz w:val="18"/>
        </w:rPr>
      </w:pPr>
    </w:p>
    <w:p w:rsidR="00395479" w:rsidRDefault="001473A1">
      <w:pPr>
        <w:ind w:left="850" w:right="850"/>
        <w:jc w:val="center"/>
        <w:rPr>
          <w:i/>
          <w:sz w:val="18"/>
        </w:rPr>
      </w:pPr>
      <w:r>
        <w:rPr>
          <w:i/>
          <w:sz w:val="18"/>
        </w:rPr>
        <w:t>[This is a list of terms defined and the provisions where they are defined.  The list is not part of the law.]</w:t>
      </w:r>
    </w:p>
    <w:p w:rsidR="00395479" w:rsidRDefault="001473A1">
      <w:pPr>
        <w:pBdr>
          <w:bottom w:val="single" w:sz="4" w:space="1" w:color="auto"/>
        </w:pBdr>
        <w:tabs>
          <w:tab w:val="right" w:pos="7070"/>
        </w:tabs>
        <w:ind w:left="578"/>
        <w:rPr>
          <w:b/>
          <w:sz w:val="20"/>
        </w:rPr>
      </w:pPr>
      <w:r>
        <w:rPr>
          <w:b/>
          <w:sz w:val="20"/>
        </w:rPr>
        <w:t>Defined term</w:t>
      </w:r>
      <w:r>
        <w:rPr>
          <w:b/>
          <w:sz w:val="20"/>
        </w:rPr>
        <w:tab/>
        <w:t>Provision(s)</w:t>
      </w:r>
    </w:p>
    <w:p w:rsidR="00395479" w:rsidRDefault="001473A1">
      <w:pPr>
        <w:pStyle w:val="DefinedTerms"/>
      </w:pPr>
      <w:r>
        <w:t>Act</w:t>
      </w:r>
      <w:r>
        <w:tab/>
        <w:t>4</w:t>
      </w:r>
    </w:p>
    <w:p w:rsidR="00395479" w:rsidRDefault="001473A1">
      <w:pPr>
        <w:pStyle w:val="DefinedTerms"/>
      </w:pPr>
      <w:r>
        <w:t>ADG Code</w:t>
      </w:r>
      <w:r>
        <w:tab/>
        <w:t>4</w:t>
      </w:r>
    </w:p>
    <w:p w:rsidR="00395479" w:rsidRDefault="001473A1">
      <w:pPr>
        <w:pStyle w:val="DefinedTerms"/>
      </w:pPr>
      <w:r>
        <w:t>ADR approved</w:t>
      </w:r>
      <w:r>
        <w:tab/>
        <w:t>4</w:t>
      </w:r>
    </w:p>
    <w:p w:rsidR="00395479" w:rsidRDefault="001473A1">
      <w:pPr>
        <w:pStyle w:val="DefinedTerms"/>
      </w:pPr>
      <w:r>
        <w:t>aggregate quantity</w:t>
      </w:r>
      <w:r>
        <w:tab/>
        <w:t>4</w:t>
      </w:r>
    </w:p>
    <w:p w:rsidR="00395479" w:rsidRDefault="001473A1">
      <w:pPr>
        <w:pStyle w:val="DefinedTerms"/>
      </w:pPr>
      <w:r>
        <w:t>another participating jurisdiction</w:t>
      </w:r>
      <w:r>
        <w:tab/>
        <w:t>4</w:t>
      </w:r>
    </w:p>
    <w:p w:rsidR="00395479" w:rsidRDefault="001473A1">
      <w:pPr>
        <w:pStyle w:val="DefinedTerms"/>
      </w:pPr>
      <w:r>
        <w:t>appropriately marked</w:t>
      </w:r>
      <w:r>
        <w:tab/>
        <w:t>4, 106(1), (2), (3), (4) and (5)</w:t>
      </w:r>
    </w:p>
    <w:p w:rsidR="00395479" w:rsidRDefault="001473A1">
      <w:pPr>
        <w:pStyle w:val="DefinedTerms"/>
      </w:pPr>
      <w:r>
        <w:t>appropriately placarded</w:t>
      </w:r>
      <w:r>
        <w:tab/>
        <w:t>4, 111(2)</w:t>
      </w:r>
    </w:p>
    <w:p w:rsidR="00395479" w:rsidRDefault="001473A1">
      <w:pPr>
        <w:pStyle w:val="DefinedTerms"/>
      </w:pPr>
      <w:r>
        <w:t>approval</w:t>
      </w:r>
      <w:r>
        <w:tab/>
        <w:t>4, 193, 207</w:t>
      </w:r>
    </w:p>
    <w:p w:rsidR="00395479" w:rsidRDefault="001473A1">
      <w:pPr>
        <w:pStyle w:val="DefinedTerms"/>
      </w:pPr>
      <w:r>
        <w:t>approved packaging</w:t>
      </w:r>
      <w:r>
        <w:tab/>
        <w:t>4</w:t>
      </w:r>
    </w:p>
    <w:p w:rsidR="00395479" w:rsidRDefault="001473A1">
      <w:pPr>
        <w:pStyle w:val="DefinedTerms"/>
      </w:pPr>
      <w:r>
        <w:t>approved responder</w:t>
      </w:r>
      <w:r>
        <w:tab/>
        <w:t>183</w:t>
      </w:r>
    </w:p>
    <w:p w:rsidR="00395479" w:rsidRDefault="001473A1">
      <w:pPr>
        <w:pStyle w:val="DefinedTerms"/>
      </w:pPr>
      <w:r>
        <w:t>approved tank</w:t>
      </w:r>
      <w:r>
        <w:tab/>
        <w:t>4</w:t>
      </w:r>
    </w:p>
    <w:p w:rsidR="00395479" w:rsidRDefault="001473A1">
      <w:pPr>
        <w:pStyle w:val="DefinedTerms"/>
      </w:pPr>
      <w:r>
        <w:t>approved test</w:t>
      </w:r>
      <w:r>
        <w:tab/>
        <w:t>4</w:t>
      </w:r>
    </w:p>
    <w:p w:rsidR="00395479" w:rsidRDefault="001473A1">
      <w:pPr>
        <w:pStyle w:val="DefinedTerms"/>
      </w:pPr>
      <w:r>
        <w:t>approved training course</w:t>
      </w:r>
      <w:r>
        <w:tab/>
        <w:t>4</w:t>
      </w:r>
    </w:p>
    <w:p w:rsidR="00395479" w:rsidRDefault="001473A1">
      <w:pPr>
        <w:pStyle w:val="DefinedTerms"/>
      </w:pPr>
      <w:r>
        <w:t>article</w:t>
      </w:r>
      <w:r>
        <w:tab/>
        <w:t>4</w:t>
      </w:r>
    </w:p>
    <w:p w:rsidR="00395479" w:rsidRDefault="001473A1">
      <w:pPr>
        <w:pStyle w:val="DefinedTerms"/>
      </w:pPr>
      <w:r>
        <w:t>authorised body</w:t>
      </w:r>
      <w:r>
        <w:tab/>
        <w:t>4</w:t>
      </w:r>
    </w:p>
    <w:p w:rsidR="00395479" w:rsidRDefault="001473A1">
      <w:pPr>
        <w:pStyle w:val="DefinedTerms"/>
      </w:pPr>
      <w:r>
        <w:t>bulk container</w:t>
      </w:r>
      <w:r>
        <w:tab/>
        <w:t>4, 33(1)</w:t>
      </w:r>
    </w:p>
    <w:p w:rsidR="00395479" w:rsidRDefault="001473A1">
      <w:pPr>
        <w:pStyle w:val="DefinedTerms"/>
      </w:pPr>
      <w:r>
        <w:t>bulk transfer</w:t>
      </w:r>
      <w:r>
        <w:tab/>
        <w:t>139</w:t>
      </w:r>
    </w:p>
    <w:p w:rsidR="00395479" w:rsidRDefault="001473A1">
      <w:pPr>
        <w:pStyle w:val="DefinedTerms"/>
      </w:pPr>
      <w:r>
        <w:t>business transfer</w:t>
      </w:r>
      <w:r>
        <w:tab/>
        <w:t>237(1)</w:t>
      </w:r>
    </w:p>
    <w:p w:rsidR="00395479" w:rsidRDefault="001473A1">
      <w:pPr>
        <w:pStyle w:val="DefinedTerms"/>
      </w:pPr>
      <w:r>
        <w:t>CAP</w:t>
      </w:r>
      <w:r>
        <w:tab/>
        <w:t>4</w:t>
      </w:r>
    </w:p>
    <w:p w:rsidR="00395479" w:rsidRDefault="001473A1">
      <w:pPr>
        <w:pStyle w:val="DefinedTerms"/>
      </w:pPr>
      <w:r>
        <w:t>capacity</w:t>
      </w:r>
      <w:r>
        <w:tab/>
        <w:t>4</w:t>
      </w:r>
    </w:p>
    <w:p w:rsidR="00395479" w:rsidRDefault="001473A1">
      <w:pPr>
        <w:pStyle w:val="DefinedTerms"/>
      </w:pPr>
      <w:r>
        <w:t>cargo transport unit</w:t>
      </w:r>
      <w:r>
        <w:tab/>
        <w:t>4</w:t>
      </w:r>
    </w:p>
    <w:p w:rsidR="00395479" w:rsidRDefault="001473A1">
      <w:pPr>
        <w:pStyle w:val="DefinedTerms"/>
      </w:pPr>
      <w:r>
        <w:t>classification code</w:t>
      </w:r>
      <w:r>
        <w:tab/>
        <w:t>110(1)</w:t>
      </w:r>
    </w:p>
    <w:p w:rsidR="00395479" w:rsidRDefault="001473A1">
      <w:pPr>
        <w:pStyle w:val="DefinedTerms"/>
      </w:pPr>
      <w:r>
        <w:t>code</w:t>
      </w:r>
      <w:r>
        <w:tab/>
        <w:t>8(1)</w:t>
      </w:r>
    </w:p>
    <w:p w:rsidR="00395479" w:rsidRDefault="001473A1">
      <w:pPr>
        <w:pStyle w:val="DefinedTerms"/>
      </w:pPr>
      <w:r>
        <w:t>combination</w:t>
      </w:r>
      <w:r>
        <w:tab/>
        <w:t>4</w:t>
      </w:r>
    </w:p>
    <w:p w:rsidR="00395479" w:rsidRDefault="001473A1">
      <w:pPr>
        <w:pStyle w:val="DefinedTerms"/>
      </w:pPr>
      <w:r>
        <w:t>commencement day</w:t>
      </w:r>
      <w:r>
        <w:tab/>
        <w:t>272AA(1), 273, 286, 289, 291(1)</w:t>
      </w:r>
    </w:p>
    <w:p w:rsidR="00395479" w:rsidRDefault="001473A1">
      <w:pPr>
        <w:pStyle w:val="DefinedTerms"/>
      </w:pPr>
      <w:r>
        <w:t>Competent Authorities Panel</w:t>
      </w:r>
      <w:r>
        <w:tab/>
        <w:t>4</w:t>
      </w:r>
    </w:p>
    <w:p w:rsidR="00395479" w:rsidRDefault="001473A1">
      <w:pPr>
        <w:pStyle w:val="DefinedTerms"/>
      </w:pPr>
      <w:r>
        <w:t>compliance plate</w:t>
      </w:r>
      <w:r>
        <w:tab/>
        <w:t>4</w:t>
      </w:r>
    </w:p>
    <w:p w:rsidR="00395479" w:rsidRDefault="001473A1">
      <w:pPr>
        <w:pStyle w:val="DefinedTerms"/>
      </w:pPr>
      <w:r>
        <w:t>complying MPU</w:t>
      </w:r>
      <w:r>
        <w:tab/>
        <w:t>13A(1)</w:t>
      </w:r>
    </w:p>
    <w:p w:rsidR="00395479" w:rsidRDefault="001473A1">
      <w:pPr>
        <w:pStyle w:val="DefinedTerms"/>
      </w:pPr>
      <w:r>
        <w:t>consignor</w:t>
      </w:r>
      <w:r>
        <w:tab/>
        <w:t>4, 40(1)</w:t>
      </w:r>
    </w:p>
    <w:p w:rsidR="00395479" w:rsidRDefault="001473A1">
      <w:pPr>
        <w:pStyle w:val="DefinedTerms"/>
      </w:pPr>
      <w:r>
        <w:t>consigns</w:t>
      </w:r>
      <w:r>
        <w:tab/>
        <w:t>4, 40(1)</w:t>
      </w:r>
    </w:p>
    <w:p w:rsidR="00395479" w:rsidRDefault="001473A1">
      <w:pPr>
        <w:pStyle w:val="DefinedTerms"/>
      </w:pPr>
      <w:r>
        <w:t>converter dolly</w:t>
      </w:r>
      <w:r>
        <w:tab/>
        <w:t>229</w:t>
      </w:r>
    </w:p>
    <w:p w:rsidR="00395479" w:rsidRDefault="001473A1">
      <w:pPr>
        <w:pStyle w:val="DefinedTerms"/>
      </w:pPr>
      <w:r>
        <w:t>corresponding approval</w:t>
      </w:r>
      <w:r>
        <w:tab/>
        <w:t>4</w:t>
      </w:r>
    </w:p>
    <w:p w:rsidR="00395479" w:rsidRDefault="001473A1">
      <w:pPr>
        <w:pStyle w:val="DefinedTerms"/>
      </w:pPr>
      <w:r>
        <w:t>corresponding authority</w:t>
      </w:r>
      <w:r>
        <w:tab/>
        <w:t>4</w:t>
      </w:r>
    </w:p>
    <w:p w:rsidR="00395479" w:rsidRDefault="001473A1">
      <w:pPr>
        <w:pStyle w:val="DefinedTerms"/>
      </w:pPr>
      <w:r>
        <w:t>corresponding dangerous goods driver licence</w:t>
      </w:r>
      <w:r>
        <w:tab/>
        <w:t>4</w:t>
      </w:r>
    </w:p>
    <w:p w:rsidR="00395479" w:rsidRDefault="001473A1">
      <w:pPr>
        <w:pStyle w:val="DefinedTerms"/>
      </w:pPr>
      <w:r>
        <w:t>corresponding dangerous goods vehicle licence</w:t>
      </w:r>
      <w:r>
        <w:tab/>
        <w:t>4</w:t>
      </w:r>
    </w:p>
    <w:p w:rsidR="00395479" w:rsidRDefault="001473A1">
      <w:pPr>
        <w:pStyle w:val="DefinedTerms"/>
      </w:pPr>
      <w:r>
        <w:t>corresponding determination</w:t>
      </w:r>
      <w:r>
        <w:tab/>
        <w:t>4</w:t>
      </w:r>
    </w:p>
    <w:p w:rsidR="00395479" w:rsidRDefault="001473A1">
      <w:pPr>
        <w:pStyle w:val="DefinedTerms"/>
      </w:pPr>
      <w:r>
        <w:t>corresponding exemption</w:t>
      </w:r>
      <w:r>
        <w:tab/>
        <w:t>4</w:t>
      </w:r>
    </w:p>
    <w:p w:rsidR="00395479" w:rsidRDefault="001473A1">
      <w:pPr>
        <w:pStyle w:val="DefinedTerms"/>
      </w:pPr>
      <w:r>
        <w:t>corresponding law</w:t>
      </w:r>
      <w:r>
        <w:tab/>
        <w:t>4</w:t>
      </w:r>
    </w:p>
    <w:p w:rsidR="00395479" w:rsidRDefault="001473A1">
      <w:pPr>
        <w:pStyle w:val="DefinedTerms"/>
      </w:pPr>
      <w:r>
        <w:t>corresponding provision</w:t>
      </w:r>
      <w:r>
        <w:tab/>
        <w:t>276(1), 278(1), 280(1), 282(1)</w:t>
      </w:r>
    </w:p>
    <w:p w:rsidR="00395479" w:rsidRDefault="001473A1">
      <w:pPr>
        <w:pStyle w:val="DefinedTerms"/>
      </w:pPr>
      <w:r>
        <w:t>dangerous goods</w:t>
      </w:r>
      <w:r>
        <w:tab/>
        <w:t>4, 28(1)</w:t>
      </w:r>
    </w:p>
    <w:p w:rsidR="00395479" w:rsidRDefault="001473A1">
      <w:pPr>
        <w:pStyle w:val="DefinedTerms"/>
      </w:pPr>
      <w:r>
        <w:lastRenderedPageBreak/>
        <w:t>dangerous goods driver licence</w:t>
      </w:r>
      <w:r>
        <w:tab/>
        <w:t>4</w:t>
      </w:r>
    </w:p>
    <w:p w:rsidR="00395479" w:rsidRDefault="001473A1">
      <w:pPr>
        <w:pStyle w:val="DefinedTerms"/>
      </w:pPr>
      <w:r>
        <w:t>Dangerous Goods List</w:t>
      </w:r>
      <w:r>
        <w:tab/>
        <w:t>4</w:t>
      </w:r>
    </w:p>
    <w:p w:rsidR="00395479" w:rsidRDefault="001473A1">
      <w:pPr>
        <w:pStyle w:val="DefinedTerms"/>
      </w:pPr>
      <w:r>
        <w:t>dangerous goods vehicle licence</w:t>
      </w:r>
      <w:r>
        <w:tab/>
        <w:t>4</w:t>
      </w:r>
    </w:p>
    <w:p w:rsidR="00395479" w:rsidRDefault="001473A1">
      <w:pPr>
        <w:pStyle w:val="DefinedTerms"/>
      </w:pPr>
      <w:r>
        <w:t>deal with</w:t>
      </w:r>
      <w:r>
        <w:tab/>
        <w:t>186(1)</w:t>
      </w:r>
    </w:p>
    <w:p w:rsidR="00395479" w:rsidRDefault="001473A1">
      <w:pPr>
        <w:pStyle w:val="DefinedTerms"/>
      </w:pPr>
      <w:r>
        <w:t>demountable tank</w:t>
      </w:r>
      <w:r>
        <w:tab/>
        <w:t>4</w:t>
      </w:r>
    </w:p>
    <w:p w:rsidR="00395479" w:rsidRDefault="001473A1">
      <w:pPr>
        <w:pStyle w:val="DefinedTerms"/>
      </w:pPr>
      <w:r>
        <w:t>designated fee</w:t>
      </w:r>
      <w:r>
        <w:tab/>
        <w:t>272AA(1)</w:t>
      </w:r>
    </w:p>
    <w:p w:rsidR="00395479" w:rsidRDefault="001473A1">
      <w:pPr>
        <w:pStyle w:val="DefinedTerms"/>
      </w:pPr>
      <w:r>
        <w:t>designated goods</w:t>
      </w:r>
      <w:r>
        <w:tab/>
        <w:t>12(1)</w:t>
      </w:r>
    </w:p>
    <w:p w:rsidR="00395479" w:rsidRDefault="001473A1">
      <w:pPr>
        <w:pStyle w:val="DefinedTerms"/>
      </w:pPr>
      <w:r>
        <w:t>designated period</w:t>
      </w:r>
      <w:r>
        <w:tab/>
        <w:t>272(1)</w:t>
      </w:r>
    </w:p>
    <w:p w:rsidR="00395479" w:rsidRDefault="001473A1">
      <w:pPr>
        <w:pStyle w:val="DefinedTerms"/>
      </w:pPr>
      <w:r>
        <w:t>determination</w:t>
      </w:r>
      <w:r>
        <w:tab/>
        <w:t>4</w:t>
      </w:r>
    </w:p>
    <w:p w:rsidR="00395479" w:rsidRDefault="001473A1">
      <w:pPr>
        <w:pStyle w:val="DefinedTerms"/>
      </w:pPr>
      <w:r>
        <w:t>disposed vehicle</w:t>
      </w:r>
      <w:r>
        <w:tab/>
        <w:t>237(2)</w:t>
      </w:r>
    </w:p>
    <w:p w:rsidR="00395479" w:rsidRDefault="001473A1">
      <w:pPr>
        <w:pStyle w:val="DefinedTerms"/>
      </w:pPr>
      <w:r>
        <w:t>driver licence</w:t>
      </w:r>
      <w:r>
        <w:tab/>
        <w:t>4</w:t>
      </w:r>
    </w:p>
    <w:p w:rsidR="00395479" w:rsidRDefault="001473A1">
      <w:pPr>
        <w:pStyle w:val="DefinedTerms"/>
      </w:pPr>
      <w:r>
        <w:t>driver licensing authority</w:t>
      </w:r>
      <w:r>
        <w:tab/>
        <w:t>4</w:t>
      </w:r>
    </w:p>
    <w:p w:rsidR="00395479" w:rsidRDefault="001473A1">
      <w:pPr>
        <w:pStyle w:val="DefinedTerms"/>
      </w:pPr>
      <w:r>
        <w:t>driving licences register</w:t>
      </w:r>
      <w:r>
        <w:tab/>
        <w:t>4</w:t>
      </w:r>
    </w:p>
    <w:p w:rsidR="00395479" w:rsidRDefault="001473A1">
      <w:pPr>
        <w:pStyle w:val="DefinedTerms"/>
      </w:pPr>
      <w:r>
        <w:t>emergency response contract</w:t>
      </w:r>
      <w:r>
        <w:tab/>
        <w:t>183</w:t>
      </w:r>
    </w:p>
    <w:p w:rsidR="00395479" w:rsidRDefault="001473A1">
      <w:pPr>
        <w:pStyle w:val="DefinedTerms"/>
      </w:pPr>
      <w:r>
        <w:t>emergency service officer</w:t>
      </w:r>
      <w:r>
        <w:tab/>
        <w:t>4</w:t>
      </w:r>
    </w:p>
    <w:p w:rsidR="00395479" w:rsidRDefault="001473A1">
      <w:pPr>
        <w:pStyle w:val="DefinedTerms"/>
      </w:pPr>
      <w:r>
        <w:t>exemption</w:t>
      </w:r>
      <w:r>
        <w:tab/>
        <w:t>4, 189, 262(1)</w:t>
      </w:r>
    </w:p>
    <w:p w:rsidR="00395479" w:rsidRDefault="001473A1">
      <w:pPr>
        <w:pStyle w:val="DefinedTerms"/>
      </w:pPr>
      <w:r>
        <w:t>expiry date</w:t>
      </w:r>
      <w:r>
        <w:tab/>
        <w:t>225(3), 235(3)</w:t>
      </w:r>
    </w:p>
    <w:p w:rsidR="00395479" w:rsidRDefault="001473A1">
      <w:pPr>
        <w:pStyle w:val="DefinedTerms"/>
      </w:pPr>
      <w:r>
        <w:t>FES Department</w:t>
      </w:r>
      <w:r>
        <w:tab/>
        <w:t>4</w:t>
      </w:r>
    </w:p>
    <w:p w:rsidR="00395479" w:rsidRDefault="001473A1">
      <w:pPr>
        <w:pStyle w:val="DefinedTerms"/>
      </w:pPr>
      <w:r>
        <w:t>food</w:t>
      </w:r>
      <w:r>
        <w:tab/>
        <w:t>4</w:t>
      </w:r>
    </w:p>
    <w:p w:rsidR="00395479" w:rsidRDefault="001473A1">
      <w:pPr>
        <w:pStyle w:val="DefinedTerms"/>
      </w:pPr>
      <w:r>
        <w:t>food packaging</w:t>
      </w:r>
      <w:r>
        <w:tab/>
        <w:t>4</w:t>
      </w:r>
    </w:p>
    <w:p w:rsidR="00395479" w:rsidRDefault="001473A1">
      <w:pPr>
        <w:pStyle w:val="DefinedTerms"/>
      </w:pPr>
      <w:r>
        <w:t>foreign approved</w:t>
      </w:r>
      <w:r>
        <w:tab/>
        <w:t>4</w:t>
      </w:r>
    </w:p>
    <w:p w:rsidR="00395479" w:rsidRDefault="001473A1">
      <w:pPr>
        <w:pStyle w:val="DefinedTerms"/>
      </w:pPr>
      <w:r>
        <w:t>freight container</w:t>
      </w:r>
      <w:r>
        <w:tab/>
        <w:t>4</w:t>
      </w:r>
    </w:p>
    <w:p w:rsidR="00395479" w:rsidRDefault="001473A1">
      <w:pPr>
        <w:pStyle w:val="DefinedTerms"/>
      </w:pPr>
      <w:r>
        <w:t>general packaging</w:t>
      </w:r>
      <w:r>
        <w:tab/>
        <w:t>62</w:t>
      </w:r>
    </w:p>
    <w:p w:rsidR="00395479" w:rsidRDefault="001473A1">
      <w:pPr>
        <w:pStyle w:val="DefinedTerms"/>
      </w:pPr>
      <w:r>
        <w:t>hose assembly</w:t>
      </w:r>
      <w:r>
        <w:tab/>
        <w:t>4</w:t>
      </w:r>
    </w:p>
    <w:p w:rsidR="00395479" w:rsidRDefault="001473A1">
      <w:pPr>
        <w:pStyle w:val="DefinedTerms"/>
      </w:pPr>
      <w:r>
        <w:t>IBC</w:t>
      </w:r>
      <w:r>
        <w:tab/>
        <w:t>4, 34(1)</w:t>
      </w:r>
    </w:p>
    <w:p w:rsidR="00395479" w:rsidRDefault="001473A1">
      <w:pPr>
        <w:pStyle w:val="DefinedTerms"/>
      </w:pPr>
      <w:r>
        <w:t>ICAO approved</w:t>
      </w:r>
      <w:r>
        <w:tab/>
        <w:t>4</w:t>
      </w:r>
    </w:p>
    <w:p w:rsidR="00395479" w:rsidRDefault="001473A1">
      <w:pPr>
        <w:pStyle w:val="DefinedTerms"/>
      </w:pPr>
      <w:r>
        <w:t>ICAO Technical Instructions</w:t>
      </w:r>
      <w:r>
        <w:tab/>
        <w:t>4</w:t>
      </w:r>
    </w:p>
    <w:p w:rsidR="00395479" w:rsidRDefault="001473A1">
      <w:pPr>
        <w:pStyle w:val="DefinedTerms"/>
      </w:pPr>
      <w:r>
        <w:t>IMDG Code</w:t>
      </w:r>
      <w:r>
        <w:tab/>
        <w:t>4</w:t>
      </w:r>
    </w:p>
    <w:p w:rsidR="00395479" w:rsidRDefault="001473A1">
      <w:pPr>
        <w:pStyle w:val="DefinedTerms"/>
      </w:pPr>
      <w:r>
        <w:t>IMO approved</w:t>
      </w:r>
      <w:r>
        <w:tab/>
        <w:t>4</w:t>
      </w:r>
    </w:p>
    <w:p w:rsidR="00395479" w:rsidRDefault="001473A1">
      <w:pPr>
        <w:pStyle w:val="DefinedTerms"/>
      </w:pPr>
      <w:r>
        <w:t>incompatible</w:t>
      </w:r>
      <w:r>
        <w:tab/>
        <w:t>4, 32(1) and (2)</w:t>
      </w:r>
    </w:p>
    <w:p w:rsidR="00395479" w:rsidRDefault="001473A1">
      <w:pPr>
        <w:pStyle w:val="DefinedTerms"/>
      </w:pPr>
      <w:r>
        <w:t>inner packaging</w:t>
      </w:r>
      <w:r>
        <w:tab/>
        <w:t>4</w:t>
      </w:r>
    </w:p>
    <w:p w:rsidR="00395479" w:rsidRDefault="001473A1">
      <w:pPr>
        <w:pStyle w:val="DefinedTerms"/>
      </w:pPr>
      <w:r>
        <w:t>intermediate bulk container</w:t>
      </w:r>
      <w:r>
        <w:tab/>
        <w:t>4, 34(1)</w:t>
      </w:r>
    </w:p>
    <w:p w:rsidR="00395479" w:rsidRDefault="001473A1">
      <w:pPr>
        <w:pStyle w:val="DefinedTerms"/>
      </w:pPr>
      <w:r>
        <w:t>journey</w:t>
      </w:r>
      <w:r>
        <w:tab/>
        <w:t>4</w:t>
      </w:r>
    </w:p>
    <w:p w:rsidR="00395479" w:rsidRDefault="001473A1">
      <w:pPr>
        <w:pStyle w:val="DefinedTerms"/>
      </w:pPr>
      <w:r>
        <w:t>large packaging</w:t>
      </w:r>
      <w:r>
        <w:tab/>
        <w:t>4</w:t>
      </w:r>
    </w:p>
    <w:p w:rsidR="00395479" w:rsidRDefault="001473A1">
      <w:pPr>
        <w:pStyle w:val="DefinedTerms"/>
      </w:pPr>
      <w:r>
        <w:t>licence</w:t>
      </w:r>
      <w:r>
        <w:tab/>
        <w:t>241, 250</w:t>
      </w:r>
    </w:p>
    <w:p w:rsidR="00395479" w:rsidRDefault="001473A1">
      <w:pPr>
        <w:pStyle w:val="DefinedTerms"/>
      </w:pPr>
      <w:r>
        <w:t>licensed vehicle</w:t>
      </w:r>
      <w:r>
        <w:tab/>
        <w:t>237(1)</w:t>
      </w:r>
    </w:p>
    <w:p w:rsidR="00395479" w:rsidRDefault="001473A1">
      <w:pPr>
        <w:pStyle w:val="DefinedTerms"/>
      </w:pPr>
      <w:r>
        <w:t>licensee</w:t>
      </w:r>
      <w:r>
        <w:tab/>
        <w:t>241, 250</w:t>
      </w:r>
    </w:p>
    <w:p w:rsidR="00395479" w:rsidRDefault="001473A1">
      <w:pPr>
        <w:pStyle w:val="DefinedTerms"/>
      </w:pPr>
      <w:r>
        <w:t>licensing authority</w:t>
      </w:r>
      <w:r>
        <w:tab/>
        <w:t>213</w:t>
      </w:r>
    </w:p>
    <w:p w:rsidR="00395479" w:rsidRDefault="001473A1">
      <w:pPr>
        <w:pStyle w:val="DefinedTerms"/>
      </w:pPr>
      <w:r>
        <w:t>load</w:t>
      </w:r>
      <w:r>
        <w:tab/>
        <w:t>4</w:t>
      </w:r>
    </w:p>
    <w:p w:rsidR="00395479" w:rsidRDefault="001473A1">
      <w:pPr>
        <w:pStyle w:val="DefinedTerms"/>
      </w:pPr>
      <w:r>
        <w:t>loader</w:t>
      </w:r>
      <w:r>
        <w:tab/>
        <w:t>4, 42</w:t>
      </w:r>
    </w:p>
    <w:p w:rsidR="00395479" w:rsidRDefault="001473A1">
      <w:pPr>
        <w:pStyle w:val="DefinedTerms"/>
      </w:pPr>
      <w:r>
        <w:t>loads</w:t>
      </w:r>
      <w:r>
        <w:tab/>
        <w:t>4, 42</w:t>
      </w:r>
    </w:p>
    <w:p w:rsidR="00395479" w:rsidRDefault="001473A1">
      <w:pPr>
        <w:pStyle w:val="DefinedTerms"/>
      </w:pPr>
      <w:r>
        <w:t>MEGC</w:t>
      </w:r>
      <w:r>
        <w:tab/>
        <w:t>4, 35</w:t>
      </w:r>
    </w:p>
    <w:p w:rsidR="00395479" w:rsidRDefault="001473A1">
      <w:pPr>
        <w:pStyle w:val="DefinedTerms"/>
      </w:pPr>
      <w:r>
        <w:t>mobile processing unit (MPU)</w:t>
      </w:r>
      <w:r>
        <w:tab/>
        <w:t>13A(1)</w:t>
      </w:r>
    </w:p>
    <w:p w:rsidR="00395479" w:rsidRDefault="001473A1">
      <w:pPr>
        <w:pStyle w:val="DefinedTerms"/>
      </w:pPr>
      <w:r>
        <w:t>model subordinate instrument</w:t>
      </w:r>
      <w:r>
        <w:tab/>
        <w:t>4</w:t>
      </w:r>
    </w:p>
    <w:p w:rsidR="00395479" w:rsidRDefault="001473A1">
      <w:pPr>
        <w:pStyle w:val="DefinedTerms"/>
      </w:pPr>
      <w:r>
        <w:t>multi</w:t>
      </w:r>
      <w:r>
        <w:noBreakHyphen/>
        <w:t>element gas container</w:t>
      </w:r>
      <w:r>
        <w:tab/>
        <w:t>4</w:t>
      </w:r>
    </w:p>
    <w:p w:rsidR="00395479" w:rsidRDefault="001473A1">
      <w:pPr>
        <w:pStyle w:val="DefinedTerms"/>
      </w:pPr>
      <w:r>
        <w:lastRenderedPageBreak/>
        <w:t>multimodal</w:t>
      </w:r>
      <w:r>
        <w:tab/>
        <w:t>4</w:t>
      </w:r>
    </w:p>
    <w:p w:rsidR="00395479" w:rsidRDefault="001473A1">
      <w:pPr>
        <w:pStyle w:val="DefinedTerms"/>
      </w:pPr>
      <w:r>
        <w:t>multiple</w:t>
      </w:r>
      <w:r>
        <w:noBreakHyphen/>
        <w:t>element gas container</w:t>
      </w:r>
      <w:r>
        <w:tab/>
        <w:t>35</w:t>
      </w:r>
    </w:p>
    <w:p w:rsidR="00395479" w:rsidRDefault="001473A1">
      <w:pPr>
        <w:pStyle w:val="DefinedTerms"/>
      </w:pPr>
      <w:r>
        <w:t>NATA</w:t>
      </w:r>
      <w:r>
        <w:tab/>
        <w:t>4</w:t>
      </w:r>
    </w:p>
    <w:p w:rsidR="00395479" w:rsidRDefault="001473A1">
      <w:pPr>
        <w:pStyle w:val="DefinedTerms"/>
      </w:pPr>
      <w:r>
        <w:t>nominally empty storage vessels</w:t>
      </w:r>
      <w:r>
        <w:tab/>
        <w:t>120A</w:t>
      </w:r>
    </w:p>
    <w:p w:rsidR="00395479" w:rsidRDefault="001473A1">
      <w:pPr>
        <w:pStyle w:val="DefinedTerms"/>
      </w:pPr>
      <w:r>
        <w:t>other packaging</w:t>
      </w:r>
      <w:r>
        <w:tab/>
        <w:t>68</w:t>
      </w:r>
    </w:p>
    <w:p w:rsidR="00395479" w:rsidRDefault="001473A1">
      <w:pPr>
        <w:pStyle w:val="DefinedTerms"/>
      </w:pPr>
      <w:r>
        <w:t>outer packaging</w:t>
      </w:r>
      <w:r>
        <w:tab/>
        <w:t>4</w:t>
      </w:r>
    </w:p>
    <w:p w:rsidR="00395479" w:rsidRDefault="001473A1">
      <w:pPr>
        <w:pStyle w:val="DefinedTerms"/>
      </w:pPr>
      <w:r>
        <w:t>overpack</w:t>
      </w:r>
      <w:r>
        <w:tab/>
        <w:t>4</w:t>
      </w:r>
    </w:p>
    <w:p w:rsidR="00395479" w:rsidRDefault="001473A1">
      <w:pPr>
        <w:pStyle w:val="DefinedTerms"/>
      </w:pPr>
      <w:r>
        <w:t>owner</w:t>
      </w:r>
      <w:r>
        <w:tab/>
        <w:t>4, 39</w:t>
      </w:r>
    </w:p>
    <w:p w:rsidR="00395479" w:rsidRDefault="001473A1">
      <w:pPr>
        <w:pStyle w:val="DefinedTerms"/>
      </w:pPr>
      <w:r>
        <w:t>package</w:t>
      </w:r>
      <w:r>
        <w:tab/>
        <w:t>4</w:t>
      </w:r>
    </w:p>
    <w:p w:rsidR="00395479" w:rsidRDefault="001473A1">
      <w:pPr>
        <w:pStyle w:val="DefinedTerms"/>
      </w:pPr>
      <w:r>
        <w:t>packaging</w:t>
      </w:r>
      <w:r>
        <w:tab/>
        <w:t>4</w:t>
      </w:r>
    </w:p>
    <w:p w:rsidR="00395479" w:rsidRDefault="001473A1">
      <w:pPr>
        <w:pStyle w:val="DefinedTerms"/>
      </w:pPr>
      <w:r>
        <w:t>packed in limited quantities</w:t>
      </w:r>
      <w:r>
        <w:tab/>
        <w:t>4, 45</w:t>
      </w:r>
    </w:p>
    <w:p w:rsidR="00395479" w:rsidRDefault="001473A1">
      <w:pPr>
        <w:pStyle w:val="DefinedTerms"/>
      </w:pPr>
      <w:r>
        <w:t>packer</w:t>
      </w:r>
      <w:r>
        <w:tab/>
        <w:t>4, 41</w:t>
      </w:r>
    </w:p>
    <w:p w:rsidR="00395479" w:rsidRDefault="001473A1">
      <w:pPr>
        <w:pStyle w:val="DefinedTerms"/>
      </w:pPr>
      <w:r>
        <w:t>Packing Group</w:t>
      </w:r>
      <w:r>
        <w:tab/>
        <w:t>4, 31</w:t>
      </w:r>
    </w:p>
    <w:p w:rsidR="00395479" w:rsidRDefault="001473A1">
      <w:pPr>
        <w:pStyle w:val="DefinedTerms"/>
      </w:pPr>
      <w:r>
        <w:t>packs</w:t>
      </w:r>
      <w:r>
        <w:tab/>
        <w:t>4, 41</w:t>
      </w:r>
    </w:p>
    <w:p w:rsidR="00395479" w:rsidRDefault="001473A1">
      <w:pPr>
        <w:pStyle w:val="DefinedTerms"/>
      </w:pPr>
      <w:r>
        <w:t>participating jurisdiction</w:t>
      </w:r>
      <w:r>
        <w:tab/>
        <w:t>4</w:t>
      </w:r>
    </w:p>
    <w:p w:rsidR="00395479" w:rsidRDefault="001473A1">
      <w:pPr>
        <w:pStyle w:val="DefinedTerms"/>
      </w:pPr>
      <w:r>
        <w:t>placard load</w:t>
      </w:r>
      <w:r>
        <w:tab/>
        <w:t>4</w:t>
      </w:r>
    </w:p>
    <w:p w:rsidR="00395479" w:rsidRDefault="001473A1">
      <w:pPr>
        <w:pStyle w:val="DefinedTerms"/>
      </w:pPr>
      <w:r>
        <w:t>placards</w:t>
      </w:r>
      <w:r>
        <w:tab/>
        <w:t>4, 111(1)</w:t>
      </w:r>
    </w:p>
    <w:p w:rsidR="00395479" w:rsidRDefault="001473A1">
      <w:pPr>
        <w:pStyle w:val="DefinedTerms"/>
      </w:pPr>
      <w:r>
        <w:t>portable tank</w:t>
      </w:r>
      <w:r>
        <w:tab/>
        <w:t>4</w:t>
      </w:r>
    </w:p>
    <w:p w:rsidR="00395479" w:rsidRDefault="001473A1">
      <w:pPr>
        <w:pStyle w:val="DefinedTerms"/>
      </w:pPr>
      <w:r>
        <w:t>premises</w:t>
      </w:r>
      <w:r>
        <w:tab/>
        <w:t>4</w:t>
      </w:r>
    </w:p>
    <w:p w:rsidR="00395479" w:rsidRDefault="001473A1">
      <w:pPr>
        <w:pStyle w:val="DefinedTerms"/>
      </w:pPr>
      <w:r>
        <w:t>pressure drums</w:t>
      </w:r>
      <w:r>
        <w:tab/>
        <w:t>4</w:t>
      </w:r>
    </w:p>
    <w:p w:rsidR="00395479" w:rsidRDefault="001473A1">
      <w:pPr>
        <w:pStyle w:val="DefinedTerms"/>
      </w:pPr>
      <w:r>
        <w:t>previous regulation 221(c)</w:t>
      </w:r>
      <w:r>
        <w:tab/>
        <w:t>287(1)</w:t>
      </w:r>
    </w:p>
    <w:p w:rsidR="00395479" w:rsidRDefault="001473A1">
      <w:pPr>
        <w:pStyle w:val="DefinedTerms"/>
      </w:pPr>
      <w:r>
        <w:t>prime contractor</w:t>
      </w:r>
      <w:r>
        <w:tab/>
        <w:t>4, 43</w:t>
      </w:r>
    </w:p>
    <w:p w:rsidR="00395479" w:rsidRDefault="001473A1">
      <w:pPr>
        <w:pStyle w:val="DefinedTerms"/>
      </w:pPr>
      <w:r>
        <w:t>prime mover</w:t>
      </w:r>
      <w:r>
        <w:tab/>
        <w:t>4</w:t>
      </w:r>
    </w:p>
    <w:p w:rsidR="00395479" w:rsidRDefault="001473A1">
      <w:pPr>
        <w:pStyle w:val="DefinedTerms"/>
      </w:pPr>
      <w:r>
        <w:t>proposed action</w:t>
      </w:r>
      <w:r>
        <w:tab/>
        <w:t>211(1), 254(1), 261(1)</w:t>
      </w:r>
    </w:p>
    <w:p w:rsidR="00395479" w:rsidRDefault="001473A1">
      <w:pPr>
        <w:pStyle w:val="DefinedTerms"/>
      </w:pPr>
      <w:r>
        <w:t>provisional licence</w:t>
      </w:r>
      <w:r>
        <w:tab/>
        <w:t>4</w:t>
      </w:r>
    </w:p>
    <w:p w:rsidR="00395479" w:rsidRDefault="001473A1">
      <w:pPr>
        <w:pStyle w:val="DefinedTerms"/>
      </w:pPr>
      <w:r>
        <w:t>rail</w:t>
      </w:r>
      <w:r>
        <w:tab/>
        <w:t>4</w:t>
      </w:r>
    </w:p>
    <w:p w:rsidR="00395479" w:rsidRDefault="001473A1">
      <w:pPr>
        <w:pStyle w:val="DefinedTerms"/>
      </w:pPr>
      <w:r>
        <w:t>rail authority</w:t>
      </w:r>
      <w:r>
        <w:tab/>
        <w:t>4</w:t>
      </w:r>
    </w:p>
    <w:p w:rsidR="00395479" w:rsidRDefault="001473A1">
      <w:pPr>
        <w:pStyle w:val="DefinedTerms"/>
      </w:pPr>
      <w:r>
        <w:t>rail operator</w:t>
      </w:r>
      <w:r>
        <w:tab/>
        <w:t>4, 44</w:t>
      </w:r>
    </w:p>
    <w:p w:rsidR="00395479" w:rsidRDefault="001473A1">
      <w:pPr>
        <w:pStyle w:val="DefinedTerms"/>
      </w:pPr>
      <w:r>
        <w:t>receptacle</w:t>
      </w:r>
      <w:r>
        <w:tab/>
        <w:t>4</w:t>
      </w:r>
    </w:p>
    <w:p w:rsidR="00395479" w:rsidRDefault="001473A1">
      <w:pPr>
        <w:pStyle w:val="DefinedTerms"/>
      </w:pPr>
      <w:r>
        <w:t>recognised testing facilities</w:t>
      </w:r>
      <w:r>
        <w:tab/>
        <w:t>57</w:t>
      </w:r>
    </w:p>
    <w:p w:rsidR="00395479" w:rsidRDefault="001473A1">
      <w:pPr>
        <w:pStyle w:val="DefinedTerms"/>
      </w:pPr>
      <w:r>
        <w:t>recognised testing facility</w:t>
      </w:r>
      <w:r>
        <w:tab/>
        <w:t>4</w:t>
      </w:r>
    </w:p>
    <w:p w:rsidR="00395479" w:rsidRDefault="001473A1">
      <w:pPr>
        <w:pStyle w:val="DefinedTerms"/>
      </w:pPr>
      <w:r>
        <w:t>reduced fee</w:t>
      </w:r>
      <w:r>
        <w:tab/>
        <w:t>272AA(1)</w:t>
      </w:r>
    </w:p>
    <w:p w:rsidR="00395479" w:rsidRDefault="001473A1">
      <w:pPr>
        <w:pStyle w:val="DefinedTerms"/>
      </w:pPr>
      <w:r>
        <w:t>register</w:t>
      </w:r>
      <w:r>
        <w:tab/>
        <w:t>25</w:t>
      </w:r>
    </w:p>
    <w:p w:rsidR="00395479" w:rsidRDefault="001473A1">
      <w:pPr>
        <w:pStyle w:val="DefinedTerms"/>
      </w:pPr>
      <w:r>
        <w:t>registered</w:t>
      </w:r>
      <w:r>
        <w:tab/>
        <w:t>4</w:t>
      </w:r>
    </w:p>
    <w:p w:rsidR="00395479" w:rsidRDefault="001473A1">
      <w:pPr>
        <w:pStyle w:val="DefinedTerms"/>
      </w:pPr>
      <w:r>
        <w:t>relevant change</w:t>
      </w:r>
      <w:r>
        <w:tab/>
        <w:t>200(1), 201(1)</w:t>
      </w:r>
    </w:p>
    <w:p w:rsidR="00395479" w:rsidRDefault="001473A1">
      <w:pPr>
        <w:pStyle w:val="DefinedTerms"/>
      </w:pPr>
      <w:r>
        <w:t>relevant provision</w:t>
      </w:r>
      <w:r>
        <w:tab/>
        <w:t>263(1), 264(1), 265(1), 266(1), 275(1), 277(1), 279(1), 281(1)</w:t>
      </w:r>
    </w:p>
    <w:p w:rsidR="00395479" w:rsidRDefault="001473A1">
      <w:pPr>
        <w:pStyle w:val="DefinedTerms"/>
      </w:pPr>
      <w:r>
        <w:t>repealed Act</w:t>
      </w:r>
      <w:r>
        <w:tab/>
        <w:t>273</w:t>
      </w:r>
    </w:p>
    <w:p w:rsidR="00395479" w:rsidRDefault="001473A1">
      <w:pPr>
        <w:pStyle w:val="DefinedTerms"/>
      </w:pPr>
      <w:r>
        <w:t>repealed regulations</w:t>
      </w:r>
      <w:r>
        <w:tab/>
        <w:t>273</w:t>
      </w:r>
    </w:p>
    <w:p w:rsidR="00395479" w:rsidRDefault="001473A1">
      <w:pPr>
        <w:pStyle w:val="DefinedTerms"/>
      </w:pPr>
      <w:r>
        <w:t>required emergency information</w:t>
      </w:r>
      <w:r>
        <w:tab/>
        <w:t>156</w:t>
      </w:r>
    </w:p>
    <w:p w:rsidR="00395479" w:rsidRDefault="001473A1">
      <w:pPr>
        <w:pStyle w:val="DefinedTerms"/>
      </w:pPr>
      <w:r>
        <w:t>RID approved</w:t>
      </w:r>
      <w:r>
        <w:tab/>
        <w:t>4</w:t>
      </w:r>
    </w:p>
    <w:p w:rsidR="00395479" w:rsidRDefault="001473A1">
      <w:pPr>
        <w:pStyle w:val="DefinedTerms"/>
      </w:pPr>
      <w:r>
        <w:t>rigid vehicle</w:t>
      </w:r>
      <w:r>
        <w:tab/>
        <w:t>4</w:t>
      </w:r>
    </w:p>
    <w:p w:rsidR="00395479" w:rsidRDefault="001473A1">
      <w:pPr>
        <w:pStyle w:val="DefinedTerms"/>
      </w:pPr>
      <w:r>
        <w:t>road</w:t>
      </w:r>
      <w:r>
        <w:tab/>
        <w:t>4</w:t>
      </w:r>
    </w:p>
    <w:p w:rsidR="00395479" w:rsidRDefault="001473A1">
      <w:pPr>
        <w:pStyle w:val="DefinedTerms"/>
      </w:pPr>
      <w:r>
        <w:t>road tank vehicle</w:t>
      </w:r>
      <w:r>
        <w:tab/>
        <w:t>215(1)</w:t>
      </w:r>
    </w:p>
    <w:p w:rsidR="00395479" w:rsidRDefault="001473A1">
      <w:pPr>
        <w:pStyle w:val="DefinedTerms"/>
      </w:pPr>
      <w:r>
        <w:t>service equipment</w:t>
      </w:r>
      <w:r>
        <w:tab/>
        <w:t>4</w:t>
      </w:r>
    </w:p>
    <w:p w:rsidR="00395479" w:rsidRDefault="001473A1">
      <w:pPr>
        <w:pStyle w:val="DefinedTerms"/>
      </w:pPr>
      <w:r>
        <w:t>specified goods</w:t>
      </w:r>
      <w:r>
        <w:tab/>
        <w:t>110(1)</w:t>
      </w:r>
    </w:p>
    <w:p w:rsidR="00395479" w:rsidRDefault="001473A1">
      <w:pPr>
        <w:pStyle w:val="DefinedTerms"/>
      </w:pPr>
      <w:r>
        <w:lastRenderedPageBreak/>
        <w:t>structural equipment</w:t>
      </w:r>
      <w:r>
        <w:tab/>
        <w:t>4</w:t>
      </w:r>
    </w:p>
    <w:p w:rsidR="00395479" w:rsidRDefault="001473A1">
      <w:pPr>
        <w:pStyle w:val="DefinedTerms"/>
      </w:pPr>
      <w:r>
        <w:t>Subsidiary Hazard</w:t>
      </w:r>
      <w:r>
        <w:tab/>
        <w:t>4, 30</w:t>
      </w:r>
    </w:p>
    <w:p w:rsidR="00395479" w:rsidRDefault="001473A1">
      <w:pPr>
        <w:pStyle w:val="DefinedTerms"/>
      </w:pPr>
      <w:r>
        <w:t>subsidiary legislation</w:t>
      </w:r>
      <w:r>
        <w:tab/>
        <w:t>8(1)</w:t>
      </w:r>
    </w:p>
    <w:p w:rsidR="00395479" w:rsidRDefault="001473A1">
      <w:pPr>
        <w:pStyle w:val="DefinedTerms"/>
      </w:pPr>
      <w:r>
        <w:t>tank</w:t>
      </w:r>
      <w:r>
        <w:tab/>
        <w:t>4, 36(1)</w:t>
      </w:r>
    </w:p>
    <w:p w:rsidR="00395479" w:rsidRDefault="001473A1">
      <w:pPr>
        <w:pStyle w:val="DefinedTerms"/>
      </w:pPr>
      <w:r>
        <w:t>tank A</w:t>
      </w:r>
      <w:r>
        <w:tab/>
        <w:t>147(1A), 148(2)</w:t>
      </w:r>
    </w:p>
    <w:p w:rsidR="00395479" w:rsidRDefault="001473A1">
      <w:pPr>
        <w:pStyle w:val="DefinedTerms"/>
      </w:pPr>
      <w:r>
        <w:t>tank vehicle</w:t>
      </w:r>
      <w:r>
        <w:tab/>
        <w:t>4</w:t>
      </w:r>
    </w:p>
    <w:p w:rsidR="00395479" w:rsidRDefault="001473A1">
      <w:pPr>
        <w:pStyle w:val="DefinedTerms"/>
      </w:pPr>
      <w:r>
        <w:t>tank A</w:t>
      </w:r>
      <w:r>
        <w:tab/>
        <w:t>146(1A)</w:t>
      </w:r>
    </w:p>
    <w:p w:rsidR="00395479" w:rsidRDefault="001473A1">
      <w:pPr>
        <w:pStyle w:val="DefinedTerms"/>
      </w:pPr>
      <w:r>
        <w:t>telephone advisory service</w:t>
      </w:r>
      <w:r>
        <w:tab/>
        <w:t>179(1)</w:t>
      </w:r>
    </w:p>
    <w:p w:rsidR="00395479" w:rsidRDefault="001473A1">
      <w:pPr>
        <w:pStyle w:val="DefinedTerms"/>
      </w:pPr>
      <w:r>
        <w:t>trailer</w:t>
      </w:r>
      <w:r>
        <w:tab/>
        <w:t>4</w:t>
      </w:r>
    </w:p>
    <w:p w:rsidR="00395479" w:rsidRDefault="001473A1">
      <w:pPr>
        <w:pStyle w:val="DefinedTerms"/>
      </w:pPr>
      <w:r>
        <w:t>train</w:t>
      </w:r>
      <w:r>
        <w:tab/>
        <w:t>4</w:t>
      </w:r>
    </w:p>
    <w:p w:rsidR="00395479" w:rsidRDefault="001473A1">
      <w:pPr>
        <w:pStyle w:val="DefinedTerms"/>
      </w:pPr>
      <w:r>
        <w:t>Transport and Infrastructure Council</w:t>
      </w:r>
      <w:r>
        <w:tab/>
        <w:t>4</w:t>
      </w:r>
    </w:p>
    <w:p w:rsidR="00395479" w:rsidRDefault="001473A1">
      <w:pPr>
        <w:pStyle w:val="DefinedTerms"/>
      </w:pPr>
      <w:r>
        <w:t>transport documentation</w:t>
      </w:r>
      <w:r>
        <w:tab/>
        <w:t>4</w:t>
      </w:r>
    </w:p>
    <w:p w:rsidR="00395479" w:rsidRDefault="001473A1">
      <w:pPr>
        <w:pStyle w:val="DefinedTerms"/>
      </w:pPr>
      <w:r>
        <w:t>tubes</w:t>
      </w:r>
      <w:r>
        <w:tab/>
        <w:t>4</w:t>
      </w:r>
    </w:p>
    <w:p w:rsidR="00395479" w:rsidRDefault="001473A1">
      <w:pPr>
        <w:pStyle w:val="DefinedTerms"/>
      </w:pPr>
      <w:r>
        <w:t>UN approved</w:t>
      </w:r>
      <w:r>
        <w:tab/>
        <w:t>4</w:t>
      </w:r>
    </w:p>
    <w:p w:rsidR="00395479" w:rsidRDefault="001473A1">
      <w:pPr>
        <w:pStyle w:val="DefinedTerms"/>
      </w:pPr>
      <w:r>
        <w:t>UN Class</w:t>
      </w:r>
      <w:r>
        <w:tab/>
        <w:t>4, 29</w:t>
      </w:r>
    </w:p>
    <w:p w:rsidR="00395479" w:rsidRDefault="001473A1">
      <w:pPr>
        <w:pStyle w:val="DefinedTerms"/>
      </w:pPr>
      <w:r>
        <w:t>UN Division</w:t>
      </w:r>
      <w:r>
        <w:tab/>
        <w:t>4</w:t>
      </w:r>
    </w:p>
    <w:p w:rsidR="00395479" w:rsidRDefault="001473A1">
      <w:pPr>
        <w:pStyle w:val="DefinedTerms"/>
      </w:pPr>
      <w:r>
        <w:t>UN Division</w:t>
      </w:r>
      <w:r>
        <w:tab/>
        <w:t>29</w:t>
      </w:r>
    </w:p>
    <w:p w:rsidR="00395479" w:rsidRDefault="001473A1">
      <w:pPr>
        <w:pStyle w:val="DefinedTerms"/>
      </w:pPr>
      <w:r>
        <w:t>unit of rolling stock</w:t>
      </w:r>
      <w:r>
        <w:tab/>
        <w:t>4</w:t>
      </w:r>
    </w:p>
    <w:p w:rsidR="00395479" w:rsidRDefault="001473A1">
      <w:pPr>
        <w:pStyle w:val="DefinedTerms"/>
      </w:pPr>
      <w:r>
        <w:t>vehicle</w:t>
      </w:r>
      <w:r>
        <w:tab/>
        <w:t>4, 229</w:t>
      </w:r>
    </w:p>
    <w:p w:rsidR="00395479" w:rsidRDefault="00395479"/>
    <w:p w:rsidR="00395479" w:rsidRDefault="00395479">
      <w:pPr>
        <w:sectPr w:rsidR="00395479">
          <w:headerReference w:type="even" r:id="rId30"/>
          <w:headerReference w:type="default" r:id="rId31"/>
          <w:pgSz w:w="11907" w:h="16840" w:code="9"/>
          <w:pgMar w:top="2381" w:right="2409" w:bottom="3543" w:left="2409" w:header="720" w:footer="3380" w:gutter="0"/>
          <w:cols w:space="720"/>
          <w:noEndnote/>
          <w:docGrid w:linePitch="326"/>
        </w:sectPr>
      </w:pPr>
    </w:p>
    <w:p w:rsidR="00395479" w:rsidRDefault="00395479"/>
    <w:sectPr w:rsidR="00395479">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79" w:rsidRDefault="001473A1">
      <w:pPr>
        <w:rPr>
          <w:b/>
          <w:sz w:val="28"/>
        </w:rPr>
      </w:pPr>
      <w:r>
        <w:rPr>
          <w:b/>
          <w:sz w:val="28"/>
        </w:rPr>
        <w:t>Endnotes</w:t>
      </w:r>
    </w:p>
    <w:p w:rsidR="00395479" w:rsidRDefault="001473A1">
      <w:pPr>
        <w:spacing w:after="240"/>
        <w:rPr>
          <w:rFonts w:ascii="Times" w:hAnsi="Times"/>
          <w:sz w:val="18"/>
        </w:rPr>
      </w:pPr>
      <w:r>
        <w:rPr>
          <w:sz w:val="20"/>
        </w:rPr>
        <w:t>[For ease of reference detach these notes and read them alongside the draft.]</w:t>
      </w:r>
    </w:p>
    <w:p w:rsidR="00395479" w:rsidRDefault="00395479"/>
  </w:endnote>
  <w:endnote w:type="continuationSeparator" w:id="0">
    <w:p w:rsidR="00395479" w:rsidRDefault="00395479">
      <w:pPr>
        <w:pStyle w:val="Footer"/>
      </w:pPr>
    </w:p>
    <w:p w:rsidR="00395479" w:rsidRDefault="00395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79" w:rsidRDefault="00395479">
    <w:pPr>
      <w:pStyle w:val="Footer"/>
      <w:pBdr>
        <w:bottom w:val="single" w:sz="4" w:space="1" w:color="auto"/>
      </w:pBdr>
      <w:rPr>
        <w:sz w:val="20"/>
      </w:rPr>
    </w:pPr>
  </w:p>
  <w:p w:rsidR="00395479" w:rsidRDefault="001473A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A4388F">
      <w:rPr>
        <w:sz w:val="20"/>
      </w:rPr>
      <w:t>02-o0-00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4388F">
      <w:rPr>
        <w:sz w:val="20"/>
      </w:rPr>
      <w:t>21 Jun 2021</w:t>
    </w:r>
    <w:r>
      <w:rPr>
        <w:sz w:val="20"/>
      </w:rPr>
      <w:fldChar w:fldCharType="end"/>
    </w:r>
  </w:p>
  <w:p w:rsidR="00395479" w:rsidRDefault="001473A1">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79" w:rsidRDefault="00395479">
    <w:pPr>
      <w:pStyle w:val="Footer"/>
      <w:pBdr>
        <w:bottom w:val="single" w:sz="4" w:space="1" w:color="auto"/>
      </w:pBdr>
      <w:rPr>
        <w:sz w:val="20"/>
      </w:rPr>
    </w:pPr>
  </w:p>
  <w:p w:rsidR="00395479" w:rsidRDefault="001473A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4388F">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4388F">
      <w:rPr>
        <w:sz w:val="20"/>
      </w:rPr>
      <w:t>02-o0-00</w:t>
    </w:r>
    <w:r>
      <w:rPr>
        <w:sz w:val="20"/>
      </w:rPr>
      <w:fldChar w:fldCharType="end"/>
    </w:r>
  </w:p>
  <w:p w:rsidR="00395479" w:rsidRDefault="001473A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79" w:rsidRDefault="00395479">
    <w:pPr>
      <w:pStyle w:val="Footer"/>
      <w:pBdr>
        <w:bottom w:val="single" w:sz="4" w:space="1" w:color="auto"/>
      </w:pBdr>
      <w:rPr>
        <w:sz w:val="20"/>
      </w:rPr>
    </w:pPr>
  </w:p>
  <w:p w:rsidR="00395479" w:rsidRDefault="001473A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4388F">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4388F">
      <w:rPr>
        <w:sz w:val="20"/>
      </w:rPr>
      <w:t>02-o0-00</w:t>
    </w:r>
    <w:r>
      <w:rPr>
        <w:sz w:val="20"/>
      </w:rPr>
      <w:fldChar w:fldCharType="end"/>
    </w:r>
  </w:p>
  <w:p w:rsidR="00395479" w:rsidRDefault="001473A1">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79" w:rsidRDefault="00395479">
    <w:pPr>
      <w:pStyle w:val="Footer"/>
      <w:pBdr>
        <w:bottom w:val="single" w:sz="4" w:space="1" w:color="auto"/>
      </w:pBdr>
      <w:rPr>
        <w:sz w:val="20"/>
      </w:rPr>
    </w:pPr>
  </w:p>
  <w:p w:rsidR="00395479" w:rsidRDefault="001473A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4388F">
      <w:rPr>
        <w:sz w:val="20"/>
      </w:rPr>
      <w:t>02-o0-00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4388F">
      <w:rPr>
        <w:sz w:val="20"/>
      </w:rPr>
      <w:t>21 Jun 2021</w:t>
    </w:r>
    <w:r>
      <w:rPr>
        <w:sz w:val="20"/>
      </w:rPr>
      <w:fldChar w:fldCharType="end"/>
    </w:r>
  </w:p>
  <w:p w:rsidR="00395479" w:rsidRDefault="001473A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79" w:rsidRDefault="00395479">
    <w:pPr>
      <w:pStyle w:val="Footer"/>
      <w:pBdr>
        <w:bottom w:val="single" w:sz="4" w:space="1" w:color="auto"/>
      </w:pBdr>
      <w:rPr>
        <w:sz w:val="20"/>
      </w:rPr>
    </w:pPr>
  </w:p>
  <w:p w:rsidR="00395479" w:rsidRDefault="001473A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4388F">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4388F">
      <w:rPr>
        <w:sz w:val="20"/>
      </w:rPr>
      <w:t>02-o0-00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183</w:t>
    </w:r>
    <w:r>
      <w:rPr>
        <w:sz w:val="20"/>
      </w:rPr>
      <w:fldChar w:fldCharType="end"/>
    </w:r>
  </w:p>
  <w:p w:rsidR="00395479" w:rsidRDefault="001473A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79" w:rsidRDefault="00395479">
    <w:pPr>
      <w:pStyle w:val="Footer"/>
      <w:pBdr>
        <w:bottom w:val="single" w:sz="4" w:space="1" w:color="auto"/>
      </w:pBdr>
      <w:rPr>
        <w:sz w:val="20"/>
      </w:rPr>
    </w:pPr>
  </w:p>
  <w:p w:rsidR="00395479" w:rsidRDefault="001473A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4388F">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4388F">
      <w:rPr>
        <w:sz w:val="20"/>
      </w:rPr>
      <w:t>02-o0-00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p>
  <w:p w:rsidR="00395479" w:rsidRDefault="001473A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79" w:rsidRDefault="0039547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79" w:rsidRDefault="0039547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79" w:rsidRDefault="00395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79" w:rsidRDefault="001473A1">
      <w:r>
        <w:separator/>
      </w:r>
    </w:p>
  </w:footnote>
  <w:footnote w:type="continuationSeparator" w:id="0">
    <w:p w:rsidR="00395479" w:rsidRDefault="00147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88F" w:rsidRDefault="00A4388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95479">
      <w:trPr>
        <w:cantSplit/>
        <w:jc w:val="center"/>
      </w:trPr>
      <w:tc>
        <w:tcPr>
          <w:tcW w:w="7258" w:type="dxa"/>
          <w:gridSpan w:val="2"/>
        </w:tcPr>
        <w:p w:rsidR="00395479" w:rsidRDefault="001473A1">
          <w:pPr>
            <w:pStyle w:val="Header"/>
          </w:pPr>
          <w:r>
            <w:rPr>
              <w:b/>
              <w:i/>
            </w:rPr>
            <w:fldChar w:fldCharType="begin"/>
          </w:r>
          <w:r>
            <w:rPr>
              <w:b/>
              <w:i/>
            </w:rPr>
            <w:instrText>STYLEREF "Name of Act/Reg"</w:instrText>
          </w:r>
          <w:r>
            <w:rPr>
              <w:b/>
              <w:i/>
            </w:rPr>
            <w:fldChar w:fldCharType="separate"/>
          </w:r>
          <w:r w:rsidR="00A4388F">
            <w:rPr>
              <w:b/>
              <w:i/>
            </w:rPr>
            <w:t>Dangerous Goods Safety (Road and Rail Transport of Non-explosives) Regulations 2007</w:t>
          </w:r>
          <w:r>
            <w:rPr>
              <w:b/>
              <w:i/>
            </w:rPr>
            <w:fldChar w:fldCharType="end"/>
          </w:r>
        </w:p>
      </w:tc>
    </w:tr>
    <w:tr w:rsidR="00395479">
      <w:trPr>
        <w:jc w:val="center"/>
      </w:trPr>
      <w:tc>
        <w:tcPr>
          <w:tcW w:w="1548" w:type="dxa"/>
        </w:tcPr>
        <w:p w:rsidR="00395479" w:rsidRDefault="001473A1">
          <w:pPr>
            <w:pStyle w:val="Header"/>
            <w:spacing w:before="40"/>
          </w:pPr>
          <w:r>
            <w:rPr>
              <w:b/>
            </w:rPr>
            <w:fldChar w:fldCharType="begin"/>
          </w:r>
          <w:r>
            <w:rPr>
              <w:b/>
            </w:rPr>
            <w:instrText>styleref CharSchno</w:instrText>
          </w:r>
          <w:r>
            <w:rPr>
              <w:b/>
            </w:rPr>
            <w:fldChar w:fldCharType="end"/>
          </w:r>
        </w:p>
      </w:tc>
      <w:tc>
        <w:tcPr>
          <w:tcW w:w="5715" w:type="dxa"/>
        </w:tcPr>
        <w:p w:rsidR="00395479" w:rsidRDefault="001473A1">
          <w:pPr>
            <w:pStyle w:val="Header"/>
            <w:spacing w:before="40"/>
          </w:pPr>
          <w:r>
            <w:fldChar w:fldCharType="begin"/>
          </w:r>
          <w:r>
            <w:instrText>styleref CharSchText</w:instrText>
          </w:r>
          <w:r>
            <w:fldChar w:fldCharType="end"/>
          </w:r>
        </w:p>
      </w:tc>
    </w:tr>
    <w:tr w:rsidR="00395479">
      <w:trPr>
        <w:jc w:val="center"/>
      </w:trPr>
      <w:tc>
        <w:tcPr>
          <w:tcW w:w="1548" w:type="dxa"/>
        </w:tcPr>
        <w:p w:rsidR="00395479" w:rsidRDefault="001473A1">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395479" w:rsidRDefault="001473A1">
          <w:pPr>
            <w:pStyle w:val="Header"/>
            <w:spacing w:before="40"/>
          </w:pPr>
          <w:r>
            <w:fldChar w:fldCharType="begin"/>
          </w:r>
          <w:r>
            <w:instrText xml:space="preserve"> styleref CharSDivText </w:instrText>
          </w:r>
          <w:r>
            <w:fldChar w:fldCharType="end"/>
          </w:r>
        </w:p>
      </w:tc>
    </w:tr>
    <w:tr w:rsidR="00395479">
      <w:trPr>
        <w:jc w:val="center"/>
      </w:trPr>
      <w:tc>
        <w:tcPr>
          <w:tcW w:w="1548" w:type="dxa"/>
        </w:tcPr>
        <w:p w:rsidR="00395479" w:rsidRDefault="00395479">
          <w:pPr>
            <w:pStyle w:val="Header"/>
            <w:spacing w:before="40"/>
          </w:pPr>
        </w:p>
      </w:tc>
      <w:tc>
        <w:tcPr>
          <w:tcW w:w="5715" w:type="dxa"/>
        </w:tcPr>
        <w:p w:rsidR="00395479" w:rsidRDefault="00395479">
          <w:pPr>
            <w:pStyle w:val="Header"/>
            <w:spacing w:before="40"/>
          </w:pPr>
        </w:p>
      </w:tc>
    </w:tr>
  </w:tbl>
  <w:p w:rsidR="00395479" w:rsidRDefault="0039547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95479">
      <w:trPr>
        <w:cantSplit/>
        <w:jc w:val="center"/>
      </w:trPr>
      <w:tc>
        <w:tcPr>
          <w:tcW w:w="7263" w:type="dxa"/>
          <w:gridSpan w:val="2"/>
        </w:tcPr>
        <w:p w:rsidR="00395479" w:rsidRDefault="001473A1">
          <w:pPr>
            <w:pStyle w:val="Header"/>
            <w:ind w:right="17"/>
            <w:jc w:val="right"/>
          </w:pPr>
          <w:r>
            <w:rPr>
              <w:b/>
              <w:i/>
            </w:rPr>
            <w:fldChar w:fldCharType="begin"/>
          </w:r>
          <w:r>
            <w:rPr>
              <w:b/>
              <w:i/>
            </w:rPr>
            <w:instrText>Styleref "Name of Act/Reg"</w:instrText>
          </w:r>
          <w:r>
            <w:rPr>
              <w:b/>
              <w:i/>
            </w:rPr>
            <w:fldChar w:fldCharType="separate"/>
          </w:r>
          <w:r w:rsidR="00A4388F">
            <w:rPr>
              <w:b/>
              <w:i/>
            </w:rPr>
            <w:t>Dangerous Goods Safety (Road and Rail Transport of Non-explosives) Regulations 2007</w:t>
          </w:r>
          <w:r>
            <w:rPr>
              <w:b/>
              <w:i/>
            </w:rPr>
            <w:fldChar w:fldCharType="end"/>
          </w:r>
        </w:p>
      </w:tc>
    </w:tr>
    <w:tr w:rsidR="00395479">
      <w:trPr>
        <w:jc w:val="center"/>
      </w:trPr>
      <w:tc>
        <w:tcPr>
          <w:tcW w:w="5715" w:type="dxa"/>
          <w:vAlign w:val="bottom"/>
        </w:tcPr>
        <w:p w:rsidR="00395479" w:rsidRDefault="001473A1">
          <w:pPr>
            <w:pStyle w:val="Header"/>
            <w:spacing w:before="40"/>
            <w:jc w:val="right"/>
          </w:pPr>
          <w:r>
            <w:fldChar w:fldCharType="begin"/>
          </w:r>
          <w:r>
            <w:instrText>styleref CharSchText</w:instrText>
          </w:r>
          <w:r>
            <w:fldChar w:fldCharType="end"/>
          </w:r>
        </w:p>
      </w:tc>
      <w:tc>
        <w:tcPr>
          <w:tcW w:w="1548" w:type="dxa"/>
        </w:tcPr>
        <w:p w:rsidR="00395479" w:rsidRDefault="001473A1">
          <w:pPr>
            <w:pStyle w:val="Header"/>
            <w:spacing w:before="40"/>
            <w:ind w:right="17"/>
            <w:jc w:val="right"/>
          </w:pPr>
          <w:r>
            <w:rPr>
              <w:b/>
            </w:rPr>
            <w:fldChar w:fldCharType="begin"/>
          </w:r>
          <w:r>
            <w:rPr>
              <w:b/>
            </w:rPr>
            <w:instrText>styleref CharSchno</w:instrText>
          </w:r>
          <w:r>
            <w:rPr>
              <w:b/>
            </w:rPr>
            <w:fldChar w:fldCharType="end"/>
          </w:r>
        </w:p>
      </w:tc>
    </w:tr>
    <w:tr w:rsidR="00395479">
      <w:trPr>
        <w:jc w:val="center"/>
      </w:trPr>
      <w:tc>
        <w:tcPr>
          <w:tcW w:w="5715" w:type="dxa"/>
        </w:tcPr>
        <w:p w:rsidR="00395479" w:rsidRDefault="001473A1">
          <w:pPr>
            <w:pStyle w:val="Header"/>
            <w:spacing w:before="40"/>
            <w:jc w:val="right"/>
          </w:pPr>
          <w:r>
            <w:fldChar w:fldCharType="begin"/>
          </w:r>
          <w:r>
            <w:instrText xml:space="preserve"> styleref CharSDivText </w:instrText>
          </w:r>
          <w:r>
            <w:fldChar w:fldCharType="end"/>
          </w:r>
        </w:p>
      </w:tc>
      <w:tc>
        <w:tcPr>
          <w:tcW w:w="1548" w:type="dxa"/>
        </w:tcPr>
        <w:p w:rsidR="00395479" w:rsidRDefault="001473A1">
          <w:pPr>
            <w:pStyle w:val="Header"/>
            <w:spacing w:before="40"/>
            <w:ind w:right="17"/>
            <w:jc w:val="right"/>
          </w:pPr>
          <w:r>
            <w:rPr>
              <w:b/>
            </w:rPr>
            <w:fldChar w:fldCharType="begin"/>
          </w:r>
          <w:r>
            <w:rPr>
              <w:b/>
            </w:rPr>
            <w:instrText xml:space="preserve"> STYLEREF CharSDivNo \* charformat</w:instrText>
          </w:r>
          <w:r>
            <w:rPr>
              <w:b/>
            </w:rPr>
            <w:fldChar w:fldCharType="end"/>
          </w:r>
        </w:p>
      </w:tc>
    </w:tr>
    <w:tr w:rsidR="00395479">
      <w:trPr>
        <w:jc w:val="center"/>
      </w:trPr>
      <w:tc>
        <w:tcPr>
          <w:tcW w:w="5715" w:type="dxa"/>
        </w:tcPr>
        <w:p w:rsidR="00395479" w:rsidRDefault="00395479">
          <w:pPr>
            <w:pStyle w:val="Header"/>
            <w:spacing w:before="40"/>
            <w:jc w:val="right"/>
          </w:pPr>
        </w:p>
      </w:tc>
      <w:tc>
        <w:tcPr>
          <w:tcW w:w="1548" w:type="dxa"/>
        </w:tcPr>
        <w:p w:rsidR="00395479" w:rsidRDefault="00395479">
          <w:pPr>
            <w:pStyle w:val="Header"/>
            <w:spacing w:before="40"/>
            <w:ind w:right="17"/>
            <w:jc w:val="right"/>
          </w:pPr>
        </w:p>
      </w:tc>
    </w:tr>
  </w:tbl>
  <w:p w:rsidR="00395479" w:rsidRDefault="00395479">
    <w:pPr>
      <w:pStyle w:val="Header"/>
      <w:pBdr>
        <w:top w:val="single" w:sz="4" w:space="1" w:color="auto"/>
      </w:pBdr>
    </w:pPr>
    <w:bookmarkStart w:id="525" w:name="Schedule"/>
    <w:bookmarkEnd w:id="5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79" w:rsidRDefault="0039547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95479">
      <w:trPr>
        <w:cantSplit/>
        <w:jc w:val="center"/>
      </w:trPr>
      <w:tc>
        <w:tcPr>
          <w:tcW w:w="7258" w:type="dxa"/>
          <w:gridSpan w:val="2"/>
        </w:tcPr>
        <w:p w:rsidR="00395479" w:rsidRDefault="001473A1">
          <w:pPr>
            <w:pStyle w:val="Header"/>
          </w:pPr>
          <w:r>
            <w:rPr>
              <w:b/>
              <w:i/>
            </w:rPr>
            <w:fldChar w:fldCharType="begin"/>
          </w:r>
          <w:r>
            <w:rPr>
              <w:b/>
              <w:i/>
            </w:rPr>
            <w:instrText xml:space="preserve"> STYLEREF "Name of Act/Reg" </w:instrText>
          </w:r>
          <w:r>
            <w:rPr>
              <w:b/>
              <w:i/>
            </w:rPr>
            <w:fldChar w:fldCharType="separate"/>
          </w:r>
          <w:r w:rsidR="00A4388F">
            <w:rPr>
              <w:b/>
              <w:i/>
            </w:rPr>
            <w:t>Dangerous Goods Safety (Road and Rail Transport of Non-explosives) Regulations 2007</w:t>
          </w:r>
          <w:r>
            <w:rPr>
              <w:b/>
              <w:i/>
            </w:rPr>
            <w:fldChar w:fldCharType="end"/>
          </w:r>
        </w:p>
      </w:tc>
    </w:tr>
    <w:tr w:rsidR="00395479">
      <w:trPr>
        <w:jc w:val="center"/>
      </w:trPr>
      <w:tc>
        <w:tcPr>
          <w:tcW w:w="1548" w:type="dxa"/>
        </w:tcPr>
        <w:p w:rsidR="00395479" w:rsidRDefault="001473A1">
          <w:pPr>
            <w:pStyle w:val="Header"/>
            <w:spacing w:before="40"/>
          </w:pPr>
          <w:r>
            <w:rPr>
              <w:b/>
            </w:rPr>
            <w:fldChar w:fldCharType="begin"/>
          </w:r>
          <w:r>
            <w:rPr>
              <w:b/>
            </w:rPr>
            <w:instrText xml:space="preserve"> STYLEREF "nHeading 2" </w:instrText>
          </w:r>
          <w:r>
            <w:rPr>
              <w:b/>
            </w:rPr>
            <w:fldChar w:fldCharType="separate"/>
          </w:r>
          <w:r w:rsidR="00A4388F">
            <w:rPr>
              <w:b/>
            </w:rPr>
            <w:t>Notes</w:t>
          </w:r>
          <w:r>
            <w:rPr>
              <w:b/>
            </w:rPr>
            <w:fldChar w:fldCharType="end"/>
          </w:r>
        </w:p>
      </w:tc>
      <w:tc>
        <w:tcPr>
          <w:tcW w:w="5715" w:type="dxa"/>
        </w:tcPr>
        <w:p w:rsidR="00395479" w:rsidRDefault="001473A1">
          <w:pPr>
            <w:pStyle w:val="Header"/>
            <w:spacing w:before="40"/>
          </w:pPr>
          <w:r>
            <w:fldChar w:fldCharType="begin"/>
          </w:r>
          <w:r>
            <w:instrText xml:space="preserve"> STYLEREF "nHeading 3" </w:instrText>
          </w:r>
          <w:r>
            <w:fldChar w:fldCharType="separate"/>
          </w:r>
          <w:r w:rsidR="00A4388F">
            <w:t>Compilation table</w:t>
          </w:r>
          <w:r>
            <w:fldChar w:fldCharType="end"/>
          </w:r>
        </w:p>
      </w:tc>
    </w:tr>
    <w:tr w:rsidR="00395479">
      <w:trPr>
        <w:jc w:val="center"/>
      </w:trPr>
      <w:tc>
        <w:tcPr>
          <w:tcW w:w="1548" w:type="dxa"/>
        </w:tcPr>
        <w:p w:rsidR="00395479" w:rsidRDefault="00395479">
          <w:pPr>
            <w:pStyle w:val="Header"/>
            <w:spacing w:before="40"/>
          </w:pPr>
        </w:p>
      </w:tc>
      <w:tc>
        <w:tcPr>
          <w:tcW w:w="5715" w:type="dxa"/>
        </w:tcPr>
        <w:p w:rsidR="00395479" w:rsidRDefault="00395479">
          <w:pPr>
            <w:pStyle w:val="Header"/>
            <w:spacing w:before="40"/>
          </w:pPr>
        </w:p>
      </w:tc>
    </w:tr>
    <w:tr w:rsidR="00395479">
      <w:trPr>
        <w:cantSplit/>
        <w:jc w:val="center"/>
      </w:trPr>
      <w:tc>
        <w:tcPr>
          <w:tcW w:w="7258" w:type="dxa"/>
          <w:gridSpan w:val="2"/>
        </w:tcPr>
        <w:p w:rsidR="00395479" w:rsidRDefault="00395479">
          <w:pPr>
            <w:pStyle w:val="Header"/>
            <w:spacing w:before="40"/>
          </w:pPr>
        </w:p>
      </w:tc>
    </w:tr>
  </w:tbl>
  <w:p w:rsidR="00395479" w:rsidRDefault="00395479">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95479">
      <w:trPr>
        <w:cantSplit/>
        <w:jc w:val="center"/>
      </w:trPr>
      <w:tc>
        <w:tcPr>
          <w:tcW w:w="7258" w:type="dxa"/>
          <w:gridSpan w:val="2"/>
        </w:tcPr>
        <w:p w:rsidR="00395479" w:rsidRDefault="001473A1">
          <w:pPr>
            <w:pStyle w:val="Header"/>
            <w:ind w:right="17"/>
            <w:jc w:val="right"/>
          </w:pPr>
          <w:r>
            <w:rPr>
              <w:b/>
              <w:i/>
            </w:rPr>
            <w:fldChar w:fldCharType="begin"/>
          </w:r>
          <w:r>
            <w:rPr>
              <w:b/>
              <w:i/>
            </w:rPr>
            <w:instrText xml:space="preserve"> STYLEREF "Name of Act/Reg" </w:instrText>
          </w:r>
          <w:r>
            <w:rPr>
              <w:b/>
              <w:i/>
            </w:rPr>
            <w:fldChar w:fldCharType="separate"/>
          </w:r>
          <w:r w:rsidR="00A4388F">
            <w:rPr>
              <w:b/>
              <w:i/>
            </w:rPr>
            <w:t>Dangerous Goods Safety (Road and Rail Transport of Non-explosives) Regulations 2007</w:t>
          </w:r>
          <w:r>
            <w:rPr>
              <w:b/>
              <w:i/>
            </w:rPr>
            <w:fldChar w:fldCharType="end"/>
          </w:r>
        </w:p>
      </w:tc>
    </w:tr>
    <w:tr w:rsidR="00395479">
      <w:trPr>
        <w:jc w:val="center"/>
      </w:trPr>
      <w:tc>
        <w:tcPr>
          <w:tcW w:w="5715" w:type="dxa"/>
        </w:tcPr>
        <w:p w:rsidR="00395479" w:rsidRDefault="001473A1">
          <w:pPr>
            <w:pStyle w:val="Header"/>
            <w:spacing w:before="40"/>
            <w:jc w:val="right"/>
          </w:pPr>
          <w:r>
            <w:fldChar w:fldCharType="begin"/>
          </w:r>
          <w:r>
            <w:instrText xml:space="preserve"> STYLEREF "nHeading 3" </w:instrText>
          </w:r>
          <w:r>
            <w:fldChar w:fldCharType="separate"/>
          </w:r>
          <w:r w:rsidR="00A4388F">
            <w:t>Compilation table</w:t>
          </w:r>
          <w:r>
            <w:fldChar w:fldCharType="end"/>
          </w:r>
        </w:p>
      </w:tc>
      <w:tc>
        <w:tcPr>
          <w:tcW w:w="1548" w:type="dxa"/>
        </w:tcPr>
        <w:p w:rsidR="00395479" w:rsidRDefault="001473A1">
          <w:pPr>
            <w:pStyle w:val="Header"/>
            <w:spacing w:before="40"/>
            <w:ind w:right="17"/>
            <w:jc w:val="right"/>
          </w:pPr>
          <w:r>
            <w:rPr>
              <w:b/>
            </w:rPr>
            <w:fldChar w:fldCharType="begin"/>
          </w:r>
          <w:r>
            <w:rPr>
              <w:b/>
            </w:rPr>
            <w:instrText xml:space="preserve"> STYLEREF "nHeading 2" </w:instrText>
          </w:r>
          <w:r>
            <w:rPr>
              <w:b/>
            </w:rPr>
            <w:fldChar w:fldCharType="separate"/>
          </w:r>
          <w:r w:rsidR="00A4388F">
            <w:rPr>
              <w:b/>
            </w:rPr>
            <w:t>Notes</w:t>
          </w:r>
          <w:r>
            <w:rPr>
              <w:b/>
            </w:rPr>
            <w:fldChar w:fldCharType="end"/>
          </w:r>
        </w:p>
      </w:tc>
    </w:tr>
    <w:tr w:rsidR="00395479">
      <w:trPr>
        <w:jc w:val="center"/>
      </w:trPr>
      <w:tc>
        <w:tcPr>
          <w:tcW w:w="5715" w:type="dxa"/>
        </w:tcPr>
        <w:p w:rsidR="00395479" w:rsidRDefault="00395479">
          <w:pPr>
            <w:pStyle w:val="Header"/>
            <w:spacing w:before="40"/>
            <w:jc w:val="right"/>
          </w:pPr>
        </w:p>
      </w:tc>
      <w:tc>
        <w:tcPr>
          <w:tcW w:w="1548" w:type="dxa"/>
        </w:tcPr>
        <w:p w:rsidR="00395479" w:rsidRDefault="00395479">
          <w:pPr>
            <w:pStyle w:val="Header"/>
            <w:spacing w:before="40"/>
            <w:ind w:right="17"/>
            <w:jc w:val="right"/>
          </w:pPr>
        </w:p>
      </w:tc>
    </w:tr>
    <w:tr w:rsidR="00395479">
      <w:trPr>
        <w:cantSplit/>
        <w:jc w:val="center"/>
      </w:trPr>
      <w:tc>
        <w:tcPr>
          <w:tcW w:w="7258" w:type="dxa"/>
          <w:gridSpan w:val="2"/>
        </w:tcPr>
        <w:p w:rsidR="00395479" w:rsidRDefault="00395479">
          <w:pPr>
            <w:pStyle w:val="Header"/>
            <w:spacing w:before="40"/>
            <w:ind w:right="17"/>
            <w:jc w:val="right"/>
          </w:pPr>
        </w:p>
      </w:tc>
    </w:tr>
  </w:tbl>
  <w:p w:rsidR="00395479" w:rsidRDefault="00395479">
    <w:pPr>
      <w:pStyle w:val="Header"/>
      <w:pBdr>
        <w:top w:val="single" w:sz="4" w:space="1" w:color="auto"/>
      </w:pBdr>
    </w:pPr>
    <w:bookmarkStart w:id="532" w:name="Compilation"/>
    <w:bookmarkEnd w:id="53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395479">
      <w:trPr>
        <w:cantSplit/>
        <w:jc w:val="center"/>
      </w:trPr>
      <w:tc>
        <w:tcPr>
          <w:tcW w:w="7263" w:type="dxa"/>
          <w:gridSpan w:val="2"/>
        </w:tcPr>
        <w:p w:rsidR="00395479" w:rsidRDefault="001473A1">
          <w:pPr>
            <w:pStyle w:val="Header"/>
          </w:pPr>
          <w:r>
            <w:rPr>
              <w:b/>
              <w:i/>
            </w:rPr>
            <w:fldChar w:fldCharType="begin"/>
          </w:r>
          <w:r>
            <w:rPr>
              <w:b/>
              <w:i/>
            </w:rPr>
            <w:instrText xml:space="preserve"> STYLEREF "Name of Act/Reg" </w:instrText>
          </w:r>
          <w:r>
            <w:rPr>
              <w:b/>
              <w:i/>
            </w:rPr>
            <w:fldChar w:fldCharType="separate"/>
          </w:r>
          <w:r w:rsidR="00A4388F">
            <w:rPr>
              <w:b/>
              <w:i/>
            </w:rPr>
            <w:t>Dangerous Goods Safety (Road and Rail Transport of Non-explosives) Regulations 2007</w:t>
          </w:r>
          <w:r>
            <w:rPr>
              <w:b/>
              <w:i/>
            </w:rPr>
            <w:fldChar w:fldCharType="end"/>
          </w:r>
        </w:p>
      </w:tc>
    </w:tr>
    <w:tr w:rsidR="00395479">
      <w:trPr>
        <w:jc w:val="center"/>
      </w:trPr>
      <w:tc>
        <w:tcPr>
          <w:tcW w:w="1348" w:type="dxa"/>
        </w:tcPr>
        <w:p w:rsidR="00395479" w:rsidRDefault="00395479">
          <w:pPr>
            <w:pStyle w:val="Header"/>
            <w:spacing w:before="40"/>
          </w:pPr>
        </w:p>
      </w:tc>
      <w:tc>
        <w:tcPr>
          <w:tcW w:w="5915" w:type="dxa"/>
        </w:tcPr>
        <w:p w:rsidR="00395479" w:rsidRDefault="00395479">
          <w:pPr>
            <w:pStyle w:val="Header"/>
            <w:spacing w:before="40"/>
          </w:pPr>
        </w:p>
      </w:tc>
    </w:tr>
    <w:tr w:rsidR="00395479">
      <w:trPr>
        <w:jc w:val="center"/>
      </w:trPr>
      <w:tc>
        <w:tcPr>
          <w:tcW w:w="1348" w:type="dxa"/>
        </w:tcPr>
        <w:p w:rsidR="00395479" w:rsidRDefault="00395479">
          <w:pPr>
            <w:pStyle w:val="Header"/>
            <w:spacing w:before="40"/>
          </w:pPr>
        </w:p>
      </w:tc>
      <w:tc>
        <w:tcPr>
          <w:tcW w:w="5915" w:type="dxa"/>
        </w:tcPr>
        <w:p w:rsidR="00395479" w:rsidRDefault="00395479">
          <w:pPr>
            <w:pStyle w:val="Header"/>
            <w:spacing w:before="40"/>
          </w:pPr>
        </w:p>
      </w:tc>
    </w:tr>
    <w:tr w:rsidR="00395479">
      <w:trPr>
        <w:cantSplit/>
        <w:jc w:val="center"/>
      </w:trPr>
      <w:tc>
        <w:tcPr>
          <w:tcW w:w="7263" w:type="dxa"/>
          <w:gridSpan w:val="2"/>
        </w:tcPr>
        <w:p w:rsidR="00395479" w:rsidRDefault="001473A1">
          <w:pPr>
            <w:pStyle w:val="Header"/>
            <w:spacing w:before="40"/>
          </w:pPr>
          <w:r>
            <w:t>Defined terms</w:t>
          </w:r>
        </w:p>
      </w:tc>
    </w:tr>
  </w:tbl>
  <w:p w:rsidR="00395479" w:rsidRDefault="00395479">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395479">
      <w:trPr>
        <w:cantSplit/>
        <w:jc w:val="center"/>
      </w:trPr>
      <w:tc>
        <w:tcPr>
          <w:tcW w:w="7263" w:type="dxa"/>
          <w:gridSpan w:val="2"/>
        </w:tcPr>
        <w:p w:rsidR="00395479" w:rsidRDefault="001473A1">
          <w:pPr>
            <w:pStyle w:val="Header"/>
            <w:spacing w:before="40"/>
            <w:ind w:right="17"/>
            <w:jc w:val="right"/>
          </w:pPr>
          <w:r>
            <w:rPr>
              <w:b/>
              <w:i/>
            </w:rPr>
            <w:fldChar w:fldCharType="begin"/>
          </w:r>
          <w:r>
            <w:rPr>
              <w:b/>
              <w:i/>
            </w:rPr>
            <w:instrText xml:space="preserve"> STYLEREF "Name of Act/Reg" </w:instrText>
          </w:r>
          <w:r>
            <w:rPr>
              <w:b/>
              <w:i/>
            </w:rPr>
            <w:fldChar w:fldCharType="separate"/>
          </w:r>
          <w:r w:rsidR="00A4388F">
            <w:rPr>
              <w:b/>
              <w:i/>
            </w:rPr>
            <w:t>Dangerous Goods Safety (Road and Rail Transport of Non-explosives) Regulations 2007</w:t>
          </w:r>
          <w:r>
            <w:rPr>
              <w:b/>
              <w:i/>
            </w:rPr>
            <w:fldChar w:fldCharType="end"/>
          </w:r>
        </w:p>
      </w:tc>
    </w:tr>
    <w:tr w:rsidR="00395479">
      <w:trPr>
        <w:jc w:val="center"/>
      </w:trPr>
      <w:tc>
        <w:tcPr>
          <w:tcW w:w="5884" w:type="dxa"/>
        </w:tcPr>
        <w:p w:rsidR="00395479" w:rsidRDefault="00395479">
          <w:pPr>
            <w:pStyle w:val="Header"/>
            <w:spacing w:before="40"/>
            <w:jc w:val="right"/>
          </w:pPr>
        </w:p>
      </w:tc>
      <w:tc>
        <w:tcPr>
          <w:tcW w:w="1379" w:type="dxa"/>
        </w:tcPr>
        <w:p w:rsidR="00395479" w:rsidRDefault="00395479">
          <w:pPr>
            <w:pStyle w:val="Header"/>
            <w:spacing w:before="40"/>
            <w:ind w:right="17"/>
            <w:jc w:val="right"/>
          </w:pPr>
        </w:p>
      </w:tc>
    </w:tr>
    <w:tr w:rsidR="00395479">
      <w:trPr>
        <w:jc w:val="center"/>
      </w:trPr>
      <w:tc>
        <w:tcPr>
          <w:tcW w:w="5884" w:type="dxa"/>
        </w:tcPr>
        <w:p w:rsidR="00395479" w:rsidRDefault="00395479">
          <w:pPr>
            <w:pStyle w:val="Header"/>
            <w:spacing w:before="40"/>
            <w:jc w:val="right"/>
          </w:pPr>
        </w:p>
      </w:tc>
      <w:tc>
        <w:tcPr>
          <w:tcW w:w="1379" w:type="dxa"/>
        </w:tcPr>
        <w:p w:rsidR="00395479" w:rsidRDefault="00395479">
          <w:pPr>
            <w:pStyle w:val="Header"/>
            <w:spacing w:before="40"/>
            <w:ind w:right="17"/>
            <w:jc w:val="right"/>
          </w:pPr>
        </w:p>
      </w:tc>
    </w:tr>
    <w:tr w:rsidR="00395479">
      <w:trPr>
        <w:cantSplit/>
        <w:jc w:val="center"/>
      </w:trPr>
      <w:tc>
        <w:tcPr>
          <w:tcW w:w="7263" w:type="dxa"/>
          <w:gridSpan w:val="2"/>
        </w:tcPr>
        <w:p w:rsidR="00395479" w:rsidRDefault="001473A1">
          <w:pPr>
            <w:pStyle w:val="Header"/>
            <w:spacing w:before="40"/>
            <w:ind w:right="17"/>
            <w:jc w:val="right"/>
          </w:pPr>
          <w:r>
            <w:t>Defined terms</w:t>
          </w:r>
        </w:p>
      </w:tc>
    </w:tr>
  </w:tbl>
  <w:p w:rsidR="00395479" w:rsidRDefault="00395479">
    <w:pPr>
      <w:pStyle w:val="Header"/>
      <w:pBdr>
        <w:top w:val="single" w:sz="4" w:space="1" w:color="auto"/>
      </w:pBdr>
    </w:pPr>
    <w:bookmarkStart w:id="536" w:name="DefinedTerms"/>
    <w:bookmarkEnd w:id="53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79" w:rsidRDefault="0039547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79" w:rsidRDefault="0039547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79" w:rsidRDefault="00395479">
    <w:pPr>
      <w:pStyle w:val="Header"/>
    </w:pPr>
    <w:bookmarkStart w:id="537" w:name="Coversheet"/>
    <w:bookmarkEnd w:id="5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88F" w:rsidRDefault="00A43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79" w:rsidRDefault="0039547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95479">
      <w:trPr>
        <w:cantSplit/>
        <w:jc w:val="center"/>
      </w:trPr>
      <w:tc>
        <w:tcPr>
          <w:tcW w:w="7258" w:type="dxa"/>
          <w:gridSpan w:val="2"/>
        </w:tcPr>
        <w:p w:rsidR="00395479" w:rsidRDefault="001473A1">
          <w:pPr>
            <w:pStyle w:val="Header"/>
          </w:pPr>
          <w:r>
            <w:rPr>
              <w:b/>
              <w:i/>
            </w:rPr>
            <w:fldChar w:fldCharType="begin"/>
          </w:r>
          <w:r>
            <w:rPr>
              <w:b/>
              <w:i/>
            </w:rPr>
            <w:instrText>Styleref "Name of Act/Reg"</w:instrText>
          </w:r>
          <w:r>
            <w:rPr>
              <w:b/>
              <w:i/>
            </w:rPr>
            <w:fldChar w:fldCharType="separate"/>
          </w:r>
          <w:r w:rsidR="00A4388F">
            <w:rPr>
              <w:b/>
              <w:i/>
            </w:rPr>
            <w:t>Dangerous Goods Safety (Road and Rail Transport of Non-explosives) Regulations 2007</w:t>
          </w:r>
          <w:r>
            <w:rPr>
              <w:b/>
              <w:i/>
            </w:rPr>
            <w:fldChar w:fldCharType="end"/>
          </w:r>
        </w:p>
      </w:tc>
    </w:tr>
    <w:tr w:rsidR="00395479">
      <w:trPr>
        <w:jc w:val="center"/>
      </w:trPr>
      <w:tc>
        <w:tcPr>
          <w:tcW w:w="1548" w:type="dxa"/>
        </w:tcPr>
        <w:p w:rsidR="00395479" w:rsidRDefault="001473A1">
          <w:pPr>
            <w:pStyle w:val="Header"/>
            <w:spacing w:before="40"/>
          </w:pPr>
          <w:r>
            <w:rPr>
              <w:b/>
            </w:rPr>
            <w:fldChar w:fldCharType="begin"/>
          </w:r>
          <w:r>
            <w:rPr>
              <w:b/>
            </w:rPr>
            <w:instrText>styleref CharPartNo</w:instrText>
          </w:r>
          <w:r>
            <w:rPr>
              <w:b/>
            </w:rPr>
            <w:fldChar w:fldCharType="end"/>
          </w:r>
        </w:p>
      </w:tc>
      <w:tc>
        <w:tcPr>
          <w:tcW w:w="5715" w:type="dxa"/>
          <w:vAlign w:val="bottom"/>
        </w:tcPr>
        <w:p w:rsidR="00395479" w:rsidRDefault="001473A1">
          <w:pPr>
            <w:pStyle w:val="Header"/>
            <w:spacing w:before="40"/>
          </w:pPr>
          <w:r>
            <w:fldChar w:fldCharType="begin"/>
          </w:r>
          <w:r>
            <w:instrText>styleref CharPartText</w:instrText>
          </w:r>
          <w:r>
            <w:fldChar w:fldCharType="end"/>
          </w:r>
        </w:p>
      </w:tc>
    </w:tr>
    <w:tr w:rsidR="00395479">
      <w:trPr>
        <w:jc w:val="center"/>
      </w:trPr>
      <w:tc>
        <w:tcPr>
          <w:tcW w:w="1548" w:type="dxa"/>
        </w:tcPr>
        <w:p w:rsidR="00395479" w:rsidRDefault="001473A1">
          <w:pPr>
            <w:pStyle w:val="Header"/>
            <w:spacing w:before="40"/>
          </w:pPr>
          <w:r>
            <w:rPr>
              <w:b/>
            </w:rPr>
            <w:fldChar w:fldCharType="begin"/>
          </w:r>
          <w:r>
            <w:rPr>
              <w:b/>
            </w:rPr>
            <w:instrText>styleref CharDivNo</w:instrText>
          </w:r>
          <w:r>
            <w:rPr>
              <w:b/>
            </w:rPr>
            <w:fldChar w:fldCharType="end"/>
          </w:r>
        </w:p>
      </w:tc>
      <w:tc>
        <w:tcPr>
          <w:tcW w:w="5715" w:type="dxa"/>
          <w:vAlign w:val="bottom"/>
        </w:tcPr>
        <w:p w:rsidR="00395479" w:rsidRDefault="001473A1">
          <w:pPr>
            <w:pStyle w:val="Header"/>
            <w:spacing w:before="40"/>
          </w:pPr>
          <w:r>
            <w:fldChar w:fldCharType="begin"/>
          </w:r>
          <w:r>
            <w:instrText>styleref CharDivText</w:instrText>
          </w:r>
          <w:r>
            <w:fldChar w:fldCharType="end"/>
          </w:r>
        </w:p>
      </w:tc>
    </w:tr>
    <w:tr w:rsidR="00395479">
      <w:trPr>
        <w:cantSplit/>
        <w:jc w:val="center"/>
      </w:trPr>
      <w:tc>
        <w:tcPr>
          <w:tcW w:w="7258" w:type="dxa"/>
          <w:gridSpan w:val="2"/>
        </w:tcPr>
        <w:p w:rsidR="00395479" w:rsidRDefault="001473A1">
          <w:pPr>
            <w:pStyle w:val="Header"/>
            <w:spacing w:before="40"/>
          </w:pPr>
          <w:r>
            <w:t>Contents</w:t>
          </w:r>
        </w:p>
      </w:tc>
    </w:tr>
  </w:tbl>
  <w:p w:rsidR="00395479" w:rsidRDefault="0039547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95479">
      <w:trPr>
        <w:cantSplit/>
        <w:jc w:val="center"/>
      </w:trPr>
      <w:tc>
        <w:tcPr>
          <w:tcW w:w="7258" w:type="dxa"/>
          <w:gridSpan w:val="2"/>
        </w:tcPr>
        <w:p w:rsidR="00395479" w:rsidRDefault="001473A1">
          <w:pPr>
            <w:pStyle w:val="Header"/>
            <w:ind w:right="17"/>
            <w:jc w:val="right"/>
          </w:pPr>
          <w:r>
            <w:rPr>
              <w:b/>
              <w:i/>
            </w:rPr>
            <w:fldChar w:fldCharType="begin"/>
          </w:r>
          <w:r>
            <w:rPr>
              <w:b/>
              <w:i/>
            </w:rPr>
            <w:instrText xml:space="preserve"> STYLEREF "Name of Act/Reg" </w:instrText>
          </w:r>
          <w:r>
            <w:rPr>
              <w:b/>
              <w:i/>
            </w:rPr>
            <w:fldChar w:fldCharType="separate"/>
          </w:r>
          <w:r w:rsidR="00A4388F">
            <w:rPr>
              <w:b/>
              <w:i/>
            </w:rPr>
            <w:t>Dangerous Goods Safety (Road and Rail Transport of Non-explosives) Regulations 2007</w:t>
          </w:r>
          <w:r>
            <w:rPr>
              <w:b/>
              <w:i/>
            </w:rPr>
            <w:fldChar w:fldCharType="end"/>
          </w:r>
        </w:p>
      </w:tc>
    </w:tr>
    <w:tr w:rsidR="00395479">
      <w:trPr>
        <w:jc w:val="center"/>
      </w:trPr>
      <w:tc>
        <w:tcPr>
          <w:tcW w:w="5715" w:type="dxa"/>
        </w:tcPr>
        <w:p w:rsidR="00395479" w:rsidRDefault="00395479">
          <w:pPr>
            <w:pStyle w:val="Header"/>
            <w:spacing w:before="40"/>
            <w:jc w:val="right"/>
          </w:pPr>
        </w:p>
      </w:tc>
      <w:tc>
        <w:tcPr>
          <w:tcW w:w="1548" w:type="dxa"/>
        </w:tcPr>
        <w:p w:rsidR="00395479" w:rsidRDefault="00395479">
          <w:pPr>
            <w:pStyle w:val="Header"/>
            <w:spacing w:before="40"/>
            <w:ind w:right="17"/>
            <w:jc w:val="right"/>
          </w:pPr>
        </w:p>
      </w:tc>
    </w:tr>
    <w:tr w:rsidR="00395479">
      <w:trPr>
        <w:jc w:val="center"/>
      </w:trPr>
      <w:tc>
        <w:tcPr>
          <w:tcW w:w="5715" w:type="dxa"/>
        </w:tcPr>
        <w:p w:rsidR="00395479" w:rsidRDefault="00395479">
          <w:pPr>
            <w:pStyle w:val="Header"/>
            <w:spacing w:before="40"/>
            <w:jc w:val="right"/>
          </w:pPr>
        </w:p>
      </w:tc>
      <w:tc>
        <w:tcPr>
          <w:tcW w:w="1548" w:type="dxa"/>
        </w:tcPr>
        <w:p w:rsidR="00395479" w:rsidRDefault="00395479">
          <w:pPr>
            <w:pStyle w:val="Header"/>
            <w:spacing w:before="40"/>
            <w:ind w:right="17"/>
            <w:jc w:val="right"/>
          </w:pPr>
        </w:p>
      </w:tc>
    </w:tr>
    <w:tr w:rsidR="00395479">
      <w:trPr>
        <w:cantSplit/>
        <w:jc w:val="center"/>
      </w:trPr>
      <w:tc>
        <w:tcPr>
          <w:tcW w:w="7258" w:type="dxa"/>
          <w:gridSpan w:val="2"/>
        </w:tcPr>
        <w:p w:rsidR="00395479" w:rsidRDefault="001473A1">
          <w:pPr>
            <w:pStyle w:val="Header"/>
            <w:spacing w:before="40"/>
            <w:ind w:right="17"/>
            <w:jc w:val="right"/>
          </w:pPr>
          <w:r>
            <w:t>Contents</w:t>
          </w:r>
        </w:p>
      </w:tc>
    </w:tr>
  </w:tbl>
  <w:p w:rsidR="00395479" w:rsidRDefault="0039547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79" w:rsidRDefault="003954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95479">
      <w:trPr>
        <w:cantSplit/>
        <w:jc w:val="center"/>
      </w:trPr>
      <w:tc>
        <w:tcPr>
          <w:tcW w:w="7258" w:type="dxa"/>
          <w:gridSpan w:val="2"/>
        </w:tcPr>
        <w:p w:rsidR="00395479" w:rsidRDefault="001473A1">
          <w:pPr>
            <w:pStyle w:val="Header"/>
          </w:pPr>
          <w:r>
            <w:rPr>
              <w:b/>
              <w:i/>
            </w:rPr>
            <w:fldChar w:fldCharType="begin"/>
          </w:r>
          <w:r>
            <w:rPr>
              <w:b/>
              <w:i/>
            </w:rPr>
            <w:instrText>Styleref "Name of Act/Reg"</w:instrText>
          </w:r>
          <w:r>
            <w:rPr>
              <w:b/>
              <w:i/>
            </w:rPr>
            <w:fldChar w:fldCharType="separate"/>
          </w:r>
          <w:r w:rsidR="00A4388F">
            <w:rPr>
              <w:b/>
              <w:i/>
            </w:rPr>
            <w:t>Dangerous Goods Safety (Road and Rail Transport of Non-explosives) Regulations 2007</w:t>
          </w:r>
          <w:r>
            <w:rPr>
              <w:b/>
              <w:i/>
            </w:rPr>
            <w:fldChar w:fldCharType="end"/>
          </w:r>
        </w:p>
      </w:tc>
    </w:tr>
    <w:tr w:rsidR="00395479">
      <w:trPr>
        <w:jc w:val="center"/>
      </w:trPr>
      <w:tc>
        <w:tcPr>
          <w:tcW w:w="1548" w:type="dxa"/>
        </w:tcPr>
        <w:p w:rsidR="00395479" w:rsidRDefault="001473A1">
          <w:pPr>
            <w:pStyle w:val="Header"/>
            <w:spacing w:before="40"/>
          </w:pPr>
          <w:r>
            <w:rPr>
              <w:b/>
            </w:rPr>
            <w:fldChar w:fldCharType="begin"/>
          </w:r>
          <w:r>
            <w:rPr>
              <w:b/>
            </w:rPr>
            <w:instrText>styleref CharPartNo</w:instrText>
          </w:r>
          <w:r>
            <w:rPr>
              <w:b/>
            </w:rPr>
            <w:fldChar w:fldCharType="end"/>
          </w:r>
        </w:p>
      </w:tc>
      <w:tc>
        <w:tcPr>
          <w:tcW w:w="5715" w:type="dxa"/>
          <w:vAlign w:val="bottom"/>
        </w:tcPr>
        <w:p w:rsidR="00395479" w:rsidRDefault="001473A1">
          <w:pPr>
            <w:pStyle w:val="Header"/>
            <w:spacing w:before="40"/>
          </w:pPr>
          <w:r>
            <w:fldChar w:fldCharType="begin"/>
          </w:r>
          <w:r>
            <w:instrText>styleref CharPartText</w:instrText>
          </w:r>
          <w:r>
            <w:fldChar w:fldCharType="end"/>
          </w:r>
        </w:p>
      </w:tc>
    </w:tr>
    <w:tr w:rsidR="00395479">
      <w:trPr>
        <w:jc w:val="center"/>
      </w:trPr>
      <w:tc>
        <w:tcPr>
          <w:tcW w:w="1548" w:type="dxa"/>
        </w:tcPr>
        <w:p w:rsidR="00395479" w:rsidRDefault="001473A1">
          <w:pPr>
            <w:pStyle w:val="Header"/>
            <w:spacing w:before="40"/>
          </w:pPr>
          <w:r>
            <w:rPr>
              <w:b/>
            </w:rPr>
            <w:fldChar w:fldCharType="begin"/>
          </w:r>
          <w:r>
            <w:rPr>
              <w:b/>
            </w:rPr>
            <w:instrText>styleref CharDivNo</w:instrText>
          </w:r>
          <w:r>
            <w:rPr>
              <w:b/>
            </w:rPr>
            <w:fldChar w:fldCharType="end"/>
          </w:r>
        </w:p>
      </w:tc>
      <w:tc>
        <w:tcPr>
          <w:tcW w:w="5715" w:type="dxa"/>
          <w:vAlign w:val="bottom"/>
        </w:tcPr>
        <w:p w:rsidR="00395479" w:rsidRDefault="001473A1">
          <w:pPr>
            <w:pStyle w:val="Header"/>
            <w:spacing w:before="40"/>
          </w:pPr>
          <w:r>
            <w:fldChar w:fldCharType="begin"/>
          </w:r>
          <w:r>
            <w:instrText>styleref CharDivText</w:instrText>
          </w:r>
          <w:r>
            <w:fldChar w:fldCharType="end"/>
          </w:r>
        </w:p>
      </w:tc>
    </w:tr>
    <w:tr w:rsidR="00395479">
      <w:trPr>
        <w:cantSplit/>
        <w:jc w:val="center"/>
      </w:trPr>
      <w:tc>
        <w:tcPr>
          <w:tcW w:w="7258" w:type="dxa"/>
          <w:gridSpan w:val="2"/>
        </w:tcPr>
        <w:p w:rsidR="00395479" w:rsidRDefault="001473A1">
          <w:pPr>
            <w:pStyle w:val="Header"/>
            <w:spacing w:before="40"/>
          </w:pPr>
          <w:r>
            <w:rPr>
              <w:b/>
            </w:rPr>
            <w:t xml:space="preserve">r. </w:t>
          </w:r>
          <w:r>
            <w:rPr>
              <w:b/>
            </w:rPr>
            <w:fldChar w:fldCharType="begin"/>
          </w:r>
          <w:r>
            <w:rPr>
              <w:b/>
            </w:rPr>
            <w:instrText>styleref CharSectno</w:instrText>
          </w:r>
          <w:r>
            <w:rPr>
              <w:b/>
            </w:rPr>
            <w:fldChar w:fldCharType="separate"/>
          </w:r>
          <w:r w:rsidR="00A4388F">
            <w:rPr>
              <w:b/>
            </w:rPr>
            <w:t>1</w:t>
          </w:r>
          <w:r>
            <w:rPr>
              <w:b/>
            </w:rPr>
            <w:fldChar w:fldCharType="end"/>
          </w:r>
        </w:p>
      </w:tc>
    </w:tr>
  </w:tbl>
  <w:p w:rsidR="00395479" w:rsidRDefault="0039547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95479">
      <w:trPr>
        <w:cantSplit/>
        <w:jc w:val="center"/>
      </w:trPr>
      <w:tc>
        <w:tcPr>
          <w:tcW w:w="7258" w:type="dxa"/>
          <w:gridSpan w:val="2"/>
        </w:tcPr>
        <w:p w:rsidR="00395479" w:rsidRDefault="001473A1">
          <w:pPr>
            <w:pStyle w:val="Header"/>
            <w:ind w:right="17"/>
            <w:jc w:val="right"/>
          </w:pPr>
          <w:r>
            <w:rPr>
              <w:b/>
              <w:i/>
            </w:rPr>
            <w:fldChar w:fldCharType="begin"/>
          </w:r>
          <w:r>
            <w:rPr>
              <w:b/>
              <w:i/>
            </w:rPr>
            <w:instrText>Styleref "Name of Act/Reg"</w:instrText>
          </w:r>
          <w:r>
            <w:rPr>
              <w:b/>
              <w:i/>
            </w:rPr>
            <w:fldChar w:fldCharType="separate"/>
          </w:r>
          <w:r w:rsidR="00A4388F">
            <w:rPr>
              <w:b/>
              <w:i/>
            </w:rPr>
            <w:t>Dangerous Goods Safety (Road and Rail Transport of Non-explosives) Regulations 2007</w:t>
          </w:r>
          <w:r>
            <w:rPr>
              <w:b/>
              <w:i/>
            </w:rPr>
            <w:fldChar w:fldCharType="end"/>
          </w:r>
        </w:p>
      </w:tc>
    </w:tr>
    <w:tr w:rsidR="00395479">
      <w:trPr>
        <w:jc w:val="center"/>
      </w:trPr>
      <w:tc>
        <w:tcPr>
          <w:tcW w:w="5715" w:type="dxa"/>
          <w:vAlign w:val="bottom"/>
        </w:tcPr>
        <w:p w:rsidR="00395479" w:rsidRDefault="001473A1">
          <w:pPr>
            <w:pStyle w:val="Header"/>
            <w:spacing w:before="40"/>
            <w:jc w:val="right"/>
          </w:pPr>
          <w:r>
            <w:fldChar w:fldCharType="begin"/>
          </w:r>
          <w:r>
            <w:instrText>styleref CharPartText</w:instrText>
          </w:r>
          <w:r>
            <w:fldChar w:fldCharType="end"/>
          </w:r>
        </w:p>
      </w:tc>
      <w:tc>
        <w:tcPr>
          <w:tcW w:w="1548" w:type="dxa"/>
        </w:tcPr>
        <w:p w:rsidR="00395479" w:rsidRDefault="001473A1">
          <w:pPr>
            <w:pStyle w:val="Header"/>
            <w:spacing w:before="40"/>
            <w:ind w:right="17"/>
            <w:jc w:val="right"/>
          </w:pPr>
          <w:r>
            <w:rPr>
              <w:b/>
            </w:rPr>
            <w:fldChar w:fldCharType="begin"/>
          </w:r>
          <w:r>
            <w:rPr>
              <w:b/>
            </w:rPr>
            <w:instrText>styleref CharPartNo</w:instrText>
          </w:r>
          <w:r>
            <w:rPr>
              <w:b/>
            </w:rPr>
            <w:fldChar w:fldCharType="end"/>
          </w:r>
        </w:p>
      </w:tc>
    </w:tr>
    <w:tr w:rsidR="00395479">
      <w:trPr>
        <w:jc w:val="center"/>
      </w:trPr>
      <w:tc>
        <w:tcPr>
          <w:tcW w:w="5715" w:type="dxa"/>
          <w:vAlign w:val="bottom"/>
        </w:tcPr>
        <w:p w:rsidR="00395479" w:rsidRDefault="001473A1">
          <w:pPr>
            <w:pStyle w:val="Header"/>
            <w:spacing w:before="40"/>
            <w:jc w:val="right"/>
          </w:pPr>
          <w:r>
            <w:fldChar w:fldCharType="begin"/>
          </w:r>
          <w:r>
            <w:instrText>styleref CharDivText</w:instrText>
          </w:r>
          <w:r>
            <w:fldChar w:fldCharType="end"/>
          </w:r>
        </w:p>
      </w:tc>
      <w:tc>
        <w:tcPr>
          <w:tcW w:w="1548" w:type="dxa"/>
        </w:tcPr>
        <w:p w:rsidR="00395479" w:rsidRDefault="001473A1">
          <w:pPr>
            <w:pStyle w:val="Header"/>
            <w:spacing w:before="40"/>
            <w:ind w:right="17"/>
            <w:jc w:val="right"/>
          </w:pPr>
          <w:r>
            <w:rPr>
              <w:b/>
            </w:rPr>
            <w:fldChar w:fldCharType="begin"/>
          </w:r>
          <w:r>
            <w:rPr>
              <w:b/>
            </w:rPr>
            <w:instrText>styleref CharDivNo</w:instrText>
          </w:r>
          <w:r>
            <w:rPr>
              <w:b/>
            </w:rPr>
            <w:fldChar w:fldCharType="end"/>
          </w:r>
        </w:p>
      </w:tc>
    </w:tr>
    <w:tr w:rsidR="00395479">
      <w:trPr>
        <w:cantSplit/>
        <w:jc w:val="center"/>
      </w:trPr>
      <w:tc>
        <w:tcPr>
          <w:tcW w:w="7258" w:type="dxa"/>
          <w:gridSpan w:val="2"/>
        </w:tcPr>
        <w:p w:rsidR="00395479" w:rsidRDefault="001473A1">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A4388F">
            <w:rPr>
              <w:b/>
            </w:rPr>
            <w:t>1</w:t>
          </w:r>
          <w:r>
            <w:rPr>
              <w:b/>
            </w:rPr>
            <w:fldChar w:fldCharType="end"/>
          </w:r>
        </w:p>
      </w:tc>
    </w:tr>
  </w:tbl>
  <w:p w:rsidR="00395479" w:rsidRDefault="0039547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79" w:rsidRDefault="00395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495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20533"/>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 w:name="WAFER_20201123145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739_GUID" w:val="6c0b1ccf-694b-4786-8d0b-7e153858b974"/>
    <w:docVar w:name="WAFER_20210618120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533_GUID" w:val="f1599cdb-66cd-40df-9f37-d3543c8d7e84"/>
  </w:docVars>
  <w:rsids>
    <w:rsidRoot w:val="00357F76"/>
    <w:rsid w:val="001473A1"/>
    <w:rsid w:val="00251B6B"/>
    <w:rsid w:val="00271032"/>
    <w:rsid w:val="00357F76"/>
    <w:rsid w:val="00395479"/>
    <w:rsid w:val="00A4388F"/>
    <w:rsid w:val="00AA69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1488-38FA-4152-A52A-DB8CEA2F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42607</Words>
  <Characters>209629</Characters>
  <Application>Microsoft Office Word</Application>
  <DocSecurity>0</DocSecurity>
  <Lines>6352</Lines>
  <Paragraphs>4135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2007 - 02-o0-00</dc:title>
  <dc:subject/>
  <dc:creator/>
  <cp:keywords/>
  <dc:description/>
  <cp:lastModifiedBy>Master Repository Process</cp:lastModifiedBy>
  <cp:revision>4</cp:revision>
  <cp:lastPrinted>2015-08-13T04:23:00Z</cp:lastPrinted>
  <dcterms:created xsi:type="dcterms:W3CDTF">2021-06-21T04:14:00Z</dcterms:created>
  <dcterms:modified xsi:type="dcterms:W3CDTF">2021-06-21T04:14:00Z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21 Jun 2021</vt:lpwstr>
  </property>
  <property fmtid="{D5CDD505-2E9C-101B-9397-08002B2CF9AE}" pid="8" name="Suffix">
    <vt:lpwstr>02-o0-00</vt:lpwstr>
  </property>
  <property fmtid="{D5CDD505-2E9C-101B-9397-08002B2CF9AE}" pid="9" name="CommencementDate">
    <vt:lpwstr>20210621</vt:lpwstr>
  </property>
</Properties>
</file>