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ED2" w:rsidRDefault="008654D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E5ED2" w:rsidRDefault="008654D0">
      <w:pPr>
        <w:pStyle w:val="PrincipalActRegPage1"/>
      </w:pPr>
      <w:r>
        <w:fldChar w:fldCharType="begin"/>
      </w:r>
      <w:r>
        <w:instrText xml:space="preserve"> STYLEREF "PrincipalAct_Reg"</w:instrText>
      </w:r>
      <w:r>
        <w:fldChar w:fldCharType="separate"/>
      </w:r>
      <w:r w:rsidR="006B6B12">
        <w:rPr>
          <w:noProof/>
        </w:rPr>
        <w:t>Surrogacy Act 2008</w:t>
      </w:r>
      <w:r>
        <w:fldChar w:fldCharType="end"/>
      </w:r>
    </w:p>
    <w:p w:rsidR="009E5ED2" w:rsidRDefault="008654D0">
      <w:pPr>
        <w:pStyle w:val="NameofActRegPage1"/>
        <w:spacing w:before="1800" w:after="4200"/>
        <w:outlineLvl w:val="0"/>
      </w:pPr>
      <w:r>
        <w:fldChar w:fldCharType="begin"/>
      </w:r>
      <w:r>
        <w:instrText xml:space="preserve"> STYLEREF "Name Of Act/Reg"</w:instrText>
      </w:r>
      <w:r>
        <w:fldChar w:fldCharType="separate"/>
      </w:r>
      <w:r w:rsidR="006B6B12">
        <w:rPr>
          <w:noProof/>
        </w:rPr>
        <w:t>Surrogacy Regulations 2009</w:t>
      </w:r>
      <w:r>
        <w:fldChar w:fldCharType="end"/>
      </w:r>
    </w:p>
    <w:p w:rsidR="009E5ED2" w:rsidRDefault="009E5ED2">
      <w:pPr>
        <w:jc w:val="center"/>
        <w:sectPr w:rsidR="009E5ED2">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4B1E50" w:rsidRDefault="004B1E50">
      <w:pPr>
        <w:pStyle w:val="WA"/>
      </w:pPr>
      <w:r>
        <w:lastRenderedPageBreak/>
        <w:t>Western Australia</w:t>
      </w:r>
    </w:p>
    <w:p w:rsidR="009E5ED2" w:rsidRDefault="008654D0">
      <w:pPr>
        <w:pStyle w:val="NameofActRegPage1"/>
      </w:pPr>
      <w:r>
        <w:fldChar w:fldCharType="begin"/>
      </w:r>
      <w:r>
        <w:instrText xml:space="preserve"> STYLEREF "Name Of Act/Reg"</w:instrText>
      </w:r>
      <w:r>
        <w:fldChar w:fldCharType="separate"/>
      </w:r>
      <w:r w:rsidR="006B6B12">
        <w:rPr>
          <w:noProof/>
        </w:rPr>
        <w:t>Surrogacy Regulations 2009</w:t>
      </w:r>
      <w:r>
        <w:fldChar w:fldCharType="end"/>
      </w:r>
    </w:p>
    <w:p w:rsidR="009E5ED2" w:rsidRDefault="008654D0">
      <w:pPr>
        <w:pStyle w:val="Arrangement"/>
      </w:pPr>
      <w:r>
        <w:t>Contents</w:t>
      </w:r>
    </w:p>
    <w:p w:rsidR="007A0FAF" w:rsidRDefault="008654D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A0FAF">
        <w:t>1.</w:t>
      </w:r>
      <w:r w:rsidR="007A0FAF">
        <w:tab/>
        <w:t>Citation</w:t>
      </w:r>
      <w:r w:rsidR="007A0FAF">
        <w:tab/>
      </w:r>
      <w:r w:rsidR="007A0FAF">
        <w:fldChar w:fldCharType="begin"/>
      </w:r>
      <w:r w:rsidR="007A0FAF">
        <w:instrText xml:space="preserve"> PAGEREF _Toc75258014 \h </w:instrText>
      </w:r>
      <w:r w:rsidR="007A0FAF">
        <w:fldChar w:fldCharType="separate"/>
      </w:r>
      <w:r w:rsidR="006B6B12">
        <w:t>1</w:t>
      </w:r>
      <w:r w:rsidR="007A0FAF">
        <w:fldChar w:fldCharType="end"/>
      </w:r>
    </w:p>
    <w:p w:rsidR="007A0FAF" w:rsidRDefault="007A0FAF">
      <w:pPr>
        <w:pStyle w:val="TOC8"/>
        <w:rPr>
          <w:rFonts w:asciiTheme="minorHAnsi" w:eastAsiaTheme="minorEastAsia" w:hAnsiTheme="minorHAnsi" w:cstheme="minorBidi"/>
          <w:szCs w:val="22"/>
        </w:rPr>
      </w:pPr>
      <w:r>
        <w:t>2</w:t>
      </w:r>
      <w:r w:rsidRPr="00E513C7">
        <w:rPr>
          <w:spacing w:val="-2"/>
        </w:rPr>
        <w:t>.</w:t>
      </w:r>
      <w:r w:rsidRPr="00E513C7">
        <w:rPr>
          <w:spacing w:val="-2"/>
        </w:rPr>
        <w:tab/>
        <w:t>Commencement</w:t>
      </w:r>
      <w:r>
        <w:tab/>
      </w:r>
      <w:r>
        <w:fldChar w:fldCharType="begin"/>
      </w:r>
      <w:r>
        <w:instrText xml:space="preserve"> PAGEREF _Toc75258015 \h </w:instrText>
      </w:r>
      <w:r>
        <w:fldChar w:fldCharType="separate"/>
      </w:r>
      <w:r w:rsidR="006B6B12">
        <w:t>1</w:t>
      </w:r>
      <w:r>
        <w:fldChar w:fldCharType="end"/>
      </w:r>
    </w:p>
    <w:p w:rsidR="007A0FAF" w:rsidRDefault="007A0FAF">
      <w:pPr>
        <w:pStyle w:val="TOC8"/>
        <w:rPr>
          <w:rFonts w:asciiTheme="minorHAnsi" w:eastAsiaTheme="minorEastAsia" w:hAnsiTheme="minorHAnsi" w:cstheme="minorBidi"/>
          <w:szCs w:val="22"/>
        </w:rPr>
      </w:pPr>
      <w:r>
        <w:t>3.</w:t>
      </w:r>
      <w:r>
        <w:tab/>
        <w:t>Term used: counsellor</w:t>
      </w:r>
      <w:r>
        <w:tab/>
      </w:r>
      <w:r>
        <w:fldChar w:fldCharType="begin"/>
      </w:r>
      <w:r>
        <w:instrText xml:space="preserve"> PAGEREF _Toc75258016 \h </w:instrText>
      </w:r>
      <w:r>
        <w:fldChar w:fldCharType="separate"/>
      </w:r>
      <w:r w:rsidR="006B6B12">
        <w:t>1</w:t>
      </w:r>
      <w:r>
        <w:fldChar w:fldCharType="end"/>
      </w:r>
    </w:p>
    <w:p w:rsidR="007A0FAF" w:rsidRDefault="007A0FAF">
      <w:pPr>
        <w:pStyle w:val="TOC8"/>
        <w:rPr>
          <w:rFonts w:asciiTheme="minorHAnsi" w:eastAsiaTheme="minorEastAsia" w:hAnsiTheme="minorHAnsi" w:cstheme="minorBidi"/>
          <w:szCs w:val="22"/>
        </w:rPr>
      </w:pPr>
      <w:r>
        <w:t>4</w:t>
      </w:r>
      <w:r w:rsidRPr="00E513C7">
        <w:rPr>
          <w:snapToGrid w:val="0"/>
        </w:rPr>
        <w:t>.</w:t>
      </w:r>
      <w:r w:rsidRPr="00E513C7">
        <w:rPr>
          <w:snapToGrid w:val="0"/>
        </w:rPr>
        <w:tab/>
        <w:t>Counselling about implications of surrogacy arrangement</w:t>
      </w:r>
      <w:r>
        <w:tab/>
      </w:r>
      <w:r>
        <w:fldChar w:fldCharType="begin"/>
      </w:r>
      <w:r>
        <w:instrText xml:space="preserve"> PAGEREF _Toc75258017 \h </w:instrText>
      </w:r>
      <w:r>
        <w:fldChar w:fldCharType="separate"/>
      </w:r>
      <w:r w:rsidR="006B6B12">
        <w:t>1</w:t>
      </w:r>
      <w:r>
        <w:fldChar w:fldCharType="end"/>
      </w:r>
    </w:p>
    <w:p w:rsidR="007A0FAF" w:rsidRDefault="007A0FAF">
      <w:pPr>
        <w:pStyle w:val="TOC8"/>
        <w:rPr>
          <w:rFonts w:asciiTheme="minorHAnsi" w:eastAsiaTheme="minorEastAsia" w:hAnsiTheme="minorHAnsi" w:cstheme="minorBidi"/>
          <w:szCs w:val="22"/>
        </w:rPr>
      </w:pPr>
      <w:r>
        <w:t>5.</w:t>
      </w:r>
      <w:r>
        <w:tab/>
        <w:t>Application for approval of surrogacy arrangement</w:t>
      </w:r>
      <w:r>
        <w:tab/>
      </w:r>
      <w:r>
        <w:fldChar w:fldCharType="begin"/>
      </w:r>
      <w:r>
        <w:instrText xml:space="preserve"> PAGEREF _Toc75258018 \h </w:instrText>
      </w:r>
      <w:r>
        <w:fldChar w:fldCharType="separate"/>
      </w:r>
      <w:r w:rsidR="006B6B12">
        <w:t>4</w:t>
      </w:r>
      <w:r>
        <w:fldChar w:fldCharType="end"/>
      </w:r>
    </w:p>
    <w:p w:rsidR="007A0FAF" w:rsidRDefault="007A0FAF">
      <w:pPr>
        <w:pStyle w:val="TOC8"/>
        <w:rPr>
          <w:rFonts w:asciiTheme="minorHAnsi" w:eastAsiaTheme="minorEastAsia" w:hAnsiTheme="minorHAnsi" w:cstheme="minorBidi"/>
          <w:szCs w:val="22"/>
        </w:rPr>
      </w:pPr>
      <w:r>
        <w:t>6.</w:t>
      </w:r>
      <w:r>
        <w:tab/>
        <w:t>Counselling about the effect of parentage order</w:t>
      </w:r>
      <w:r>
        <w:tab/>
      </w:r>
      <w:r>
        <w:fldChar w:fldCharType="begin"/>
      </w:r>
      <w:r>
        <w:instrText xml:space="preserve"> PAGEREF _Toc75258019 \h </w:instrText>
      </w:r>
      <w:r>
        <w:fldChar w:fldCharType="separate"/>
      </w:r>
      <w:r w:rsidR="006B6B12">
        <w:t>5</w:t>
      </w:r>
      <w:r>
        <w:fldChar w:fldCharType="end"/>
      </w:r>
    </w:p>
    <w:p w:rsidR="007A0FAF" w:rsidRDefault="007A0FAF">
      <w:pPr>
        <w:pStyle w:val="TOC2"/>
        <w:tabs>
          <w:tab w:val="right" w:leader="dot" w:pos="7077"/>
        </w:tabs>
        <w:rPr>
          <w:rFonts w:asciiTheme="minorHAnsi" w:eastAsiaTheme="minorEastAsia" w:hAnsiTheme="minorHAnsi" w:cstheme="minorBidi"/>
          <w:b w:val="0"/>
          <w:sz w:val="22"/>
          <w:szCs w:val="22"/>
        </w:rPr>
      </w:pPr>
      <w:r>
        <w:t>Notes</w:t>
      </w:r>
    </w:p>
    <w:p w:rsidR="007A0FAF" w:rsidRDefault="007A0FAF" w:rsidP="007A0FAF">
      <w:pPr>
        <w:pStyle w:val="TOC8"/>
        <w:rPr>
          <w:rFonts w:asciiTheme="minorHAnsi" w:eastAsiaTheme="minorEastAsia" w:hAnsiTheme="minorHAnsi" w:cstheme="minorBidi"/>
          <w:szCs w:val="22"/>
        </w:rPr>
      </w:pPr>
      <w:r>
        <w:tab/>
        <w:t>Compilation table</w:t>
      </w:r>
      <w:r>
        <w:tab/>
      </w:r>
      <w:r>
        <w:fldChar w:fldCharType="begin"/>
      </w:r>
      <w:r>
        <w:instrText xml:space="preserve"> PAGEREF _Toc75258021 \h </w:instrText>
      </w:r>
      <w:r>
        <w:fldChar w:fldCharType="separate"/>
      </w:r>
      <w:r w:rsidR="006B6B12">
        <w:t>6</w:t>
      </w:r>
      <w:r>
        <w:fldChar w:fldCharType="end"/>
      </w:r>
    </w:p>
    <w:p w:rsidR="007A0FAF" w:rsidRDefault="007A0FAF">
      <w:pPr>
        <w:pStyle w:val="TOC2"/>
        <w:tabs>
          <w:tab w:val="right" w:leader="dot" w:pos="7077"/>
        </w:tabs>
        <w:rPr>
          <w:rFonts w:asciiTheme="minorHAnsi" w:eastAsiaTheme="minorEastAsia" w:hAnsiTheme="minorHAnsi" w:cstheme="minorBidi"/>
          <w:b w:val="0"/>
          <w:sz w:val="22"/>
          <w:szCs w:val="22"/>
        </w:rPr>
      </w:pPr>
      <w:r>
        <w:t>Defined terms</w:t>
      </w:r>
    </w:p>
    <w:p w:rsidR="009E5ED2" w:rsidRDefault="008654D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E5ED2" w:rsidRDefault="009E5ED2">
      <w:pPr>
        <w:pStyle w:val="NoteHeading"/>
        <w:sectPr w:rsidR="009E5ED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9E5ED2" w:rsidRDefault="008654D0">
      <w:pPr>
        <w:pStyle w:val="PrincipalActReg"/>
      </w:pPr>
      <w:r>
        <w:lastRenderedPageBreak/>
        <w:t>Surrogacy Act 2008</w:t>
      </w:r>
    </w:p>
    <w:p w:rsidR="009E5ED2" w:rsidRDefault="008654D0">
      <w:pPr>
        <w:pStyle w:val="NameofActReg"/>
      </w:pPr>
      <w:r>
        <w:t>Surrogacy Regulations 2009</w:t>
      </w:r>
    </w:p>
    <w:p w:rsidR="009E5ED2" w:rsidRDefault="008654D0">
      <w:pPr>
        <w:pStyle w:val="Heading5"/>
      </w:pPr>
      <w:bookmarkStart w:id="3" w:name="_Toc75258014"/>
      <w:r>
        <w:rPr>
          <w:rStyle w:val="CharSectno"/>
        </w:rPr>
        <w:t>1</w:t>
      </w:r>
      <w:r>
        <w:t>.</w:t>
      </w:r>
      <w:r>
        <w:tab/>
        <w:t>Citation</w:t>
      </w:r>
      <w:bookmarkEnd w:id="3"/>
    </w:p>
    <w:p w:rsidR="009E5ED2" w:rsidRDefault="008654D0">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Surrogacy Regulations 2009</w:t>
      </w:r>
      <w:r>
        <w:t>.</w:t>
      </w:r>
    </w:p>
    <w:p w:rsidR="009E5ED2" w:rsidRDefault="008654D0">
      <w:pPr>
        <w:pStyle w:val="Heading5"/>
        <w:rPr>
          <w:spacing w:val="-2"/>
        </w:rPr>
      </w:pPr>
      <w:bookmarkStart w:id="5" w:name="_Toc75258015"/>
      <w:r>
        <w:rPr>
          <w:rStyle w:val="CharSectno"/>
        </w:rPr>
        <w:t>2</w:t>
      </w:r>
      <w:r>
        <w:rPr>
          <w:spacing w:val="-2"/>
        </w:rPr>
        <w:t>.</w:t>
      </w:r>
      <w:r>
        <w:rPr>
          <w:spacing w:val="-2"/>
        </w:rPr>
        <w:tab/>
        <w:t>Commencement</w:t>
      </w:r>
      <w:bookmarkEnd w:id="5"/>
    </w:p>
    <w:p w:rsidR="009E5ED2" w:rsidRDefault="008654D0">
      <w:pPr>
        <w:pStyle w:val="Subsection"/>
        <w:rPr>
          <w:spacing w:val="-2"/>
        </w:rPr>
      </w:pPr>
      <w:r>
        <w:rPr>
          <w:spacing w:val="-2"/>
        </w:rPr>
        <w:tab/>
      </w:r>
      <w:r>
        <w:rPr>
          <w:spacing w:val="-2"/>
        </w:rPr>
        <w:tab/>
        <w:t xml:space="preserve">These regulations come into operation as follows — </w:t>
      </w:r>
    </w:p>
    <w:p w:rsidR="009E5ED2" w:rsidRDefault="008654D0">
      <w:pPr>
        <w:pStyle w:val="Indenta"/>
      </w:pPr>
      <w:r>
        <w:tab/>
        <w:t>(a)</w:t>
      </w:r>
      <w:r>
        <w:tab/>
        <w:t xml:space="preserve">regulations 1, 2 and 3 — on the day on which these regulations are published in the </w:t>
      </w:r>
      <w:r>
        <w:rPr>
          <w:i/>
          <w:iCs/>
        </w:rPr>
        <w:t>Gazette</w:t>
      </w:r>
      <w:r>
        <w:t>;</w:t>
      </w:r>
    </w:p>
    <w:p w:rsidR="009E5ED2" w:rsidRDefault="008654D0">
      <w:pPr>
        <w:pStyle w:val="Indenta"/>
      </w:pPr>
      <w:r>
        <w:tab/>
        <w:t>(b)</w:t>
      </w:r>
      <w:r>
        <w:tab/>
        <w:t xml:space="preserve">regulations 4 and 5 — on the day on which the </w:t>
      </w:r>
      <w:r>
        <w:rPr>
          <w:i/>
          <w:iCs/>
        </w:rPr>
        <w:t>Surrogacy Act 2008</w:t>
      </w:r>
      <w:r>
        <w:t xml:space="preserve"> section 17 comes into operation;</w:t>
      </w:r>
    </w:p>
    <w:p w:rsidR="009E5ED2" w:rsidRDefault="008654D0">
      <w:pPr>
        <w:pStyle w:val="Indenta"/>
      </w:pPr>
      <w:r>
        <w:tab/>
        <w:t>(c)</w:t>
      </w:r>
      <w:r>
        <w:tab/>
        <w:t xml:space="preserve">regulation 6 — on the day on which the </w:t>
      </w:r>
      <w:r>
        <w:rPr>
          <w:i/>
          <w:iCs/>
        </w:rPr>
        <w:t>Surrogacy Act 2008</w:t>
      </w:r>
      <w:r>
        <w:t xml:space="preserve"> section 21 comes into operation.</w:t>
      </w:r>
    </w:p>
    <w:p w:rsidR="00495EC9" w:rsidRDefault="00495EC9" w:rsidP="00495EC9">
      <w:pPr>
        <w:pStyle w:val="Heading5"/>
      </w:pPr>
      <w:bookmarkStart w:id="6" w:name="_Toc75258016"/>
      <w:r w:rsidRPr="007E47C9">
        <w:rPr>
          <w:rStyle w:val="CharSectno"/>
        </w:rPr>
        <w:t>3</w:t>
      </w:r>
      <w:r>
        <w:t>.</w:t>
      </w:r>
      <w:r>
        <w:tab/>
        <w:t>Term used: counsellor</w:t>
      </w:r>
      <w:bookmarkEnd w:id="6"/>
    </w:p>
    <w:p w:rsidR="00495EC9" w:rsidRDefault="00495EC9" w:rsidP="00495EC9">
      <w:pPr>
        <w:pStyle w:val="Subsection"/>
      </w:pPr>
      <w:r>
        <w:tab/>
      </w:r>
      <w:r>
        <w:tab/>
        <w:t xml:space="preserve">In these regulations — </w:t>
      </w:r>
    </w:p>
    <w:p w:rsidR="00495EC9" w:rsidRDefault="00495EC9" w:rsidP="00495EC9">
      <w:pPr>
        <w:pStyle w:val="Defstart"/>
      </w:pPr>
      <w:r>
        <w:tab/>
      </w:r>
      <w:r>
        <w:rPr>
          <w:rStyle w:val="CharDefText"/>
        </w:rPr>
        <w:t>counsellor</w:t>
      </w:r>
      <w:r>
        <w:t xml:space="preserve"> means a person who is eligible for full membership of the Australian and New Zealand Infertility Counsellors Association.</w:t>
      </w:r>
    </w:p>
    <w:p w:rsidR="00495EC9" w:rsidRPr="007E47C9" w:rsidRDefault="00495EC9" w:rsidP="007E47C9">
      <w:pPr>
        <w:pStyle w:val="Footnotesection"/>
      </w:pPr>
      <w:r>
        <w:tab/>
        <w:t>[Regulation 3 inserted: SL 2021/96 r. 4.]</w:t>
      </w:r>
    </w:p>
    <w:p w:rsidR="009E5ED2" w:rsidRDefault="008654D0">
      <w:pPr>
        <w:pStyle w:val="Heading5"/>
        <w:rPr>
          <w:snapToGrid w:val="0"/>
        </w:rPr>
      </w:pPr>
      <w:bookmarkStart w:id="7" w:name="_Toc75258017"/>
      <w:r>
        <w:rPr>
          <w:rStyle w:val="CharSectno"/>
        </w:rPr>
        <w:t>4</w:t>
      </w:r>
      <w:r>
        <w:rPr>
          <w:snapToGrid w:val="0"/>
        </w:rPr>
        <w:t>.</w:t>
      </w:r>
      <w:r>
        <w:rPr>
          <w:snapToGrid w:val="0"/>
        </w:rPr>
        <w:tab/>
        <w:t>Counselling about implications of surrogacy arrangement</w:t>
      </w:r>
      <w:bookmarkEnd w:id="7"/>
    </w:p>
    <w:p w:rsidR="009E5ED2" w:rsidRDefault="008654D0">
      <w:pPr>
        <w:pStyle w:val="Subsection"/>
      </w:pPr>
      <w:r>
        <w:tab/>
        <w:t>(1)</w:t>
      </w:r>
      <w:r>
        <w:tab/>
        <w:t xml:space="preserve">The counselling that is referred to in section 17(c)(i) of the Act is counselling provided by </w:t>
      </w:r>
      <w:r w:rsidR="00495EC9">
        <w:t>a counsellor</w:t>
      </w:r>
      <w:r w:rsidR="00495EC9" w:rsidDel="00495EC9">
        <w:t xml:space="preserve"> </w:t>
      </w:r>
      <w:r>
        <w:t xml:space="preserve">that covers the following issues — </w:t>
      </w:r>
    </w:p>
    <w:p w:rsidR="009E5ED2" w:rsidRDefault="008654D0">
      <w:pPr>
        <w:pStyle w:val="Indenta"/>
      </w:pPr>
      <w:r>
        <w:tab/>
        <w:t>(a)</w:t>
      </w:r>
      <w:r>
        <w:tab/>
        <w:t>the likely effect of the surrogacy arrangement on the birth mother and on her relationship with the arranged parents;</w:t>
      </w:r>
    </w:p>
    <w:p w:rsidR="009E5ED2" w:rsidRDefault="008654D0">
      <w:pPr>
        <w:pStyle w:val="Indenta"/>
      </w:pPr>
      <w:r>
        <w:lastRenderedPageBreak/>
        <w:tab/>
        <w:t>(b)</w:t>
      </w:r>
      <w:r>
        <w:tab/>
        <w:t>whether, and to what extent, the birth mother should allow the arranged parents or a donor to express their views about aspects of the birth mother’s lifestyle and behaviour during a pregnancy in connection with the surrogacy arrangement;</w:t>
      </w:r>
    </w:p>
    <w:p w:rsidR="009E5ED2" w:rsidRDefault="008654D0">
      <w:pPr>
        <w:pStyle w:val="Indenta"/>
      </w:pPr>
      <w:r>
        <w:tab/>
        <w:t>(c)</w:t>
      </w:r>
      <w:r>
        <w:tab/>
        <w:t>whether prenatal testing will be considered and how the birth mother, the arranged parents and any donor will address a situation where a serious defect of a fetus is found;</w:t>
      </w:r>
    </w:p>
    <w:p w:rsidR="009E5ED2" w:rsidRDefault="008654D0">
      <w:pPr>
        <w:pStyle w:val="Indenta"/>
      </w:pPr>
      <w:r>
        <w:tab/>
        <w:t>(d)</w:t>
      </w:r>
      <w:r>
        <w:tab/>
        <w:t>identification of expenses associated with the pregnancy and the birth that may be paid on behalf of, or reimbursed to, the birth parents and the circumstances in which those expenses may be paid or reimbursed;</w:t>
      </w:r>
    </w:p>
    <w:p w:rsidR="009E5ED2" w:rsidRDefault="008654D0">
      <w:pPr>
        <w:pStyle w:val="Indenta"/>
      </w:pPr>
      <w:r>
        <w:tab/>
        <w:t>(e)</w:t>
      </w:r>
      <w:r>
        <w:tab/>
        <w:t>identification of expenses associated with a donation of eggs or sperm intended to be used for the conception of a child that may be paid on behalf of, or reimbursed to, a donor and the circumstances in which those expenses may be paid or reimbursed;</w:t>
      </w:r>
    </w:p>
    <w:p w:rsidR="009E5ED2" w:rsidRDefault="008654D0">
      <w:pPr>
        <w:pStyle w:val="Indenta"/>
      </w:pPr>
      <w:r>
        <w:tab/>
        <w:t>(f)</w:t>
      </w:r>
      <w:r>
        <w:tab/>
        <w:t>who is to be present at a child’s birth;</w:t>
      </w:r>
    </w:p>
    <w:p w:rsidR="009E5ED2" w:rsidRDefault="008654D0">
      <w:pPr>
        <w:pStyle w:val="Indenta"/>
      </w:pPr>
      <w:r>
        <w:tab/>
        <w:t>(g)</w:t>
      </w:r>
      <w:r>
        <w:tab/>
        <w:t>arrangements for the arranged parents to take care of a child following birth, including the process of separation of birth parents from the child;</w:t>
      </w:r>
    </w:p>
    <w:p w:rsidR="009E5ED2" w:rsidRDefault="008654D0">
      <w:pPr>
        <w:pStyle w:val="Indenta"/>
      </w:pPr>
      <w:r>
        <w:tab/>
        <w:t>(h)</w:t>
      </w:r>
      <w:r>
        <w:tab/>
        <w:t>how the birth of a child born with a disability would be dealt with under the surrogacy arrangement;</w:t>
      </w:r>
    </w:p>
    <w:p w:rsidR="009E5ED2" w:rsidRDefault="008654D0">
      <w:pPr>
        <w:pStyle w:val="Indenta"/>
      </w:pPr>
      <w:r>
        <w:tab/>
        <w:t>(i)</w:t>
      </w:r>
      <w:r>
        <w:tab/>
        <w:t>how the separation of the arranged parents, or the death of either or both of them, before a child’s birth would be dealt with under the surrogacy arrangement;</w:t>
      </w:r>
    </w:p>
    <w:p w:rsidR="009E5ED2" w:rsidRDefault="008654D0">
      <w:pPr>
        <w:pStyle w:val="Indenta"/>
      </w:pPr>
      <w:r>
        <w:tab/>
        <w:t>(j)</w:t>
      </w:r>
      <w:r>
        <w:tab/>
        <w:t>what information would be given to the child about the circumstances of the child’s birth and when and by whom it would be given;</w:t>
      </w:r>
    </w:p>
    <w:p w:rsidR="009E5ED2" w:rsidRDefault="008654D0">
      <w:pPr>
        <w:pStyle w:val="Indenta"/>
      </w:pPr>
      <w:r>
        <w:tab/>
        <w:t>(k)</w:t>
      </w:r>
      <w:r>
        <w:tab/>
        <w:t>what communication it is proposed that a child would have with the birth parents and the family of the birth parents during childhood and how any proposed contact is to be managed;</w:t>
      </w:r>
    </w:p>
    <w:p w:rsidR="009E5ED2" w:rsidRDefault="008654D0">
      <w:pPr>
        <w:pStyle w:val="Indenta"/>
      </w:pPr>
      <w:r>
        <w:lastRenderedPageBreak/>
        <w:tab/>
        <w:t>(l)</w:t>
      </w:r>
      <w:r>
        <w:tab/>
        <w:t>what communication it is proposed that a child would have with a donor and the family of a donor during childhood and how any proposed contact is to be managed;</w:t>
      </w:r>
    </w:p>
    <w:p w:rsidR="009E5ED2" w:rsidRDefault="008654D0">
      <w:pPr>
        <w:pStyle w:val="Indenta"/>
      </w:pPr>
      <w:r>
        <w:tab/>
        <w:t>(m)</w:t>
      </w:r>
      <w:r>
        <w:tab/>
        <w:t>the likely effects of the surrogacy arrangement on other children of the birth parents or the arranged parents, and the involvement of those children in the process in ways appropriate to their age and maturity;</w:t>
      </w:r>
    </w:p>
    <w:p w:rsidR="009E5ED2" w:rsidRDefault="008654D0">
      <w:pPr>
        <w:pStyle w:val="Indenta"/>
      </w:pPr>
      <w:r>
        <w:tab/>
        <w:t>(n)</w:t>
      </w:r>
      <w:r>
        <w:tab/>
        <w:t>the likely effects of the surrogacy arrangement on the birth mother’s husband or de facto partner (if any), including consideration of how the surrogacy arrangement may impact on that relationship;</w:t>
      </w:r>
    </w:p>
    <w:p w:rsidR="009E5ED2" w:rsidRDefault="008654D0">
      <w:pPr>
        <w:pStyle w:val="Indenta"/>
      </w:pPr>
      <w:r>
        <w:tab/>
        <w:t>(o)</w:t>
      </w:r>
      <w:r>
        <w:tab/>
        <w:t>the likely effects of the surrogacy arrangement on a donor or the family of a donor;</w:t>
      </w:r>
    </w:p>
    <w:p w:rsidR="009E5ED2" w:rsidRDefault="008654D0">
      <w:pPr>
        <w:pStyle w:val="Indenta"/>
      </w:pPr>
      <w:r>
        <w:tab/>
        <w:t>(p)</w:t>
      </w:r>
      <w:r>
        <w:tab/>
        <w:t>how the situation of birth parents changing their minds about transferring the care of a child to the arranged parents would be dealt with;</w:t>
      </w:r>
    </w:p>
    <w:p w:rsidR="009E5ED2" w:rsidRDefault="008654D0">
      <w:pPr>
        <w:pStyle w:val="Indenta"/>
      </w:pPr>
      <w:r>
        <w:tab/>
        <w:t>(q)</w:t>
      </w:r>
      <w:r>
        <w:tab/>
        <w:t>the attitude towards, and impact of, the surrogacy arrangement on the extended families of the birth parents, the arranged parents and any donor;</w:t>
      </w:r>
    </w:p>
    <w:p w:rsidR="009E5ED2" w:rsidRDefault="008654D0">
      <w:pPr>
        <w:pStyle w:val="Indenta"/>
      </w:pPr>
      <w:r>
        <w:tab/>
        <w:t>(r)</w:t>
      </w:r>
      <w:r>
        <w:tab/>
        <w:t>the level of support networks for the parties during the surrogacy arrangement;</w:t>
      </w:r>
    </w:p>
    <w:p w:rsidR="009E5ED2" w:rsidRDefault="008654D0">
      <w:pPr>
        <w:pStyle w:val="Indenta"/>
      </w:pPr>
      <w:r>
        <w:tab/>
        <w:t>(s)</w:t>
      </w:r>
      <w:r>
        <w:tab/>
        <w:t>methods of conflict resolution.</w:t>
      </w:r>
    </w:p>
    <w:p w:rsidR="009E5ED2" w:rsidRDefault="008654D0">
      <w:pPr>
        <w:pStyle w:val="Subsection"/>
      </w:pPr>
      <w:r>
        <w:tab/>
        <w:t>(2)</w:t>
      </w:r>
      <w:r>
        <w:tab/>
        <w:t>The counsellor is to determine the process to be used in the provision of counselling.</w:t>
      </w:r>
    </w:p>
    <w:p w:rsidR="009E5ED2" w:rsidRDefault="008654D0">
      <w:pPr>
        <w:pStyle w:val="Subsection"/>
      </w:pPr>
      <w:r>
        <w:tab/>
        <w:t>(3)</w:t>
      </w:r>
      <w:r>
        <w:tab/>
        <w:t xml:space="preserve">The counsellor is to prepare and give to the arranged parents a written certificate stating — </w:t>
      </w:r>
    </w:p>
    <w:p w:rsidR="009E5ED2" w:rsidRDefault="008654D0">
      <w:pPr>
        <w:pStyle w:val="Indenta"/>
      </w:pPr>
      <w:r>
        <w:tab/>
        <w:t>(a)</w:t>
      </w:r>
      <w:r>
        <w:tab/>
        <w:t>the name of each party who has undertaken the counselling referred to in subregulation (1); and</w:t>
      </w:r>
    </w:p>
    <w:p w:rsidR="009E5ED2" w:rsidRDefault="008654D0">
      <w:pPr>
        <w:pStyle w:val="Indenta"/>
      </w:pPr>
      <w:r>
        <w:tab/>
        <w:t>(b)</w:t>
      </w:r>
      <w:r>
        <w:tab/>
        <w:t>details of any concern the counsellor has about the surrogacy arrangement as a result of the counselling; and</w:t>
      </w:r>
    </w:p>
    <w:p w:rsidR="009E5ED2" w:rsidRDefault="008654D0" w:rsidP="0090287E">
      <w:pPr>
        <w:pStyle w:val="Indenta"/>
        <w:keepNext/>
      </w:pPr>
      <w:r>
        <w:lastRenderedPageBreak/>
        <w:tab/>
        <w:t>(c)</w:t>
      </w:r>
      <w:r>
        <w:tab/>
        <w:t>the day on which counselling was completed by each of the parties.</w:t>
      </w:r>
    </w:p>
    <w:p w:rsidR="00495EC9" w:rsidRDefault="00495EC9" w:rsidP="003D6A15">
      <w:pPr>
        <w:pStyle w:val="Footnotesection"/>
      </w:pPr>
      <w:r>
        <w:tab/>
        <w:t>[Regulation 4 amended: SL 2021/96 r. 5.]</w:t>
      </w:r>
    </w:p>
    <w:p w:rsidR="009E5ED2" w:rsidRDefault="008654D0">
      <w:pPr>
        <w:pStyle w:val="Heading5"/>
      </w:pPr>
      <w:bookmarkStart w:id="8" w:name="_Toc75258018"/>
      <w:r>
        <w:rPr>
          <w:rStyle w:val="CharSectno"/>
        </w:rPr>
        <w:t>5</w:t>
      </w:r>
      <w:r>
        <w:t>.</w:t>
      </w:r>
      <w:r>
        <w:tab/>
        <w:t>Application for approval of surrogacy arrangement</w:t>
      </w:r>
      <w:bookmarkEnd w:id="8"/>
    </w:p>
    <w:p w:rsidR="009E5ED2" w:rsidRDefault="008654D0">
      <w:pPr>
        <w:pStyle w:val="Subsection"/>
      </w:pPr>
      <w:r>
        <w:tab/>
        <w:t>(1)</w:t>
      </w:r>
      <w:r>
        <w:tab/>
        <w:t>An application to the Council for the approval of a surrogacy arrangement is to be in a form approved by the Council.</w:t>
      </w:r>
    </w:p>
    <w:p w:rsidR="009E5ED2" w:rsidRDefault="008654D0">
      <w:pPr>
        <w:pStyle w:val="Subsection"/>
      </w:pPr>
      <w:r>
        <w:tab/>
        <w:t>(2)</w:t>
      </w:r>
      <w:r>
        <w:tab/>
        <w:t xml:space="preserve">The application is to be accompanied by — </w:t>
      </w:r>
    </w:p>
    <w:p w:rsidR="009E5ED2" w:rsidRDefault="008654D0">
      <w:pPr>
        <w:pStyle w:val="Indenta"/>
      </w:pPr>
      <w:r>
        <w:tab/>
        <w:t>(a)</w:t>
      </w:r>
      <w:r>
        <w:tab/>
        <w:t>evidence of the age and obstetric history of the birth mother; and</w:t>
      </w:r>
    </w:p>
    <w:p w:rsidR="009E5ED2" w:rsidRDefault="008654D0">
      <w:pPr>
        <w:pStyle w:val="Indenta"/>
      </w:pPr>
      <w:r>
        <w:tab/>
        <w:t>(b)</w:t>
      </w:r>
      <w:r>
        <w:tab/>
        <w:t>evidence of the age of each arranged parent; and</w:t>
      </w:r>
    </w:p>
    <w:p w:rsidR="009E5ED2" w:rsidRDefault="008654D0">
      <w:pPr>
        <w:pStyle w:val="Indenta"/>
      </w:pPr>
      <w:r>
        <w:tab/>
        <w:t>(c)</w:t>
      </w:r>
      <w:r>
        <w:tab/>
        <w:t>a copy of the signed surrogacy arrangement; and</w:t>
      </w:r>
    </w:p>
    <w:p w:rsidR="009E5ED2" w:rsidRDefault="008654D0">
      <w:pPr>
        <w:pStyle w:val="Indenta"/>
      </w:pPr>
      <w:r>
        <w:tab/>
        <w:t>(d)</w:t>
      </w:r>
      <w:r>
        <w:tab/>
        <w:t>a copy of the certificate referred to in regulation 4(3); and</w:t>
      </w:r>
    </w:p>
    <w:p w:rsidR="009E5ED2" w:rsidRDefault="008654D0">
      <w:pPr>
        <w:pStyle w:val="Indenta"/>
      </w:pPr>
      <w:r>
        <w:tab/>
        <w:t>(e)</w:t>
      </w:r>
      <w:r>
        <w:tab/>
        <w:t>a copy of a clinical psychologist’s report referred to in section 17(c)(ii) of the Act for each of the parties stating the name of the clinical psychologist who undertook the assessment and the day on which the assessment was completed; and</w:t>
      </w:r>
    </w:p>
    <w:p w:rsidR="009E5ED2" w:rsidRDefault="008654D0">
      <w:pPr>
        <w:pStyle w:val="Indenta"/>
      </w:pPr>
      <w:r>
        <w:tab/>
        <w:t>(f)</w:t>
      </w:r>
      <w:r>
        <w:tab/>
        <w:t xml:space="preserve">a written notice from each legal practitioner who has provided legal advice about the effect of the surrogacy arrangement to a party stating — </w:t>
      </w:r>
    </w:p>
    <w:p w:rsidR="009E5ED2" w:rsidRDefault="008654D0">
      <w:pPr>
        <w:pStyle w:val="Indenti"/>
      </w:pPr>
      <w:r>
        <w:tab/>
        <w:t>(i)</w:t>
      </w:r>
      <w:r>
        <w:tab/>
        <w:t>the name of the practitioner providing the advice; and</w:t>
      </w:r>
    </w:p>
    <w:p w:rsidR="009E5ED2" w:rsidRDefault="008654D0">
      <w:pPr>
        <w:pStyle w:val="Indenti"/>
      </w:pPr>
      <w:r>
        <w:tab/>
        <w:t>(ii)</w:t>
      </w:r>
      <w:r>
        <w:tab/>
        <w:t>the name of the person to whom the advice was provided; and</w:t>
      </w:r>
    </w:p>
    <w:p w:rsidR="009E5ED2" w:rsidRDefault="008654D0">
      <w:pPr>
        <w:pStyle w:val="Indenti"/>
      </w:pPr>
      <w:r>
        <w:tab/>
        <w:t>(iii)</w:t>
      </w:r>
      <w:r>
        <w:tab/>
        <w:t>the day on which the advice was provided; and</w:t>
      </w:r>
    </w:p>
    <w:p w:rsidR="009E5ED2" w:rsidRDefault="008654D0">
      <w:pPr>
        <w:pStyle w:val="Indenti"/>
      </w:pPr>
      <w:r>
        <w:tab/>
        <w:t>(iv)</w:t>
      </w:r>
      <w:r>
        <w:tab/>
        <w:t>whether the advice was independent legal advice within the meaning given in section 14 of the Act;</w:t>
      </w:r>
    </w:p>
    <w:p w:rsidR="009E5ED2" w:rsidRDefault="008654D0">
      <w:pPr>
        <w:pStyle w:val="Indenta"/>
      </w:pPr>
      <w:r>
        <w:tab/>
      </w:r>
      <w:r>
        <w:tab/>
        <w:t>and</w:t>
      </w:r>
    </w:p>
    <w:p w:rsidR="009E5ED2" w:rsidRDefault="008654D0" w:rsidP="0090287E">
      <w:pPr>
        <w:pStyle w:val="Indenta"/>
        <w:keepNext/>
      </w:pPr>
      <w:r>
        <w:lastRenderedPageBreak/>
        <w:tab/>
        <w:t>(g)</w:t>
      </w:r>
      <w:r>
        <w:tab/>
        <w:t xml:space="preserve">a copy of a medical practitioner’s report referred to in section 17(d) of the Act for each of the parties stating — </w:t>
      </w:r>
    </w:p>
    <w:p w:rsidR="009E5ED2" w:rsidRDefault="008654D0">
      <w:pPr>
        <w:pStyle w:val="Indenti"/>
      </w:pPr>
      <w:r>
        <w:tab/>
        <w:t>(i)</w:t>
      </w:r>
      <w:r>
        <w:tab/>
        <w:t>the name of the medical practitioner who undertook the assessment; and</w:t>
      </w:r>
    </w:p>
    <w:p w:rsidR="009E5ED2" w:rsidRDefault="008654D0">
      <w:pPr>
        <w:pStyle w:val="Indenti"/>
      </w:pPr>
      <w:r>
        <w:tab/>
        <w:t>(ii)</w:t>
      </w:r>
      <w:r>
        <w:tab/>
        <w:t>the day on which the assessment was completed; and</w:t>
      </w:r>
    </w:p>
    <w:p w:rsidR="009E5ED2" w:rsidRDefault="008654D0">
      <w:pPr>
        <w:pStyle w:val="Indenti"/>
      </w:pPr>
      <w:r>
        <w:tab/>
        <w:t>(iii)</w:t>
      </w:r>
      <w:r>
        <w:tab/>
        <w:t>details of any concerns the medical practitioner has about the effect that involvement of the person in the surrogacy arrangement may have on any known medical condition of the person; and</w:t>
      </w:r>
    </w:p>
    <w:p w:rsidR="009E5ED2" w:rsidRDefault="008654D0">
      <w:pPr>
        <w:pStyle w:val="Indenti"/>
      </w:pPr>
      <w:r>
        <w:tab/>
        <w:t>(iv)</w:t>
      </w:r>
      <w:r>
        <w:tab/>
        <w:t>details of any medical condition of the person that may pose a risk to a child born as a result of the surrogacy arrangement; and</w:t>
      </w:r>
    </w:p>
    <w:p w:rsidR="009E5ED2" w:rsidRDefault="008654D0">
      <w:pPr>
        <w:pStyle w:val="Indenti"/>
      </w:pPr>
      <w:r>
        <w:tab/>
        <w:t>(v)</w:t>
      </w:r>
      <w:r>
        <w:tab/>
        <w:t>in the case of the arranged parents, whether the eligibility criteria set out in section 19(1)(b) of the Act have been met.</w:t>
      </w:r>
    </w:p>
    <w:p w:rsidR="009E5ED2" w:rsidRDefault="008654D0">
      <w:pPr>
        <w:pStyle w:val="Heading5"/>
      </w:pPr>
      <w:bookmarkStart w:id="9" w:name="_Toc75258019"/>
      <w:r>
        <w:rPr>
          <w:rStyle w:val="CharSectno"/>
        </w:rPr>
        <w:t>6</w:t>
      </w:r>
      <w:r>
        <w:t>.</w:t>
      </w:r>
      <w:r>
        <w:tab/>
        <w:t>Counselling about the effect of parentage order</w:t>
      </w:r>
      <w:bookmarkEnd w:id="9"/>
    </w:p>
    <w:p w:rsidR="009E5ED2" w:rsidRDefault="008654D0">
      <w:pPr>
        <w:pStyle w:val="Subsection"/>
      </w:pPr>
      <w:r>
        <w:tab/>
      </w:r>
      <w:r>
        <w:tab/>
        <w:t xml:space="preserve">Appropriate counselling for the purposes of section 21(2)(b) of the Act is counselling about the effect of the proposed order provided by </w:t>
      </w:r>
      <w:r w:rsidR="00495EC9">
        <w:t>a counsellor</w:t>
      </w:r>
      <w:r w:rsidR="00495EC9" w:rsidDel="00495EC9">
        <w:t xml:space="preserve"> </w:t>
      </w:r>
      <w:r>
        <w:t>following the birth of the child.</w:t>
      </w:r>
    </w:p>
    <w:p w:rsidR="00495EC9" w:rsidRDefault="00495EC9" w:rsidP="00495EC9">
      <w:pPr>
        <w:pStyle w:val="Footnotesection"/>
      </w:pPr>
      <w:r>
        <w:tab/>
        <w:t>[Regulation 6 amended: SL 2021/96 r. 6.]</w:t>
      </w:r>
    </w:p>
    <w:p w:rsidR="00495EC9" w:rsidRDefault="00495EC9" w:rsidP="003D6A15">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9E5ED2" w:rsidRDefault="009E5ED2">
      <w:pPr>
        <w:sectPr w:rsidR="009E5ED2">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4B1E50" w:rsidRDefault="004B1E50">
      <w:pPr>
        <w:pStyle w:val="nHeading2"/>
      </w:pPr>
      <w:bookmarkStart w:id="10" w:name="_Toc74816098"/>
      <w:bookmarkStart w:id="11" w:name="_Toc74816107"/>
      <w:bookmarkStart w:id="12" w:name="_Toc74816123"/>
      <w:bookmarkStart w:id="13" w:name="_Toc74816232"/>
      <w:bookmarkStart w:id="14" w:name="_Toc74824422"/>
      <w:bookmarkStart w:id="15" w:name="_Toc75258020"/>
      <w:bookmarkStart w:id="16" w:name="_Toc74815690"/>
      <w:r>
        <w:lastRenderedPageBreak/>
        <w:t>Notes</w:t>
      </w:r>
      <w:bookmarkEnd w:id="10"/>
      <w:bookmarkEnd w:id="11"/>
      <w:bookmarkEnd w:id="12"/>
      <w:bookmarkEnd w:id="13"/>
      <w:bookmarkEnd w:id="14"/>
      <w:bookmarkEnd w:id="15"/>
    </w:p>
    <w:p w:rsidR="004B1E50" w:rsidRDefault="004B1E50">
      <w:pPr>
        <w:pStyle w:val="nStatement"/>
      </w:pPr>
      <w:r>
        <w:t xml:space="preserve">This is a compilation of the </w:t>
      </w:r>
      <w:r>
        <w:rPr>
          <w:i/>
          <w:noProof/>
        </w:rPr>
        <w:t>Surrogacy Regulations 2009</w:t>
      </w:r>
      <w:r>
        <w:t xml:space="preserve"> and includes amendments made by other written laws. For provisions that have come into operation see the compilation table.</w:t>
      </w:r>
    </w:p>
    <w:p w:rsidR="004B1E50" w:rsidRDefault="004B1E50">
      <w:pPr>
        <w:pStyle w:val="nHeading3"/>
      </w:pPr>
      <w:bookmarkStart w:id="17" w:name="_Toc75258021"/>
      <w:r>
        <w:t>Compilation table</w:t>
      </w:r>
      <w:bookmarkEnd w:id="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B1E50" w:rsidTr="003D6A15">
        <w:trPr>
          <w:tblHeader/>
        </w:trPr>
        <w:tc>
          <w:tcPr>
            <w:tcW w:w="3118" w:type="dxa"/>
            <w:tcBorders>
              <w:bottom w:val="single" w:sz="8" w:space="0" w:color="auto"/>
            </w:tcBorders>
          </w:tcPr>
          <w:p w:rsidR="004B1E50" w:rsidRDefault="004B1E50">
            <w:pPr>
              <w:pStyle w:val="nTable"/>
              <w:spacing w:after="40"/>
              <w:rPr>
                <w:b/>
              </w:rPr>
            </w:pPr>
            <w:r>
              <w:rPr>
                <w:b/>
              </w:rPr>
              <w:t>Citation</w:t>
            </w:r>
          </w:p>
        </w:tc>
        <w:tc>
          <w:tcPr>
            <w:tcW w:w="1276" w:type="dxa"/>
            <w:tcBorders>
              <w:bottom w:val="single" w:sz="8" w:space="0" w:color="auto"/>
            </w:tcBorders>
          </w:tcPr>
          <w:p w:rsidR="004B1E50" w:rsidRDefault="004B1E50">
            <w:pPr>
              <w:pStyle w:val="nTable"/>
              <w:spacing w:after="40"/>
              <w:rPr>
                <w:b/>
              </w:rPr>
            </w:pPr>
            <w:r>
              <w:rPr>
                <w:b/>
              </w:rPr>
              <w:t>Published</w:t>
            </w:r>
          </w:p>
        </w:tc>
        <w:tc>
          <w:tcPr>
            <w:tcW w:w="2693" w:type="dxa"/>
            <w:tcBorders>
              <w:bottom w:val="single" w:sz="8" w:space="0" w:color="auto"/>
            </w:tcBorders>
          </w:tcPr>
          <w:p w:rsidR="004B1E50" w:rsidRDefault="004B1E50">
            <w:pPr>
              <w:pStyle w:val="nTable"/>
              <w:spacing w:after="40"/>
              <w:rPr>
                <w:b/>
              </w:rPr>
            </w:pPr>
            <w:r>
              <w:rPr>
                <w:b/>
              </w:rPr>
              <w:t>Commencement</w:t>
            </w:r>
          </w:p>
        </w:tc>
      </w:tr>
      <w:tr w:rsidR="004B1E50" w:rsidTr="003D6A15">
        <w:tc>
          <w:tcPr>
            <w:tcW w:w="3118" w:type="dxa"/>
            <w:tcBorders>
              <w:bottom w:val="nil"/>
            </w:tcBorders>
          </w:tcPr>
          <w:p w:rsidR="004B1E50" w:rsidRDefault="004B1E50" w:rsidP="004B1E50">
            <w:pPr>
              <w:pStyle w:val="nTable"/>
              <w:spacing w:after="40"/>
            </w:pPr>
            <w:r>
              <w:rPr>
                <w:i/>
              </w:rPr>
              <w:t>Surrogacy Regulations 2009</w:t>
            </w:r>
          </w:p>
        </w:tc>
        <w:tc>
          <w:tcPr>
            <w:tcW w:w="1276" w:type="dxa"/>
            <w:tcBorders>
              <w:bottom w:val="nil"/>
            </w:tcBorders>
          </w:tcPr>
          <w:p w:rsidR="004B1E50" w:rsidRDefault="004B1E50" w:rsidP="004B1E50">
            <w:pPr>
              <w:pStyle w:val="nTable"/>
              <w:spacing w:after="40"/>
            </w:pPr>
            <w:r>
              <w:t>25 Feb 2009 p. 501</w:t>
            </w:r>
            <w:r>
              <w:noBreakHyphen/>
              <w:t>8</w:t>
            </w:r>
          </w:p>
        </w:tc>
        <w:tc>
          <w:tcPr>
            <w:tcW w:w="2693" w:type="dxa"/>
            <w:tcBorders>
              <w:bottom w:val="nil"/>
            </w:tcBorders>
          </w:tcPr>
          <w:p w:rsidR="004B1E50" w:rsidRDefault="004B1E50" w:rsidP="004B1E50">
            <w:pPr>
              <w:pStyle w:val="nTable"/>
              <w:spacing w:after="40"/>
            </w:pPr>
            <w:r>
              <w:rPr>
                <w:snapToGrid w:val="0"/>
                <w:spacing w:val="-2"/>
              </w:rPr>
              <w:t>r. 1, 2 and 3: 25 Feb 2009  (see r. 2(a));</w:t>
            </w:r>
            <w:r>
              <w:rPr>
                <w:snapToGrid w:val="0"/>
                <w:spacing w:val="-2"/>
              </w:rPr>
              <w:br/>
              <w:t>Regulations other than r. 1</w:t>
            </w:r>
            <w:r w:rsidR="003D6A15">
              <w:rPr>
                <w:snapToGrid w:val="0"/>
                <w:spacing w:val="-2"/>
              </w:rPr>
              <w:noBreakHyphen/>
            </w:r>
            <w:r>
              <w:rPr>
                <w:snapToGrid w:val="0"/>
                <w:spacing w:val="-2"/>
              </w:rPr>
              <w:t xml:space="preserve">3: 1 Mar 2009 (see r. 2(b) and (c) and </w:t>
            </w:r>
            <w:r>
              <w:rPr>
                <w:i/>
                <w:iCs/>
                <w:snapToGrid w:val="0"/>
                <w:spacing w:val="-2"/>
              </w:rPr>
              <w:t>Gazette</w:t>
            </w:r>
            <w:r>
              <w:rPr>
                <w:snapToGrid w:val="0"/>
                <w:spacing w:val="-2"/>
              </w:rPr>
              <w:t xml:space="preserve"> 27 Feb 2009 p. 512)</w:t>
            </w:r>
          </w:p>
        </w:tc>
      </w:tr>
      <w:tr w:rsidR="00495EC9" w:rsidTr="003D6A15">
        <w:tc>
          <w:tcPr>
            <w:tcW w:w="3118" w:type="dxa"/>
            <w:tcBorders>
              <w:top w:val="nil"/>
              <w:bottom w:val="single" w:sz="4" w:space="0" w:color="auto"/>
            </w:tcBorders>
          </w:tcPr>
          <w:p w:rsidR="00495EC9" w:rsidRDefault="00495EC9" w:rsidP="004B1E50">
            <w:pPr>
              <w:pStyle w:val="nTable"/>
              <w:spacing w:after="40"/>
              <w:rPr>
                <w:i/>
              </w:rPr>
            </w:pPr>
            <w:r>
              <w:rPr>
                <w:i/>
              </w:rPr>
              <w:t>Surrogacy Amendment Regulations 2021</w:t>
            </w:r>
          </w:p>
        </w:tc>
        <w:tc>
          <w:tcPr>
            <w:tcW w:w="1276" w:type="dxa"/>
            <w:tcBorders>
              <w:top w:val="nil"/>
              <w:bottom w:val="single" w:sz="4" w:space="0" w:color="auto"/>
            </w:tcBorders>
          </w:tcPr>
          <w:p w:rsidR="00495EC9" w:rsidRDefault="00495EC9" w:rsidP="004B1E50">
            <w:pPr>
              <w:pStyle w:val="nTable"/>
              <w:spacing w:after="40"/>
            </w:pPr>
            <w:r>
              <w:t xml:space="preserve">SL 2021/96 </w:t>
            </w:r>
            <w:r w:rsidR="00186111">
              <w:t>2</w:t>
            </w:r>
            <w:r w:rsidR="005B72C9">
              <w:t>3</w:t>
            </w:r>
            <w:r>
              <w:t> Jun 2021</w:t>
            </w:r>
          </w:p>
        </w:tc>
        <w:tc>
          <w:tcPr>
            <w:tcW w:w="2693" w:type="dxa"/>
            <w:tcBorders>
              <w:top w:val="nil"/>
              <w:bottom w:val="single" w:sz="4" w:space="0" w:color="auto"/>
            </w:tcBorders>
          </w:tcPr>
          <w:p w:rsidR="00495EC9" w:rsidRDefault="00495EC9" w:rsidP="004B1E50">
            <w:pPr>
              <w:pStyle w:val="nTable"/>
              <w:spacing w:after="40"/>
              <w:rPr>
                <w:snapToGrid w:val="0"/>
                <w:spacing w:val="-2"/>
              </w:rPr>
            </w:pPr>
            <w:r>
              <w:rPr>
                <w:snapToGrid w:val="0"/>
                <w:spacing w:val="-2"/>
              </w:rPr>
              <w:t xml:space="preserve">r. 1 and 2: </w:t>
            </w:r>
            <w:r w:rsidR="00186111">
              <w:rPr>
                <w:snapToGrid w:val="0"/>
                <w:spacing w:val="-2"/>
              </w:rPr>
              <w:t>2</w:t>
            </w:r>
            <w:r w:rsidR="005B72C9">
              <w:rPr>
                <w:snapToGrid w:val="0"/>
                <w:spacing w:val="-2"/>
              </w:rPr>
              <w:t>3</w:t>
            </w:r>
            <w:r>
              <w:rPr>
                <w:snapToGrid w:val="0"/>
                <w:spacing w:val="-2"/>
              </w:rPr>
              <w:t> Jun 2021 (see r. 2(a));</w:t>
            </w:r>
            <w:r>
              <w:rPr>
                <w:snapToGrid w:val="0"/>
                <w:spacing w:val="-2"/>
              </w:rPr>
              <w:br/>
              <w:t xml:space="preserve">Regulations other than r. 1 and 2: </w:t>
            </w:r>
            <w:r w:rsidR="00186111">
              <w:rPr>
                <w:snapToGrid w:val="0"/>
                <w:spacing w:val="-2"/>
              </w:rPr>
              <w:t>2</w:t>
            </w:r>
            <w:r w:rsidR="005B72C9">
              <w:rPr>
                <w:snapToGrid w:val="0"/>
                <w:spacing w:val="-2"/>
              </w:rPr>
              <w:t>4</w:t>
            </w:r>
            <w:r>
              <w:rPr>
                <w:snapToGrid w:val="0"/>
                <w:spacing w:val="-2"/>
              </w:rPr>
              <w:t> Jun 2021 (see r. 2(b))</w:t>
            </w:r>
          </w:p>
        </w:tc>
      </w:tr>
    </w:tbl>
    <w:p w:rsidR="004B1E50" w:rsidRDefault="004B1E50"/>
    <w:p w:rsidR="004B1E50" w:rsidRDefault="004B1E50">
      <w:pPr>
        <w:sectPr w:rsidR="004B1E50">
          <w:headerReference w:type="even" r:id="rId24"/>
          <w:headerReference w:type="default" r:id="rId25"/>
          <w:pgSz w:w="11907" w:h="16840" w:code="9"/>
          <w:pgMar w:top="2376" w:right="2404" w:bottom="3544" w:left="2404" w:header="720" w:footer="3380" w:gutter="0"/>
          <w:cols w:space="720"/>
          <w:noEndnote/>
          <w:docGrid w:linePitch="326"/>
        </w:sectPr>
      </w:pPr>
    </w:p>
    <w:p w:rsidR="009E5ED2" w:rsidRDefault="008654D0">
      <w:pPr>
        <w:pStyle w:val="nHeading2"/>
        <w:rPr>
          <w:sz w:val="28"/>
        </w:rPr>
      </w:pPr>
      <w:bookmarkStart w:id="19" w:name="_Toc74816100"/>
      <w:bookmarkStart w:id="20" w:name="_Toc74816109"/>
      <w:bookmarkStart w:id="21" w:name="_Toc74816125"/>
      <w:bookmarkStart w:id="22" w:name="_Toc74816234"/>
      <w:bookmarkStart w:id="23" w:name="_Toc74824424"/>
      <w:bookmarkStart w:id="24" w:name="_Toc75258022"/>
      <w:r>
        <w:rPr>
          <w:sz w:val="28"/>
        </w:rPr>
        <w:lastRenderedPageBreak/>
        <w:t>Defined terms</w:t>
      </w:r>
      <w:bookmarkEnd w:id="16"/>
      <w:bookmarkEnd w:id="19"/>
      <w:bookmarkEnd w:id="20"/>
      <w:bookmarkEnd w:id="21"/>
      <w:bookmarkEnd w:id="22"/>
      <w:bookmarkEnd w:id="23"/>
      <w:bookmarkEnd w:id="24"/>
    </w:p>
    <w:p w:rsidR="009E5ED2" w:rsidRDefault="009E5ED2">
      <w:pPr>
        <w:ind w:left="850" w:right="850"/>
        <w:jc w:val="center"/>
        <w:rPr>
          <w:i/>
          <w:sz w:val="18"/>
        </w:rPr>
      </w:pPr>
    </w:p>
    <w:p w:rsidR="009E5ED2" w:rsidRDefault="008654D0">
      <w:pPr>
        <w:ind w:left="850" w:right="850"/>
        <w:jc w:val="center"/>
        <w:rPr>
          <w:i/>
          <w:sz w:val="18"/>
        </w:rPr>
      </w:pPr>
      <w:r>
        <w:rPr>
          <w:i/>
          <w:sz w:val="18"/>
        </w:rPr>
        <w:t>[This is a list of terms defined and the provisions where they are defined.  The list is not part of the law.]</w:t>
      </w:r>
    </w:p>
    <w:p w:rsidR="009E5ED2" w:rsidRDefault="008654D0">
      <w:pPr>
        <w:pBdr>
          <w:bottom w:val="single" w:sz="4" w:space="1" w:color="auto"/>
        </w:pBdr>
        <w:tabs>
          <w:tab w:val="right" w:pos="7070"/>
        </w:tabs>
        <w:ind w:left="578"/>
        <w:rPr>
          <w:b/>
          <w:sz w:val="20"/>
        </w:rPr>
      </w:pPr>
      <w:r>
        <w:rPr>
          <w:b/>
          <w:sz w:val="20"/>
        </w:rPr>
        <w:t>Defined term</w:t>
      </w:r>
      <w:r>
        <w:rPr>
          <w:b/>
          <w:sz w:val="20"/>
        </w:rPr>
        <w:tab/>
        <w:t>Provision(s)</w:t>
      </w:r>
    </w:p>
    <w:p w:rsidR="009E5ED2" w:rsidRDefault="008654D0">
      <w:pPr>
        <w:pStyle w:val="DefinedTerms"/>
      </w:pPr>
      <w:r>
        <w:t>approved counsellor</w:t>
      </w:r>
      <w:r>
        <w:tab/>
        <w:t>3</w:t>
      </w:r>
    </w:p>
    <w:p w:rsidR="009E5ED2" w:rsidRDefault="009E5ED2">
      <w:pPr>
        <w:pStyle w:val="DefinedTerms"/>
        <w:sectPr w:rsidR="009E5ED2">
          <w:headerReference w:type="even" r:id="rId26"/>
          <w:headerReference w:type="default" r:id="rId27"/>
          <w:pgSz w:w="11907" w:h="16840" w:code="9"/>
          <w:pgMar w:top="2381" w:right="2409" w:bottom="3543" w:left="2409" w:header="720" w:footer="3380" w:gutter="0"/>
          <w:cols w:space="720"/>
          <w:noEndnote/>
          <w:docGrid w:linePitch="326"/>
        </w:sectPr>
      </w:pPr>
    </w:p>
    <w:p w:rsidR="009E5ED2" w:rsidRDefault="009E5ED2"/>
    <w:sectPr w:rsidR="009E5ED2">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ED2" w:rsidRDefault="008654D0">
      <w:pPr>
        <w:rPr>
          <w:b/>
          <w:sz w:val="28"/>
        </w:rPr>
      </w:pPr>
      <w:r>
        <w:rPr>
          <w:b/>
          <w:sz w:val="28"/>
        </w:rPr>
        <w:t>Endnotes</w:t>
      </w:r>
    </w:p>
    <w:p w:rsidR="009E5ED2" w:rsidRDefault="008654D0">
      <w:pPr>
        <w:spacing w:after="240"/>
        <w:rPr>
          <w:rFonts w:ascii="Times" w:hAnsi="Times"/>
          <w:sz w:val="18"/>
        </w:rPr>
      </w:pPr>
      <w:r>
        <w:rPr>
          <w:sz w:val="20"/>
        </w:rPr>
        <w:t>[For ease of reference detach these notes and read them alongside the draft.]</w:t>
      </w:r>
    </w:p>
    <w:p w:rsidR="009E5ED2" w:rsidRDefault="009E5ED2"/>
  </w:endnote>
  <w:endnote w:type="continuationSeparator" w:id="0">
    <w:p w:rsidR="009E5ED2" w:rsidRDefault="009E5ED2">
      <w:pPr>
        <w:pStyle w:val="Footer"/>
      </w:pPr>
    </w:p>
    <w:p w:rsidR="009E5ED2" w:rsidRDefault="009E5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Footer"/>
      <w:pBdr>
        <w:bottom w:val="single" w:sz="4" w:space="1" w:color="auto"/>
      </w:pBdr>
      <w:rPr>
        <w:sz w:val="20"/>
      </w:rPr>
    </w:pPr>
  </w:p>
  <w:p w:rsidR="009E5ED2" w:rsidRDefault="008654D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B6B12">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B6B12">
      <w:rPr>
        <w:sz w:val="20"/>
      </w:rPr>
      <w:t>24 Jun 2021</w:t>
    </w:r>
    <w:r>
      <w:rPr>
        <w:sz w:val="20"/>
      </w:rPr>
      <w:fldChar w:fldCharType="end"/>
    </w:r>
  </w:p>
  <w:p w:rsidR="009E5ED2" w:rsidRDefault="008654D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Footer"/>
      <w:pBdr>
        <w:bottom w:val="single" w:sz="4" w:space="1" w:color="auto"/>
      </w:pBdr>
      <w:rPr>
        <w:sz w:val="20"/>
      </w:rPr>
    </w:pPr>
  </w:p>
  <w:p w:rsidR="009E5ED2" w:rsidRDefault="008654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6B12">
      <w:rPr>
        <w:sz w:val="20"/>
      </w:rPr>
      <w:t>24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6B12">
      <w:rPr>
        <w:sz w:val="20"/>
      </w:rPr>
      <w:t>00-b0-00</w:t>
    </w:r>
    <w:r>
      <w:rPr>
        <w:sz w:val="20"/>
      </w:rPr>
      <w:fldChar w:fldCharType="end"/>
    </w:r>
  </w:p>
  <w:p w:rsidR="009E5ED2" w:rsidRDefault="008654D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Footer"/>
      <w:pBdr>
        <w:bottom w:val="single" w:sz="4" w:space="1" w:color="auto"/>
      </w:pBdr>
      <w:rPr>
        <w:sz w:val="20"/>
      </w:rPr>
    </w:pPr>
  </w:p>
  <w:p w:rsidR="009E5ED2" w:rsidRDefault="008654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6B12">
      <w:rPr>
        <w:sz w:val="20"/>
      </w:rPr>
      <w:t>24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6B12">
      <w:rPr>
        <w:sz w:val="20"/>
      </w:rPr>
      <w:t>00-b0-00</w:t>
    </w:r>
    <w:r>
      <w:rPr>
        <w:sz w:val="20"/>
      </w:rPr>
      <w:fldChar w:fldCharType="end"/>
    </w:r>
  </w:p>
  <w:p w:rsidR="009E5ED2" w:rsidRDefault="008654D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Footer"/>
      <w:pBdr>
        <w:bottom w:val="single" w:sz="4" w:space="1" w:color="auto"/>
      </w:pBdr>
      <w:rPr>
        <w:sz w:val="20"/>
      </w:rPr>
    </w:pPr>
  </w:p>
  <w:p w:rsidR="009E5ED2" w:rsidRDefault="008654D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6B12">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B6B12">
      <w:rPr>
        <w:sz w:val="20"/>
      </w:rPr>
      <w:t>24 Jun 2021</w:t>
    </w:r>
    <w:r>
      <w:rPr>
        <w:sz w:val="20"/>
      </w:rPr>
      <w:fldChar w:fldCharType="end"/>
    </w:r>
  </w:p>
  <w:p w:rsidR="009E5ED2" w:rsidRDefault="008654D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Footer"/>
      <w:pBdr>
        <w:bottom w:val="single" w:sz="4" w:space="1" w:color="auto"/>
      </w:pBdr>
      <w:rPr>
        <w:sz w:val="20"/>
      </w:rPr>
    </w:pPr>
  </w:p>
  <w:p w:rsidR="009E5ED2" w:rsidRDefault="008654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6B12">
      <w:rPr>
        <w:sz w:val="20"/>
      </w:rPr>
      <w:t>24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6B12">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9E5ED2" w:rsidRDefault="008654D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Footer"/>
      <w:pBdr>
        <w:bottom w:val="single" w:sz="4" w:space="1" w:color="auto"/>
      </w:pBdr>
      <w:rPr>
        <w:sz w:val="20"/>
      </w:rPr>
    </w:pPr>
  </w:p>
  <w:p w:rsidR="009E5ED2" w:rsidRDefault="008654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6B12">
      <w:rPr>
        <w:sz w:val="20"/>
      </w:rPr>
      <w:t>24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6B12">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E5ED2" w:rsidRDefault="008654D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ED2" w:rsidRDefault="008654D0">
      <w:r>
        <w:separator/>
      </w:r>
    </w:p>
  </w:footnote>
  <w:footnote w:type="continuationSeparator" w:id="0">
    <w:p w:rsidR="009E5ED2" w:rsidRDefault="0086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12" w:rsidRDefault="006B6B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1E50">
      <w:trPr>
        <w:cantSplit/>
        <w:jc w:val="center"/>
      </w:trPr>
      <w:tc>
        <w:tcPr>
          <w:tcW w:w="7258" w:type="dxa"/>
          <w:gridSpan w:val="2"/>
        </w:tcPr>
        <w:p w:rsidR="004B1E50" w:rsidRDefault="004B1E50">
          <w:pPr>
            <w:pStyle w:val="Header"/>
          </w:pPr>
          <w:r>
            <w:rPr>
              <w:b/>
              <w:i/>
            </w:rPr>
            <w:fldChar w:fldCharType="begin"/>
          </w:r>
          <w:r>
            <w:rPr>
              <w:b/>
              <w:i/>
            </w:rPr>
            <w:instrText xml:space="preserve"> STYLEREF "Name of Act/Reg" </w:instrText>
          </w:r>
          <w:r>
            <w:rPr>
              <w:b/>
              <w:i/>
            </w:rPr>
            <w:fldChar w:fldCharType="separate"/>
          </w:r>
          <w:r w:rsidR="006B6B12">
            <w:rPr>
              <w:b/>
              <w:i/>
            </w:rPr>
            <w:t>Surrogacy Regulations 2009</w:t>
          </w:r>
          <w:r>
            <w:rPr>
              <w:b/>
              <w:i/>
            </w:rPr>
            <w:fldChar w:fldCharType="end"/>
          </w:r>
        </w:p>
      </w:tc>
    </w:tr>
    <w:tr w:rsidR="004B1E50">
      <w:trPr>
        <w:jc w:val="center"/>
      </w:trPr>
      <w:tc>
        <w:tcPr>
          <w:tcW w:w="1548" w:type="dxa"/>
        </w:tcPr>
        <w:p w:rsidR="004B1E50" w:rsidRDefault="004B1E50">
          <w:pPr>
            <w:pStyle w:val="Header"/>
            <w:spacing w:before="40"/>
          </w:pPr>
          <w:r>
            <w:rPr>
              <w:b/>
            </w:rPr>
            <w:fldChar w:fldCharType="begin"/>
          </w:r>
          <w:r>
            <w:rPr>
              <w:b/>
            </w:rPr>
            <w:instrText xml:space="preserve"> STYLEREF "nHeading 2" </w:instrText>
          </w:r>
          <w:r>
            <w:rPr>
              <w:b/>
            </w:rPr>
            <w:fldChar w:fldCharType="separate"/>
          </w:r>
          <w:r w:rsidR="006B6B12">
            <w:rPr>
              <w:b/>
            </w:rPr>
            <w:t>Notes</w:t>
          </w:r>
          <w:r>
            <w:rPr>
              <w:b/>
            </w:rPr>
            <w:fldChar w:fldCharType="end"/>
          </w:r>
        </w:p>
      </w:tc>
      <w:tc>
        <w:tcPr>
          <w:tcW w:w="5715" w:type="dxa"/>
        </w:tcPr>
        <w:p w:rsidR="004B1E50" w:rsidRDefault="004B1E50">
          <w:pPr>
            <w:pStyle w:val="Header"/>
            <w:spacing w:before="40"/>
          </w:pPr>
          <w:r>
            <w:fldChar w:fldCharType="begin"/>
          </w:r>
          <w:r>
            <w:instrText xml:space="preserve"> STYLEREF "nHeading 3" </w:instrText>
          </w:r>
          <w:r>
            <w:fldChar w:fldCharType="separate"/>
          </w:r>
          <w:r w:rsidR="006B6B12">
            <w:t>Compilation table</w:t>
          </w:r>
          <w:r>
            <w:fldChar w:fldCharType="end"/>
          </w:r>
        </w:p>
      </w:tc>
    </w:tr>
    <w:tr w:rsidR="004B1E50">
      <w:trPr>
        <w:jc w:val="center"/>
      </w:trPr>
      <w:tc>
        <w:tcPr>
          <w:tcW w:w="1548" w:type="dxa"/>
        </w:tcPr>
        <w:p w:rsidR="004B1E50" w:rsidRDefault="004B1E50">
          <w:pPr>
            <w:pStyle w:val="Header"/>
            <w:spacing w:before="40"/>
          </w:pPr>
        </w:p>
      </w:tc>
      <w:tc>
        <w:tcPr>
          <w:tcW w:w="5715" w:type="dxa"/>
        </w:tcPr>
        <w:p w:rsidR="004B1E50" w:rsidRDefault="004B1E50">
          <w:pPr>
            <w:pStyle w:val="Header"/>
            <w:spacing w:before="40"/>
          </w:pPr>
        </w:p>
      </w:tc>
    </w:tr>
    <w:tr w:rsidR="004B1E50">
      <w:trPr>
        <w:cantSplit/>
        <w:jc w:val="center"/>
      </w:trPr>
      <w:tc>
        <w:tcPr>
          <w:tcW w:w="7258" w:type="dxa"/>
          <w:gridSpan w:val="2"/>
        </w:tcPr>
        <w:p w:rsidR="004B1E50" w:rsidRDefault="004B1E50">
          <w:pPr>
            <w:pStyle w:val="Header"/>
            <w:spacing w:before="40"/>
          </w:pPr>
        </w:p>
      </w:tc>
    </w:tr>
  </w:tbl>
  <w:p w:rsidR="004B1E50" w:rsidRDefault="004B1E5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1E50">
      <w:trPr>
        <w:cantSplit/>
        <w:jc w:val="center"/>
      </w:trPr>
      <w:tc>
        <w:tcPr>
          <w:tcW w:w="7258" w:type="dxa"/>
          <w:gridSpan w:val="2"/>
        </w:tcPr>
        <w:p w:rsidR="004B1E50" w:rsidRDefault="004B1E50">
          <w:pPr>
            <w:pStyle w:val="Header"/>
            <w:ind w:right="17"/>
            <w:jc w:val="right"/>
          </w:pPr>
          <w:r>
            <w:rPr>
              <w:b/>
              <w:i/>
            </w:rPr>
            <w:fldChar w:fldCharType="begin"/>
          </w:r>
          <w:r>
            <w:rPr>
              <w:b/>
              <w:i/>
            </w:rPr>
            <w:instrText xml:space="preserve"> STYLEREF "Name of Act/Reg" </w:instrText>
          </w:r>
          <w:r>
            <w:rPr>
              <w:b/>
              <w:i/>
            </w:rPr>
            <w:fldChar w:fldCharType="separate"/>
          </w:r>
          <w:r w:rsidR="006B6B12">
            <w:rPr>
              <w:b/>
              <w:i/>
            </w:rPr>
            <w:t>Surrogacy Regulations 2009</w:t>
          </w:r>
          <w:r>
            <w:rPr>
              <w:b/>
              <w:i/>
            </w:rPr>
            <w:fldChar w:fldCharType="end"/>
          </w:r>
        </w:p>
      </w:tc>
    </w:tr>
    <w:tr w:rsidR="004B1E50">
      <w:trPr>
        <w:jc w:val="center"/>
      </w:trPr>
      <w:tc>
        <w:tcPr>
          <w:tcW w:w="5715" w:type="dxa"/>
        </w:tcPr>
        <w:p w:rsidR="004B1E50" w:rsidRDefault="004B1E50">
          <w:pPr>
            <w:pStyle w:val="Header"/>
            <w:spacing w:before="40"/>
            <w:jc w:val="right"/>
          </w:pPr>
          <w:r>
            <w:fldChar w:fldCharType="begin"/>
          </w:r>
          <w:r>
            <w:instrText xml:space="preserve"> STYLEREF "nHeading 3" </w:instrText>
          </w:r>
          <w:r>
            <w:fldChar w:fldCharType="separate"/>
          </w:r>
          <w:r w:rsidR="006B6B12">
            <w:t>Compilation table</w:t>
          </w:r>
          <w:r>
            <w:fldChar w:fldCharType="end"/>
          </w:r>
        </w:p>
      </w:tc>
      <w:tc>
        <w:tcPr>
          <w:tcW w:w="1548" w:type="dxa"/>
        </w:tcPr>
        <w:p w:rsidR="004B1E50" w:rsidRDefault="004B1E50">
          <w:pPr>
            <w:pStyle w:val="Header"/>
            <w:spacing w:before="40"/>
            <w:ind w:right="17"/>
            <w:jc w:val="right"/>
          </w:pPr>
          <w:r>
            <w:rPr>
              <w:b/>
            </w:rPr>
            <w:fldChar w:fldCharType="begin"/>
          </w:r>
          <w:r>
            <w:rPr>
              <w:b/>
            </w:rPr>
            <w:instrText xml:space="preserve"> STYLEREF "nHeading 2" </w:instrText>
          </w:r>
          <w:r>
            <w:rPr>
              <w:b/>
            </w:rPr>
            <w:fldChar w:fldCharType="separate"/>
          </w:r>
          <w:r w:rsidR="006B6B12">
            <w:rPr>
              <w:b/>
            </w:rPr>
            <w:t>Notes</w:t>
          </w:r>
          <w:r>
            <w:rPr>
              <w:b/>
            </w:rPr>
            <w:fldChar w:fldCharType="end"/>
          </w:r>
        </w:p>
      </w:tc>
    </w:tr>
    <w:tr w:rsidR="004B1E50">
      <w:trPr>
        <w:jc w:val="center"/>
      </w:trPr>
      <w:tc>
        <w:tcPr>
          <w:tcW w:w="5715" w:type="dxa"/>
        </w:tcPr>
        <w:p w:rsidR="004B1E50" w:rsidRDefault="004B1E50">
          <w:pPr>
            <w:pStyle w:val="Header"/>
            <w:spacing w:before="40"/>
            <w:jc w:val="right"/>
          </w:pPr>
        </w:p>
      </w:tc>
      <w:tc>
        <w:tcPr>
          <w:tcW w:w="1548" w:type="dxa"/>
        </w:tcPr>
        <w:p w:rsidR="004B1E50" w:rsidRDefault="004B1E50">
          <w:pPr>
            <w:pStyle w:val="Header"/>
            <w:spacing w:before="40"/>
            <w:ind w:right="17"/>
            <w:jc w:val="right"/>
          </w:pPr>
        </w:p>
      </w:tc>
    </w:tr>
    <w:tr w:rsidR="004B1E50">
      <w:trPr>
        <w:cantSplit/>
        <w:jc w:val="center"/>
      </w:trPr>
      <w:tc>
        <w:tcPr>
          <w:tcW w:w="7258" w:type="dxa"/>
          <w:gridSpan w:val="2"/>
        </w:tcPr>
        <w:p w:rsidR="004B1E50" w:rsidRDefault="004B1E50">
          <w:pPr>
            <w:pStyle w:val="Header"/>
            <w:spacing w:before="40"/>
            <w:ind w:right="17"/>
            <w:jc w:val="right"/>
          </w:pPr>
        </w:p>
      </w:tc>
    </w:tr>
  </w:tbl>
  <w:p w:rsidR="004B1E50" w:rsidRDefault="004B1E50">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E5ED2">
      <w:trPr>
        <w:cantSplit/>
        <w:jc w:val="center"/>
      </w:trPr>
      <w:tc>
        <w:tcPr>
          <w:tcW w:w="7263" w:type="dxa"/>
          <w:gridSpan w:val="2"/>
        </w:tcPr>
        <w:p w:rsidR="009E5ED2" w:rsidRDefault="008654D0">
          <w:pPr>
            <w:pStyle w:val="Header"/>
          </w:pPr>
          <w:r>
            <w:rPr>
              <w:b/>
              <w:i/>
            </w:rPr>
            <w:fldChar w:fldCharType="begin"/>
          </w:r>
          <w:r>
            <w:rPr>
              <w:b/>
              <w:i/>
            </w:rPr>
            <w:instrText xml:space="preserve"> STYLEREF "Name of Act/Reg" </w:instrText>
          </w:r>
          <w:r>
            <w:rPr>
              <w:b/>
              <w:i/>
            </w:rPr>
            <w:fldChar w:fldCharType="separate"/>
          </w:r>
          <w:r w:rsidR="006B6B12">
            <w:rPr>
              <w:b/>
              <w:i/>
            </w:rPr>
            <w:t>Surrogacy Regulations 2009</w:t>
          </w:r>
          <w:r>
            <w:rPr>
              <w:b/>
              <w:i/>
            </w:rPr>
            <w:fldChar w:fldCharType="end"/>
          </w:r>
        </w:p>
      </w:tc>
    </w:tr>
    <w:tr w:rsidR="009E5ED2">
      <w:trPr>
        <w:jc w:val="center"/>
      </w:trPr>
      <w:tc>
        <w:tcPr>
          <w:tcW w:w="1348" w:type="dxa"/>
        </w:tcPr>
        <w:p w:rsidR="009E5ED2" w:rsidRDefault="009E5ED2">
          <w:pPr>
            <w:pStyle w:val="Header"/>
            <w:spacing w:before="40"/>
          </w:pPr>
        </w:p>
      </w:tc>
      <w:tc>
        <w:tcPr>
          <w:tcW w:w="5915" w:type="dxa"/>
        </w:tcPr>
        <w:p w:rsidR="009E5ED2" w:rsidRDefault="009E5ED2">
          <w:pPr>
            <w:pStyle w:val="Header"/>
            <w:spacing w:before="40"/>
          </w:pPr>
        </w:p>
      </w:tc>
    </w:tr>
    <w:tr w:rsidR="009E5ED2">
      <w:trPr>
        <w:jc w:val="center"/>
      </w:trPr>
      <w:tc>
        <w:tcPr>
          <w:tcW w:w="1348" w:type="dxa"/>
        </w:tcPr>
        <w:p w:rsidR="009E5ED2" w:rsidRDefault="009E5ED2">
          <w:pPr>
            <w:pStyle w:val="Header"/>
            <w:spacing w:before="40"/>
          </w:pPr>
        </w:p>
      </w:tc>
      <w:tc>
        <w:tcPr>
          <w:tcW w:w="5915" w:type="dxa"/>
        </w:tcPr>
        <w:p w:rsidR="009E5ED2" w:rsidRDefault="009E5ED2">
          <w:pPr>
            <w:pStyle w:val="Header"/>
            <w:spacing w:before="40"/>
          </w:pPr>
        </w:p>
      </w:tc>
    </w:tr>
    <w:tr w:rsidR="009E5ED2">
      <w:trPr>
        <w:cantSplit/>
        <w:jc w:val="center"/>
      </w:trPr>
      <w:tc>
        <w:tcPr>
          <w:tcW w:w="7263" w:type="dxa"/>
          <w:gridSpan w:val="2"/>
        </w:tcPr>
        <w:p w:rsidR="009E5ED2" w:rsidRDefault="008654D0">
          <w:pPr>
            <w:pStyle w:val="Header"/>
            <w:spacing w:before="40"/>
          </w:pPr>
          <w:r>
            <w:t>Defined terms</w:t>
          </w:r>
        </w:p>
      </w:tc>
    </w:tr>
  </w:tbl>
  <w:p w:rsidR="009E5ED2" w:rsidRDefault="009E5ED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E5ED2">
      <w:trPr>
        <w:cantSplit/>
        <w:jc w:val="center"/>
      </w:trPr>
      <w:tc>
        <w:tcPr>
          <w:tcW w:w="7263" w:type="dxa"/>
          <w:gridSpan w:val="2"/>
        </w:tcPr>
        <w:p w:rsidR="009E5ED2" w:rsidRDefault="008654D0">
          <w:pPr>
            <w:pStyle w:val="Header"/>
            <w:spacing w:before="40"/>
            <w:ind w:right="17"/>
            <w:jc w:val="right"/>
          </w:pPr>
          <w:r>
            <w:rPr>
              <w:b/>
              <w:i/>
            </w:rPr>
            <w:fldChar w:fldCharType="begin"/>
          </w:r>
          <w:r>
            <w:rPr>
              <w:b/>
              <w:i/>
            </w:rPr>
            <w:instrText xml:space="preserve"> STYLEREF "Name of Act/Reg" </w:instrText>
          </w:r>
          <w:r>
            <w:rPr>
              <w:b/>
              <w:i/>
            </w:rPr>
            <w:fldChar w:fldCharType="separate"/>
          </w:r>
          <w:r w:rsidR="006B6B12">
            <w:rPr>
              <w:b/>
              <w:i/>
            </w:rPr>
            <w:t>Surrogacy Regulations 2009</w:t>
          </w:r>
          <w:r>
            <w:rPr>
              <w:b/>
              <w:i/>
            </w:rPr>
            <w:fldChar w:fldCharType="end"/>
          </w:r>
        </w:p>
      </w:tc>
    </w:tr>
    <w:tr w:rsidR="009E5ED2">
      <w:trPr>
        <w:jc w:val="center"/>
      </w:trPr>
      <w:tc>
        <w:tcPr>
          <w:tcW w:w="5884" w:type="dxa"/>
        </w:tcPr>
        <w:p w:rsidR="009E5ED2" w:rsidRDefault="009E5ED2">
          <w:pPr>
            <w:pStyle w:val="Header"/>
            <w:spacing w:before="40"/>
            <w:jc w:val="right"/>
          </w:pPr>
        </w:p>
      </w:tc>
      <w:tc>
        <w:tcPr>
          <w:tcW w:w="1379" w:type="dxa"/>
        </w:tcPr>
        <w:p w:rsidR="009E5ED2" w:rsidRDefault="009E5ED2">
          <w:pPr>
            <w:pStyle w:val="Header"/>
            <w:spacing w:before="40"/>
            <w:ind w:right="17"/>
            <w:jc w:val="right"/>
          </w:pPr>
        </w:p>
      </w:tc>
    </w:tr>
    <w:tr w:rsidR="009E5ED2">
      <w:trPr>
        <w:jc w:val="center"/>
      </w:trPr>
      <w:tc>
        <w:tcPr>
          <w:tcW w:w="5884" w:type="dxa"/>
        </w:tcPr>
        <w:p w:rsidR="009E5ED2" w:rsidRDefault="009E5ED2">
          <w:pPr>
            <w:pStyle w:val="Header"/>
            <w:spacing w:before="40"/>
            <w:jc w:val="right"/>
          </w:pPr>
        </w:p>
      </w:tc>
      <w:tc>
        <w:tcPr>
          <w:tcW w:w="1379" w:type="dxa"/>
        </w:tcPr>
        <w:p w:rsidR="009E5ED2" w:rsidRDefault="009E5ED2">
          <w:pPr>
            <w:pStyle w:val="Header"/>
            <w:spacing w:before="40"/>
            <w:ind w:right="17"/>
            <w:jc w:val="right"/>
          </w:pPr>
        </w:p>
      </w:tc>
    </w:tr>
    <w:tr w:rsidR="009E5ED2">
      <w:trPr>
        <w:cantSplit/>
        <w:jc w:val="center"/>
      </w:trPr>
      <w:tc>
        <w:tcPr>
          <w:tcW w:w="7263" w:type="dxa"/>
          <w:gridSpan w:val="2"/>
        </w:tcPr>
        <w:p w:rsidR="009E5ED2" w:rsidRDefault="008654D0">
          <w:pPr>
            <w:pStyle w:val="Header"/>
            <w:spacing w:before="40"/>
            <w:ind w:right="17"/>
            <w:jc w:val="right"/>
          </w:pPr>
          <w:r>
            <w:t>Defined terms</w:t>
          </w:r>
        </w:p>
      </w:tc>
    </w:tr>
  </w:tbl>
  <w:p w:rsidR="009E5ED2" w:rsidRDefault="009E5ED2">
    <w:pPr>
      <w:pStyle w:val="Header"/>
      <w:pBdr>
        <w:top w:val="single" w:sz="4" w:space="1" w:color="auto"/>
      </w:pBdr>
    </w:pPr>
    <w:bookmarkStart w:id="25" w:name="DefinedTerms"/>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12" w:rsidRDefault="006B6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5ED2">
      <w:trPr>
        <w:cantSplit/>
        <w:jc w:val="center"/>
      </w:trPr>
      <w:tc>
        <w:tcPr>
          <w:tcW w:w="7258" w:type="dxa"/>
          <w:gridSpan w:val="2"/>
        </w:tcPr>
        <w:p w:rsidR="009E5ED2" w:rsidRDefault="008654D0">
          <w:pPr>
            <w:pStyle w:val="Header"/>
          </w:pPr>
          <w:r>
            <w:rPr>
              <w:b/>
              <w:i/>
            </w:rPr>
            <w:fldChar w:fldCharType="begin"/>
          </w:r>
          <w:r>
            <w:rPr>
              <w:b/>
              <w:i/>
            </w:rPr>
            <w:instrText xml:space="preserve"> STYLEREF "Name of Act/Reg" </w:instrText>
          </w:r>
          <w:r>
            <w:rPr>
              <w:b/>
              <w:i/>
            </w:rPr>
            <w:fldChar w:fldCharType="separate"/>
          </w:r>
          <w:r w:rsidR="006B6B12">
            <w:rPr>
              <w:b/>
              <w:i/>
            </w:rPr>
            <w:t>Surrogacy Regulations 2009</w:t>
          </w:r>
          <w:r>
            <w:rPr>
              <w:b/>
              <w:i/>
            </w:rPr>
            <w:fldChar w:fldCharType="end"/>
          </w:r>
        </w:p>
      </w:tc>
    </w:tr>
    <w:tr w:rsidR="009E5ED2">
      <w:trPr>
        <w:jc w:val="center"/>
      </w:trPr>
      <w:tc>
        <w:tcPr>
          <w:tcW w:w="1548" w:type="dxa"/>
        </w:tcPr>
        <w:p w:rsidR="009E5ED2" w:rsidRDefault="009E5ED2">
          <w:pPr>
            <w:pStyle w:val="Header"/>
            <w:spacing w:before="40"/>
          </w:pPr>
        </w:p>
      </w:tc>
      <w:tc>
        <w:tcPr>
          <w:tcW w:w="5715" w:type="dxa"/>
        </w:tcPr>
        <w:p w:rsidR="009E5ED2" w:rsidRDefault="009E5ED2">
          <w:pPr>
            <w:pStyle w:val="Header"/>
            <w:spacing w:before="40"/>
          </w:pPr>
        </w:p>
      </w:tc>
    </w:tr>
    <w:tr w:rsidR="009E5ED2">
      <w:trPr>
        <w:jc w:val="center"/>
      </w:trPr>
      <w:tc>
        <w:tcPr>
          <w:tcW w:w="1548" w:type="dxa"/>
        </w:tcPr>
        <w:p w:rsidR="009E5ED2" w:rsidRDefault="009E5ED2">
          <w:pPr>
            <w:pStyle w:val="Header"/>
            <w:spacing w:before="40"/>
          </w:pPr>
        </w:p>
      </w:tc>
      <w:tc>
        <w:tcPr>
          <w:tcW w:w="5715" w:type="dxa"/>
        </w:tcPr>
        <w:p w:rsidR="009E5ED2" w:rsidRDefault="009E5ED2">
          <w:pPr>
            <w:pStyle w:val="Header"/>
            <w:spacing w:before="40"/>
          </w:pPr>
        </w:p>
      </w:tc>
    </w:tr>
    <w:tr w:rsidR="009E5ED2">
      <w:trPr>
        <w:cantSplit/>
        <w:jc w:val="center"/>
      </w:trPr>
      <w:tc>
        <w:tcPr>
          <w:tcW w:w="7258" w:type="dxa"/>
          <w:gridSpan w:val="2"/>
        </w:tcPr>
        <w:p w:rsidR="009E5ED2" w:rsidRDefault="008654D0">
          <w:pPr>
            <w:pStyle w:val="Header"/>
            <w:spacing w:before="40"/>
          </w:pPr>
          <w:r>
            <w:t>Contents</w:t>
          </w:r>
        </w:p>
      </w:tc>
    </w:tr>
  </w:tbl>
  <w:p w:rsidR="009E5ED2" w:rsidRDefault="009E5ED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5ED2">
      <w:trPr>
        <w:cantSplit/>
        <w:jc w:val="center"/>
      </w:trPr>
      <w:tc>
        <w:tcPr>
          <w:tcW w:w="7258" w:type="dxa"/>
          <w:gridSpan w:val="2"/>
        </w:tcPr>
        <w:p w:rsidR="009E5ED2" w:rsidRDefault="008654D0">
          <w:pPr>
            <w:pStyle w:val="Header"/>
            <w:ind w:right="17"/>
            <w:jc w:val="right"/>
          </w:pPr>
          <w:r>
            <w:rPr>
              <w:b/>
              <w:i/>
            </w:rPr>
            <w:fldChar w:fldCharType="begin"/>
          </w:r>
          <w:r>
            <w:rPr>
              <w:b/>
              <w:i/>
            </w:rPr>
            <w:instrText xml:space="preserve"> STYLEREF "Name of Act/Reg" </w:instrText>
          </w:r>
          <w:r>
            <w:rPr>
              <w:b/>
              <w:i/>
            </w:rPr>
            <w:fldChar w:fldCharType="separate"/>
          </w:r>
          <w:r w:rsidR="006B6B12">
            <w:rPr>
              <w:b/>
              <w:i/>
            </w:rPr>
            <w:t>Surrogacy Regulations 2009</w:t>
          </w:r>
          <w:r>
            <w:rPr>
              <w:b/>
              <w:i/>
            </w:rPr>
            <w:fldChar w:fldCharType="end"/>
          </w:r>
        </w:p>
      </w:tc>
    </w:tr>
    <w:tr w:rsidR="009E5ED2">
      <w:trPr>
        <w:jc w:val="center"/>
      </w:trPr>
      <w:tc>
        <w:tcPr>
          <w:tcW w:w="5715" w:type="dxa"/>
        </w:tcPr>
        <w:p w:rsidR="009E5ED2" w:rsidRDefault="009E5ED2">
          <w:pPr>
            <w:pStyle w:val="Header"/>
            <w:spacing w:before="40"/>
            <w:jc w:val="right"/>
          </w:pPr>
        </w:p>
      </w:tc>
      <w:tc>
        <w:tcPr>
          <w:tcW w:w="1548" w:type="dxa"/>
        </w:tcPr>
        <w:p w:rsidR="009E5ED2" w:rsidRDefault="009E5ED2">
          <w:pPr>
            <w:pStyle w:val="Header"/>
            <w:spacing w:before="40"/>
            <w:ind w:right="17"/>
            <w:jc w:val="right"/>
          </w:pPr>
        </w:p>
      </w:tc>
    </w:tr>
    <w:tr w:rsidR="009E5ED2">
      <w:trPr>
        <w:jc w:val="center"/>
      </w:trPr>
      <w:tc>
        <w:tcPr>
          <w:tcW w:w="5715" w:type="dxa"/>
        </w:tcPr>
        <w:p w:rsidR="009E5ED2" w:rsidRDefault="009E5ED2">
          <w:pPr>
            <w:pStyle w:val="Header"/>
            <w:spacing w:before="40"/>
            <w:jc w:val="right"/>
          </w:pPr>
        </w:p>
      </w:tc>
      <w:tc>
        <w:tcPr>
          <w:tcW w:w="1548" w:type="dxa"/>
        </w:tcPr>
        <w:p w:rsidR="009E5ED2" w:rsidRDefault="009E5ED2">
          <w:pPr>
            <w:pStyle w:val="Header"/>
            <w:spacing w:before="40"/>
            <w:ind w:right="17"/>
            <w:jc w:val="right"/>
          </w:pPr>
        </w:p>
      </w:tc>
    </w:tr>
    <w:tr w:rsidR="009E5ED2">
      <w:trPr>
        <w:cantSplit/>
        <w:jc w:val="center"/>
      </w:trPr>
      <w:tc>
        <w:tcPr>
          <w:tcW w:w="7258" w:type="dxa"/>
          <w:gridSpan w:val="2"/>
        </w:tcPr>
        <w:p w:rsidR="009E5ED2" w:rsidRDefault="008654D0">
          <w:pPr>
            <w:pStyle w:val="Header"/>
            <w:spacing w:before="40"/>
            <w:ind w:right="17"/>
            <w:jc w:val="right"/>
          </w:pPr>
          <w:r>
            <w:t>Contents</w:t>
          </w:r>
        </w:p>
      </w:tc>
    </w:tr>
  </w:tbl>
  <w:p w:rsidR="009E5ED2" w:rsidRDefault="009E5ED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5ED2">
      <w:trPr>
        <w:cantSplit/>
        <w:jc w:val="center"/>
      </w:trPr>
      <w:tc>
        <w:tcPr>
          <w:tcW w:w="7258" w:type="dxa"/>
          <w:gridSpan w:val="2"/>
        </w:tcPr>
        <w:p w:rsidR="009E5ED2" w:rsidRDefault="008654D0">
          <w:pPr>
            <w:pStyle w:val="Header"/>
          </w:pPr>
          <w:r>
            <w:rPr>
              <w:b/>
              <w:i/>
            </w:rPr>
            <w:fldChar w:fldCharType="begin"/>
          </w:r>
          <w:r>
            <w:rPr>
              <w:b/>
              <w:i/>
            </w:rPr>
            <w:instrText>Styleref "Name of Act/Reg"</w:instrText>
          </w:r>
          <w:r>
            <w:rPr>
              <w:b/>
              <w:i/>
            </w:rPr>
            <w:fldChar w:fldCharType="separate"/>
          </w:r>
          <w:r w:rsidR="006B6B12">
            <w:rPr>
              <w:b/>
              <w:i/>
            </w:rPr>
            <w:t>Surrogacy Regulations 2009</w:t>
          </w:r>
          <w:r>
            <w:rPr>
              <w:b/>
              <w:i/>
            </w:rPr>
            <w:fldChar w:fldCharType="end"/>
          </w:r>
        </w:p>
      </w:tc>
    </w:tr>
    <w:tr w:rsidR="009E5ED2">
      <w:trPr>
        <w:jc w:val="center"/>
      </w:trPr>
      <w:tc>
        <w:tcPr>
          <w:tcW w:w="1548" w:type="dxa"/>
        </w:tcPr>
        <w:p w:rsidR="009E5ED2" w:rsidRDefault="008654D0">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9E5ED2" w:rsidRDefault="008654D0">
          <w:pPr>
            <w:pStyle w:val="Header"/>
            <w:spacing w:before="40"/>
          </w:pPr>
          <w:r>
            <w:fldChar w:fldCharType="begin"/>
          </w:r>
          <w:r>
            <w:instrText xml:space="preserve"> styleref CharPartText </w:instrText>
          </w:r>
          <w:r>
            <w:fldChar w:fldCharType="end"/>
          </w:r>
        </w:p>
      </w:tc>
    </w:tr>
    <w:tr w:rsidR="009E5ED2">
      <w:trPr>
        <w:jc w:val="center"/>
      </w:trPr>
      <w:tc>
        <w:tcPr>
          <w:tcW w:w="1548" w:type="dxa"/>
        </w:tcPr>
        <w:p w:rsidR="009E5ED2" w:rsidRDefault="008654D0">
          <w:pPr>
            <w:pStyle w:val="Header"/>
            <w:spacing w:before="40"/>
          </w:pPr>
          <w:r>
            <w:rPr>
              <w:b/>
            </w:rPr>
            <w:fldChar w:fldCharType="begin"/>
          </w:r>
          <w:r>
            <w:rPr>
              <w:b/>
            </w:rPr>
            <w:instrText xml:space="preserve"> styleref CharDivNo </w:instrText>
          </w:r>
          <w:r>
            <w:rPr>
              <w:b/>
            </w:rPr>
            <w:fldChar w:fldCharType="end"/>
          </w:r>
        </w:p>
      </w:tc>
      <w:tc>
        <w:tcPr>
          <w:tcW w:w="5715" w:type="dxa"/>
        </w:tcPr>
        <w:p w:rsidR="009E5ED2" w:rsidRDefault="008654D0">
          <w:pPr>
            <w:pStyle w:val="Header"/>
            <w:spacing w:before="40"/>
          </w:pPr>
          <w:r>
            <w:fldChar w:fldCharType="begin"/>
          </w:r>
          <w:r>
            <w:instrText xml:space="preserve"> styleref CharDivText </w:instrText>
          </w:r>
          <w:r>
            <w:fldChar w:fldCharType="end"/>
          </w:r>
        </w:p>
      </w:tc>
    </w:tr>
    <w:tr w:rsidR="009E5ED2">
      <w:trPr>
        <w:cantSplit/>
        <w:jc w:val="center"/>
      </w:trPr>
      <w:tc>
        <w:tcPr>
          <w:tcW w:w="7258" w:type="dxa"/>
          <w:gridSpan w:val="2"/>
        </w:tcPr>
        <w:p w:rsidR="009E5ED2" w:rsidRDefault="008654D0">
          <w:pPr>
            <w:pStyle w:val="Header"/>
            <w:spacing w:before="40"/>
          </w:pPr>
          <w:r>
            <w:rPr>
              <w:b/>
            </w:rPr>
            <w:t xml:space="preserve">r. </w:t>
          </w:r>
          <w:r>
            <w:rPr>
              <w:b/>
            </w:rPr>
            <w:fldChar w:fldCharType="begin"/>
          </w:r>
          <w:r>
            <w:rPr>
              <w:b/>
            </w:rPr>
            <w:instrText>styleref CharSectno</w:instrText>
          </w:r>
          <w:r>
            <w:rPr>
              <w:b/>
            </w:rPr>
            <w:fldChar w:fldCharType="separate"/>
          </w:r>
          <w:r w:rsidR="006B6B12">
            <w:rPr>
              <w:b/>
            </w:rPr>
            <w:t>1</w:t>
          </w:r>
          <w:r>
            <w:rPr>
              <w:b/>
            </w:rPr>
            <w:fldChar w:fldCharType="end"/>
          </w:r>
        </w:p>
      </w:tc>
    </w:tr>
  </w:tbl>
  <w:p w:rsidR="009E5ED2" w:rsidRDefault="009E5ED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5ED2">
      <w:trPr>
        <w:cantSplit/>
        <w:jc w:val="center"/>
      </w:trPr>
      <w:tc>
        <w:tcPr>
          <w:tcW w:w="7258" w:type="dxa"/>
          <w:gridSpan w:val="2"/>
        </w:tcPr>
        <w:p w:rsidR="009E5ED2" w:rsidRDefault="008654D0">
          <w:pPr>
            <w:pStyle w:val="Header"/>
            <w:ind w:right="17"/>
            <w:jc w:val="right"/>
          </w:pPr>
          <w:r>
            <w:rPr>
              <w:b/>
              <w:i/>
            </w:rPr>
            <w:fldChar w:fldCharType="begin"/>
          </w:r>
          <w:r>
            <w:rPr>
              <w:b/>
              <w:i/>
            </w:rPr>
            <w:instrText>Styleref "Name of Act/Reg"</w:instrText>
          </w:r>
          <w:r>
            <w:rPr>
              <w:b/>
              <w:i/>
            </w:rPr>
            <w:fldChar w:fldCharType="separate"/>
          </w:r>
          <w:r w:rsidR="006B6B12">
            <w:rPr>
              <w:b/>
              <w:i/>
            </w:rPr>
            <w:t>Surrogacy Regulations 2009</w:t>
          </w:r>
          <w:r>
            <w:rPr>
              <w:b/>
              <w:i/>
            </w:rPr>
            <w:fldChar w:fldCharType="end"/>
          </w:r>
        </w:p>
      </w:tc>
    </w:tr>
    <w:tr w:rsidR="009E5ED2">
      <w:trPr>
        <w:jc w:val="center"/>
      </w:trPr>
      <w:tc>
        <w:tcPr>
          <w:tcW w:w="5715" w:type="dxa"/>
        </w:tcPr>
        <w:p w:rsidR="009E5ED2" w:rsidRDefault="008654D0">
          <w:pPr>
            <w:pStyle w:val="Header"/>
            <w:spacing w:before="40"/>
            <w:jc w:val="right"/>
          </w:pPr>
          <w:r>
            <w:fldChar w:fldCharType="begin"/>
          </w:r>
          <w:r>
            <w:instrText xml:space="preserve"> styleref CharPartText </w:instrText>
          </w:r>
          <w:r>
            <w:fldChar w:fldCharType="end"/>
          </w:r>
        </w:p>
      </w:tc>
      <w:tc>
        <w:tcPr>
          <w:tcW w:w="1548" w:type="dxa"/>
        </w:tcPr>
        <w:p w:rsidR="009E5ED2" w:rsidRDefault="008654D0">
          <w:pPr>
            <w:pStyle w:val="Header"/>
            <w:spacing w:before="40"/>
            <w:ind w:right="17"/>
            <w:jc w:val="right"/>
          </w:pPr>
          <w:r>
            <w:rPr>
              <w:b/>
            </w:rPr>
            <w:fldChar w:fldCharType="begin"/>
          </w:r>
          <w:r>
            <w:rPr>
              <w:b/>
            </w:rPr>
            <w:instrText xml:space="preserve"> styleref CharPartNo </w:instrText>
          </w:r>
          <w:r>
            <w:rPr>
              <w:b/>
            </w:rPr>
            <w:fldChar w:fldCharType="end"/>
          </w:r>
        </w:p>
      </w:tc>
    </w:tr>
    <w:tr w:rsidR="009E5ED2">
      <w:trPr>
        <w:jc w:val="center"/>
      </w:trPr>
      <w:tc>
        <w:tcPr>
          <w:tcW w:w="5715" w:type="dxa"/>
        </w:tcPr>
        <w:p w:rsidR="009E5ED2" w:rsidRDefault="008654D0">
          <w:pPr>
            <w:pStyle w:val="Header"/>
            <w:spacing w:before="40"/>
            <w:jc w:val="right"/>
          </w:pPr>
          <w:r>
            <w:fldChar w:fldCharType="begin"/>
          </w:r>
          <w:r>
            <w:instrText xml:space="preserve"> styleref CharDivText </w:instrText>
          </w:r>
          <w:r>
            <w:fldChar w:fldCharType="end"/>
          </w:r>
        </w:p>
      </w:tc>
      <w:tc>
        <w:tcPr>
          <w:tcW w:w="1548" w:type="dxa"/>
        </w:tcPr>
        <w:p w:rsidR="009E5ED2" w:rsidRDefault="008654D0">
          <w:pPr>
            <w:pStyle w:val="Header"/>
            <w:spacing w:before="40"/>
            <w:ind w:right="17"/>
            <w:jc w:val="right"/>
          </w:pPr>
          <w:r>
            <w:rPr>
              <w:b/>
            </w:rPr>
            <w:fldChar w:fldCharType="begin"/>
          </w:r>
          <w:r>
            <w:rPr>
              <w:b/>
            </w:rPr>
            <w:instrText xml:space="preserve"> styleref CharDivNo </w:instrText>
          </w:r>
          <w:r>
            <w:rPr>
              <w:b/>
            </w:rPr>
            <w:fldChar w:fldCharType="end"/>
          </w:r>
        </w:p>
      </w:tc>
    </w:tr>
    <w:tr w:rsidR="009E5ED2">
      <w:trPr>
        <w:cantSplit/>
        <w:jc w:val="center"/>
      </w:trPr>
      <w:tc>
        <w:tcPr>
          <w:tcW w:w="7258" w:type="dxa"/>
          <w:gridSpan w:val="2"/>
        </w:tcPr>
        <w:p w:rsidR="009E5ED2" w:rsidRDefault="008654D0">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6B6B12">
            <w:rPr>
              <w:b/>
            </w:rPr>
            <w:t>1</w:t>
          </w:r>
          <w:r>
            <w:rPr>
              <w:b/>
            </w:rPr>
            <w:fldChar w:fldCharType="end"/>
          </w:r>
        </w:p>
      </w:tc>
    </w:tr>
  </w:tbl>
  <w:p w:rsidR="009E5ED2" w:rsidRDefault="009E5ED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D2" w:rsidRDefault="009E5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094619"/>
    <w:docVar w:name="WAFER_20140110113413" w:val="RemoveTocBookmarks,RemoveUnusedBookmarks,RemoveLanguageTags,UsedStyles,ResetPageSize,UpdateArrangement"/>
    <w:docVar w:name="WAFER_20140110113413_GUID" w:val="6bcefefb-aec8-4c3f-92b6-ffa407696d7b"/>
    <w:docVar w:name="WAFER_20140110113605" w:val="RemoveTocBookmarks,RunningHeaders"/>
    <w:docVar w:name="WAFER_20140110113605_GUID" w:val="e9deeb89-a96b-4310-941c-b69d30b0c1e4"/>
    <w:docVar w:name="WAFER_20150721101547" w:val="ResetPageSize,UpdateArrangement,UpdateNTable"/>
    <w:docVar w:name="WAFER_20150721101547_GUID" w:val="d81c3f7e-2cea-4857-9654-e7e63c4a35ad"/>
    <w:docVar w:name="WAFER_20151111120423" w:val="UpdateStyles,UsedStyles"/>
    <w:docVar w:name="WAFER_20151111120423_GUID" w:val="fb50933b-6add-4fcc-b9f1-007f2c95824b"/>
    <w:docVar w:name="WAFER_20210617094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094554_GUID" w:val="e6093819-95af-4f74-8ae3-fe477e189daa"/>
    <w:docVar w:name="WAFER_20210617094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4619_GUID" w:val="cae41dbe-0ba9-427e-a025-b9f4822c0f3a"/>
  </w:docVars>
  <w:rsids>
    <w:rsidRoot w:val="004B1E50"/>
    <w:rsid w:val="00070A82"/>
    <w:rsid w:val="0009509A"/>
    <w:rsid w:val="00186111"/>
    <w:rsid w:val="003D6A15"/>
    <w:rsid w:val="004946FB"/>
    <w:rsid w:val="00495EC9"/>
    <w:rsid w:val="004B1E50"/>
    <w:rsid w:val="005B72C9"/>
    <w:rsid w:val="006B6B12"/>
    <w:rsid w:val="007A0FAF"/>
    <w:rsid w:val="007E47C9"/>
    <w:rsid w:val="008654D0"/>
    <w:rsid w:val="0090287E"/>
    <w:rsid w:val="0090530A"/>
    <w:rsid w:val="009E5ED2"/>
    <w:rsid w:val="00CD7B6B"/>
    <w:rsid w:val="00D86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7C583BA-4F8B-491A-AB62-F284D2DE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1408</Words>
  <Characters>6862</Characters>
  <Application>Microsoft Office Word</Application>
  <DocSecurity>0</DocSecurity>
  <Lines>221</Lines>
  <Paragraphs>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 Regulations 2009 - 00-b0-00</dc:title>
  <dc:subject/>
  <dc:creator/>
  <cp:keywords/>
  <dc:description/>
  <cp:lastModifiedBy>Master Repository Process</cp:lastModifiedBy>
  <cp:revision>4</cp:revision>
  <cp:lastPrinted>2009-01-09T06:26:00Z</cp:lastPrinted>
  <dcterms:created xsi:type="dcterms:W3CDTF">2021-06-22T07:54:00Z</dcterms:created>
  <dcterms:modified xsi:type="dcterms:W3CDTF">2021-06-22T07:54:00Z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 2009 p 501-8</vt:lpwstr>
  </property>
  <property fmtid="{D5CDD505-2E9C-101B-9397-08002B2CF9AE}" pid="3" name="DocumentType">
    <vt:lpwstr>Reg</vt:lpwstr>
  </property>
  <property fmtid="{D5CDD505-2E9C-101B-9397-08002B2CF9AE}" pid="4" name="OwlsUID">
    <vt:i4>40936</vt:i4>
  </property>
  <property fmtid="{D5CDD505-2E9C-101B-9397-08002B2CF9AE}" pid="5" name="AsAtDate">
    <vt:lpwstr>24 Jun 2021</vt:lpwstr>
  </property>
  <property fmtid="{D5CDD505-2E9C-101B-9397-08002B2CF9AE}" pid="6" name="Suffix">
    <vt:lpwstr>00-b0-00</vt:lpwstr>
  </property>
  <property fmtid="{D5CDD505-2E9C-101B-9397-08002B2CF9AE}" pid="7" name="CommencementDate">
    <vt:lpwstr>20210624</vt:lpwstr>
  </property>
</Properties>
</file>