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Valuation of Land Act 1978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Valuation of Land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_Toc162535408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_Toc162535409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_Toc162535410 \h </w:instrText>
      </w:r>
      <w:r>
        <w:fldChar w:fldCharType="separate"/>
      </w:r>
      <w:r>
        <w:t>1</w:t>
      </w:r>
      <w:r>
        <w:fldChar w:fldCharType="end"/>
      </w:r>
    </w:p>
    <w:p>
      <w:pPr>
        <w:pStyle w:val="TOC8"/>
        <w:rPr>
          <w:rFonts w:asciiTheme="minorHAnsi" w:eastAsiaTheme="minorEastAsia" w:hAnsiTheme="minorHAnsi" w:cstheme="minorBidi"/>
          <w:szCs w:val="22"/>
        </w:rPr>
      </w:pPr>
      <w:r>
        <w:t>5A.</w:t>
      </w:r>
      <w:r>
        <w:tab/>
        <w:t>Unimproved value of pastoral leases, matter to be disregarded</w:t>
      </w:r>
      <w:r>
        <w:tab/>
      </w:r>
      <w:r>
        <w:fldChar w:fldCharType="begin"/>
      </w:r>
      <w:r>
        <w:instrText xml:space="preserve"> PAGEREF _Toc162535411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Transitional provisions for valuations</w:t>
      </w:r>
      <w:r>
        <w:tab/>
      </w:r>
      <w:r>
        <w:fldChar w:fldCharType="begin"/>
      </w:r>
      <w:r>
        <w:instrText xml:space="preserve"> PAGEREF _Toc162535412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6.</w:t>
      </w:r>
      <w:r>
        <w:tab/>
        <w:t>Valuer</w:t>
      </w:r>
      <w:r>
        <w:noBreakHyphen/>
        <w:t>General, designation of</w:t>
      </w:r>
      <w:r>
        <w:tab/>
      </w:r>
      <w:r>
        <w:fldChar w:fldCharType="begin"/>
      </w:r>
      <w:r>
        <w:instrText xml:space="preserve"> PAGEREF _Toc162535414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Valuer</w:t>
      </w:r>
      <w:r>
        <w:rPr>
          <w:snapToGrid w:val="0"/>
        </w:rPr>
        <w:noBreakHyphen/>
        <w:t>General to administer Act and value land independently</w:t>
      </w:r>
      <w:r>
        <w:tab/>
      </w:r>
      <w:r>
        <w:fldChar w:fldCharType="begin"/>
      </w:r>
      <w:r>
        <w:instrText xml:space="preserve"> PAGEREF _Toc162535415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Valuer-General may delegate</w:t>
      </w:r>
      <w:r>
        <w:tab/>
      </w:r>
      <w:r>
        <w:fldChar w:fldCharType="begin"/>
      </w:r>
      <w:r>
        <w:instrText xml:space="preserve"> PAGEREF _Toc162535416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inspect etc. documents in public offices</w:t>
      </w:r>
      <w:r>
        <w:tab/>
      </w:r>
      <w:r>
        <w:fldChar w:fldCharType="begin"/>
      </w:r>
      <w:r>
        <w:instrText xml:space="preserve"> PAGEREF _Toc162535417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powers for valuing land etc.</w:t>
      </w:r>
      <w:r>
        <w:tab/>
      </w:r>
      <w:r>
        <w:fldChar w:fldCharType="begin"/>
      </w:r>
      <w:r>
        <w:instrText xml:space="preserve"> PAGEREF _Toc162535418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to obtain information</w:t>
      </w:r>
      <w:r>
        <w:tab/>
      </w:r>
      <w:r>
        <w:fldChar w:fldCharType="begin"/>
      </w:r>
      <w:r>
        <w:instrText xml:space="preserve"> PAGEREF _Toc162535419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 to require people to attend, give evidence and produce documents</w:t>
      </w:r>
      <w:r>
        <w:tab/>
      </w:r>
      <w:r>
        <w:fldChar w:fldCharType="begin"/>
      </w:r>
      <w:r>
        <w:instrText xml:space="preserve"> PAGEREF _Toc162535420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Valuer-General and staff not to disclose etc. information except for limited purposes</w:t>
      </w:r>
      <w:r>
        <w:tab/>
      </w:r>
      <w:r>
        <w:fldChar w:fldCharType="begin"/>
      </w:r>
      <w:r>
        <w:instrText xml:space="preserve"> PAGEREF _Toc162535421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Exceptions to s. 13</w:t>
      </w:r>
      <w:r>
        <w:tab/>
      </w:r>
      <w:r>
        <w:fldChar w:fldCharType="begin"/>
      </w:r>
      <w:r>
        <w:instrText xml:space="preserve"> PAGEREF _Toc162535422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Private valuation work restricted</w:t>
      </w:r>
      <w:r>
        <w:tab/>
      </w:r>
      <w:r>
        <w:fldChar w:fldCharType="begin"/>
      </w:r>
      <w:r>
        <w:instrText xml:space="preserve"> PAGEREF _Toc162535423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Engaging valuers etc. under contracts for services</w:t>
      </w:r>
      <w:r>
        <w:tab/>
      </w:r>
      <w:r>
        <w:fldChar w:fldCharType="begin"/>
      </w:r>
      <w:r>
        <w:instrText xml:space="preserve"> PAGEREF _Toc162535424 \h </w:instrText>
      </w:r>
      <w:r>
        <w:fldChar w:fldCharType="separate"/>
      </w:r>
      <w:r>
        <w:t>1</w:t>
      </w:r>
      <w:r>
        <w:fldChar w:fldCharType="end"/>
      </w:r>
    </w:p>
    <w:p>
      <w:pPr>
        <w:pStyle w:val="TOC8"/>
        <w:rPr>
          <w:rFonts w:asciiTheme="minorHAnsi" w:eastAsiaTheme="minorEastAsia" w:hAnsiTheme="minorHAnsi" w:cstheme="minorBidi"/>
          <w:szCs w:val="22"/>
        </w:rPr>
      </w:pPr>
      <w:r>
        <w:t>16A.</w:t>
      </w:r>
      <w:r>
        <w:tab/>
        <w:t>Minister to have access to information</w:t>
      </w:r>
      <w:r>
        <w:tab/>
      </w:r>
      <w:r>
        <w:fldChar w:fldCharType="begin"/>
      </w:r>
      <w:r>
        <w:instrText xml:space="preserve"> PAGEREF _Toc162535425 \h </w:instrText>
      </w:r>
      <w:r>
        <w:fldChar w:fldCharType="separate"/>
      </w:r>
      <w:r>
        <w:t>1</w:t>
      </w:r>
      <w:r>
        <w:fldChar w:fldCharType="end"/>
      </w:r>
    </w:p>
    <w:p>
      <w:pPr>
        <w:pStyle w:val="TOC8"/>
        <w:rPr>
          <w:rFonts w:asciiTheme="minorHAnsi" w:eastAsiaTheme="minorEastAsia" w:hAnsiTheme="minorHAnsi" w:cstheme="minorBidi"/>
          <w:szCs w:val="22"/>
        </w:rPr>
      </w:pPr>
      <w:r>
        <w:t>16B.</w:t>
      </w:r>
      <w:r>
        <w:tab/>
        <w:t>Annual report by Valuer</w:t>
      </w:r>
      <w:r>
        <w:noBreakHyphen/>
        <w:t>General</w:t>
      </w:r>
      <w:r>
        <w:tab/>
      </w:r>
      <w:r>
        <w:fldChar w:fldCharType="begin"/>
      </w:r>
      <w:r>
        <w:instrText xml:space="preserve"> PAGEREF _Toc162535426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Valuation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and interim valuations</w:t>
      </w:r>
    </w:p>
    <w:p>
      <w:pPr>
        <w:pStyle w:val="TOC8"/>
        <w:rPr>
          <w:rFonts w:asciiTheme="minorHAnsi" w:eastAsiaTheme="minorEastAsia" w:hAnsiTheme="minorHAnsi" w:cstheme="minorBidi"/>
          <w:szCs w:val="22"/>
        </w:rPr>
      </w:pPr>
      <w:r>
        <w:t>17</w:t>
      </w:r>
      <w:r>
        <w:rPr>
          <w:snapToGrid w:val="0"/>
        </w:rPr>
        <w:t>.</w:t>
      </w:r>
      <w:r>
        <w:rPr>
          <w:snapToGrid w:val="0"/>
        </w:rPr>
        <w:tab/>
        <w:t>Valuation districts, constituting</w:t>
      </w:r>
      <w:r>
        <w:tab/>
      </w:r>
      <w:r>
        <w:fldChar w:fldCharType="begin"/>
      </w:r>
      <w:r>
        <w:instrText xml:space="preserve"> PAGEREF _Toc162535429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General valuations, determining values for</w:t>
      </w:r>
      <w:r>
        <w:tab/>
      </w:r>
      <w:r>
        <w:fldChar w:fldCharType="begin"/>
      </w:r>
      <w:r>
        <w:instrText xml:space="preserve"> PAGEREF _Toc162535430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Time at which value to be ascertained for general valuation</w:t>
      </w:r>
      <w:r>
        <w:tab/>
      </w:r>
      <w:r>
        <w:fldChar w:fldCharType="begin"/>
      </w:r>
      <w:r>
        <w:instrText xml:space="preserve"> PAGEREF _Toc162535431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general valuation comes into force</w:t>
      </w:r>
      <w:r>
        <w:tab/>
      </w:r>
      <w:r>
        <w:fldChar w:fldCharType="begin"/>
      </w:r>
      <w:r>
        <w:instrText xml:space="preserve"> PAGEREF _Toc162535432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notice of general valuation</w:t>
      </w:r>
      <w:r>
        <w:tab/>
      </w:r>
      <w:r>
        <w:fldChar w:fldCharType="begin"/>
      </w:r>
      <w:r>
        <w:instrText xml:space="preserve"> PAGEREF _Toc162535433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Frequency of general valuations</w:t>
      </w:r>
      <w:r>
        <w:tab/>
      </w:r>
      <w:r>
        <w:fldChar w:fldCharType="begin"/>
      </w:r>
      <w:r>
        <w:instrText xml:space="preserve"> PAGEREF _Toc162535434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Interim valuations</w:t>
      </w:r>
      <w:r>
        <w:tab/>
      </w:r>
      <w:r>
        <w:fldChar w:fldCharType="begin"/>
      </w:r>
      <w:r>
        <w:instrText xml:space="preserve"> PAGEREF _Toc162535435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Valuation may be aggregate of or portion of valuations; valuing improvements</w:t>
      </w:r>
      <w:r>
        <w:tab/>
      </w:r>
      <w:r>
        <w:fldChar w:fldCharType="begin"/>
      </w:r>
      <w:r>
        <w:instrText xml:space="preserve"> PAGEREF _Toc162535436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Rating or taxing authority may engage valuers to make general or interim valuations</w:t>
      </w:r>
      <w:r>
        <w:tab/>
      </w:r>
      <w:r>
        <w:fldChar w:fldCharType="begin"/>
      </w:r>
      <w:r>
        <w:instrText xml:space="preserve"> PAGEREF _Toc162535437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Valuation rolls</w:t>
      </w:r>
    </w:p>
    <w:p>
      <w:pPr>
        <w:pStyle w:val="TOC8"/>
        <w:rPr>
          <w:rFonts w:asciiTheme="minorHAnsi" w:eastAsiaTheme="minorEastAsia" w:hAnsiTheme="minorHAnsi" w:cstheme="minorBidi"/>
          <w:szCs w:val="22"/>
        </w:rPr>
      </w:pPr>
      <w:r>
        <w:t>26</w:t>
      </w:r>
      <w:r>
        <w:rPr>
          <w:snapToGrid w:val="0"/>
        </w:rPr>
        <w:t>.</w:t>
      </w:r>
      <w:r>
        <w:rPr>
          <w:snapToGrid w:val="0"/>
        </w:rPr>
        <w:tab/>
        <w:t>Valuation rolls</w:t>
      </w:r>
      <w:r>
        <w:tab/>
      </w:r>
      <w:r>
        <w:fldChar w:fldCharType="begin"/>
      </w:r>
      <w:r>
        <w:instrText xml:space="preserve"> PAGEREF _Toc162535439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Amendments to valuation rolls</w:t>
      </w:r>
      <w:r>
        <w:tab/>
      </w:r>
      <w:r>
        <w:fldChar w:fldCharType="begin"/>
      </w:r>
      <w:r>
        <w:instrText xml:space="preserve"> PAGEREF _Toc162535440 \h </w:instrText>
      </w:r>
      <w:r>
        <w:fldChar w:fldCharType="separate"/>
      </w:r>
      <w:r>
        <w:t>1</w:t>
      </w:r>
      <w:r>
        <w:fldChar w:fldCharType="end"/>
      </w:r>
    </w:p>
    <w:p>
      <w:pPr>
        <w:pStyle w:val="TOC8"/>
        <w:rPr>
          <w:rFonts w:asciiTheme="minorHAnsi" w:eastAsiaTheme="minorEastAsia" w:hAnsiTheme="minorHAnsi" w:cstheme="minorBidi"/>
          <w:szCs w:val="22"/>
        </w:rPr>
      </w:pPr>
      <w:r>
        <w:t>28.</w:t>
      </w:r>
      <w:r>
        <w:tab/>
        <w:t>Custody, inspection and availability of valuation rolls</w:t>
      </w:r>
      <w:r>
        <w:tab/>
      </w:r>
      <w:r>
        <w:fldChar w:fldCharType="begin"/>
      </w:r>
      <w:r>
        <w:instrText xml:space="preserve"> PAGEREF _Toc162535441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Copies of or extracts from entries in valuation rolls</w:t>
      </w:r>
      <w:r>
        <w:tab/>
      </w:r>
      <w:r>
        <w:fldChar w:fldCharType="begin"/>
      </w:r>
      <w:r>
        <w:instrText xml:space="preserve"> PAGEREF _Toc162535442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Concessional and other valuations</w:t>
      </w:r>
    </w:p>
    <w:p>
      <w:pPr>
        <w:pStyle w:val="TOC8"/>
        <w:rPr>
          <w:rFonts w:asciiTheme="minorHAnsi" w:eastAsiaTheme="minorEastAsia" w:hAnsiTheme="minorHAnsi" w:cstheme="minorBidi"/>
          <w:szCs w:val="22"/>
        </w:rPr>
      </w:pPr>
      <w:r>
        <w:t>31</w:t>
      </w:r>
      <w:r>
        <w:rPr>
          <w:snapToGrid w:val="0"/>
        </w:rPr>
        <w:t>.</w:t>
      </w:r>
      <w:r>
        <w:rPr>
          <w:snapToGrid w:val="0"/>
        </w:rPr>
        <w:tab/>
        <w:t>Concessional valuations for land subject to special agreements</w:t>
      </w:r>
      <w:r>
        <w:tab/>
      </w:r>
      <w:r>
        <w:fldChar w:fldCharType="begin"/>
      </w:r>
      <w:r>
        <w:instrText xml:space="preserve"> PAGEREF _Toc162535444 \h </w:instrText>
      </w:r>
      <w:r>
        <w:fldChar w:fldCharType="separate"/>
      </w:r>
      <w:r>
        <w:t>1</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Valuer</w:t>
      </w:r>
      <w:r>
        <w:rPr>
          <w:snapToGrid w:val="0"/>
        </w:rPr>
        <w:noBreakHyphen/>
        <w:t xml:space="preserve">General to make valuations for </w:t>
      </w:r>
      <w:r>
        <w:rPr>
          <w:i/>
          <w:snapToGrid w:val="0"/>
        </w:rPr>
        <w:t>Local Government Act 1995</w:t>
      </w:r>
      <w:r>
        <w:tab/>
      </w:r>
      <w:r>
        <w:fldChar w:fldCharType="begin"/>
      </w:r>
      <w:r>
        <w:instrText xml:space="preserve"> PAGEREF _Toc162535445 \h </w:instrText>
      </w:r>
      <w:r>
        <w:fldChar w:fldCharType="separate"/>
      </w:r>
      <w:r>
        <w:t>1</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Valuer</w:t>
      </w:r>
      <w:r>
        <w:rPr>
          <w:snapToGrid w:val="0"/>
        </w:rPr>
        <w:noBreakHyphen/>
        <w:t xml:space="preserve">General to make valuations for </w:t>
      </w:r>
      <w:r>
        <w:rPr>
          <w:i/>
          <w:snapToGrid w:val="0"/>
        </w:rPr>
        <w:t xml:space="preserve">Land Tax Assessment Act 2002 </w:t>
      </w:r>
      <w:r>
        <w:t>s.</w:t>
      </w:r>
      <w:r>
        <w:rPr>
          <w:snapToGrid w:val="0"/>
        </w:rPr>
        <w:t> 28(7)</w:t>
      </w:r>
      <w:r>
        <w:tab/>
      </w:r>
      <w:r>
        <w:fldChar w:fldCharType="begin"/>
      </w:r>
      <w:r>
        <w:instrText xml:space="preserve"> PAGEREF _Toc162535446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 — Objections and review</w:t>
      </w:r>
    </w:p>
    <w:p>
      <w:pPr>
        <w:pStyle w:val="TOC8"/>
        <w:rPr>
          <w:rFonts w:asciiTheme="minorHAnsi" w:eastAsiaTheme="minorEastAsia" w:hAnsiTheme="minorHAnsi" w:cstheme="minorBidi"/>
          <w:szCs w:val="22"/>
        </w:rPr>
      </w:pPr>
      <w:r>
        <w:t>32</w:t>
      </w:r>
      <w:r>
        <w:rPr>
          <w:snapToGrid w:val="0"/>
        </w:rPr>
        <w:t>.</w:t>
      </w:r>
      <w:r>
        <w:rPr>
          <w:snapToGrid w:val="0"/>
        </w:rPr>
        <w:tab/>
        <w:t>Objections to valuation</w:t>
      </w:r>
      <w:r>
        <w:tab/>
      </w:r>
      <w:r>
        <w:fldChar w:fldCharType="begin"/>
      </w:r>
      <w:r>
        <w:instrText xml:space="preserve"> PAGEREF _Toc162535448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SAT review of valuation, after objection</w:t>
      </w:r>
      <w:r>
        <w:tab/>
      </w:r>
      <w:r>
        <w:fldChar w:fldCharType="begin"/>
      </w:r>
      <w:r>
        <w:instrText xml:space="preserve"> PAGEREF _Toc162535449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Valuer</w:t>
      </w:r>
      <w:r>
        <w:rPr>
          <w:snapToGrid w:val="0"/>
        </w:rPr>
        <w:noBreakHyphen/>
        <w:t>General to advise rating and taxing authorities of objections and review</w:t>
      </w:r>
      <w:r>
        <w:tab/>
      </w:r>
      <w:r>
        <w:fldChar w:fldCharType="begin"/>
      </w:r>
      <w:r>
        <w:instrText xml:space="preserve"> PAGEREF _Toc162535450 \h </w:instrText>
      </w:r>
      <w:r>
        <w:fldChar w:fldCharType="separate"/>
      </w:r>
      <w:r>
        <w:t>1</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Amended valuation not to apply before year of objection</w:t>
      </w:r>
      <w:r>
        <w:tab/>
      </w:r>
      <w:r>
        <w:fldChar w:fldCharType="begin"/>
      </w:r>
      <w:r>
        <w:instrText xml:space="preserve"> PAGEREF _Toc162535451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SAT review of refusal to extend time for objection or review</w:t>
      </w:r>
      <w:r>
        <w:tab/>
      </w:r>
      <w:r>
        <w:fldChar w:fldCharType="begin"/>
      </w:r>
      <w:r>
        <w:instrText xml:space="preserve"> PAGEREF _Toc162535452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General review by SAT of valuation</w:t>
      </w:r>
      <w:r>
        <w:tab/>
      </w:r>
      <w:r>
        <w:fldChar w:fldCharType="begin"/>
      </w:r>
      <w:r>
        <w:instrText xml:space="preserve"> PAGEREF _Toc162535453 \h </w:instrText>
      </w:r>
      <w:r>
        <w:fldChar w:fldCharType="separate"/>
      </w:r>
      <w:r>
        <w:t>1</w:t>
      </w:r>
      <w:r>
        <w:fldChar w:fldCharType="end"/>
      </w:r>
    </w:p>
    <w:p>
      <w:pPr>
        <w:pStyle w:val="TOC8"/>
        <w:rPr>
          <w:rFonts w:asciiTheme="minorHAnsi" w:eastAsiaTheme="minorEastAsia" w:hAnsiTheme="minorHAnsi" w:cstheme="minorBidi"/>
          <w:szCs w:val="22"/>
        </w:rPr>
      </w:pPr>
      <w:r>
        <w:t>36A.</w:t>
      </w:r>
      <w:r>
        <w:tab/>
        <w:t>New matters raised on SAT review</w:t>
      </w:r>
      <w:r>
        <w:tab/>
      </w:r>
      <w:r>
        <w:fldChar w:fldCharType="begin"/>
      </w:r>
      <w:r>
        <w:instrText xml:space="preserve"> PAGEREF _Toc162535454 \h </w:instrText>
      </w:r>
      <w:r>
        <w:fldChar w:fldCharType="separate"/>
      </w:r>
      <w:r>
        <w:t>1</w:t>
      </w:r>
      <w:r>
        <w:fldChar w:fldCharType="end"/>
      </w:r>
    </w:p>
    <w:p>
      <w:pPr>
        <w:pStyle w:val="TOC8"/>
        <w:rPr>
          <w:rFonts w:asciiTheme="minorHAnsi" w:eastAsiaTheme="minorEastAsia" w:hAnsiTheme="minorHAnsi" w:cstheme="minorBidi"/>
          <w:szCs w:val="22"/>
        </w:rPr>
      </w:pPr>
      <w:r>
        <w:lastRenderedPageBreak/>
        <w:t>36B</w:t>
      </w:r>
      <w:r>
        <w:rPr>
          <w:snapToGrid w:val="0"/>
        </w:rPr>
        <w:t>.</w:t>
      </w:r>
      <w:r>
        <w:rPr>
          <w:snapToGrid w:val="0"/>
        </w:rPr>
        <w:tab/>
        <w:t>Written reasons for certain determinations to be given and published</w:t>
      </w:r>
      <w:r>
        <w:tab/>
      </w:r>
      <w:r>
        <w:fldChar w:fldCharType="begin"/>
      </w:r>
      <w:r>
        <w:instrText xml:space="preserve"> PAGEREF _Toc162535455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37</w:t>
      </w:r>
      <w:r>
        <w:rPr>
          <w:snapToGrid w:val="0"/>
        </w:rPr>
        <w:t>.</w:t>
      </w:r>
      <w:r>
        <w:rPr>
          <w:snapToGrid w:val="0"/>
        </w:rPr>
        <w:tab/>
        <w:t>Local governments to give Valuer-General information</w:t>
      </w:r>
      <w:r>
        <w:tab/>
      </w:r>
      <w:r>
        <w:fldChar w:fldCharType="begin"/>
      </w:r>
      <w:r>
        <w:instrText xml:space="preserve"> PAGEREF _Toc162535457 \h </w:instrText>
      </w:r>
      <w:r>
        <w:fldChar w:fldCharType="separate"/>
      </w:r>
      <w:r>
        <w:t>1</w:t>
      </w:r>
      <w:r>
        <w:fldChar w:fldCharType="end"/>
      </w:r>
    </w:p>
    <w:p>
      <w:pPr>
        <w:pStyle w:val="TOC8"/>
        <w:rPr>
          <w:rFonts w:asciiTheme="minorHAnsi" w:eastAsiaTheme="minorEastAsia" w:hAnsiTheme="minorHAnsi" w:cstheme="minorBidi"/>
          <w:szCs w:val="22"/>
        </w:rPr>
      </w:pPr>
      <w:r>
        <w:t>38.</w:t>
      </w:r>
      <w:r>
        <w:tab/>
        <w:t>Charges for making valuations under Part III</w:t>
      </w:r>
      <w:r>
        <w:tab/>
      </w:r>
      <w:r>
        <w:fldChar w:fldCharType="begin"/>
      </w:r>
      <w:r>
        <w:instrText xml:space="preserve"> PAGEREF _Toc162535458 \h </w:instrText>
      </w:r>
      <w:r>
        <w:fldChar w:fldCharType="separate"/>
      </w:r>
      <w:r>
        <w:t>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Valuer</w:t>
      </w:r>
      <w:r>
        <w:rPr>
          <w:snapToGrid w:val="0"/>
        </w:rPr>
        <w:noBreakHyphen/>
        <w:t>General may make valuations for Crown etc.</w:t>
      </w:r>
      <w:r>
        <w:tab/>
      </w:r>
      <w:r>
        <w:fldChar w:fldCharType="begin"/>
      </w:r>
      <w:r>
        <w:instrText xml:space="preserve"> PAGEREF _Toc162535459 \h </w:instrText>
      </w:r>
      <w:r>
        <w:fldChar w:fldCharType="separate"/>
      </w:r>
      <w:r>
        <w:t>1</w:t>
      </w:r>
      <w:r>
        <w:fldChar w:fldCharType="end"/>
      </w:r>
    </w:p>
    <w:p>
      <w:pPr>
        <w:pStyle w:val="TOC8"/>
        <w:rPr>
          <w:rFonts w:asciiTheme="minorHAnsi" w:eastAsiaTheme="minorEastAsia" w:hAnsiTheme="minorHAnsi" w:cstheme="minorBidi"/>
          <w:szCs w:val="22"/>
        </w:rPr>
      </w:pPr>
      <w:r>
        <w:t>39A.</w:t>
      </w:r>
      <w:r>
        <w:tab/>
        <w:t>Authority may provide goods and services</w:t>
      </w:r>
      <w:r>
        <w:tab/>
      </w:r>
      <w:r>
        <w:fldChar w:fldCharType="begin"/>
      </w:r>
      <w:r>
        <w:instrText xml:space="preserve"> PAGEREF _Toc162535460 \h </w:instrText>
      </w:r>
      <w:r>
        <w:fldChar w:fldCharType="separate"/>
      </w:r>
      <w:r>
        <w:t>1</w:t>
      </w:r>
      <w:r>
        <w:fldChar w:fldCharType="end"/>
      </w:r>
    </w:p>
    <w:p>
      <w:pPr>
        <w:pStyle w:val="TOC8"/>
        <w:rPr>
          <w:rFonts w:asciiTheme="minorHAnsi" w:eastAsiaTheme="minorEastAsia" w:hAnsiTheme="minorHAnsi" w:cstheme="minorBidi"/>
          <w:szCs w:val="22"/>
        </w:rPr>
      </w:pPr>
      <w:r>
        <w:t>40.</w:t>
      </w:r>
      <w:r>
        <w:tab/>
        <w:t>Money received by Valuer</w:t>
      </w:r>
      <w:r>
        <w:noBreakHyphen/>
        <w:t>General</w:t>
      </w:r>
      <w:r>
        <w:tab/>
      </w:r>
      <w:r>
        <w:fldChar w:fldCharType="begin"/>
      </w:r>
      <w:r>
        <w:instrText xml:space="preserve"> PAGEREF _Toc162535461 \h </w:instrText>
      </w:r>
      <w:r>
        <w:fldChar w:fldCharType="separate"/>
      </w:r>
      <w:r>
        <w:t>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Valuation not affected by irregularity</w:t>
      </w:r>
      <w:r>
        <w:tab/>
      </w:r>
      <w:r>
        <w:fldChar w:fldCharType="begin"/>
      </w:r>
      <w:r>
        <w:instrText xml:space="preserve"> PAGEREF _Toc162535462 \h </w:instrText>
      </w:r>
      <w:r>
        <w:fldChar w:fldCharType="separate"/>
      </w:r>
      <w:r>
        <w:t>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Protection from personal liability</w:t>
      </w:r>
      <w:r>
        <w:tab/>
      </w:r>
      <w:r>
        <w:fldChar w:fldCharType="begin"/>
      </w:r>
      <w:r>
        <w:instrText xml:space="preserve"> PAGEREF _Toc162535463 \h </w:instrText>
      </w:r>
      <w:r>
        <w:fldChar w:fldCharType="separate"/>
      </w:r>
      <w:r>
        <w:t>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Evidentiary provisions</w:t>
      </w:r>
      <w:r>
        <w:tab/>
      </w:r>
      <w:r>
        <w:fldChar w:fldCharType="begin"/>
      </w:r>
      <w:r>
        <w:instrText xml:space="preserve"> PAGEREF _Toc162535464 \h </w:instrText>
      </w:r>
      <w:r>
        <w:fldChar w:fldCharType="separate"/>
      </w:r>
      <w:r>
        <w:t>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General penalty</w:t>
      </w:r>
      <w:r>
        <w:tab/>
      </w:r>
      <w:r>
        <w:fldChar w:fldCharType="begin"/>
      </w:r>
      <w:r>
        <w:instrText xml:space="preserve"> PAGEREF _Toc162535465 \h </w:instrText>
      </w:r>
      <w:r>
        <w:fldChar w:fldCharType="separate"/>
      </w:r>
      <w:r>
        <w:t>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Offences to be dealt with summarily</w:t>
      </w:r>
      <w:r>
        <w:tab/>
      </w:r>
      <w:r>
        <w:fldChar w:fldCharType="begin"/>
      </w:r>
      <w:r>
        <w:instrText xml:space="preserve"> PAGEREF _Toc162535466 \h </w:instrText>
      </w:r>
      <w:r>
        <w:fldChar w:fldCharType="separate"/>
      </w:r>
      <w:r>
        <w:t>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Time limit for prosecuting offences</w:t>
      </w:r>
      <w:r>
        <w:tab/>
      </w:r>
      <w:r>
        <w:fldChar w:fldCharType="begin"/>
      </w:r>
      <w:r>
        <w:instrText xml:space="preserve"> PAGEREF _Toc162535467 \h </w:instrText>
      </w:r>
      <w:r>
        <w:fldChar w:fldCharType="separate"/>
      </w:r>
      <w:r>
        <w:t>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Institution of prosecutions</w:t>
      </w:r>
      <w:r>
        <w:tab/>
      </w:r>
      <w:r>
        <w:fldChar w:fldCharType="begin"/>
      </w:r>
      <w:r>
        <w:instrText xml:space="preserve"> PAGEREF _Toc162535468 \h </w:instrText>
      </w:r>
      <w:r>
        <w:fldChar w:fldCharType="separate"/>
      </w:r>
      <w:r>
        <w:t>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Service of notices</w:t>
      </w:r>
      <w:r>
        <w:tab/>
      </w:r>
      <w:r>
        <w:fldChar w:fldCharType="begin"/>
      </w:r>
      <w:r>
        <w:instrText xml:space="preserve"> PAGEREF _Toc162535469 \h </w:instrText>
      </w:r>
      <w:r>
        <w:fldChar w:fldCharType="separate"/>
      </w:r>
      <w:r>
        <w:t>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Regulations</w:t>
      </w:r>
      <w:r>
        <w:tab/>
      </w:r>
      <w:r>
        <w:fldChar w:fldCharType="begin"/>
      </w:r>
      <w:r>
        <w:instrText xml:space="preserve"> PAGEREF _Toc162535470 \h </w:instrText>
      </w:r>
      <w:r>
        <w:fldChar w:fldCharType="separate"/>
      </w:r>
      <w:r>
        <w:t>1</w:t>
      </w:r>
      <w:r>
        <w:fldChar w:fldCharType="end"/>
      </w:r>
    </w:p>
    <w:p>
      <w:pPr>
        <w:pStyle w:val="TOC8"/>
        <w:rPr>
          <w:rFonts w:asciiTheme="minorHAnsi" w:eastAsiaTheme="minorEastAsia" w:hAnsiTheme="minorHAnsi" w:cstheme="minorBidi"/>
          <w:szCs w:val="22"/>
        </w:rPr>
      </w:pPr>
      <w:r>
        <w:t>50.</w:t>
      </w:r>
      <w:r>
        <w:tab/>
        <w:t>Prescribed fees may exceed cost recovery</w:t>
      </w:r>
      <w:r>
        <w:tab/>
      </w:r>
      <w:r>
        <w:fldChar w:fldCharType="begin"/>
      </w:r>
      <w:r>
        <w:instrText xml:space="preserve"> PAGEREF _Toc162535471 \h </w:instrText>
      </w:r>
      <w:r>
        <w:fldChar w:fldCharType="separate"/>
      </w:r>
      <w:r>
        <w:t>1</w:t>
      </w:r>
      <w:r>
        <w:fldChar w:fldCharType="end"/>
      </w:r>
    </w:p>
    <w:p>
      <w:pPr>
        <w:pStyle w:val="TOC8"/>
        <w:rPr>
          <w:rFonts w:asciiTheme="minorHAnsi" w:eastAsiaTheme="minorEastAsia" w:hAnsiTheme="minorHAnsi" w:cstheme="minorBidi"/>
          <w:szCs w:val="22"/>
        </w:rPr>
      </w:pPr>
      <w:r>
        <w:t>51.</w:t>
      </w:r>
      <w:r>
        <w:tab/>
        <w:t>Expiry of section 50</w:t>
      </w:r>
      <w:r>
        <w:tab/>
      </w:r>
      <w:r>
        <w:fldChar w:fldCharType="begin"/>
      </w:r>
      <w:r>
        <w:instrText xml:space="preserve"> PAGEREF _Toc162535472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_Toc162535474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_Toc162535475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spacing w:before="12"/>
      </w:pPr>
      <w:r>
        <w:lastRenderedPageBreak/>
        <w:t>Western Australia</w:t>
      </w:r>
    </w:p>
    <w:p>
      <w:pPr>
        <w:pStyle w:val="NameofActReg"/>
        <w:spacing w:before="1200" w:after="1440"/>
      </w:pPr>
      <w:r>
        <w:t>Valuation of Land Act 1978</w:t>
      </w:r>
    </w:p>
    <w:p>
      <w:pPr>
        <w:pStyle w:val="LongTitle"/>
        <w:rPr>
          <w:snapToGrid w:val="0"/>
        </w:rPr>
      </w:pPr>
      <w:r>
        <w:rPr>
          <w:snapToGrid w:val="0"/>
        </w:rPr>
        <w:t>An Act to provide for the valuation of land and for other purposes.</w:t>
      </w:r>
    </w:p>
    <w:p>
      <w:pPr>
        <w:pStyle w:val="Heading2"/>
      </w:pPr>
      <w:bookmarkStart w:id="2" w:name="_Toc162527935"/>
      <w:bookmarkStart w:id="3" w:name="_Toc162528005"/>
      <w:bookmarkStart w:id="4" w:name="_Toc162535407"/>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p>
    <w:p>
      <w:pPr>
        <w:pStyle w:val="Heading5"/>
        <w:spacing w:before="120"/>
        <w:rPr>
          <w:snapToGrid w:val="0"/>
        </w:rPr>
      </w:pPr>
      <w:bookmarkStart w:id="5" w:name="_Toc162535408"/>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Valuation of Land Act 1978</w:t>
      </w:r>
      <w:r>
        <w:rPr>
          <w:snapToGrid w:val="0"/>
        </w:rPr>
        <w:t>.</w:t>
      </w:r>
    </w:p>
    <w:p>
      <w:pPr>
        <w:pStyle w:val="Heading5"/>
        <w:rPr>
          <w:snapToGrid w:val="0"/>
        </w:rPr>
      </w:pPr>
      <w:bookmarkStart w:id="6" w:name="_Toc162535409"/>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This Act shall come into operation on a date to be fixed by proclamation.</w:t>
      </w:r>
    </w:p>
    <w:p>
      <w:pPr>
        <w:pStyle w:val="Ednotesection"/>
        <w:ind w:left="890" w:hanging="890"/>
      </w:pPr>
      <w:r>
        <w:t>[</w:t>
      </w:r>
      <w:r>
        <w:rPr>
          <w:b/>
        </w:rPr>
        <w:t>3.</w:t>
      </w:r>
      <w:r>
        <w:tab/>
        <w:t>Deleted: No. 10 of 1998 s. 76.]</w:t>
      </w:r>
    </w:p>
    <w:p>
      <w:pPr>
        <w:pStyle w:val="Heading5"/>
        <w:rPr>
          <w:snapToGrid w:val="0"/>
        </w:rPr>
      </w:pPr>
      <w:bookmarkStart w:id="7" w:name="_Toc162535410"/>
      <w:r>
        <w:rPr>
          <w:rStyle w:val="CharSectno"/>
        </w:rPr>
        <w:t>4</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agent</w:t>
      </w:r>
      <w:r>
        <w:t xml:space="preserve"> includes every person who, in Western Australia,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r>
      <w:r>
        <w:rPr>
          <w:rStyle w:val="CharDefText"/>
        </w:rPr>
        <w:t>assessed value</w:t>
      </w:r>
      <w:r>
        <w:t xml:space="preserve"> of land means such percentage of the capital value of the land as may from time to time be prescribed either — </w:t>
      </w:r>
    </w:p>
    <w:p>
      <w:pPr>
        <w:pStyle w:val="Defpara"/>
      </w:pPr>
      <w:r>
        <w:tab/>
        <w:t>(a)</w:t>
      </w:r>
      <w:r>
        <w:tab/>
        <w:t>in respect of land generally; or</w:t>
      </w:r>
    </w:p>
    <w:p>
      <w:pPr>
        <w:pStyle w:val="Defpara"/>
      </w:pPr>
      <w:r>
        <w:tab/>
        <w:t>(b)</w:t>
      </w:r>
      <w:r>
        <w:tab/>
        <w:t>in respect of a class of lands which includes the land;</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lastRenderedPageBreak/>
        <w:tab/>
      </w:r>
      <w:r>
        <w:rPr>
          <w:rStyle w:val="CharDefText"/>
        </w:rPr>
        <w:t>capital value</w:t>
      </w:r>
      <w:r>
        <w:t xml:space="preserve"> of land means the capital amount which an estate of fee simple in the land might reasonably be expected to realize upon sale — provided that where the capital value of land cannot reasonably be determined on 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r>
      <w:r>
        <w:rPr>
          <w:rStyle w:val="CharDefText"/>
        </w:rPr>
        <w:t>date of valuation</w:t>
      </w:r>
      <w:r>
        <w:t xml:space="preserve"> means the date fixed by the Valuer</w:t>
      </w:r>
      <w:r>
        <w:noBreakHyphen/>
        <w:t>General under section 19 in relation to a general valuation;</w:t>
      </w:r>
    </w:p>
    <w:p>
      <w:pPr>
        <w:pStyle w:val="Defstart"/>
      </w:pPr>
      <w:r>
        <w:rPr>
          <w:b/>
        </w:rPr>
        <w:tab/>
      </w:r>
      <w:r>
        <w:rPr>
          <w:rStyle w:val="CharDefText"/>
        </w:rPr>
        <w:t>general valuation</w:t>
      </w:r>
      <w:r>
        <w:t xml:space="preserve"> means a general valuation made or deemed to be made under section 22;</w:t>
      </w:r>
    </w:p>
    <w:p>
      <w:pPr>
        <w:pStyle w:val="Defstart"/>
      </w:pPr>
      <w:r>
        <w:rPr>
          <w:b/>
        </w:rPr>
        <w:tab/>
      </w:r>
      <w:r>
        <w:rPr>
          <w:rStyle w:val="CharDefText"/>
        </w:rPr>
        <w:t>gross rental value</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 and</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 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lastRenderedPageBreak/>
        <w:tab/>
      </w:r>
      <w:r>
        <w:rPr>
          <w:rStyle w:val="CharDefText"/>
        </w:rPr>
        <w:t>improvements</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r>
      <w:r>
        <w:rPr>
          <w:rStyle w:val="CharDefText"/>
        </w:rPr>
        <w:t>interim valuation</w:t>
      </w:r>
      <w:r>
        <w:t xml:space="preserve"> means a valuation made under section 23;</w:t>
      </w:r>
    </w:p>
    <w:p>
      <w:pPr>
        <w:pStyle w:val="Defstart"/>
      </w:pPr>
      <w:r>
        <w:rPr>
          <w:b/>
        </w:rPr>
        <w:tab/>
      </w:r>
      <w:r>
        <w:rPr>
          <w:rStyle w:val="CharDefText"/>
        </w:rPr>
        <w:t>land</w:t>
      </w:r>
      <w:r>
        <w:t xml:space="preserve"> means lands, tenements and hereditaments, and any improvements to land, and includes any interest in land;</w:t>
      </w:r>
    </w:p>
    <w:p>
      <w:pPr>
        <w:pStyle w:val="Defstart"/>
      </w:pPr>
      <w:r>
        <w:rPr>
          <w:b/>
        </w:rPr>
        <w:tab/>
      </w:r>
      <w:r>
        <w:rPr>
          <w:rStyle w:val="CharDefText"/>
        </w:rPr>
        <w:t>merged improvements</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r>
      <w:r>
        <w:rPr>
          <w:rStyle w:val="CharDefText"/>
        </w:rPr>
        <w:t>metropolitan region</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r>
      <w:r>
        <w:rPr>
          <w:rStyle w:val="CharDefText"/>
        </w:rPr>
        <w:t>rateable land</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r>
      <w:r>
        <w:rPr>
          <w:rStyle w:val="CharDefText"/>
        </w:rPr>
        <w:t>rating and taxing Acts</w:t>
      </w:r>
      <w:r>
        <w:t xml:space="preserve"> means an Act or Acts under which any rate or tax is assessed in respect of land;</w:t>
      </w:r>
    </w:p>
    <w:p>
      <w:pPr>
        <w:pStyle w:val="Defstart"/>
      </w:pPr>
      <w:r>
        <w:rPr>
          <w:b/>
        </w:rPr>
        <w:tab/>
      </w:r>
      <w:r>
        <w:rPr>
          <w:rStyle w:val="CharDefText"/>
        </w:rPr>
        <w:t>rating or taxing authority</w:t>
      </w:r>
      <w:r>
        <w:t xml:space="preserve"> means any person entitled under any Act to assess any rate or tax in respect of land;</w:t>
      </w:r>
    </w:p>
    <w:p>
      <w:pPr>
        <w:pStyle w:val="Defstart"/>
      </w:pPr>
      <w:r>
        <w:rPr>
          <w:b/>
        </w:rPr>
        <w:tab/>
      </w:r>
      <w:r>
        <w:rPr>
          <w:rStyle w:val="CharDefText"/>
        </w:rPr>
        <w:t>site value</w:t>
      </w:r>
      <w:r>
        <w:t xml:space="preserve"> of land means the capital amount that an estate of fee simple in the land might reasonably be expected to realize upon sale assuming that any improvements to the land, other than </w:t>
      </w:r>
      <w:r>
        <w:lastRenderedPageBreak/>
        <w:t>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r>
      <w:r>
        <w:rPr>
          <w:rStyle w:val="CharDefText"/>
        </w:rPr>
        <w:t>townsite</w:t>
      </w:r>
      <w:r>
        <w:t xml:space="preserve"> means —</w:t>
      </w:r>
    </w:p>
    <w:p>
      <w:pPr>
        <w:pStyle w:val="Defpara"/>
      </w:pPr>
      <w:r>
        <w:tab/>
        <w:t>(a)</w:t>
      </w:r>
      <w:r>
        <w:tab/>
        <w:t>all land within the metropolitan region; and</w:t>
      </w:r>
    </w:p>
    <w:p>
      <w:pPr>
        <w:pStyle w:val="Defpara"/>
      </w:pPr>
      <w:r>
        <w:tab/>
        <w:t>(b)</w:t>
      </w:r>
      <w:r>
        <w:tab/>
        <w:t>all land within a district that is a city or town outside the metropolitan region; and</w:t>
      </w:r>
    </w:p>
    <w:p>
      <w:pPr>
        <w:pStyle w:val="Defpara"/>
      </w:pPr>
      <w:r>
        <w:tab/>
        <w:t>(c)</w:t>
      </w:r>
      <w:r>
        <w:tab/>
        <w:t xml:space="preserve">any land that is currently a townsite within the meaning of the </w:t>
      </w:r>
      <w:r>
        <w:rPr>
          <w:i/>
        </w:rPr>
        <w:t>Land Administration Act 1997</w:t>
      </w:r>
      <w:r>
        <w:t xml:space="preserve"> or any Act repealed thereby; and</w:t>
      </w:r>
    </w:p>
    <w:p>
      <w:pPr>
        <w:pStyle w:val="Defpara"/>
      </w:pPr>
      <w:r>
        <w:tab/>
        <w:t>(d)</w:t>
      </w:r>
      <w:r>
        <w:tab/>
        <w:t xml:space="preserve">any land, including privately owned subdivided land, in an area that has been, or is to be regarded as having been, constituted a townsite, and given a name, under section 10 of the </w:t>
      </w:r>
      <w:r>
        <w:rPr>
          <w:i/>
        </w:rPr>
        <w:t>Land Act 1933</w:t>
      </w:r>
      <w:r>
        <w:rPr>
          <w:vertAlign w:val="superscript"/>
        </w:rPr>
        <w:t> 1</w:t>
      </w:r>
      <w:r>
        <w:t>;</w:t>
      </w:r>
    </w:p>
    <w:p>
      <w:pPr>
        <w:pStyle w:val="Defstart"/>
      </w:pPr>
      <w:r>
        <w:rPr>
          <w:b/>
        </w:rPr>
        <w:tab/>
      </w:r>
      <w:r>
        <w:rPr>
          <w:rStyle w:val="CharDefText"/>
        </w:rPr>
        <w:t>trustee</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r>
      <w:r>
        <w:rPr>
          <w:rStyle w:val="CharDefText"/>
        </w:rPr>
        <w:t>unimproved value</w:t>
      </w:r>
      <w:r>
        <w:t xml:space="preserve"> means —</w:t>
      </w:r>
    </w:p>
    <w:p>
      <w:pPr>
        <w:pStyle w:val="Defpara"/>
      </w:pPr>
      <w:r>
        <w:tab/>
        <w:t>(a)</w:t>
      </w:r>
      <w:r>
        <w:tab/>
        <w:t>in relation to any land situate within a townsite, except land referred to in paragraph (b)(ii), the site value;</w:t>
      </w:r>
    </w:p>
    <w:p>
      <w:pPr>
        <w:pStyle w:val="Defpara"/>
        <w:keepNext/>
        <w:keepLines/>
      </w:pPr>
      <w:r>
        <w:tab/>
        <w:t>(b)</w:t>
      </w:r>
      <w:r>
        <w:rPr>
          <w:spacing w:val="-2"/>
        </w:rPr>
        <w:tab/>
        <w:t>in relation to any land not included in any area referred to in paragraph (a), where any such land is —</w:t>
      </w:r>
    </w:p>
    <w:p>
      <w:pPr>
        <w:pStyle w:val="Defsubpara"/>
      </w:pPr>
      <w:r>
        <w:tab/>
        <w:t>(i)</w:t>
      </w:r>
      <w:r>
        <w:tab/>
        <w:t>land —</w:t>
      </w:r>
    </w:p>
    <w:p>
      <w:pPr>
        <w:pStyle w:val="Defitem"/>
      </w:pPr>
      <w:r>
        <w:tab/>
        <w:t>(I)</w:t>
      </w:r>
      <w:r>
        <w:tab/>
        <w:t xml:space="preserve">held under a lease granted under the </w:t>
      </w:r>
      <w:r>
        <w:rPr>
          <w:i/>
        </w:rPr>
        <w:t>Land Administration Act 1997</w:t>
      </w:r>
      <w:r>
        <w:t xml:space="preserve">, or any </w:t>
      </w:r>
      <w:r>
        <w:lastRenderedPageBreak/>
        <w:t>Act repealed thereby, for grazing purposes; or</w:t>
      </w:r>
    </w:p>
    <w:p>
      <w:pPr>
        <w:pStyle w:val="Defitem"/>
      </w:pPr>
      <w:r>
        <w:tab/>
        <w:t>(II)</w:t>
      </w:r>
      <w:r>
        <w:tab/>
        <w:t xml:space="preserve">held under a lease, licence or permit under the </w:t>
      </w:r>
      <w:r>
        <w:rPr>
          <w:i/>
        </w:rPr>
        <w:t>Conservation and Land Management Act 1984</w:t>
      </w:r>
      <w:r>
        <w:t>; or</w:t>
      </w:r>
    </w:p>
    <w:p>
      <w:pPr>
        <w:pStyle w:val="Defitem"/>
      </w:pPr>
      <w:r>
        <w:tab/>
        <w:t>(III)</w:t>
      </w:r>
      <w:r>
        <w:tab/>
        <w:t>other than a mining tenement, held pursuant to an agreement made with the Crown in the right of the State and scheduled to an Act approving the agreement,</w:t>
      </w:r>
    </w:p>
    <w:p>
      <w:pPr>
        <w:pStyle w:val="Defsubpara"/>
      </w:pPr>
      <w:r>
        <w:tab/>
      </w:r>
      <w:r>
        <w:tab/>
        <w:t>the value thereof is an amount equal to 20 times the annual rental reserved by the lease or agreement or the value of the land in fee simple, whichever is the lesser sum;</w:t>
      </w:r>
    </w:p>
    <w:p>
      <w:pPr>
        <w:pStyle w:val="Defsubpara"/>
      </w:pPr>
      <w:r>
        <w:tab/>
        <w:t>(ii)</w:t>
      </w:r>
      <w:r>
        <w:tab/>
        <w:t>land in respect of which —</w:t>
      </w:r>
    </w:p>
    <w:p>
      <w:pPr>
        <w:pStyle w:val="Defitem"/>
        <w:tabs>
          <w:tab w:val="left" w:pos="3840"/>
        </w:tabs>
      </w:pPr>
      <w:r>
        <w:tab/>
        <w:t>(I)</w:t>
      </w:r>
      <w:r>
        <w:tab/>
        <w:t>a mining tenement is held pursuant to an agreement made with the Crown in the right of the State and scheduled to an Act approving the agreement —</w:t>
      </w:r>
    </w:p>
    <w:p>
      <w:pPr>
        <w:pStyle w:val="MiscellaneousBody"/>
        <w:tabs>
          <w:tab w:val="left" w:pos="3240"/>
          <w:tab w:val="left" w:pos="3960"/>
        </w:tabs>
        <w:spacing w:before="100"/>
        <w:ind w:left="3958" w:hanging="3958"/>
        <w:rPr>
          <w:snapToGrid w:val="0"/>
        </w:rPr>
      </w:pPr>
      <w:r>
        <w:rPr>
          <w:snapToGrid w:val="0"/>
        </w:rPr>
        <w:tab/>
        <w:t>(A)</w:t>
      </w:r>
      <w:r>
        <w:rPr>
          <w:snapToGrid w:val="0"/>
        </w:rPr>
        <w:tab/>
        <w:t>5 times the annual rent per hectare for the first 1 000 h or part thereof;</w:t>
      </w:r>
    </w:p>
    <w:p>
      <w:pPr>
        <w:pStyle w:val="MiscellaneousBody"/>
        <w:tabs>
          <w:tab w:val="left" w:pos="3240"/>
          <w:tab w:val="left" w:pos="3960"/>
        </w:tabs>
        <w:spacing w:before="100"/>
        <w:ind w:left="3958" w:hanging="3958"/>
        <w:rPr>
          <w:snapToGrid w:val="0"/>
          <w:spacing w:val="-4"/>
        </w:rPr>
      </w:pPr>
      <w:r>
        <w:rPr>
          <w:snapToGrid w:val="0"/>
        </w:rPr>
        <w:tab/>
        <w:t>(B)</w:t>
      </w:r>
      <w:r>
        <w:rPr>
          <w:snapToGrid w:val="0"/>
          <w:spacing w:val="-4"/>
        </w:rPr>
        <w:tab/>
        <w:t>2.5 times the annual rent per hectare for the next 9 000 h or part thereof;</w:t>
      </w:r>
    </w:p>
    <w:p>
      <w:pPr>
        <w:pStyle w:val="MiscellaneousBody"/>
        <w:tabs>
          <w:tab w:val="left" w:pos="3240"/>
          <w:tab w:val="left" w:pos="3960"/>
        </w:tabs>
        <w:spacing w:before="100"/>
        <w:ind w:left="3958" w:hanging="3958"/>
        <w:rPr>
          <w:snapToGrid w:val="0"/>
        </w:rPr>
      </w:pPr>
      <w:r>
        <w:rPr>
          <w:snapToGrid w:val="0"/>
        </w:rPr>
        <w:tab/>
        <w:t>(C)</w:t>
      </w:r>
      <w:r>
        <w:rPr>
          <w:snapToGrid w:val="0"/>
        </w:rPr>
        <w:tab/>
        <w:t>0.25 times the annual rent per hectare for each hectare in excess of 10 000 h,</w:t>
      </w:r>
    </w:p>
    <w:p>
      <w:pPr>
        <w:pStyle w:val="Defitem"/>
      </w:pPr>
      <w:r>
        <w:tab/>
      </w:r>
      <w:r>
        <w:tab/>
        <w:t xml:space="preserve">where the annual rent referred to is the annual rent that would be used to calculate unimproved value under item (II) or (III) if the mining tenement were held under the </w:t>
      </w:r>
      <w:r>
        <w:rPr>
          <w:i/>
        </w:rPr>
        <w:t>Mining Act 1978</w:t>
      </w:r>
      <w:r>
        <w:t>; or</w:t>
      </w:r>
    </w:p>
    <w:p>
      <w:pPr>
        <w:pStyle w:val="Defitem"/>
      </w:pPr>
      <w:r>
        <w:lastRenderedPageBreak/>
        <w:tab/>
        <w:t>(II)</w:t>
      </w:r>
      <w:r>
        <w:tab/>
        <w:t xml:space="preserve">an exploration licence is held under the </w:t>
      </w:r>
      <w:r>
        <w:rPr>
          <w:i/>
        </w:rPr>
        <w:t>Mining Act 1978</w:t>
      </w:r>
      <w:r>
        <w:t xml:space="preserve"> — </w:t>
      </w:r>
    </w:p>
    <w:p>
      <w:pPr>
        <w:pStyle w:val="IndentA0"/>
      </w:pPr>
      <w:r>
        <w:tab/>
        <w:t>(A)</w:t>
      </w:r>
      <w:r>
        <w:tab/>
        <w:t>2.5 times the annual rent payable for the licence under that Act if it is the first year of the term of the licence; or</w:t>
      </w:r>
    </w:p>
    <w:p>
      <w:pPr>
        <w:pStyle w:val="IndentA0"/>
      </w:pPr>
      <w:r>
        <w:tab/>
        <w:t>(B)</w:t>
      </w:r>
      <w:r>
        <w:tab/>
        <w:t>2.5 times the annual rent that would be payable for the licence under that Act if it were the first year of the term of the licence;</w:t>
      </w:r>
    </w:p>
    <w:p>
      <w:pPr>
        <w:pStyle w:val="Defitem"/>
      </w:pPr>
      <w:r>
        <w:tab/>
      </w:r>
      <w:r>
        <w:tab/>
        <w:t>or</w:t>
      </w:r>
    </w:p>
    <w:p>
      <w:pPr>
        <w:pStyle w:val="Defitem"/>
      </w:pPr>
      <w:r>
        <w:tab/>
        <w:t>(III)</w:t>
      </w:r>
      <w:r>
        <w:tab/>
        <w:t xml:space="preserve">any other licence or a lease is held under the </w:t>
      </w:r>
      <w:r>
        <w:rPr>
          <w:i/>
        </w:rPr>
        <w:t>Mining Act 1978</w:t>
      </w:r>
      <w:r>
        <w:t> — 5 times the annual rent payable for the licence or lease under that Act; or</w:t>
      </w:r>
    </w:p>
    <w:p>
      <w:pPr>
        <w:pStyle w:val="Defitem"/>
      </w:pPr>
      <w:r>
        <w:tab/>
        <w:t>(IV)</w:t>
      </w:r>
      <w:r>
        <w:tab/>
        <w:t xml:space="preserve">a licence or lease is held under the </w:t>
      </w:r>
      <w:r>
        <w:rPr>
          <w:i/>
        </w:rPr>
        <w:t>Petroleum and Geothermal Energy Resources Act 1967</w:t>
      </w:r>
      <w:r>
        <w:t> — 2.5 times the annual fee payable for the licence or lease under that Act; or</w:t>
      </w:r>
    </w:p>
    <w:p>
      <w:pPr>
        <w:pStyle w:val="Defitem"/>
      </w:pPr>
      <w:r>
        <w:tab/>
        <w:t>(VA)</w:t>
      </w:r>
      <w:r>
        <w:tab/>
        <w:t xml:space="preserve">a permit or drilling reservation is held under the </w:t>
      </w:r>
      <w:r>
        <w:rPr>
          <w:i/>
        </w:rPr>
        <w:t>Petroleum and Geothermal Energy Resources Act 1967</w:t>
      </w:r>
      <w:r>
        <w:t> — the annual fee payable for the permit or drilling reservation under that Act; or</w:t>
      </w:r>
    </w:p>
    <w:p>
      <w:pPr>
        <w:pStyle w:val="Defitem"/>
      </w:pPr>
      <w:r>
        <w:tab/>
        <w:t>(V)</w:t>
      </w:r>
      <w:r>
        <w:tab/>
        <w:t xml:space="preserve">any mineral estate or interest in land is registered under the </w:t>
      </w:r>
      <w:r>
        <w:rPr>
          <w:i/>
        </w:rPr>
        <w:t>Transfer of Land Act 1893</w:t>
      </w:r>
      <w:r>
        <w:t xml:space="preserve"> — 5 times the rent that would be payable if the land were held as a mining lease under the </w:t>
      </w:r>
      <w:r>
        <w:rPr>
          <w:i/>
        </w:rPr>
        <w:t>Mining Act 1978</w:t>
      </w:r>
      <w:r>
        <w:t>;</w:t>
      </w:r>
    </w:p>
    <w:p>
      <w:pPr>
        <w:pStyle w:val="Ednotedefsubpara"/>
        <w:tabs>
          <w:tab w:val="clear" w:pos="2041"/>
          <w:tab w:val="right" w:pos="2052"/>
        </w:tabs>
        <w:ind w:left="2394" w:hanging="2608"/>
      </w:pPr>
      <w:r>
        <w:tab/>
        <w:t>[(iii)</w:t>
      </w:r>
      <w:r>
        <w:tab/>
        <w:t>deleted]</w:t>
      </w:r>
    </w:p>
    <w:p>
      <w:pPr>
        <w:pStyle w:val="Defsubpara"/>
      </w:pPr>
      <w:r>
        <w:lastRenderedPageBreak/>
        <w:tab/>
        <w:t>(iv)</w:t>
      </w:r>
      <w:r>
        <w:tab/>
        <w:t xml:space="preserve">land comprised in the annual cutting section allotted by the Department (as defined in section 3 of the </w:t>
      </w:r>
      <w:r>
        <w:rPr>
          <w:i/>
        </w:rPr>
        <w:t>Conservation and Land Management Act 1984</w:t>
      </w:r>
      <w:r>
        <w:t>) 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keepLines w:val="0"/>
      </w:pPr>
      <w:r>
        <w:tab/>
        <w:t>(v)</w:t>
      </w:r>
      <w:r>
        <w:tab/>
        <w:t>land held or used under any other lease, licence or concession from the Crown with the right to take any profit from the land — the value thereof is an amount equal to $2.50 for every hectare of land or part thereof;</w:t>
      </w:r>
    </w:p>
    <w:p>
      <w:pPr>
        <w:pStyle w:val="Defsubpara"/>
        <w:keepLines w:val="0"/>
      </w:pPr>
      <w:r>
        <w:tab/>
        <w:t>(vi)</w:t>
      </w:r>
      <w: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pPr>
      <w:r>
        <w:tab/>
        <w:t>(vii)</w:t>
      </w:r>
      <w:r>
        <w:tab/>
        <w:t>land to which any of subparagraphs (i) to (vi) do not apply —</w:t>
      </w:r>
    </w:p>
    <w:p>
      <w:pPr>
        <w:pStyle w:val="Defitem"/>
      </w:pPr>
      <w:r>
        <w:tab/>
        <w:t>(I)</w:t>
      </w:r>
      <w:r>
        <w:tab/>
        <w:t>the capital amount that an estate in fee simple in the land not including improvements might reasonably be expected to realize upon sale; or</w:t>
      </w:r>
    </w:p>
    <w:p>
      <w:pPr>
        <w:pStyle w:val="Defitem"/>
      </w:pPr>
      <w:r>
        <w:tab/>
        <w:t>(II)</w:t>
      </w:r>
      <w:r>
        <w:tab/>
        <w:t xml:space="preserve">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w:t>
      </w:r>
      <w:r>
        <w:lastRenderedPageBreak/>
        <w:t>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r>
      <w:r>
        <w:rPr>
          <w:rStyle w:val="CharDefText"/>
        </w:rPr>
        <w:t>vacant land</w:t>
      </w:r>
      <w:r>
        <w:t xml:space="preserve"> means land on which there are no improvements other than merged improvements;</w:t>
      </w:r>
    </w:p>
    <w:p>
      <w:pPr>
        <w:pStyle w:val="Defstart"/>
      </w:pPr>
      <w:r>
        <w:rPr>
          <w:b/>
        </w:rPr>
        <w:tab/>
      </w:r>
      <w:r>
        <w:rPr>
          <w:rStyle w:val="CharDefText"/>
        </w:rPr>
        <w:t>valuation district</w:t>
      </w:r>
      <w:r>
        <w:t xml:space="preserve"> means a valuation district constituted or reconstituted under section 17;</w:t>
      </w:r>
    </w:p>
    <w:p>
      <w:pPr>
        <w:pStyle w:val="Defstart"/>
      </w:pPr>
      <w:r>
        <w:rPr>
          <w:b/>
        </w:rPr>
        <w:tab/>
      </w:r>
      <w:r>
        <w:rPr>
          <w:rStyle w:val="CharDefText"/>
        </w:rPr>
        <w:t>valuation roll</w:t>
      </w:r>
      <w:r>
        <w:t xml:space="preserve"> means a valuation roll established under section 26;</w:t>
      </w:r>
    </w:p>
    <w:p>
      <w:pPr>
        <w:pStyle w:val="Defstart"/>
      </w:pPr>
      <w:r>
        <w:tab/>
      </w:r>
      <w:r>
        <w:rPr>
          <w:rStyle w:val="CharDefText"/>
        </w:rPr>
        <w:t>value</w:t>
      </w:r>
      <w:r>
        <w:t xml:space="preserve"> in relation to land means the assessed value, the capital value, the gross rental value, the site value, the unimproved value and a value determined or assessed under section 39(1) of the land or any one or more of those values; </w:t>
      </w:r>
      <w:r>
        <w:rPr>
          <w:rStyle w:val="CharDefText"/>
        </w:rPr>
        <w:t>to value</w:t>
      </w:r>
      <w:r>
        <w:t xml:space="preserve"> means to determine or assess those values or any one or more of them; and </w:t>
      </w:r>
      <w:r>
        <w:rPr>
          <w:rStyle w:val="CharDefText"/>
        </w:rPr>
        <w:t>determination of value</w:t>
      </w:r>
      <w:r>
        <w:t xml:space="preserve"> or </w:t>
      </w:r>
      <w:r>
        <w:rPr>
          <w:rStyle w:val="CharDefText"/>
        </w:rPr>
        <w:t>valuation</w:t>
      </w:r>
      <w:r>
        <w:t xml:space="preserve"> means a determination or assessment of those values or any one or more of them.</w:t>
      </w:r>
    </w:p>
    <w:p>
      <w:pPr>
        <w:pStyle w:val="Subsection"/>
        <w:keepNext/>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 No. 60 of 2006 s. 167; No. 35 of 2007 s. 107(2); No. 33 of 2009 s. 4; No. 19 of 2010 s. 51; No. 14 of 2015 s. 4.]</w:t>
      </w:r>
    </w:p>
    <w:p>
      <w:pPr>
        <w:pStyle w:val="Heading5"/>
        <w:keepNext w:val="0"/>
        <w:keepLines w:val="0"/>
        <w:pageBreakBefore/>
        <w:spacing w:before="0"/>
      </w:pPr>
      <w:bookmarkStart w:id="8" w:name="_Toc162535411"/>
      <w:r>
        <w:rPr>
          <w:rStyle w:val="CharSectno"/>
        </w:rPr>
        <w:lastRenderedPageBreak/>
        <w:t>5A</w:t>
      </w:r>
      <w:r>
        <w:t>.</w:t>
      </w:r>
      <w:r>
        <w:tab/>
        <w:t>Unimproved value of pastoral leases, matter to be disregarded</w:t>
      </w:r>
      <w:bookmarkEnd w:id="8"/>
    </w:p>
    <w:p>
      <w:pPr>
        <w:pStyle w:val="Subsection"/>
      </w:pPr>
      <w:r>
        <w:tab/>
        <w:t>(1)</w:t>
      </w:r>
      <w:r>
        <w:tab/>
      </w:r>
      <w:r>
        <w:rPr>
          <w:sz w:val="22"/>
          <w:szCs w:val="22"/>
        </w:rPr>
        <w:t>In this section —</w:t>
      </w:r>
    </w:p>
    <w:p>
      <w:pPr>
        <w:pStyle w:val="Defstart"/>
      </w:pPr>
      <w:r>
        <w:tab/>
      </w:r>
      <w:r>
        <w:rPr>
          <w:rStyle w:val="CharDefText"/>
        </w:rPr>
        <w:t>pastoral lease</w:t>
      </w:r>
      <w:r>
        <w:t xml:space="preserve"> has the meaning given in the </w:t>
      </w:r>
      <w:r>
        <w:rPr>
          <w:i/>
        </w:rPr>
        <w:t>Land Administration Act 1997</w:t>
      </w:r>
      <w:r>
        <w:rPr>
          <w:iCs/>
        </w:rPr>
        <w:t xml:space="preserve"> section 3(1).</w:t>
      </w:r>
    </w:p>
    <w:p>
      <w:pPr>
        <w:pStyle w:val="Subsection"/>
      </w:pPr>
      <w:r>
        <w:tab/>
        <w:t>(2)</w:t>
      </w:r>
      <w:r>
        <w:tab/>
        <w:t xml:space="preserve">For the purposes of determining, for paragraph (b)(i) of the definition of </w:t>
      </w:r>
      <w:r>
        <w:rPr>
          <w:b/>
          <w:bCs/>
          <w:i/>
          <w:iCs/>
        </w:rPr>
        <w:t>unimproved value</w:t>
      </w:r>
      <w:r>
        <w:t xml:space="preserve"> in section 4(1), the amount of the annual rental reserved by a pastoral lease, any effect on that amount that would result from regulations made for the purposes of the </w:t>
      </w:r>
      <w:r>
        <w:rPr>
          <w:i/>
        </w:rPr>
        <w:t xml:space="preserve">Land Administration Act 1997 </w:t>
      </w:r>
      <w:r>
        <w:t>section 124A(2) is to be disregarded.</w:t>
      </w:r>
    </w:p>
    <w:p>
      <w:pPr>
        <w:pStyle w:val="Footnotesection"/>
      </w:pPr>
      <w:r>
        <w:tab/>
        <w:t>[Section 5A inserted: No. 32 of 2009 s. 7.]</w:t>
      </w:r>
    </w:p>
    <w:p>
      <w:pPr>
        <w:pStyle w:val="Heading5"/>
        <w:rPr>
          <w:snapToGrid w:val="0"/>
        </w:rPr>
      </w:pPr>
      <w:bookmarkStart w:id="9" w:name="_Toc162535412"/>
      <w:r>
        <w:rPr>
          <w:rStyle w:val="CharSectno"/>
        </w:rPr>
        <w:t>5</w:t>
      </w:r>
      <w:r>
        <w:rPr>
          <w:snapToGrid w:val="0"/>
        </w:rPr>
        <w:t>.</w:t>
      </w:r>
      <w:r>
        <w:rPr>
          <w:snapToGrid w:val="0"/>
        </w:rPr>
        <w:tab/>
        <w:t>Transitional provisions for valuations</w:t>
      </w:r>
      <w:bookmarkEnd w:id="9"/>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respect of the financial or rating year commencing on 1 July 1980, or on any date between 1 July 1980, and 1 February 1981, and of all subsequent </w:t>
      </w:r>
      <w:r>
        <w:rPr>
          <w:snapToGrid w:val="0"/>
        </w:rPr>
        <w:lastRenderedPageBreak/>
        <w:t>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w:t>
      </w:r>
      <w:r>
        <w:t xml:space="preserve"> the </w:t>
      </w:r>
      <w:r>
        <w:rPr>
          <w:rStyle w:val="CharDefText"/>
        </w:rPr>
        <w:t>latter valuation</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subsection (2), a valuation permitted or required by subsection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subsection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spacing w:before="60"/>
        <w:rPr>
          <w:snapToGrid w:val="0"/>
        </w:rPr>
      </w:pPr>
      <w:r>
        <w:rPr>
          <w:snapToGrid w:val="0"/>
        </w:rPr>
        <w:tab/>
        <w:t>(ii)</w:t>
      </w:r>
      <w:r>
        <w:rPr>
          <w:snapToGrid w:val="0"/>
        </w:rPr>
        <w:tab/>
        <w:t>superseded by a valuation under this Act;</w:t>
      </w:r>
    </w:p>
    <w:p>
      <w:pPr>
        <w:pStyle w:val="Indenta"/>
        <w:spacing w:before="60"/>
        <w:rPr>
          <w:snapToGrid w:val="0"/>
        </w:rPr>
      </w:pPr>
      <w:r>
        <w:rPr>
          <w:snapToGrid w:val="0"/>
        </w:rPr>
        <w:tab/>
      </w:r>
      <w:r>
        <w:rPr>
          <w:snapToGrid w:val="0"/>
        </w:rPr>
        <w:tab/>
        <w:t>whichever first occurs; or</w:t>
      </w:r>
    </w:p>
    <w:p>
      <w:pPr>
        <w:pStyle w:val="Indenta"/>
        <w:spacing w:before="60"/>
        <w:rPr>
          <w:snapToGrid w:val="0"/>
        </w:rPr>
      </w:pPr>
      <w:r>
        <w:rPr>
          <w:snapToGrid w:val="0"/>
        </w:rPr>
        <w:tab/>
        <w:t>(b)</w:t>
      </w:r>
      <w:r>
        <w:rPr>
          <w:snapToGrid w:val="0"/>
        </w:rPr>
        <w:tab/>
        <w:t>in the case of a valuation referred to in subsection (1)(b), until superseded by a valuation under this Act.</w:t>
      </w:r>
    </w:p>
    <w:p>
      <w:pPr>
        <w:pStyle w:val="Subsection"/>
        <w:rPr>
          <w:snapToGrid w:val="0"/>
        </w:rPr>
      </w:pPr>
      <w:r>
        <w:rPr>
          <w:snapToGrid w:val="0"/>
        </w:rPr>
        <w:tab/>
        <w:t>(2)</w:t>
      </w:r>
      <w:r>
        <w:rPr>
          <w:snapToGrid w:val="0"/>
        </w:rPr>
        <w:tab/>
        <w:t>When in respect of any land differing valuations are permitted or required by subsection (1) to be used by a rating or taxing authority in respect of a particular financial or rating year, each such valuation shall remain in force in accordance with subsection (1a) only for the purposes for which it was made or used.</w:t>
      </w:r>
    </w:p>
    <w:p>
      <w:pPr>
        <w:pStyle w:val="Subsection"/>
        <w:rPr>
          <w:snapToGrid w:val="0"/>
        </w:rPr>
      </w:pPr>
      <w:r>
        <w:rPr>
          <w:snapToGrid w:val="0"/>
        </w:rPr>
        <w:lastRenderedPageBreak/>
        <w:tab/>
        <w:t>(3)</w:t>
      </w:r>
      <w:r>
        <w:rPr>
          <w:snapToGrid w:val="0"/>
        </w:rPr>
        <w:tab/>
        <w:t>For the purposes of subsection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No. 22 of 1979 s. 3; No. 16 of 1981 s. 4.]</w:t>
      </w:r>
    </w:p>
    <w:p>
      <w:pPr>
        <w:pStyle w:val="Heading2"/>
      </w:pPr>
      <w:bookmarkStart w:id="10" w:name="_Toc162527941"/>
      <w:bookmarkStart w:id="11" w:name="_Toc162528011"/>
      <w:bookmarkStart w:id="12" w:name="_Toc162535413"/>
      <w:r>
        <w:rPr>
          <w:rStyle w:val="CharPartNo"/>
        </w:rPr>
        <w:lastRenderedPageBreak/>
        <w:t>Part II</w:t>
      </w:r>
      <w:r>
        <w:rPr>
          <w:rStyle w:val="CharDivNo"/>
        </w:rPr>
        <w:t> </w:t>
      </w:r>
      <w:r>
        <w:t>—</w:t>
      </w:r>
      <w:r>
        <w:rPr>
          <w:rStyle w:val="CharDivText"/>
        </w:rPr>
        <w:t> </w:t>
      </w:r>
      <w:r>
        <w:rPr>
          <w:rStyle w:val="CharPartText"/>
        </w:rPr>
        <w:t>Administration</w:t>
      </w:r>
      <w:bookmarkEnd w:id="10"/>
      <w:bookmarkEnd w:id="11"/>
      <w:bookmarkEnd w:id="12"/>
    </w:p>
    <w:p>
      <w:pPr>
        <w:pStyle w:val="Heading5"/>
      </w:pPr>
      <w:bookmarkStart w:id="13" w:name="_Toc162535414"/>
      <w:r>
        <w:rPr>
          <w:rStyle w:val="CharSectno"/>
        </w:rPr>
        <w:t>6</w:t>
      </w:r>
      <w:r>
        <w:t>.</w:t>
      </w:r>
      <w:r>
        <w:tab/>
        <w:t>Valuer</w:t>
      </w:r>
      <w:r>
        <w:noBreakHyphen/>
        <w:t>General, designation of</w:t>
      </w:r>
      <w:bookmarkEnd w:id="13"/>
    </w:p>
    <w:p>
      <w:pPr>
        <w:pStyle w:val="Subsection"/>
      </w:pPr>
      <w:r>
        <w:tab/>
        <w:t>(1)</w:t>
      </w:r>
      <w:r>
        <w:tab/>
        <w:t>The Governor may designate a person to be the Valuer</w:t>
      </w:r>
      <w:r>
        <w:noBreakHyphen/>
        <w:t>General under this Act.</w:t>
      </w:r>
    </w:p>
    <w:p>
      <w:pPr>
        <w:pStyle w:val="Subsection"/>
      </w:pPr>
      <w:r>
        <w:tab/>
        <w:t>(2)</w:t>
      </w:r>
      <w:r>
        <w:tab/>
        <w:t>A person cannot be the Valuer</w:t>
      </w:r>
      <w:r>
        <w:noBreakHyphen/>
        <w:t xml:space="preserve">General unless — </w:t>
      </w:r>
    </w:p>
    <w:p>
      <w:pPr>
        <w:pStyle w:val="Indenta"/>
      </w:pPr>
      <w:r>
        <w:tab/>
        <w:t>(a)</w:t>
      </w:r>
      <w:r>
        <w:tab/>
        <w:t>the person is a member of the Authority’s staff; and</w:t>
      </w:r>
    </w:p>
    <w:p>
      <w:pPr>
        <w:pStyle w:val="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Subsection"/>
      </w:pPr>
      <w:r>
        <w:tab/>
        <w:t>(3)</w:t>
      </w:r>
      <w:r>
        <w:tab/>
        <w:t>The power to designate a person to be the Valuer</w:t>
      </w:r>
      <w:r>
        <w:noBreakHyphen/>
        <w:t xml:space="preserve">General includes — </w:t>
      </w:r>
    </w:p>
    <w:p>
      <w:pPr>
        <w:pStyle w:val="Indenta"/>
      </w:pPr>
      <w:r>
        <w:tab/>
        <w:t>(a)</w:t>
      </w:r>
      <w:r>
        <w:tab/>
        <w:t>the power to revoke a designation previously made under that power; and</w:t>
      </w:r>
    </w:p>
    <w:p>
      <w:pPr>
        <w:pStyle w:val="Indenta"/>
      </w:pPr>
      <w:r>
        <w:tab/>
        <w:t>(b)</w:t>
      </w:r>
      <w:r>
        <w:tab/>
        <w:t>the power to designate a person to perform functions of another person who is designated to be the Valuer</w:t>
      </w:r>
      <w:r>
        <w:noBreakHyphen/>
        <w:t>General when it is impractical for that other person to perform the functions.</w:t>
      </w:r>
    </w:p>
    <w:p>
      <w:pPr>
        <w:pStyle w:val="Subsection"/>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Footnotesection"/>
      </w:pPr>
      <w:r>
        <w:tab/>
        <w:t>[Section 6 inserted: No. 60 of 2006 s. 168.]</w:t>
      </w:r>
    </w:p>
    <w:p>
      <w:pPr>
        <w:pStyle w:val="Heading5"/>
        <w:rPr>
          <w:snapToGrid w:val="0"/>
        </w:rPr>
      </w:pPr>
      <w:bookmarkStart w:id="14" w:name="_Toc162535415"/>
      <w:r>
        <w:rPr>
          <w:rStyle w:val="CharSectno"/>
        </w:rPr>
        <w:t>7</w:t>
      </w:r>
      <w:r>
        <w:rPr>
          <w:snapToGrid w:val="0"/>
        </w:rPr>
        <w:t>.</w:t>
      </w:r>
      <w:r>
        <w:rPr>
          <w:snapToGrid w:val="0"/>
        </w:rPr>
        <w:tab/>
        <w:t>Valuer</w:t>
      </w:r>
      <w:r>
        <w:rPr>
          <w:snapToGrid w:val="0"/>
        </w:rPr>
        <w:noBreakHyphen/>
        <w:t>General to administer Act and value land independently</w:t>
      </w:r>
      <w:bookmarkEnd w:id="14"/>
    </w:p>
    <w:p>
      <w:pPr>
        <w:pStyle w:val="Subsection"/>
        <w:rPr>
          <w:snapToGrid w:val="0"/>
        </w:rPr>
      </w:pPr>
      <w:r>
        <w:rPr>
          <w:snapToGrid w:val="0"/>
        </w:rPr>
        <w:tab/>
        <w:t>(1)</w:t>
      </w:r>
      <w:r>
        <w:rPr>
          <w:snapToGrid w:val="0"/>
        </w:rPr>
        <w:tab/>
        <w:t>The Valuer</w:t>
      </w:r>
      <w:r>
        <w:rPr>
          <w:snapToGrid w:val="0"/>
        </w:rPr>
        <w:noBreakHyphen/>
        <w:t>General shall have the general administration of this Act.</w:t>
      </w:r>
    </w:p>
    <w:p>
      <w:pPr>
        <w:pStyle w:val="Subsection"/>
        <w:rPr>
          <w:snapToGrid w:val="0"/>
        </w:rPr>
      </w:pPr>
      <w:r>
        <w:rPr>
          <w:snapToGrid w:val="0"/>
        </w:rPr>
        <w:lastRenderedPageBreak/>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15" w:name="_Toc162535416"/>
      <w:r>
        <w:rPr>
          <w:rStyle w:val="CharSectno"/>
        </w:rPr>
        <w:t>8</w:t>
      </w:r>
      <w:r>
        <w:rPr>
          <w:snapToGrid w:val="0"/>
        </w:rPr>
        <w:t>.</w:t>
      </w:r>
      <w:r>
        <w:rPr>
          <w:snapToGrid w:val="0"/>
        </w:rPr>
        <w:tab/>
        <w:t>Valuer-General may delegate</w:t>
      </w:r>
      <w:bookmarkEnd w:id="15"/>
    </w:p>
    <w:p>
      <w:pPr>
        <w:pStyle w:val="Subsection"/>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rPr>
          <w:snapToGrid w:val="0"/>
        </w:rPr>
      </w:pPr>
      <w:bookmarkStart w:id="16" w:name="_Toc162535417"/>
      <w:r>
        <w:rPr>
          <w:rStyle w:val="CharSectno"/>
        </w:rPr>
        <w:t>9</w:t>
      </w:r>
      <w:r>
        <w:rPr>
          <w:snapToGrid w:val="0"/>
        </w:rPr>
        <w:t>.</w:t>
      </w:r>
      <w:r>
        <w:rPr>
          <w:snapToGrid w:val="0"/>
        </w:rPr>
        <w:tab/>
        <w:t>Power to inspect etc. documents in public offices</w:t>
      </w:r>
      <w:bookmarkEnd w:id="16"/>
    </w:p>
    <w:p>
      <w:pPr>
        <w:pStyle w:val="Subsection"/>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w:t>
      </w:r>
      <w:r>
        <w:t xml:space="preserve">records of the Authority, a department principally assisting </w:t>
      </w:r>
      <w:r>
        <w:lastRenderedPageBreak/>
        <w:t xml:space="preserve">in the administration of the </w:t>
      </w:r>
      <w:r>
        <w:rPr>
          <w:i/>
        </w:rPr>
        <w:t>Land Administration Act 1997</w:t>
      </w:r>
      <w:r>
        <w:t xml:space="preserve"> or the </w:t>
      </w:r>
      <w:r>
        <w:rPr>
          <w:i/>
        </w:rPr>
        <w:t>Mining Act 1978</w:t>
      </w:r>
      <w:r>
        <w:rPr>
          <w:iCs/>
        </w:rPr>
        <w:t>, or</w:t>
      </w:r>
      <w:r>
        <w:rPr>
          <w:snapToGrid w:val="0"/>
        </w:rPr>
        <w:t xml:space="preserve"> any other public office; and may require and take copies thereof or extracts therefrom.</w:t>
      </w:r>
    </w:p>
    <w:p>
      <w:pPr>
        <w:pStyle w:val="Footnotesection"/>
      </w:pPr>
      <w:r>
        <w:tab/>
        <w:t>[S</w:t>
      </w:r>
      <w:r>
        <w:rPr>
          <w:spacing w:val="-2"/>
        </w:rPr>
        <w:t>ection</w:t>
      </w:r>
      <w:r>
        <w:t> 9 amended: No. 14 of 1996 s. 4; No. 81 of 1996 s. 153(3); No. 60 of 2006 s. 169.]</w:t>
      </w:r>
    </w:p>
    <w:p>
      <w:pPr>
        <w:pStyle w:val="Heading5"/>
        <w:rPr>
          <w:snapToGrid w:val="0"/>
        </w:rPr>
      </w:pPr>
      <w:bookmarkStart w:id="17" w:name="_Toc162535418"/>
      <w:r>
        <w:rPr>
          <w:rStyle w:val="CharSectno"/>
        </w:rPr>
        <w:t>10</w:t>
      </w:r>
      <w:r>
        <w:rPr>
          <w:snapToGrid w:val="0"/>
        </w:rPr>
        <w:t>.</w:t>
      </w:r>
      <w:r>
        <w:rPr>
          <w:snapToGrid w:val="0"/>
        </w:rPr>
        <w:tab/>
        <w:t>Other powers for valuing land etc.</w:t>
      </w:r>
      <w:bookmarkEnd w:id="17"/>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subsection (1).</w:t>
      </w:r>
    </w:p>
    <w:p>
      <w:pPr>
        <w:pStyle w:val="Heading5"/>
        <w:rPr>
          <w:snapToGrid w:val="0"/>
        </w:rPr>
      </w:pPr>
      <w:bookmarkStart w:id="18" w:name="_Toc162535419"/>
      <w:r>
        <w:rPr>
          <w:rStyle w:val="CharSectno"/>
        </w:rPr>
        <w:t>11</w:t>
      </w:r>
      <w:r>
        <w:rPr>
          <w:snapToGrid w:val="0"/>
        </w:rPr>
        <w:t>.</w:t>
      </w:r>
      <w:r>
        <w:rPr>
          <w:snapToGrid w:val="0"/>
        </w:rPr>
        <w:tab/>
        <w:t>Power to obtain information</w:t>
      </w:r>
      <w:bookmarkEnd w:id="18"/>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19" w:name="_Toc162535420"/>
      <w:r>
        <w:rPr>
          <w:rStyle w:val="CharSectno"/>
        </w:rPr>
        <w:t>12</w:t>
      </w:r>
      <w:r>
        <w:rPr>
          <w:snapToGrid w:val="0"/>
        </w:rPr>
        <w:t>.</w:t>
      </w:r>
      <w:r>
        <w:rPr>
          <w:snapToGrid w:val="0"/>
        </w:rPr>
        <w:tab/>
        <w:t>Power to require people to attend, give evidence and produce documents</w:t>
      </w:r>
      <w:bookmarkEnd w:id="19"/>
    </w:p>
    <w:p>
      <w:pPr>
        <w:pStyle w:val="Subsection"/>
        <w:rPr>
          <w:snapToGrid w:val="0"/>
        </w:rPr>
      </w:pPr>
      <w:r>
        <w:rPr>
          <w:snapToGrid w:val="0"/>
        </w:rPr>
        <w:tab/>
        <w:t>(1)</w:t>
      </w:r>
      <w:r>
        <w:rPr>
          <w:snapToGrid w:val="0"/>
        </w:rPr>
        <w:tab/>
        <w:t>The Valuer</w:t>
      </w:r>
      <w:r>
        <w:rPr>
          <w:snapToGrid w:val="0"/>
        </w:rPr>
        <w:noBreakHyphen/>
        <w:t xml:space="preserve">General may, by notice in writing, require any person to attend before him, or any other officer authorised by him in that behalf, and to give such evidence and to produce all such documents in the person’s custody or under his control as </w:t>
      </w:r>
      <w:r>
        <w:rPr>
          <w:snapToGrid w:val="0"/>
        </w:rPr>
        <w:lastRenderedPageBreak/>
        <w:t>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subsection (1) may administer an oath.</w:t>
      </w:r>
    </w:p>
    <w:p>
      <w:pPr>
        <w:pStyle w:val="Subsection"/>
        <w:rPr>
          <w:snapToGrid w:val="0"/>
        </w:rPr>
      </w:pPr>
      <w:r>
        <w:rPr>
          <w:snapToGrid w:val="0"/>
        </w:rPr>
        <w:tab/>
        <w:t>(3)</w:t>
      </w:r>
      <w:r>
        <w:rPr>
          <w:snapToGrid w:val="0"/>
        </w:rPr>
        <w:tab/>
        <w:t>A person who, after being served with a notice referred to in subsection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20" w:name="_Toc162535421"/>
      <w:r>
        <w:rPr>
          <w:rStyle w:val="CharSectno"/>
        </w:rPr>
        <w:t>13</w:t>
      </w:r>
      <w:r>
        <w:rPr>
          <w:snapToGrid w:val="0"/>
        </w:rPr>
        <w:t>.</w:t>
      </w:r>
      <w:r>
        <w:rPr>
          <w:snapToGrid w:val="0"/>
        </w:rPr>
        <w:tab/>
        <w:t>Valuer-General and staff not to disclose etc. information except for limited purposes</w:t>
      </w:r>
      <w:bookmarkEnd w:id="20"/>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 xml:space="preserve">General in the administration of this Act </w:t>
      </w:r>
      <w:r>
        <w:t>and to the Authority and every person who is or has been a member of the Authority’s board of management or of a committee appointed by the Authority or is or has been a member of the Authority’s staff</w:t>
      </w:r>
      <w:r>
        <w:rPr>
          <w:snapToGrid w:val="0"/>
        </w:rPr>
        <w: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ection</w:t>
      </w:r>
      <w:r>
        <w:rPr>
          <w:snapToGrid w:val="0"/>
        </w:rPr>
        <w:t> 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keepNext/>
        <w:rPr>
          <w:snapToGrid w:val="0"/>
        </w:rPr>
      </w:pPr>
      <w:r>
        <w:rPr>
          <w:snapToGrid w:val="0"/>
        </w:rPr>
        <w:lastRenderedPageBreak/>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keepNext/>
        <w:keepLines/>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 </w:t>
      </w:r>
      <w:r>
        <w:rPr>
          <w:snapToGrid w:val="0"/>
        </w:rPr>
        <w:t>39 is in issue or any proceedings for the recovery of any fine, rate or tax.</w:t>
      </w:r>
    </w:p>
    <w:p>
      <w:pPr>
        <w:pStyle w:val="Footnotesection"/>
      </w:pPr>
      <w:r>
        <w:tab/>
        <w:t>[Section 13 amended: No. 55 of 2004 s. 1263; No. 60 of 2006 s. 170.]</w:t>
      </w:r>
    </w:p>
    <w:p>
      <w:pPr>
        <w:pStyle w:val="Heading5"/>
        <w:spacing w:before="180"/>
        <w:rPr>
          <w:snapToGrid w:val="0"/>
        </w:rPr>
      </w:pPr>
      <w:bookmarkStart w:id="21" w:name="_Toc162535422"/>
      <w:r>
        <w:rPr>
          <w:rStyle w:val="CharSectno"/>
        </w:rPr>
        <w:t>14</w:t>
      </w:r>
      <w:r>
        <w:rPr>
          <w:snapToGrid w:val="0"/>
        </w:rPr>
        <w:t>.</w:t>
      </w:r>
      <w:r>
        <w:rPr>
          <w:snapToGrid w:val="0"/>
        </w:rPr>
        <w:tab/>
        <w:t>Exceptions to s. 13</w:t>
      </w:r>
      <w:bookmarkEnd w:id="21"/>
    </w:p>
    <w:p>
      <w:pPr>
        <w:pStyle w:val="Subsection"/>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spacing w:before="120"/>
        <w:rPr>
          <w:snapToGrid w:val="0"/>
        </w:rPr>
      </w:pPr>
      <w:r>
        <w:rPr>
          <w:snapToGrid w:val="0"/>
        </w:rPr>
        <w:lastRenderedPageBreak/>
        <w:tab/>
        <w:t>(2)</w:t>
      </w:r>
      <w:r>
        <w:rPr>
          <w:snapToGrid w:val="0"/>
        </w:rPr>
        <w:tab/>
        <w:t xml:space="preserve">The Minister may, </w:t>
      </w:r>
      <w:r>
        <w:t>being of the opinion after consulting the Valuer</w:t>
      </w:r>
      <w:r>
        <w:noBreakHyphen/>
        <w:t>General that</w:t>
      </w:r>
      <w:r>
        <w:rPr>
          <w:snapToGrid w:val="0"/>
        </w:rPr>
        <w:t xml:space="preserve"> it is in the public interest to do so, authorise the </w:t>
      </w:r>
      <w:r>
        <w:t xml:space="preserve">Authority to </w:t>
      </w:r>
      <w:r>
        <w:rPr>
          <w:snapToGrid w:val="0"/>
        </w:rPr>
        <w:t>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ection</w:t>
      </w:r>
      <w:r>
        <w:t> 14 amended: No. 73 of 1986 s. 4; No. 70 of 2003 s. 52; No. 60 of 2006 s. 171.]</w:t>
      </w:r>
    </w:p>
    <w:p>
      <w:pPr>
        <w:pStyle w:val="Heading5"/>
        <w:rPr>
          <w:snapToGrid w:val="0"/>
        </w:rPr>
      </w:pPr>
      <w:bookmarkStart w:id="22" w:name="_Toc162535423"/>
      <w:r>
        <w:rPr>
          <w:rStyle w:val="CharSectno"/>
        </w:rPr>
        <w:t>15</w:t>
      </w:r>
      <w:r>
        <w:rPr>
          <w:snapToGrid w:val="0"/>
        </w:rPr>
        <w:t>.</w:t>
      </w:r>
      <w:r>
        <w:rPr>
          <w:snapToGrid w:val="0"/>
        </w:rPr>
        <w:tab/>
        <w:t>Private valuation work restricted</w:t>
      </w:r>
      <w:bookmarkEnd w:id="22"/>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Subsection (1) shall operate in addition to, and not in derogation of,</w:t>
      </w:r>
      <w:r>
        <w:t xml:space="preserve"> section </w:t>
      </w:r>
      <w:r>
        <w:rPr>
          <w:snapToGrid w:val="0"/>
        </w:rPr>
        <w:t xml:space="preserve">102 of the </w:t>
      </w:r>
      <w:r>
        <w:rPr>
          <w:i/>
          <w:snapToGrid w:val="0"/>
        </w:rPr>
        <w:t>Public Sector Management Act 1994</w:t>
      </w:r>
      <w:r>
        <w:rPr>
          <w:snapToGrid w:val="0"/>
        </w:rPr>
        <w:t>.</w:t>
      </w:r>
    </w:p>
    <w:p>
      <w:pPr>
        <w:pStyle w:val="Footnotesection"/>
      </w:pPr>
      <w:r>
        <w:tab/>
        <w:t>[S</w:t>
      </w:r>
      <w:r>
        <w:rPr>
          <w:spacing w:val="-2"/>
        </w:rPr>
        <w:t>ection</w:t>
      </w:r>
      <w:r>
        <w:t> 15 amended: No. 32 of 1994 s. 19.]</w:t>
      </w:r>
    </w:p>
    <w:p>
      <w:pPr>
        <w:pStyle w:val="Heading5"/>
        <w:rPr>
          <w:snapToGrid w:val="0"/>
        </w:rPr>
      </w:pPr>
      <w:bookmarkStart w:id="23" w:name="_Toc162535424"/>
      <w:r>
        <w:rPr>
          <w:rStyle w:val="CharSectno"/>
        </w:rPr>
        <w:t>16</w:t>
      </w:r>
      <w:r>
        <w:rPr>
          <w:snapToGrid w:val="0"/>
        </w:rPr>
        <w:t>.</w:t>
      </w:r>
      <w:r>
        <w:rPr>
          <w:snapToGrid w:val="0"/>
        </w:rPr>
        <w:tab/>
        <w:t>Engaging valuers etc. under contracts for services</w:t>
      </w:r>
      <w:bookmarkEnd w:id="23"/>
    </w:p>
    <w:p>
      <w:pPr>
        <w:pStyle w:val="Subsection"/>
        <w:rPr>
          <w:snapToGrid w:val="0"/>
        </w:rPr>
      </w:pPr>
      <w:r>
        <w:rPr>
          <w:snapToGrid w:val="0"/>
        </w:rPr>
        <w:tab/>
        <w:t>(1)</w:t>
      </w:r>
      <w:r>
        <w:rPr>
          <w:snapToGrid w:val="0"/>
        </w:rPr>
        <w:tab/>
      </w:r>
      <w:r>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 </w:t>
      </w:r>
      <w:r>
        <w:rPr>
          <w:snapToGrid w:val="0"/>
        </w:rPr>
        <w:t>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r>
      <w:r>
        <w:t>A person cannot be engaged under contract for services as a valuer to assist in the performance of the Valuer</w:t>
      </w:r>
      <w:r>
        <w:noBreakHyphen/>
        <w:t>General’s duties and functions</w:t>
      </w:r>
      <w:r>
        <w:rPr>
          <w:snapToGrid w:val="0"/>
        </w:rPr>
        <w:t xml:space="preserve"> if he is employed by, or a member of, a rating or taxing authority.</w:t>
      </w:r>
    </w:p>
    <w:p>
      <w:pPr>
        <w:pStyle w:val="Subsection"/>
        <w:rPr>
          <w:snapToGrid w:val="0"/>
        </w:rPr>
      </w:pPr>
      <w:r>
        <w:rPr>
          <w:snapToGrid w:val="0"/>
        </w:rPr>
        <w:lastRenderedPageBreak/>
        <w:tab/>
        <w:t>(3)</w:t>
      </w:r>
      <w:r>
        <w:rPr>
          <w:snapToGrid w:val="0"/>
        </w:rPr>
        <w:tab/>
        <w:t xml:space="preserve">A person engaged </w:t>
      </w:r>
      <w:r>
        <w:t>under contract for services as a valuer to assist in the performance of the Valuer</w:t>
      </w:r>
      <w:r>
        <w:noBreakHyphen/>
        <w:t>General’s duties and functions</w:t>
      </w:r>
      <w:r>
        <w:rPr>
          <w:snapToGrid w:val="0"/>
        </w:rPr>
        <w:t xml:space="preserve"> shall be deemed, for the purposes of sections 8 and 13, to be an officer assisting the Valuer</w:t>
      </w:r>
      <w:r>
        <w:rPr>
          <w:snapToGrid w:val="0"/>
        </w:rPr>
        <w:noBreakHyphen/>
        <w:t>General in the administration of this Act.</w:t>
      </w:r>
    </w:p>
    <w:p>
      <w:pPr>
        <w:pStyle w:val="Footnotesection"/>
        <w:spacing w:before="100"/>
        <w:ind w:left="890" w:hanging="890"/>
      </w:pPr>
      <w:r>
        <w:tab/>
        <w:t>[S</w:t>
      </w:r>
      <w:r>
        <w:rPr>
          <w:spacing w:val="-2"/>
        </w:rPr>
        <w:t>ection</w:t>
      </w:r>
      <w:r>
        <w:t> 16 amended: No. 32 of 1994 s. 19; No. 60 of 2006 s. 172.]</w:t>
      </w:r>
    </w:p>
    <w:p>
      <w:pPr>
        <w:pStyle w:val="Heading5"/>
        <w:spacing w:before="180"/>
      </w:pPr>
      <w:bookmarkStart w:id="24" w:name="_Toc162535425"/>
      <w:r>
        <w:rPr>
          <w:rStyle w:val="CharSectno"/>
        </w:rPr>
        <w:t>16A</w:t>
      </w:r>
      <w:r>
        <w:t>.</w:t>
      </w:r>
      <w:r>
        <w:tab/>
        <w:t>Minister to have access to information</w:t>
      </w:r>
      <w:bookmarkEnd w:id="24"/>
    </w:p>
    <w:p>
      <w:pPr>
        <w:pStyle w:val="Subsection"/>
        <w:spacing w:before="120"/>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spacing w:before="120"/>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powers, duties and functions of the Valuer</w:t>
      </w:r>
      <w:r>
        <w:noBreakHyphen/>
        <w:t>General;</w:t>
      </w:r>
    </w:p>
    <w:p>
      <w:pPr>
        <w:pStyle w:val="Defstart"/>
      </w:pPr>
      <w:r>
        <w:lastRenderedPageBreak/>
        <w:tab/>
      </w:r>
      <w:r>
        <w:rPr>
          <w:rStyle w:val="CharDefText"/>
        </w:rPr>
        <w:t>staff of the Valuer</w:t>
      </w:r>
      <w:r>
        <w:rPr>
          <w:rStyle w:val="CharDefText"/>
        </w:rPr>
        <w:noBreakHyphen/>
        <w:t>General</w:t>
      </w:r>
      <w:r>
        <w:t xml:space="preserve"> means the officers and staff provided by the Authority to assist the Valuer</w:t>
      </w:r>
      <w:r>
        <w:noBreakHyphen/>
        <w:t>General.</w:t>
      </w:r>
    </w:p>
    <w:p>
      <w:pPr>
        <w:pStyle w:val="Footnotesection"/>
        <w:spacing w:before="80"/>
        <w:ind w:left="890" w:hanging="890"/>
      </w:pPr>
      <w:r>
        <w:tab/>
        <w:t>[Section 16A inserted: No. 70 of 2003 s. 53; amended: No. 60 of 2006 s. 173.]</w:t>
      </w:r>
    </w:p>
    <w:p>
      <w:pPr>
        <w:pStyle w:val="Heading5"/>
      </w:pPr>
      <w:bookmarkStart w:id="25" w:name="_Toc162535426"/>
      <w:r>
        <w:rPr>
          <w:rStyle w:val="CharSectno"/>
        </w:rPr>
        <w:t>16B</w:t>
      </w:r>
      <w:r>
        <w:t>.</w:t>
      </w:r>
      <w:r>
        <w:tab/>
        <w:t>Annual report by Valuer</w:t>
      </w:r>
      <w:r>
        <w:noBreakHyphen/>
        <w:t>General</w:t>
      </w:r>
      <w:bookmarkEnd w:id="25"/>
    </w:p>
    <w:p>
      <w:pPr>
        <w:pStyle w:val="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Indenta"/>
      </w:pPr>
      <w:r>
        <w:tab/>
        <w:t>(b)</w:t>
      </w:r>
      <w:r>
        <w:tab/>
        <w:t xml:space="preserve">a summary of — </w:t>
      </w:r>
    </w:p>
    <w:p>
      <w:pPr>
        <w:pStyle w:val="Indenti"/>
      </w:pPr>
      <w:r>
        <w:tab/>
        <w:t>(i)</w:t>
      </w:r>
      <w:r>
        <w:tab/>
        <w:t>the number, if any, and the nature of objections received by the Valuer</w:t>
      </w:r>
      <w:r>
        <w:noBreakHyphen/>
        <w:t>General under this Act during the year, and the outcomes of objections, if any, resolved during the year; and</w:t>
      </w:r>
    </w:p>
    <w:p>
      <w:pPr>
        <w:pStyle w:val="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Subsection"/>
      </w:pPr>
      <w:r>
        <w:tab/>
        <w:t>(2)</w:t>
      </w:r>
      <w:r>
        <w:tab/>
        <w:t>The Valuer</w:t>
      </w:r>
      <w:r>
        <w:noBreakHyphen/>
        <w:t>General has to submit the report that subsection (1) requires within the period of 2 months after the last day of the year to which the report relates.</w:t>
      </w:r>
    </w:p>
    <w:p>
      <w:pPr>
        <w:pStyle w:val="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Footnotesection"/>
      </w:pPr>
      <w:r>
        <w:tab/>
        <w:t>[Section 16B inserted: No. 60 of 2006 s. 174.]</w:t>
      </w:r>
    </w:p>
    <w:p>
      <w:pPr>
        <w:pStyle w:val="Heading2"/>
      </w:pPr>
      <w:bookmarkStart w:id="26" w:name="_Toc162527955"/>
      <w:bookmarkStart w:id="27" w:name="_Toc162528025"/>
      <w:bookmarkStart w:id="28" w:name="_Toc162535427"/>
      <w:r>
        <w:rPr>
          <w:rStyle w:val="CharPartNo"/>
        </w:rPr>
        <w:lastRenderedPageBreak/>
        <w:t>Part III</w:t>
      </w:r>
      <w:r>
        <w:t> — </w:t>
      </w:r>
      <w:r>
        <w:rPr>
          <w:rStyle w:val="CharPartText"/>
        </w:rPr>
        <w:t>Valuation</w:t>
      </w:r>
      <w:bookmarkEnd w:id="26"/>
      <w:bookmarkEnd w:id="27"/>
      <w:bookmarkEnd w:id="28"/>
    </w:p>
    <w:p>
      <w:pPr>
        <w:pStyle w:val="Heading3"/>
      </w:pPr>
      <w:bookmarkStart w:id="29" w:name="_Toc162527956"/>
      <w:bookmarkStart w:id="30" w:name="_Toc162528026"/>
      <w:bookmarkStart w:id="31" w:name="_Toc162535428"/>
      <w:r>
        <w:rPr>
          <w:rStyle w:val="CharDivNo"/>
        </w:rPr>
        <w:t>Division 1</w:t>
      </w:r>
      <w:r>
        <w:rPr>
          <w:snapToGrid w:val="0"/>
        </w:rPr>
        <w:t> — </w:t>
      </w:r>
      <w:r>
        <w:rPr>
          <w:rStyle w:val="CharDivText"/>
        </w:rPr>
        <w:t>General and interim valuations</w:t>
      </w:r>
      <w:bookmarkEnd w:id="29"/>
      <w:bookmarkEnd w:id="30"/>
      <w:bookmarkEnd w:id="31"/>
    </w:p>
    <w:p>
      <w:pPr>
        <w:pStyle w:val="Heading5"/>
        <w:rPr>
          <w:snapToGrid w:val="0"/>
        </w:rPr>
      </w:pPr>
      <w:bookmarkStart w:id="32" w:name="_Toc162535429"/>
      <w:r>
        <w:rPr>
          <w:rStyle w:val="CharSectno"/>
        </w:rPr>
        <w:t>17</w:t>
      </w:r>
      <w:r>
        <w:rPr>
          <w:snapToGrid w:val="0"/>
        </w:rPr>
        <w:t>.</w:t>
      </w:r>
      <w:r>
        <w:rPr>
          <w:snapToGrid w:val="0"/>
        </w:rPr>
        <w:tab/>
        <w:t>Valuation districts, constituting</w:t>
      </w:r>
      <w:bookmarkEnd w:id="32"/>
    </w:p>
    <w:p>
      <w:pPr>
        <w:pStyle w:val="Subsection"/>
        <w:rPr>
          <w:snapToGrid w:val="0"/>
        </w:rPr>
      </w:pPr>
      <w:r>
        <w:rPr>
          <w:snapToGrid w:val="0"/>
        </w:rPr>
        <w:tab/>
        <w:t>(1)</w:t>
      </w:r>
      <w:r>
        <w:rPr>
          <w:snapToGrid w:val="0"/>
        </w:rPr>
        <w:tab/>
        <w:t xml:space="preserve">Subject to subsection (2) the valuation districts that had effect immediately before the coming into operation of the </w:t>
      </w:r>
      <w:r>
        <w:rPr>
          <w:i/>
          <w:snapToGrid w:val="0"/>
        </w:rPr>
        <w:t>Acts Amendment (Annual Valuations and Land Tax) Act 1993</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[Section 17 inserted: No. 17 of 1993 s. 6.]</w:t>
      </w:r>
    </w:p>
    <w:p>
      <w:pPr>
        <w:pStyle w:val="Heading5"/>
        <w:rPr>
          <w:snapToGrid w:val="0"/>
        </w:rPr>
      </w:pPr>
      <w:bookmarkStart w:id="33" w:name="_Toc162535430"/>
      <w:r>
        <w:rPr>
          <w:rStyle w:val="CharSectno"/>
        </w:rPr>
        <w:t>18</w:t>
      </w:r>
      <w:r>
        <w:rPr>
          <w:snapToGrid w:val="0"/>
        </w:rPr>
        <w:t>.</w:t>
      </w:r>
      <w:r>
        <w:rPr>
          <w:snapToGrid w:val="0"/>
        </w:rPr>
        <w:tab/>
        <w:t>General valuations, determining values for</w:t>
      </w:r>
      <w:bookmarkEnd w:id="33"/>
    </w:p>
    <w:p>
      <w:pPr>
        <w:pStyle w:val="Subsection"/>
        <w:rPr>
          <w:snapToGrid w:val="0"/>
        </w:rPr>
      </w:pPr>
      <w:r>
        <w:rPr>
          <w:snapToGrid w:val="0"/>
        </w:rPr>
        <w:tab/>
      </w:r>
      <w:r>
        <w:rPr>
          <w:snapToGrid w:val="0"/>
        </w:rPr>
        <w:tab/>
        <w:t>For the purposes of a general valuation, the Valuer</w:t>
      </w:r>
      <w:r>
        <w:rPr>
          <w:snapToGrid w:val="0"/>
        </w:rPr>
        <w:noBreakHyphen/>
        <w:t xml:space="preserve">General shall determine, or cause to be determined, with respect to rateable land, the gross rental value or the unimproved value, as the case requires, so far as that value is required by a rating or </w:t>
      </w:r>
      <w:r>
        <w:rPr>
          <w:snapToGrid w:val="0"/>
        </w:rPr>
        <w:lastRenderedPageBreak/>
        <w:t>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[Section 18 inserted: No. 17 of 1993 s. 8.]</w:t>
      </w:r>
    </w:p>
    <w:p>
      <w:pPr>
        <w:pStyle w:val="Heading5"/>
        <w:rPr>
          <w:snapToGrid w:val="0"/>
        </w:rPr>
      </w:pPr>
      <w:bookmarkStart w:id="34" w:name="_Toc162535431"/>
      <w:r>
        <w:rPr>
          <w:rStyle w:val="CharSectno"/>
        </w:rPr>
        <w:t>19</w:t>
      </w:r>
      <w:r>
        <w:rPr>
          <w:snapToGrid w:val="0"/>
        </w:rPr>
        <w:t>.</w:t>
      </w:r>
      <w:r>
        <w:rPr>
          <w:snapToGrid w:val="0"/>
        </w:rPr>
        <w:tab/>
        <w:t>Time at which value to be ascertained for general valuation</w:t>
      </w:r>
      <w:bookmarkEnd w:id="34"/>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[Section 19 amended: No. 73 of 1986 s. 5.]</w:t>
      </w:r>
    </w:p>
    <w:p>
      <w:pPr>
        <w:pStyle w:val="Heading5"/>
        <w:rPr>
          <w:snapToGrid w:val="0"/>
        </w:rPr>
      </w:pPr>
      <w:bookmarkStart w:id="35" w:name="_Toc162535432"/>
      <w:r>
        <w:rPr>
          <w:rStyle w:val="CharSectno"/>
        </w:rPr>
        <w:t>20</w:t>
      </w:r>
      <w:r>
        <w:rPr>
          <w:snapToGrid w:val="0"/>
        </w:rPr>
        <w:t>.</w:t>
      </w:r>
      <w:r>
        <w:rPr>
          <w:snapToGrid w:val="0"/>
        </w:rPr>
        <w:tab/>
        <w:t>When general valuation comes into force</w:t>
      </w:r>
      <w:bookmarkEnd w:id="35"/>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[Section 20 inserted: No. 17 of 1993 s. 9.]</w:t>
      </w:r>
    </w:p>
    <w:p>
      <w:pPr>
        <w:pStyle w:val="Heading5"/>
        <w:rPr>
          <w:snapToGrid w:val="0"/>
        </w:rPr>
      </w:pPr>
      <w:bookmarkStart w:id="36" w:name="_Toc162535433"/>
      <w:r>
        <w:rPr>
          <w:rStyle w:val="CharSectno"/>
        </w:rPr>
        <w:t>21</w:t>
      </w:r>
      <w:r>
        <w:rPr>
          <w:snapToGrid w:val="0"/>
        </w:rPr>
        <w:t>.</w:t>
      </w:r>
      <w:r>
        <w:rPr>
          <w:snapToGrid w:val="0"/>
        </w:rPr>
        <w:tab/>
        <w:t>Public notice of general valuation</w:t>
      </w:r>
      <w:bookmarkEnd w:id="36"/>
      <w:r>
        <w:rPr>
          <w:snapToGrid w:val="0"/>
        </w:rPr>
        <w:t xml:space="preserve"> </w:t>
      </w:r>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subsection (1) shall specify —</w:t>
      </w:r>
    </w:p>
    <w:p>
      <w:pPr>
        <w:pStyle w:val="Indenta"/>
        <w:rPr>
          <w:snapToGrid w:val="0"/>
        </w:rPr>
      </w:pPr>
      <w:r>
        <w:rPr>
          <w:snapToGrid w:val="0"/>
        </w:rPr>
        <w:tab/>
        <w:t>(a)</w:t>
      </w:r>
      <w:r>
        <w:rPr>
          <w:snapToGrid w:val="0"/>
        </w:rPr>
        <w:tab/>
        <w:t>the valuation district to which the general valuation relates; and</w:t>
      </w:r>
    </w:p>
    <w:p>
      <w:pPr>
        <w:pStyle w:val="Indenta"/>
        <w:rPr>
          <w:snapToGrid w:val="0"/>
        </w:rPr>
      </w:pPr>
      <w:r>
        <w:rPr>
          <w:snapToGrid w:val="0"/>
        </w:rPr>
        <w:tab/>
        <w:t>(b)</w:t>
      </w:r>
      <w:r>
        <w:rPr>
          <w:snapToGrid w:val="0"/>
        </w:rPr>
        <w:tab/>
        <w:t>the date of valuation of the general valuation; and</w:t>
      </w:r>
    </w:p>
    <w:p>
      <w:pPr>
        <w:pStyle w:val="Indenta"/>
        <w:rPr>
          <w:snapToGrid w:val="0"/>
        </w:rPr>
      </w:pPr>
      <w:r>
        <w:rPr>
          <w:snapToGrid w:val="0"/>
        </w:rPr>
        <w:lastRenderedPageBreak/>
        <w:tab/>
        <w:t>(c)</w:t>
      </w:r>
      <w:r>
        <w:rPr>
          <w:snapToGrid w:val="0"/>
        </w:rPr>
        <w:tab/>
        <w:t>the date on which the general valuation shall, or shall have, come into force; and</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 and</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[Section 21 amended: No. 73 of 1986 s. 7.]</w:t>
      </w:r>
    </w:p>
    <w:p>
      <w:pPr>
        <w:pStyle w:val="Heading5"/>
        <w:rPr>
          <w:snapToGrid w:val="0"/>
        </w:rPr>
      </w:pPr>
      <w:bookmarkStart w:id="37" w:name="_Toc162535434"/>
      <w:r>
        <w:rPr>
          <w:rStyle w:val="CharSectno"/>
        </w:rPr>
        <w:t>22</w:t>
      </w:r>
      <w:r>
        <w:rPr>
          <w:snapToGrid w:val="0"/>
        </w:rPr>
        <w:t>.</w:t>
      </w:r>
      <w:r>
        <w:rPr>
          <w:snapToGrid w:val="0"/>
        </w:rPr>
        <w:tab/>
        <w:t>Frequency of general valuations</w:t>
      </w:r>
      <w:bookmarkEnd w:id="37"/>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rPr>
          <w:snapToGrid w:val="0"/>
        </w:rPr>
      </w:pPr>
      <w:r>
        <w:rPr>
          <w:snapToGrid w:val="0"/>
        </w:rPr>
        <w:lastRenderedPageBreak/>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subsection (2) or (2a) shall contain the same information with any necessary modifications as a notice published under</w:t>
      </w:r>
      <w:r>
        <w:t xml:space="preserve"> section </w:t>
      </w:r>
      <w:r>
        <w:rPr>
          <w:snapToGrid w:val="0"/>
        </w:rPr>
        <w:t>21(1).</w:t>
      </w:r>
    </w:p>
    <w:p>
      <w:pPr>
        <w:pStyle w:val="Subsection"/>
        <w:rPr>
          <w:snapToGrid w:val="0"/>
        </w:rPr>
      </w:pPr>
      <w:r>
        <w:rPr>
          <w:snapToGrid w:val="0"/>
        </w:rPr>
        <w:tab/>
        <w:t>(4)</w:t>
      </w:r>
      <w:r>
        <w:rPr>
          <w:snapToGrid w:val="0"/>
        </w:rPr>
        <w:tab/>
        <w:t>A declaration under subsection (2) or (2a) shall be deemed to constitute a general valuation of the land within that valuation district.</w:t>
      </w:r>
    </w:p>
    <w:p>
      <w:pPr>
        <w:pStyle w:val="Footnotesection"/>
      </w:pPr>
      <w:r>
        <w:tab/>
        <w:t>[Section 22 amended: No. 17 of 1993 s. 10.]</w:t>
      </w:r>
    </w:p>
    <w:p>
      <w:pPr>
        <w:pStyle w:val="Heading5"/>
        <w:rPr>
          <w:snapToGrid w:val="0"/>
        </w:rPr>
      </w:pPr>
      <w:bookmarkStart w:id="38" w:name="_Toc162535435"/>
      <w:r>
        <w:rPr>
          <w:rStyle w:val="CharSectno"/>
        </w:rPr>
        <w:t>23</w:t>
      </w:r>
      <w:r>
        <w:rPr>
          <w:snapToGrid w:val="0"/>
        </w:rPr>
        <w:t>.</w:t>
      </w:r>
      <w:r>
        <w:rPr>
          <w:snapToGrid w:val="0"/>
        </w:rPr>
        <w:tab/>
        <w:t>Interim valuations</w:t>
      </w:r>
      <w:bookmarkEnd w:id="38"/>
    </w:p>
    <w:p>
      <w:pPr>
        <w:pStyle w:val="Subsection"/>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rPr>
          <w:snapToGrid w:val="0"/>
        </w:rPr>
      </w:pPr>
      <w:r>
        <w:rPr>
          <w:snapToGrid w:val="0"/>
        </w:rPr>
        <w:tab/>
        <w:t>(3)</w:t>
      </w:r>
      <w:r>
        <w:rPr>
          <w:snapToGrid w:val="0"/>
        </w:rPr>
        <w:tab/>
        <w:t>The Valuer</w:t>
      </w:r>
      <w:r>
        <w:rPr>
          <w:snapToGrid w:val="0"/>
        </w:rPr>
        <w:noBreakHyphen/>
        <w:t>General may value any land or cause it to be valued under subsection (1) or subsection (2) without carrying out a general valuation of all rateable land in the same valuation district.</w:t>
      </w:r>
    </w:p>
    <w:p>
      <w:pPr>
        <w:pStyle w:val="Subsection"/>
        <w:keepNext/>
        <w:keepLines/>
        <w:rPr>
          <w:snapToGrid w:val="0"/>
        </w:rPr>
      </w:pPr>
      <w:r>
        <w:rPr>
          <w:snapToGrid w:val="0"/>
        </w:rPr>
        <w:lastRenderedPageBreak/>
        <w:tab/>
        <w:t>(4)</w:t>
      </w:r>
      <w:r>
        <w:rPr>
          <w:snapToGrid w:val="0"/>
        </w:rPr>
        <w:tab/>
        <w:t>Where a valuation is made under subsection (1) or subsection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spacing w:before="120"/>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spacing w:before="80"/>
        <w:ind w:left="890" w:hanging="890"/>
      </w:pPr>
      <w:r>
        <w:tab/>
        <w:t>[Section 23 amended: No. 73 of 1986 s. 8; No. 17 of 1993 s. 11.]</w:t>
      </w:r>
    </w:p>
    <w:p>
      <w:pPr>
        <w:pStyle w:val="Heading5"/>
        <w:spacing w:before="180"/>
        <w:rPr>
          <w:snapToGrid w:val="0"/>
        </w:rPr>
      </w:pPr>
      <w:bookmarkStart w:id="39" w:name="_Toc162535436"/>
      <w:r>
        <w:rPr>
          <w:rStyle w:val="CharSectno"/>
        </w:rPr>
        <w:t>24</w:t>
      </w:r>
      <w:r>
        <w:rPr>
          <w:snapToGrid w:val="0"/>
        </w:rPr>
        <w:t>.</w:t>
      </w:r>
      <w:r>
        <w:rPr>
          <w:snapToGrid w:val="0"/>
        </w:rPr>
        <w:tab/>
        <w:t>Valuation may be aggregate of or portion of valuations; valuing improvements</w:t>
      </w:r>
      <w:bookmarkEnd w:id="39"/>
    </w:p>
    <w:p>
      <w:pPr>
        <w:pStyle w:val="Subsection"/>
        <w:spacing w:before="120"/>
        <w:rPr>
          <w:snapToGrid w:val="0"/>
        </w:rPr>
      </w:pPr>
      <w:r>
        <w:rPr>
          <w:snapToGrid w:val="0"/>
        </w:rPr>
        <w:tab/>
        <w:t>(1)</w:t>
      </w:r>
      <w:r>
        <w:rPr>
          <w:snapToGrid w:val="0"/>
        </w:rPr>
        <w:tab/>
        <w:t xml:space="preserve">Subject to </w:t>
      </w:r>
      <w:r>
        <w:t xml:space="preserve">the </w:t>
      </w:r>
      <w:r>
        <w:rPr>
          <w:i/>
        </w:rPr>
        <w:t>Community Titles Act 2018</w:t>
      </w:r>
      <w:r>
        <w:t xml:space="preserve"> and</w:t>
      </w:r>
      <w:r>
        <w:rPr>
          <w:snapToGrid w:val="0"/>
        </w:rPr>
        <w:t xml:space="preserve">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lastRenderedPageBreak/>
        <w:tab/>
        <w:t>(a)</w:t>
      </w:r>
      <w:r>
        <w:rPr>
          <w:snapToGrid w:val="0"/>
        </w:rPr>
        <w:tab/>
        <w:t>by aggregating the valuations he would have assigned to any parts of which the land is comprised had he been separately valuing each such part; or</w:t>
      </w:r>
    </w:p>
    <w:p>
      <w:pPr>
        <w:pStyle w:val="Indenta"/>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spacing w:before="120"/>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t>Any improvements on any land that are, in the opinion of the Valuer</w:t>
      </w:r>
      <w:r>
        <w:rPr>
          <w:snapToGrid w:val="0"/>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subsection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 and</w:t>
      </w:r>
    </w:p>
    <w:p>
      <w:pPr>
        <w:pStyle w:val="Indenta"/>
        <w:rPr>
          <w:snapToGrid w:val="0"/>
        </w:rPr>
      </w:pPr>
      <w:r>
        <w:rPr>
          <w:snapToGrid w:val="0"/>
        </w:rPr>
        <w:tab/>
        <w:t>(b)</w:t>
      </w:r>
      <w:r>
        <w:rPr>
          <w:snapToGrid w:val="0"/>
        </w:rPr>
        <w:tab/>
        <w:t>air conditioning, cooling, heating or circulating equipment; and</w:t>
      </w:r>
    </w:p>
    <w:p>
      <w:pPr>
        <w:pStyle w:val="Indenta"/>
        <w:rPr>
          <w:snapToGrid w:val="0"/>
        </w:rPr>
      </w:pPr>
      <w:r>
        <w:rPr>
          <w:snapToGrid w:val="0"/>
        </w:rPr>
        <w:tab/>
        <w:t>(c)</w:t>
      </w:r>
      <w:r>
        <w:rPr>
          <w:snapToGrid w:val="0"/>
        </w:rPr>
        <w:tab/>
        <w:t>water heating, cooling or pumping equipment; and</w:t>
      </w:r>
    </w:p>
    <w:p>
      <w:pPr>
        <w:pStyle w:val="Indenta"/>
        <w:rPr>
          <w:snapToGrid w:val="0"/>
        </w:rPr>
      </w:pPr>
      <w:r>
        <w:rPr>
          <w:snapToGrid w:val="0"/>
        </w:rPr>
        <w:tab/>
        <w:t>(d)</w:t>
      </w:r>
      <w:r>
        <w:rPr>
          <w:snapToGrid w:val="0"/>
        </w:rPr>
        <w:tab/>
        <w:t>sewerage or drainage pumps; and</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[Section 24 amended: No. 16 of 1981 s. 5; No. 10 of 1984 s. 3; No. 40 of 1985 s. 9; No. 30 of 2018 s. 206; No. 32 of 2018 s. 268.]</w:t>
      </w:r>
    </w:p>
    <w:p>
      <w:pPr>
        <w:pStyle w:val="Heading5"/>
        <w:rPr>
          <w:snapToGrid w:val="0"/>
        </w:rPr>
      </w:pPr>
      <w:bookmarkStart w:id="40" w:name="_Toc162535437"/>
      <w:r>
        <w:rPr>
          <w:rStyle w:val="CharSectno"/>
        </w:rPr>
        <w:t>25</w:t>
      </w:r>
      <w:r>
        <w:rPr>
          <w:snapToGrid w:val="0"/>
        </w:rPr>
        <w:t>.</w:t>
      </w:r>
      <w:r>
        <w:rPr>
          <w:snapToGrid w:val="0"/>
        </w:rPr>
        <w:tab/>
        <w:t>Rating or taxing authority may engage valuers to make general or interim valuations</w:t>
      </w:r>
      <w:bookmarkEnd w:id="40"/>
    </w:p>
    <w:p>
      <w:pPr>
        <w:pStyle w:val="Subsection"/>
        <w:rPr>
          <w:snapToGrid w:val="0"/>
        </w:rPr>
      </w:pPr>
      <w:r>
        <w:rPr>
          <w:snapToGrid w:val="0"/>
        </w:rPr>
        <w:tab/>
        <w:t>(1)</w:t>
      </w:r>
      <w:r>
        <w:rPr>
          <w:snapToGrid w:val="0"/>
        </w:rPr>
        <w:tab/>
        <w:t>A rating or taxing authority may, subject to the approval of the Valuer</w:t>
      </w:r>
      <w:r>
        <w:rPr>
          <w:snapToGrid w:val="0"/>
        </w:rPr>
        <w:noBreakHyphen/>
        <w:t xml:space="preserve">General and subject to such conditions as the </w:t>
      </w:r>
      <w:r>
        <w:rPr>
          <w:snapToGrid w:val="0"/>
        </w:rPr>
        <w:lastRenderedPageBreak/>
        <w:t>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deleted]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 xml:space="preserve">General adopts a valuation pursuant to this section, </w:t>
      </w:r>
      <w:r>
        <w:t xml:space="preserve">the Authority </w:t>
      </w:r>
      <w:r>
        <w:rPr>
          <w:snapToGrid w:val="0"/>
          <w:spacing w:val="-4"/>
        </w:rPr>
        <w:t xml:space="preserve">may pay to the authority for which the valuation was made such sum as the </w:t>
      </w:r>
      <w:r>
        <w:t xml:space="preserve">Authority </w:t>
      </w:r>
      <w:r>
        <w:rPr>
          <w:snapToGrid w:val="0"/>
          <w:spacing w:val="-4"/>
        </w:rPr>
        <w:t xml:space="preserve">determines; but such sum shall not exceed either the cost of such valuation or the charge that the </w:t>
      </w:r>
      <w:r>
        <w:t xml:space="preserve">Authority </w:t>
      </w:r>
      <w:r>
        <w:rPr>
          <w:snapToGrid w:val="0"/>
          <w:spacing w:val="-4"/>
        </w:rPr>
        <w:t>would have raised against the authority if the Valuer</w:t>
      </w:r>
      <w:r>
        <w:rPr>
          <w:snapToGrid w:val="0"/>
          <w:spacing w:val="-4"/>
        </w:rPr>
        <w:noBreakHyphen/>
        <w:t>General had made the valuation, whichever is the lesser.</w:t>
      </w:r>
    </w:p>
    <w:p>
      <w:pPr>
        <w:pStyle w:val="Footnotesection"/>
        <w:ind w:left="890" w:hanging="890"/>
      </w:pPr>
      <w:r>
        <w:lastRenderedPageBreak/>
        <w:tab/>
        <w:t>[S</w:t>
      </w:r>
      <w:r>
        <w:rPr>
          <w:spacing w:val="-2"/>
        </w:rPr>
        <w:t>ection</w:t>
      </w:r>
      <w:r>
        <w:t> 25 amended: No. 73 of 1986 s. 9; No. 70 of 2003 s. 54; No. 74 of 2003 s. 123; No. 60 of 2006 s. 175.]</w:t>
      </w:r>
    </w:p>
    <w:p>
      <w:pPr>
        <w:pStyle w:val="Heading3"/>
      </w:pPr>
      <w:bookmarkStart w:id="41" w:name="_Toc162527966"/>
      <w:bookmarkStart w:id="42" w:name="_Toc162528036"/>
      <w:bookmarkStart w:id="43" w:name="_Toc162535438"/>
      <w:r>
        <w:rPr>
          <w:rStyle w:val="CharDivNo"/>
        </w:rPr>
        <w:t>Division 2</w:t>
      </w:r>
      <w:r>
        <w:rPr>
          <w:snapToGrid w:val="0"/>
        </w:rPr>
        <w:t> — </w:t>
      </w:r>
      <w:r>
        <w:rPr>
          <w:rStyle w:val="CharDivText"/>
        </w:rPr>
        <w:t>Valuation rolls</w:t>
      </w:r>
      <w:bookmarkEnd w:id="41"/>
      <w:bookmarkEnd w:id="42"/>
      <w:bookmarkEnd w:id="43"/>
    </w:p>
    <w:p>
      <w:pPr>
        <w:pStyle w:val="Heading5"/>
        <w:spacing w:before="180"/>
        <w:rPr>
          <w:snapToGrid w:val="0"/>
        </w:rPr>
      </w:pPr>
      <w:bookmarkStart w:id="44" w:name="_Toc162535439"/>
      <w:r>
        <w:rPr>
          <w:rStyle w:val="CharSectno"/>
        </w:rPr>
        <w:t>26</w:t>
      </w:r>
      <w:r>
        <w:rPr>
          <w:snapToGrid w:val="0"/>
        </w:rPr>
        <w:t>.</w:t>
      </w:r>
      <w:r>
        <w:rPr>
          <w:snapToGrid w:val="0"/>
        </w:rPr>
        <w:tab/>
        <w:t>Valuation rolls</w:t>
      </w:r>
      <w:bookmarkEnd w:id="44"/>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 and</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 and</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 xml:space="preserve">Every valuation roll shall for all purposes and in all proceedings be evidence of every valuation recorded in that roll and of the particulars in respect of rateable land set out in the roll as required by subsection (4) and until the contrary is proved every valuation recorded in a valuation roll shall be presumed to have </w:t>
      </w:r>
      <w:r>
        <w:rPr>
          <w:snapToGrid w:val="0"/>
        </w:rPr>
        <w:lastRenderedPageBreak/>
        <w:t>been duly made under this Act and to have force according to the particulars so set out.</w:t>
      </w:r>
    </w:p>
    <w:p>
      <w:pPr>
        <w:pStyle w:val="Footnotesection"/>
        <w:spacing w:before="80"/>
        <w:ind w:left="890" w:hanging="890"/>
      </w:pPr>
      <w:r>
        <w:tab/>
        <w:t>[Section 26 amended: No. 73 of 1986 s. 10; No. 17 of 1993 s. 12.]</w:t>
      </w:r>
    </w:p>
    <w:p>
      <w:pPr>
        <w:pStyle w:val="Heading5"/>
        <w:spacing w:before="180"/>
        <w:rPr>
          <w:snapToGrid w:val="0"/>
        </w:rPr>
      </w:pPr>
      <w:bookmarkStart w:id="45" w:name="_Toc162535440"/>
      <w:r>
        <w:rPr>
          <w:rStyle w:val="CharSectno"/>
        </w:rPr>
        <w:t>27</w:t>
      </w:r>
      <w:r>
        <w:rPr>
          <w:snapToGrid w:val="0"/>
        </w:rPr>
        <w:t>.</w:t>
      </w:r>
      <w:r>
        <w:rPr>
          <w:snapToGrid w:val="0"/>
        </w:rPr>
        <w:tab/>
        <w:t>Amendments to valuation rolls</w:t>
      </w:r>
      <w:bookmarkEnd w:id="45"/>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[Section 27 amended: No. 73 of 1986 s. 11.]</w:t>
      </w:r>
    </w:p>
    <w:p>
      <w:pPr>
        <w:pStyle w:val="Heading5"/>
      </w:pPr>
      <w:bookmarkStart w:id="46" w:name="_Toc162535441"/>
      <w:r>
        <w:rPr>
          <w:rStyle w:val="CharSectno"/>
        </w:rPr>
        <w:t>28</w:t>
      </w:r>
      <w:r>
        <w:t>.</w:t>
      </w:r>
      <w:r>
        <w:tab/>
        <w:t>Custody, inspection and availability of valuation rolls</w:t>
      </w:r>
      <w:bookmarkEnd w:id="46"/>
    </w:p>
    <w:p>
      <w:pPr>
        <w:pStyle w:val="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Subsection"/>
      </w:pPr>
      <w:r>
        <w:tab/>
        <w:t>(2)</w:t>
      </w:r>
      <w:r>
        <w:tab/>
        <w:t xml:space="preserve">The Authority is required to — </w:t>
      </w:r>
    </w:p>
    <w:p>
      <w:pPr>
        <w:pStyle w:val="Indenta"/>
      </w:pPr>
      <w:r>
        <w:tab/>
        <w:t>(a)</w:t>
      </w:r>
      <w:r>
        <w:tab/>
        <w:t>make true copies of a valuation roll available for public inspection at such places, at such times and upon payment of such fee as may be prescribed; and</w:t>
      </w:r>
    </w:p>
    <w:p>
      <w:pPr>
        <w:pStyle w:val="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Subsection"/>
      </w:pPr>
      <w:r>
        <w:tab/>
        <w:t>(3)</w:t>
      </w:r>
      <w:r>
        <w:tab/>
        <w:t xml:space="preserve">A copy of a valuation roll and of any addition, deletion, correction or amendment to it furnished to a rating or taxing </w:t>
      </w:r>
      <w:r>
        <w:lastRenderedPageBreak/>
        <w:t>authority may be in writing or transcribed upon magnetic tape or in such other form as the Authority and the rating or taxing authority may agree.</w:t>
      </w:r>
    </w:p>
    <w:p>
      <w:pPr>
        <w:pStyle w:val="Footnotesection"/>
      </w:pPr>
      <w:r>
        <w:tab/>
        <w:t>[Section 28 inserted: No. 60 of 2006 s. 176.]</w:t>
      </w:r>
    </w:p>
    <w:p>
      <w:pPr>
        <w:pStyle w:val="Heading5"/>
        <w:rPr>
          <w:snapToGrid w:val="0"/>
        </w:rPr>
      </w:pPr>
      <w:bookmarkStart w:id="47" w:name="_Toc162535442"/>
      <w:r>
        <w:rPr>
          <w:rStyle w:val="CharSectno"/>
        </w:rPr>
        <w:t>29</w:t>
      </w:r>
      <w:r>
        <w:rPr>
          <w:snapToGrid w:val="0"/>
        </w:rPr>
        <w:t>.</w:t>
      </w:r>
      <w:r>
        <w:rPr>
          <w:snapToGrid w:val="0"/>
        </w:rPr>
        <w:tab/>
        <w:t>Copies of or extracts from entries in valuation rolls</w:t>
      </w:r>
      <w:bookmarkEnd w:id="47"/>
    </w:p>
    <w:p>
      <w:pPr>
        <w:pStyle w:val="Subsection"/>
        <w:rPr>
          <w:snapToGrid w:val="0"/>
        </w:rPr>
      </w:pPr>
      <w:r>
        <w:rPr>
          <w:snapToGrid w:val="0"/>
        </w:rPr>
        <w:tab/>
        <w:t>(1)</w:t>
      </w:r>
      <w:r>
        <w:rPr>
          <w:snapToGrid w:val="0"/>
        </w:rPr>
        <w:tab/>
        <w:t>Upon the application in writing of any person and upon payment of such fee as may be prescribed, the Authority shall furnish that person with a certified copy of, or extract from, any entry in a valuation roll.</w:t>
      </w:r>
    </w:p>
    <w:p>
      <w:pPr>
        <w:pStyle w:val="Subsection"/>
        <w:rPr>
          <w:snapToGrid w:val="0"/>
        </w:rPr>
      </w:pPr>
      <w:r>
        <w:rPr>
          <w:snapToGrid w:val="0"/>
        </w:rPr>
        <w:tab/>
        <w:t>(2)</w:t>
      </w:r>
      <w:r>
        <w:rPr>
          <w:snapToGrid w:val="0"/>
        </w:rPr>
        <w:tab/>
        <w:t xml:space="preserve">A </w:t>
      </w:r>
      <w:r>
        <w:t xml:space="preserve">certified </w:t>
      </w:r>
      <w:r>
        <w:rPr>
          <w:snapToGrid w:val="0"/>
        </w:rPr>
        <w:t xml:space="preserve">copy of, or </w:t>
      </w:r>
      <w:r>
        <w:t xml:space="preserve">certified </w:t>
      </w:r>
      <w:r>
        <w:rPr>
          <w:snapToGrid w:val="0"/>
        </w:rPr>
        <w:t>extract from, an entry in a valuation roll shall in all proceedings and for all purposes be evidence of the matters and things stated therein and that any valuation to which the entry relates has been made in conformity with this Act.</w:t>
      </w:r>
    </w:p>
    <w:p>
      <w:pPr>
        <w:pStyle w:val="Subsection"/>
      </w:pPr>
      <w:r>
        <w:tab/>
        <w:t>(3)</w:t>
      </w:r>
      <w:r>
        <w:tab/>
        <w:t xml:space="preserve">In this section — </w:t>
      </w:r>
    </w:p>
    <w:p>
      <w:pPr>
        <w:pStyle w:val="Defstart"/>
      </w:pPr>
      <w:r>
        <w:rPr>
          <w:b/>
        </w:rPr>
        <w:tab/>
      </w:r>
      <w:r>
        <w:rPr>
          <w:rStyle w:val="CharDefText"/>
        </w:rPr>
        <w:t>certified</w:t>
      </w:r>
      <w:r>
        <w:t xml:space="preserve"> means certified by the Valuer</w:t>
      </w:r>
      <w:r>
        <w:noBreakHyphen/>
        <w:t>General.</w:t>
      </w:r>
    </w:p>
    <w:p>
      <w:pPr>
        <w:pStyle w:val="Footnotesection"/>
        <w:keepLines w:val="0"/>
      </w:pPr>
      <w:r>
        <w:tab/>
        <w:t>[Section 29 amended: No. 60 of 2006 s. 177.]</w:t>
      </w:r>
    </w:p>
    <w:p>
      <w:pPr>
        <w:pStyle w:val="Heading3"/>
      </w:pPr>
      <w:bookmarkStart w:id="48" w:name="_Toc162527971"/>
      <w:bookmarkStart w:id="49" w:name="_Toc162528041"/>
      <w:bookmarkStart w:id="50" w:name="_Toc162535443"/>
      <w:r>
        <w:rPr>
          <w:rStyle w:val="CharDivNo"/>
        </w:rPr>
        <w:t>Division 3</w:t>
      </w:r>
      <w:r>
        <w:rPr>
          <w:snapToGrid w:val="0"/>
        </w:rPr>
        <w:t> — </w:t>
      </w:r>
      <w:r>
        <w:rPr>
          <w:rStyle w:val="CharDivText"/>
        </w:rPr>
        <w:t>Concessional and other valuations</w:t>
      </w:r>
      <w:bookmarkEnd w:id="48"/>
      <w:bookmarkEnd w:id="49"/>
      <w:bookmarkEnd w:id="50"/>
    </w:p>
    <w:p>
      <w:pPr>
        <w:pStyle w:val="Footnoteheading"/>
        <w:rPr>
          <w:snapToGrid w:val="0"/>
        </w:rPr>
      </w:pPr>
      <w:r>
        <w:rPr>
          <w:snapToGrid w:val="0"/>
        </w:rPr>
        <w:tab/>
        <w:t>[Heading amended: No. 7 of 1986 s. 4.]</w:t>
      </w:r>
    </w:p>
    <w:p>
      <w:pPr>
        <w:pStyle w:val="Ednotesection"/>
      </w:pPr>
      <w:r>
        <w:t>[</w:t>
      </w:r>
      <w:r>
        <w:rPr>
          <w:b/>
        </w:rPr>
        <w:t>30.</w:t>
      </w:r>
      <w:r>
        <w:tab/>
        <w:t>Deleted: No. 14 of 1996 s. 4.]</w:t>
      </w:r>
    </w:p>
    <w:p>
      <w:pPr>
        <w:pStyle w:val="Heading5"/>
        <w:rPr>
          <w:snapToGrid w:val="0"/>
        </w:rPr>
      </w:pPr>
      <w:bookmarkStart w:id="51" w:name="_Toc162535444"/>
      <w:r>
        <w:rPr>
          <w:rStyle w:val="CharSectno"/>
        </w:rPr>
        <w:t>31</w:t>
      </w:r>
      <w:r>
        <w:rPr>
          <w:snapToGrid w:val="0"/>
        </w:rPr>
        <w:t>.</w:t>
      </w:r>
      <w:r>
        <w:rPr>
          <w:snapToGrid w:val="0"/>
        </w:rPr>
        <w:tab/>
        <w:t>Concessional valuations for land subject to special agreements</w:t>
      </w:r>
      <w:bookmarkEnd w:id="51"/>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t>section</w:t>
      </w:r>
      <w:r>
        <w:rPr>
          <w:snapToGrid w:val="0"/>
        </w:rPr>
        <w:t xml:space="preserve"> 533B of the </w:t>
      </w:r>
      <w:r>
        <w:rPr>
          <w:i/>
          <w:snapToGrid w:val="0"/>
        </w:rPr>
        <w:t>Local Government Act 1960</w:t>
      </w:r>
      <w:r>
        <w:rPr>
          <w:snapToGrid w:val="0"/>
          <w:vertAlign w:val="superscript"/>
        </w:rPr>
        <w:t> 2</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 </w:t>
      </w:r>
      <w:r>
        <w:rPr>
          <w:snapToGrid w:val="0"/>
        </w:rPr>
        <w:t xml:space="preserve">533B is, for the </w:t>
      </w:r>
      <w:r>
        <w:rPr>
          <w:snapToGrid w:val="0"/>
        </w:rPr>
        <w:lastRenderedPageBreak/>
        <w:t xml:space="preserve">purpose of imposing rates under the </w:t>
      </w:r>
      <w:r>
        <w:rPr>
          <w:i/>
          <w:snapToGrid w:val="0"/>
        </w:rPr>
        <w:t>Local Government Act 1995</w:t>
      </w:r>
      <w:r>
        <w:rPr>
          <w:snapToGrid w:val="0"/>
        </w:rPr>
        <w:t>, to be valued under</w:t>
      </w:r>
      <w:r>
        <w:t xml:space="preserve"> section </w:t>
      </w:r>
      <w:r>
        <w:rPr>
          <w:snapToGrid w:val="0"/>
        </w:rPr>
        <w:t>6.30 of that Act.</w:t>
      </w:r>
    </w:p>
    <w:p>
      <w:pPr>
        <w:pStyle w:val="Footnotesection"/>
      </w:pPr>
      <w:r>
        <w:tab/>
        <w:t>[Section 31 inserted: No. 14 of 1996 s. 4.]</w:t>
      </w:r>
    </w:p>
    <w:p>
      <w:pPr>
        <w:pStyle w:val="Heading5"/>
        <w:rPr>
          <w:snapToGrid w:val="0"/>
        </w:rPr>
      </w:pPr>
      <w:bookmarkStart w:id="52" w:name="_Toc162535445"/>
      <w:r>
        <w:rPr>
          <w:rStyle w:val="CharSectno"/>
        </w:rPr>
        <w:t>31A</w:t>
      </w:r>
      <w:r>
        <w:rPr>
          <w:snapToGrid w:val="0"/>
        </w:rPr>
        <w:t>.</w:t>
      </w:r>
      <w:r>
        <w:rPr>
          <w:snapToGrid w:val="0"/>
        </w:rPr>
        <w:tab/>
        <w:t>Valuer</w:t>
      </w:r>
      <w:r>
        <w:rPr>
          <w:snapToGrid w:val="0"/>
        </w:rPr>
        <w:noBreakHyphen/>
        <w:t xml:space="preserve">General to make valuations for </w:t>
      </w:r>
      <w:r>
        <w:rPr>
          <w:i/>
          <w:snapToGrid w:val="0"/>
        </w:rPr>
        <w:t>Local Government Act 1995</w:t>
      </w:r>
      <w:bookmarkEnd w:id="52"/>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[Section 31A inserted: No. 7 of 1986 s. 5; amended: No. 14 of 1996 s. 4.]</w:t>
      </w:r>
    </w:p>
    <w:p>
      <w:pPr>
        <w:pStyle w:val="Heading5"/>
        <w:rPr>
          <w:snapToGrid w:val="0"/>
        </w:rPr>
      </w:pPr>
      <w:bookmarkStart w:id="53" w:name="_Toc162535446"/>
      <w:r>
        <w:rPr>
          <w:rStyle w:val="CharSectno"/>
        </w:rPr>
        <w:t>31B</w:t>
      </w:r>
      <w:r>
        <w:rPr>
          <w:snapToGrid w:val="0"/>
        </w:rPr>
        <w:t>.</w:t>
      </w:r>
      <w:r>
        <w:rPr>
          <w:snapToGrid w:val="0"/>
        </w:rPr>
        <w:tab/>
        <w:t>Valuer</w:t>
      </w:r>
      <w:r>
        <w:rPr>
          <w:snapToGrid w:val="0"/>
        </w:rPr>
        <w:noBreakHyphen/>
        <w:t xml:space="preserve">General to make valuations for </w:t>
      </w:r>
      <w:r>
        <w:rPr>
          <w:i/>
          <w:snapToGrid w:val="0"/>
        </w:rPr>
        <w:t xml:space="preserve">Land Tax Assessment Act 2002 </w:t>
      </w:r>
      <w:r>
        <w:t>s.</w:t>
      </w:r>
      <w:r>
        <w:rPr>
          <w:snapToGrid w:val="0"/>
        </w:rPr>
        <w:t> 28(7)</w:t>
      </w:r>
      <w:bookmarkEnd w:id="53"/>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fldChar w:fldCharType="begin"/>
      </w:r>
      <w:r>
        <w:rPr>
          <w:b/>
        </w:rPr>
        <w:instrText xml:space="preserve"> LISTNUM DefinitionNumbers \l1 </w:instrText>
      </w:r>
      <w:r>
        <w:rPr>
          <w:b/>
        </w:rPr>
        <w:fldChar w:fldCharType="end">
          <w:numberingChange w:id="54" w:author="Isobel Bond" w:date="2015-06-02T12:06:00Z" w:original=""/>
        </w:fldChar>
      </w:r>
      <w:r>
        <w:rPr>
          <w:b/>
        </w:rPr>
        <w:tab/>
      </w:r>
      <w:r>
        <w:rPr>
          <w:rStyle w:val="CharDefText"/>
        </w:rPr>
        <w:t>residential equivalent value</w:t>
      </w:r>
      <w:r>
        <w:t xml:space="preserve"> 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[Section 31B inserted: No. 22 of 1998 s. 11(2); amended: No. 45 of 2002 s. 26(2).]</w:t>
      </w:r>
    </w:p>
    <w:p>
      <w:pPr>
        <w:pStyle w:val="Heading2"/>
      </w:pPr>
      <w:bookmarkStart w:id="55" w:name="_Toc162527975"/>
      <w:bookmarkStart w:id="56" w:name="_Toc162528045"/>
      <w:bookmarkStart w:id="57" w:name="_Toc162535447"/>
      <w:r>
        <w:rPr>
          <w:rStyle w:val="CharPartNo"/>
        </w:rPr>
        <w:lastRenderedPageBreak/>
        <w:t>Part IV</w:t>
      </w:r>
      <w:r>
        <w:rPr>
          <w:rStyle w:val="CharDivNo"/>
        </w:rPr>
        <w:t> </w:t>
      </w:r>
      <w:r>
        <w:t>—</w:t>
      </w:r>
      <w:r>
        <w:rPr>
          <w:rStyle w:val="CharDivText"/>
        </w:rPr>
        <w:t> </w:t>
      </w:r>
      <w:r>
        <w:rPr>
          <w:rStyle w:val="CharPartText"/>
        </w:rPr>
        <w:t>Objections and review</w:t>
      </w:r>
      <w:bookmarkEnd w:id="55"/>
      <w:bookmarkEnd w:id="56"/>
      <w:bookmarkEnd w:id="57"/>
    </w:p>
    <w:p>
      <w:pPr>
        <w:pStyle w:val="Footnoteheading"/>
        <w:tabs>
          <w:tab w:val="left" w:pos="851"/>
        </w:tabs>
      </w:pPr>
      <w:r>
        <w:tab/>
        <w:t>[Heading amended: No. 55 of 2004 s. 1264.]</w:t>
      </w:r>
    </w:p>
    <w:p>
      <w:pPr>
        <w:pStyle w:val="Heading5"/>
        <w:rPr>
          <w:snapToGrid w:val="0"/>
        </w:rPr>
      </w:pPr>
      <w:bookmarkStart w:id="58" w:name="_Toc162535448"/>
      <w:r>
        <w:rPr>
          <w:rStyle w:val="CharSectno"/>
        </w:rPr>
        <w:t>32</w:t>
      </w:r>
      <w:r>
        <w:rPr>
          <w:snapToGrid w:val="0"/>
        </w:rPr>
        <w:t>.</w:t>
      </w:r>
      <w:r>
        <w:rPr>
          <w:snapToGrid w:val="0"/>
        </w:rPr>
        <w:tab/>
        <w:t>Objections to valuation</w:t>
      </w:r>
      <w:bookmarkEnd w:id="58"/>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 </w:t>
      </w:r>
      <w:r>
        <w:rPr>
          <w:snapToGrid w:val="0"/>
        </w:rPr>
        <w:t>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 xml:space="preserve">In subsection (1), </w:t>
      </w:r>
      <w:r>
        <w:rPr>
          <w:rStyle w:val="CharDefText"/>
        </w:rPr>
        <w:t>person liable to pay any rate or tax assessed in respect of land</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 and</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 xml:space="preserve">Where an objection to a valuation is served on a rating or taxing authority, that authority shall as soon as practicable refer the </w:t>
      </w:r>
      <w:r>
        <w:rPr>
          <w:snapToGrid w:val="0"/>
        </w:rPr>
        <w:lastRenderedPageBreak/>
        <w:t>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[Section 32 amended: No. 10 of 1984 s. 4; No. 73 of 1986 s. 12; No. 57 of 1997 s. 125(3); No. 10 of 1998 s. 71(2); No. 45 of 2002 s. 26(3); No. 55 of 2004 s. 1265.]</w:t>
      </w:r>
    </w:p>
    <w:p>
      <w:pPr>
        <w:pStyle w:val="Heading5"/>
        <w:rPr>
          <w:snapToGrid w:val="0"/>
        </w:rPr>
      </w:pPr>
      <w:bookmarkStart w:id="59" w:name="_Toc162535449"/>
      <w:r>
        <w:rPr>
          <w:rStyle w:val="CharSectno"/>
        </w:rPr>
        <w:t>33</w:t>
      </w:r>
      <w:r>
        <w:rPr>
          <w:snapToGrid w:val="0"/>
        </w:rPr>
        <w:t>.</w:t>
      </w:r>
      <w:r>
        <w:rPr>
          <w:snapToGrid w:val="0"/>
        </w:rPr>
        <w:tab/>
        <w:t>SAT review of valuation, after objection</w:t>
      </w:r>
      <w:bookmarkEnd w:id="59"/>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 xml:space="preserve">General a notice requiring </w:t>
      </w:r>
      <w:r>
        <w:rPr>
          <w:snapToGrid w:val="0"/>
        </w:rPr>
        <w:lastRenderedPageBreak/>
        <w:t>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[Section 33 amended: No. 10 of 1984 s. 5; No. 45 of 2002 s. 26(4); No. 55 of 2004 s. 1266.]</w:t>
      </w:r>
    </w:p>
    <w:p>
      <w:pPr>
        <w:pStyle w:val="Heading5"/>
        <w:rPr>
          <w:snapToGrid w:val="0"/>
        </w:rPr>
      </w:pPr>
      <w:bookmarkStart w:id="60" w:name="_Toc162535450"/>
      <w:r>
        <w:rPr>
          <w:rStyle w:val="CharSectno"/>
        </w:rPr>
        <w:t>34</w:t>
      </w:r>
      <w:r>
        <w:rPr>
          <w:snapToGrid w:val="0"/>
        </w:rPr>
        <w:t>.</w:t>
      </w:r>
      <w:r>
        <w:rPr>
          <w:snapToGrid w:val="0"/>
        </w:rPr>
        <w:tab/>
        <w:t>Valuer</w:t>
      </w:r>
      <w:r>
        <w:rPr>
          <w:snapToGrid w:val="0"/>
        </w:rPr>
        <w:noBreakHyphen/>
        <w:t>General to advise rating and taxing authorities of objections and review</w:t>
      </w:r>
      <w:bookmarkEnd w:id="60"/>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 and</w:t>
      </w:r>
    </w:p>
    <w:p>
      <w:pPr>
        <w:pStyle w:val="Indenta"/>
        <w:rPr>
          <w:snapToGrid w:val="0"/>
        </w:rPr>
      </w:pPr>
      <w:r>
        <w:rPr>
          <w:snapToGrid w:val="0"/>
        </w:rPr>
        <w:tab/>
        <w:t>(b)</w:t>
      </w:r>
      <w:r>
        <w:rPr>
          <w:snapToGrid w:val="0"/>
        </w:rPr>
        <w:tab/>
        <w:t>of any allowance by him of an extension of time for service of an objection to the valuation; and</w:t>
      </w:r>
    </w:p>
    <w:p>
      <w:pPr>
        <w:pStyle w:val="Indenta"/>
        <w:rPr>
          <w:snapToGrid w:val="0"/>
        </w:rPr>
      </w:pPr>
      <w:r>
        <w:rPr>
          <w:snapToGrid w:val="0"/>
        </w:rPr>
        <w:tab/>
        <w:t>(c)</w:t>
      </w:r>
      <w:r>
        <w:rPr>
          <w:snapToGrid w:val="0"/>
        </w:rPr>
        <w:tab/>
        <w:t>of his decision on an objection to the valuation and the reasons therefor; and</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ind w:left="890" w:hanging="890"/>
      </w:pPr>
      <w:r>
        <w:tab/>
        <w:t>[Section 34 amended: No. 55 of 2004 s. 1267.]</w:t>
      </w:r>
    </w:p>
    <w:p>
      <w:pPr>
        <w:pStyle w:val="Heading5"/>
        <w:rPr>
          <w:snapToGrid w:val="0"/>
        </w:rPr>
      </w:pPr>
      <w:bookmarkStart w:id="61" w:name="_Toc162535451"/>
      <w:r>
        <w:rPr>
          <w:rStyle w:val="CharSectno"/>
        </w:rPr>
        <w:lastRenderedPageBreak/>
        <w:t>34A</w:t>
      </w:r>
      <w:r>
        <w:rPr>
          <w:snapToGrid w:val="0"/>
        </w:rPr>
        <w:t>.</w:t>
      </w:r>
      <w:r>
        <w:rPr>
          <w:snapToGrid w:val="0"/>
        </w:rPr>
        <w:tab/>
        <w:t>Amended valuation not to apply before year of objection</w:t>
      </w:r>
      <w:bookmarkEnd w:id="61"/>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[Section 34A inserted: No. 73 of 1986 s. 13; amended: No. 55 of 2004 s. 1268.]</w:t>
      </w:r>
    </w:p>
    <w:p>
      <w:pPr>
        <w:pStyle w:val="Heading5"/>
        <w:rPr>
          <w:snapToGrid w:val="0"/>
        </w:rPr>
      </w:pPr>
      <w:bookmarkStart w:id="62" w:name="_Toc162535452"/>
      <w:r>
        <w:rPr>
          <w:rStyle w:val="CharSectno"/>
        </w:rPr>
        <w:t>35</w:t>
      </w:r>
      <w:r>
        <w:rPr>
          <w:snapToGrid w:val="0"/>
        </w:rPr>
        <w:t>.</w:t>
      </w:r>
      <w:r>
        <w:rPr>
          <w:snapToGrid w:val="0"/>
        </w:rPr>
        <w:tab/>
        <w:t>SAT review of refusal to extend time for objection or review</w:t>
      </w:r>
      <w:bookmarkEnd w:id="62"/>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No. 55 of 2004 s. 1269; No. 8 of 2009 s. 128.]</w:t>
      </w:r>
    </w:p>
    <w:p>
      <w:pPr>
        <w:pStyle w:val="Heading5"/>
        <w:rPr>
          <w:snapToGrid w:val="0"/>
        </w:rPr>
      </w:pPr>
      <w:bookmarkStart w:id="63" w:name="_Toc162535453"/>
      <w:r>
        <w:rPr>
          <w:rStyle w:val="CharSectno"/>
        </w:rPr>
        <w:t>36</w:t>
      </w:r>
      <w:r>
        <w:rPr>
          <w:snapToGrid w:val="0"/>
        </w:rPr>
        <w:t>.</w:t>
      </w:r>
      <w:r>
        <w:rPr>
          <w:snapToGrid w:val="0"/>
        </w:rPr>
        <w:tab/>
        <w:t>General review by SAT of valuation</w:t>
      </w:r>
      <w:bookmarkEnd w:id="63"/>
    </w:p>
    <w:p>
      <w:pPr>
        <w:pStyle w:val="Subsection"/>
        <w:rPr>
          <w:snapToGrid w:val="0"/>
        </w:rPr>
      </w:pPr>
      <w:r>
        <w:rPr>
          <w:snapToGrid w:val="0"/>
        </w:rPr>
        <w:tab/>
        <w:t>(1)</w:t>
      </w:r>
      <w:r>
        <w:rPr>
          <w:snapToGrid w:val="0"/>
        </w:rPr>
        <w:tab/>
        <w:t xml:space="preserve">Where there is a question of general interest as to whether proper principles have or have not been applied in the valuation </w:t>
      </w:r>
      <w:r>
        <w:rPr>
          <w:snapToGrid w:val="0"/>
        </w:rPr>
        <w:lastRenderedPageBreak/>
        <w:t>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No. 55 of 2004 s. 1270.]</w:t>
      </w:r>
    </w:p>
    <w:p>
      <w:pPr>
        <w:pStyle w:val="Heading5"/>
      </w:pPr>
      <w:bookmarkStart w:id="64" w:name="_Toc162535454"/>
      <w:r>
        <w:rPr>
          <w:rStyle w:val="CharSectno"/>
        </w:rPr>
        <w:t>36A</w:t>
      </w:r>
      <w:r>
        <w:t>.</w:t>
      </w:r>
      <w:r>
        <w:tab/>
        <w:t>New matters raised on SAT review</w:t>
      </w:r>
      <w:bookmarkEnd w:id="64"/>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ind w:left="890" w:hanging="890"/>
      </w:pPr>
      <w:r>
        <w:tab/>
        <w:t>[Section 36A inserted: No. 55 of 2004 s. 1271.]</w:t>
      </w:r>
    </w:p>
    <w:p>
      <w:pPr>
        <w:pStyle w:val="Heading5"/>
        <w:spacing w:before="180"/>
        <w:rPr>
          <w:snapToGrid w:val="0"/>
        </w:rPr>
      </w:pPr>
      <w:bookmarkStart w:id="65" w:name="_Toc162535455"/>
      <w:r>
        <w:rPr>
          <w:rStyle w:val="CharSectno"/>
        </w:rPr>
        <w:t>36B</w:t>
      </w:r>
      <w:r>
        <w:rPr>
          <w:snapToGrid w:val="0"/>
        </w:rPr>
        <w:t>.</w:t>
      </w:r>
      <w:r>
        <w:rPr>
          <w:snapToGrid w:val="0"/>
        </w:rPr>
        <w:tab/>
        <w:t>Written reasons for certain determinations to be given and published</w:t>
      </w:r>
      <w:bookmarkEnd w:id="65"/>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lastRenderedPageBreak/>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spacing w:before="60"/>
        <w:ind w:left="890" w:hanging="890"/>
      </w:pPr>
      <w:r>
        <w:tab/>
        <w:t>[Section 36B inserted: No. 55 of 2004 s. 1271.]</w:t>
      </w:r>
    </w:p>
    <w:p>
      <w:pPr>
        <w:pStyle w:val="Heading2"/>
      </w:pPr>
      <w:bookmarkStart w:id="66" w:name="_Toc162527984"/>
      <w:bookmarkStart w:id="67" w:name="_Toc162528054"/>
      <w:bookmarkStart w:id="68" w:name="_Toc162535456"/>
      <w:r>
        <w:rPr>
          <w:rStyle w:val="CharPartNo"/>
        </w:rPr>
        <w:lastRenderedPageBreak/>
        <w:t>Part V</w:t>
      </w:r>
      <w:r>
        <w:rPr>
          <w:rStyle w:val="CharDivNo"/>
        </w:rPr>
        <w:t> </w:t>
      </w:r>
      <w:r>
        <w:t>—</w:t>
      </w:r>
      <w:r>
        <w:rPr>
          <w:rStyle w:val="CharDivText"/>
        </w:rPr>
        <w:t> </w:t>
      </w:r>
      <w:r>
        <w:rPr>
          <w:rStyle w:val="CharPartText"/>
        </w:rPr>
        <w:t>Miscellaneous</w:t>
      </w:r>
      <w:bookmarkEnd w:id="66"/>
      <w:bookmarkEnd w:id="67"/>
      <w:bookmarkEnd w:id="68"/>
    </w:p>
    <w:p>
      <w:pPr>
        <w:pStyle w:val="Heading5"/>
        <w:rPr>
          <w:snapToGrid w:val="0"/>
        </w:rPr>
      </w:pPr>
      <w:bookmarkStart w:id="69" w:name="_Toc162535457"/>
      <w:r>
        <w:rPr>
          <w:rStyle w:val="CharSectno"/>
        </w:rPr>
        <w:t>37</w:t>
      </w:r>
      <w:r>
        <w:rPr>
          <w:snapToGrid w:val="0"/>
        </w:rPr>
        <w:t>.</w:t>
      </w:r>
      <w:r>
        <w:rPr>
          <w:snapToGrid w:val="0"/>
        </w:rPr>
        <w:tab/>
        <w:t>Local governments to give Valuer-General information</w:t>
      </w:r>
      <w:bookmarkEnd w:id="69"/>
    </w:p>
    <w:p>
      <w:pPr>
        <w:pStyle w:val="Subsection"/>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 and</w:t>
      </w:r>
    </w:p>
    <w:p>
      <w:pPr>
        <w:pStyle w:val="Indenti"/>
        <w:rPr>
          <w:snapToGrid w:val="0"/>
        </w:rPr>
      </w:pPr>
      <w:r>
        <w:rPr>
          <w:snapToGrid w:val="0"/>
        </w:rPr>
        <w:tab/>
        <w:t>(ii)</w:t>
      </w:r>
      <w:r>
        <w:rPr>
          <w:snapToGrid w:val="0"/>
        </w:rPr>
        <w:tab/>
        <w:t>the name and postal address of the builder; and</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paragraph (a)(i) to (iv); and</w:t>
      </w:r>
    </w:p>
    <w:p>
      <w:pPr>
        <w:pStyle w:val="Indenta"/>
        <w:rPr>
          <w:snapToGrid w:val="0"/>
        </w:rPr>
      </w:pPr>
      <w:r>
        <w:rPr>
          <w:snapToGrid w:val="0"/>
        </w:rPr>
        <w:tab/>
        <w:t>(c)</w:t>
      </w:r>
      <w:r>
        <w:rPr>
          <w:snapToGrid w:val="0"/>
        </w:rPr>
        <w:tab/>
        <w:t xml:space="preserve">a schedule listing all registered plans and amendments thereto delivered to the local government under </w:t>
      </w:r>
      <w:r>
        <w:t xml:space="preserve">the </w:t>
      </w:r>
      <w:r>
        <w:rPr>
          <w:i/>
        </w:rPr>
        <w:t>Community Titles Act 2018</w:t>
      </w:r>
      <w:r>
        <w:t xml:space="preserve"> or</w:t>
      </w:r>
      <w:r>
        <w:rPr>
          <w:snapToGrid w:val="0"/>
        </w:rPr>
        <w:t xml:space="preserve"> the </w:t>
      </w:r>
      <w:r>
        <w:rPr>
          <w:i/>
          <w:snapToGrid w:val="0"/>
        </w:rPr>
        <w:t>Strata Titles Act 1985</w:t>
      </w:r>
      <w:r>
        <w:rPr>
          <w:snapToGrid w:val="0"/>
        </w:rPr>
        <w:t>.</w:t>
      </w:r>
    </w:p>
    <w:p>
      <w:pPr>
        <w:pStyle w:val="Footnotesection"/>
      </w:pPr>
      <w:r>
        <w:tab/>
        <w:t>[S</w:t>
      </w:r>
      <w:r>
        <w:rPr>
          <w:spacing w:val="-2"/>
        </w:rPr>
        <w:t>ection</w:t>
      </w:r>
      <w:r>
        <w:t> 37 amended: No. 40 of 1985 s. 10; No. 58 of 1995 s. 99; No. 14 of 1996 s. 4; No. 30 of 2018 s. 207; No. 32 of 2018 s. 269.]</w:t>
      </w:r>
    </w:p>
    <w:p>
      <w:pPr>
        <w:pStyle w:val="Heading5"/>
        <w:spacing w:before="240"/>
      </w:pPr>
      <w:bookmarkStart w:id="70" w:name="_Toc162535458"/>
      <w:r>
        <w:rPr>
          <w:rStyle w:val="CharSectno"/>
        </w:rPr>
        <w:t>38</w:t>
      </w:r>
      <w:r>
        <w:t>.</w:t>
      </w:r>
      <w:r>
        <w:tab/>
        <w:t>Charges for making valuations under Part III</w:t>
      </w:r>
      <w:bookmarkEnd w:id="70"/>
    </w:p>
    <w:p>
      <w:pPr>
        <w:pStyle w:val="Subsection"/>
      </w:pPr>
      <w:r>
        <w:tab/>
      </w:r>
      <w:r>
        <w:tab/>
        <w:t>The Authority may, after the Valuer</w:t>
      </w:r>
      <w:r>
        <w:noBreakHyphen/>
        <w:t xml:space="preserve">General makes or causes to be made valuations under Part III, raise against each rating or taxing authority required to use the valuations a charge in </w:t>
      </w:r>
      <w:r>
        <w:lastRenderedPageBreak/>
        <w:t xml:space="preserve">accordance with the pricing principles fixed in the </w:t>
      </w:r>
      <w:r>
        <w:rPr>
          <w:i/>
          <w:snapToGrid w:val="0"/>
        </w:rPr>
        <w:t>Land Information Authority Act 2006</w:t>
      </w:r>
      <w:r>
        <w:t xml:space="preserve"> section 16.</w:t>
      </w:r>
    </w:p>
    <w:p>
      <w:pPr>
        <w:pStyle w:val="Footnotesection"/>
      </w:pPr>
      <w:r>
        <w:tab/>
        <w:t>[Section 38 inserted: No. 60 of 2006 s. 178.]</w:t>
      </w:r>
    </w:p>
    <w:p>
      <w:pPr>
        <w:pStyle w:val="Heading5"/>
        <w:keepNext w:val="0"/>
        <w:rPr>
          <w:snapToGrid w:val="0"/>
        </w:rPr>
      </w:pPr>
      <w:bookmarkStart w:id="71" w:name="_Toc162535459"/>
      <w:r>
        <w:rPr>
          <w:rStyle w:val="CharSectno"/>
        </w:rPr>
        <w:t>39</w:t>
      </w:r>
      <w:r>
        <w:rPr>
          <w:snapToGrid w:val="0"/>
        </w:rPr>
        <w:t>.</w:t>
      </w:r>
      <w:r>
        <w:rPr>
          <w:snapToGrid w:val="0"/>
        </w:rPr>
        <w:tab/>
        <w:t>Valuer</w:t>
      </w:r>
      <w:r>
        <w:rPr>
          <w:snapToGrid w:val="0"/>
        </w:rPr>
        <w:noBreakHyphen/>
        <w:t>General may make valuations for Crown etc.</w:t>
      </w:r>
      <w:bookmarkEnd w:id="71"/>
    </w:p>
    <w:p>
      <w:pPr>
        <w:pStyle w:val="Subsection"/>
        <w:rPr>
          <w:snapToGrid w:val="0"/>
        </w:rPr>
      </w:pPr>
      <w:r>
        <w:rPr>
          <w:snapToGrid w:val="0"/>
        </w:rPr>
        <w:tab/>
        <w:t>(1)</w:t>
      </w:r>
      <w:r>
        <w:rPr>
          <w:snapToGrid w:val="0"/>
        </w:rPr>
        <w:tab/>
        <w:t>The Valuer</w:t>
      </w:r>
      <w:r>
        <w:rPr>
          <w:snapToGrid w:val="0"/>
        </w:rPr>
        <w:noBreakHyphen/>
        <w:t>General may make valuations of land for</w:t>
      </w:r>
      <w:r>
        <w:t>, and provide valuation advice to</w:t>
      </w:r>
      <w:r>
        <w:rPr>
          <w:snapToGrid w:val="0"/>
        </w:rPr>
        <w:t>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Footnotesection"/>
      </w:pPr>
      <w:r>
        <w:tab/>
        <w:t>[S</w:t>
      </w:r>
      <w:r>
        <w:rPr>
          <w:spacing w:val="-2"/>
        </w:rPr>
        <w:t>ection</w:t>
      </w:r>
      <w:r>
        <w:t> 39 amended: No. 28 of 1993 s. 5; No. 60 of 2006 s. 179.]</w:t>
      </w:r>
    </w:p>
    <w:p>
      <w:pPr>
        <w:pStyle w:val="Heading5"/>
      </w:pPr>
      <w:bookmarkStart w:id="72" w:name="_Toc162535460"/>
      <w:r>
        <w:rPr>
          <w:rStyle w:val="CharSectno"/>
        </w:rPr>
        <w:t>39A</w:t>
      </w:r>
      <w:r>
        <w:t>.</w:t>
      </w:r>
      <w:r>
        <w:tab/>
        <w:t>Authority may provide goods and services</w:t>
      </w:r>
      <w:bookmarkEnd w:id="72"/>
    </w:p>
    <w:p>
      <w:pPr>
        <w:pStyle w:val="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Subsection"/>
      </w:pPr>
      <w:r>
        <w:tab/>
        <w:t>(2)</w:t>
      </w:r>
      <w:r>
        <w:tab/>
        <w:t>The exception in section 13(2) does not apply to the provision by the Authority of valuation related goods and services.</w:t>
      </w:r>
    </w:p>
    <w:p>
      <w:pPr>
        <w:pStyle w:val="Footnotesection"/>
      </w:pPr>
      <w:r>
        <w:tab/>
        <w:t>[Section 39A inserted: No. 60 of 2006 s. 180.]</w:t>
      </w:r>
    </w:p>
    <w:p>
      <w:pPr>
        <w:pStyle w:val="Heading5"/>
      </w:pPr>
      <w:bookmarkStart w:id="73" w:name="_Toc162535461"/>
      <w:r>
        <w:rPr>
          <w:rStyle w:val="CharSectno"/>
        </w:rPr>
        <w:lastRenderedPageBreak/>
        <w:t>40</w:t>
      </w:r>
      <w:r>
        <w:t>.</w:t>
      </w:r>
      <w:r>
        <w:tab/>
        <w:t>Money received by Valuer</w:t>
      </w:r>
      <w:r>
        <w:noBreakHyphen/>
        <w:t>General</w:t>
      </w:r>
      <w:bookmarkEnd w:id="73"/>
    </w:p>
    <w:p>
      <w:pPr>
        <w:pStyle w:val="Subsection"/>
      </w:pPr>
      <w:r>
        <w:tab/>
      </w:r>
      <w:r>
        <w:tab/>
        <w:t>The Valuer</w:t>
      </w:r>
      <w:r>
        <w:noBreakHyphen/>
        <w:t>General is to pay to the Authority any money paid to the Valuer</w:t>
      </w:r>
      <w:r>
        <w:noBreakHyphen/>
        <w:t>General under this Act.</w:t>
      </w:r>
    </w:p>
    <w:p>
      <w:pPr>
        <w:pStyle w:val="Footnotesection"/>
      </w:pPr>
      <w:r>
        <w:tab/>
        <w:t>[Section 40 inserted: No. 60 of 2006 s. 181.]</w:t>
      </w:r>
    </w:p>
    <w:p>
      <w:pPr>
        <w:pStyle w:val="Heading5"/>
        <w:rPr>
          <w:snapToGrid w:val="0"/>
        </w:rPr>
      </w:pPr>
      <w:bookmarkStart w:id="74" w:name="_Toc162535462"/>
      <w:r>
        <w:rPr>
          <w:rStyle w:val="CharSectno"/>
        </w:rPr>
        <w:t>41</w:t>
      </w:r>
      <w:r>
        <w:rPr>
          <w:snapToGrid w:val="0"/>
        </w:rPr>
        <w:t>.</w:t>
      </w:r>
      <w:r>
        <w:rPr>
          <w:snapToGrid w:val="0"/>
        </w:rPr>
        <w:tab/>
        <w:t>Valuation not affected by irregularity</w:t>
      </w:r>
      <w:bookmarkEnd w:id="74"/>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75" w:name="_Toc162535463"/>
      <w:r>
        <w:rPr>
          <w:rStyle w:val="CharSectno"/>
        </w:rPr>
        <w:t>42</w:t>
      </w:r>
      <w:r>
        <w:rPr>
          <w:snapToGrid w:val="0"/>
        </w:rPr>
        <w:t>.</w:t>
      </w:r>
      <w:r>
        <w:rPr>
          <w:snapToGrid w:val="0"/>
        </w:rPr>
        <w:tab/>
        <w:t>Protection from personal liability</w:t>
      </w:r>
      <w:bookmarkEnd w:id="75"/>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76" w:name="_Toc162535464"/>
      <w:r>
        <w:rPr>
          <w:rStyle w:val="CharSectno"/>
        </w:rPr>
        <w:t>43</w:t>
      </w:r>
      <w:r>
        <w:rPr>
          <w:snapToGrid w:val="0"/>
        </w:rPr>
        <w:t>.</w:t>
      </w:r>
      <w:r>
        <w:rPr>
          <w:snapToGrid w:val="0"/>
        </w:rPr>
        <w:tab/>
        <w:t>Evidentiary provisions</w:t>
      </w:r>
      <w:bookmarkEnd w:id="76"/>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77" w:name="_Toc162535465"/>
      <w:r>
        <w:rPr>
          <w:rStyle w:val="CharSectno"/>
        </w:rPr>
        <w:t>44</w:t>
      </w:r>
      <w:r>
        <w:rPr>
          <w:snapToGrid w:val="0"/>
        </w:rPr>
        <w:t>.</w:t>
      </w:r>
      <w:r>
        <w:rPr>
          <w:snapToGrid w:val="0"/>
        </w:rPr>
        <w:tab/>
        <w:t>General penalty</w:t>
      </w:r>
      <w:bookmarkEnd w:id="77"/>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No. 73 of 1986 s. 14.]</w:t>
      </w:r>
    </w:p>
    <w:p>
      <w:pPr>
        <w:pStyle w:val="Heading5"/>
        <w:rPr>
          <w:snapToGrid w:val="0"/>
        </w:rPr>
      </w:pPr>
      <w:bookmarkStart w:id="78" w:name="_Toc162535466"/>
      <w:r>
        <w:rPr>
          <w:rStyle w:val="CharSectno"/>
        </w:rPr>
        <w:lastRenderedPageBreak/>
        <w:t>45</w:t>
      </w:r>
      <w:r>
        <w:rPr>
          <w:snapToGrid w:val="0"/>
        </w:rPr>
        <w:t>.</w:t>
      </w:r>
      <w:r>
        <w:rPr>
          <w:snapToGrid w:val="0"/>
        </w:rPr>
        <w:tab/>
        <w:t>Offences to be dealt with summarily</w:t>
      </w:r>
      <w:bookmarkEnd w:id="78"/>
    </w:p>
    <w:p>
      <w:pPr>
        <w:pStyle w:val="Subsection"/>
        <w:keepNext/>
        <w:keepLines/>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79" w:name="_Toc162535467"/>
      <w:r>
        <w:rPr>
          <w:rStyle w:val="CharSectno"/>
        </w:rPr>
        <w:t>46</w:t>
      </w:r>
      <w:r>
        <w:rPr>
          <w:snapToGrid w:val="0"/>
        </w:rPr>
        <w:t>.</w:t>
      </w:r>
      <w:r>
        <w:rPr>
          <w:snapToGrid w:val="0"/>
        </w:rPr>
        <w:tab/>
        <w:t>Time limit for prosecuting offences</w:t>
      </w:r>
      <w:bookmarkEnd w:id="79"/>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80" w:name="_Toc162535468"/>
      <w:r>
        <w:rPr>
          <w:rStyle w:val="CharSectno"/>
        </w:rPr>
        <w:t>47</w:t>
      </w:r>
      <w:r>
        <w:rPr>
          <w:snapToGrid w:val="0"/>
        </w:rPr>
        <w:t>.</w:t>
      </w:r>
      <w:r>
        <w:rPr>
          <w:snapToGrid w:val="0"/>
        </w:rPr>
        <w:tab/>
        <w:t>Institution of prosecutions</w:t>
      </w:r>
      <w:bookmarkEnd w:id="80"/>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No. 84 of 2004 s. 80.]</w:t>
      </w:r>
    </w:p>
    <w:p>
      <w:pPr>
        <w:pStyle w:val="Heading5"/>
        <w:rPr>
          <w:snapToGrid w:val="0"/>
        </w:rPr>
      </w:pPr>
      <w:bookmarkStart w:id="81" w:name="_Toc162535469"/>
      <w:r>
        <w:rPr>
          <w:rStyle w:val="CharSectno"/>
        </w:rPr>
        <w:t>48</w:t>
      </w:r>
      <w:r>
        <w:rPr>
          <w:snapToGrid w:val="0"/>
        </w:rPr>
        <w:t>.</w:t>
      </w:r>
      <w:r>
        <w:rPr>
          <w:snapToGrid w:val="0"/>
        </w:rPr>
        <w:tab/>
        <w:t>Service of notices</w:t>
      </w:r>
      <w:bookmarkEnd w:id="81"/>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vertAlign w:val="superscript"/>
        </w:rPr>
        <w:t> 3</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keepNext/>
        <w:keepLines/>
      </w:pPr>
      <w:r>
        <w:rPr>
          <w:snapToGrid w:val="0"/>
        </w:rPr>
        <w:lastRenderedPageBreak/>
        <w:tab/>
        <w:t>(b)</w:t>
      </w:r>
      <w:r>
        <w:rPr>
          <w:snapToGrid w:val="0"/>
        </w:rPr>
        <w:tab/>
        <w:t>any notice or other document required or authorised to be served on the Valuer</w:t>
      </w:r>
      <w:r>
        <w:rPr>
          <w:snapToGrid w:val="0"/>
        </w:rPr>
        <w:noBreakHyphen/>
        <w:t xml:space="preserve">General by or under this Act may be served by being lodged at the </w:t>
      </w:r>
      <w:r>
        <w:t>office of the Authority.</w:t>
      </w:r>
    </w:p>
    <w:p>
      <w:pPr>
        <w:pStyle w:val="Footnotesection"/>
      </w:pPr>
      <w:r>
        <w:tab/>
        <w:t>[Section 48 amended: No. 60 of 2006 s. 182.]</w:t>
      </w:r>
    </w:p>
    <w:p>
      <w:pPr>
        <w:pStyle w:val="Heading5"/>
        <w:rPr>
          <w:snapToGrid w:val="0"/>
        </w:rPr>
      </w:pPr>
      <w:bookmarkStart w:id="82" w:name="_Toc162535470"/>
      <w:r>
        <w:rPr>
          <w:rStyle w:val="CharSectno"/>
        </w:rPr>
        <w:t>49</w:t>
      </w:r>
      <w:r>
        <w:rPr>
          <w:snapToGrid w:val="0"/>
        </w:rPr>
        <w:t>.</w:t>
      </w:r>
      <w:r>
        <w:rPr>
          <w:snapToGrid w:val="0"/>
        </w:rPr>
        <w:tab/>
        <w:t>Regulations</w:t>
      </w:r>
      <w:bookmarkEnd w:id="82"/>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ection</w:t>
      </w:r>
      <w:r>
        <w:t> 49 amended: No. 28 of 1993 s. 6; No. 14 of 1996 s. 4; No. 77 of 1996 s. 7.]</w:t>
      </w:r>
    </w:p>
    <w:p>
      <w:pPr>
        <w:pStyle w:val="Heading5"/>
      </w:pPr>
      <w:bookmarkStart w:id="83" w:name="_Toc162535471"/>
      <w:r>
        <w:rPr>
          <w:rStyle w:val="CharSectno"/>
        </w:rPr>
        <w:t>50</w:t>
      </w:r>
      <w:r>
        <w:t>.</w:t>
      </w:r>
      <w:r>
        <w:tab/>
        <w:t>Prescribed fees may exceed cost recovery</w:t>
      </w:r>
      <w:bookmarkEnd w:id="83"/>
    </w:p>
    <w:p>
      <w:pPr>
        <w:pStyle w:val="Subsection"/>
      </w:pPr>
      <w:r>
        <w:tab/>
        <w:t>(1)</w:t>
      </w:r>
      <w:r>
        <w:tab/>
        <w:t xml:space="preserve">Regulations made under section 49 prescribing a fee may prescribe a fee that is more than the amount, or an estimate of the amount, needed to allow recovery of expenditure — </w:t>
      </w:r>
    </w:p>
    <w:p>
      <w:pPr>
        <w:pStyle w:val="Indenta"/>
      </w:pPr>
      <w:r>
        <w:lastRenderedPageBreak/>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spacing w:before="120"/>
      </w:pPr>
      <w:r>
        <w:tab/>
        <w:t>(2A)</w:t>
      </w:r>
      <w:r>
        <w:tab/>
        <w:t>To the extent that regulations to which subsection (1) applies prescribe a fee that includes an amount that is a tax, the regulations may impose the tax.</w:t>
      </w:r>
    </w:p>
    <w:p>
      <w:pPr>
        <w:pStyle w:val="Subsection"/>
        <w:spacing w:before="120"/>
      </w:pPr>
      <w:r>
        <w:tab/>
        <w:t>(2)</w:t>
      </w:r>
      <w:r>
        <w:tab/>
        <w:t xml:space="preserve">This section does not limit the </w:t>
      </w:r>
      <w:r>
        <w:rPr>
          <w:i/>
        </w:rPr>
        <w:t>Interpretation Act 1984</w:t>
      </w:r>
      <w:r>
        <w:t xml:space="preserve"> section 45A.</w:t>
      </w:r>
    </w:p>
    <w:p>
      <w:pPr>
        <w:pStyle w:val="Footnotesection"/>
      </w:pPr>
      <w:r>
        <w:tab/>
        <w:t>[S</w:t>
      </w:r>
      <w:r>
        <w:rPr>
          <w:spacing w:val="-2"/>
        </w:rPr>
        <w:t>ection</w:t>
      </w:r>
      <w:r>
        <w:t> 50 inserted: No. 11 of 2015 s. 12; amended: No. 12 of 2015 s. 10.]</w:t>
      </w:r>
    </w:p>
    <w:p>
      <w:pPr>
        <w:pStyle w:val="Heading5"/>
        <w:spacing w:before="180"/>
      </w:pPr>
      <w:bookmarkStart w:id="84" w:name="_Toc162535472"/>
      <w:r>
        <w:rPr>
          <w:rStyle w:val="CharSectno"/>
        </w:rPr>
        <w:t>51</w:t>
      </w:r>
      <w:r>
        <w:t>.</w:t>
      </w:r>
      <w:r>
        <w:tab/>
        <w:t>Expiry of section 50</w:t>
      </w:r>
      <w:bookmarkEnd w:id="84"/>
    </w:p>
    <w:p>
      <w:pPr>
        <w:pStyle w:val="Subsection"/>
        <w:spacing w:before="120"/>
      </w:pPr>
      <w:r>
        <w:tab/>
        <w:t>(1)</w:t>
      </w:r>
      <w:r>
        <w:tab/>
        <w:t>Section 50 expires at the end of 31 December 2019</w:t>
      </w:r>
      <w:r>
        <w:rPr>
          <w:vertAlign w:val="superscript"/>
        </w:rPr>
        <w:t> 10, 11</w:t>
      </w:r>
      <w:r>
        <w:t>.</w:t>
      </w:r>
    </w:p>
    <w:p>
      <w:pPr>
        <w:pStyle w:val="Subsection"/>
        <w:spacing w:before="120"/>
      </w:pPr>
      <w:r>
        <w:tab/>
        <w:t>(2)</w:t>
      </w:r>
      <w:r>
        <w:tab/>
        <w:t>However, the Governor, on the recommendation of the Minister, may, by proclamation made before section 50 expires, postpone the expiry of section 50 until the end of a date specified in the proclamation, and in that case that section expires at the end of that date.</w:t>
      </w:r>
    </w:p>
    <w:p>
      <w:pPr>
        <w:pStyle w:val="Subsection"/>
        <w:spacing w:before="120"/>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50 should be postponed.</w:t>
      </w:r>
    </w:p>
    <w:p>
      <w:pPr>
        <w:pStyle w:val="Subsection"/>
        <w:spacing w:before="120"/>
      </w:pPr>
      <w:r>
        <w:tab/>
        <w:t>(4)</w:t>
      </w:r>
      <w:r>
        <w:tab/>
        <w:t>There is no limit on the number of times the expiry of section 50 may be postponed, but each postponement cannot be for longer than 5 years beginning on the day after the most recent date on which section 50 would expire if that expiry were not postponed.</w:t>
      </w:r>
    </w:p>
    <w:p>
      <w:pPr>
        <w:pStyle w:val="Subsection"/>
        <w:spacing w:before="120"/>
      </w:pPr>
      <w:r>
        <w:lastRenderedPageBreak/>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spacing w:before="120"/>
      </w:pPr>
      <w:r>
        <w:tab/>
        <w:t>(6)</w:t>
      </w:r>
      <w:r>
        <w:tab/>
        <w:t>The expiry of section 50 does not affect the validity of any regulations made under section 49 and in effect immediately before that expiry.</w:t>
      </w:r>
    </w:p>
    <w:p>
      <w:pPr>
        <w:pStyle w:val="Footnotesection"/>
      </w:pPr>
      <w:r>
        <w:tab/>
        <w:t>[S</w:t>
      </w:r>
      <w:r>
        <w:rPr>
          <w:spacing w:val="-2"/>
        </w:rPr>
        <w:t>ection</w:t>
      </w:r>
      <w:r>
        <w:t> 51 inserted: No. 11 of 2015 s. 12.]</w:t>
      </w:r>
    </w:p>
    <w:p>
      <w:pPr>
        <w:pStyle w:val="Footnotesection"/>
      </w:pPr>
      <w:r>
        <w:tab/>
        <w:t>[</w:t>
      </w:r>
      <w:r>
        <w:rPr>
          <w:b/>
        </w:rPr>
        <w:t>Note:</w:t>
      </w:r>
      <w:r>
        <w:rPr>
          <w:b/>
        </w:rPr>
        <w:br/>
      </w:r>
      <w:r>
        <w:t>The expiry of section 50 is postponed until the end of 31 December 2024 by the Land Legislation (Postponement of Expiry) Proclamation 2018 (see Gazette 21 Dec 2018 p. 4845-6).</w:t>
      </w:r>
    </w:p>
    <w:p>
      <w:pPr>
        <w:pStyle w:val="Footnotesection"/>
      </w:pPr>
      <w:r>
        <w:tab/>
        <w:t>The expiry of section 50 is postponed until the end of 31 December 2029 by the Land Legislation (Postponement of Expiry) Proclamation 2024 cl. 6 (SL 2024/43).]</w:t>
      </w:r>
    </w:p>
    <w:p>
      <w:pPr>
        <w:pStyle w:val="CentredBaseLine"/>
        <w:jc w:val="center"/>
      </w:pPr>
      <w:r>
        <w:rPr>
          <w:noProof/>
        </w:rPr>
        <w:drawing>
          <wp:inline distT="0" distB="0" distL="0" distR="0">
            <wp:extent cx="931545" cy="172720"/>
            <wp:effectExtent l="0" t="0" r="1905"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nHeading2"/>
      </w:pPr>
      <w:bookmarkStart w:id="85" w:name="_Toc162528001"/>
      <w:bookmarkStart w:id="86" w:name="_Toc162528071"/>
      <w:bookmarkStart w:id="87" w:name="_Toc162535473"/>
      <w:r>
        <w:lastRenderedPageBreak/>
        <w:t>Notes</w:t>
      </w:r>
      <w:bookmarkEnd w:id="85"/>
      <w:bookmarkEnd w:id="86"/>
      <w:bookmarkEnd w:id="87"/>
    </w:p>
    <w:p>
      <w:pPr>
        <w:pStyle w:val="nStatement"/>
      </w:pPr>
      <w:r>
        <w:t xml:space="preserve">This is a compilation of the </w:t>
      </w:r>
      <w:r>
        <w:rPr>
          <w:i/>
          <w:noProof/>
        </w:rPr>
        <w:t>Valuation of Land Act 1978</w:t>
      </w:r>
      <w:r>
        <w:t xml:space="preserve"> and includes amendments made by other written laws. For provisions that have come into operation, and for information about any reprints, see the compilation table.</w:t>
      </w:r>
    </w:p>
    <w:p>
      <w:pPr>
        <w:pStyle w:val="nHeading3"/>
      </w:pPr>
      <w:bookmarkStart w:id="88" w:name="_Toc162535474"/>
      <w:r>
        <w:t>Compilation table</w:t>
      </w:r>
      <w:bookmarkEnd w:id="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left w:val="nil"/>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Valuation of Land Act 1978</w:t>
            </w:r>
          </w:p>
        </w:tc>
        <w:tc>
          <w:tcPr>
            <w:tcW w:w="1134" w:type="dxa"/>
          </w:tcPr>
          <w:p>
            <w:pPr>
              <w:pStyle w:val="nTable"/>
              <w:spacing w:after="40"/>
            </w:pPr>
            <w:r>
              <w:t>74 of 1978</w:t>
            </w:r>
          </w:p>
        </w:tc>
        <w:tc>
          <w:tcPr>
            <w:tcW w:w="1136" w:type="dxa"/>
          </w:tcPr>
          <w:p>
            <w:pPr>
              <w:pStyle w:val="nTable"/>
              <w:spacing w:after="40"/>
            </w:pPr>
            <w:r>
              <w:t>20 Oct 1978</w:t>
            </w:r>
          </w:p>
        </w:tc>
        <w:tc>
          <w:tcPr>
            <w:tcW w:w="2552" w:type="dxa"/>
          </w:tcPr>
          <w:p>
            <w:pPr>
              <w:pStyle w:val="nTable"/>
              <w:spacing w:after="40"/>
            </w:pPr>
            <w:r>
              <w:t xml:space="preserve">1 Jul 1979 (see s. 2 and </w:t>
            </w:r>
            <w:r>
              <w:rPr>
                <w:i/>
              </w:rPr>
              <w:t>Gazette</w:t>
            </w:r>
            <w:r>
              <w:t xml:space="preserve"> 11 May 1979 p. 1211)</w:t>
            </w:r>
          </w:p>
        </w:tc>
      </w:tr>
      <w:tr>
        <w:trPr>
          <w:cantSplit/>
        </w:trPr>
        <w:tc>
          <w:tcPr>
            <w:tcW w:w="2268" w:type="dxa"/>
          </w:tcPr>
          <w:p>
            <w:pPr>
              <w:pStyle w:val="nTable"/>
              <w:spacing w:after="40"/>
              <w:ind w:right="113"/>
            </w:pPr>
            <w:r>
              <w:rPr>
                <w:i/>
              </w:rPr>
              <w:t>Valuation of Land Act Amendment Act 1979</w:t>
            </w:r>
          </w:p>
        </w:tc>
        <w:tc>
          <w:tcPr>
            <w:tcW w:w="1134" w:type="dxa"/>
          </w:tcPr>
          <w:p>
            <w:pPr>
              <w:pStyle w:val="nTable"/>
              <w:spacing w:after="40"/>
            </w:pPr>
            <w:r>
              <w:t>22 of 1979</w:t>
            </w:r>
          </w:p>
        </w:tc>
        <w:tc>
          <w:tcPr>
            <w:tcW w:w="1136" w:type="dxa"/>
          </w:tcPr>
          <w:p>
            <w:pPr>
              <w:pStyle w:val="nTable"/>
              <w:spacing w:after="40"/>
            </w:pPr>
            <w:r>
              <w:t>31 Aug 1979</w:t>
            </w:r>
          </w:p>
        </w:tc>
        <w:tc>
          <w:tcPr>
            <w:tcW w:w="2552" w:type="dxa"/>
          </w:tcPr>
          <w:p>
            <w:pPr>
              <w:pStyle w:val="nTable"/>
              <w:spacing w:after="40"/>
            </w:pPr>
            <w:r>
              <w:t>1 Jul 1979 (see s. 2)</w:t>
            </w:r>
          </w:p>
        </w:tc>
      </w:tr>
      <w:tr>
        <w:trPr>
          <w:cantSplit/>
        </w:trPr>
        <w:tc>
          <w:tcPr>
            <w:tcW w:w="2268" w:type="dxa"/>
          </w:tcPr>
          <w:p>
            <w:pPr>
              <w:pStyle w:val="nTable"/>
              <w:spacing w:after="40"/>
              <w:ind w:right="113"/>
            </w:pPr>
            <w:r>
              <w:rPr>
                <w:i/>
              </w:rPr>
              <w:t>Valuation of Land Amendment Act 1981</w:t>
            </w:r>
          </w:p>
        </w:tc>
        <w:tc>
          <w:tcPr>
            <w:tcW w:w="1134" w:type="dxa"/>
          </w:tcPr>
          <w:p>
            <w:pPr>
              <w:pStyle w:val="nTable"/>
              <w:spacing w:after="40"/>
            </w:pPr>
            <w:r>
              <w:t>16 of 1981</w:t>
            </w:r>
          </w:p>
        </w:tc>
        <w:tc>
          <w:tcPr>
            <w:tcW w:w="1136" w:type="dxa"/>
          </w:tcPr>
          <w:p>
            <w:pPr>
              <w:pStyle w:val="nTable"/>
              <w:spacing w:after="40"/>
            </w:pPr>
            <w:r>
              <w:t>26 May 1981</w:t>
            </w:r>
          </w:p>
        </w:tc>
        <w:tc>
          <w:tcPr>
            <w:tcW w:w="2552" w:type="dxa"/>
          </w:tcPr>
          <w:p>
            <w:pPr>
              <w:pStyle w:val="nTable"/>
              <w:spacing w:after="40"/>
            </w:pPr>
            <w:r>
              <w:t>1 Jul 1981 (see s. 2)</w:t>
            </w:r>
          </w:p>
        </w:tc>
      </w:tr>
      <w:tr>
        <w:trPr>
          <w:cantSplit/>
        </w:trPr>
        <w:tc>
          <w:tcPr>
            <w:tcW w:w="7090" w:type="dxa"/>
            <w:gridSpan w:val="4"/>
          </w:tcPr>
          <w:p>
            <w:pPr>
              <w:pStyle w:val="nTable"/>
              <w:spacing w:after="40"/>
              <w:rPr>
                <w:i/>
              </w:rPr>
            </w:pPr>
            <w:r>
              <w:rPr>
                <w:b/>
              </w:rPr>
              <w:t>Reprint of the</w:t>
            </w:r>
            <w:r>
              <w:rPr>
                <w:b/>
                <w:i/>
              </w:rPr>
              <w:t xml:space="preserve"> Valuation of Land Act 1978 </w:t>
            </w:r>
            <w:r>
              <w:rPr>
                <w:b/>
              </w:rPr>
              <w:t>approved</w:t>
            </w:r>
            <w:r>
              <w:rPr>
                <w:b/>
                <w:i/>
              </w:rPr>
              <w:t xml:space="preserve"> </w:t>
            </w:r>
            <w:r>
              <w:rPr>
                <w:b/>
              </w:rPr>
              <w:t xml:space="preserve">2 Feb 1983 </w:t>
            </w:r>
            <w:r>
              <w:t>(includes amendments listed above)</w:t>
            </w:r>
          </w:p>
        </w:tc>
      </w:tr>
      <w:tr>
        <w:trPr>
          <w:cantSplit/>
        </w:trPr>
        <w:tc>
          <w:tcPr>
            <w:tcW w:w="2268" w:type="dxa"/>
          </w:tcPr>
          <w:p>
            <w:pPr>
              <w:pStyle w:val="nTable"/>
              <w:spacing w:after="40"/>
              <w:ind w:right="113"/>
            </w:pPr>
            <w:r>
              <w:rPr>
                <w:i/>
              </w:rPr>
              <w:t>Valuation of Land Amendment Act 1984</w:t>
            </w:r>
          </w:p>
        </w:tc>
        <w:tc>
          <w:tcPr>
            <w:tcW w:w="1134" w:type="dxa"/>
          </w:tcPr>
          <w:p>
            <w:pPr>
              <w:pStyle w:val="nTable"/>
              <w:spacing w:after="40"/>
            </w:pPr>
            <w:r>
              <w:t>10 of 1984</w:t>
            </w:r>
          </w:p>
        </w:tc>
        <w:tc>
          <w:tcPr>
            <w:tcW w:w="1136" w:type="dxa"/>
          </w:tcPr>
          <w:p>
            <w:pPr>
              <w:pStyle w:val="nTable"/>
              <w:spacing w:after="40"/>
            </w:pPr>
            <w:r>
              <w:t>31 May 1984</w:t>
            </w:r>
          </w:p>
        </w:tc>
        <w:tc>
          <w:tcPr>
            <w:tcW w:w="2552" w:type="dxa"/>
          </w:tcPr>
          <w:p>
            <w:pPr>
              <w:pStyle w:val="nTable"/>
              <w:spacing w:after="40"/>
            </w:pPr>
            <w:r>
              <w:t>31 May 1984</w:t>
            </w:r>
          </w:p>
        </w:tc>
      </w:tr>
      <w:tr>
        <w:trPr>
          <w:cantSplit/>
        </w:trPr>
        <w:tc>
          <w:tcPr>
            <w:tcW w:w="2268" w:type="dxa"/>
          </w:tcPr>
          <w:p>
            <w:pPr>
              <w:pStyle w:val="nTable"/>
              <w:spacing w:after="40"/>
              <w:ind w:right="113"/>
            </w:pPr>
            <w:r>
              <w:rPr>
                <w:i/>
              </w:rPr>
              <w:t xml:space="preserve">Acts Amendment (Mining Tenements) (Rating) Act 1984 </w:t>
            </w:r>
            <w:r>
              <w:t>Pt. III</w:t>
            </w:r>
          </w:p>
        </w:tc>
        <w:tc>
          <w:tcPr>
            <w:tcW w:w="1134" w:type="dxa"/>
          </w:tcPr>
          <w:p>
            <w:pPr>
              <w:pStyle w:val="nTable"/>
              <w:spacing w:after="40"/>
            </w:pPr>
            <w:r>
              <w:t>25 of 1984</w:t>
            </w:r>
          </w:p>
        </w:tc>
        <w:tc>
          <w:tcPr>
            <w:tcW w:w="1136" w:type="dxa"/>
          </w:tcPr>
          <w:p>
            <w:pPr>
              <w:pStyle w:val="nTable"/>
              <w:spacing w:after="40"/>
            </w:pPr>
            <w:r>
              <w:t>31 May 1984</w:t>
            </w:r>
          </w:p>
        </w:tc>
        <w:tc>
          <w:tcPr>
            <w:tcW w:w="2552" w:type="dxa"/>
          </w:tcPr>
          <w:p>
            <w:pPr>
              <w:pStyle w:val="nTable"/>
              <w:spacing w:after="40"/>
            </w:pPr>
            <w:r>
              <w:t>31 May 1984 (see s. 2(1))</w:t>
            </w:r>
          </w:p>
        </w:tc>
      </w:tr>
      <w:tr>
        <w:trPr>
          <w:cantSplit/>
        </w:trPr>
        <w:tc>
          <w:tcPr>
            <w:tcW w:w="2268" w:type="dxa"/>
          </w:tcPr>
          <w:p>
            <w:pPr>
              <w:pStyle w:val="nTable"/>
              <w:spacing w:after="40"/>
              <w:ind w:right="113"/>
            </w:pPr>
            <w:r>
              <w:rPr>
                <w:i/>
              </w:rPr>
              <w:t>Valuation of Land Amendment Act (No. 2) 1984</w:t>
            </w:r>
          </w:p>
        </w:tc>
        <w:tc>
          <w:tcPr>
            <w:tcW w:w="1134" w:type="dxa"/>
          </w:tcPr>
          <w:p>
            <w:pPr>
              <w:pStyle w:val="nTable"/>
              <w:spacing w:after="40"/>
            </w:pPr>
            <w:r>
              <w:t>43 of 1984</w:t>
            </w:r>
          </w:p>
        </w:tc>
        <w:tc>
          <w:tcPr>
            <w:tcW w:w="1136" w:type="dxa"/>
          </w:tcPr>
          <w:p>
            <w:pPr>
              <w:pStyle w:val="nTable"/>
              <w:spacing w:after="40"/>
            </w:pPr>
            <w:r>
              <w:t>21 Jun 1984</w:t>
            </w:r>
          </w:p>
        </w:tc>
        <w:tc>
          <w:tcPr>
            <w:tcW w:w="2552" w:type="dxa"/>
          </w:tcPr>
          <w:p>
            <w:pPr>
              <w:pStyle w:val="nTable"/>
              <w:spacing w:after="40"/>
            </w:pPr>
            <w:r>
              <w:t>21 Jun 1984</w:t>
            </w:r>
          </w:p>
        </w:tc>
      </w:tr>
      <w:tr>
        <w:trPr>
          <w:cantSplit/>
        </w:trPr>
        <w:tc>
          <w:tcPr>
            <w:tcW w:w="2268" w:type="dxa"/>
          </w:tcPr>
          <w:p>
            <w:pPr>
              <w:pStyle w:val="nTable"/>
              <w:spacing w:after="40"/>
              <w:ind w:right="113"/>
            </w:pPr>
            <w:r>
              <w:rPr>
                <w:i/>
              </w:rPr>
              <w:t xml:space="preserve">Acts Amendment (Strata Titles) Act 1985 </w:t>
            </w:r>
            <w:r>
              <w:t>Pt. IV</w:t>
            </w:r>
          </w:p>
        </w:tc>
        <w:tc>
          <w:tcPr>
            <w:tcW w:w="1134" w:type="dxa"/>
          </w:tcPr>
          <w:p>
            <w:pPr>
              <w:pStyle w:val="nTable"/>
              <w:spacing w:after="40"/>
            </w:pPr>
            <w:r>
              <w:t>40 of 1985</w:t>
            </w:r>
          </w:p>
        </w:tc>
        <w:tc>
          <w:tcPr>
            <w:tcW w:w="1136" w:type="dxa"/>
          </w:tcPr>
          <w:p>
            <w:pPr>
              <w:pStyle w:val="nTable"/>
              <w:spacing w:after="40"/>
            </w:pPr>
            <w:r>
              <w:t>13 May 1985</w:t>
            </w:r>
          </w:p>
        </w:tc>
        <w:tc>
          <w:tcPr>
            <w:tcW w:w="2552" w:type="dxa"/>
          </w:tcPr>
          <w:p>
            <w:pPr>
              <w:pStyle w:val="nTable"/>
              <w:spacing w:after="40"/>
            </w:pPr>
            <w:r>
              <w:t xml:space="preserve">30 Jun 1985 (see s. 2 and </w:t>
            </w:r>
            <w:r>
              <w:rPr>
                <w:i/>
              </w:rPr>
              <w:t>Gazette</w:t>
            </w:r>
            <w:r>
              <w:t xml:space="preserve"> 21 Jun 1985 p. 2188)</w:t>
            </w:r>
          </w:p>
        </w:tc>
      </w:tr>
      <w:tr>
        <w:trPr>
          <w:cantSplit/>
        </w:trPr>
        <w:tc>
          <w:tcPr>
            <w:tcW w:w="2268" w:type="dxa"/>
          </w:tcPr>
          <w:p>
            <w:pPr>
              <w:pStyle w:val="nTable"/>
              <w:spacing w:after="40"/>
              <w:ind w:right="113"/>
            </w:pPr>
            <w:r>
              <w:rPr>
                <w:i/>
              </w:rPr>
              <w:t>Valuation of Land Amendment Act 1986</w:t>
            </w:r>
          </w:p>
        </w:tc>
        <w:tc>
          <w:tcPr>
            <w:tcW w:w="1134" w:type="dxa"/>
          </w:tcPr>
          <w:p>
            <w:pPr>
              <w:pStyle w:val="nTable"/>
              <w:spacing w:after="40"/>
            </w:pPr>
            <w:r>
              <w:t>7 of 1986</w:t>
            </w:r>
          </w:p>
        </w:tc>
        <w:tc>
          <w:tcPr>
            <w:tcW w:w="1136" w:type="dxa"/>
          </w:tcPr>
          <w:p>
            <w:pPr>
              <w:pStyle w:val="nTable"/>
              <w:spacing w:after="40"/>
            </w:pPr>
            <w:r>
              <w:t>15 Jul 1986</w:t>
            </w:r>
          </w:p>
        </w:tc>
        <w:tc>
          <w:tcPr>
            <w:tcW w:w="2552" w:type="dxa"/>
          </w:tcPr>
          <w:p>
            <w:pPr>
              <w:pStyle w:val="nTable"/>
              <w:spacing w:after="40"/>
            </w:pPr>
            <w:r>
              <w:t>1 Jul 1986 (see s. 2)</w:t>
            </w:r>
          </w:p>
        </w:tc>
      </w:tr>
      <w:tr>
        <w:trPr>
          <w:cantSplit/>
        </w:trPr>
        <w:tc>
          <w:tcPr>
            <w:tcW w:w="2268" w:type="dxa"/>
          </w:tcPr>
          <w:p>
            <w:pPr>
              <w:pStyle w:val="nTable"/>
              <w:spacing w:after="40"/>
              <w:ind w:right="113"/>
            </w:pPr>
            <w:r>
              <w:rPr>
                <w:i/>
              </w:rPr>
              <w:t>Valuation of Land Amendment Act (No. 2) 1986</w:t>
            </w:r>
          </w:p>
        </w:tc>
        <w:tc>
          <w:tcPr>
            <w:tcW w:w="1134" w:type="dxa"/>
          </w:tcPr>
          <w:p>
            <w:pPr>
              <w:pStyle w:val="nTable"/>
              <w:spacing w:after="40"/>
            </w:pPr>
            <w:r>
              <w:t>73 of 1986</w:t>
            </w:r>
          </w:p>
        </w:tc>
        <w:tc>
          <w:tcPr>
            <w:tcW w:w="1136" w:type="dxa"/>
          </w:tcPr>
          <w:p>
            <w:pPr>
              <w:pStyle w:val="nTable"/>
              <w:spacing w:after="40"/>
            </w:pPr>
            <w:r>
              <w:t>4 Dec 1986</w:t>
            </w:r>
          </w:p>
        </w:tc>
        <w:tc>
          <w:tcPr>
            <w:tcW w:w="2552" w:type="dxa"/>
          </w:tcPr>
          <w:p>
            <w:pPr>
              <w:pStyle w:val="nTable"/>
              <w:spacing w:after="40"/>
            </w:pPr>
            <w:r>
              <w:t>1 Jan 1987</w:t>
            </w:r>
          </w:p>
        </w:tc>
      </w:tr>
      <w:tr>
        <w:trPr>
          <w:cantSplit/>
        </w:trPr>
        <w:tc>
          <w:tcPr>
            <w:tcW w:w="2268" w:type="dxa"/>
          </w:tcPr>
          <w:p>
            <w:pPr>
              <w:pStyle w:val="nTable"/>
              <w:spacing w:after="40"/>
              <w:ind w:right="113"/>
            </w:pPr>
            <w:r>
              <w:rPr>
                <w:i/>
              </w:rPr>
              <w:t>Valuation of Land Amendment Act 1987</w:t>
            </w:r>
          </w:p>
        </w:tc>
        <w:tc>
          <w:tcPr>
            <w:tcW w:w="1134" w:type="dxa"/>
          </w:tcPr>
          <w:p>
            <w:pPr>
              <w:pStyle w:val="nTable"/>
              <w:spacing w:after="40"/>
            </w:pPr>
            <w:r>
              <w:t>20 of 1987</w:t>
            </w:r>
          </w:p>
        </w:tc>
        <w:tc>
          <w:tcPr>
            <w:tcW w:w="1136" w:type="dxa"/>
          </w:tcPr>
          <w:p>
            <w:pPr>
              <w:pStyle w:val="nTable"/>
              <w:spacing w:after="40"/>
            </w:pPr>
            <w:r>
              <w:t>25 Jun 1987</w:t>
            </w:r>
          </w:p>
        </w:tc>
        <w:tc>
          <w:tcPr>
            <w:tcW w:w="2552" w:type="dxa"/>
          </w:tcPr>
          <w:p>
            <w:pPr>
              <w:pStyle w:val="nTable"/>
              <w:spacing w:after="40"/>
            </w:pPr>
            <w:r>
              <w:t>1 Jul 1987 (see s. 2)</w:t>
            </w:r>
          </w:p>
        </w:tc>
      </w:tr>
      <w:tr>
        <w:trPr>
          <w:cantSplit/>
        </w:trPr>
        <w:tc>
          <w:tcPr>
            <w:tcW w:w="2268" w:type="dxa"/>
          </w:tcPr>
          <w:p>
            <w:pPr>
              <w:pStyle w:val="nTable"/>
              <w:spacing w:after="40"/>
              <w:ind w:right="113"/>
            </w:pPr>
            <w:r>
              <w:rPr>
                <w:i/>
              </w:rPr>
              <w:t xml:space="preserve">Local Government Amendment Act 1988 </w:t>
            </w:r>
            <w:r>
              <w:t>s. 17</w:t>
            </w:r>
          </w:p>
        </w:tc>
        <w:tc>
          <w:tcPr>
            <w:tcW w:w="1134" w:type="dxa"/>
          </w:tcPr>
          <w:p>
            <w:pPr>
              <w:pStyle w:val="nTable"/>
              <w:spacing w:after="40"/>
            </w:pPr>
            <w:r>
              <w:t>10 of 1988</w:t>
            </w:r>
          </w:p>
        </w:tc>
        <w:tc>
          <w:tcPr>
            <w:tcW w:w="1136" w:type="dxa"/>
          </w:tcPr>
          <w:p>
            <w:pPr>
              <w:pStyle w:val="nTable"/>
              <w:spacing w:after="40"/>
            </w:pPr>
            <w:r>
              <w:t>6 Jul 1988</w:t>
            </w:r>
          </w:p>
        </w:tc>
        <w:tc>
          <w:tcPr>
            <w:tcW w:w="2552" w:type="dxa"/>
          </w:tcPr>
          <w:p>
            <w:pPr>
              <w:pStyle w:val="nTable"/>
              <w:spacing w:after="40"/>
            </w:pPr>
            <w:r>
              <w:t>6 Jul 1988 (see s. 2(1))</w:t>
            </w:r>
          </w:p>
        </w:tc>
      </w:tr>
      <w:tr>
        <w:trPr>
          <w:cantSplit/>
        </w:trPr>
        <w:tc>
          <w:tcPr>
            <w:tcW w:w="2268" w:type="dxa"/>
          </w:tcPr>
          <w:p>
            <w:pPr>
              <w:pStyle w:val="nTable"/>
              <w:spacing w:after="40"/>
              <w:ind w:right="113"/>
              <w:rPr>
                <w:vertAlign w:val="superscript"/>
              </w:rPr>
            </w:pPr>
            <w:r>
              <w:rPr>
                <w:i/>
              </w:rPr>
              <w:t>Land Tax Relief Act 1991</w:t>
            </w:r>
            <w:r>
              <w:t xml:space="preserve"> s. 5</w:t>
            </w:r>
            <w:r>
              <w:rPr>
                <w:vertAlign w:val="superscript"/>
              </w:rPr>
              <w:t> 4</w:t>
            </w:r>
          </w:p>
        </w:tc>
        <w:tc>
          <w:tcPr>
            <w:tcW w:w="1134" w:type="dxa"/>
          </w:tcPr>
          <w:p>
            <w:pPr>
              <w:pStyle w:val="nTable"/>
              <w:spacing w:after="40"/>
            </w:pPr>
            <w:r>
              <w:t>56 of 1991</w:t>
            </w:r>
          </w:p>
        </w:tc>
        <w:tc>
          <w:tcPr>
            <w:tcW w:w="1136" w:type="dxa"/>
          </w:tcPr>
          <w:p>
            <w:pPr>
              <w:pStyle w:val="nTable"/>
              <w:spacing w:after="40"/>
            </w:pPr>
            <w:r>
              <w:t>12 Dec 1991</w:t>
            </w:r>
          </w:p>
        </w:tc>
        <w:tc>
          <w:tcPr>
            <w:tcW w:w="2552" w:type="dxa"/>
          </w:tcPr>
          <w:p>
            <w:pPr>
              <w:pStyle w:val="nTable"/>
              <w:spacing w:after="40"/>
            </w:pPr>
            <w:r>
              <w:t>12 Dec 1991 (see s. 2)</w:t>
            </w:r>
          </w:p>
        </w:tc>
      </w:tr>
      <w:tr>
        <w:trPr>
          <w:cantSplit/>
        </w:trPr>
        <w:tc>
          <w:tcPr>
            <w:tcW w:w="2268" w:type="dxa"/>
          </w:tcPr>
          <w:p>
            <w:pPr>
              <w:pStyle w:val="nTable"/>
              <w:spacing w:after="40"/>
              <w:ind w:right="113"/>
            </w:pPr>
            <w:r>
              <w:rPr>
                <w:i/>
              </w:rPr>
              <w:lastRenderedPageBreak/>
              <w:t>Valuation of Land Amendment Act 1992</w:t>
            </w:r>
          </w:p>
        </w:tc>
        <w:tc>
          <w:tcPr>
            <w:tcW w:w="1134" w:type="dxa"/>
          </w:tcPr>
          <w:p>
            <w:pPr>
              <w:pStyle w:val="nTable"/>
              <w:spacing w:after="40"/>
            </w:pPr>
            <w:r>
              <w:t>8 of 1992</w:t>
            </w:r>
          </w:p>
        </w:tc>
        <w:tc>
          <w:tcPr>
            <w:tcW w:w="1136" w:type="dxa"/>
          </w:tcPr>
          <w:p>
            <w:pPr>
              <w:pStyle w:val="nTable"/>
              <w:spacing w:after="40"/>
            </w:pPr>
            <w:r>
              <w:t>16 Jun 1992</w:t>
            </w:r>
          </w:p>
        </w:tc>
        <w:tc>
          <w:tcPr>
            <w:tcW w:w="2552" w:type="dxa"/>
          </w:tcPr>
          <w:p>
            <w:pPr>
              <w:pStyle w:val="nTable"/>
              <w:spacing w:after="40"/>
            </w:pPr>
            <w:r>
              <w:t>30 Jun 1992 (see s. 2)</w:t>
            </w:r>
          </w:p>
        </w:tc>
      </w:tr>
      <w:tr>
        <w:trPr>
          <w:cantSplit/>
        </w:trPr>
        <w:tc>
          <w:tcPr>
            <w:tcW w:w="2268" w:type="dxa"/>
          </w:tcPr>
          <w:p>
            <w:pPr>
              <w:pStyle w:val="nTable"/>
              <w:spacing w:after="40"/>
              <w:ind w:right="113"/>
              <w:rPr>
                <w:vertAlign w:val="superscript"/>
              </w:rPr>
            </w:pPr>
            <w:r>
              <w:rPr>
                <w:i/>
              </w:rPr>
              <w:t xml:space="preserve">Acts Amendment (Annual Valuations and Land Tax) Act 1993 </w:t>
            </w:r>
            <w:r>
              <w:t>Pt. 2</w:t>
            </w:r>
            <w:r>
              <w:rPr>
                <w:vertAlign w:val="superscript"/>
              </w:rPr>
              <w:t> 5</w:t>
            </w:r>
          </w:p>
        </w:tc>
        <w:tc>
          <w:tcPr>
            <w:tcW w:w="1134" w:type="dxa"/>
          </w:tcPr>
          <w:p>
            <w:pPr>
              <w:pStyle w:val="nTable"/>
              <w:spacing w:after="40"/>
            </w:pPr>
            <w:r>
              <w:t>17 of 1993</w:t>
            </w:r>
          </w:p>
        </w:tc>
        <w:tc>
          <w:tcPr>
            <w:tcW w:w="1136" w:type="dxa"/>
          </w:tcPr>
          <w:p>
            <w:pPr>
              <w:pStyle w:val="nTable"/>
              <w:spacing w:after="40"/>
            </w:pPr>
            <w:r>
              <w:t>29 Nov 1993</w:t>
            </w:r>
          </w:p>
        </w:tc>
        <w:tc>
          <w:tcPr>
            <w:tcW w:w="2552" w:type="dxa"/>
          </w:tcPr>
          <w:p>
            <w:pPr>
              <w:pStyle w:val="nTable"/>
              <w:spacing w:after="40"/>
            </w:pPr>
            <w:r>
              <w:t>29 Nov 1993 (see s. 2)</w:t>
            </w:r>
          </w:p>
        </w:tc>
      </w:tr>
      <w:tr>
        <w:trPr>
          <w:cantSplit/>
        </w:trPr>
        <w:tc>
          <w:tcPr>
            <w:tcW w:w="2268" w:type="dxa"/>
          </w:tcPr>
          <w:p>
            <w:pPr>
              <w:pStyle w:val="nTable"/>
              <w:spacing w:after="40"/>
              <w:ind w:right="113"/>
            </w:pPr>
            <w:r>
              <w:rPr>
                <w:i/>
              </w:rPr>
              <w:t>Valuation of Land Amendment Act 1993</w:t>
            </w:r>
          </w:p>
        </w:tc>
        <w:tc>
          <w:tcPr>
            <w:tcW w:w="1134" w:type="dxa"/>
          </w:tcPr>
          <w:p>
            <w:pPr>
              <w:pStyle w:val="nTable"/>
              <w:spacing w:after="40"/>
            </w:pPr>
            <w:r>
              <w:t>28 of 1993</w:t>
            </w:r>
          </w:p>
        </w:tc>
        <w:tc>
          <w:tcPr>
            <w:tcW w:w="1136" w:type="dxa"/>
          </w:tcPr>
          <w:p>
            <w:pPr>
              <w:pStyle w:val="nTable"/>
              <w:spacing w:after="40"/>
            </w:pPr>
            <w:r>
              <w:t>15 Dec 1993</w:t>
            </w:r>
          </w:p>
        </w:tc>
        <w:tc>
          <w:tcPr>
            <w:tcW w:w="2552" w:type="dxa"/>
          </w:tcPr>
          <w:p>
            <w:pPr>
              <w:pStyle w:val="nTable"/>
              <w:spacing w:after="40"/>
            </w:pPr>
            <w:r>
              <w:t xml:space="preserve">30 Jun 1995 (see s. 2 and </w:t>
            </w:r>
            <w:r>
              <w:rPr>
                <w:i/>
              </w:rPr>
              <w:t>Gazette</w:t>
            </w:r>
            <w:r>
              <w:t xml:space="preserve"> 27 Jun 1995 p. 2523)</w:t>
            </w:r>
          </w:p>
        </w:tc>
      </w:tr>
      <w:tr>
        <w:trPr>
          <w:cantSplit/>
        </w:trPr>
        <w:tc>
          <w:tcPr>
            <w:tcW w:w="2268" w:type="dxa"/>
          </w:tcPr>
          <w:p>
            <w:pPr>
              <w:pStyle w:val="nTable"/>
              <w:spacing w:after="40"/>
              <w:ind w:right="113"/>
            </w:pPr>
            <w:r>
              <w:rPr>
                <w:i/>
              </w:rPr>
              <w:t>City of Perth Restructuring Act 1993</w:t>
            </w:r>
            <w:r>
              <w:t xml:space="preserve"> s. 34</w:t>
            </w:r>
          </w:p>
        </w:tc>
        <w:tc>
          <w:tcPr>
            <w:tcW w:w="1134" w:type="dxa"/>
          </w:tcPr>
          <w:p>
            <w:pPr>
              <w:pStyle w:val="nTable"/>
              <w:spacing w:after="40"/>
            </w:pPr>
            <w:r>
              <w:t>38 of 1993</w:t>
            </w:r>
          </w:p>
        </w:tc>
        <w:tc>
          <w:tcPr>
            <w:tcW w:w="1136" w:type="dxa"/>
          </w:tcPr>
          <w:p>
            <w:pPr>
              <w:pStyle w:val="nTable"/>
              <w:spacing w:after="40"/>
            </w:pPr>
            <w:r>
              <w:t>20 Dec 1993</w:t>
            </w:r>
          </w:p>
        </w:tc>
        <w:tc>
          <w:tcPr>
            <w:tcW w:w="2552" w:type="dxa"/>
          </w:tcPr>
          <w:p>
            <w:pPr>
              <w:pStyle w:val="nTable"/>
              <w:spacing w:after="40"/>
            </w:pPr>
            <w:r>
              <w:t>1 Jul 1994 (see s. 3 and 34(2))</w:t>
            </w:r>
          </w:p>
        </w:tc>
      </w:tr>
      <w:tr>
        <w:trPr>
          <w:cantSplit/>
        </w:trPr>
        <w:tc>
          <w:tcPr>
            <w:tcW w:w="2268" w:type="dxa"/>
          </w:tcPr>
          <w:p>
            <w:pPr>
              <w:pStyle w:val="nTable"/>
              <w:spacing w:after="40"/>
              <w:ind w:right="113"/>
            </w:pPr>
            <w:r>
              <w:rPr>
                <w:i/>
              </w:rPr>
              <w:t xml:space="preserve">Acts Amendment (Public Sector Management) Act 1994 </w:t>
            </w:r>
            <w:r>
              <w:t>s. 19</w:t>
            </w:r>
          </w:p>
        </w:tc>
        <w:tc>
          <w:tcPr>
            <w:tcW w:w="1134" w:type="dxa"/>
          </w:tcPr>
          <w:p>
            <w:pPr>
              <w:pStyle w:val="nTable"/>
              <w:spacing w:after="40"/>
            </w:pPr>
            <w:r>
              <w:t>32 of 1994</w:t>
            </w:r>
          </w:p>
        </w:tc>
        <w:tc>
          <w:tcPr>
            <w:tcW w:w="1136"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Acts Amendment (Local Government and Valuation of Land) Act 1994</w:t>
            </w:r>
            <w:r>
              <w:t xml:space="preserve"> Pt. 3</w:t>
            </w:r>
          </w:p>
        </w:tc>
        <w:tc>
          <w:tcPr>
            <w:tcW w:w="1134" w:type="dxa"/>
          </w:tcPr>
          <w:p>
            <w:pPr>
              <w:pStyle w:val="nTable"/>
              <w:spacing w:after="40"/>
            </w:pPr>
            <w:r>
              <w:t>69 of 1994</w:t>
            </w:r>
          </w:p>
        </w:tc>
        <w:tc>
          <w:tcPr>
            <w:tcW w:w="1136" w:type="dxa"/>
          </w:tcPr>
          <w:p>
            <w:pPr>
              <w:pStyle w:val="nTable"/>
              <w:spacing w:after="40"/>
            </w:pPr>
            <w:r>
              <w:t>9 Dec 1994</w:t>
            </w:r>
          </w:p>
        </w:tc>
        <w:tc>
          <w:tcPr>
            <w:tcW w:w="2552" w:type="dxa"/>
          </w:tcPr>
          <w:p>
            <w:pPr>
              <w:pStyle w:val="nTable"/>
              <w:spacing w:after="40"/>
            </w:pPr>
            <w:r>
              <w:t xml:space="preserve">30 Jun 1995 (see s. 2(2) and </w:t>
            </w:r>
            <w:r>
              <w:rPr>
                <w:i/>
              </w:rPr>
              <w:t>Gazette</w:t>
            </w:r>
            <w:r>
              <w:t xml:space="preserve"> 21 Apr 1995 p. 1357)</w:t>
            </w:r>
          </w:p>
        </w:tc>
      </w:tr>
      <w:tr>
        <w:trPr>
          <w:cantSplit/>
        </w:trPr>
        <w:tc>
          <w:tcPr>
            <w:tcW w:w="2268" w:type="dxa"/>
          </w:tcPr>
          <w:p>
            <w:pPr>
              <w:pStyle w:val="nTable"/>
              <w:spacing w:after="40"/>
              <w:ind w:right="113"/>
            </w:pPr>
            <w:r>
              <w:rPr>
                <w:i/>
              </w:rPr>
              <w:t xml:space="preserve">Strata Titles Amendment Act 1995 </w:t>
            </w:r>
            <w:r>
              <w:t>s. 99</w:t>
            </w:r>
          </w:p>
        </w:tc>
        <w:tc>
          <w:tcPr>
            <w:tcW w:w="1134" w:type="dxa"/>
          </w:tcPr>
          <w:p>
            <w:pPr>
              <w:pStyle w:val="nTable"/>
              <w:spacing w:after="40"/>
            </w:pPr>
            <w:r>
              <w:t>58 of 1995</w:t>
            </w:r>
          </w:p>
        </w:tc>
        <w:tc>
          <w:tcPr>
            <w:tcW w:w="1136"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7090" w:type="dxa"/>
            <w:gridSpan w:val="4"/>
          </w:tcPr>
          <w:p>
            <w:pPr>
              <w:pStyle w:val="nTable"/>
              <w:spacing w:after="40"/>
              <w:rPr>
                <w:i/>
              </w:rPr>
            </w:pPr>
            <w:r>
              <w:rPr>
                <w:b/>
              </w:rPr>
              <w:t>Reprint of the</w:t>
            </w:r>
            <w:r>
              <w:rPr>
                <w:b/>
                <w:i/>
              </w:rPr>
              <w:t xml:space="preserve"> Valuation of Land Act 1978 </w:t>
            </w:r>
            <w:r>
              <w:rPr>
                <w:b/>
              </w:rPr>
              <w:t xml:space="preserve">as at 23 Apr 1996 </w:t>
            </w:r>
            <w:r>
              <w:t>(includes amendments listed above)</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keepNext/>
              <w:spacing w:after="40"/>
            </w:pPr>
            <w:r>
              <w:t>14 of 1996</w:t>
            </w:r>
          </w:p>
        </w:tc>
        <w:tc>
          <w:tcPr>
            <w:tcW w:w="1136" w:type="dxa"/>
          </w:tcPr>
          <w:p>
            <w:pPr>
              <w:pStyle w:val="nTable"/>
              <w:keepNext/>
              <w:spacing w:after="40"/>
            </w:pPr>
            <w:r>
              <w:t>28 Jun 1996</w:t>
            </w:r>
          </w:p>
        </w:tc>
        <w:tc>
          <w:tcPr>
            <w:tcW w:w="2552" w:type="dxa"/>
          </w:tcPr>
          <w:p>
            <w:pPr>
              <w:pStyle w:val="nTable"/>
              <w:keepNext/>
              <w:spacing w:after="40"/>
            </w:pPr>
            <w:r>
              <w:t>1 Jul 1996 (see s. 2)</w:t>
            </w:r>
          </w:p>
        </w:tc>
      </w:tr>
      <w:tr>
        <w:trPr>
          <w:cantSplit/>
        </w:trPr>
        <w:tc>
          <w:tcPr>
            <w:tcW w:w="2268" w:type="dxa"/>
          </w:tcPr>
          <w:p>
            <w:pPr>
              <w:pStyle w:val="nTable"/>
              <w:spacing w:after="40"/>
              <w:ind w:right="113"/>
            </w:pPr>
            <w:r>
              <w:rPr>
                <w:i/>
              </w:rPr>
              <w:t>Valuation of Land Amendment Act 1996</w:t>
            </w:r>
          </w:p>
        </w:tc>
        <w:tc>
          <w:tcPr>
            <w:tcW w:w="1134" w:type="dxa"/>
          </w:tcPr>
          <w:p>
            <w:pPr>
              <w:pStyle w:val="nTable"/>
              <w:spacing w:after="40"/>
            </w:pPr>
            <w:r>
              <w:t>77 of 1996</w:t>
            </w:r>
          </w:p>
        </w:tc>
        <w:tc>
          <w:tcPr>
            <w:tcW w:w="1136" w:type="dxa"/>
          </w:tcPr>
          <w:p>
            <w:pPr>
              <w:pStyle w:val="nTable"/>
              <w:spacing w:after="40"/>
            </w:pPr>
            <w:r>
              <w:t>14 Nov 1996</w:t>
            </w:r>
          </w:p>
        </w:tc>
        <w:tc>
          <w:tcPr>
            <w:tcW w:w="2552" w:type="dxa"/>
          </w:tcPr>
          <w:p>
            <w:pPr>
              <w:pStyle w:val="nTable"/>
              <w:spacing w:after="40"/>
            </w:pPr>
            <w:r>
              <w:t>s. 1 and 2: 14 Nov 1996;</w:t>
            </w:r>
            <w:r>
              <w:br/>
              <w:t xml:space="preserve">Act other than s. 1 and 2: 28 Dec 1996 (see s. 2 and </w:t>
            </w:r>
            <w:r>
              <w:rPr>
                <w:i/>
              </w:rPr>
              <w:t>Gazette</w:t>
            </w:r>
            <w:r>
              <w:t xml:space="preserve"> 27 Dec 1996 p. 7153)</w:t>
            </w:r>
          </w:p>
        </w:tc>
      </w:tr>
      <w:tr>
        <w:trPr>
          <w:cantSplit/>
        </w:trPr>
        <w:tc>
          <w:tcPr>
            <w:tcW w:w="2268" w:type="dxa"/>
          </w:tcPr>
          <w:p>
            <w:pPr>
              <w:pStyle w:val="nTable"/>
              <w:spacing w:after="40"/>
              <w:ind w:right="113"/>
            </w:pPr>
            <w:r>
              <w:rPr>
                <w:i/>
              </w:rPr>
              <w:t xml:space="preserve">Transfer of Land Amendment Act 1996 </w:t>
            </w:r>
            <w:r>
              <w:t>s. 153(1) and (3)</w:t>
            </w:r>
          </w:p>
        </w:tc>
        <w:tc>
          <w:tcPr>
            <w:tcW w:w="1134" w:type="dxa"/>
          </w:tcPr>
          <w:p>
            <w:pPr>
              <w:pStyle w:val="nTable"/>
              <w:spacing w:after="40"/>
            </w:pPr>
            <w:r>
              <w:t>81 of 1996</w:t>
            </w:r>
          </w:p>
        </w:tc>
        <w:tc>
          <w:tcPr>
            <w:tcW w:w="1136" w:type="dxa"/>
          </w:tcPr>
          <w:p>
            <w:pPr>
              <w:pStyle w:val="nTable"/>
              <w:spacing w:after="40"/>
            </w:pPr>
            <w:r>
              <w:t>14 Nov 1996</w:t>
            </w:r>
          </w:p>
        </w:tc>
        <w:tc>
          <w:tcPr>
            <w:tcW w:w="2552" w:type="dxa"/>
          </w:tcPr>
          <w:p>
            <w:pPr>
              <w:pStyle w:val="nTable"/>
              <w:spacing w:after="40"/>
            </w:pPr>
            <w:r>
              <w:t>14 Nov 1996 (see s. 2(1))</w:t>
            </w:r>
          </w:p>
        </w:tc>
      </w:tr>
      <w:tr>
        <w:trPr>
          <w:cantSplit/>
        </w:trPr>
        <w:tc>
          <w:tcPr>
            <w:tcW w:w="2268" w:type="dxa"/>
          </w:tcPr>
          <w:p>
            <w:pPr>
              <w:pStyle w:val="nTable"/>
              <w:spacing w:after="40"/>
              <w:ind w:right="113"/>
            </w:pPr>
            <w:r>
              <w:rPr>
                <w:i/>
              </w:rPr>
              <w:t xml:space="preserve">Acts Amendment (Land Administration) Act 1997 </w:t>
            </w:r>
            <w:r>
              <w:t>Pt. 62</w:t>
            </w:r>
          </w:p>
        </w:tc>
        <w:tc>
          <w:tcPr>
            <w:tcW w:w="1134" w:type="dxa"/>
          </w:tcPr>
          <w:p>
            <w:pPr>
              <w:pStyle w:val="nTable"/>
              <w:spacing w:after="40"/>
            </w:pPr>
            <w:r>
              <w:t>31 of 1997</w:t>
            </w:r>
          </w:p>
        </w:tc>
        <w:tc>
          <w:tcPr>
            <w:tcW w:w="1136"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Statutes (Repeals and Minor Amendments) Act 1997 </w:t>
            </w:r>
            <w:r>
              <w:t>s. 125</w:t>
            </w:r>
          </w:p>
        </w:tc>
        <w:tc>
          <w:tcPr>
            <w:tcW w:w="1134" w:type="dxa"/>
          </w:tcPr>
          <w:p>
            <w:pPr>
              <w:pStyle w:val="nTable"/>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pPr>
            <w:r>
              <w:rPr>
                <w:i/>
              </w:rPr>
              <w:lastRenderedPageBreak/>
              <w:t xml:space="preserve">Statutes (Repeals and Minor Amendments) Act (No. 2) 1998 </w:t>
            </w:r>
            <w:r>
              <w:t>s. 71 and 76</w:t>
            </w:r>
          </w:p>
        </w:tc>
        <w:tc>
          <w:tcPr>
            <w:tcW w:w="1134" w:type="dxa"/>
          </w:tcPr>
          <w:p>
            <w:pPr>
              <w:pStyle w:val="nTable"/>
              <w:spacing w:after="40"/>
            </w:pPr>
            <w:r>
              <w:t>10 of 1998</w:t>
            </w:r>
          </w:p>
        </w:tc>
        <w:tc>
          <w:tcPr>
            <w:tcW w:w="1136" w:type="dxa"/>
          </w:tcPr>
          <w:p>
            <w:pPr>
              <w:pStyle w:val="nTable"/>
              <w:spacing w:after="40"/>
            </w:pPr>
            <w:r>
              <w:t>30 Apr 1998</w:t>
            </w:r>
          </w:p>
        </w:tc>
        <w:tc>
          <w:tcPr>
            <w:tcW w:w="2552" w:type="dxa"/>
          </w:tcPr>
          <w:p>
            <w:pPr>
              <w:pStyle w:val="nTable"/>
              <w:spacing w:after="40"/>
            </w:pPr>
            <w:r>
              <w:t>30 Apr 1998 (see s. 2(1))</w:t>
            </w:r>
          </w:p>
        </w:tc>
      </w:tr>
      <w:tr>
        <w:trPr>
          <w:cantSplit/>
        </w:trPr>
        <w:tc>
          <w:tcPr>
            <w:tcW w:w="2268" w:type="dxa"/>
          </w:tcPr>
          <w:p>
            <w:pPr>
              <w:pStyle w:val="nTable"/>
              <w:spacing w:after="40"/>
              <w:ind w:right="113"/>
              <w:rPr>
                <w:i/>
              </w:rPr>
            </w:pPr>
            <w:r>
              <w:rPr>
                <w:i/>
              </w:rPr>
              <w:t>Revenue Laws Amendment (Assessment) Act 1998</w:t>
            </w:r>
            <w:r>
              <w:t xml:space="preserve"> s. 11(2)</w:t>
            </w:r>
          </w:p>
        </w:tc>
        <w:tc>
          <w:tcPr>
            <w:tcW w:w="1134" w:type="dxa"/>
          </w:tcPr>
          <w:p>
            <w:pPr>
              <w:pStyle w:val="nTable"/>
              <w:spacing w:after="40"/>
            </w:pPr>
            <w:r>
              <w:t>22 of 1998</w:t>
            </w:r>
          </w:p>
        </w:tc>
        <w:tc>
          <w:tcPr>
            <w:tcW w:w="1136" w:type="dxa"/>
          </w:tcPr>
          <w:p>
            <w:pPr>
              <w:pStyle w:val="nTable"/>
              <w:spacing w:after="40"/>
            </w:pPr>
            <w:r>
              <w:t>30 Jun 1998</w:t>
            </w:r>
          </w:p>
        </w:tc>
        <w:tc>
          <w:tcPr>
            <w:tcW w:w="2552" w:type="dxa"/>
          </w:tcPr>
          <w:p>
            <w:pPr>
              <w:pStyle w:val="nTable"/>
              <w:spacing w:after="40"/>
            </w:pPr>
            <w:r>
              <w:t>1 Jul 1998 (see s. 2)</w:t>
            </w:r>
          </w:p>
        </w:tc>
      </w:tr>
      <w:tr>
        <w:trPr>
          <w:cantSplit/>
        </w:trPr>
        <w:tc>
          <w:tcPr>
            <w:tcW w:w="2268" w:type="dxa"/>
          </w:tcPr>
          <w:p>
            <w:pPr>
              <w:pStyle w:val="nTable"/>
              <w:spacing w:after="40"/>
              <w:ind w:right="113"/>
              <w:rPr>
                <w:i/>
              </w:rPr>
            </w:pPr>
            <w:r>
              <w:rPr>
                <w:i/>
              </w:rPr>
              <w:t xml:space="preserve">Statutes (Repeals and Minor Amendments) Act 2000 </w:t>
            </w:r>
            <w:r>
              <w:t>s. 44</w:t>
            </w:r>
          </w:p>
        </w:tc>
        <w:tc>
          <w:tcPr>
            <w:tcW w:w="1134" w:type="dxa"/>
          </w:tcPr>
          <w:p>
            <w:pPr>
              <w:pStyle w:val="nTable"/>
              <w:spacing w:after="40"/>
            </w:pPr>
            <w:r>
              <w:t>24 of 2000</w:t>
            </w:r>
          </w:p>
        </w:tc>
        <w:tc>
          <w:tcPr>
            <w:tcW w:w="1136" w:type="dxa"/>
          </w:tcPr>
          <w:p>
            <w:pPr>
              <w:pStyle w:val="nTable"/>
              <w:spacing w:after="40"/>
            </w:pPr>
            <w:r>
              <w:t>4 Jul 2000</w:t>
            </w:r>
          </w:p>
        </w:tc>
        <w:tc>
          <w:tcPr>
            <w:tcW w:w="2552" w:type="dxa"/>
          </w:tcPr>
          <w:p>
            <w:pPr>
              <w:pStyle w:val="nTable"/>
              <w:spacing w:after="40"/>
            </w:pPr>
            <w:r>
              <w:t>4 Jul 2000 (see s. 2)</w:t>
            </w:r>
          </w:p>
        </w:tc>
      </w:tr>
      <w:tr>
        <w:trPr>
          <w:cantSplit/>
        </w:trPr>
        <w:tc>
          <w:tcPr>
            <w:tcW w:w="7090" w:type="dxa"/>
            <w:gridSpan w:val="4"/>
          </w:tcPr>
          <w:p>
            <w:pPr>
              <w:pStyle w:val="nTable"/>
              <w:spacing w:after="40"/>
            </w:pPr>
            <w:r>
              <w:rPr>
                <w:b/>
              </w:rPr>
              <w:t xml:space="preserve">Reprint of the </w:t>
            </w:r>
            <w:r>
              <w:rPr>
                <w:b/>
                <w:i/>
              </w:rPr>
              <w:t xml:space="preserve">Valuation of Land Act 1978 </w:t>
            </w:r>
            <w:r>
              <w:rPr>
                <w:b/>
              </w:rPr>
              <w:t>as at 15 Jun 2001</w:t>
            </w:r>
            <w:r>
              <w:t xml:space="preserve"> (includes amendments listed above)</w:t>
            </w:r>
          </w:p>
        </w:tc>
      </w:tr>
      <w:tr>
        <w:trPr>
          <w:cantSplit/>
        </w:trPr>
        <w:tc>
          <w:tcPr>
            <w:tcW w:w="2268" w:type="dxa"/>
          </w:tcPr>
          <w:p>
            <w:pPr>
              <w:pStyle w:val="nTable"/>
              <w:spacing w:after="40"/>
              <w:ind w:right="113"/>
              <w:rPr>
                <w:i/>
              </w:rPr>
            </w:pPr>
            <w:r>
              <w:rPr>
                <w:i/>
              </w:rPr>
              <w:t xml:space="preserve">Taxation Administration (Consequential Provisions) Act 2002 </w:t>
            </w:r>
            <w:r>
              <w:t>s. 26</w:t>
            </w:r>
            <w:r>
              <w:rPr>
                <w:vertAlign w:val="superscript"/>
              </w:rPr>
              <w:t> 6</w:t>
            </w:r>
          </w:p>
        </w:tc>
        <w:tc>
          <w:tcPr>
            <w:tcW w:w="1134" w:type="dxa"/>
          </w:tcPr>
          <w:p>
            <w:pPr>
              <w:pStyle w:val="nTable"/>
              <w:spacing w:after="40"/>
            </w:pPr>
            <w:r>
              <w:t>45 of 2002</w:t>
            </w:r>
          </w:p>
        </w:tc>
        <w:tc>
          <w:tcPr>
            <w:tcW w:w="1136"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rPr>
          <w:cantSplit/>
        </w:trPr>
        <w:tc>
          <w:tcPr>
            <w:tcW w:w="2268" w:type="dxa"/>
          </w:tcPr>
          <w:p>
            <w:pPr>
              <w:pStyle w:val="nTable"/>
              <w:spacing w:after="40"/>
              <w:ind w:right="113"/>
            </w:pPr>
            <w:r>
              <w:rPr>
                <w:i/>
              </w:rPr>
              <w:t>Acts Amendment and Repeal (Competition Policy) Act 2003</w:t>
            </w:r>
            <w:r>
              <w:t xml:space="preserve"> Pt. 14</w:t>
            </w:r>
            <w:r>
              <w:rPr>
                <w:vertAlign w:val="superscript"/>
              </w:rPr>
              <w:t> 7</w:t>
            </w:r>
          </w:p>
        </w:tc>
        <w:tc>
          <w:tcPr>
            <w:tcW w:w="1134" w:type="dxa"/>
          </w:tcPr>
          <w:p>
            <w:pPr>
              <w:pStyle w:val="nTable"/>
              <w:spacing w:after="40"/>
            </w:pPr>
            <w:r>
              <w:t>70 of 2003</w:t>
            </w:r>
          </w:p>
        </w:tc>
        <w:tc>
          <w:tcPr>
            <w:tcW w:w="1136" w:type="dxa"/>
          </w:tcPr>
          <w:p>
            <w:pPr>
              <w:pStyle w:val="nTable"/>
              <w:spacing w:after="40"/>
            </w:pPr>
            <w:r>
              <w:t>15 Dec 2003</w:t>
            </w:r>
          </w:p>
        </w:tc>
        <w:tc>
          <w:tcPr>
            <w:tcW w:w="2552" w:type="dxa"/>
          </w:tcPr>
          <w:p>
            <w:pPr>
              <w:pStyle w:val="nTable"/>
              <w:spacing w:after="40"/>
            </w:pPr>
            <w:r>
              <w:t xml:space="preserve">21 Apr 2004 (see s. 2 and </w:t>
            </w:r>
            <w:r>
              <w:rPr>
                <w:i/>
              </w:rPr>
              <w:t>Gazette</w:t>
            </w:r>
            <w:r>
              <w:t xml:space="preserve"> 20 Apr 2004 p. 1297)</w:t>
            </w:r>
          </w:p>
        </w:tc>
      </w:tr>
      <w:tr>
        <w:trPr>
          <w:cantSplit/>
        </w:trPr>
        <w:tc>
          <w:tcPr>
            <w:tcW w:w="2268" w:type="dxa"/>
          </w:tcPr>
          <w:p>
            <w:pPr>
              <w:pStyle w:val="nTable"/>
              <w:spacing w:after="40"/>
              <w:ind w:right="113"/>
            </w:pPr>
            <w:r>
              <w:rPr>
                <w:i/>
              </w:rPr>
              <w:t>Statutes (Repeals and Minor Amendments) Act 2003</w:t>
            </w:r>
            <w:r>
              <w:t xml:space="preserve"> s. 123</w:t>
            </w:r>
          </w:p>
        </w:tc>
        <w:tc>
          <w:tcPr>
            <w:tcW w:w="1134" w:type="dxa"/>
          </w:tcPr>
          <w:p>
            <w:pPr>
              <w:pStyle w:val="nTable"/>
              <w:spacing w:after="40"/>
            </w:pPr>
            <w:r>
              <w:t>74 of 2003</w:t>
            </w:r>
          </w:p>
        </w:tc>
        <w:tc>
          <w:tcPr>
            <w:tcW w:w="1136"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vertAlign w:val="superscript"/>
              </w:rPr>
            </w:pPr>
            <w:r>
              <w:rPr>
                <w:i/>
              </w:rPr>
              <w:t>State Administrative Tribunal (Conferral of Jurisdiction) Amendment and Repeal Act 2004</w:t>
            </w:r>
            <w:r>
              <w:rPr>
                <w:i/>
                <w:iCs/>
              </w:rPr>
              <w:t xml:space="preserve"> </w:t>
            </w:r>
            <w:r>
              <w:t>Pt. 2 Div. 129</w:t>
            </w:r>
            <w:r>
              <w:rPr>
                <w:vertAlign w:val="superscript"/>
              </w:rPr>
              <w:t> 8, 9</w:t>
            </w:r>
          </w:p>
        </w:tc>
        <w:tc>
          <w:tcPr>
            <w:tcW w:w="1134" w:type="dxa"/>
          </w:tcPr>
          <w:p>
            <w:pPr>
              <w:pStyle w:val="nTable"/>
              <w:spacing w:after="40"/>
            </w:pPr>
            <w:r>
              <w:t>55 of 2004</w:t>
            </w:r>
          </w:p>
        </w:tc>
        <w:tc>
          <w:tcPr>
            <w:tcW w:w="1136"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2" w:type="dxa"/>
          </w:tcPr>
          <w:p>
            <w:pPr>
              <w:pStyle w:val="nTable"/>
              <w:spacing w:after="40"/>
              <w:rPr>
                <w:spacing w:val="-2"/>
              </w:rPr>
            </w:pPr>
            <w:r>
              <w:t xml:space="preserve">2 May 2005 (see s. 2 and </w:t>
            </w:r>
            <w:r>
              <w:rPr>
                <w:i/>
                <w:iCs/>
              </w:rPr>
              <w:t>Gazette</w:t>
            </w:r>
            <w:r>
              <w:t xml:space="preserve"> 31 Dec 2004 p. 7129 (correction in </w:t>
            </w:r>
            <w:r>
              <w:rPr>
                <w:i/>
                <w:iCs/>
              </w:rPr>
              <w:t>Gazette</w:t>
            </w:r>
            <w:r>
              <w:t xml:space="preserve"> 7 Jan 2005 p. 53))</w:t>
            </w:r>
          </w:p>
        </w:tc>
      </w:tr>
      <w:tr>
        <w:trPr>
          <w:cantSplit/>
        </w:trPr>
        <w:tc>
          <w:tcPr>
            <w:tcW w:w="7090" w:type="dxa"/>
            <w:gridSpan w:val="4"/>
          </w:tcPr>
          <w:p>
            <w:pPr>
              <w:pStyle w:val="nTable"/>
              <w:spacing w:after="40"/>
            </w:pPr>
            <w:r>
              <w:rPr>
                <w:b/>
              </w:rPr>
              <w:t xml:space="preserve">Reprint 4: The </w:t>
            </w:r>
            <w:r>
              <w:rPr>
                <w:b/>
                <w:i/>
              </w:rPr>
              <w:t xml:space="preserve">Valuation of Land Act 1978 </w:t>
            </w:r>
            <w:r>
              <w:rPr>
                <w:b/>
              </w:rPr>
              <w:t>as at 10 Feb 2006</w:t>
            </w:r>
            <w:r>
              <w:t xml:space="preserve"> (includes amendments listed above)</w:t>
            </w:r>
          </w:p>
        </w:tc>
      </w:tr>
      <w:tr>
        <w:trPr>
          <w:cantSplit/>
        </w:trPr>
        <w:tc>
          <w:tcPr>
            <w:tcW w:w="2268" w:type="dxa"/>
          </w:tcPr>
          <w:p>
            <w:pPr>
              <w:pStyle w:val="nTable"/>
              <w:spacing w:after="40"/>
              <w:ind w:right="113"/>
              <w:rPr>
                <w:i/>
              </w:rPr>
            </w:pPr>
            <w:r>
              <w:rPr>
                <w:i/>
                <w:iCs/>
                <w:snapToGrid w:val="0"/>
              </w:rPr>
              <w:t xml:space="preserve">Machinery of Government (Miscellaneous Amendments) Act 2006 </w:t>
            </w:r>
            <w:r>
              <w:rPr>
                <w:snapToGrid w:val="0"/>
              </w:rPr>
              <w:t>Pt. 12 Div. 6</w:t>
            </w:r>
          </w:p>
        </w:tc>
        <w:tc>
          <w:tcPr>
            <w:tcW w:w="1134" w:type="dxa"/>
          </w:tcPr>
          <w:p>
            <w:pPr>
              <w:pStyle w:val="nTable"/>
              <w:spacing w:after="40"/>
            </w:pPr>
            <w:r>
              <w:rPr>
                <w:snapToGrid w:val="0"/>
              </w:rPr>
              <w:t>28 of 2006</w:t>
            </w:r>
          </w:p>
        </w:tc>
        <w:tc>
          <w:tcPr>
            <w:tcW w:w="1136" w:type="dxa"/>
          </w:tcPr>
          <w:p>
            <w:pPr>
              <w:pStyle w:val="nTable"/>
              <w:spacing w:after="40"/>
            </w:pPr>
            <w:r>
              <w:t>26 Jun 2006</w:t>
            </w:r>
          </w:p>
        </w:tc>
        <w:tc>
          <w:tcPr>
            <w:tcW w:w="2552" w:type="dxa"/>
          </w:tcPr>
          <w:p>
            <w:pPr>
              <w:pStyle w:val="nTable"/>
              <w:spacing w:after="40"/>
              <w:rPr>
                <w:spacing w:val="-2"/>
              </w:rPr>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iCs/>
                <w:snapToGrid w:val="0"/>
              </w:rPr>
            </w:pPr>
            <w:r>
              <w:rPr>
                <w:i/>
                <w:snapToGrid w:val="0"/>
              </w:rPr>
              <w:t>Land Information Authority Act 2006</w:t>
            </w:r>
            <w:r>
              <w:rPr>
                <w:iCs/>
                <w:snapToGrid w:val="0"/>
              </w:rPr>
              <w:t xml:space="preserve"> s. 166</w:t>
            </w:r>
            <w:r>
              <w:rPr>
                <w:iCs/>
                <w:snapToGrid w:val="0"/>
              </w:rPr>
              <w:noBreakHyphen/>
              <w:t>182</w:t>
            </w:r>
            <w:r>
              <w:rPr>
                <w:iCs/>
                <w:snapToGrid w:val="0"/>
                <w:vertAlign w:val="superscript"/>
              </w:rPr>
              <w:t xml:space="preserve"> </w:t>
            </w:r>
          </w:p>
        </w:tc>
        <w:tc>
          <w:tcPr>
            <w:tcW w:w="1134" w:type="dxa"/>
          </w:tcPr>
          <w:p>
            <w:pPr>
              <w:pStyle w:val="nTable"/>
              <w:spacing w:after="40"/>
              <w:rPr>
                <w:snapToGrid w:val="0"/>
              </w:rPr>
            </w:pPr>
            <w:r>
              <w:rPr>
                <w:snapToGrid w:val="0"/>
              </w:rPr>
              <w:t>60 of 2006</w:t>
            </w:r>
          </w:p>
        </w:tc>
        <w:tc>
          <w:tcPr>
            <w:tcW w:w="1136" w:type="dxa"/>
          </w:tcPr>
          <w:p>
            <w:pPr>
              <w:pStyle w:val="nTable"/>
              <w:spacing w:after="40"/>
            </w:pPr>
            <w:r>
              <w:rPr>
                <w:snapToGrid w:val="0"/>
              </w:rPr>
              <w:t>16 Nov 2006</w:t>
            </w:r>
          </w:p>
        </w:tc>
        <w:tc>
          <w:tcPr>
            <w:tcW w:w="2552" w:type="dxa"/>
          </w:tcPr>
          <w:p>
            <w:pPr>
              <w:pStyle w:val="nTable"/>
              <w:spacing w:after="40"/>
            </w:pPr>
            <w:r>
              <w:t xml:space="preserve">1 Jan 2007 (see s. 2(1) and </w:t>
            </w:r>
            <w:r>
              <w:rPr>
                <w:i/>
                <w:iCs/>
              </w:rPr>
              <w:t xml:space="preserve">Gazette </w:t>
            </w:r>
            <w:r>
              <w:t>8 Dec 2006 p. 5369)</w:t>
            </w:r>
          </w:p>
        </w:tc>
      </w:tr>
      <w:tr>
        <w:trPr>
          <w:cantSplit/>
        </w:trPr>
        <w:tc>
          <w:tcPr>
            <w:tcW w:w="7090" w:type="dxa"/>
            <w:gridSpan w:val="4"/>
          </w:tcPr>
          <w:p>
            <w:pPr>
              <w:pStyle w:val="nTable"/>
              <w:spacing w:after="40"/>
            </w:pPr>
            <w:r>
              <w:rPr>
                <w:b/>
              </w:rPr>
              <w:lastRenderedPageBreak/>
              <w:t xml:space="preserve">Reprint 5: The </w:t>
            </w:r>
            <w:r>
              <w:rPr>
                <w:b/>
                <w:i/>
              </w:rPr>
              <w:t xml:space="preserve">Valuation of Land Act 1978 </w:t>
            </w:r>
            <w:r>
              <w:rPr>
                <w:b/>
              </w:rPr>
              <w:t>as at 2 Feb 2007</w:t>
            </w:r>
            <w:r>
              <w:t xml:space="preserve"> (includes amendments listed above)</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107</w:t>
            </w:r>
          </w:p>
        </w:tc>
        <w:tc>
          <w:tcPr>
            <w:tcW w:w="1134" w:type="dxa"/>
          </w:tcPr>
          <w:p>
            <w:pPr>
              <w:pStyle w:val="nTable"/>
              <w:keepNext/>
              <w:spacing w:after="40"/>
              <w:rPr>
                <w:snapToGrid w:val="0"/>
              </w:rPr>
            </w:pPr>
            <w:r>
              <w:t>35 of 2007</w:t>
            </w:r>
          </w:p>
        </w:tc>
        <w:tc>
          <w:tcPr>
            <w:tcW w:w="1136"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128</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Cs/>
              </w:rPr>
            </w:pPr>
            <w:r>
              <w:rPr>
                <w:i/>
              </w:rPr>
              <w:t xml:space="preserve">Land Administration Amendment Act 2009 </w:t>
            </w:r>
            <w:r>
              <w:rPr>
                <w:iCs/>
              </w:rPr>
              <w:t>s. 7</w:t>
            </w:r>
          </w:p>
        </w:tc>
        <w:tc>
          <w:tcPr>
            <w:tcW w:w="1134" w:type="dxa"/>
          </w:tcPr>
          <w:p>
            <w:pPr>
              <w:pStyle w:val="nTable"/>
              <w:spacing w:after="40"/>
            </w:pPr>
            <w:r>
              <w:t>32 of 2009</w:t>
            </w:r>
          </w:p>
        </w:tc>
        <w:tc>
          <w:tcPr>
            <w:tcW w:w="1136" w:type="dxa"/>
          </w:tcPr>
          <w:p>
            <w:pPr>
              <w:pStyle w:val="nTable"/>
              <w:spacing w:after="40"/>
            </w:pPr>
            <w:r>
              <w:t>26 Nov 2009</w:t>
            </w:r>
          </w:p>
        </w:tc>
        <w:tc>
          <w:tcPr>
            <w:tcW w:w="2552" w:type="dxa"/>
          </w:tcPr>
          <w:p>
            <w:pPr>
              <w:pStyle w:val="nTable"/>
              <w:spacing w:after="40"/>
            </w:pPr>
            <w:r>
              <w:t>27 Nov 2009 (see s. 2(b))</w:t>
            </w:r>
          </w:p>
        </w:tc>
      </w:tr>
      <w:tr>
        <w:trPr>
          <w:cantSplit/>
        </w:trPr>
        <w:tc>
          <w:tcPr>
            <w:tcW w:w="2268" w:type="dxa"/>
          </w:tcPr>
          <w:p>
            <w:pPr>
              <w:pStyle w:val="nTable"/>
              <w:spacing w:after="40"/>
              <w:ind w:right="113"/>
              <w:rPr>
                <w:i/>
                <w:snapToGrid w:val="0"/>
              </w:rPr>
            </w:pPr>
            <w:r>
              <w:rPr>
                <w:i/>
                <w:iCs/>
                <w:snapToGrid w:val="0"/>
              </w:rPr>
              <w:t>Valuation of Land Amendment (Assessed Value) Act 2009</w:t>
            </w:r>
            <w:r>
              <w:rPr>
                <w:snapToGrid w:val="0"/>
              </w:rPr>
              <w:t xml:space="preserve"> </w:t>
            </w:r>
          </w:p>
        </w:tc>
        <w:tc>
          <w:tcPr>
            <w:tcW w:w="1134" w:type="dxa"/>
          </w:tcPr>
          <w:p>
            <w:pPr>
              <w:pStyle w:val="nTable"/>
              <w:spacing w:after="40"/>
              <w:rPr>
                <w:snapToGrid w:val="0"/>
              </w:rPr>
            </w:pPr>
            <w:r>
              <w:rPr>
                <w:snapToGrid w:val="0"/>
              </w:rPr>
              <w:t>33 of 2009</w:t>
            </w:r>
          </w:p>
        </w:tc>
        <w:tc>
          <w:tcPr>
            <w:tcW w:w="1136" w:type="dxa"/>
          </w:tcPr>
          <w:p>
            <w:pPr>
              <w:pStyle w:val="nTable"/>
              <w:spacing w:after="40"/>
              <w:rPr>
                <w:snapToGrid w:val="0"/>
              </w:rPr>
            </w:pPr>
            <w:r>
              <w:rPr>
                <w:snapToGrid w:val="0"/>
              </w:rPr>
              <w:t>26 Nov 2009</w:t>
            </w:r>
          </w:p>
        </w:tc>
        <w:tc>
          <w:tcPr>
            <w:tcW w:w="2552" w:type="dxa"/>
          </w:tcPr>
          <w:p>
            <w:pPr>
              <w:pStyle w:val="nTable"/>
              <w:spacing w:after="40"/>
              <w:rPr>
                <w:snapToGrid w:val="0"/>
              </w:rPr>
            </w:pPr>
            <w:r>
              <w:rPr>
                <w:snapToGrid w:val="0"/>
              </w:rPr>
              <w:t>s. 1 and 2: 26 Nov 2009 (see s. 2(a));</w:t>
            </w:r>
            <w:r>
              <w:rPr>
                <w:snapToGrid w:val="0"/>
              </w:rPr>
              <w:br/>
              <w:t xml:space="preserve">Act other than s. 1 and 2: 11 Dec 2010 (see s. 2(b) and </w:t>
            </w:r>
            <w:r>
              <w:rPr>
                <w:i/>
                <w:iCs/>
                <w:snapToGrid w:val="0"/>
              </w:rPr>
              <w:t>Gazette</w:t>
            </w:r>
            <w:r>
              <w:rPr>
                <w:snapToGrid w:val="0"/>
              </w:rPr>
              <w:t xml:space="preserve"> 10 Dec 2010 p. 6262)</w:t>
            </w:r>
          </w:p>
        </w:tc>
      </w:tr>
      <w:tr>
        <w:trPr>
          <w:cantSplit/>
        </w:trPr>
        <w:tc>
          <w:tcPr>
            <w:tcW w:w="2268" w:type="dxa"/>
          </w:tcPr>
          <w:p>
            <w:pPr>
              <w:pStyle w:val="nTable"/>
              <w:spacing w:after="40"/>
              <w:ind w:right="113"/>
              <w:rPr>
                <w:i/>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90" w:type="dxa"/>
            <w:gridSpan w:val="4"/>
            <w:shd w:val="clear" w:color="auto" w:fill="auto"/>
          </w:tcPr>
          <w:p>
            <w:pPr>
              <w:pStyle w:val="nTable"/>
              <w:spacing w:after="40"/>
              <w:rPr>
                <w:snapToGrid w:val="0"/>
              </w:rPr>
            </w:pPr>
            <w:r>
              <w:rPr>
                <w:b/>
              </w:rPr>
              <w:t xml:space="preserve">Reprint 6: The </w:t>
            </w:r>
            <w:r>
              <w:rPr>
                <w:b/>
                <w:i/>
              </w:rPr>
              <w:t xml:space="preserve">Valuation of Land Act 1978 </w:t>
            </w:r>
            <w:r>
              <w:rPr>
                <w:b/>
              </w:rPr>
              <w:t>as at 14 Oct 2011</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rPr>
              <w:t>Land Legislation Amendment Act 2015</w:t>
            </w:r>
            <w:r>
              <w:t xml:space="preserve"> Pt. 6</w:t>
            </w:r>
          </w:p>
        </w:tc>
        <w:tc>
          <w:tcPr>
            <w:tcW w:w="1134" w:type="dxa"/>
            <w:tcBorders>
              <w:top w:val="nil"/>
              <w:bottom w:val="nil"/>
            </w:tcBorders>
          </w:tcPr>
          <w:p>
            <w:pPr>
              <w:pStyle w:val="nTable"/>
              <w:spacing w:after="40"/>
            </w:pPr>
            <w:r>
              <w:t>11 of 2015</w:t>
            </w:r>
          </w:p>
        </w:tc>
        <w:tc>
          <w:tcPr>
            <w:tcW w:w="1136" w:type="dxa"/>
            <w:tcBorders>
              <w:top w:val="nil"/>
              <w:bottom w:val="nil"/>
            </w:tcBorders>
          </w:tcPr>
          <w:p>
            <w:pPr>
              <w:pStyle w:val="nTable"/>
              <w:spacing w:after="40"/>
            </w:pPr>
            <w:r>
              <w:t>29 Apr 2015</w:t>
            </w:r>
          </w:p>
        </w:tc>
        <w:tc>
          <w:tcPr>
            <w:tcW w:w="2552" w:type="dxa"/>
            <w:tcBorders>
              <w:top w:val="nil"/>
              <w:bottom w:val="nil"/>
            </w:tcBorders>
          </w:tcPr>
          <w:p>
            <w:pPr>
              <w:pStyle w:val="nTable"/>
              <w:spacing w:after="40"/>
            </w:pPr>
            <w:r>
              <w:t xml:space="preserve">30 Jun 2015 (see s. 2(b) and </w:t>
            </w:r>
            <w:r>
              <w:rPr>
                <w:i/>
              </w:rPr>
              <w:t>Gazette</w:t>
            </w:r>
            <w:r>
              <w:t xml:space="preserve"> 2 Jun 2015 p. 1937)</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rPr>
            </w:pPr>
            <w:r>
              <w:rPr>
                <w:i/>
              </w:rPr>
              <w:t>Land Legislation Amendment (Taxing) Act 2015</w:t>
            </w:r>
            <w:r>
              <w:t xml:space="preserve"> Pt. 5</w:t>
            </w:r>
          </w:p>
        </w:tc>
        <w:tc>
          <w:tcPr>
            <w:tcW w:w="1134" w:type="dxa"/>
            <w:tcBorders>
              <w:top w:val="nil"/>
              <w:bottom w:val="nil"/>
            </w:tcBorders>
          </w:tcPr>
          <w:p>
            <w:pPr>
              <w:pStyle w:val="nTable"/>
              <w:spacing w:after="40"/>
            </w:pPr>
            <w:r>
              <w:t>12 of 2015</w:t>
            </w:r>
          </w:p>
        </w:tc>
        <w:tc>
          <w:tcPr>
            <w:tcW w:w="1136" w:type="dxa"/>
            <w:tcBorders>
              <w:top w:val="nil"/>
              <w:bottom w:val="nil"/>
            </w:tcBorders>
          </w:tcPr>
          <w:p>
            <w:pPr>
              <w:pStyle w:val="nTable"/>
              <w:spacing w:after="40"/>
            </w:pPr>
            <w:r>
              <w:t>29 Apr 2015</w:t>
            </w:r>
          </w:p>
        </w:tc>
        <w:tc>
          <w:tcPr>
            <w:tcW w:w="2552" w:type="dxa"/>
            <w:tcBorders>
              <w:top w:val="nil"/>
              <w:bottom w:val="nil"/>
            </w:tcBorders>
          </w:tcPr>
          <w:p>
            <w:pPr>
              <w:pStyle w:val="nTable"/>
              <w:spacing w:after="40"/>
            </w:pPr>
            <w:r>
              <w:t xml:space="preserve">30 Jun 2015 (see s. 2(b) and </w:t>
            </w:r>
            <w:r>
              <w:rPr>
                <w:i/>
              </w:rPr>
              <w:t>Gazette</w:t>
            </w:r>
            <w:r>
              <w:t xml:space="preserve"> 2 Jun 2015 p. 1937)</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rPr>
            </w:pPr>
            <w:r>
              <w:rPr>
                <w:i/>
              </w:rPr>
              <w:t>Valuation of Land Amendment Act 2015</w:t>
            </w:r>
          </w:p>
        </w:tc>
        <w:tc>
          <w:tcPr>
            <w:tcW w:w="1134" w:type="dxa"/>
            <w:tcBorders>
              <w:top w:val="nil"/>
              <w:bottom w:val="nil"/>
            </w:tcBorders>
            <w:shd w:val="clear" w:color="auto" w:fill="auto"/>
          </w:tcPr>
          <w:p>
            <w:pPr>
              <w:pStyle w:val="nTable"/>
              <w:spacing w:after="40"/>
            </w:pPr>
            <w:r>
              <w:t>14 of 2015</w:t>
            </w:r>
          </w:p>
        </w:tc>
        <w:tc>
          <w:tcPr>
            <w:tcW w:w="1136" w:type="dxa"/>
            <w:tcBorders>
              <w:top w:val="nil"/>
              <w:bottom w:val="nil"/>
            </w:tcBorders>
            <w:shd w:val="clear" w:color="auto" w:fill="auto"/>
          </w:tcPr>
          <w:p>
            <w:pPr>
              <w:pStyle w:val="nTable"/>
              <w:spacing w:after="40"/>
            </w:pPr>
            <w:r>
              <w:t>15 May 2015</w:t>
            </w:r>
          </w:p>
        </w:tc>
        <w:tc>
          <w:tcPr>
            <w:tcW w:w="2552" w:type="dxa"/>
            <w:tcBorders>
              <w:top w:val="nil"/>
              <w:bottom w:val="nil"/>
            </w:tcBorders>
            <w:shd w:val="clear" w:color="auto" w:fill="auto"/>
          </w:tcPr>
          <w:p>
            <w:pPr>
              <w:pStyle w:val="nTable"/>
              <w:spacing w:after="40"/>
            </w:pPr>
            <w:r>
              <w:t>s. 1 and 2: 15 May 2015 (see s. 2(a));</w:t>
            </w:r>
            <w:r>
              <w:br/>
              <w:t>Act other than s. 1 and 2: 30 Jun 2015 (see s. 2(b)(i))</w:t>
            </w:r>
          </w:p>
        </w:tc>
      </w:tr>
      <w:tr>
        <w:tblPrEx>
          <w:tblBorders>
            <w:top w:val="single" w:sz="8" w:space="0" w:color="auto"/>
            <w:bottom w:val="single" w:sz="8" w:space="0" w:color="auto"/>
            <w:insideH w:val="single" w:sz="8" w:space="0" w:color="auto"/>
          </w:tblBorders>
        </w:tblPrEx>
        <w:tc>
          <w:tcPr>
            <w:tcW w:w="7090" w:type="dxa"/>
            <w:gridSpan w:val="4"/>
            <w:tcBorders>
              <w:top w:val="nil"/>
              <w:bottom w:val="nil"/>
            </w:tcBorders>
            <w:shd w:val="clear" w:color="auto" w:fill="auto"/>
          </w:tcPr>
          <w:p>
            <w:pPr>
              <w:pStyle w:val="nTable"/>
              <w:spacing w:after="40"/>
            </w:pPr>
            <w:r>
              <w:rPr>
                <w:b/>
              </w:rPr>
              <w:t xml:space="preserve">Reprint 7: The </w:t>
            </w:r>
            <w:r>
              <w:rPr>
                <w:b/>
                <w:i/>
                <w:noProof/>
              </w:rPr>
              <w:t>Valuation of Land Act 1978</w:t>
            </w:r>
            <w:r>
              <w:rPr>
                <w:b/>
              </w:rPr>
              <w:t xml:space="preserve"> as at 8 Jan 2016</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rPr>
            </w:pPr>
            <w:r>
              <w:rPr>
                <w:i/>
              </w:rPr>
              <w:t>Strata Titles Amendment Act 2018</w:t>
            </w:r>
            <w:r>
              <w:t xml:space="preserve"> Pt. 3 Div. 24</w:t>
            </w:r>
          </w:p>
        </w:tc>
        <w:tc>
          <w:tcPr>
            <w:tcW w:w="1134" w:type="dxa"/>
            <w:tcBorders>
              <w:top w:val="nil"/>
              <w:bottom w:val="nil"/>
            </w:tcBorders>
            <w:shd w:val="clear" w:color="auto" w:fill="auto"/>
          </w:tcPr>
          <w:p>
            <w:pPr>
              <w:pStyle w:val="nTable"/>
              <w:spacing w:after="40"/>
            </w:pPr>
            <w:r>
              <w:t>30 of 2018</w:t>
            </w:r>
          </w:p>
        </w:tc>
        <w:tc>
          <w:tcPr>
            <w:tcW w:w="1136"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rPr>
                <w:snapToGrid w:val="0"/>
              </w:rPr>
              <w:t>1 May 2020 (see s. 2(b) and SL 2020/39 cl. 2)</w:t>
            </w:r>
          </w:p>
        </w:tc>
      </w:tr>
      <w:tr>
        <w:tblPrEx>
          <w:tblBorders>
            <w:top w:val="single" w:sz="8" w:space="0" w:color="auto"/>
            <w:bottom w:val="single" w:sz="8" w:space="0" w:color="auto"/>
            <w:insideH w:val="single" w:sz="8" w:space="0" w:color="auto"/>
          </w:tblBorders>
        </w:tblPrEx>
        <w:tc>
          <w:tcPr>
            <w:tcW w:w="2268" w:type="dxa"/>
            <w:tcBorders>
              <w:top w:val="nil"/>
              <w:bottom w:val="single" w:sz="8" w:space="0" w:color="auto"/>
            </w:tcBorders>
            <w:shd w:val="clear" w:color="auto" w:fill="auto"/>
          </w:tcPr>
          <w:p>
            <w:pPr>
              <w:pStyle w:val="nTable"/>
              <w:spacing w:after="40"/>
              <w:rPr>
                <w:i/>
              </w:rPr>
            </w:pPr>
            <w:r>
              <w:rPr>
                <w:i/>
              </w:rPr>
              <w:t>Community Titles Act 2018</w:t>
            </w:r>
            <w:r>
              <w:t xml:space="preserve"> Pt. 14 Div. 24</w:t>
            </w:r>
          </w:p>
        </w:tc>
        <w:tc>
          <w:tcPr>
            <w:tcW w:w="1134" w:type="dxa"/>
            <w:tcBorders>
              <w:top w:val="nil"/>
              <w:bottom w:val="single" w:sz="8" w:space="0" w:color="auto"/>
            </w:tcBorders>
            <w:shd w:val="clear" w:color="auto" w:fill="auto"/>
          </w:tcPr>
          <w:p>
            <w:pPr>
              <w:pStyle w:val="nTable"/>
              <w:spacing w:after="40"/>
            </w:pPr>
            <w:r>
              <w:t>32 of 2018</w:t>
            </w:r>
          </w:p>
        </w:tc>
        <w:tc>
          <w:tcPr>
            <w:tcW w:w="1136" w:type="dxa"/>
            <w:tcBorders>
              <w:top w:val="nil"/>
              <w:bottom w:val="single" w:sz="8" w:space="0" w:color="auto"/>
            </w:tcBorders>
            <w:shd w:val="clear" w:color="auto" w:fill="auto"/>
          </w:tcPr>
          <w:p>
            <w:pPr>
              <w:pStyle w:val="nTable"/>
              <w:spacing w:after="40"/>
            </w:pPr>
            <w:r>
              <w:t>19 Nov 2018</w:t>
            </w:r>
          </w:p>
        </w:tc>
        <w:tc>
          <w:tcPr>
            <w:tcW w:w="2552" w:type="dxa"/>
            <w:tcBorders>
              <w:top w:val="nil"/>
              <w:bottom w:val="single" w:sz="8" w:space="0" w:color="auto"/>
            </w:tcBorders>
            <w:shd w:val="clear" w:color="auto" w:fill="auto"/>
          </w:tcPr>
          <w:p>
            <w:pPr>
              <w:pStyle w:val="nTable"/>
              <w:spacing w:after="40"/>
              <w:rPr>
                <w:snapToGrid w:val="0"/>
              </w:rPr>
            </w:pPr>
            <w:r>
              <w:t>30 Jun 2021 (see s. 2(b) and SL 2021/69 cl. 2)</w:t>
            </w:r>
          </w:p>
        </w:tc>
      </w:tr>
    </w:tbl>
    <w:p>
      <w:pPr>
        <w:pStyle w:val="nHeading3"/>
      </w:pPr>
      <w:bookmarkStart w:id="89" w:name="_Toc162535475"/>
      <w:r>
        <w:lastRenderedPageBreak/>
        <w:t>Other notes</w:t>
      </w:r>
      <w:bookmarkEnd w:id="89"/>
    </w:p>
    <w:p>
      <w:pPr>
        <w:pStyle w:val="nNote"/>
        <w:spacing w:before="160"/>
        <w:rPr>
          <w:snapToGrid w:val="0"/>
        </w:rPr>
      </w:pPr>
      <w:r>
        <w:rPr>
          <w:snapToGrid w:val="0"/>
          <w:vertAlign w:val="superscript"/>
        </w:rPr>
        <w:t>1</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Note"/>
        <w:rPr>
          <w:snapToGrid w:val="0"/>
        </w:rPr>
      </w:pPr>
      <w:r>
        <w:rPr>
          <w:snapToGrid w:val="0"/>
          <w:vertAlign w:val="superscript"/>
        </w:rPr>
        <w:t>2</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Note"/>
        <w:rPr>
          <w:snapToGrid w:val="0"/>
        </w:rPr>
      </w:pPr>
      <w:r>
        <w:rPr>
          <w:snapToGrid w:val="0"/>
          <w:vertAlign w:val="superscript"/>
        </w:rPr>
        <w:t>3</w:t>
      </w:r>
      <w:r>
        <w:rPr>
          <w:snapToGrid w:val="0"/>
        </w:rPr>
        <w:tab/>
        <w:t xml:space="preserve">Repealed by the </w:t>
      </w:r>
      <w:r>
        <w:rPr>
          <w:i/>
          <w:snapToGrid w:val="0"/>
        </w:rPr>
        <w:t>Interpretation Act 1984</w:t>
      </w:r>
      <w:r>
        <w:rPr>
          <w:snapToGrid w:val="0"/>
        </w:rPr>
        <w:t xml:space="preserve"> s. 77(1).</w:t>
      </w:r>
    </w:p>
    <w:p>
      <w:pPr>
        <w:pStyle w:val="nNote"/>
        <w:rPr>
          <w:snapToGrid w:val="0"/>
        </w:rPr>
      </w:pPr>
      <w:r>
        <w:rPr>
          <w:snapToGrid w:val="0"/>
          <w:vertAlign w:val="superscript"/>
        </w:rPr>
        <w:t>4</w:t>
      </w:r>
      <w:r>
        <w:rPr>
          <w:snapToGrid w:val="0"/>
        </w:rPr>
        <w:tab/>
        <w:t xml:space="preserve">The </w:t>
      </w:r>
      <w:r>
        <w:rPr>
          <w:i/>
          <w:snapToGrid w:val="0"/>
        </w:rPr>
        <w:t>Land Tax Relief Act 1991</w:t>
      </w:r>
      <w:r>
        <w:rPr>
          <w:snapToGrid w:val="0"/>
        </w:rPr>
        <w:t xml:space="preserve"> s. 5(2) relates to certain general valuations notified in 1991.</w:t>
      </w:r>
    </w:p>
    <w:p>
      <w:pPr>
        <w:pStyle w:val="nNote"/>
        <w:rPr>
          <w:snapToGrid w:val="0"/>
        </w:rPr>
      </w:pPr>
      <w:r>
        <w:rPr>
          <w:snapToGrid w:val="0"/>
          <w:vertAlign w:val="superscript"/>
        </w:rPr>
        <w:t>5</w:t>
      </w:r>
      <w:r>
        <w:rPr>
          <w:snapToGrid w:val="0"/>
        </w:rPr>
        <w:tab/>
        <w:t xml:space="preserve">The </w:t>
      </w:r>
      <w:r>
        <w:rPr>
          <w:i/>
          <w:snapToGrid w:val="0"/>
        </w:rPr>
        <w:t>Acts Amendment (Annual Valuations and Land Tax) Act 1993</w:t>
      </w:r>
      <w:r>
        <w:rPr>
          <w:snapToGrid w:val="0"/>
        </w:rPr>
        <w:t xml:space="preserve"> s. 3 and 7 are savings and transitional provisions.</w:t>
      </w:r>
    </w:p>
    <w:p>
      <w:pPr>
        <w:pStyle w:val="nNote"/>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Note"/>
        <w:keepNext/>
        <w:keepLines/>
      </w:pPr>
      <w:r>
        <w:rPr>
          <w:vertAlign w:val="superscript"/>
        </w:rPr>
        <w:t>7</w:t>
      </w:r>
      <w:r>
        <w:tab/>
        <w:t xml:space="preserve">The </w:t>
      </w:r>
      <w:r>
        <w:rPr>
          <w:i/>
        </w:rPr>
        <w:t>Acts Amendment and Repeal (Competition Policy) Act 2003</w:t>
      </w:r>
      <w:r>
        <w:t xml:space="preserve"> s. 51(2) is a transitional provision that is of no further effect.</w:t>
      </w:r>
    </w:p>
    <w:p>
      <w:pPr>
        <w:pStyle w:val="nNote"/>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rPr>
          <w:iCs/>
        </w:rPr>
      </w:pPr>
      <w:r>
        <w:rPr>
          <w:iCs/>
          <w:vertAlign w:val="superscript"/>
        </w:rPr>
        <w:t>9</w:t>
      </w:r>
      <w:r>
        <w:rPr>
          <w:iCs/>
        </w:rPr>
        <w:tab/>
        <w:t xml:space="preserve">The </w:t>
      </w:r>
      <w:r>
        <w:rPr>
          <w:i/>
        </w:rPr>
        <w:t>State Administrative Tribunal Regulations 2004</w:t>
      </w:r>
      <w:r>
        <w:rPr>
          <w:iCs/>
        </w:rPr>
        <w:t xml:space="preserve"> r. 65 is a transitional provision that is likely to be of no further effect.</w:t>
      </w:r>
    </w:p>
    <w:p>
      <w:pPr>
        <w:pStyle w:val="nNote"/>
      </w:pPr>
      <w:r>
        <w:rPr>
          <w:vertAlign w:val="superscript"/>
        </w:rPr>
        <w:t>10</w:t>
      </w:r>
      <w:r>
        <w:tab/>
        <w:t xml:space="preserve">The </w:t>
      </w:r>
      <w:r>
        <w:rPr>
          <w:i/>
        </w:rPr>
        <w:t>Land Legislation (Postponement of Expiry) Proclamation 2018</w:t>
      </w:r>
      <w:r>
        <w:t xml:space="preserve"> published by </w:t>
      </w:r>
      <w:r>
        <w:rPr>
          <w:i/>
        </w:rPr>
        <w:t>Gazette</w:t>
      </w:r>
      <w:r>
        <w:t xml:space="preserve"> 21 Dec 2018 p. 4845-6 provides that the expiry of section 50 is postponed until the end of 31 December 2024.</w:t>
      </w:r>
    </w:p>
    <w:p>
      <w:pPr>
        <w:pStyle w:val="nNote"/>
      </w:pPr>
      <w:r>
        <w:rPr>
          <w:vertAlign w:val="superscript"/>
        </w:rPr>
        <w:t>11</w:t>
      </w:r>
      <w:r>
        <w:tab/>
        <w:t xml:space="preserve">The </w:t>
      </w:r>
      <w:r>
        <w:rPr>
          <w:i/>
        </w:rPr>
        <w:t>Land Legislation (Postponement of Expiry) Proclamation 2024</w:t>
      </w:r>
      <w:r>
        <w:t xml:space="preserve"> cl. 6 (SL 2024/43) provides that the expiry of section 50 is postponed until the end of 31 December 2029.</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91" w:name="_Toc162528004"/>
      <w:bookmarkStart w:id="92" w:name="_Toc162528074"/>
      <w:bookmarkStart w:id="93" w:name="_Toc162535476"/>
      <w:r>
        <w:rPr>
          <w:sz w:val="28"/>
        </w:rPr>
        <w:lastRenderedPageBreak/>
        <w:t>Defined terms</w:t>
      </w:r>
      <w:bookmarkEnd w:id="91"/>
      <w:bookmarkEnd w:id="92"/>
      <w:bookmarkEnd w:id="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4(1)</w:t>
      </w:r>
    </w:p>
    <w:p>
      <w:pPr>
        <w:pStyle w:val="DefinedTerms"/>
      </w:pPr>
      <w:r>
        <w:t>assessed value</w:t>
      </w:r>
      <w:r>
        <w:tab/>
        <w:t>4(1)</w:t>
      </w:r>
    </w:p>
    <w:p>
      <w:pPr>
        <w:pStyle w:val="DefinedTerms"/>
      </w:pPr>
      <w:r>
        <w:t>Authority</w:t>
      </w:r>
      <w:r>
        <w:tab/>
        <w:t>4(1)</w:t>
      </w:r>
    </w:p>
    <w:p>
      <w:pPr>
        <w:pStyle w:val="DefinedTerms"/>
      </w:pPr>
      <w:r>
        <w:t>capital value</w:t>
      </w:r>
      <w:r>
        <w:tab/>
        <w:t>4(1)</w:t>
      </w:r>
    </w:p>
    <w:p>
      <w:pPr>
        <w:pStyle w:val="DefinedTerms"/>
      </w:pPr>
      <w:r>
        <w:t>certified</w:t>
      </w:r>
      <w:r>
        <w:tab/>
        <w:t>29(3)</w:t>
      </w:r>
    </w:p>
    <w:p>
      <w:pPr>
        <w:pStyle w:val="DefinedTerms"/>
      </w:pPr>
      <w:r>
        <w:t>date of valuation</w:t>
      </w:r>
      <w:r>
        <w:tab/>
        <w:t>4(1)</w:t>
      </w:r>
    </w:p>
    <w:p>
      <w:pPr>
        <w:pStyle w:val="DefinedTerms"/>
      </w:pPr>
      <w:r>
        <w:t>determination of value</w:t>
      </w:r>
      <w:r>
        <w:tab/>
        <w:t>4(1)</w:t>
      </w:r>
    </w:p>
    <w:p>
      <w:pPr>
        <w:pStyle w:val="DefinedTerms"/>
      </w:pPr>
      <w:r>
        <w:t>document</w:t>
      </w:r>
      <w:r>
        <w:tab/>
        <w:t>16A(4)</w:t>
      </w:r>
    </w:p>
    <w:p>
      <w:pPr>
        <w:pStyle w:val="DefinedTerms"/>
      </w:pPr>
      <w:r>
        <w:t>general valuation</w:t>
      </w:r>
      <w:r>
        <w:tab/>
        <w:t>4(1)</w:t>
      </w:r>
    </w:p>
    <w:p>
      <w:pPr>
        <w:pStyle w:val="DefinedTerms"/>
      </w:pPr>
      <w:r>
        <w:t>gross rental value</w:t>
      </w:r>
      <w:r>
        <w:tab/>
        <w:t>4(1)</w:t>
      </w:r>
    </w:p>
    <w:p>
      <w:pPr>
        <w:pStyle w:val="DefinedTerms"/>
      </w:pPr>
      <w:r>
        <w:t>improvements</w:t>
      </w:r>
      <w:r>
        <w:tab/>
        <w:t>4(1)</w:t>
      </w:r>
    </w:p>
    <w:p>
      <w:pPr>
        <w:pStyle w:val="DefinedTerms"/>
      </w:pPr>
      <w:r>
        <w:t>information</w:t>
      </w:r>
      <w:r>
        <w:tab/>
        <w:t>16A(4)</w:t>
      </w:r>
    </w:p>
    <w:p>
      <w:pPr>
        <w:pStyle w:val="DefinedTerms"/>
      </w:pPr>
      <w:r>
        <w:t>interim valuation</w:t>
      </w:r>
      <w:r>
        <w:tab/>
        <w:t>4(1)</w:t>
      </w:r>
    </w:p>
    <w:p>
      <w:pPr>
        <w:pStyle w:val="DefinedTerms"/>
      </w:pPr>
      <w:r>
        <w:t>land</w:t>
      </w:r>
      <w:r>
        <w:tab/>
        <w:t>4(1)</w:t>
      </w:r>
    </w:p>
    <w:p>
      <w:pPr>
        <w:pStyle w:val="DefinedTerms"/>
      </w:pPr>
      <w:r>
        <w:t>latter valuation</w:t>
      </w:r>
      <w:r>
        <w:tab/>
        <w:t>5(1)(b)</w:t>
      </w:r>
    </w:p>
    <w:p>
      <w:pPr>
        <w:pStyle w:val="DefinedTerms"/>
      </w:pPr>
      <w:r>
        <w:t>merged improvements</w:t>
      </w:r>
      <w:r>
        <w:tab/>
        <w:t>4(1)</w:t>
      </w:r>
    </w:p>
    <w:p>
      <w:pPr>
        <w:pStyle w:val="DefinedTerms"/>
      </w:pPr>
      <w:r>
        <w:t>metropolitan region</w:t>
      </w:r>
      <w:r>
        <w:tab/>
        <w:t>4(1)</w:t>
      </w:r>
    </w:p>
    <w:p>
      <w:pPr>
        <w:pStyle w:val="DefinedTerms"/>
      </w:pPr>
      <w:r>
        <w:t>pastoral lease</w:t>
      </w:r>
      <w:r>
        <w:tab/>
        <w:t>5A(1)</w:t>
      </w:r>
    </w:p>
    <w:p>
      <w:pPr>
        <w:pStyle w:val="DefinedTerms"/>
      </w:pPr>
      <w:r>
        <w:t>person liable to pay any rate or tax assessed in respect of land</w:t>
      </w:r>
      <w:r>
        <w:tab/>
        <w:t>32(1a)</w:t>
      </w:r>
    </w:p>
    <w:p>
      <w:pPr>
        <w:pStyle w:val="DefinedTerms"/>
      </w:pPr>
      <w:r>
        <w:t>rateable land</w:t>
      </w:r>
      <w:r>
        <w:tab/>
        <w:t>4(1)</w:t>
      </w:r>
    </w:p>
    <w:p>
      <w:pPr>
        <w:pStyle w:val="DefinedTerms"/>
      </w:pPr>
      <w:r>
        <w:t>rating and taxing Acts</w:t>
      </w:r>
      <w:r>
        <w:tab/>
        <w:t>4(1)</w:t>
      </w:r>
    </w:p>
    <w:p>
      <w:pPr>
        <w:pStyle w:val="DefinedTerms"/>
      </w:pPr>
      <w:r>
        <w:t>rating or taxing authority</w:t>
      </w:r>
      <w:r>
        <w:tab/>
        <w:t>4(1)</w:t>
      </w:r>
    </w:p>
    <w:p>
      <w:pPr>
        <w:pStyle w:val="DefinedTerms"/>
      </w:pPr>
      <w:r>
        <w:t>residential equivalent value</w:t>
      </w:r>
      <w:r>
        <w:tab/>
        <w:t>31B(1)</w:t>
      </w:r>
    </w:p>
    <w:p>
      <w:pPr>
        <w:pStyle w:val="DefinedTerms"/>
      </w:pPr>
      <w:r>
        <w:t>site value</w:t>
      </w:r>
      <w:r>
        <w:tab/>
        <w:t>4(1)</w:t>
      </w:r>
    </w:p>
    <w:p>
      <w:pPr>
        <w:pStyle w:val="DefinedTerms"/>
      </w:pPr>
      <w:r>
        <w:t>staff of the Valuer</w:t>
      </w:r>
      <w:r>
        <w:noBreakHyphen/>
        <w:t>General</w:t>
      </w:r>
      <w:r>
        <w:tab/>
        <w:t>16A(4)</w:t>
      </w:r>
    </w:p>
    <w:p>
      <w:pPr>
        <w:pStyle w:val="DefinedTerms"/>
      </w:pPr>
      <w:r>
        <w:t>to value</w:t>
      </w:r>
      <w:r>
        <w:tab/>
        <w:t>4(1)</w:t>
      </w:r>
    </w:p>
    <w:p>
      <w:pPr>
        <w:pStyle w:val="DefinedTerms"/>
      </w:pPr>
      <w:r>
        <w:t>townsite</w:t>
      </w:r>
      <w:r>
        <w:tab/>
        <w:t>4(1)</w:t>
      </w:r>
    </w:p>
    <w:p>
      <w:pPr>
        <w:pStyle w:val="DefinedTerms"/>
      </w:pPr>
      <w:r>
        <w:t>trustee</w:t>
      </w:r>
      <w:r>
        <w:tab/>
        <w:t>4(1)</w:t>
      </w:r>
    </w:p>
    <w:p>
      <w:pPr>
        <w:pStyle w:val="DefinedTerms"/>
      </w:pPr>
      <w:r>
        <w:t>unimproved value</w:t>
      </w:r>
      <w:r>
        <w:tab/>
        <w:t>4(1)</w:t>
      </w:r>
    </w:p>
    <w:p>
      <w:pPr>
        <w:pStyle w:val="DefinedTerms"/>
      </w:pPr>
      <w:r>
        <w:t>vacant land</w:t>
      </w:r>
      <w:r>
        <w:tab/>
        <w:t>4(1)</w:t>
      </w:r>
    </w:p>
    <w:p>
      <w:pPr>
        <w:pStyle w:val="DefinedTerms"/>
      </w:pPr>
      <w:r>
        <w:t>valuation</w:t>
      </w:r>
      <w:r>
        <w:tab/>
        <w:t>4(1)</w:t>
      </w:r>
    </w:p>
    <w:p>
      <w:pPr>
        <w:pStyle w:val="DefinedTerms"/>
      </w:pPr>
      <w:r>
        <w:t>valuation district</w:t>
      </w:r>
      <w:r>
        <w:tab/>
        <w:t>4(1)</w:t>
      </w:r>
    </w:p>
    <w:p>
      <w:pPr>
        <w:pStyle w:val="DefinedTerms"/>
      </w:pPr>
      <w:r>
        <w:t>valuation related goods and services</w:t>
      </w:r>
      <w:r>
        <w:tab/>
        <w:t>39A(1)</w:t>
      </w:r>
    </w:p>
    <w:p>
      <w:pPr>
        <w:pStyle w:val="DefinedTerms"/>
      </w:pPr>
      <w:r>
        <w:t>valuation roll</w:t>
      </w:r>
      <w:r>
        <w:tab/>
        <w:t>4(1)</w:t>
      </w:r>
    </w:p>
    <w:p>
      <w:pPr>
        <w:pStyle w:val="DefinedTerms"/>
      </w:pPr>
      <w:r>
        <w:t>value</w:t>
      </w:r>
      <w:r>
        <w:tab/>
        <w:t>4(1)</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2021</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2021</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710E6DF1"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1AF903E" w14:textId="738E2B69" w:rsidR="00E22142" w:rsidRDefault="00E22142">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D44EFF">
                        <w:rPr>
                          <w:sz w:val="16"/>
                        </w:rPr>
                        <w:t>2021</w:t>
                      </w:r>
                      <w:r>
                        <w:rPr>
                          <w:sz w:val="16"/>
                        </w:rPr>
                        <w:fldChar w:fldCharType="end"/>
                      </w:r>
                      <w:r>
                        <w:rPr>
                          <w:sz w:val="16"/>
                        </w:rPr>
                        <w:t>.</w:t>
                      </w:r>
                    </w:p>
                    <w:p w14:paraId="573D8CCA" w14:textId="77777777" w:rsidR="00E22142" w:rsidRDefault="00E22142">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F4EFB4B" w14:textId="3009CDA9" w:rsidR="00E22142" w:rsidRDefault="00E22142">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D44EFF">
                        <w:rPr>
                          <w:sz w:val="16"/>
                        </w:rPr>
                        <w:t>2021</w:t>
                      </w:r>
                      <w:r>
                        <w:rPr>
                          <w:sz w:val="16"/>
                        </w:rPr>
                        <w:fldChar w:fldCharType="end"/>
                      </w:r>
                      <w:r>
                        <w:rPr>
                          <w:sz w:val="16"/>
                        </w:rPr>
                        <w:t>.</w:t>
                      </w:r>
                    </w:p>
                    <w:p w14:paraId="440B6B40" w14:textId="77777777" w:rsidR="00E22142" w:rsidRDefault="00E22142">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07-d0-01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07-d0-01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07-d0-01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07-d0-01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07-d0-01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07-d0-01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4" w:name="DefinedTerms"/>
    <w:bookmarkEnd w:id="9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95" w:name="Coversheet"/>
    <w:bookmarkEnd w:id="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8141056"/>
    <w:docVar w:name="WAFER_20140204094350" w:val="RemoveTocBookmarks,RemoveUnusedBookmarks,RemoveLanguageTags,UsedStyles,ResetPageSize,UpdateArrangement"/>
    <w:docVar w:name="WAFER_20140204094350_GUID" w:val="16a2d117-f2e4-4055-aa31-4be6b404bfe7"/>
    <w:docVar w:name="WAFER_20140204094923" w:val="RemoveTocBookmarks,RunningHeaders"/>
    <w:docVar w:name="WAFER_20140204094923_GUID" w:val="7f8860b6-856a-429e-a4f2-146a1097d3c2"/>
    <w:docVar w:name="WAFER_20150429142301" w:val="ResetPageSize,UpdateArrangement,UpdateNTable"/>
    <w:docVar w:name="WAFER_20150429142301_GUID" w:val="b28e079b-b334-4ece-a635-bb857b72d6d8"/>
    <w:docVar w:name="WAFER_20150804145139" w:val="RemoveTocBookmarks,RemoveUnusedBookmarks,RemoveLanguageTags,UsedStyles,ResetPageSize,RemoveCustomizations"/>
    <w:docVar w:name="WAFER_20150804145139_GUID" w:val="7794567e-1865-4f3b-ab94-69cf5e7592ca"/>
    <w:docVar w:name="WAFER_20150804145419" w:val="RemoveTocBookmarks,RemoveUnusedBookmarks,RemoveLanguageTags,UsedStyles,ResetPageSize,RemoveCustomizations"/>
    <w:docVar w:name="WAFER_20150804145419_GUID" w:val="2a97de94-af06-4e0e-a6c4-8e4cf33baac7"/>
    <w:docVar w:name="WAFER_20151103094520" w:val="UpdateStyles,UsedStyles"/>
    <w:docVar w:name="WAFER_20151103094520_GUID" w:val="618d3ce0-9925-4f2b-9b06-c0c4dd19b9ce"/>
    <w:docVar w:name="WAFER_20160419090835" w:val="UsedStyles"/>
    <w:docVar w:name="WAFER_20160419090835_GUID" w:val="46b07827-b03a-458d-9000-1c23785c1384"/>
    <w:docVar w:name="WAFER_2020021212103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035_GUID" w:val="fb9004b6-e727-4e3e-9897-c4cca1466c54"/>
    <w:docVar w:name="WAFER_20200220121459" w:val="RemoveTocBookmarks.RemoveBookmarks,RemoveUnusedBookmarks.RemoveBookmarks,RemoveLanguageTags.RemoveTags,RemoveSmartTags.RemoveTags,ResetPageSize.Reset,RunningHeaders.Run,UpdateStyles.ProcessFixes,UpdateStyles.ProcessFixes,RemoveIncorrectStyles.ProcessStyles"/>
    <w:docVar w:name="WAFER_20200220121459_GUID" w:val="80e1a2f9-ae71-447e-9f17-95fa4d0cd1e3"/>
    <w:docVar w:name="WAFER_202106151328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855_GUID" w:val="6ea78836-7bb3-4b7f-8be6-80d49404eca2"/>
    <w:docVar w:name="WAFER_202106221546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54618_GUID" w:val="40c4335d-4e11-4bf7-a1c1-659bd8ffd0aa"/>
    <w:docVar w:name="WAFER_202403281410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328141056_GUID" w:val="85ec9cbf-6864-495a-b192-5e982e4fef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13734</Words>
  <Characters>64277</Characters>
  <Application>Microsoft Office Word</Application>
  <DocSecurity>0</DocSecurity>
  <Lines>1836</Lines>
  <Paragraphs>951</Paragraphs>
  <ScaleCrop>false</ScaleCrop>
  <HeadingPairs>
    <vt:vector size="2" baseType="variant">
      <vt:variant>
        <vt:lpstr>Title</vt:lpstr>
      </vt:variant>
      <vt:variant>
        <vt:i4>1</vt:i4>
      </vt:variant>
    </vt:vector>
  </HeadingPairs>
  <TitlesOfParts>
    <vt:vector size="1" baseType="lpstr">
      <vt:lpstr>Valuation of Land Act 1978</vt:lpstr>
    </vt:vector>
  </TitlesOfParts>
  <Manager/>
  <Company/>
  <LinksUpToDate>false</LinksUpToDate>
  <CharactersWithSpaces>77060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1978 - 07-d0-01</dc:title>
  <dc:subject/>
  <dc:creator/>
  <cp:keywords/>
  <dc:description/>
  <cp:lastModifiedBy>Master Repository Process</cp:lastModifiedBy>
  <cp:revision>4</cp:revision>
  <cp:lastPrinted>2016-01-04T08:04:00Z</cp:lastPrinted>
  <dcterms:created xsi:type="dcterms:W3CDTF">2024-04-03T04:58:00Z</dcterms:created>
  <dcterms:modified xsi:type="dcterms:W3CDTF">2024-04-03T04:58:00Z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DocumentType">
    <vt:lpwstr>Act</vt:lpwstr>
  </property>
  <property fmtid="{D5CDD505-2E9C-101B-9397-08002B2CF9AE}" pid="4" name="OwlsUID">
    <vt:i4>853</vt:i4>
  </property>
  <property fmtid="{D5CDD505-2E9C-101B-9397-08002B2CF9AE}" pid="5" name="ReprintedAsAt">
    <vt:filetime>2016-01-07T16:00:00Z</vt:filetime>
  </property>
  <property fmtid="{D5CDD505-2E9C-101B-9397-08002B2CF9AE}" pid="6" name="ReprintNo">
    <vt:lpwstr>7</vt:lpwstr>
  </property>
  <property fmtid="{D5CDD505-2E9C-101B-9397-08002B2CF9AE}" pid="7" name="AsAtDate">
    <vt:lpwstr>30 Jun 2021</vt:lpwstr>
  </property>
  <property fmtid="{D5CDD505-2E9C-101B-9397-08002B2CF9AE}" pid="8" name="Suffix">
    <vt:lpwstr>07-d0-01</vt:lpwstr>
  </property>
  <property fmtid="{D5CDD505-2E9C-101B-9397-08002B2CF9AE}" pid="9" name="Official">
    <vt:lpwstr/>
  </property>
  <property fmtid="{D5CDD505-2E9C-101B-9397-08002B2CF9AE}" pid="10" name="CommencementDate">
    <vt:lpwstr>20210630</vt:lpwstr>
  </property>
  <property fmtid="{D5CDD505-2E9C-101B-9397-08002B2CF9AE}" pid="11" name="CommencementAsAt">
    <vt:filetime>2021-06-29T16:00:00Z</vt:filetime>
  </property>
  <property fmtid="{D5CDD505-2E9C-101B-9397-08002B2CF9AE}" pid="12" name="CommencementYear">
    <vt:lpwstr>2021</vt:lpwstr>
  </property>
</Properties>
</file>