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970" w:rsidRDefault="00A71E6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D6970" w:rsidRDefault="00A71E65">
      <w:pPr>
        <w:pStyle w:val="PrincipalActRegPage1"/>
      </w:pPr>
      <w:r>
        <w:fldChar w:fldCharType="begin"/>
      </w:r>
      <w:r>
        <w:instrText xml:space="preserve"> STYLEREF "PrincipalAct_Reg"</w:instrText>
      </w:r>
      <w:r>
        <w:fldChar w:fldCharType="separate"/>
      </w:r>
      <w:r w:rsidR="00D27726">
        <w:rPr>
          <w:noProof/>
        </w:rPr>
        <w:t>Children’s Court of Western Australia Act 1988</w:t>
      </w:r>
      <w:r>
        <w:fldChar w:fldCharType="end"/>
      </w:r>
    </w:p>
    <w:p w:rsidR="00DD6970" w:rsidRDefault="00A71E65">
      <w:pPr>
        <w:pStyle w:val="NameofActRegPage1"/>
        <w:spacing w:before="1800" w:after="4200"/>
        <w:outlineLvl w:val="0"/>
      </w:pPr>
      <w:r>
        <w:fldChar w:fldCharType="begin"/>
      </w:r>
      <w:r>
        <w:instrText xml:space="preserve"> STYLEREF "Name Of Act/Reg"</w:instrText>
      </w:r>
      <w:r>
        <w:fldChar w:fldCharType="separate"/>
      </w:r>
      <w:r w:rsidR="00D27726">
        <w:rPr>
          <w:noProof/>
        </w:rPr>
        <w:t>Children’s Court (Fees) Regulations 2005</w:t>
      </w:r>
      <w:r>
        <w:fldChar w:fldCharType="end"/>
      </w:r>
    </w:p>
    <w:p w:rsidR="00DD6970" w:rsidRDefault="00DD6970">
      <w:pPr>
        <w:jc w:val="center"/>
        <w:sectPr w:rsidR="00DD697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144042" w:rsidRDefault="00144042">
      <w:pPr>
        <w:pStyle w:val="WA"/>
      </w:pPr>
      <w:r>
        <w:lastRenderedPageBreak/>
        <w:t>Western Australia</w:t>
      </w:r>
    </w:p>
    <w:p w:rsidR="00DD6970" w:rsidRDefault="00A71E65">
      <w:pPr>
        <w:pStyle w:val="NameofActRegPage1"/>
      </w:pPr>
      <w:r>
        <w:fldChar w:fldCharType="begin"/>
      </w:r>
      <w:r>
        <w:instrText xml:space="preserve"> STYLEREF "Name Of Act/Reg"</w:instrText>
      </w:r>
      <w:r>
        <w:fldChar w:fldCharType="separate"/>
      </w:r>
      <w:r w:rsidR="00D27726">
        <w:rPr>
          <w:noProof/>
        </w:rPr>
        <w:t>Children’s Court (Fees) Regulations 2005</w:t>
      </w:r>
      <w:r>
        <w:fldChar w:fldCharType="end"/>
      </w:r>
    </w:p>
    <w:p w:rsidR="00DD6970" w:rsidRDefault="00A71E65">
      <w:pPr>
        <w:pStyle w:val="Arrangement"/>
      </w:pPr>
      <w:r>
        <w:t>Contents</w:t>
      </w:r>
    </w:p>
    <w:p w:rsidR="00202415" w:rsidRDefault="00A71E65">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02415">
        <w:t>1.</w:t>
      </w:r>
      <w:r w:rsidR="00202415">
        <w:tab/>
        <w:t>Citation</w:t>
      </w:r>
      <w:r w:rsidR="00202415">
        <w:tab/>
      </w:r>
      <w:r w:rsidR="00202415">
        <w:fldChar w:fldCharType="begin"/>
      </w:r>
      <w:r w:rsidR="00202415">
        <w:instrText xml:space="preserve"> PAGEREF _Toc75791149 \h </w:instrText>
      </w:r>
      <w:r w:rsidR="00202415">
        <w:fldChar w:fldCharType="separate"/>
      </w:r>
      <w:r w:rsidR="00D27726">
        <w:t>1</w:t>
      </w:r>
      <w:r w:rsidR="00202415">
        <w:fldChar w:fldCharType="end"/>
      </w:r>
    </w:p>
    <w:p w:rsidR="00202415" w:rsidRDefault="00202415">
      <w:pPr>
        <w:pStyle w:val="TOC8"/>
        <w:rPr>
          <w:rFonts w:asciiTheme="minorHAnsi" w:eastAsiaTheme="minorEastAsia" w:hAnsiTheme="minorHAnsi" w:cstheme="minorBidi"/>
          <w:szCs w:val="22"/>
        </w:rPr>
      </w:pPr>
      <w:r>
        <w:t>2</w:t>
      </w:r>
      <w:r w:rsidRPr="00C40120">
        <w:rPr>
          <w:spacing w:val="-2"/>
        </w:rPr>
        <w:t>.</w:t>
      </w:r>
      <w:r w:rsidRPr="00C40120">
        <w:rPr>
          <w:spacing w:val="-2"/>
        </w:rPr>
        <w:tab/>
        <w:t>Commencement</w:t>
      </w:r>
      <w:r>
        <w:tab/>
      </w:r>
      <w:r>
        <w:fldChar w:fldCharType="begin"/>
      </w:r>
      <w:r>
        <w:instrText xml:space="preserve"> PAGEREF _Toc75791150 \h </w:instrText>
      </w:r>
      <w:r>
        <w:fldChar w:fldCharType="separate"/>
      </w:r>
      <w:r w:rsidR="00D27726">
        <w:t>1</w:t>
      </w:r>
      <w:r>
        <w:fldChar w:fldCharType="end"/>
      </w:r>
    </w:p>
    <w:p w:rsidR="00202415" w:rsidRDefault="00202415">
      <w:pPr>
        <w:pStyle w:val="TOC8"/>
        <w:rPr>
          <w:rFonts w:asciiTheme="minorHAnsi" w:eastAsiaTheme="minorEastAsia" w:hAnsiTheme="minorHAnsi" w:cstheme="minorBidi"/>
          <w:szCs w:val="22"/>
        </w:rPr>
      </w:pPr>
      <w:r>
        <w:t>3.</w:t>
      </w:r>
      <w:r>
        <w:tab/>
        <w:t>Terms used</w:t>
      </w:r>
      <w:r>
        <w:tab/>
      </w:r>
      <w:r>
        <w:fldChar w:fldCharType="begin"/>
      </w:r>
      <w:r>
        <w:instrText xml:space="preserve"> PAGEREF _Toc75791151 \h </w:instrText>
      </w:r>
      <w:r>
        <w:fldChar w:fldCharType="separate"/>
      </w:r>
      <w:r w:rsidR="00D27726">
        <w:t>1</w:t>
      </w:r>
      <w:r>
        <w:fldChar w:fldCharType="end"/>
      </w:r>
    </w:p>
    <w:p w:rsidR="00202415" w:rsidRDefault="00202415">
      <w:pPr>
        <w:pStyle w:val="TOC8"/>
        <w:rPr>
          <w:rFonts w:asciiTheme="minorHAnsi" w:eastAsiaTheme="minorEastAsia" w:hAnsiTheme="minorHAnsi" w:cstheme="minorBidi"/>
          <w:szCs w:val="22"/>
        </w:rPr>
      </w:pPr>
      <w:r>
        <w:t>4.</w:t>
      </w:r>
      <w:r>
        <w:tab/>
      </w:r>
      <w:r w:rsidRPr="00C40120">
        <w:rPr>
          <w:snapToGrid w:val="0"/>
        </w:rPr>
        <w:t>Fees to be charged (Act s. 53)</w:t>
      </w:r>
      <w:r>
        <w:tab/>
      </w:r>
      <w:r>
        <w:fldChar w:fldCharType="begin"/>
      </w:r>
      <w:r>
        <w:instrText xml:space="preserve"> PAGEREF _Toc75791152 \h </w:instrText>
      </w:r>
      <w:r>
        <w:fldChar w:fldCharType="separate"/>
      </w:r>
      <w:r w:rsidR="00D27726">
        <w:t>2</w:t>
      </w:r>
      <w:r>
        <w:fldChar w:fldCharType="end"/>
      </w:r>
    </w:p>
    <w:p w:rsidR="00202415" w:rsidRDefault="00202415">
      <w:pPr>
        <w:pStyle w:val="TOC8"/>
        <w:rPr>
          <w:rFonts w:asciiTheme="minorHAnsi" w:eastAsiaTheme="minorEastAsia" w:hAnsiTheme="minorHAnsi" w:cstheme="minorBidi"/>
          <w:szCs w:val="22"/>
        </w:rPr>
      </w:pPr>
      <w:r>
        <w:t>5.</w:t>
      </w:r>
      <w:r>
        <w:tab/>
        <w:t>Exemptions</w:t>
      </w:r>
      <w:r>
        <w:tab/>
      </w:r>
      <w:r>
        <w:fldChar w:fldCharType="begin"/>
      </w:r>
      <w:r>
        <w:instrText xml:space="preserve"> PAGEREF _Toc75791153 \h </w:instrText>
      </w:r>
      <w:r>
        <w:fldChar w:fldCharType="separate"/>
      </w:r>
      <w:r w:rsidR="00D27726">
        <w:t>2</w:t>
      </w:r>
      <w:r>
        <w:fldChar w:fldCharType="end"/>
      </w:r>
    </w:p>
    <w:p w:rsidR="00202415" w:rsidRDefault="00202415">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_Toc75791154 \h </w:instrText>
      </w:r>
      <w:r>
        <w:fldChar w:fldCharType="separate"/>
      </w:r>
      <w:r w:rsidR="00D27726">
        <w:t>3</w:t>
      </w:r>
      <w:r>
        <w:fldChar w:fldCharType="end"/>
      </w:r>
    </w:p>
    <w:p w:rsidR="00202415" w:rsidRDefault="00202415">
      <w:pPr>
        <w:pStyle w:val="TOC8"/>
        <w:rPr>
          <w:rFonts w:asciiTheme="minorHAnsi" w:eastAsiaTheme="minorEastAsia" w:hAnsiTheme="minorHAnsi" w:cstheme="minorBidi"/>
          <w:szCs w:val="22"/>
        </w:rPr>
      </w:pPr>
      <w:r>
        <w:t>7.</w:t>
      </w:r>
      <w:r>
        <w:tab/>
        <w:t>F</w:t>
      </w:r>
      <w:r w:rsidRPr="00C40120">
        <w:rPr>
          <w:snapToGrid w:val="0"/>
        </w:rPr>
        <w:t>ees to be paid before documents etc. filed in civil cases</w:t>
      </w:r>
      <w:r>
        <w:tab/>
      </w:r>
      <w:r>
        <w:fldChar w:fldCharType="begin"/>
      </w:r>
      <w:r>
        <w:instrText xml:space="preserve"> PAGEREF _Toc75791155 \h </w:instrText>
      </w:r>
      <w:r>
        <w:fldChar w:fldCharType="separate"/>
      </w:r>
      <w:r w:rsidR="00D27726">
        <w:t>4</w:t>
      </w:r>
      <w:r>
        <w:fldChar w:fldCharType="end"/>
      </w:r>
    </w:p>
    <w:p w:rsidR="00202415" w:rsidRDefault="00202415">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_Toc75791156 \h </w:instrText>
      </w:r>
      <w:r>
        <w:fldChar w:fldCharType="separate"/>
      </w:r>
      <w:r w:rsidR="00D27726">
        <w:t>4</w:t>
      </w:r>
      <w:r>
        <w:fldChar w:fldCharType="end"/>
      </w:r>
    </w:p>
    <w:p w:rsidR="00202415" w:rsidRDefault="00202415">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_Toc75791157 \h </w:instrText>
      </w:r>
      <w:r>
        <w:fldChar w:fldCharType="separate"/>
      </w:r>
      <w:r w:rsidR="00D27726">
        <w:t>5</w:t>
      </w:r>
      <w:r>
        <w:fldChar w:fldCharType="end"/>
      </w:r>
    </w:p>
    <w:p w:rsidR="00202415" w:rsidRDefault="00202415">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_Toc75791158 \h </w:instrText>
      </w:r>
      <w:r>
        <w:fldChar w:fldCharType="separate"/>
      </w:r>
      <w:r w:rsidR="00D27726">
        <w:t>6</w:t>
      </w:r>
      <w:r>
        <w:fldChar w:fldCharType="end"/>
      </w:r>
    </w:p>
    <w:p w:rsidR="00202415" w:rsidRDefault="00202415">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_Toc75791159 \h </w:instrText>
      </w:r>
      <w:r>
        <w:fldChar w:fldCharType="separate"/>
      </w:r>
      <w:r w:rsidR="00D27726">
        <w:t>6</w:t>
      </w:r>
      <w:r>
        <w:fldChar w:fldCharType="end"/>
      </w:r>
    </w:p>
    <w:p w:rsidR="00202415" w:rsidRDefault="00202415">
      <w:pPr>
        <w:pStyle w:val="TOC8"/>
        <w:rPr>
          <w:rFonts w:asciiTheme="minorHAnsi" w:eastAsiaTheme="minorEastAsia" w:hAnsiTheme="minorHAnsi" w:cstheme="minorBidi"/>
          <w:szCs w:val="22"/>
        </w:rPr>
      </w:pPr>
      <w:r>
        <w:t>9D.</w:t>
      </w:r>
      <w:r>
        <w:tab/>
        <w:t>Refunds</w:t>
      </w:r>
      <w:r>
        <w:tab/>
      </w:r>
      <w:r>
        <w:fldChar w:fldCharType="begin"/>
      </w:r>
      <w:r>
        <w:instrText xml:space="preserve"> PAGEREF _Toc75791160 \h </w:instrText>
      </w:r>
      <w:r>
        <w:fldChar w:fldCharType="separate"/>
      </w:r>
      <w:r w:rsidR="00D27726">
        <w:t>7</w:t>
      </w:r>
      <w:r>
        <w:fldChar w:fldCharType="end"/>
      </w:r>
    </w:p>
    <w:p w:rsidR="00202415" w:rsidRDefault="00202415">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_Toc75791161 \h </w:instrText>
      </w:r>
      <w:r>
        <w:fldChar w:fldCharType="separate"/>
      </w:r>
      <w:r w:rsidR="00D27726">
        <w:t>7</w:t>
      </w:r>
      <w:r>
        <w:fldChar w:fldCharType="end"/>
      </w:r>
    </w:p>
    <w:p w:rsidR="00202415" w:rsidRDefault="00202415">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_Toc75791162 \h </w:instrText>
      </w:r>
      <w:r>
        <w:fldChar w:fldCharType="separate"/>
      </w:r>
      <w:r w:rsidR="00D27726">
        <w:t>8</w:t>
      </w:r>
      <w:r>
        <w:fldChar w:fldCharType="end"/>
      </w:r>
    </w:p>
    <w:p w:rsidR="00202415" w:rsidRDefault="00202415">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_Toc75791163 \h </w:instrText>
      </w:r>
      <w:r>
        <w:fldChar w:fldCharType="separate"/>
      </w:r>
      <w:r w:rsidR="00D27726">
        <w:t>8</w:t>
      </w:r>
      <w:r>
        <w:fldChar w:fldCharType="end"/>
      </w:r>
    </w:p>
    <w:p w:rsidR="00202415" w:rsidRDefault="00202415">
      <w:pPr>
        <w:pStyle w:val="TOC2"/>
        <w:tabs>
          <w:tab w:val="right" w:leader="dot" w:pos="7077"/>
        </w:tabs>
        <w:rPr>
          <w:rFonts w:asciiTheme="minorHAnsi" w:eastAsiaTheme="minorEastAsia" w:hAnsiTheme="minorHAnsi" w:cstheme="minorBidi"/>
          <w:b w:val="0"/>
          <w:sz w:val="22"/>
          <w:szCs w:val="22"/>
        </w:rPr>
      </w:pPr>
      <w:r>
        <w:t>Schedule 1 — Fees</w:t>
      </w:r>
    </w:p>
    <w:p w:rsidR="00202415" w:rsidRDefault="00202415">
      <w:pPr>
        <w:pStyle w:val="TOC4"/>
        <w:tabs>
          <w:tab w:val="right" w:leader="dot" w:pos="7077"/>
        </w:tabs>
        <w:rPr>
          <w:rFonts w:asciiTheme="minorHAnsi" w:eastAsiaTheme="minorEastAsia" w:hAnsiTheme="minorHAnsi" w:cstheme="minorBidi"/>
          <w:b w:val="0"/>
          <w:szCs w:val="22"/>
        </w:rPr>
      </w:pPr>
      <w:r>
        <w:t>Division 1 — General</w:t>
      </w:r>
    </w:p>
    <w:p w:rsidR="00202415" w:rsidRDefault="00202415">
      <w:pPr>
        <w:pStyle w:val="TOC4"/>
        <w:tabs>
          <w:tab w:val="right" w:leader="dot" w:pos="7077"/>
        </w:tabs>
        <w:rPr>
          <w:rFonts w:asciiTheme="minorHAnsi" w:eastAsiaTheme="minorEastAsia" w:hAnsiTheme="minorHAnsi" w:cstheme="minorBidi"/>
          <w:b w:val="0"/>
          <w:szCs w:val="22"/>
        </w:rPr>
      </w:pPr>
      <w:r>
        <w:t>Division 2 — Civil Jurisdiction</w:t>
      </w:r>
    </w:p>
    <w:p w:rsidR="00202415" w:rsidRDefault="00202415">
      <w:pPr>
        <w:pStyle w:val="TOC4"/>
        <w:tabs>
          <w:tab w:val="right" w:leader="dot" w:pos="7077"/>
        </w:tabs>
        <w:rPr>
          <w:rFonts w:asciiTheme="minorHAnsi" w:eastAsiaTheme="minorEastAsia" w:hAnsiTheme="minorHAnsi" w:cstheme="minorBidi"/>
          <w:b w:val="0"/>
          <w:szCs w:val="22"/>
        </w:rPr>
      </w:pPr>
      <w:r>
        <w:t>Division 3 — Criminal Jurisdiction</w:t>
      </w:r>
    </w:p>
    <w:p w:rsidR="00202415" w:rsidRDefault="00202415">
      <w:pPr>
        <w:pStyle w:val="TOC2"/>
        <w:tabs>
          <w:tab w:val="right" w:leader="dot" w:pos="7077"/>
        </w:tabs>
        <w:rPr>
          <w:rFonts w:asciiTheme="minorHAnsi" w:eastAsiaTheme="minorEastAsia" w:hAnsiTheme="minorHAnsi" w:cstheme="minorBidi"/>
          <w:b w:val="0"/>
          <w:sz w:val="22"/>
          <w:szCs w:val="22"/>
        </w:rPr>
      </w:pPr>
      <w:r>
        <w:t>Notes</w:t>
      </w:r>
    </w:p>
    <w:p w:rsidR="00202415" w:rsidRDefault="00202415" w:rsidP="00202415">
      <w:pPr>
        <w:pStyle w:val="TOC8"/>
        <w:rPr>
          <w:rFonts w:asciiTheme="minorHAnsi" w:eastAsiaTheme="minorEastAsia" w:hAnsiTheme="minorHAnsi" w:cstheme="minorBidi"/>
          <w:szCs w:val="22"/>
        </w:rPr>
      </w:pPr>
      <w:r>
        <w:tab/>
        <w:t>Compilation table</w:t>
      </w:r>
      <w:r>
        <w:tab/>
      </w:r>
      <w:r>
        <w:fldChar w:fldCharType="begin"/>
      </w:r>
      <w:r>
        <w:instrText xml:space="preserve"> PAGEREF _Toc75791169 \h </w:instrText>
      </w:r>
      <w:r>
        <w:fldChar w:fldCharType="separate"/>
      </w:r>
      <w:r w:rsidR="00D27726">
        <w:t>16</w:t>
      </w:r>
      <w:r>
        <w:fldChar w:fldCharType="end"/>
      </w:r>
    </w:p>
    <w:p w:rsidR="00202415" w:rsidRDefault="00202415">
      <w:pPr>
        <w:pStyle w:val="TOC2"/>
        <w:tabs>
          <w:tab w:val="right" w:leader="dot" w:pos="7077"/>
        </w:tabs>
        <w:rPr>
          <w:rFonts w:asciiTheme="minorHAnsi" w:eastAsiaTheme="minorEastAsia" w:hAnsiTheme="minorHAnsi" w:cstheme="minorBidi"/>
          <w:b w:val="0"/>
          <w:sz w:val="22"/>
          <w:szCs w:val="22"/>
        </w:rPr>
      </w:pPr>
      <w:r>
        <w:t>Defined terms</w:t>
      </w:r>
    </w:p>
    <w:p w:rsidR="00DD6970" w:rsidRDefault="00A71E6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D6970" w:rsidRDefault="00DD6970">
      <w:pPr>
        <w:pStyle w:val="NoteHeading"/>
        <w:sectPr w:rsidR="00DD697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D6970" w:rsidRDefault="00A71E65">
      <w:pPr>
        <w:pStyle w:val="PrincipalActReg"/>
        <w:spacing w:after="360"/>
      </w:pPr>
      <w:r>
        <w:lastRenderedPageBreak/>
        <w:t>Children’s Court of Western Australia Act 1988</w:t>
      </w:r>
    </w:p>
    <w:p w:rsidR="00DD6970" w:rsidRDefault="00A71E65">
      <w:pPr>
        <w:pStyle w:val="NameofActReg"/>
        <w:spacing w:after="480"/>
      </w:pPr>
      <w:r>
        <w:t>Children’s Court (Fees) Regulations 2005</w:t>
      </w:r>
    </w:p>
    <w:p w:rsidR="00DD6970" w:rsidRDefault="00A71E65">
      <w:pPr>
        <w:pStyle w:val="Heading5"/>
      </w:pPr>
      <w:bookmarkStart w:id="3" w:name="_Toc75791149"/>
      <w:r>
        <w:rPr>
          <w:rStyle w:val="CharSectno"/>
        </w:rPr>
        <w:t>1</w:t>
      </w:r>
      <w:r>
        <w:t>.</w:t>
      </w:r>
      <w:r>
        <w:tab/>
        <w:t>Citation</w:t>
      </w:r>
      <w:bookmarkEnd w:id="3"/>
    </w:p>
    <w:p w:rsidR="00DD6970" w:rsidRDefault="00A71E65">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rsidR="00DD6970" w:rsidRDefault="00A71E65">
      <w:pPr>
        <w:pStyle w:val="Heading5"/>
        <w:rPr>
          <w:spacing w:val="-2"/>
        </w:rPr>
      </w:pPr>
      <w:bookmarkStart w:id="4" w:name="_Toc75791150"/>
      <w:r>
        <w:rPr>
          <w:rStyle w:val="CharSectno"/>
        </w:rPr>
        <w:t>2</w:t>
      </w:r>
      <w:r>
        <w:rPr>
          <w:spacing w:val="-2"/>
        </w:rPr>
        <w:t>.</w:t>
      </w:r>
      <w:r>
        <w:rPr>
          <w:spacing w:val="-2"/>
        </w:rPr>
        <w:tab/>
        <w:t>Commencement</w:t>
      </w:r>
      <w:bookmarkEnd w:id="4"/>
    </w:p>
    <w:p w:rsidR="00DD6970" w:rsidRDefault="00A71E65">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rsidR="00DD6970" w:rsidRDefault="00A71E65">
      <w:pPr>
        <w:pStyle w:val="Heading5"/>
      </w:pPr>
      <w:bookmarkStart w:id="5" w:name="_Toc75791151"/>
      <w:r>
        <w:rPr>
          <w:rStyle w:val="CharSectno"/>
        </w:rPr>
        <w:t>3</w:t>
      </w:r>
      <w:r>
        <w:t>.</w:t>
      </w:r>
      <w:r>
        <w:tab/>
        <w:t>Terms used</w:t>
      </w:r>
      <w:bookmarkEnd w:id="5"/>
    </w:p>
    <w:p w:rsidR="00DD6970" w:rsidRDefault="00A71E65">
      <w:pPr>
        <w:pStyle w:val="Subsection"/>
      </w:pPr>
      <w:r>
        <w:tab/>
      </w:r>
      <w:r>
        <w:tab/>
        <w:t xml:space="preserve">In these regulations unless the contrary intention appears — </w:t>
      </w:r>
    </w:p>
    <w:p w:rsidR="00DD6970" w:rsidRDefault="00A71E65">
      <w:pPr>
        <w:pStyle w:val="Defstart"/>
      </w:pPr>
      <w:r>
        <w:tab/>
      </w:r>
      <w:r>
        <w:rPr>
          <w:rStyle w:val="CharDefText"/>
        </w:rPr>
        <w:t>approved form</w:t>
      </w:r>
      <w:r>
        <w:t xml:space="preserve"> means a form approved by the President;</w:t>
      </w:r>
    </w:p>
    <w:p w:rsidR="00DD6970" w:rsidRDefault="00A71E65">
      <w:pPr>
        <w:pStyle w:val="Defstart"/>
      </w:pPr>
      <w:r>
        <w:rPr>
          <w:b/>
        </w:rPr>
        <w:tab/>
      </w:r>
      <w:r>
        <w:rPr>
          <w:rStyle w:val="CharDefText"/>
        </w:rPr>
        <w:t>civil jurisdiction</w:t>
      </w:r>
      <w:r>
        <w:t xml:space="preserve"> means the Court’s jurisdiction other than criminal jurisdiction;</w:t>
      </w:r>
    </w:p>
    <w:p w:rsidR="00DD6970" w:rsidRDefault="00A71E65">
      <w:pPr>
        <w:pStyle w:val="Defstart"/>
      </w:pPr>
      <w:r>
        <w:rPr>
          <w:b/>
        </w:rPr>
        <w:tab/>
      </w:r>
      <w:r>
        <w:rPr>
          <w:rStyle w:val="CharDefText"/>
        </w:rPr>
        <w:t>criminal jurisdiction</w:t>
      </w:r>
      <w:r>
        <w:t xml:space="preserve"> means the Court’s jurisdiction under the Act section 19;</w:t>
      </w:r>
    </w:p>
    <w:p w:rsidR="00DD6970" w:rsidRDefault="00A71E65">
      <w:pPr>
        <w:pStyle w:val="Defstart"/>
      </w:pPr>
      <w:r>
        <w:rPr>
          <w:b/>
        </w:rPr>
        <w:tab/>
      </w:r>
      <w:r>
        <w:rPr>
          <w:rStyle w:val="CharDefText"/>
        </w:rPr>
        <w:t>deputy registrar</w:t>
      </w:r>
      <w:r>
        <w:t xml:space="preserve"> means a deputy registrar appointed under the Act section 16(1);</w:t>
      </w:r>
    </w:p>
    <w:p w:rsidR="00DD6970" w:rsidRDefault="00A71E65">
      <w:pPr>
        <w:pStyle w:val="Defstart"/>
      </w:pPr>
      <w:r>
        <w:tab/>
      </w:r>
      <w:r>
        <w:rPr>
          <w:rStyle w:val="CharDefText"/>
        </w:rPr>
        <w:t>eligible individual</w:t>
      </w:r>
      <w:r>
        <w:t xml:space="preserve"> means an individual referred to in regulation 8(2);</w:t>
      </w:r>
    </w:p>
    <w:p w:rsidR="00DD6970" w:rsidRDefault="00A71E65">
      <w:pPr>
        <w:pStyle w:val="Defstart"/>
      </w:pPr>
      <w:r>
        <w:tab/>
      </w:r>
      <w:r>
        <w:rPr>
          <w:rStyle w:val="CharDefText"/>
        </w:rPr>
        <w:t>eligible individual fee</w:t>
      </w:r>
      <w:r>
        <w:t>, in relation to a matter specified in an item in Schedule 1, means the fee, if any, shown in column B for that item;</w:t>
      </w:r>
    </w:p>
    <w:p w:rsidR="00DD6970" w:rsidRDefault="00A71E65">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rsidR="00DD6970" w:rsidRDefault="00A71E65">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rsidR="00DD6970" w:rsidRDefault="00A71E65">
      <w:pPr>
        <w:pStyle w:val="Footnotesection"/>
        <w:spacing w:before="100"/>
        <w:ind w:left="890" w:hanging="890"/>
      </w:pPr>
      <w:r>
        <w:lastRenderedPageBreak/>
        <w:tab/>
        <w:t>[Regulation 3 amended: Gazette 23 Jun 2006 p. 2182; 14 Jun 2016 p. 1856.]</w:t>
      </w:r>
    </w:p>
    <w:p w:rsidR="00DD6970" w:rsidRDefault="00A71E65">
      <w:pPr>
        <w:pStyle w:val="Heading5"/>
        <w:spacing w:before="200"/>
        <w:rPr>
          <w:snapToGrid w:val="0"/>
        </w:rPr>
      </w:pPr>
      <w:bookmarkStart w:id="6" w:name="_Toc75791152"/>
      <w:r>
        <w:rPr>
          <w:rStyle w:val="CharSectno"/>
        </w:rPr>
        <w:t>4</w:t>
      </w:r>
      <w:r>
        <w:t>.</w:t>
      </w:r>
      <w:r>
        <w:tab/>
      </w:r>
      <w:r>
        <w:rPr>
          <w:snapToGrid w:val="0"/>
        </w:rPr>
        <w:t>Fees to be charged (Act s. 53)</w:t>
      </w:r>
      <w:bookmarkEnd w:id="6"/>
    </w:p>
    <w:p w:rsidR="00DD6970" w:rsidRDefault="00A71E65">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rsidR="00DD6970" w:rsidRDefault="00A71E65">
      <w:pPr>
        <w:pStyle w:val="Subsection"/>
      </w:pPr>
      <w:r>
        <w:tab/>
        <w:t>(2A)</w:t>
      </w:r>
      <w:r>
        <w:tab/>
        <w:t xml:space="preserve">In relation to a matter specified in an item in Schedule 1 — </w:t>
      </w:r>
    </w:p>
    <w:p w:rsidR="00DD6970" w:rsidRDefault="00A71E65">
      <w:pPr>
        <w:pStyle w:val="Indenta"/>
      </w:pPr>
      <w:r>
        <w:tab/>
        <w:t>(a)</w:t>
      </w:r>
      <w:r>
        <w:tab/>
        <w:t>the fee payable by an individual who is not an eligible individual is the fee shown in column A for that item; or</w:t>
      </w:r>
    </w:p>
    <w:p w:rsidR="00DD6970" w:rsidRDefault="00A71E65">
      <w:pPr>
        <w:pStyle w:val="Indenta"/>
        <w:rPr>
          <w:snapToGrid w:val="0"/>
        </w:rPr>
      </w:pPr>
      <w:r>
        <w:tab/>
        <w:t>(b)</w:t>
      </w:r>
      <w:r>
        <w:tab/>
        <w:t>the fee payable by an eligible individual is the eligible individual fee for that item.</w:t>
      </w:r>
    </w:p>
    <w:p w:rsidR="00DD6970" w:rsidRDefault="00A71E65">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rsidR="00DD6970" w:rsidRDefault="00A71E65">
      <w:pPr>
        <w:pStyle w:val="Footnotesection"/>
        <w:spacing w:before="100"/>
        <w:ind w:left="890" w:hanging="890"/>
      </w:pPr>
      <w:r>
        <w:tab/>
        <w:t>[Regulation 4 amended: Gazette 14 Jun 2016 p. 1856.]</w:t>
      </w:r>
    </w:p>
    <w:p w:rsidR="00DD6970" w:rsidRDefault="00A71E65">
      <w:pPr>
        <w:pStyle w:val="Heading5"/>
      </w:pPr>
      <w:bookmarkStart w:id="7" w:name="_Toc75791153"/>
      <w:r>
        <w:rPr>
          <w:rStyle w:val="CharSectno"/>
        </w:rPr>
        <w:t>5</w:t>
      </w:r>
      <w:r>
        <w:t>.</w:t>
      </w:r>
      <w:r>
        <w:tab/>
        <w:t>Exemptions</w:t>
      </w:r>
      <w:bookmarkEnd w:id="7"/>
    </w:p>
    <w:p w:rsidR="00DD6970" w:rsidRDefault="00A71E65">
      <w:pPr>
        <w:pStyle w:val="Subsection"/>
      </w:pPr>
      <w:r>
        <w:tab/>
      </w:r>
      <w:r>
        <w:tab/>
        <w:t xml:space="preserve">A person is not required to pay a fee in respect of a matter if — </w:t>
      </w:r>
    </w:p>
    <w:p w:rsidR="00DD6970" w:rsidRDefault="00A71E65">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rsidR="00DD6970" w:rsidRDefault="00A71E65">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rsidR="00DD6970" w:rsidRDefault="00A71E65">
      <w:pPr>
        <w:pStyle w:val="Indenta"/>
      </w:pPr>
      <w:r>
        <w:tab/>
        <w:t>(c)</w:t>
      </w:r>
      <w:r>
        <w:tab/>
        <w:t>a written law provides that the person is not required to pay a fee in respect of a matter of that type; or</w:t>
      </w:r>
    </w:p>
    <w:p w:rsidR="00DD6970" w:rsidRDefault="00A71E65">
      <w:pPr>
        <w:pStyle w:val="Indenta"/>
      </w:pPr>
      <w:r>
        <w:tab/>
        <w:t>(d)</w:t>
      </w:r>
      <w:r>
        <w:tab/>
        <w:t>the person has not reached 18 years of age on the day the fee would otherwise be payable.</w:t>
      </w:r>
    </w:p>
    <w:p w:rsidR="00DD6970" w:rsidRDefault="00A71E65">
      <w:pPr>
        <w:pStyle w:val="Footnotesection"/>
        <w:spacing w:before="100"/>
        <w:ind w:left="890" w:hanging="890"/>
      </w:pPr>
      <w:r>
        <w:tab/>
        <w:t>[Regulation 5 inserted: Gazette 14 Jun 2016 p. 1857; amended: Gazette 27 Jun 2017 p. 3433.]</w:t>
      </w:r>
    </w:p>
    <w:p w:rsidR="00DD6970" w:rsidRDefault="00A71E65">
      <w:pPr>
        <w:pStyle w:val="Heading5"/>
        <w:spacing w:before="200"/>
      </w:pPr>
      <w:bookmarkStart w:id="8" w:name="_Toc75791154"/>
      <w:r>
        <w:rPr>
          <w:rStyle w:val="CharSectno"/>
        </w:rPr>
        <w:lastRenderedPageBreak/>
        <w:t>6</w:t>
      </w:r>
      <w:r>
        <w:t>.</w:t>
      </w:r>
      <w:r>
        <w:tab/>
        <w:t>Some fees subject to conditions or must be waived</w:t>
      </w:r>
      <w:bookmarkEnd w:id="8"/>
    </w:p>
    <w:p w:rsidR="00DD6970" w:rsidRDefault="00A71E65">
      <w:pPr>
        <w:pStyle w:val="Subsection"/>
        <w:spacing w:before="130"/>
      </w:pPr>
      <w:r>
        <w:tab/>
        <w:t>(1)</w:t>
      </w:r>
      <w:r>
        <w:tab/>
        <w:t xml:space="preserve">This regulation applies to — </w:t>
      </w:r>
    </w:p>
    <w:p w:rsidR="00DD6970" w:rsidRDefault="00A71E65">
      <w:pPr>
        <w:pStyle w:val="Indenta"/>
        <w:spacing w:before="60"/>
      </w:pPr>
      <w:r>
        <w:tab/>
        <w:t>(a)</w:t>
      </w:r>
      <w:r>
        <w:tab/>
        <w:t>proceedings in the Court’s criminal jurisdiction; and</w:t>
      </w:r>
    </w:p>
    <w:p w:rsidR="00DD6970" w:rsidRDefault="00A71E65">
      <w:pPr>
        <w:pStyle w:val="Indenta"/>
        <w:spacing w:before="60"/>
        <w:rPr>
          <w:iCs/>
        </w:rPr>
      </w:pPr>
      <w:r>
        <w:tab/>
        <w:t>(b)</w:t>
      </w:r>
      <w:r>
        <w:tab/>
        <w:t xml:space="preserve">proceedings under the </w:t>
      </w:r>
      <w:r>
        <w:rPr>
          <w:i/>
        </w:rPr>
        <w:t>Restraining Orders Act 1997</w:t>
      </w:r>
      <w:r>
        <w:rPr>
          <w:iCs/>
        </w:rPr>
        <w:t>.</w:t>
      </w:r>
    </w:p>
    <w:p w:rsidR="00DD6970" w:rsidRDefault="00A71E65">
      <w:pPr>
        <w:pStyle w:val="Subsection"/>
        <w:spacing w:before="130"/>
      </w:pPr>
      <w:r>
        <w:tab/>
        <w:t>(2)</w:t>
      </w:r>
      <w:r>
        <w:tab/>
        <w:t xml:space="preserve">In this regulation — </w:t>
      </w:r>
    </w:p>
    <w:p w:rsidR="00DD6970" w:rsidRDefault="00A71E65">
      <w:pPr>
        <w:pStyle w:val="Defstart"/>
      </w:pPr>
      <w:r>
        <w:rPr>
          <w:b/>
        </w:rPr>
        <w:tab/>
      </w:r>
      <w:r>
        <w:rPr>
          <w:rStyle w:val="CharDefText"/>
        </w:rPr>
        <w:t>respondent</w:t>
      </w:r>
      <w:r>
        <w:t xml:space="preserve"> has the meaning given to that term in the </w:t>
      </w:r>
      <w:r>
        <w:rPr>
          <w:i/>
        </w:rPr>
        <w:t>Restraining Orders Act 1997</w:t>
      </w:r>
      <w:r>
        <w:t xml:space="preserve"> section 3.</w:t>
      </w:r>
    </w:p>
    <w:p w:rsidR="00DD6970" w:rsidRDefault="00A71E65">
      <w:pPr>
        <w:pStyle w:val="Subsection"/>
        <w:keepNext/>
        <w:spacing w:before="120"/>
      </w:pPr>
      <w:r>
        <w:tab/>
        <w:t>(3)</w:t>
      </w:r>
      <w:r>
        <w:tab/>
        <w:t>If —</w:t>
      </w:r>
    </w:p>
    <w:p w:rsidR="00DD6970" w:rsidRDefault="00A71E65">
      <w:pPr>
        <w:pStyle w:val="Indenta"/>
        <w:spacing w:before="60"/>
      </w:pPr>
      <w:r>
        <w:tab/>
        <w:t>(a)</w:t>
      </w:r>
      <w:r>
        <w:tab/>
        <w:t xml:space="preserve">proceedings are instituted or taken — </w:t>
      </w:r>
    </w:p>
    <w:p w:rsidR="00DD6970" w:rsidRDefault="00A71E65">
      <w:pPr>
        <w:pStyle w:val="Indenti"/>
        <w:spacing w:before="60"/>
      </w:pPr>
      <w:r>
        <w:tab/>
        <w:t>(i)</w:t>
      </w:r>
      <w:r>
        <w:tab/>
        <w:t>by a police officer; or</w:t>
      </w:r>
    </w:p>
    <w:p w:rsidR="00DD6970" w:rsidRDefault="00A71E65">
      <w:pPr>
        <w:pStyle w:val="Indenti"/>
      </w:pPr>
      <w:r>
        <w:tab/>
        <w:t>(ii)</w:t>
      </w:r>
      <w:r>
        <w:tab/>
        <w:t xml:space="preserve">by an officer of a department as defined in the </w:t>
      </w:r>
      <w:r>
        <w:rPr>
          <w:i/>
        </w:rPr>
        <w:t>Public Sector Management Act 1994</w:t>
      </w:r>
      <w:r>
        <w:t xml:space="preserve"> section 3(1) on behalf of that department;</w:t>
      </w:r>
    </w:p>
    <w:p w:rsidR="00DD6970" w:rsidRDefault="00A71E65">
      <w:pPr>
        <w:pStyle w:val="Indenta"/>
      </w:pPr>
      <w:r>
        <w:tab/>
      </w:r>
      <w:r>
        <w:tab/>
        <w:t>or</w:t>
      </w:r>
    </w:p>
    <w:p w:rsidR="00DD6970" w:rsidRDefault="00A71E65">
      <w:pPr>
        <w:pStyle w:val="Indenta"/>
      </w:pPr>
      <w:r>
        <w:tab/>
        <w:t>(b)</w:t>
      </w:r>
      <w:r>
        <w:tab/>
        <w:t>a member of the State Solicitor’s Office acts or appears on behalf of a board or other body,</w:t>
      </w:r>
    </w:p>
    <w:p w:rsidR="00DD6970" w:rsidRDefault="00A71E65">
      <w:pPr>
        <w:pStyle w:val="Subsection"/>
        <w:spacing w:before="180"/>
      </w:pPr>
      <w:r>
        <w:tab/>
      </w:r>
      <w:r>
        <w:tab/>
        <w:t>the appropriate prescribed fees are payable only upon conviction of and recovery from the accused or the making of a restraining order and recovery from the respondent.</w:t>
      </w:r>
    </w:p>
    <w:p w:rsidR="00DD6970" w:rsidRDefault="00A71E65">
      <w:pPr>
        <w:pStyle w:val="Subsection"/>
        <w:spacing w:before="180"/>
      </w:pPr>
      <w:r>
        <w:tab/>
        <w:t>(4)</w:t>
      </w:r>
      <w:r>
        <w:tab/>
        <w:t xml:space="preserve">A registrar must, in the case where — </w:t>
      </w:r>
    </w:p>
    <w:p w:rsidR="00DD6970" w:rsidRDefault="00A71E65">
      <w:pPr>
        <w:pStyle w:val="Indenta"/>
      </w:pPr>
      <w:r>
        <w:tab/>
        <w:t>(a)</w:t>
      </w:r>
      <w:r>
        <w:tab/>
        <w:t>a respondent requests a copy of an application, either personally or by counsel or solicitor; and</w:t>
      </w:r>
    </w:p>
    <w:p w:rsidR="00DD6970" w:rsidRDefault="00A71E65">
      <w:pPr>
        <w:pStyle w:val="Indenta"/>
      </w:pPr>
      <w:r>
        <w:tab/>
        <w:t>(b)</w:t>
      </w:r>
      <w:r>
        <w:tab/>
        <w:t>the Court has not made a decision in relation to the application that applies to the respondent; and</w:t>
      </w:r>
    </w:p>
    <w:p w:rsidR="00DD6970" w:rsidRDefault="00A71E65">
      <w:pPr>
        <w:pStyle w:val="Indenta"/>
      </w:pPr>
      <w:r>
        <w:tab/>
        <w:t>(c)</w:t>
      </w:r>
      <w:r>
        <w:tab/>
        <w:t>the respondent has not previously obtained a copy of the application under this subregulation,</w:t>
      </w:r>
    </w:p>
    <w:p w:rsidR="00DD6970" w:rsidRDefault="00A71E65">
      <w:pPr>
        <w:pStyle w:val="Subsection"/>
        <w:spacing w:before="180"/>
      </w:pPr>
      <w:r>
        <w:tab/>
      </w:r>
      <w:r>
        <w:tab/>
        <w:t>waive the fee for a copy of the application.</w:t>
      </w:r>
    </w:p>
    <w:p w:rsidR="00DD6970" w:rsidRDefault="00A71E65">
      <w:pPr>
        <w:pStyle w:val="Heading5"/>
        <w:spacing w:before="240"/>
        <w:rPr>
          <w:snapToGrid w:val="0"/>
        </w:rPr>
      </w:pPr>
      <w:bookmarkStart w:id="9" w:name="_Toc75791155"/>
      <w:r>
        <w:rPr>
          <w:rStyle w:val="CharSectno"/>
        </w:rPr>
        <w:lastRenderedPageBreak/>
        <w:t>7</w:t>
      </w:r>
      <w:r>
        <w:t>.</w:t>
      </w:r>
      <w:r>
        <w:tab/>
      </w:r>
      <w:r>
        <w:rPr>
          <w:rStyle w:val="CharSectno"/>
        </w:rPr>
        <w:t>F</w:t>
      </w:r>
      <w:r>
        <w:rPr>
          <w:snapToGrid w:val="0"/>
        </w:rPr>
        <w:t>ees to be paid before documents etc. filed in civil cases</w:t>
      </w:r>
      <w:bookmarkEnd w:id="9"/>
    </w:p>
    <w:p w:rsidR="00DD6970" w:rsidRDefault="00A71E65">
      <w:pPr>
        <w:pStyle w:val="Subsection"/>
        <w:spacing w:before="180"/>
      </w:pPr>
      <w:r>
        <w:tab/>
        <w:t>(1)</w:t>
      </w:r>
      <w:r>
        <w:tab/>
        <w:t>This regulation applies to proceedings in the Court’s civil jurisdiction.</w:t>
      </w:r>
    </w:p>
    <w:p w:rsidR="00DD6970" w:rsidRDefault="00A71E65">
      <w:pPr>
        <w:pStyle w:val="Subsection"/>
        <w:spacing w:before="180"/>
        <w:rPr>
          <w:snapToGrid w:val="0"/>
        </w:rPr>
      </w:pPr>
      <w:r>
        <w:rPr>
          <w:snapToGrid w:val="0"/>
        </w:rPr>
        <w:tab/>
        <w:t>(2)</w:t>
      </w:r>
      <w:r>
        <w:rPr>
          <w:snapToGrid w:val="0"/>
        </w:rPr>
        <w:tab/>
        <w:t xml:space="preserve">Subject to the provisions of these regulations — </w:t>
      </w:r>
    </w:p>
    <w:p w:rsidR="00DD6970" w:rsidRDefault="00A71E65">
      <w:pPr>
        <w:pStyle w:val="Indenta"/>
        <w:rPr>
          <w:snapToGrid w:val="0"/>
        </w:rPr>
      </w:pPr>
      <w:r>
        <w:rPr>
          <w:snapToGrid w:val="0"/>
        </w:rPr>
        <w:tab/>
        <w:t>(a)</w:t>
      </w:r>
      <w:r>
        <w:rPr>
          <w:snapToGrid w:val="0"/>
        </w:rPr>
        <w:tab/>
        <w:t>an application or other document must not be filed, issued or otherwise dealt with; and</w:t>
      </w:r>
    </w:p>
    <w:p w:rsidR="00DD6970" w:rsidRDefault="00A71E65">
      <w:pPr>
        <w:pStyle w:val="Indenta"/>
        <w:keepNext/>
        <w:rPr>
          <w:snapToGrid w:val="0"/>
        </w:rPr>
      </w:pPr>
      <w:r>
        <w:rPr>
          <w:snapToGrid w:val="0"/>
        </w:rPr>
        <w:tab/>
        <w:t>(b)</w:t>
      </w:r>
      <w:r>
        <w:rPr>
          <w:snapToGrid w:val="0"/>
        </w:rPr>
        <w:tab/>
        <w:t>no other matter or thing is to be done in the Court or by an officer of the Court,</w:t>
      </w:r>
    </w:p>
    <w:p w:rsidR="00DD6970" w:rsidRDefault="00A71E65">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rsidR="00DD6970" w:rsidRDefault="00A71E65">
      <w:pPr>
        <w:pStyle w:val="Heading5"/>
      </w:pPr>
      <w:bookmarkStart w:id="10" w:name="_Toc75791156"/>
      <w:r>
        <w:rPr>
          <w:rStyle w:val="CharSectno"/>
        </w:rPr>
        <w:t>8</w:t>
      </w:r>
      <w:r>
        <w:t>.</w:t>
      </w:r>
      <w:r>
        <w:tab/>
        <w:t>Who is an eligible individual</w:t>
      </w:r>
      <w:bookmarkEnd w:id="10"/>
      <w:r>
        <w:t xml:space="preserve"> </w:t>
      </w:r>
    </w:p>
    <w:p w:rsidR="00DD6970" w:rsidRDefault="00A71E65">
      <w:pPr>
        <w:pStyle w:val="Subsection"/>
      </w:pPr>
      <w:r>
        <w:tab/>
        <w:t>(1)</w:t>
      </w:r>
      <w:r>
        <w:tab/>
        <w:t xml:space="preserve">In this regulation — </w:t>
      </w:r>
    </w:p>
    <w:p w:rsidR="00DD6970" w:rsidRDefault="00A71E65">
      <w:pPr>
        <w:pStyle w:val="Defstart"/>
      </w:pPr>
      <w:r>
        <w:tab/>
      </w:r>
      <w:r>
        <w:rPr>
          <w:rStyle w:val="CharDefText"/>
        </w:rPr>
        <w:t>Centrelink</w:t>
      </w:r>
      <w:r>
        <w:t xml:space="preserve"> means the Commonwealth agency known as Centrelink.</w:t>
      </w:r>
    </w:p>
    <w:p w:rsidR="00DD6970" w:rsidRDefault="00A71E65">
      <w:pPr>
        <w:pStyle w:val="Subsection"/>
      </w:pPr>
      <w:r>
        <w:tab/>
        <w:t>(2)</w:t>
      </w:r>
      <w:r>
        <w:tab/>
        <w:t xml:space="preserve">An eligible individual is — </w:t>
      </w:r>
    </w:p>
    <w:p w:rsidR="00DD6970" w:rsidRDefault="00A71E65">
      <w:pPr>
        <w:pStyle w:val="Indenta"/>
      </w:pPr>
      <w:r>
        <w:tab/>
        <w:t>(a)</w:t>
      </w:r>
      <w:r>
        <w:tab/>
        <w:t xml:space="preserve">an individual who holds one or more of the following cards issued by Centrelink — </w:t>
      </w:r>
    </w:p>
    <w:p w:rsidR="00DD6970" w:rsidRDefault="00A71E65">
      <w:pPr>
        <w:pStyle w:val="Indenti"/>
      </w:pPr>
      <w:r>
        <w:tab/>
        <w:t>(i)</w:t>
      </w:r>
      <w:r>
        <w:tab/>
        <w:t>a health care card;</w:t>
      </w:r>
    </w:p>
    <w:p w:rsidR="00DD6970" w:rsidRDefault="00A71E65">
      <w:pPr>
        <w:pStyle w:val="Indenti"/>
      </w:pPr>
      <w:r>
        <w:tab/>
        <w:t>(ii)</w:t>
      </w:r>
      <w:r>
        <w:tab/>
        <w:t>a health benefit card;</w:t>
      </w:r>
    </w:p>
    <w:p w:rsidR="00DD6970" w:rsidRDefault="00A71E65">
      <w:pPr>
        <w:pStyle w:val="Indenti"/>
      </w:pPr>
      <w:r>
        <w:tab/>
        <w:t>(iii)</w:t>
      </w:r>
      <w:r>
        <w:tab/>
        <w:t>a pensioner concession card;</w:t>
      </w:r>
    </w:p>
    <w:p w:rsidR="00DD6970" w:rsidRDefault="00A71E65">
      <w:pPr>
        <w:pStyle w:val="Indenti"/>
      </w:pPr>
      <w:r>
        <w:tab/>
        <w:t>(iv)</w:t>
      </w:r>
      <w:r>
        <w:tab/>
        <w:t>a Commonwealth seniors health card;</w:t>
      </w:r>
    </w:p>
    <w:p w:rsidR="00DD6970" w:rsidRDefault="00A71E65">
      <w:pPr>
        <w:pStyle w:val="Indenta"/>
      </w:pPr>
      <w:r>
        <w:tab/>
      </w:r>
      <w:r>
        <w:tab/>
        <w:t>or</w:t>
      </w:r>
    </w:p>
    <w:p w:rsidR="00DD6970" w:rsidRDefault="00A71E65">
      <w:pPr>
        <w:pStyle w:val="Indenta"/>
      </w:pPr>
      <w:r>
        <w:tab/>
        <w:t>(b)</w:t>
      </w:r>
      <w:r>
        <w:tab/>
        <w:t>an individual who holds any other card issued by Centrelink or the Department of Veterans’ Affairs of the Commonwealth that certifies entitlement to Commonwealth health concessions; or</w:t>
      </w:r>
    </w:p>
    <w:p w:rsidR="00DD6970" w:rsidRDefault="00A71E65">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rsidR="00DD6970" w:rsidRDefault="00A71E65">
      <w:pPr>
        <w:pStyle w:val="Indenta"/>
      </w:pPr>
      <w:r>
        <w:tab/>
        <w:t>(d)</w:t>
      </w:r>
      <w:r>
        <w:tab/>
        <w:t>an individual who is in receipt of benefits under the Commonwealth student assistance scheme known as the ABSTUDY Scheme; or</w:t>
      </w:r>
    </w:p>
    <w:p w:rsidR="00DD6970" w:rsidRDefault="00A71E65">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DD6970" w:rsidRDefault="00A71E65">
      <w:pPr>
        <w:pStyle w:val="Indenta"/>
      </w:pPr>
      <w:r>
        <w:tab/>
        <w:t>(f)</w:t>
      </w:r>
      <w:r>
        <w:tab/>
        <w:t>an individual who the Court or a registrar has directed is an eligible individual under regulation 9B(1).</w:t>
      </w:r>
    </w:p>
    <w:p w:rsidR="00DD6970" w:rsidRDefault="00A71E65">
      <w:pPr>
        <w:pStyle w:val="Footnotesection"/>
        <w:spacing w:before="100"/>
        <w:ind w:left="890" w:hanging="890"/>
      </w:pPr>
      <w:r>
        <w:tab/>
        <w:t>[Regulation 8 inserted: Gazette 14 Jun 2016 p. 1857</w:t>
      </w:r>
      <w:r>
        <w:noBreakHyphen/>
        <w:t>8; amended: Gazette 20 Jul 2018 p. 2621.]</w:t>
      </w:r>
    </w:p>
    <w:p w:rsidR="00DD6970" w:rsidRDefault="00A71E65">
      <w:pPr>
        <w:pStyle w:val="Heading5"/>
      </w:pPr>
      <w:bookmarkStart w:id="11" w:name="_Toc75791157"/>
      <w:r>
        <w:rPr>
          <w:rStyle w:val="CharSectno"/>
        </w:rPr>
        <w:t>9A</w:t>
      </w:r>
      <w:r>
        <w:t>.</w:t>
      </w:r>
      <w:r>
        <w:tab/>
        <w:t>Application to be recognised as eligible individual</w:t>
      </w:r>
      <w:bookmarkEnd w:id="11"/>
      <w:r>
        <w:t xml:space="preserve"> </w:t>
      </w:r>
    </w:p>
    <w:p w:rsidR="00DD6970" w:rsidRDefault="00A71E65">
      <w:pPr>
        <w:pStyle w:val="Subsection"/>
      </w:pPr>
      <w:r>
        <w:tab/>
        <w:t>(1)</w:t>
      </w:r>
      <w:r>
        <w:tab/>
        <w:t>A person may apply for a direction under regulation 9B(1) that, in respect of a matter specified in Schedule 1, the person is an eligible individual described in regulation 8(2)(f).</w:t>
      </w:r>
    </w:p>
    <w:p w:rsidR="00DD6970" w:rsidRDefault="00A71E65">
      <w:pPr>
        <w:pStyle w:val="Subsection"/>
      </w:pPr>
      <w:r>
        <w:tab/>
        <w:t>(2)</w:t>
      </w:r>
      <w:r>
        <w:tab/>
        <w:t>An application is to be in the approved form and is to specify the matter in respect of which the individual is seeking to pay the eligible individual fee.</w:t>
      </w:r>
    </w:p>
    <w:p w:rsidR="00DD6970" w:rsidRDefault="00A71E65">
      <w:pPr>
        <w:pStyle w:val="Subsection"/>
      </w:pPr>
      <w:r>
        <w:tab/>
        <w:t>(3)</w:t>
      </w:r>
      <w:r>
        <w:tab/>
        <w:t>Despite anything else in these regulations, a fee is not to be charged in respect of an application under subregulation (1).</w:t>
      </w:r>
    </w:p>
    <w:p w:rsidR="00DD6970" w:rsidRDefault="00A71E65">
      <w:pPr>
        <w:pStyle w:val="Footnotesection"/>
        <w:spacing w:before="100"/>
        <w:ind w:left="890" w:hanging="890"/>
      </w:pPr>
      <w:r>
        <w:tab/>
        <w:t>[Regulation 9A inserted: Gazette 14 Jun 2016 p. 1858</w:t>
      </w:r>
      <w:r>
        <w:noBreakHyphen/>
        <w:t>9; amended: Gazette 20 Jul 2018 p. 2622.]</w:t>
      </w:r>
    </w:p>
    <w:p w:rsidR="00DD6970" w:rsidRDefault="00A71E65">
      <w:pPr>
        <w:pStyle w:val="Heading5"/>
        <w:pageBreakBefore/>
        <w:spacing w:before="0"/>
      </w:pPr>
      <w:bookmarkStart w:id="12" w:name="_Toc75791158"/>
      <w:r>
        <w:rPr>
          <w:rStyle w:val="CharSectno"/>
        </w:rPr>
        <w:lastRenderedPageBreak/>
        <w:t>9B</w:t>
      </w:r>
      <w:r>
        <w:t>.</w:t>
      </w:r>
      <w:r>
        <w:tab/>
        <w:t>Recognition as eligible individual</w:t>
      </w:r>
      <w:bookmarkEnd w:id="12"/>
    </w:p>
    <w:p w:rsidR="00DD6970" w:rsidRDefault="00A71E65">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rsidR="00DD6970" w:rsidRDefault="00A71E65">
      <w:pPr>
        <w:pStyle w:val="Indenta"/>
      </w:pPr>
      <w:r>
        <w:tab/>
        <w:t>(a)</w:t>
      </w:r>
      <w:r>
        <w:tab/>
        <w:t>financial hardship;</w:t>
      </w:r>
    </w:p>
    <w:p w:rsidR="00DD6970" w:rsidRDefault="00A71E65">
      <w:pPr>
        <w:pStyle w:val="Indenta"/>
      </w:pPr>
      <w:r>
        <w:tab/>
        <w:t>(b)</w:t>
      </w:r>
      <w:r>
        <w:tab/>
        <w:t>the interests of justice.</w:t>
      </w:r>
    </w:p>
    <w:p w:rsidR="00DD6970" w:rsidRDefault="00A71E65">
      <w:pPr>
        <w:pStyle w:val="Subsection"/>
      </w:pPr>
      <w:r>
        <w:tab/>
        <w:t>(2)</w:t>
      </w:r>
      <w:r>
        <w:tab/>
        <w:t>The Court or a registrar may, before an application is determined, direct the applicant to provide to the registrar or the Court further information relating to the application.</w:t>
      </w:r>
    </w:p>
    <w:p w:rsidR="00DD6970" w:rsidRDefault="00A71E65">
      <w:pPr>
        <w:pStyle w:val="Subsection"/>
      </w:pPr>
      <w:r>
        <w:tab/>
        <w:t>(3)</w:t>
      </w:r>
      <w:r>
        <w:tab/>
        <w:t xml:space="preserve">A direction to provide further information — </w:t>
      </w:r>
    </w:p>
    <w:p w:rsidR="00DD6970" w:rsidRDefault="00A71E65">
      <w:pPr>
        <w:pStyle w:val="Indenta"/>
      </w:pPr>
      <w:r>
        <w:tab/>
        <w:t>(a)</w:t>
      </w:r>
      <w:r>
        <w:tab/>
        <w:t xml:space="preserve">may be made in writing or orally; and </w:t>
      </w:r>
    </w:p>
    <w:p w:rsidR="00DD6970" w:rsidRDefault="00A71E65">
      <w:pPr>
        <w:pStyle w:val="Indenta"/>
      </w:pPr>
      <w:r>
        <w:tab/>
        <w:t>(b)</w:t>
      </w:r>
      <w:r>
        <w:tab/>
        <w:t>may require that the information is provided either in writing or orally.</w:t>
      </w:r>
    </w:p>
    <w:p w:rsidR="00DD6970" w:rsidRDefault="00A71E65">
      <w:pPr>
        <w:pStyle w:val="Footnotesection"/>
        <w:spacing w:before="100"/>
        <w:ind w:left="890" w:hanging="890"/>
      </w:pPr>
      <w:r>
        <w:tab/>
        <w:t>[Regulation 9B inserted: Gazette 14 Jun 2016 p. 1859; amended: Gazette 20 Jul 2018 p. 2622.]</w:t>
      </w:r>
    </w:p>
    <w:p w:rsidR="00DD6970" w:rsidRDefault="00A71E65">
      <w:pPr>
        <w:pStyle w:val="Heading5"/>
      </w:pPr>
      <w:bookmarkStart w:id="13" w:name="_Toc75791159"/>
      <w:r>
        <w:rPr>
          <w:rStyle w:val="CharSectno"/>
        </w:rPr>
        <w:t>9C</w:t>
      </w:r>
      <w:r>
        <w:t>.</w:t>
      </w:r>
      <w:r>
        <w:tab/>
        <w:t>False or misleading statements</w:t>
      </w:r>
      <w:bookmarkEnd w:id="13"/>
    </w:p>
    <w:p w:rsidR="00DD6970" w:rsidRDefault="00A71E65">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rsidR="00DD6970" w:rsidRDefault="00A71E65">
      <w:pPr>
        <w:pStyle w:val="Penstart"/>
      </w:pPr>
      <w:r>
        <w:tab/>
        <w:t>Penalty for this subregulation: a fine of $1 000.</w:t>
      </w:r>
    </w:p>
    <w:p w:rsidR="00DD6970" w:rsidRDefault="00A71E65">
      <w:pPr>
        <w:pStyle w:val="Subsection"/>
      </w:pPr>
      <w:r>
        <w:tab/>
        <w:t>(2)</w:t>
      </w:r>
      <w:r>
        <w:tab/>
        <w:t>The Court or a registrar may revoke a direction made under regulation 9B(1) if satisfied, having given the person an opportunity to make a written submission, that the person has contravened subregulation (1).</w:t>
      </w:r>
    </w:p>
    <w:p w:rsidR="00DD6970" w:rsidRDefault="00A71E65">
      <w:pPr>
        <w:pStyle w:val="Subsection"/>
        <w:keepNext/>
      </w:pPr>
      <w:r>
        <w:lastRenderedPageBreak/>
        <w:tab/>
        <w:t>(3)</w:t>
      </w:r>
      <w:r>
        <w:tab/>
        <w:t xml:space="preserve">If a direction is revoked under subregulation (2), the Court or registrar may — </w:t>
      </w:r>
    </w:p>
    <w:p w:rsidR="00DD6970" w:rsidRDefault="00A71E65">
      <w:pPr>
        <w:pStyle w:val="Indenta"/>
      </w:pPr>
      <w:r>
        <w:tab/>
        <w:t>(a)</w:t>
      </w:r>
      <w:r>
        <w:tab/>
        <w:t>order that the person in respect of whom the direction was made pay the difference between the fee the person paid and the fee that would otherwise have been payable by the person; and</w:t>
      </w:r>
    </w:p>
    <w:p w:rsidR="00DD6970" w:rsidRDefault="00A71E65">
      <w:pPr>
        <w:pStyle w:val="Indenta"/>
      </w:pPr>
      <w:r>
        <w:tab/>
        <w:t>(b)</w:t>
      </w:r>
      <w:r>
        <w:tab/>
        <w:t>make an order to enforce the order for the payment.</w:t>
      </w:r>
    </w:p>
    <w:p w:rsidR="00DD6970" w:rsidRDefault="00A71E65">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rsidR="00DD6970" w:rsidRDefault="00A71E65">
      <w:pPr>
        <w:pStyle w:val="Footnotesection"/>
        <w:spacing w:before="100"/>
        <w:ind w:left="890" w:hanging="890"/>
      </w:pPr>
      <w:r>
        <w:tab/>
        <w:t>[Regulation 9C inserted: Gazette 14 Jun 2016 p. 1860.]</w:t>
      </w:r>
    </w:p>
    <w:p w:rsidR="00DD6970" w:rsidRDefault="00A71E65">
      <w:pPr>
        <w:pStyle w:val="Heading5"/>
      </w:pPr>
      <w:bookmarkStart w:id="14" w:name="_Toc75791160"/>
      <w:r>
        <w:rPr>
          <w:rStyle w:val="CharSectno"/>
        </w:rPr>
        <w:t>9D</w:t>
      </w:r>
      <w:r>
        <w:t>.</w:t>
      </w:r>
      <w:r>
        <w:tab/>
        <w:t>Refunds</w:t>
      </w:r>
      <w:bookmarkEnd w:id="14"/>
    </w:p>
    <w:p w:rsidR="00DD6970" w:rsidRDefault="00A71E65">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rsidR="00DD6970" w:rsidRDefault="00A71E65">
      <w:pPr>
        <w:pStyle w:val="Subsection"/>
      </w:pPr>
      <w:r>
        <w:tab/>
        <w:t>(2)</w:t>
      </w:r>
      <w:r>
        <w:tab/>
        <w:t>A registrar may refund to a person the amount of a fee, or part of a fee, paid by the person if the amount was paid in error.</w:t>
      </w:r>
    </w:p>
    <w:p w:rsidR="00DD6970" w:rsidRDefault="00A71E65">
      <w:pPr>
        <w:pStyle w:val="Footnotesection"/>
        <w:spacing w:before="100"/>
        <w:ind w:left="890" w:hanging="890"/>
      </w:pPr>
      <w:r>
        <w:tab/>
        <w:t>[Regulation 9D inserted: Gazette 14 Jun 2016 p. 1860</w:t>
      </w:r>
      <w:r>
        <w:noBreakHyphen/>
        <w:t>1.]</w:t>
      </w:r>
    </w:p>
    <w:p w:rsidR="00DD6970" w:rsidRDefault="00A71E65">
      <w:pPr>
        <w:pStyle w:val="Heading5"/>
      </w:pPr>
      <w:bookmarkStart w:id="15" w:name="_Toc75791161"/>
      <w:r>
        <w:rPr>
          <w:rStyle w:val="CharSectno"/>
        </w:rPr>
        <w:t>9</w:t>
      </w:r>
      <w:r>
        <w:t>.</w:t>
      </w:r>
      <w:r>
        <w:tab/>
        <w:t>Waiving fee for copy of document or transcript</w:t>
      </w:r>
      <w:bookmarkEnd w:id="15"/>
      <w:r>
        <w:t xml:space="preserve"> </w:t>
      </w:r>
    </w:p>
    <w:p w:rsidR="00DD6970" w:rsidRDefault="00A71E65">
      <w:pPr>
        <w:pStyle w:val="Subsection"/>
      </w:pPr>
      <w:r>
        <w:tab/>
      </w:r>
      <w:r>
        <w:tab/>
        <w:t>The Court or a registrar may waive a fee referred to in Schedule 1 Division 1 item 6(a) or 7 if the Court or registrar is satisfied that the waiving of the fee would assist in the efficient operation of the Court.</w:t>
      </w:r>
    </w:p>
    <w:p w:rsidR="00DD6970" w:rsidRDefault="00A71E65">
      <w:pPr>
        <w:pStyle w:val="Footnotesection"/>
        <w:spacing w:before="100"/>
        <w:ind w:left="890" w:hanging="890"/>
      </w:pPr>
      <w:r>
        <w:tab/>
        <w:t>[Regulation 9 inserted: Gazette 14 Jun 2016 p. 1861.]</w:t>
      </w:r>
    </w:p>
    <w:p w:rsidR="00DD6970" w:rsidRDefault="00A71E65">
      <w:pPr>
        <w:pStyle w:val="Heading5"/>
        <w:pageBreakBefore/>
        <w:spacing w:before="0"/>
      </w:pPr>
      <w:bookmarkStart w:id="16" w:name="_Toc75791162"/>
      <w:r>
        <w:rPr>
          <w:rStyle w:val="CharSectno"/>
        </w:rPr>
        <w:lastRenderedPageBreak/>
        <w:t>10</w:t>
      </w:r>
      <w:r>
        <w:t>.</w:t>
      </w:r>
      <w:r>
        <w:tab/>
        <w:t>Disputes as to fees, determination of</w:t>
      </w:r>
      <w:bookmarkEnd w:id="16"/>
    </w:p>
    <w:p w:rsidR="00DD6970" w:rsidRDefault="00A71E65">
      <w:pPr>
        <w:pStyle w:val="Subsection"/>
      </w:pPr>
      <w:r>
        <w:tab/>
        <w:t>(1)</w:t>
      </w:r>
      <w:r>
        <w:tab/>
        <w:t>If a question arises as to the fee payable or applicable in a particular case, that question is to be determined by a registrar.</w:t>
      </w:r>
    </w:p>
    <w:p w:rsidR="00DD6970" w:rsidRDefault="00A71E65">
      <w:pPr>
        <w:pStyle w:val="Subsection"/>
      </w:pPr>
      <w:r>
        <w:tab/>
        <w:t>(2)</w:t>
      </w:r>
      <w:r>
        <w:tab/>
        <w:t>An application for a determination under subregulation (1) is to be in the approved form.</w:t>
      </w:r>
    </w:p>
    <w:p w:rsidR="00DD6970" w:rsidRDefault="00A71E65">
      <w:pPr>
        <w:pStyle w:val="Subsection"/>
      </w:pPr>
      <w:r>
        <w:tab/>
        <w:t>(3)</w:t>
      </w:r>
      <w:r>
        <w:tab/>
        <w:t>Any person affected by the determination under subregulation (1) may have it reviewed by the Court in a summary manner.</w:t>
      </w:r>
    </w:p>
    <w:p w:rsidR="00DD6970" w:rsidRDefault="00A71E65">
      <w:pPr>
        <w:pStyle w:val="Subsection"/>
      </w:pPr>
      <w:r>
        <w:tab/>
        <w:t>(4)</w:t>
      </w:r>
      <w:r>
        <w:tab/>
        <w:t>Despite the provisions of these regulations, no fee is payable in relation to the determination of a question under subregulation (1) or a review under subregulation (3).</w:t>
      </w:r>
    </w:p>
    <w:p w:rsidR="00DD6970" w:rsidRDefault="00A71E65">
      <w:pPr>
        <w:pStyle w:val="Footnotesection"/>
        <w:spacing w:before="100"/>
        <w:ind w:left="890" w:hanging="890"/>
      </w:pPr>
      <w:r>
        <w:tab/>
        <w:t>[Regulation 10 amended: Gazette 14 Jun 2016 p. 1861.]</w:t>
      </w:r>
    </w:p>
    <w:p w:rsidR="00DD6970" w:rsidRDefault="00A71E65">
      <w:pPr>
        <w:pStyle w:val="Heading5"/>
      </w:pPr>
      <w:bookmarkStart w:id="17" w:name="_Toc75791163"/>
      <w:r>
        <w:rPr>
          <w:rStyle w:val="CharSectno"/>
        </w:rPr>
        <w:t>11</w:t>
      </w:r>
      <w:r>
        <w:t>.</w:t>
      </w:r>
      <w:r>
        <w:tab/>
        <w:t>Unpaid fees, recovery of</w:t>
      </w:r>
      <w:bookmarkEnd w:id="17"/>
    </w:p>
    <w:p w:rsidR="00DD6970" w:rsidRDefault="00A71E65">
      <w:pPr>
        <w:pStyle w:val="Subsection"/>
      </w:pPr>
      <w:r>
        <w:tab/>
      </w:r>
      <w:r>
        <w:tab/>
        <w:t>Any unpaid fee is a debt due to the State and may be recovered by action in a court of competent jurisdiction.</w:t>
      </w:r>
    </w:p>
    <w:p w:rsidR="00DD6970" w:rsidRDefault="00DD6970">
      <w:pPr>
        <w:sectPr w:rsidR="00DD6970">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rsidR="004418DF" w:rsidRDefault="004418DF" w:rsidP="004418DF">
      <w:pPr>
        <w:pStyle w:val="yScheduleHeading"/>
      </w:pPr>
      <w:bookmarkStart w:id="18" w:name="_Toc75530407"/>
      <w:bookmarkStart w:id="19" w:name="_Toc75791164"/>
      <w:bookmarkStart w:id="20" w:name="_Toc75526458"/>
      <w:r w:rsidRPr="001A4B7C">
        <w:rPr>
          <w:rStyle w:val="CharSchNo"/>
        </w:rPr>
        <w:lastRenderedPageBreak/>
        <w:t>Schedule 1</w:t>
      </w:r>
      <w:r>
        <w:t> — </w:t>
      </w:r>
      <w:r w:rsidRPr="001A4B7C">
        <w:rPr>
          <w:rStyle w:val="CharSchText"/>
        </w:rPr>
        <w:t>Fees</w:t>
      </w:r>
      <w:bookmarkEnd w:id="18"/>
      <w:bookmarkEnd w:id="19"/>
    </w:p>
    <w:p w:rsidR="004418DF" w:rsidRDefault="004418DF" w:rsidP="004418DF">
      <w:pPr>
        <w:pStyle w:val="yShoulderClause"/>
      </w:pPr>
      <w:r>
        <w:t>[r. 4]</w:t>
      </w:r>
    </w:p>
    <w:p w:rsidR="004418DF" w:rsidRDefault="004418DF" w:rsidP="004418DF">
      <w:pPr>
        <w:pStyle w:val="yFootnoteheading"/>
        <w:spacing w:after="120"/>
      </w:pPr>
      <w:r>
        <w:tab/>
        <w:t>[Heading inserted: SL 2021/101 r. 6.]</w:t>
      </w:r>
    </w:p>
    <w:p w:rsidR="004418DF" w:rsidRPr="004F3BE8" w:rsidRDefault="004418DF" w:rsidP="004418DF">
      <w:pPr>
        <w:pStyle w:val="yHeading3"/>
      </w:pPr>
      <w:bookmarkStart w:id="21" w:name="_Toc75530408"/>
      <w:bookmarkStart w:id="22" w:name="_Toc75791165"/>
      <w:r w:rsidRPr="001A4B7C">
        <w:rPr>
          <w:rStyle w:val="CharSDivNo"/>
        </w:rPr>
        <w:t>Division 1</w:t>
      </w:r>
      <w:r>
        <w:t> — </w:t>
      </w:r>
      <w:r w:rsidRPr="001A4B7C">
        <w:rPr>
          <w:rStyle w:val="CharSDivText"/>
        </w:rPr>
        <w:t>General</w:t>
      </w:r>
      <w:bookmarkEnd w:id="21"/>
      <w:bookmarkEnd w:id="22"/>
    </w:p>
    <w:p w:rsidR="004418DF" w:rsidRDefault="004418DF" w:rsidP="001A4B7C">
      <w:pPr>
        <w:pStyle w:val="yFootnoteheading"/>
        <w:spacing w:after="120"/>
      </w:pPr>
      <w:r>
        <w:tab/>
        <w:t>[Heading inserted: SL 2021/101 r. 6.]</w:t>
      </w:r>
    </w:p>
    <w:tbl>
      <w:tblPr>
        <w:tblW w:w="7088" w:type="dxa"/>
        <w:tblInd w:w="108" w:type="dxa"/>
        <w:tblLayout w:type="fixed"/>
        <w:tblLook w:val="0000" w:firstRow="0" w:lastRow="0" w:firstColumn="0" w:lastColumn="0" w:noHBand="0" w:noVBand="0"/>
      </w:tblPr>
      <w:tblGrid>
        <w:gridCol w:w="709"/>
        <w:gridCol w:w="3544"/>
        <w:gridCol w:w="1417"/>
        <w:gridCol w:w="1418"/>
      </w:tblGrid>
      <w:tr w:rsidR="004418DF" w:rsidTr="005C521E">
        <w:trPr>
          <w:cantSplit/>
          <w:tblHeader/>
        </w:trPr>
        <w:tc>
          <w:tcPr>
            <w:tcW w:w="709" w:type="dxa"/>
            <w:tcBorders>
              <w:top w:val="single" w:sz="4" w:space="0" w:color="auto"/>
              <w:bottom w:val="single" w:sz="4" w:space="0" w:color="auto"/>
            </w:tcBorders>
            <w:noWrap/>
          </w:tcPr>
          <w:p w:rsidR="004418DF" w:rsidRDefault="004418DF" w:rsidP="005C521E">
            <w:pPr>
              <w:pStyle w:val="zyTableNAmBold"/>
              <w:jc w:val="center"/>
              <w:rPr>
                <w:sz w:val="22"/>
                <w:szCs w:val="22"/>
              </w:rPr>
            </w:pPr>
            <w:r>
              <w:rPr>
                <w:sz w:val="22"/>
                <w:szCs w:val="22"/>
              </w:rPr>
              <w:t>Item</w:t>
            </w:r>
          </w:p>
        </w:tc>
        <w:tc>
          <w:tcPr>
            <w:tcW w:w="3544" w:type="dxa"/>
            <w:tcBorders>
              <w:top w:val="single" w:sz="4" w:space="0" w:color="auto"/>
              <w:bottom w:val="single" w:sz="4" w:space="0" w:color="auto"/>
            </w:tcBorders>
            <w:noWrap/>
          </w:tcPr>
          <w:p w:rsidR="004418DF" w:rsidRDefault="004418DF" w:rsidP="005C521E">
            <w:pPr>
              <w:pStyle w:val="zyTableNAmBold"/>
              <w:jc w:val="center"/>
              <w:rPr>
                <w:sz w:val="22"/>
                <w:szCs w:val="22"/>
              </w:rPr>
            </w:pPr>
            <w:r>
              <w:rPr>
                <w:sz w:val="22"/>
                <w:szCs w:val="22"/>
              </w:rPr>
              <w:t>Matter</w:t>
            </w:r>
          </w:p>
        </w:tc>
        <w:tc>
          <w:tcPr>
            <w:tcW w:w="1417" w:type="dxa"/>
            <w:tcBorders>
              <w:top w:val="single" w:sz="4" w:space="0" w:color="auto"/>
              <w:bottom w:val="single" w:sz="4" w:space="0" w:color="auto"/>
            </w:tcBorders>
            <w:noWrap/>
          </w:tcPr>
          <w:p w:rsidR="004418DF" w:rsidRDefault="004418DF" w:rsidP="005C521E">
            <w:pPr>
              <w:pStyle w:val="zyTableNAmBold"/>
              <w:jc w:val="center"/>
              <w:rPr>
                <w:sz w:val="22"/>
                <w:szCs w:val="22"/>
              </w:rPr>
            </w:pPr>
            <w:r>
              <w:rPr>
                <w:sz w:val="22"/>
                <w:szCs w:val="22"/>
              </w:rPr>
              <w:t>Column A</w:t>
            </w:r>
          </w:p>
          <w:p w:rsidR="004418DF" w:rsidRDefault="004418DF" w:rsidP="005C521E">
            <w:pPr>
              <w:pStyle w:val="zyTableNAmBold"/>
              <w:jc w:val="center"/>
              <w:rPr>
                <w:b w:val="0"/>
                <w:sz w:val="22"/>
                <w:szCs w:val="22"/>
              </w:rPr>
            </w:pPr>
            <w:r>
              <w:rPr>
                <w:b w:val="0"/>
                <w:sz w:val="22"/>
                <w:szCs w:val="22"/>
              </w:rPr>
              <w:t>Fee for individual</w:t>
            </w:r>
            <w:r>
              <w:rPr>
                <w:b w:val="0"/>
                <w:sz w:val="22"/>
                <w:szCs w:val="22"/>
              </w:rPr>
              <w:br/>
            </w:r>
            <w:r>
              <w:rPr>
                <w:b w:val="0"/>
                <w:sz w:val="22"/>
                <w:szCs w:val="22"/>
              </w:rPr>
              <w:br/>
              <w:t>$</w:t>
            </w:r>
          </w:p>
        </w:tc>
        <w:tc>
          <w:tcPr>
            <w:tcW w:w="1418" w:type="dxa"/>
            <w:tcBorders>
              <w:top w:val="single" w:sz="4" w:space="0" w:color="auto"/>
              <w:bottom w:val="single" w:sz="4" w:space="0" w:color="auto"/>
            </w:tcBorders>
            <w:noWrap/>
          </w:tcPr>
          <w:p w:rsidR="004418DF" w:rsidRDefault="004418DF" w:rsidP="005C521E">
            <w:pPr>
              <w:pStyle w:val="zyTableNAmBold"/>
              <w:jc w:val="center"/>
              <w:rPr>
                <w:sz w:val="22"/>
                <w:szCs w:val="22"/>
              </w:rPr>
            </w:pPr>
            <w:r>
              <w:rPr>
                <w:sz w:val="22"/>
                <w:szCs w:val="22"/>
              </w:rPr>
              <w:t>Column B</w:t>
            </w:r>
          </w:p>
          <w:p w:rsidR="004418DF" w:rsidRDefault="004418DF" w:rsidP="005C521E">
            <w:pPr>
              <w:pStyle w:val="zyTableNAmBold"/>
              <w:jc w:val="center"/>
              <w:rPr>
                <w:b w:val="0"/>
                <w:sz w:val="22"/>
                <w:szCs w:val="22"/>
              </w:rPr>
            </w:pPr>
            <w:r>
              <w:rPr>
                <w:b w:val="0"/>
                <w:sz w:val="22"/>
                <w:szCs w:val="22"/>
              </w:rPr>
              <w:t>Fee for eligible individual</w:t>
            </w:r>
            <w:r>
              <w:rPr>
                <w:b w:val="0"/>
                <w:sz w:val="22"/>
                <w:szCs w:val="22"/>
              </w:rPr>
              <w:br/>
              <w:t>$</w:t>
            </w:r>
          </w:p>
        </w:tc>
      </w:tr>
      <w:tr w:rsidR="004418DF" w:rsidTr="005C521E">
        <w:trPr>
          <w:cantSplit/>
          <w:tblHeader/>
        </w:trPr>
        <w:tc>
          <w:tcPr>
            <w:tcW w:w="709" w:type="dxa"/>
            <w:tcBorders>
              <w:top w:val="single" w:sz="4" w:space="0" w:color="auto"/>
            </w:tcBorders>
            <w:noWrap/>
          </w:tcPr>
          <w:p w:rsidR="004418DF" w:rsidRDefault="004418DF" w:rsidP="005C521E">
            <w:pPr>
              <w:pStyle w:val="zyTableNAmBold"/>
              <w:spacing w:before="0"/>
              <w:rPr>
                <w:sz w:val="2"/>
                <w:szCs w:val="2"/>
              </w:rPr>
            </w:pPr>
          </w:p>
        </w:tc>
        <w:tc>
          <w:tcPr>
            <w:tcW w:w="3544" w:type="dxa"/>
            <w:tcBorders>
              <w:top w:val="single" w:sz="4" w:space="0" w:color="auto"/>
            </w:tcBorders>
            <w:noWrap/>
          </w:tcPr>
          <w:p w:rsidR="004418DF" w:rsidRDefault="004418DF" w:rsidP="005C521E">
            <w:pPr>
              <w:pStyle w:val="zyTableNAmBold"/>
              <w:spacing w:before="0"/>
              <w:rPr>
                <w:sz w:val="2"/>
                <w:szCs w:val="2"/>
              </w:rPr>
            </w:pPr>
          </w:p>
        </w:tc>
        <w:tc>
          <w:tcPr>
            <w:tcW w:w="1417" w:type="dxa"/>
            <w:tcBorders>
              <w:top w:val="single" w:sz="4" w:space="0" w:color="auto"/>
            </w:tcBorders>
            <w:noWrap/>
          </w:tcPr>
          <w:p w:rsidR="004418DF" w:rsidRDefault="004418DF" w:rsidP="005C521E">
            <w:pPr>
              <w:pStyle w:val="zyTableNAmBold"/>
              <w:spacing w:before="0"/>
              <w:rPr>
                <w:sz w:val="2"/>
                <w:szCs w:val="2"/>
              </w:rPr>
            </w:pPr>
          </w:p>
        </w:tc>
        <w:tc>
          <w:tcPr>
            <w:tcW w:w="1418" w:type="dxa"/>
            <w:tcBorders>
              <w:top w:val="single" w:sz="4" w:space="0" w:color="auto"/>
            </w:tcBorders>
            <w:noWrap/>
          </w:tcPr>
          <w:p w:rsidR="004418DF" w:rsidRDefault="004418DF" w:rsidP="005C521E">
            <w:pPr>
              <w:pStyle w:val="zyTableNAmBold"/>
              <w:spacing w:before="0"/>
              <w:rPr>
                <w:sz w:val="2"/>
                <w:szCs w:val="2"/>
              </w:rPr>
            </w:pPr>
          </w:p>
        </w:tc>
      </w:tr>
      <w:tr w:rsidR="004418DF" w:rsidTr="005C521E">
        <w:trPr>
          <w:cantSplit/>
        </w:trPr>
        <w:tc>
          <w:tcPr>
            <w:tcW w:w="709" w:type="dxa"/>
            <w:noWrap/>
          </w:tcPr>
          <w:p w:rsidR="004418DF" w:rsidRDefault="004418DF" w:rsidP="005C521E">
            <w:pPr>
              <w:pStyle w:val="yTableNAm"/>
            </w:pPr>
            <w:r>
              <w:t>1.</w:t>
            </w:r>
          </w:p>
        </w:tc>
        <w:tc>
          <w:tcPr>
            <w:tcW w:w="3544" w:type="dxa"/>
            <w:noWrap/>
          </w:tcPr>
          <w:p w:rsidR="004418DF" w:rsidRDefault="004418DF" w:rsidP="005C521E">
            <w:pPr>
              <w:pStyle w:val="yTableNAm"/>
              <w:tabs>
                <w:tab w:val="clear" w:pos="567"/>
                <w:tab w:val="left" w:pos="493"/>
              </w:tabs>
              <w:ind w:left="493" w:hanging="493"/>
            </w:pPr>
            <w:r>
              <w:t>(a)</w:t>
            </w:r>
            <w:r>
              <w:tab/>
              <w:t xml:space="preserve">For every order or conviction drawn up in the Court’s criminal jurisdiction </w:t>
            </w:r>
          </w:p>
        </w:tc>
        <w:tc>
          <w:tcPr>
            <w:tcW w:w="1417" w:type="dxa"/>
            <w:noWrap/>
            <w:vAlign w:val="bottom"/>
          </w:tcPr>
          <w:p w:rsidR="004418DF" w:rsidRDefault="004418DF" w:rsidP="005C521E">
            <w:pPr>
              <w:pStyle w:val="yTableNAm"/>
              <w:tabs>
                <w:tab w:val="clear" w:pos="567"/>
              </w:tabs>
              <w:ind w:right="385"/>
              <w:jc w:val="right"/>
            </w:pPr>
            <w:r>
              <w:t>21.90</w:t>
            </w:r>
          </w:p>
        </w:tc>
        <w:tc>
          <w:tcPr>
            <w:tcW w:w="1418" w:type="dxa"/>
            <w:noWrap/>
            <w:vAlign w:val="bottom"/>
          </w:tcPr>
          <w:p w:rsidR="004418DF" w:rsidRDefault="004418DF" w:rsidP="005C521E">
            <w:pPr>
              <w:pStyle w:val="yTableNAm"/>
              <w:tabs>
                <w:tab w:val="clear" w:pos="567"/>
              </w:tabs>
              <w:ind w:right="384"/>
              <w:jc w:val="right"/>
            </w:pPr>
            <w:r>
              <w:t>6.55</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left" w:pos="493"/>
              </w:tabs>
              <w:ind w:left="493" w:hanging="493"/>
            </w:pPr>
            <w:r>
              <w:t>(b)</w:t>
            </w:r>
            <w:r>
              <w:tab/>
              <w:t>Issue of a duplicate document or order</w:t>
            </w:r>
          </w:p>
        </w:tc>
        <w:tc>
          <w:tcPr>
            <w:tcW w:w="1417" w:type="dxa"/>
            <w:noWrap/>
            <w:vAlign w:val="bottom"/>
          </w:tcPr>
          <w:p w:rsidR="004418DF" w:rsidRDefault="004418DF" w:rsidP="005C521E">
            <w:pPr>
              <w:pStyle w:val="yTableNAm"/>
              <w:tabs>
                <w:tab w:val="clear" w:pos="567"/>
              </w:tabs>
              <w:ind w:right="385"/>
              <w:jc w:val="right"/>
            </w:pPr>
            <w:r>
              <w:t>21.90</w:t>
            </w:r>
          </w:p>
        </w:tc>
        <w:tc>
          <w:tcPr>
            <w:tcW w:w="1418" w:type="dxa"/>
            <w:noWrap/>
            <w:vAlign w:val="bottom"/>
          </w:tcPr>
          <w:p w:rsidR="004418DF" w:rsidRDefault="004418DF" w:rsidP="005C521E">
            <w:pPr>
              <w:pStyle w:val="yTableNAm"/>
              <w:tabs>
                <w:tab w:val="clear" w:pos="567"/>
              </w:tabs>
              <w:ind w:right="384"/>
              <w:jc w:val="right"/>
            </w:pPr>
            <w:r>
              <w:t>6.55</w:t>
            </w:r>
          </w:p>
        </w:tc>
      </w:tr>
      <w:tr w:rsidR="004418DF" w:rsidTr="005C521E">
        <w:trPr>
          <w:cantSplit/>
        </w:trPr>
        <w:tc>
          <w:tcPr>
            <w:tcW w:w="709" w:type="dxa"/>
            <w:noWrap/>
          </w:tcPr>
          <w:p w:rsidR="004418DF" w:rsidRDefault="004418DF" w:rsidP="005C521E">
            <w:pPr>
              <w:pStyle w:val="yTableNAm"/>
            </w:pPr>
            <w:r>
              <w:t>2.</w:t>
            </w:r>
          </w:p>
        </w:tc>
        <w:tc>
          <w:tcPr>
            <w:tcW w:w="3544" w:type="dxa"/>
            <w:noWrap/>
          </w:tcPr>
          <w:p w:rsidR="004418DF" w:rsidRDefault="004418DF" w:rsidP="005C521E">
            <w:pPr>
              <w:pStyle w:val="yTableNAm"/>
            </w:pPr>
            <w:r>
              <w:t xml:space="preserve">For the service of any application, summons, originating process, notice or order of the Court or any other process requiring service </w:t>
            </w:r>
          </w:p>
        </w:tc>
        <w:tc>
          <w:tcPr>
            <w:tcW w:w="1417" w:type="dxa"/>
            <w:noWrap/>
            <w:vAlign w:val="bottom"/>
          </w:tcPr>
          <w:p w:rsidR="004418DF" w:rsidRDefault="004418DF" w:rsidP="005C521E">
            <w:pPr>
              <w:pStyle w:val="yTableNAm"/>
              <w:tabs>
                <w:tab w:val="clear" w:pos="567"/>
              </w:tabs>
              <w:ind w:right="385"/>
              <w:jc w:val="right"/>
            </w:pPr>
            <w:r>
              <w:t>96.00</w:t>
            </w:r>
          </w:p>
        </w:tc>
        <w:tc>
          <w:tcPr>
            <w:tcW w:w="1418" w:type="dxa"/>
            <w:noWrap/>
            <w:vAlign w:val="bottom"/>
          </w:tcPr>
          <w:p w:rsidR="004418DF" w:rsidRDefault="004418DF" w:rsidP="005C521E">
            <w:pPr>
              <w:pStyle w:val="yTableNAm"/>
              <w:tabs>
                <w:tab w:val="clear" w:pos="567"/>
              </w:tabs>
              <w:ind w:right="384"/>
              <w:jc w:val="right"/>
            </w:pPr>
            <w:r>
              <w:t>96.00</w:t>
            </w:r>
          </w:p>
        </w:tc>
      </w:tr>
      <w:tr w:rsidR="004418DF" w:rsidTr="005C521E">
        <w:trPr>
          <w:cantSplit/>
        </w:trPr>
        <w:tc>
          <w:tcPr>
            <w:tcW w:w="709" w:type="dxa"/>
            <w:noWrap/>
          </w:tcPr>
          <w:p w:rsidR="004418DF" w:rsidRDefault="004418DF" w:rsidP="005C521E">
            <w:pPr>
              <w:pStyle w:val="yTableNAm"/>
            </w:pPr>
          </w:p>
        </w:tc>
        <w:tc>
          <w:tcPr>
            <w:tcW w:w="6379" w:type="dxa"/>
            <w:gridSpan w:val="3"/>
            <w:noWrap/>
          </w:tcPr>
          <w:p w:rsidR="004418DF" w:rsidRDefault="004418DF" w:rsidP="005C521E">
            <w:pPr>
              <w:pStyle w:val="yTableNAm"/>
              <w:rPr>
                <w:rFonts w:ascii="Arial" w:hAnsi="Arial" w:cs="Arial"/>
                <w:sz w:val="18"/>
                <w:szCs w:val="18"/>
              </w:rPr>
            </w:pPr>
            <w:r>
              <w:rPr>
                <w:rFonts w:ascii="Arial" w:hAnsi="Arial" w:cs="Arial"/>
                <w:sz w:val="18"/>
                <w:szCs w:val="18"/>
              </w:rPr>
              <w:t>Note for this item:</w:t>
            </w:r>
          </w:p>
          <w:p w:rsidR="004418DF" w:rsidRDefault="004418DF" w:rsidP="005C521E">
            <w:pPr>
              <w:pStyle w:val="yTableNAm"/>
              <w:tabs>
                <w:tab w:val="clear" w:pos="567"/>
              </w:tabs>
              <w:ind w:left="349"/>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rsidR="004418DF" w:rsidTr="005C521E">
        <w:trPr>
          <w:cantSplit/>
        </w:trPr>
        <w:tc>
          <w:tcPr>
            <w:tcW w:w="709" w:type="dxa"/>
            <w:noWrap/>
          </w:tcPr>
          <w:p w:rsidR="004418DF" w:rsidRDefault="004418DF" w:rsidP="005C521E">
            <w:pPr>
              <w:pStyle w:val="yTableNAm"/>
            </w:pPr>
            <w:r>
              <w:t>3.</w:t>
            </w:r>
          </w:p>
        </w:tc>
        <w:tc>
          <w:tcPr>
            <w:tcW w:w="3544" w:type="dxa"/>
            <w:noWrap/>
          </w:tcPr>
          <w:p w:rsidR="004418DF" w:rsidRDefault="004418DF" w:rsidP="005C521E">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noWrap/>
          </w:tcPr>
          <w:p w:rsidR="004418DF" w:rsidRDefault="004418DF" w:rsidP="005C521E">
            <w:pPr>
              <w:pStyle w:val="yTableNAm"/>
              <w:tabs>
                <w:tab w:val="clear" w:pos="567"/>
              </w:tabs>
              <w:ind w:right="385"/>
              <w:jc w:val="right"/>
            </w:pPr>
          </w:p>
        </w:tc>
        <w:tc>
          <w:tcPr>
            <w:tcW w:w="1418" w:type="dxa"/>
            <w:noWrap/>
          </w:tcPr>
          <w:p w:rsidR="004418DF" w:rsidRDefault="004418DF" w:rsidP="005C521E">
            <w:pPr>
              <w:pStyle w:val="yTableNAm"/>
              <w:tabs>
                <w:tab w:val="clear" w:pos="567"/>
              </w:tabs>
              <w:ind w:right="384"/>
              <w:jc w:val="right"/>
            </w:pP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left" w:pos="493"/>
              </w:tabs>
              <w:ind w:left="493" w:hanging="493"/>
            </w:pPr>
            <w:r>
              <w:t>(a)</w:t>
            </w:r>
            <w:r>
              <w:tab/>
              <w:t xml:space="preserve">for each kilometre travelled (1 way) in the metropolitan area </w:t>
            </w:r>
          </w:p>
        </w:tc>
        <w:tc>
          <w:tcPr>
            <w:tcW w:w="1417" w:type="dxa"/>
            <w:noWrap/>
            <w:vAlign w:val="bottom"/>
          </w:tcPr>
          <w:p w:rsidR="004418DF" w:rsidRDefault="004418DF" w:rsidP="005C521E">
            <w:pPr>
              <w:pStyle w:val="yTableNAm"/>
              <w:tabs>
                <w:tab w:val="clear" w:pos="567"/>
              </w:tabs>
              <w:ind w:right="385"/>
              <w:jc w:val="right"/>
            </w:pPr>
            <w:r>
              <w:t>2.45</w:t>
            </w:r>
          </w:p>
        </w:tc>
        <w:tc>
          <w:tcPr>
            <w:tcW w:w="1418" w:type="dxa"/>
            <w:noWrap/>
            <w:vAlign w:val="bottom"/>
          </w:tcPr>
          <w:p w:rsidR="004418DF" w:rsidRDefault="004418DF" w:rsidP="005C521E">
            <w:pPr>
              <w:pStyle w:val="yTableNAm"/>
              <w:tabs>
                <w:tab w:val="clear" w:pos="567"/>
              </w:tabs>
              <w:ind w:right="384"/>
              <w:jc w:val="right"/>
            </w:pPr>
            <w:r>
              <w:t>2.45</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left" w:pos="493"/>
              </w:tabs>
              <w:ind w:left="493" w:hanging="493"/>
            </w:pPr>
            <w:r>
              <w:t>(b)</w:t>
            </w:r>
            <w:r>
              <w:tab/>
              <w:t xml:space="preserve">for each kilometre travelled (1 way) outside the metropolitan area </w:t>
            </w:r>
          </w:p>
        </w:tc>
        <w:tc>
          <w:tcPr>
            <w:tcW w:w="1417" w:type="dxa"/>
            <w:noWrap/>
            <w:vAlign w:val="bottom"/>
          </w:tcPr>
          <w:p w:rsidR="004418DF" w:rsidRDefault="004418DF" w:rsidP="005C521E">
            <w:pPr>
              <w:pStyle w:val="yTableNAm"/>
              <w:tabs>
                <w:tab w:val="clear" w:pos="567"/>
              </w:tabs>
              <w:ind w:right="385"/>
              <w:jc w:val="right"/>
            </w:pPr>
            <w:r>
              <w:t>2.75</w:t>
            </w:r>
          </w:p>
        </w:tc>
        <w:tc>
          <w:tcPr>
            <w:tcW w:w="1418" w:type="dxa"/>
            <w:noWrap/>
            <w:vAlign w:val="bottom"/>
          </w:tcPr>
          <w:p w:rsidR="004418DF" w:rsidRDefault="004418DF" w:rsidP="005C521E">
            <w:pPr>
              <w:pStyle w:val="yTableNAm"/>
              <w:tabs>
                <w:tab w:val="clear" w:pos="567"/>
              </w:tabs>
              <w:ind w:right="384"/>
              <w:jc w:val="right"/>
            </w:pPr>
            <w:r>
              <w:t>2.75</w:t>
            </w:r>
          </w:p>
        </w:tc>
      </w:tr>
      <w:tr w:rsidR="004418DF" w:rsidTr="005C521E">
        <w:trPr>
          <w:cantSplit/>
        </w:trPr>
        <w:tc>
          <w:tcPr>
            <w:tcW w:w="709" w:type="dxa"/>
            <w:noWrap/>
          </w:tcPr>
          <w:p w:rsidR="004418DF" w:rsidRDefault="004418DF" w:rsidP="005C521E">
            <w:pPr>
              <w:pStyle w:val="yTableNAm"/>
            </w:pPr>
          </w:p>
        </w:tc>
        <w:tc>
          <w:tcPr>
            <w:tcW w:w="6379" w:type="dxa"/>
            <w:gridSpan w:val="3"/>
            <w:noWrap/>
          </w:tcPr>
          <w:p w:rsidR="004418DF" w:rsidRDefault="004418DF" w:rsidP="005C521E">
            <w:pPr>
              <w:pStyle w:val="yTableNAm"/>
              <w:rPr>
                <w:rFonts w:ascii="Arial" w:hAnsi="Arial" w:cs="Arial"/>
                <w:sz w:val="18"/>
                <w:szCs w:val="18"/>
              </w:rPr>
            </w:pPr>
            <w:r>
              <w:rPr>
                <w:rFonts w:ascii="Arial" w:hAnsi="Arial" w:cs="Arial"/>
                <w:sz w:val="18"/>
                <w:szCs w:val="18"/>
              </w:rPr>
              <w:t>Note for this item:</w:t>
            </w:r>
          </w:p>
          <w:p w:rsidR="004418DF" w:rsidRDefault="004418DF" w:rsidP="005C521E">
            <w:pPr>
              <w:pStyle w:val="yTableNAm"/>
              <w:tabs>
                <w:tab w:val="clear" w:pos="567"/>
              </w:tabs>
              <w:ind w:left="349"/>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rsidR="004418DF" w:rsidTr="005C521E">
        <w:trPr>
          <w:cantSplit/>
        </w:trPr>
        <w:tc>
          <w:tcPr>
            <w:tcW w:w="709" w:type="dxa"/>
            <w:noWrap/>
          </w:tcPr>
          <w:p w:rsidR="004418DF" w:rsidRDefault="004418DF" w:rsidP="005C521E">
            <w:pPr>
              <w:pStyle w:val="yTableNAm"/>
            </w:pPr>
            <w:r>
              <w:t>4.</w:t>
            </w:r>
          </w:p>
        </w:tc>
        <w:tc>
          <w:tcPr>
            <w:tcW w:w="3544" w:type="dxa"/>
            <w:noWrap/>
          </w:tcPr>
          <w:p w:rsidR="004418DF" w:rsidRDefault="004418DF" w:rsidP="005C521E">
            <w:pPr>
              <w:pStyle w:val="yTableNAm"/>
              <w:tabs>
                <w:tab w:val="clear" w:pos="567"/>
                <w:tab w:val="left" w:pos="493"/>
              </w:tabs>
              <w:ind w:left="493" w:hanging="493"/>
            </w:pPr>
            <w:r>
              <w:t>(a)</w:t>
            </w:r>
            <w:r>
              <w:tab/>
              <w:t>For searching any record or proceeding other than a search by or on behalf of a party to the proceedings in the Court’s civil jurisdiction</w:t>
            </w:r>
          </w:p>
        </w:tc>
        <w:tc>
          <w:tcPr>
            <w:tcW w:w="1417" w:type="dxa"/>
            <w:noWrap/>
            <w:vAlign w:val="bottom"/>
          </w:tcPr>
          <w:p w:rsidR="004418DF" w:rsidRDefault="004418DF" w:rsidP="005C521E">
            <w:pPr>
              <w:pStyle w:val="yTableNAm"/>
              <w:tabs>
                <w:tab w:val="clear" w:pos="567"/>
              </w:tabs>
              <w:ind w:right="385"/>
              <w:jc w:val="right"/>
            </w:pPr>
            <w:r>
              <w:t>55.50</w:t>
            </w:r>
          </w:p>
        </w:tc>
        <w:tc>
          <w:tcPr>
            <w:tcW w:w="1418" w:type="dxa"/>
            <w:noWrap/>
            <w:vAlign w:val="bottom"/>
          </w:tcPr>
          <w:p w:rsidR="004418DF" w:rsidRDefault="004418DF" w:rsidP="005C521E">
            <w:pPr>
              <w:pStyle w:val="yTableNAm"/>
              <w:tabs>
                <w:tab w:val="clear" w:pos="567"/>
              </w:tabs>
              <w:ind w:right="384"/>
              <w:jc w:val="right"/>
            </w:pPr>
            <w:r>
              <w:t>16.65</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left" w:pos="493"/>
              </w:tabs>
              <w:ind w:left="493" w:hanging="493"/>
            </w:pPr>
            <w:r>
              <w:t>(b)</w:t>
            </w:r>
            <w:r>
              <w:tab/>
              <w:t xml:space="preserve">For listening to or viewing any electronic recording that requires supervision by an officer of the Court — </w:t>
            </w:r>
          </w:p>
          <w:p w:rsidR="004418DF" w:rsidRDefault="004418DF" w:rsidP="005C521E">
            <w:pPr>
              <w:pStyle w:val="yTableNAm"/>
              <w:tabs>
                <w:tab w:val="clear" w:pos="567"/>
                <w:tab w:val="right" w:pos="635"/>
                <w:tab w:val="left" w:pos="918"/>
              </w:tabs>
              <w:ind w:left="918" w:hanging="425"/>
            </w:pPr>
            <w:r>
              <w:t>(i)</w:t>
            </w:r>
            <w:r>
              <w:tab/>
              <w:t>a search fee of</w:t>
            </w:r>
          </w:p>
        </w:tc>
        <w:tc>
          <w:tcPr>
            <w:tcW w:w="1417" w:type="dxa"/>
            <w:noWrap/>
            <w:vAlign w:val="bottom"/>
          </w:tcPr>
          <w:p w:rsidR="004418DF" w:rsidRDefault="004418DF" w:rsidP="005C521E">
            <w:pPr>
              <w:pStyle w:val="yTableNAm"/>
              <w:tabs>
                <w:tab w:val="clear" w:pos="567"/>
              </w:tabs>
              <w:ind w:right="385"/>
              <w:jc w:val="right"/>
            </w:pPr>
            <w:r>
              <w:t>55.50</w:t>
            </w:r>
          </w:p>
        </w:tc>
        <w:tc>
          <w:tcPr>
            <w:tcW w:w="1418" w:type="dxa"/>
            <w:noWrap/>
            <w:vAlign w:val="bottom"/>
          </w:tcPr>
          <w:p w:rsidR="004418DF" w:rsidRDefault="004418DF" w:rsidP="005C521E">
            <w:pPr>
              <w:pStyle w:val="yTableNAm"/>
              <w:tabs>
                <w:tab w:val="clear" w:pos="567"/>
              </w:tabs>
              <w:ind w:right="384"/>
              <w:jc w:val="right"/>
            </w:pPr>
            <w:r>
              <w:t>16.65</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right" w:pos="635"/>
                <w:tab w:val="left" w:pos="918"/>
              </w:tabs>
              <w:ind w:left="918" w:hanging="425"/>
            </w:pPr>
            <w:r>
              <w:t>(ii)</w:t>
            </w:r>
            <w:r>
              <w:tab/>
              <w:t>in addition to the search fee, for each hour of the officer’s time</w:t>
            </w:r>
          </w:p>
        </w:tc>
        <w:tc>
          <w:tcPr>
            <w:tcW w:w="1417" w:type="dxa"/>
            <w:noWrap/>
            <w:vAlign w:val="bottom"/>
          </w:tcPr>
          <w:p w:rsidR="004418DF" w:rsidRDefault="004418DF" w:rsidP="005C521E">
            <w:pPr>
              <w:pStyle w:val="yTableNAm"/>
              <w:tabs>
                <w:tab w:val="clear" w:pos="567"/>
              </w:tabs>
              <w:ind w:right="385"/>
              <w:jc w:val="right"/>
            </w:pPr>
            <w:r>
              <w:t>135.50</w:t>
            </w:r>
          </w:p>
        </w:tc>
        <w:tc>
          <w:tcPr>
            <w:tcW w:w="1418" w:type="dxa"/>
            <w:noWrap/>
            <w:vAlign w:val="bottom"/>
          </w:tcPr>
          <w:p w:rsidR="004418DF" w:rsidRDefault="004418DF" w:rsidP="005C521E">
            <w:pPr>
              <w:pStyle w:val="yTableNAm"/>
              <w:tabs>
                <w:tab w:val="clear" w:pos="567"/>
              </w:tabs>
              <w:ind w:right="384"/>
              <w:jc w:val="right"/>
            </w:pPr>
            <w:r>
              <w:t>40.65</w:t>
            </w:r>
          </w:p>
        </w:tc>
      </w:tr>
      <w:tr w:rsidR="004418DF" w:rsidTr="005C521E">
        <w:trPr>
          <w:cantSplit/>
        </w:trPr>
        <w:tc>
          <w:tcPr>
            <w:tcW w:w="709" w:type="dxa"/>
            <w:noWrap/>
          </w:tcPr>
          <w:p w:rsidR="004418DF" w:rsidRDefault="004418DF" w:rsidP="005C521E">
            <w:pPr>
              <w:pStyle w:val="yTableNAm"/>
            </w:pPr>
            <w:r>
              <w:t>5.</w:t>
            </w:r>
          </w:p>
        </w:tc>
        <w:tc>
          <w:tcPr>
            <w:tcW w:w="3544" w:type="dxa"/>
            <w:noWrap/>
          </w:tcPr>
          <w:p w:rsidR="004418DF" w:rsidRDefault="004418DF" w:rsidP="005C521E">
            <w:pPr>
              <w:pStyle w:val="yTableNAm"/>
              <w:tabs>
                <w:tab w:val="clear" w:pos="567"/>
                <w:tab w:val="left" w:pos="493"/>
              </w:tabs>
              <w:ind w:left="493" w:hanging="493"/>
            </w:pPr>
            <w:r>
              <w:t>(a)</w:t>
            </w:r>
            <w:r>
              <w:tab/>
              <w:t xml:space="preserve">On an application or summons for the production of records or documents that are required to be produced to any court, tribunal, arbitrator or umpire </w:t>
            </w:r>
          </w:p>
        </w:tc>
        <w:tc>
          <w:tcPr>
            <w:tcW w:w="1417" w:type="dxa"/>
            <w:noWrap/>
            <w:vAlign w:val="bottom"/>
          </w:tcPr>
          <w:p w:rsidR="004418DF" w:rsidRDefault="004418DF" w:rsidP="005C521E">
            <w:pPr>
              <w:pStyle w:val="yTableNAm"/>
              <w:tabs>
                <w:tab w:val="clear" w:pos="567"/>
              </w:tabs>
              <w:ind w:right="385"/>
              <w:jc w:val="right"/>
            </w:pPr>
            <w:r>
              <w:t>81.50</w:t>
            </w:r>
          </w:p>
        </w:tc>
        <w:tc>
          <w:tcPr>
            <w:tcW w:w="1418" w:type="dxa"/>
            <w:noWrap/>
            <w:vAlign w:val="bottom"/>
          </w:tcPr>
          <w:p w:rsidR="004418DF" w:rsidRDefault="004418DF" w:rsidP="005C521E">
            <w:pPr>
              <w:pStyle w:val="yTableNAm"/>
              <w:tabs>
                <w:tab w:val="clear" w:pos="567"/>
              </w:tabs>
              <w:ind w:right="384"/>
              <w:jc w:val="right"/>
            </w:pPr>
            <w:r>
              <w:t>24.40</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left" w:pos="493"/>
              </w:tabs>
              <w:ind w:left="493" w:hanging="493"/>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noWrap/>
            <w:vAlign w:val="bottom"/>
          </w:tcPr>
          <w:p w:rsidR="004418DF" w:rsidRDefault="004418DF" w:rsidP="005C521E">
            <w:pPr>
              <w:pStyle w:val="yTableNAm"/>
              <w:tabs>
                <w:tab w:val="clear" w:pos="567"/>
              </w:tabs>
              <w:ind w:right="385"/>
              <w:jc w:val="right"/>
            </w:pPr>
            <w:r>
              <w:t>122.50</w:t>
            </w:r>
          </w:p>
        </w:tc>
        <w:tc>
          <w:tcPr>
            <w:tcW w:w="1418" w:type="dxa"/>
            <w:noWrap/>
            <w:vAlign w:val="bottom"/>
          </w:tcPr>
          <w:p w:rsidR="004418DF" w:rsidRDefault="004418DF" w:rsidP="005C521E">
            <w:pPr>
              <w:pStyle w:val="yTableNAm"/>
              <w:tabs>
                <w:tab w:val="clear" w:pos="567"/>
              </w:tabs>
              <w:ind w:right="384"/>
              <w:jc w:val="right"/>
            </w:pPr>
            <w:r>
              <w:t>36.80</w:t>
            </w:r>
          </w:p>
        </w:tc>
      </w:tr>
      <w:tr w:rsidR="004418DF" w:rsidTr="005C521E">
        <w:trPr>
          <w:cantSplit/>
        </w:trPr>
        <w:tc>
          <w:tcPr>
            <w:tcW w:w="709" w:type="dxa"/>
            <w:noWrap/>
          </w:tcPr>
          <w:p w:rsidR="004418DF" w:rsidRDefault="004418DF" w:rsidP="005C521E">
            <w:pPr>
              <w:pStyle w:val="yTableNAm"/>
            </w:pPr>
            <w:r>
              <w:t>6.</w:t>
            </w:r>
          </w:p>
        </w:tc>
        <w:tc>
          <w:tcPr>
            <w:tcW w:w="3544" w:type="dxa"/>
            <w:noWrap/>
          </w:tcPr>
          <w:p w:rsidR="004418DF" w:rsidRDefault="004418DF" w:rsidP="005C521E">
            <w:pPr>
              <w:pStyle w:val="yTableNAm"/>
              <w:tabs>
                <w:tab w:val="clear" w:pos="567"/>
                <w:tab w:val="left" w:pos="493"/>
              </w:tabs>
              <w:ind w:left="493" w:hanging="493"/>
            </w:pPr>
            <w:r>
              <w:t>(a)</w:t>
            </w:r>
            <w:r>
              <w:tab/>
              <w:t xml:space="preserve">Copies of documents or exhibits for each page or part of a page </w:t>
            </w:r>
          </w:p>
        </w:tc>
        <w:tc>
          <w:tcPr>
            <w:tcW w:w="1417" w:type="dxa"/>
            <w:noWrap/>
            <w:vAlign w:val="bottom"/>
          </w:tcPr>
          <w:p w:rsidR="004418DF" w:rsidRDefault="004418DF" w:rsidP="005C521E">
            <w:pPr>
              <w:pStyle w:val="yTableNAm"/>
              <w:tabs>
                <w:tab w:val="clear" w:pos="567"/>
              </w:tabs>
              <w:ind w:right="385"/>
              <w:jc w:val="right"/>
            </w:pPr>
            <w:r>
              <w:t>2.30</w:t>
            </w:r>
          </w:p>
        </w:tc>
        <w:tc>
          <w:tcPr>
            <w:tcW w:w="1418" w:type="dxa"/>
            <w:noWrap/>
            <w:vAlign w:val="bottom"/>
          </w:tcPr>
          <w:p w:rsidR="004418DF" w:rsidRDefault="004418DF" w:rsidP="005C521E">
            <w:pPr>
              <w:pStyle w:val="yTableNAm"/>
              <w:tabs>
                <w:tab w:val="clear" w:pos="567"/>
              </w:tabs>
              <w:ind w:right="384"/>
              <w:jc w:val="right"/>
            </w:pPr>
            <w:r>
              <w:t>0.70</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left" w:pos="493"/>
              </w:tabs>
              <w:ind w:left="493" w:hanging="493"/>
            </w:pPr>
            <w:r>
              <w:t>(b)</w:t>
            </w:r>
            <w:r>
              <w:tab/>
              <w:t xml:space="preserve">For a copy of reasons for judgment — </w:t>
            </w:r>
          </w:p>
          <w:p w:rsidR="004418DF" w:rsidRDefault="004418DF" w:rsidP="005C521E">
            <w:pPr>
              <w:pStyle w:val="yTableNAm"/>
              <w:tabs>
                <w:tab w:val="clear" w:pos="567"/>
                <w:tab w:val="right" w:pos="635"/>
                <w:tab w:val="left" w:pos="918"/>
              </w:tabs>
              <w:ind w:left="918" w:hanging="425"/>
            </w:pPr>
            <w:r>
              <w:tab/>
              <w:t>(i)</w:t>
            </w:r>
            <w:r>
              <w:tab/>
              <w:t>for each copy issued to a person not a party to the proceedings and for each copy in excess of 1 copy issued to a party to the proceedings</w:t>
            </w:r>
          </w:p>
        </w:tc>
        <w:tc>
          <w:tcPr>
            <w:tcW w:w="1417" w:type="dxa"/>
            <w:noWrap/>
            <w:vAlign w:val="bottom"/>
          </w:tcPr>
          <w:p w:rsidR="004418DF" w:rsidRDefault="004418DF" w:rsidP="005C521E">
            <w:pPr>
              <w:pStyle w:val="yTableNAm"/>
              <w:tabs>
                <w:tab w:val="clear" w:pos="567"/>
              </w:tabs>
              <w:ind w:right="385"/>
              <w:jc w:val="right"/>
            </w:pPr>
            <w:r>
              <w:t>19.30</w:t>
            </w:r>
          </w:p>
        </w:tc>
        <w:tc>
          <w:tcPr>
            <w:tcW w:w="1418" w:type="dxa"/>
            <w:noWrap/>
            <w:vAlign w:val="bottom"/>
          </w:tcPr>
          <w:p w:rsidR="004418DF" w:rsidRDefault="004418DF" w:rsidP="005C521E">
            <w:pPr>
              <w:pStyle w:val="yTableNAm"/>
              <w:tabs>
                <w:tab w:val="clear" w:pos="567"/>
              </w:tabs>
              <w:ind w:right="384"/>
              <w:jc w:val="right"/>
            </w:pPr>
            <w:r>
              <w:t>5.80</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right" w:pos="635"/>
                <w:tab w:val="left" w:pos="918"/>
              </w:tabs>
              <w:ind w:left="918" w:hanging="425"/>
            </w:pPr>
            <w:r>
              <w:tab/>
              <w:t>(ii)</w:t>
            </w:r>
            <w:r>
              <w:tab/>
              <w:t>for each copy consisting of 10 or more pages an additional fee per page of</w:t>
            </w:r>
          </w:p>
        </w:tc>
        <w:tc>
          <w:tcPr>
            <w:tcW w:w="1417" w:type="dxa"/>
            <w:noWrap/>
            <w:vAlign w:val="bottom"/>
          </w:tcPr>
          <w:p w:rsidR="004418DF" w:rsidRDefault="004418DF" w:rsidP="005C521E">
            <w:pPr>
              <w:pStyle w:val="yTableNAm"/>
              <w:tabs>
                <w:tab w:val="clear" w:pos="567"/>
              </w:tabs>
              <w:ind w:right="385"/>
              <w:jc w:val="right"/>
            </w:pPr>
            <w:r>
              <w:t>2.45</w:t>
            </w:r>
          </w:p>
        </w:tc>
        <w:tc>
          <w:tcPr>
            <w:tcW w:w="1418" w:type="dxa"/>
            <w:noWrap/>
            <w:vAlign w:val="bottom"/>
          </w:tcPr>
          <w:p w:rsidR="004418DF" w:rsidRDefault="004418DF" w:rsidP="005C521E">
            <w:pPr>
              <w:pStyle w:val="yTableNAm"/>
              <w:tabs>
                <w:tab w:val="clear" w:pos="567"/>
              </w:tabs>
              <w:ind w:right="384"/>
              <w:jc w:val="right"/>
            </w:pPr>
            <w:r>
              <w:t>0.75</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left" w:pos="493"/>
              </w:tabs>
              <w:ind w:left="493" w:hanging="493"/>
            </w:pPr>
            <w:r>
              <w:t>(c)</w:t>
            </w:r>
            <w:r>
              <w:tab/>
              <w:t>For certifying that a document is a true copy, an additional fee of</w:t>
            </w:r>
          </w:p>
        </w:tc>
        <w:tc>
          <w:tcPr>
            <w:tcW w:w="1417" w:type="dxa"/>
            <w:noWrap/>
            <w:vAlign w:val="bottom"/>
          </w:tcPr>
          <w:p w:rsidR="004418DF" w:rsidRDefault="004418DF" w:rsidP="005C521E">
            <w:pPr>
              <w:pStyle w:val="yTableNAm"/>
              <w:tabs>
                <w:tab w:val="clear" w:pos="567"/>
              </w:tabs>
              <w:ind w:right="385"/>
              <w:jc w:val="right"/>
            </w:pPr>
            <w:r>
              <w:t>26.70</w:t>
            </w:r>
          </w:p>
        </w:tc>
        <w:tc>
          <w:tcPr>
            <w:tcW w:w="1418" w:type="dxa"/>
            <w:noWrap/>
            <w:vAlign w:val="bottom"/>
          </w:tcPr>
          <w:p w:rsidR="004418DF" w:rsidRDefault="004418DF" w:rsidP="005C521E">
            <w:pPr>
              <w:pStyle w:val="yTableNAm"/>
              <w:tabs>
                <w:tab w:val="clear" w:pos="567"/>
              </w:tabs>
              <w:ind w:right="384"/>
              <w:jc w:val="right"/>
            </w:pPr>
            <w:r>
              <w:t>8.00</w:t>
            </w:r>
          </w:p>
        </w:tc>
      </w:tr>
      <w:tr w:rsidR="004418DF" w:rsidTr="005C521E">
        <w:trPr>
          <w:cantSplit/>
        </w:trPr>
        <w:tc>
          <w:tcPr>
            <w:tcW w:w="709" w:type="dxa"/>
            <w:noWrap/>
          </w:tcPr>
          <w:p w:rsidR="004418DF" w:rsidRDefault="004418DF" w:rsidP="005C521E">
            <w:pPr>
              <w:pStyle w:val="yTableNAm"/>
            </w:pPr>
          </w:p>
        </w:tc>
        <w:tc>
          <w:tcPr>
            <w:tcW w:w="6379" w:type="dxa"/>
            <w:gridSpan w:val="3"/>
            <w:noWrap/>
          </w:tcPr>
          <w:p w:rsidR="004418DF" w:rsidRDefault="004418DF" w:rsidP="005C521E">
            <w:pPr>
              <w:pStyle w:val="yTableNAm"/>
              <w:rPr>
                <w:rFonts w:ascii="Arial" w:hAnsi="Arial" w:cs="Arial"/>
                <w:sz w:val="18"/>
                <w:szCs w:val="18"/>
              </w:rPr>
            </w:pPr>
            <w:r>
              <w:rPr>
                <w:rFonts w:ascii="Arial" w:hAnsi="Arial" w:cs="Arial"/>
                <w:sz w:val="18"/>
                <w:szCs w:val="18"/>
              </w:rPr>
              <w:t>Note for this item:</w:t>
            </w:r>
          </w:p>
          <w:p w:rsidR="004418DF" w:rsidRDefault="004418DF" w:rsidP="005C521E">
            <w:pPr>
              <w:pStyle w:val="yTableNAm"/>
              <w:tabs>
                <w:tab w:val="clear" w:pos="567"/>
              </w:tabs>
              <w:ind w:left="349"/>
              <w:rPr>
                <w:rFonts w:ascii="Arial" w:hAnsi="Arial" w:cs="Arial"/>
                <w:sz w:val="18"/>
                <w:szCs w:val="18"/>
              </w:rPr>
            </w:pPr>
            <w:r>
              <w:rPr>
                <w:rFonts w:ascii="Arial" w:hAnsi="Arial" w:cs="Arial"/>
                <w:sz w:val="18"/>
                <w:szCs w:val="18"/>
              </w:rPr>
              <w:t>The fee under paragraph (a) for a copy of an application is not payable where circumstances under regulation 6(4) exist.</w:t>
            </w:r>
          </w:p>
        </w:tc>
      </w:tr>
      <w:tr w:rsidR="004418DF" w:rsidTr="005C521E">
        <w:trPr>
          <w:cantSplit/>
        </w:trPr>
        <w:tc>
          <w:tcPr>
            <w:tcW w:w="709" w:type="dxa"/>
            <w:noWrap/>
          </w:tcPr>
          <w:p w:rsidR="004418DF" w:rsidRDefault="004418DF" w:rsidP="005C521E">
            <w:pPr>
              <w:pStyle w:val="yTableNAm"/>
            </w:pPr>
            <w:r>
              <w:lastRenderedPageBreak/>
              <w:t>7.</w:t>
            </w:r>
          </w:p>
        </w:tc>
        <w:tc>
          <w:tcPr>
            <w:tcW w:w="3544" w:type="dxa"/>
            <w:noWrap/>
          </w:tcPr>
          <w:p w:rsidR="004418DF" w:rsidRDefault="004418DF" w:rsidP="005C521E">
            <w:pPr>
              <w:pStyle w:val="yTableNAm"/>
              <w:tabs>
                <w:tab w:val="clear" w:pos="567"/>
                <w:tab w:val="left" w:pos="493"/>
              </w:tabs>
              <w:ind w:left="493" w:hanging="493"/>
            </w:pPr>
            <w:r>
              <w:t>(a)</w:t>
            </w:r>
            <w:r>
              <w:tab/>
              <w:t xml:space="preserve">For the provision of a transcript, or part of a transcript — </w:t>
            </w:r>
          </w:p>
        </w:tc>
        <w:tc>
          <w:tcPr>
            <w:tcW w:w="1417" w:type="dxa"/>
            <w:noWrap/>
            <w:vAlign w:val="bottom"/>
          </w:tcPr>
          <w:p w:rsidR="004418DF" w:rsidRDefault="004418DF" w:rsidP="005C521E">
            <w:pPr>
              <w:pStyle w:val="yTableNAm"/>
            </w:pPr>
          </w:p>
        </w:tc>
        <w:tc>
          <w:tcPr>
            <w:tcW w:w="1418" w:type="dxa"/>
            <w:noWrap/>
            <w:vAlign w:val="bottom"/>
          </w:tcPr>
          <w:p w:rsidR="004418DF" w:rsidRDefault="004418DF" w:rsidP="005C521E">
            <w:pPr>
              <w:pStyle w:val="yTableNAm"/>
            </w:pP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right" w:pos="635"/>
                <w:tab w:val="left" w:pos="918"/>
              </w:tabs>
              <w:ind w:left="918" w:hanging="425"/>
            </w:pPr>
            <w:r>
              <w:tab/>
              <w:t>(i)</w:t>
            </w:r>
            <w:r>
              <w:tab/>
              <w:t xml:space="preserve">provided within 1 day after the day on which the fee is paid </w:t>
            </w:r>
          </w:p>
        </w:tc>
        <w:tc>
          <w:tcPr>
            <w:tcW w:w="1417" w:type="dxa"/>
            <w:noWrap/>
          </w:tcPr>
          <w:p w:rsidR="004418DF" w:rsidRDefault="004418DF" w:rsidP="005C521E">
            <w:pPr>
              <w:pStyle w:val="yTableNAm"/>
              <w:ind w:left="211"/>
            </w:pPr>
            <w:r>
              <w:t>25.60 plus</w:t>
            </w:r>
            <w:r>
              <w:br/>
              <w:t>10.55 per page</w:t>
            </w:r>
          </w:p>
        </w:tc>
        <w:tc>
          <w:tcPr>
            <w:tcW w:w="1418" w:type="dxa"/>
            <w:noWrap/>
          </w:tcPr>
          <w:p w:rsidR="004418DF" w:rsidRDefault="004418DF" w:rsidP="005C521E">
            <w:pPr>
              <w:pStyle w:val="yTableNAm"/>
              <w:ind w:left="211"/>
            </w:pPr>
            <w:r>
              <w:t xml:space="preserve">7.70 plus </w:t>
            </w:r>
            <w:r>
              <w:br/>
              <w:t>3.15 per page</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right" w:pos="635"/>
                <w:tab w:val="left" w:pos="918"/>
              </w:tabs>
              <w:ind w:left="918" w:hanging="425"/>
            </w:pPr>
            <w:r>
              <w:tab/>
              <w:t>(ii)</w:t>
            </w:r>
            <w:r>
              <w:tab/>
              <w:t xml:space="preserve">provided within 2 days after the day on which the fee is paid </w:t>
            </w:r>
          </w:p>
        </w:tc>
        <w:tc>
          <w:tcPr>
            <w:tcW w:w="1417" w:type="dxa"/>
            <w:noWrap/>
          </w:tcPr>
          <w:p w:rsidR="004418DF" w:rsidRDefault="004418DF" w:rsidP="005C521E">
            <w:pPr>
              <w:pStyle w:val="yTableNAm"/>
              <w:ind w:left="211"/>
            </w:pPr>
            <w:r>
              <w:t>25.60 plus</w:t>
            </w:r>
            <w:r>
              <w:br/>
              <w:t>9.70 per page</w:t>
            </w:r>
          </w:p>
        </w:tc>
        <w:tc>
          <w:tcPr>
            <w:tcW w:w="1418" w:type="dxa"/>
            <w:noWrap/>
          </w:tcPr>
          <w:p w:rsidR="004418DF" w:rsidRDefault="004418DF" w:rsidP="005C521E">
            <w:pPr>
              <w:pStyle w:val="yTableNAm"/>
              <w:ind w:left="211"/>
            </w:pPr>
            <w:r>
              <w:t xml:space="preserve">7.70 plus </w:t>
            </w:r>
            <w:r>
              <w:br/>
              <w:t>2.90 per page</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right" w:pos="635"/>
                <w:tab w:val="left" w:pos="918"/>
              </w:tabs>
              <w:ind w:left="918" w:hanging="425"/>
            </w:pPr>
            <w:r>
              <w:tab/>
              <w:t>(iii)</w:t>
            </w:r>
            <w:r>
              <w:tab/>
              <w:t xml:space="preserve">provided within 4 days after the day on which the fee is paid </w:t>
            </w:r>
          </w:p>
        </w:tc>
        <w:tc>
          <w:tcPr>
            <w:tcW w:w="1417" w:type="dxa"/>
            <w:noWrap/>
          </w:tcPr>
          <w:p w:rsidR="004418DF" w:rsidRDefault="004418DF" w:rsidP="005C521E">
            <w:pPr>
              <w:pStyle w:val="yTableNAm"/>
              <w:ind w:left="211"/>
            </w:pPr>
            <w:r>
              <w:t>25.60 plus</w:t>
            </w:r>
            <w:r>
              <w:br/>
              <w:t>9.10 per page</w:t>
            </w:r>
          </w:p>
        </w:tc>
        <w:tc>
          <w:tcPr>
            <w:tcW w:w="1418" w:type="dxa"/>
            <w:noWrap/>
          </w:tcPr>
          <w:p w:rsidR="004418DF" w:rsidRDefault="004418DF" w:rsidP="005C521E">
            <w:pPr>
              <w:pStyle w:val="yTableNAm"/>
              <w:ind w:left="211"/>
            </w:pPr>
            <w:r>
              <w:t xml:space="preserve">7.70 plus </w:t>
            </w:r>
            <w:r>
              <w:br/>
              <w:t>2.75 per page</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right" w:pos="635"/>
                <w:tab w:val="left" w:pos="918"/>
              </w:tabs>
              <w:ind w:left="918" w:hanging="425"/>
            </w:pPr>
            <w:r>
              <w:tab/>
              <w:t>(iv)</w:t>
            </w:r>
            <w:r>
              <w:tab/>
              <w:t xml:space="preserve">provided within 7 days after the day on which the fee is paid </w:t>
            </w:r>
          </w:p>
        </w:tc>
        <w:tc>
          <w:tcPr>
            <w:tcW w:w="1417" w:type="dxa"/>
            <w:noWrap/>
          </w:tcPr>
          <w:p w:rsidR="004418DF" w:rsidRDefault="004418DF" w:rsidP="005C521E">
            <w:pPr>
              <w:pStyle w:val="yTableNAm"/>
              <w:ind w:left="211"/>
            </w:pPr>
            <w:r>
              <w:t xml:space="preserve">25.60 plus </w:t>
            </w:r>
            <w:r>
              <w:br/>
              <w:t>8.80 per page</w:t>
            </w:r>
          </w:p>
        </w:tc>
        <w:tc>
          <w:tcPr>
            <w:tcW w:w="1418" w:type="dxa"/>
            <w:noWrap/>
          </w:tcPr>
          <w:p w:rsidR="004418DF" w:rsidRDefault="004418DF" w:rsidP="005C521E">
            <w:pPr>
              <w:pStyle w:val="yTableNAm"/>
              <w:ind w:left="211"/>
            </w:pPr>
            <w:r>
              <w:t xml:space="preserve">7.70 plus </w:t>
            </w:r>
            <w:r>
              <w:br/>
              <w:t>2.65 per page</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right" w:pos="635"/>
                <w:tab w:val="left" w:pos="918"/>
              </w:tabs>
              <w:ind w:left="918" w:hanging="425"/>
            </w:pPr>
            <w:r>
              <w:tab/>
              <w:t>(v)</w:t>
            </w:r>
            <w:r>
              <w:tab/>
              <w:t xml:space="preserve">provided within 14 days after the day on which the fee is paid </w:t>
            </w:r>
          </w:p>
        </w:tc>
        <w:tc>
          <w:tcPr>
            <w:tcW w:w="1417" w:type="dxa"/>
            <w:noWrap/>
          </w:tcPr>
          <w:p w:rsidR="004418DF" w:rsidRDefault="004418DF" w:rsidP="005C521E">
            <w:pPr>
              <w:pStyle w:val="yTableNAm"/>
              <w:ind w:left="211"/>
            </w:pPr>
            <w:r>
              <w:t xml:space="preserve">25.60 plus </w:t>
            </w:r>
            <w:r>
              <w:br/>
              <w:t>7.45 per page</w:t>
            </w:r>
          </w:p>
        </w:tc>
        <w:tc>
          <w:tcPr>
            <w:tcW w:w="1418" w:type="dxa"/>
            <w:noWrap/>
          </w:tcPr>
          <w:p w:rsidR="004418DF" w:rsidRDefault="004418DF" w:rsidP="005C521E">
            <w:pPr>
              <w:pStyle w:val="yTableNAm"/>
              <w:ind w:left="211"/>
            </w:pPr>
            <w:r>
              <w:t xml:space="preserve">7.70 plus </w:t>
            </w:r>
            <w:r>
              <w:br/>
              <w:t>2.25 per page</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right" w:pos="635"/>
                <w:tab w:val="left" w:pos="918"/>
              </w:tabs>
              <w:ind w:left="918" w:hanging="425"/>
            </w:pPr>
            <w:r>
              <w:tab/>
              <w:t>(vi)</w:t>
            </w:r>
            <w:r>
              <w:tab/>
              <w:t>provided on a running basis (i.e. periodically throughout or following the day of the proceedings)</w:t>
            </w:r>
          </w:p>
        </w:tc>
        <w:tc>
          <w:tcPr>
            <w:tcW w:w="1417" w:type="dxa"/>
            <w:noWrap/>
          </w:tcPr>
          <w:p w:rsidR="004418DF" w:rsidRDefault="004418DF" w:rsidP="005C521E">
            <w:pPr>
              <w:pStyle w:val="yTableNAm"/>
              <w:ind w:left="211"/>
            </w:pPr>
            <w:r>
              <w:t xml:space="preserve">25.60 plus </w:t>
            </w:r>
            <w:r>
              <w:br/>
              <w:t>11.25 per page</w:t>
            </w:r>
          </w:p>
        </w:tc>
        <w:tc>
          <w:tcPr>
            <w:tcW w:w="1418" w:type="dxa"/>
            <w:noWrap/>
          </w:tcPr>
          <w:p w:rsidR="004418DF" w:rsidRDefault="004418DF" w:rsidP="005C521E">
            <w:pPr>
              <w:pStyle w:val="yTableNAm"/>
              <w:ind w:left="211"/>
            </w:pPr>
            <w:r>
              <w:t xml:space="preserve">7.70 plus </w:t>
            </w:r>
            <w:r>
              <w:br/>
              <w:t>3.40 per page</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left" w:pos="493"/>
              </w:tabs>
              <w:ind w:left="493" w:hanging="493"/>
            </w:pPr>
            <w:r>
              <w:t>(b)</w:t>
            </w:r>
            <w:r>
              <w:tab/>
              <w:t>For the provision of a copy of a transcript, or part of a transcript, where the transcript or part has already been provided to the person requesting the copy —</w:t>
            </w:r>
          </w:p>
        </w:tc>
        <w:tc>
          <w:tcPr>
            <w:tcW w:w="1417" w:type="dxa"/>
            <w:noWrap/>
          </w:tcPr>
          <w:p w:rsidR="004418DF" w:rsidRDefault="004418DF" w:rsidP="005C521E">
            <w:pPr>
              <w:pStyle w:val="yTableNAm"/>
              <w:ind w:left="211"/>
            </w:pPr>
          </w:p>
        </w:tc>
        <w:tc>
          <w:tcPr>
            <w:tcW w:w="1418" w:type="dxa"/>
            <w:noWrap/>
          </w:tcPr>
          <w:p w:rsidR="004418DF" w:rsidRDefault="004418DF" w:rsidP="005C521E">
            <w:pPr>
              <w:pStyle w:val="yTableNAm"/>
              <w:ind w:left="211"/>
            </w:pP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right" w:pos="635"/>
                <w:tab w:val="left" w:pos="918"/>
              </w:tabs>
              <w:ind w:left="918" w:hanging="425"/>
            </w:pPr>
            <w:r>
              <w:tab/>
              <w:t>(i)</w:t>
            </w:r>
            <w:r>
              <w:tab/>
              <w:t>electronic format</w:t>
            </w:r>
          </w:p>
        </w:tc>
        <w:tc>
          <w:tcPr>
            <w:tcW w:w="1417" w:type="dxa"/>
            <w:noWrap/>
          </w:tcPr>
          <w:p w:rsidR="004418DF" w:rsidRDefault="004418DF" w:rsidP="005C521E">
            <w:pPr>
              <w:pStyle w:val="yTableNAm"/>
              <w:ind w:left="211"/>
            </w:pPr>
            <w:r>
              <w:t>26.70 per copy</w:t>
            </w:r>
          </w:p>
        </w:tc>
        <w:tc>
          <w:tcPr>
            <w:tcW w:w="1418" w:type="dxa"/>
            <w:noWrap/>
          </w:tcPr>
          <w:p w:rsidR="004418DF" w:rsidRDefault="004418DF" w:rsidP="005C521E">
            <w:pPr>
              <w:pStyle w:val="yTableNAm"/>
              <w:ind w:left="211"/>
            </w:pPr>
            <w:r>
              <w:t>8.00 per copy</w:t>
            </w:r>
          </w:p>
        </w:tc>
      </w:tr>
      <w:tr w:rsidR="004418DF" w:rsidTr="005C521E">
        <w:trPr>
          <w:cantSplit/>
        </w:trPr>
        <w:tc>
          <w:tcPr>
            <w:tcW w:w="709" w:type="dxa"/>
            <w:noWrap/>
          </w:tcPr>
          <w:p w:rsidR="004418DF" w:rsidRDefault="004418DF" w:rsidP="005C521E">
            <w:pPr>
              <w:pStyle w:val="yTableNAm"/>
            </w:pPr>
          </w:p>
        </w:tc>
        <w:tc>
          <w:tcPr>
            <w:tcW w:w="3544" w:type="dxa"/>
            <w:noWrap/>
          </w:tcPr>
          <w:p w:rsidR="004418DF" w:rsidRDefault="004418DF" w:rsidP="005C521E">
            <w:pPr>
              <w:pStyle w:val="yTableNAm"/>
              <w:tabs>
                <w:tab w:val="clear" w:pos="567"/>
                <w:tab w:val="right" w:pos="635"/>
                <w:tab w:val="left" w:pos="918"/>
              </w:tabs>
              <w:ind w:left="918" w:hanging="425"/>
            </w:pPr>
            <w:r>
              <w:tab/>
              <w:t>(ii)</w:t>
            </w:r>
            <w:r>
              <w:tab/>
              <w:t>paper copy</w:t>
            </w:r>
          </w:p>
        </w:tc>
        <w:tc>
          <w:tcPr>
            <w:tcW w:w="1417" w:type="dxa"/>
            <w:noWrap/>
          </w:tcPr>
          <w:p w:rsidR="004418DF" w:rsidRDefault="004418DF" w:rsidP="005C521E">
            <w:pPr>
              <w:pStyle w:val="yTableNAm"/>
              <w:ind w:left="211"/>
            </w:pPr>
            <w:r>
              <w:t>2.65 per page</w:t>
            </w:r>
          </w:p>
        </w:tc>
        <w:tc>
          <w:tcPr>
            <w:tcW w:w="1418" w:type="dxa"/>
            <w:noWrap/>
          </w:tcPr>
          <w:p w:rsidR="004418DF" w:rsidRDefault="004418DF" w:rsidP="005C521E">
            <w:pPr>
              <w:pStyle w:val="yTableNAm"/>
              <w:ind w:left="211"/>
            </w:pPr>
            <w:r>
              <w:t>0.80 per page</w:t>
            </w:r>
          </w:p>
        </w:tc>
      </w:tr>
      <w:tr w:rsidR="004418DF" w:rsidTr="005C521E">
        <w:trPr>
          <w:cantSplit/>
        </w:trPr>
        <w:tc>
          <w:tcPr>
            <w:tcW w:w="709" w:type="dxa"/>
            <w:tcBorders>
              <w:bottom w:val="single" w:sz="4" w:space="0" w:color="auto"/>
            </w:tcBorders>
            <w:noWrap/>
          </w:tcPr>
          <w:p w:rsidR="004418DF" w:rsidRDefault="004418DF" w:rsidP="005C521E">
            <w:pPr>
              <w:pStyle w:val="yTableNAm"/>
            </w:pPr>
          </w:p>
        </w:tc>
        <w:tc>
          <w:tcPr>
            <w:tcW w:w="6379" w:type="dxa"/>
            <w:gridSpan w:val="3"/>
            <w:tcBorders>
              <w:bottom w:val="single" w:sz="4" w:space="0" w:color="auto"/>
            </w:tcBorders>
            <w:noWrap/>
          </w:tcPr>
          <w:p w:rsidR="004418DF" w:rsidRDefault="004418DF" w:rsidP="005C521E">
            <w:pPr>
              <w:pStyle w:val="yTableNAm"/>
              <w:rPr>
                <w:rFonts w:ascii="Arial" w:hAnsi="Arial" w:cs="Arial"/>
                <w:sz w:val="18"/>
                <w:szCs w:val="18"/>
              </w:rPr>
            </w:pPr>
            <w:r>
              <w:rPr>
                <w:rFonts w:ascii="Arial" w:hAnsi="Arial" w:cs="Arial"/>
                <w:sz w:val="18"/>
                <w:szCs w:val="18"/>
              </w:rPr>
              <w:t>Note for this item:</w:t>
            </w:r>
          </w:p>
          <w:p w:rsidR="004418DF" w:rsidRDefault="004418DF" w:rsidP="005C521E">
            <w:pPr>
              <w:pStyle w:val="yTableNAm"/>
              <w:tabs>
                <w:tab w:val="clear" w:pos="567"/>
              </w:tabs>
              <w:ind w:left="349"/>
              <w:rPr>
                <w:rFonts w:ascii="Arial" w:hAnsi="Arial" w:cs="Arial"/>
                <w:sz w:val="18"/>
                <w:szCs w:val="18"/>
              </w:rPr>
            </w:pPr>
            <w:r>
              <w:rPr>
                <w:rFonts w:ascii="Arial" w:hAnsi="Arial" w:cs="Arial"/>
                <w:sz w:val="18"/>
                <w:szCs w:val="18"/>
              </w:rPr>
              <w:t>Fees under this item are payable in the case of an indictable offence dealt with summarily.</w:t>
            </w:r>
          </w:p>
        </w:tc>
      </w:tr>
    </w:tbl>
    <w:p w:rsidR="004418DF" w:rsidRDefault="004418DF" w:rsidP="004418DF">
      <w:pPr>
        <w:pStyle w:val="yFootnotesection"/>
      </w:pPr>
      <w:r>
        <w:tab/>
        <w:t>[Division 1 inserted: SL 2021/101 r. 6.]</w:t>
      </w:r>
    </w:p>
    <w:p w:rsidR="004418DF" w:rsidRPr="001A4B7C" w:rsidRDefault="004418DF" w:rsidP="004418DF">
      <w:pPr>
        <w:pStyle w:val="yHeading3"/>
      </w:pPr>
      <w:bookmarkStart w:id="23" w:name="_Toc75530409"/>
      <w:bookmarkStart w:id="24" w:name="_Toc75791166"/>
      <w:r w:rsidRPr="001A4B7C">
        <w:rPr>
          <w:rStyle w:val="CharSDivNo"/>
        </w:rPr>
        <w:t>Division 2</w:t>
      </w:r>
      <w:r>
        <w:t> — </w:t>
      </w:r>
      <w:r w:rsidRPr="001A4B7C">
        <w:rPr>
          <w:rStyle w:val="CharSDivText"/>
        </w:rPr>
        <w:t>Civil Jurisdiction</w:t>
      </w:r>
      <w:bookmarkEnd w:id="23"/>
      <w:bookmarkEnd w:id="24"/>
    </w:p>
    <w:p w:rsidR="004418DF" w:rsidRDefault="004418DF" w:rsidP="001A4B7C">
      <w:pPr>
        <w:pStyle w:val="yFootnoteheading"/>
        <w:spacing w:after="120"/>
      </w:pPr>
      <w:r>
        <w:tab/>
        <w:t>[Heading inserted: SL 2021/101 r. 6.]</w:t>
      </w:r>
    </w:p>
    <w:tbl>
      <w:tblPr>
        <w:tblW w:w="7088" w:type="dxa"/>
        <w:tblInd w:w="108" w:type="dxa"/>
        <w:tblLayout w:type="fixed"/>
        <w:tblLook w:val="0000" w:firstRow="0" w:lastRow="0" w:firstColumn="0" w:lastColumn="0" w:noHBand="0" w:noVBand="0"/>
      </w:tblPr>
      <w:tblGrid>
        <w:gridCol w:w="741"/>
        <w:gridCol w:w="3512"/>
        <w:gridCol w:w="1451"/>
        <w:gridCol w:w="1384"/>
      </w:tblGrid>
      <w:tr w:rsidR="004418DF" w:rsidTr="005C521E">
        <w:trPr>
          <w:cantSplit/>
          <w:tblHeader/>
        </w:trPr>
        <w:tc>
          <w:tcPr>
            <w:tcW w:w="741" w:type="dxa"/>
            <w:tcBorders>
              <w:top w:val="single" w:sz="4" w:space="0" w:color="auto"/>
              <w:bottom w:val="single" w:sz="4" w:space="0" w:color="auto"/>
            </w:tcBorders>
            <w:noWrap/>
          </w:tcPr>
          <w:p w:rsidR="004418DF" w:rsidRDefault="004418DF" w:rsidP="005C521E">
            <w:pPr>
              <w:pStyle w:val="zyTableNAmBold"/>
              <w:jc w:val="center"/>
            </w:pPr>
            <w:r>
              <w:t>Item</w:t>
            </w:r>
          </w:p>
        </w:tc>
        <w:tc>
          <w:tcPr>
            <w:tcW w:w="3512" w:type="dxa"/>
            <w:tcBorders>
              <w:top w:val="single" w:sz="4" w:space="0" w:color="auto"/>
              <w:bottom w:val="single" w:sz="4" w:space="0" w:color="auto"/>
            </w:tcBorders>
            <w:noWrap/>
          </w:tcPr>
          <w:p w:rsidR="004418DF" w:rsidRDefault="004418DF" w:rsidP="005C521E">
            <w:pPr>
              <w:pStyle w:val="zyTableNAmBold"/>
              <w:jc w:val="center"/>
            </w:pPr>
            <w:r>
              <w:t>Matter</w:t>
            </w:r>
          </w:p>
        </w:tc>
        <w:tc>
          <w:tcPr>
            <w:tcW w:w="1451" w:type="dxa"/>
            <w:tcBorders>
              <w:top w:val="single" w:sz="4" w:space="0" w:color="auto"/>
              <w:bottom w:val="single" w:sz="4" w:space="0" w:color="auto"/>
            </w:tcBorders>
            <w:noWrap/>
          </w:tcPr>
          <w:p w:rsidR="004418DF" w:rsidRDefault="004418DF" w:rsidP="005C521E">
            <w:pPr>
              <w:pStyle w:val="zyTableNAmBold"/>
              <w:jc w:val="center"/>
            </w:pPr>
            <w:r>
              <w:t>Column A</w:t>
            </w:r>
          </w:p>
          <w:p w:rsidR="004418DF" w:rsidRDefault="004418DF" w:rsidP="005C521E">
            <w:pPr>
              <w:pStyle w:val="zyTableNAmBold"/>
              <w:jc w:val="center"/>
              <w:rPr>
                <w:b w:val="0"/>
              </w:rPr>
            </w:pPr>
            <w:r>
              <w:rPr>
                <w:b w:val="0"/>
              </w:rPr>
              <w:t>Fee for individual</w:t>
            </w:r>
            <w:r>
              <w:rPr>
                <w:b w:val="0"/>
              </w:rPr>
              <w:br/>
            </w:r>
            <w:r>
              <w:rPr>
                <w:b w:val="0"/>
              </w:rPr>
              <w:br/>
              <w:t>$</w:t>
            </w:r>
          </w:p>
        </w:tc>
        <w:tc>
          <w:tcPr>
            <w:tcW w:w="1384" w:type="dxa"/>
            <w:tcBorders>
              <w:top w:val="single" w:sz="4" w:space="0" w:color="auto"/>
              <w:bottom w:val="single" w:sz="4" w:space="0" w:color="auto"/>
            </w:tcBorders>
            <w:noWrap/>
          </w:tcPr>
          <w:p w:rsidR="004418DF" w:rsidRDefault="004418DF" w:rsidP="005C521E">
            <w:pPr>
              <w:pStyle w:val="zyTableNAmBold"/>
              <w:jc w:val="center"/>
            </w:pPr>
            <w:r>
              <w:t>Column B</w:t>
            </w:r>
          </w:p>
          <w:p w:rsidR="004418DF" w:rsidRDefault="004418DF" w:rsidP="005C521E">
            <w:pPr>
              <w:pStyle w:val="zyTableNAmBold"/>
              <w:jc w:val="center"/>
              <w:rPr>
                <w:b w:val="0"/>
              </w:rPr>
            </w:pPr>
            <w:r>
              <w:rPr>
                <w:b w:val="0"/>
              </w:rPr>
              <w:t>Fee for eligible individual</w:t>
            </w:r>
            <w:r>
              <w:rPr>
                <w:b w:val="0"/>
              </w:rPr>
              <w:br/>
              <w:t>$</w:t>
            </w:r>
          </w:p>
        </w:tc>
      </w:tr>
      <w:tr w:rsidR="004418DF" w:rsidTr="005C521E">
        <w:trPr>
          <w:cantSplit/>
          <w:tblHeader/>
        </w:trPr>
        <w:tc>
          <w:tcPr>
            <w:tcW w:w="741" w:type="dxa"/>
            <w:tcBorders>
              <w:top w:val="single" w:sz="4" w:space="0" w:color="auto"/>
            </w:tcBorders>
            <w:noWrap/>
          </w:tcPr>
          <w:p w:rsidR="004418DF" w:rsidRDefault="004418DF" w:rsidP="005C521E">
            <w:pPr>
              <w:pStyle w:val="zyTableNAmBold"/>
              <w:spacing w:before="0"/>
              <w:jc w:val="center"/>
              <w:rPr>
                <w:sz w:val="2"/>
                <w:szCs w:val="2"/>
              </w:rPr>
            </w:pPr>
          </w:p>
        </w:tc>
        <w:tc>
          <w:tcPr>
            <w:tcW w:w="3512" w:type="dxa"/>
            <w:tcBorders>
              <w:top w:val="single" w:sz="4" w:space="0" w:color="auto"/>
            </w:tcBorders>
            <w:noWrap/>
          </w:tcPr>
          <w:p w:rsidR="004418DF" w:rsidRDefault="004418DF" w:rsidP="005C521E">
            <w:pPr>
              <w:pStyle w:val="zyTableNAmBold"/>
              <w:spacing w:before="0"/>
              <w:jc w:val="center"/>
              <w:rPr>
                <w:sz w:val="2"/>
                <w:szCs w:val="2"/>
              </w:rPr>
            </w:pPr>
          </w:p>
        </w:tc>
        <w:tc>
          <w:tcPr>
            <w:tcW w:w="1451" w:type="dxa"/>
            <w:tcBorders>
              <w:top w:val="single" w:sz="4" w:space="0" w:color="auto"/>
            </w:tcBorders>
            <w:noWrap/>
          </w:tcPr>
          <w:p w:rsidR="004418DF" w:rsidRDefault="004418DF" w:rsidP="005C521E">
            <w:pPr>
              <w:pStyle w:val="zyTableNAmBold"/>
              <w:spacing w:before="0"/>
              <w:jc w:val="center"/>
              <w:rPr>
                <w:sz w:val="2"/>
                <w:szCs w:val="2"/>
              </w:rPr>
            </w:pPr>
          </w:p>
        </w:tc>
        <w:tc>
          <w:tcPr>
            <w:tcW w:w="1384" w:type="dxa"/>
            <w:tcBorders>
              <w:top w:val="single" w:sz="4" w:space="0" w:color="auto"/>
            </w:tcBorders>
            <w:noWrap/>
          </w:tcPr>
          <w:p w:rsidR="004418DF" w:rsidRDefault="004418DF" w:rsidP="005C521E">
            <w:pPr>
              <w:pStyle w:val="zyTableNAmBold"/>
              <w:spacing w:before="0"/>
              <w:jc w:val="center"/>
              <w:rPr>
                <w:sz w:val="2"/>
                <w:szCs w:val="2"/>
              </w:rPr>
            </w:pPr>
          </w:p>
        </w:tc>
      </w:tr>
      <w:tr w:rsidR="004418DF" w:rsidTr="005C521E">
        <w:trPr>
          <w:cantSplit/>
        </w:trPr>
        <w:tc>
          <w:tcPr>
            <w:tcW w:w="741" w:type="dxa"/>
            <w:noWrap/>
          </w:tcPr>
          <w:p w:rsidR="004418DF" w:rsidRDefault="004418DF" w:rsidP="005C521E">
            <w:pPr>
              <w:pStyle w:val="yTableNAm"/>
            </w:pPr>
            <w:r>
              <w:t>1.</w:t>
            </w:r>
          </w:p>
        </w:tc>
        <w:tc>
          <w:tcPr>
            <w:tcW w:w="3512" w:type="dxa"/>
            <w:noWrap/>
          </w:tcPr>
          <w:p w:rsidR="004418DF" w:rsidRDefault="004418DF" w:rsidP="005C521E">
            <w:pPr>
              <w:pStyle w:val="yTableNAm"/>
            </w:pPr>
            <w:r>
              <w:t xml:space="preserve">On filing an application for a misconduct restraining order under the </w:t>
            </w:r>
            <w:r>
              <w:rPr>
                <w:i/>
                <w:iCs/>
              </w:rPr>
              <w:t>Restraining Orders Act 1997</w:t>
            </w:r>
            <w:r>
              <w:t xml:space="preserve"> </w:t>
            </w:r>
          </w:p>
        </w:tc>
        <w:tc>
          <w:tcPr>
            <w:tcW w:w="1451" w:type="dxa"/>
            <w:noWrap/>
            <w:vAlign w:val="bottom"/>
          </w:tcPr>
          <w:p w:rsidR="004418DF" w:rsidRDefault="004418DF" w:rsidP="005C521E">
            <w:pPr>
              <w:pStyle w:val="yTableNAm"/>
              <w:tabs>
                <w:tab w:val="clear" w:pos="567"/>
              </w:tabs>
              <w:ind w:right="289"/>
              <w:jc w:val="right"/>
            </w:pPr>
            <w:r>
              <w:t>159.50</w:t>
            </w:r>
          </w:p>
        </w:tc>
        <w:tc>
          <w:tcPr>
            <w:tcW w:w="1384" w:type="dxa"/>
            <w:noWrap/>
            <w:vAlign w:val="bottom"/>
          </w:tcPr>
          <w:p w:rsidR="004418DF" w:rsidRDefault="004418DF" w:rsidP="005C521E">
            <w:pPr>
              <w:pStyle w:val="yTableNAm"/>
              <w:tabs>
                <w:tab w:val="clear" w:pos="567"/>
              </w:tabs>
              <w:ind w:right="429"/>
              <w:jc w:val="right"/>
            </w:pPr>
            <w:r>
              <w:t>47.90</w:t>
            </w:r>
          </w:p>
        </w:tc>
      </w:tr>
      <w:tr w:rsidR="004418DF" w:rsidTr="005C521E">
        <w:trPr>
          <w:cantSplit/>
        </w:trPr>
        <w:tc>
          <w:tcPr>
            <w:tcW w:w="741" w:type="dxa"/>
            <w:noWrap/>
          </w:tcPr>
          <w:p w:rsidR="004418DF" w:rsidRDefault="004418DF" w:rsidP="005C521E">
            <w:pPr>
              <w:pStyle w:val="yTableNAm"/>
            </w:pPr>
            <w:r>
              <w:t>2.</w:t>
            </w:r>
          </w:p>
        </w:tc>
        <w:tc>
          <w:tcPr>
            <w:tcW w:w="3512" w:type="dxa"/>
            <w:noWrap/>
          </w:tcPr>
          <w:p w:rsidR="004418DF" w:rsidRDefault="004418DF" w:rsidP="005C521E">
            <w:pPr>
              <w:pStyle w:val="yTableNAm"/>
            </w:pPr>
            <w:r>
              <w:t xml:space="preserve">On the execution of an arrest warrant of any kind — </w:t>
            </w:r>
          </w:p>
        </w:tc>
        <w:tc>
          <w:tcPr>
            <w:tcW w:w="1451" w:type="dxa"/>
            <w:noWrap/>
          </w:tcPr>
          <w:p w:rsidR="004418DF" w:rsidRDefault="004418DF" w:rsidP="005C521E">
            <w:pPr>
              <w:pStyle w:val="yTableNAm"/>
              <w:tabs>
                <w:tab w:val="clear" w:pos="567"/>
              </w:tabs>
              <w:ind w:right="289"/>
              <w:jc w:val="right"/>
            </w:pPr>
          </w:p>
        </w:tc>
        <w:tc>
          <w:tcPr>
            <w:tcW w:w="1384" w:type="dxa"/>
            <w:noWrap/>
            <w:vAlign w:val="bottom"/>
          </w:tcPr>
          <w:p w:rsidR="004418DF" w:rsidRDefault="004418DF" w:rsidP="005C521E">
            <w:pPr>
              <w:pStyle w:val="yTableNAm"/>
              <w:tabs>
                <w:tab w:val="clear" w:pos="567"/>
              </w:tabs>
              <w:ind w:right="429"/>
              <w:jc w:val="right"/>
            </w:pPr>
          </w:p>
        </w:tc>
      </w:tr>
      <w:tr w:rsidR="004418DF" w:rsidTr="005C521E">
        <w:trPr>
          <w:cantSplit/>
        </w:trPr>
        <w:tc>
          <w:tcPr>
            <w:tcW w:w="741" w:type="dxa"/>
            <w:noWrap/>
          </w:tcPr>
          <w:p w:rsidR="004418DF" w:rsidRDefault="004418DF" w:rsidP="005C521E">
            <w:pPr>
              <w:pStyle w:val="yTableNAm"/>
            </w:pPr>
          </w:p>
        </w:tc>
        <w:tc>
          <w:tcPr>
            <w:tcW w:w="3512" w:type="dxa"/>
            <w:noWrap/>
          </w:tcPr>
          <w:p w:rsidR="004418DF" w:rsidRDefault="004418DF" w:rsidP="005C521E">
            <w:pPr>
              <w:pStyle w:val="yTableNAm"/>
              <w:tabs>
                <w:tab w:val="clear" w:pos="567"/>
                <w:tab w:val="left" w:pos="461"/>
              </w:tabs>
              <w:ind w:left="461" w:hanging="461"/>
            </w:pPr>
            <w:r>
              <w:t>(a)</w:t>
            </w:r>
            <w:r>
              <w:tab/>
              <w:t xml:space="preserve">for arresting the person </w:t>
            </w:r>
          </w:p>
        </w:tc>
        <w:tc>
          <w:tcPr>
            <w:tcW w:w="1451" w:type="dxa"/>
            <w:noWrap/>
            <w:vAlign w:val="bottom"/>
          </w:tcPr>
          <w:p w:rsidR="004418DF" w:rsidRDefault="004418DF" w:rsidP="005C521E">
            <w:pPr>
              <w:pStyle w:val="yTableNAm"/>
              <w:tabs>
                <w:tab w:val="clear" w:pos="567"/>
              </w:tabs>
              <w:ind w:right="289"/>
              <w:jc w:val="right"/>
            </w:pPr>
            <w:r>
              <w:t>176.00</w:t>
            </w:r>
          </w:p>
        </w:tc>
        <w:tc>
          <w:tcPr>
            <w:tcW w:w="1384" w:type="dxa"/>
            <w:noWrap/>
            <w:vAlign w:val="bottom"/>
          </w:tcPr>
          <w:p w:rsidR="004418DF" w:rsidRDefault="004418DF" w:rsidP="005C521E">
            <w:pPr>
              <w:pStyle w:val="yTableNAm"/>
              <w:tabs>
                <w:tab w:val="clear" w:pos="567"/>
              </w:tabs>
              <w:ind w:right="429"/>
              <w:jc w:val="right"/>
            </w:pPr>
            <w:r>
              <w:t>176.00</w:t>
            </w:r>
          </w:p>
        </w:tc>
      </w:tr>
      <w:tr w:rsidR="004418DF" w:rsidTr="005C521E">
        <w:trPr>
          <w:cantSplit/>
        </w:trPr>
        <w:tc>
          <w:tcPr>
            <w:tcW w:w="741" w:type="dxa"/>
            <w:noWrap/>
          </w:tcPr>
          <w:p w:rsidR="004418DF" w:rsidRDefault="004418DF" w:rsidP="005C521E">
            <w:pPr>
              <w:pStyle w:val="yTableNAm"/>
            </w:pPr>
          </w:p>
        </w:tc>
        <w:tc>
          <w:tcPr>
            <w:tcW w:w="3512" w:type="dxa"/>
            <w:noWrap/>
          </w:tcPr>
          <w:p w:rsidR="004418DF" w:rsidRDefault="004418DF" w:rsidP="005C521E">
            <w:pPr>
              <w:pStyle w:val="yTableNAm"/>
              <w:tabs>
                <w:tab w:val="clear" w:pos="567"/>
                <w:tab w:val="left" w:pos="461"/>
              </w:tabs>
              <w:ind w:left="461" w:hanging="461"/>
            </w:pPr>
            <w:r>
              <w:t>(b)</w:t>
            </w:r>
            <w:r>
              <w:tab/>
              <w:t>for conveying the person to a court or a custodial place and releasing the person from arrest or custody</w:t>
            </w:r>
          </w:p>
        </w:tc>
        <w:tc>
          <w:tcPr>
            <w:tcW w:w="1451" w:type="dxa"/>
            <w:noWrap/>
            <w:vAlign w:val="bottom"/>
          </w:tcPr>
          <w:p w:rsidR="004418DF" w:rsidRDefault="004418DF" w:rsidP="005C521E">
            <w:pPr>
              <w:pStyle w:val="yTableNAm"/>
              <w:tabs>
                <w:tab w:val="clear" w:pos="567"/>
              </w:tabs>
              <w:ind w:right="289"/>
              <w:jc w:val="right"/>
            </w:pPr>
            <w:r>
              <w:t>174.50</w:t>
            </w:r>
          </w:p>
        </w:tc>
        <w:tc>
          <w:tcPr>
            <w:tcW w:w="1384" w:type="dxa"/>
            <w:noWrap/>
            <w:vAlign w:val="bottom"/>
          </w:tcPr>
          <w:p w:rsidR="004418DF" w:rsidRDefault="004418DF" w:rsidP="005C521E">
            <w:pPr>
              <w:pStyle w:val="yTableNAm"/>
              <w:tabs>
                <w:tab w:val="clear" w:pos="567"/>
              </w:tabs>
              <w:ind w:right="429"/>
              <w:jc w:val="right"/>
            </w:pPr>
            <w:r>
              <w:t>174.50</w:t>
            </w:r>
          </w:p>
        </w:tc>
      </w:tr>
      <w:tr w:rsidR="004418DF" w:rsidTr="005C521E">
        <w:trPr>
          <w:cantSplit/>
        </w:trPr>
        <w:tc>
          <w:tcPr>
            <w:tcW w:w="741" w:type="dxa"/>
            <w:noWrap/>
          </w:tcPr>
          <w:p w:rsidR="004418DF" w:rsidRDefault="004418DF" w:rsidP="005C521E">
            <w:pPr>
              <w:pStyle w:val="yTableNAm"/>
            </w:pPr>
          </w:p>
        </w:tc>
        <w:tc>
          <w:tcPr>
            <w:tcW w:w="3512" w:type="dxa"/>
            <w:noWrap/>
          </w:tcPr>
          <w:p w:rsidR="004418DF" w:rsidRDefault="004418DF" w:rsidP="005C521E">
            <w:pPr>
              <w:pStyle w:val="yTableNAm"/>
              <w:tabs>
                <w:tab w:val="clear" w:pos="567"/>
                <w:tab w:val="left" w:pos="461"/>
              </w:tabs>
              <w:ind w:left="461" w:hanging="461"/>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rsidR="004418DF" w:rsidRDefault="004418DF" w:rsidP="005C521E">
            <w:pPr>
              <w:pStyle w:val="yTableNAm"/>
              <w:tabs>
                <w:tab w:val="clear" w:pos="567"/>
              </w:tabs>
              <w:ind w:right="289"/>
              <w:jc w:val="right"/>
            </w:pPr>
            <w:r>
              <w:t>46.20</w:t>
            </w:r>
          </w:p>
        </w:tc>
        <w:tc>
          <w:tcPr>
            <w:tcW w:w="1384" w:type="dxa"/>
            <w:noWrap/>
            <w:vAlign w:val="bottom"/>
          </w:tcPr>
          <w:p w:rsidR="004418DF" w:rsidRDefault="004418DF" w:rsidP="005C521E">
            <w:pPr>
              <w:pStyle w:val="yTableNAm"/>
              <w:tabs>
                <w:tab w:val="clear" w:pos="567"/>
              </w:tabs>
              <w:ind w:right="429"/>
              <w:jc w:val="right"/>
            </w:pPr>
            <w:r>
              <w:t>46.20</w:t>
            </w:r>
          </w:p>
        </w:tc>
      </w:tr>
      <w:tr w:rsidR="004418DF" w:rsidTr="005C521E">
        <w:trPr>
          <w:cantSplit/>
          <w:trHeight w:val="1100"/>
        </w:trPr>
        <w:tc>
          <w:tcPr>
            <w:tcW w:w="741" w:type="dxa"/>
            <w:noWrap/>
          </w:tcPr>
          <w:p w:rsidR="004418DF" w:rsidRDefault="004418DF" w:rsidP="005C521E">
            <w:pPr>
              <w:pStyle w:val="yTableNAm"/>
            </w:pPr>
          </w:p>
        </w:tc>
        <w:tc>
          <w:tcPr>
            <w:tcW w:w="6347" w:type="dxa"/>
            <w:gridSpan w:val="3"/>
            <w:noWrap/>
          </w:tcPr>
          <w:p w:rsidR="004418DF" w:rsidRDefault="004418DF" w:rsidP="005C521E">
            <w:pPr>
              <w:pStyle w:val="yTableNAm"/>
              <w:rPr>
                <w:rFonts w:ascii="Arial" w:hAnsi="Arial" w:cs="Arial"/>
                <w:sz w:val="18"/>
                <w:szCs w:val="18"/>
              </w:rPr>
            </w:pPr>
            <w:r>
              <w:rPr>
                <w:rFonts w:ascii="Arial" w:hAnsi="Arial" w:cs="Arial"/>
                <w:sz w:val="18"/>
                <w:szCs w:val="18"/>
              </w:rPr>
              <w:t>Notes for this item:</w:t>
            </w:r>
          </w:p>
          <w:p w:rsidR="004418DF" w:rsidRDefault="004418DF" w:rsidP="005C521E">
            <w:pPr>
              <w:pStyle w:val="yTableNAm"/>
              <w:tabs>
                <w:tab w:val="clear" w:pos="567"/>
                <w:tab w:val="left" w:pos="461"/>
              </w:tabs>
              <w:ind w:left="461" w:hanging="28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rsidR="004418DF" w:rsidTr="005C521E">
        <w:trPr>
          <w:cantSplit/>
          <w:trHeight w:val="1417"/>
        </w:trPr>
        <w:tc>
          <w:tcPr>
            <w:tcW w:w="741" w:type="dxa"/>
            <w:noWrap/>
          </w:tcPr>
          <w:p w:rsidR="004418DF" w:rsidRDefault="004418DF" w:rsidP="005C521E">
            <w:pPr>
              <w:pStyle w:val="yTableNAm"/>
            </w:pPr>
          </w:p>
        </w:tc>
        <w:tc>
          <w:tcPr>
            <w:tcW w:w="6347" w:type="dxa"/>
            <w:gridSpan w:val="3"/>
            <w:noWrap/>
          </w:tcPr>
          <w:p w:rsidR="004418DF" w:rsidRDefault="004418DF" w:rsidP="005C521E">
            <w:pPr>
              <w:pStyle w:val="yTableNAm"/>
              <w:tabs>
                <w:tab w:val="clear" w:pos="567"/>
                <w:tab w:val="left" w:pos="461"/>
              </w:tabs>
              <w:ind w:left="461" w:hanging="283"/>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rsidR="004418DF" w:rsidRDefault="004418DF" w:rsidP="005C521E">
            <w:pPr>
              <w:pStyle w:val="yTableNAm"/>
              <w:tabs>
                <w:tab w:val="clear" w:pos="567"/>
                <w:tab w:val="left" w:pos="886"/>
              </w:tabs>
              <w:spacing w:before="60"/>
              <w:ind w:left="45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rsidR="004418DF" w:rsidRDefault="004418DF" w:rsidP="005C521E">
            <w:pPr>
              <w:pStyle w:val="yTableNAm"/>
              <w:tabs>
                <w:tab w:val="clear" w:pos="567"/>
                <w:tab w:val="left" w:pos="886"/>
              </w:tabs>
              <w:spacing w:before="60"/>
              <w:ind w:left="45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rsidR="004418DF" w:rsidRDefault="004418DF" w:rsidP="005C521E">
            <w:pPr>
              <w:pStyle w:val="yTableNAm"/>
              <w:tabs>
                <w:tab w:val="clear" w:pos="567"/>
                <w:tab w:val="left" w:pos="886"/>
              </w:tabs>
              <w:spacing w:before="60"/>
              <w:ind w:left="45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rsidR="004418DF" w:rsidRDefault="004418DF" w:rsidP="005C521E">
            <w:pPr>
              <w:pStyle w:val="yTableNAm"/>
              <w:tabs>
                <w:tab w:val="clear" w:pos="567"/>
                <w:tab w:val="left" w:pos="886"/>
              </w:tabs>
              <w:spacing w:before="60"/>
              <w:ind w:left="45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rsidR="004418DF" w:rsidTr="005C521E">
        <w:trPr>
          <w:cantSplit/>
        </w:trPr>
        <w:tc>
          <w:tcPr>
            <w:tcW w:w="741" w:type="dxa"/>
            <w:tcBorders>
              <w:bottom w:val="single" w:sz="4" w:space="0" w:color="auto"/>
            </w:tcBorders>
            <w:noWrap/>
          </w:tcPr>
          <w:p w:rsidR="004418DF" w:rsidRDefault="004418DF" w:rsidP="005C521E">
            <w:pPr>
              <w:pStyle w:val="yTableNAm"/>
            </w:pPr>
            <w:r>
              <w:t>3.</w:t>
            </w:r>
          </w:p>
        </w:tc>
        <w:tc>
          <w:tcPr>
            <w:tcW w:w="3512" w:type="dxa"/>
            <w:tcBorders>
              <w:bottom w:val="single" w:sz="4" w:space="0" w:color="auto"/>
            </w:tcBorders>
            <w:noWrap/>
          </w:tcPr>
          <w:p w:rsidR="004418DF" w:rsidRDefault="004418DF" w:rsidP="005C521E">
            <w:pPr>
              <w:pStyle w:val="yTableNAm"/>
            </w:pPr>
            <w:r>
              <w:t xml:space="preserve">On filing an application for an extraordinary licence under the </w:t>
            </w:r>
            <w:r>
              <w:rPr>
                <w:i/>
              </w:rPr>
              <w:t>Road Traffic (Authorisation to Drive) Act 2008</w:t>
            </w:r>
            <w:r>
              <w:rPr>
                <w:iCs/>
              </w:rPr>
              <w:t xml:space="preserve"> section 27</w:t>
            </w:r>
            <w:r>
              <w:t xml:space="preserve"> </w:t>
            </w:r>
          </w:p>
        </w:tc>
        <w:tc>
          <w:tcPr>
            <w:tcW w:w="1451" w:type="dxa"/>
            <w:tcBorders>
              <w:bottom w:val="single" w:sz="4" w:space="0" w:color="auto"/>
            </w:tcBorders>
            <w:noWrap/>
            <w:vAlign w:val="bottom"/>
          </w:tcPr>
          <w:p w:rsidR="004418DF" w:rsidRDefault="004418DF" w:rsidP="005C521E">
            <w:pPr>
              <w:pStyle w:val="yTableNAm"/>
              <w:tabs>
                <w:tab w:val="clear" w:pos="567"/>
              </w:tabs>
              <w:ind w:right="289"/>
              <w:jc w:val="right"/>
            </w:pPr>
            <w:r>
              <w:t>263.00</w:t>
            </w:r>
          </w:p>
        </w:tc>
        <w:tc>
          <w:tcPr>
            <w:tcW w:w="1384" w:type="dxa"/>
            <w:tcBorders>
              <w:bottom w:val="single" w:sz="4" w:space="0" w:color="auto"/>
            </w:tcBorders>
            <w:noWrap/>
            <w:vAlign w:val="bottom"/>
          </w:tcPr>
          <w:p w:rsidR="004418DF" w:rsidRDefault="004418DF" w:rsidP="005C521E">
            <w:pPr>
              <w:pStyle w:val="yTableNAm"/>
              <w:tabs>
                <w:tab w:val="clear" w:pos="567"/>
              </w:tabs>
              <w:ind w:right="429"/>
              <w:jc w:val="right"/>
            </w:pPr>
            <w:r>
              <w:t>79.00</w:t>
            </w:r>
          </w:p>
        </w:tc>
      </w:tr>
    </w:tbl>
    <w:p w:rsidR="004418DF" w:rsidRDefault="004418DF" w:rsidP="004418DF">
      <w:pPr>
        <w:pStyle w:val="yFootnotesection"/>
      </w:pPr>
      <w:r>
        <w:tab/>
        <w:t>[Division 2 inserted: SL 2021/101 r. 6.]</w:t>
      </w:r>
    </w:p>
    <w:p w:rsidR="004418DF" w:rsidRPr="00B3541F" w:rsidRDefault="004418DF" w:rsidP="001A4B7C">
      <w:pPr>
        <w:pStyle w:val="yHeading3"/>
      </w:pPr>
      <w:bookmarkStart w:id="25" w:name="_Toc75530410"/>
      <w:bookmarkStart w:id="26" w:name="_Toc75791167"/>
      <w:r w:rsidRPr="001A4B7C">
        <w:rPr>
          <w:rStyle w:val="CharSDivNo"/>
        </w:rPr>
        <w:lastRenderedPageBreak/>
        <w:t>Division 3</w:t>
      </w:r>
      <w:r>
        <w:t> — </w:t>
      </w:r>
      <w:r w:rsidRPr="001A4B7C">
        <w:rPr>
          <w:rStyle w:val="CharSDivText"/>
        </w:rPr>
        <w:t>Criminal Jurisdiction</w:t>
      </w:r>
      <w:bookmarkEnd w:id="25"/>
      <w:bookmarkEnd w:id="26"/>
    </w:p>
    <w:p w:rsidR="004418DF" w:rsidRDefault="004418DF" w:rsidP="001A4B7C">
      <w:pPr>
        <w:pStyle w:val="yFootnoteheading"/>
        <w:keepNext/>
        <w:spacing w:after="120"/>
      </w:pPr>
      <w:r>
        <w:tab/>
        <w:t>[Heading inserted: SL 2021/101 r. 6.]</w:t>
      </w:r>
    </w:p>
    <w:tbl>
      <w:tblPr>
        <w:tblW w:w="7088" w:type="dxa"/>
        <w:tblInd w:w="108" w:type="dxa"/>
        <w:tblLayout w:type="fixed"/>
        <w:tblLook w:val="0000" w:firstRow="0" w:lastRow="0" w:firstColumn="0" w:lastColumn="0" w:noHBand="0" w:noVBand="0"/>
      </w:tblPr>
      <w:tblGrid>
        <w:gridCol w:w="798"/>
        <w:gridCol w:w="3455"/>
        <w:gridCol w:w="1276"/>
        <w:gridCol w:w="1559"/>
      </w:tblGrid>
      <w:tr w:rsidR="004418DF" w:rsidTr="005C521E">
        <w:trPr>
          <w:cantSplit/>
          <w:tblHeader/>
        </w:trPr>
        <w:tc>
          <w:tcPr>
            <w:tcW w:w="798" w:type="dxa"/>
            <w:tcBorders>
              <w:top w:val="single" w:sz="4" w:space="0" w:color="auto"/>
              <w:bottom w:val="single" w:sz="4" w:space="0" w:color="auto"/>
            </w:tcBorders>
            <w:noWrap/>
          </w:tcPr>
          <w:p w:rsidR="004418DF" w:rsidRDefault="004418DF" w:rsidP="005C521E">
            <w:pPr>
              <w:pStyle w:val="zyTableNAmBold"/>
              <w:jc w:val="center"/>
              <w:rPr>
                <w:sz w:val="22"/>
                <w:szCs w:val="22"/>
              </w:rPr>
            </w:pPr>
            <w:r>
              <w:rPr>
                <w:sz w:val="22"/>
                <w:szCs w:val="22"/>
              </w:rPr>
              <w:t>Item</w:t>
            </w:r>
          </w:p>
        </w:tc>
        <w:tc>
          <w:tcPr>
            <w:tcW w:w="3455" w:type="dxa"/>
            <w:tcBorders>
              <w:top w:val="single" w:sz="4" w:space="0" w:color="auto"/>
              <w:bottom w:val="single" w:sz="4" w:space="0" w:color="auto"/>
            </w:tcBorders>
            <w:noWrap/>
          </w:tcPr>
          <w:p w:rsidR="004418DF" w:rsidRDefault="004418DF" w:rsidP="005C521E">
            <w:pPr>
              <w:pStyle w:val="zyTableNAmBold"/>
              <w:jc w:val="center"/>
              <w:rPr>
                <w:sz w:val="22"/>
                <w:szCs w:val="22"/>
              </w:rPr>
            </w:pPr>
            <w:r>
              <w:rPr>
                <w:sz w:val="22"/>
                <w:szCs w:val="22"/>
              </w:rPr>
              <w:t>Matter</w:t>
            </w:r>
          </w:p>
        </w:tc>
        <w:tc>
          <w:tcPr>
            <w:tcW w:w="1276" w:type="dxa"/>
            <w:tcBorders>
              <w:top w:val="single" w:sz="4" w:space="0" w:color="auto"/>
              <w:bottom w:val="single" w:sz="4" w:space="0" w:color="auto"/>
            </w:tcBorders>
            <w:noWrap/>
          </w:tcPr>
          <w:p w:rsidR="004418DF" w:rsidRDefault="004418DF" w:rsidP="005C521E">
            <w:pPr>
              <w:pStyle w:val="zyTableNAmBold"/>
              <w:jc w:val="center"/>
              <w:rPr>
                <w:sz w:val="22"/>
                <w:szCs w:val="22"/>
              </w:rPr>
            </w:pPr>
            <w:r>
              <w:rPr>
                <w:sz w:val="22"/>
                <w:szCs w:val="22"/>
              </w:rPr>
              <w:t>Column A</w:t>
            </w:r>
          </w:p>
          <w:p w:rsidR="004418DF" w:rsidRDefault="004418DF" w:rsidP="005C521E">
            <w:pPr>
              <w:pStyle w:val="zyTableNAmBold"/>
              <w:jc w:val="center"/>
              <w:rPr>
                <w:b w:val="0"/>
                <w:sz w:val="22"/>
                <w:szCs w:val="22"/>
              </w:rPr>
            </w:pPr>
            <w:r>
              <w:rPr>
                <w:b w:val="0"/>
                <w:sz w:val="22"/>
                <w:szCs w:val="22"/>
              </w:rPr>
              <w:t>Fee for individual</w:t>
            </w:r>
            <w:r>
              <w:rPr>
                <w:b w:val="0"/>
                <w:sz w:val="22"/>
                <w:szCs w:val="22"/>
              </w:rPr>
              <w:br/>
            </w:r>
            <w:r>
              <w:rPr>
                <w:b w:val="0"/>
                <w:sz w:val="22"/>
                <w:szCs w:val="22"/>
              </w:rPr>
              <w:br/>
              <w:t>$</w:t>
            </w:r>
          </w:p>
        </w:tc>
        <w:tc>
          <w:tcPr>
            <w:tcW w:w="1559" w:type="dxa"/>
            <w:tcBorders>
              <w:top w:val="single" w:sz="4" w:space="0" w:color="auto"/>
              <w:bottom w:val="single" w:sz="4" w:space="0" w:color="auto"/>
            </w:tcBorders>
            <w:noWrap/>
          </w:tcPr>
          <w:p w:rsidR="004418DF" w:rsidRDefault="004418DF" w:rsidP="005C521E">
            <w:pPr>
              <w:pStyle w:val="zyTableNAmBold"/>
              <w:jc w:val="center"/>
              <w:rPr>
                <w:sz w:val="22"/>
                <w:szCs w:val="22"/>
              </w:rPr>
            </w:pPr>
            <w:r>
              <w:rPr>
                <w:sz w:val="22"/>
                <w:szCs w:val="22"/>
              </w:rPr>
              <w:t>Column B</w:t>
            </w:r>
          </w:p>
          <w:p w:rsidR="004418DF" w:rsidRDefault="004418DF" w:rsidP="005C521E">
            <w:pPr>
              <w:pStyle w:val="zyTableNAmBold"/>
              <w:jc w:val="center"/>
              <w:rPr>
                <w:b w:val="0"/>
                <w:sz w:val="22"/>
                <w:szCs w:val="22"/>
              </w:rPr>
            </w:pPr>
            <w:r>
              <w:rPr>
                <w:b w:val="0"/>
                <w:sz w:val="22"/>
                <w:szCs w:val="22"/>
              </w:rPr>
              <w:t>Fee for eligible individual</w:t>
            </w:r>
            <w:r>
              <w:rPr>
                <w:b w:val="0"/>
                <w:sz w:val="22"/>
                <w:szCs w:val="22"/>
              </w:rPr>
              <w:br/>
              <w:t>$</w:t>
            </w:r>
          </w:p>
        </w:tc>
      </w:tr>
      <w:tr w:rsidR="004418DF" w:rsidTr="005C521E">
        <w:trPr>
          <w:cantSplit/>
          <w:tblHeader/>
        </w:trPr>
        <w:tc>
          <w:tcPr>
            <w:tcW w:w="798" w:type="dxa"/>
            <w:tcBorders>
              <w:top w:val="single" w:sz="4" w:space="0" w:color="auto"/>
            </w:tcBorders>
            <w:noWrap/>
          </w:tcPr>
          <w:p w:rsidR="004418DF" w:rsidRDefault="004418DF" w:rsidP="005C521E">
            <w:pPr>
              <w:pStyle w:val="zyTableNAmBold"/>
              <w:spacing w:before="0"/>
              <w:rPr>
                <w:sz w:val="2"/>
                <w:szCs w:val="2"/>
              </w:rPr>
            </w:pPr>
          </w:p>
        </w:tc>
        <w:tc>
          <w:tcPr>
            <w:tcW w:w="3455" w:type="dxa"/>
            <w:tcBorders>
              <w:top w:val="single" w:sz="4" w:space="0" w:color="auto"/>
            </w:tcBorders>
            <w:noWrap/>
          </w:tcPr>
          <w:p w:rsidR="004418DF" w:rsidRDefault="004418DF" w:rsidP="005C521E">
            <w:pPr>
              <w:pStyle w:val="zyTableNAmBold"/>
              <w:spacing w:before="0"/>
              <w:rPr>
                <w:sz w:val="2"/>
                <w:szCs w:val="2"/>
              </w:rPr>
            </w:pPr>
          </w:p>
        </w:tc>
        <w:tc>
          <w:tcPr>
            <w:tcW w:w="1276" w:type="dxa"/>
            <w:tcBorders>
              <w:top w:val="single" w:sz="4" w:space="0" w:color="auto"/>
            </w:tcBorders>
            <w:noWrap/>
          </w:tcPr>
          <w:p w:rsidR="004418DF" w:rsidRDefault="004418DF" w:rsidP="005C521E">
            <w:pPr>
              <w:pStyle w:val="zyTableNAmBold"/>
              <w:spacing w:before="0"/>
              <w:rPr>
                <w:sz w:val="2"/>
                <w:szCs w:val="2"/>
              </w:rPr>
            </w:pPr>
          </w:p>
        </w:tc>
        <w:tc>
          <w:tcPr>
            <w:tcW w:w="1559" w:type="dxa"/>
            <w:tcBorders>
              <w:top w:val="single" w:sz="4" w:space="0" w:color="auto"/>
            </w:tcBorders>
            <w:noWrap/>
          </w:tcPr>
          <w:p w:rsidR="004418DF" w:rsidRDefault="004418DF" w:rsidP="005C521E">
            <w:pPr>
              <w:pStyle w:val="zyTableNAmBold"/>
              <w:spacing w:before="0"/>
              <w:rPr>
                <w:sz w:val="2"/>
                <w:szCs w:val="2"/>
              </w:rPr>
            </w:pPr>
          </w:p>
        </w:tc>
      </w:tr>
      <w:tr w:rsidR="004418DF" w:rsidTr="005C521E">
        <w:trPr>
          <w:cantSplit/>
        </w:trPr>
        <w:tc>
          <w:tcPr>
            <w:tcW w:w="798" w:type="dxa"/>
            <w:noWrap/>
          </w:tcPr>
          <w:p w:rsidR="004418DF" w:rsidRDefault="004418DF" w:rsidP="005C521E">
            <w:pPr>
              <w:pStyle w:val="yTableNAm"/>
            </w:pPr>
            <w:r>
              <w:t>1.</w:t>
            </w:r>
          </w:p>
        </w:tc>
        <w:tc>
          <w:tcPr>
            <w:tcW w:w="3455" w:type="dxa"/>
            <w:noWrap/>
          </w:tcPr>
          <w:p w:rsidR="004418DF" w:rsidRDefault="004418DF" w:rsidP="005C521E">
            <w:pPr>
              <w:pStyle w:val="yTableNAm"/>
            </w:pPr>
            <w:r>
              <w:t xml:space="preserve">On filing — </w:t>
            </w:r>
          </w:p>
        </w:tc>
        <w:tc>
          <w:tcPr>
            <w:tcW w:w="1276" w:type="dxa"/>
            <w:noWrap/>
          </w:tcPr>
          <w:p w:rsidR="004418DF" w:rsidRDefault="004418DF" w:rsidP="005C521E">
            <w:pPr>
              <w:pStyle w:val="yTableNAm"/>
              <w:tabs>
                <w:tab w:val="clear" w:pos="567"/>
              </w:tabs>
              <w:ind w:right="289"/>
              <w:jc w:val="right"/>
            </w:pPr>
          </w:p>
        </w:tc>
        <w:tc>
          <w:tcPr>
            <w:tcW w:w="1559" w:type="dxa"/>
            <w:noWrap/>
          </w:tcPr>
          <w:p w:rsidR="004418DF" w:rsidRDefault="004418DF" w:rsidP="005C521E">
            <w:pPr>
              <w:pStyle w:val="yTableNAm"/>
              <w:tabs>
                <w:tab w:val="clear" w:pos="567"/>
              </w:tabs>
              <w:ind w:right="429"/>
              <w:jc w:val="right"/>
            </w:pPr>
          </w:p>
        </w:tc>
      </w:tr>
      <w:tr w:rsidR="004418DF" w:rsidTr="005C521E">
        <w:trPr>
          <w:cantSplit/>
        </w:trPr>
        <w:tc>
          <w:tcPr>
            <w:tcW w:w="798" w:type="dxa"/>
            <w:noWrap/>
          </w:tcPr>
          <w:p w:rsidR="004418DF" w:rsidRDefault="004418DF" w:rsidP="005C521E">
            <w:pPr>
              <w:pStyle w:val="yTableNAm"/>
            </w:pPr>
          </w:p>
        </w:tc>
        <w:tc>
          <w:tcPr>
            <w:tcW w:w="3455" w:type="dxa"/>
            <w:noWrap/>
          </w:tcPr>
          <w:p w:rsidR="004418DF" w:rsidRDefault="004418DF" w:rsidP="005C521E">
            <w:pPr>
              <w:pStyle w:val="yTableNAm"/>
              <w:tabs>
                <w:tab w:val="clear" w:pos="567"/>
                <w:tab w:val="left" w:pos="546"/>
              </w:tabs>
              <w:ind w:left="546" w:hanging="546"/>
            </w:pPr>
            <w:r>
              <w:t>(a)</w:t>
            </w:r>
            <w:r>
              <w:tab/>
              <w:t xml:space="preserve">a prosecution notice </w:t>
            </w:r>
          </w:p>
        </w:tc>
        <w:tc>
          <w:tcPr>
            <w:tcW w:w="1276" w:type="dxa"/>
            <w:noWrap/>
          </w:tcPr>
          <w:p w:rsidR="004418DF" w:rsidRDefault="004418DF" w:rsidP="005C521E">
            <w:pPr>
              <w:pStyle w:val="yTableNAm"/>
              <w:tabs>
                <w:tab w:val="clear" w:pos="567"/>
              </w:tabs>
              <w:ind w:right="289"/>
              <w:jc w:val="right"/>
            </w:pPr>
            <w:r>
              <w:t>134.50</w:t>
            </w:r>
          </w:p>
        </w:tc>
        <w:tc>
          <w:tcPr>
            <w:tcW w:w="1559" w:type="dxa"/>
            <w:noWrap/>
          </w:tcPr>
          <w:p w:rsidR="004418DF" w:rsidRDefault="004418DF" w:rsidP="005C521E">
            <w:pPr>
              <w:pStyle w:val="yTableNAm"/>
              <w:tabs>
                <w:tab w:val="clear" w:pos="567"/>
              </w:tabs>
              <w:ind w:right="429"/>
              <w:jc w:val="right"/>
            </w:pPr>
            <w:r>
              <w:t>40.40</w:t>
            </w:r>
          </w:p>
        </w:tc>
      </w:tr>
      <w:tr w:rsidR="004418DF" w:rsidTr="005C521E">
        <w:trPr>
          <w:cantSplit/>
        </w:trPr>
        <w:tc>
          <w:tcPr>
            <w:tcW w:w="798" w:type="dxa"/>
            <w:noWrap/>
          </w:tcPr>
          <w:p w:rsidR="004418DF" w:rsidRDefault="004418DF" w:rsidP="005C521E">
            <w:pPr>
              <w:pStyle w:val="yTableNAm"/>
            </w:pPr>
          </w:p>
        </w:tc>
        <w:tc>
          <w:tcPr>
            <w:tcW w:w="3455" w:type="dxa"/>
            <w:noWrap/>
          </w:tcPr>
          <w:p w:rsidR="004418DF" w:rsidRDefault="004418DF" w:rsidP="005C521E">
            <w:pPr>
              <w:pStyle w:val="yTableNAm"/>
              <w:ind w:left="546" w:hanging="546"/>
            </w:pPr>
            <w:r>
              <w:t>(b)</w:t>
            </w:r>
            <w:r>
              <w:tab/>
              <w:t xml:space="preserve">an application under the </w:t>
            </w:r>
            <w:r>
              <w:rPr>
                <w:i/>
              </w:rPr>
              <w:t>Criminal Procedure Act 2004</w:t>
            </w:r>
            <w:r>
              <w:t xml:space="preserve"> section 71 </w:t>
            </w:r>
          </w:p>
        </w:tc>
        <w:tc>
          <w:tcPr>
            <w:tcW w:w="1276" w:type="dxa"/>
            <w:noWrap/>
            <w:vAlign w:val="bottom"/>
          </w:tcPr>
          <w:p w:rsidR="004418DF" w:rsidRDefault="004418DF" w:rsidP="005C521E">
            <w:pPr>
              <w:pStyle w:val="yTableNAm"/>
              <w:tabs>
                <w:tab w:val="clear" w:pos="567"/>
              </w:tabs>
              <w:ind w:right="289"/>
              <w:jc w:val="right"/>
            </w:pPr>
            <w:r>
              <w:t>134.50</w:t>
            </w:r>
          </w:p>
        </w:tc>
        <w:tc>
          <w:tcPr>
            <w:tcW w:w="1559" w:type="dxa"/>
            <w:noWrap/>
            <w:vAlign w:val="bottom"/>
          </w:tcPr>
          <w:p w:rsidR="004418DF" w:rsidRDefault="004418DF" w:rsidP="005C521E">
            <w:pPr>
              <w:pStyle w:val="yTableNAm"/>
              <w:tabs>
                <w:tab w:val="clear" w:pos="567"/>
              </w:tabs>
              <w:ind w:right="429"/>
              <w:jc w:val="right"/>
            </w:pPr>
            <w:r>
              <w:t>40.40</w:t>
            </w:r>
          </w:p>
        </w:tc>
      </w:tr>
      <w:tr w:rsidR="004418DF" w:rsidTr="005C521E">
        <w:trPr>
          <w:cantSplit/>
        </w:trPr>
        <w:tc>
          <w:tcPr>
            <w:tcW w:w="798" w:type="dxa"/>
            <w:noWrap/>
          </w:tcPr>
          <w:p w:rsidR="004418DF" w:rsidRDefault="004418DF" w:rsidP="005C521E">
            <w:pPr>
              <w:pStyle w:val="yTableNAm"/>
            </w:pPr>
            <w:r>
              <w:t>2.</w:t>
            </w:r>
          </w:p>
        </w:tc>
        <w:tc>
          <w:tcPr>
            <w:tcW w:w="3455" w:type="dxa"/>
            <w:noWrap/>
          </w:tcPr>
          <w:p w:rsidR="004418DF" w:rsidRDefault="004418DF" w:rsidP="005C521E">
            <w:pPr>
              <w:pStyle w:val="yTableNAm"/>
            </w:pPr>
            <w:r>
              <w:t xml:space="preserve">For the issue of a summons or court hearing notice to an accused </w:t>
            </w:r>
          </w:p>
        </w:tc>
        <w:tc>
          <w:tcPr>
            <w:tcW w:w="1276" w:type="dxa"/>
            <w:noWrap/>
            <w:vAlign w:val="bottom"/>
          </w:tcPr>
          <w:p w:rsidR="004418DF" w:rsidRDefault="004418DF" w:rsidP="005C521E">
            <w:pPr>
              <w:pStyle w:val="yTableNAm"/>
              <w:tabs>
                <w:tab w:val="clear" w:pos="567"/>
              </w:tabs>
              <w:ind w:right="289"/>
              <w:jc w:val="right"/>
            </w:pPr>
            <w:r>
              <w:t>25.80</w:t>
            </w:r>
          </w:p>
        </w:tc>
        <w:tc>
          <w:tcPr>
            <w:tcW w:w="1559" w:type="dxa"/>
            <w:noWrap/>
            <w:vAlign w:val="bottom"/>
          </w:tcPr>
          <w:p w:rsidR="004418DF" w:rsidRDefault="004418DF" w:rsidP="005C521E">
            <w:pPr>
              <w:pStyle w:val="yTableNAm"/>
              <w:tabs>
                <w:tab w:val="clear" w:pos="567"/>
              </w:tabs>
              <w:ind w:right="429"/>
              <w:jc w:val="right"/>
            </w:pPr>
            <w:r>
              <w:t>7.75</w:t>
            </w:r>
          </w:p>
        </w:tc>
      </w:tr>
      <w:tr w:rsidR="004418DF" w:rsidTr="005C521E">
        <w:trPr>
          <w:cantSplit/>
        </w:trPr>
        <w:tc>
          <w:tcPr>
            <w:tcW w:w="798" w:type="dxa"/>
            <w:noWrap/>
          </w:tcPr>
          <w:p w:rsidR="004418DF" w:rsidRDefault="004418DF" w:rsidP="005C521E">
            <w:pPr>
              <w:pStyle w:val="yTableNAm"/>
            </w:pPr>
            <w:r>
              <w:t>3.</w:t>
            </w:r>
          </w:p>
        </w:tc>
        <w:tc>
          <w:tcPr>
            <w:tcW w:w="3455" w:type="dxa"/>
            <w:noWrap/>
          </w:tcPr>
          <w:p w:rsidR="004418DF" w:rsidRDefault="004418DF" w:rsidP="005C521E">
            <w:pPr>
              <w:pStyle w:val="yTableNAm"/>
            </w:pPr>
            <w:r>
              <w:t xml:space="preserve">For a warrant of any kind — </w:t>
            </w:r>
          </w:p>
        </w:tc>
        <w:tc>
          <w:tcPr>
            <w:tcW w:w="1276" w:type="dxa"/>
            <w:noWrap/>
          </w:tcPr>
          <w:p w:rsidR="004418DF" w:rsidRDefault="004418DF" w:rsidP="005C521E">
            <w:pPr>
              <w:pStyle w:val="yTableNAm"/>
              <w:tabs>
                <w:tab w:val="clear" w:pos="567"/>
              </w:tabs>
              <w:ind w:right="289"/>
              <w:jc w:val="right"/>
            </w:pPr>
          </w:p>
        </w:tc>
        <w:tc>
          <w:tcPr>
            <w:tcW w:w="1559" w:type="dxa"/>
            <w:noWrap/>
          </w:tcPr>
          <w:p w:rsidR="004418DF" w:rsidRDefault="004418DF" w:rsidP="005C521E">
            <w:pPr>
              <w:pStyle w:val="yTableNAm"/>
              <w:tabs>
                <w:tab w:val="clear" w:pos="567"/>
              </w:tabs>
              <w:ind w:right="429"/>
              <w:jc w:val="right"/>
            </w:pPr>
          </w:p>
        </w:tc>
      </w:tr>
      <w:tr w:rsidR="004418DF" w:rsidTr="005C521E">
        <w:trPr>
          <w:cantSplit/>
        </w:trPr>
        <w:tc>
          <w:tcPr>
            <w:tcW w:w="798" w:type="dxa"/>
            <w:noWrap/>
          </w:tcPr>
          <w:p w:rsidR="004418DF" w:rsidRDefault="004418DF" w:rsidP="005C521E">
            <w:pPr>
              <w:pStyle w:val="yTableNAm"/>
            </w:pPr>
          </w:p>
        </w:tc>
        <w:tc>
          <w:tcPr>
            <w:tcW w:w="3455" w:type="dxa"/>
            <w:noWrap/>
          </w:tcPr>
          <w:p w:rsidR="004418DF" w:rsidRDefault="004418DF" w:rsidP="005C521E">
            <w:pPr>
              <w:pStyle w:val="yTableNAm"/>
              <w:ind w:left="546" w:hanging="546"/>
            </w:pPr>
            <w:r>
              <w:t>(a)</w:t>
            </w:r>
            <w:r>
              <w:tab/>
              <w:t>issue of warrant</w:t>
            </w:r>
          </w:p>
        </w:tc>
        <w:tc>
          <w:tcPr>
            <w:tcW w:w="1276" w:type="dxa"/>
            <w:noWrap/>
          </w:tcPr>
          <w:p w:rsidR="004418DF" w:rsidRDefault="004418DF" w:rsidP="005C521E">
            <w:pPr>
              <w:pStyle w:val="yTableNAm"/>
              <w:tabs>
                <w:tab w:val="clear" w:pos="567"/>
              </w:tabs>
              <w:ind w:right="289"/>
              <w:jc w:val="right"/>
            </w:pPr>
            <w:r>
              <w:t>134.50</w:t>
            </w:r>
          </w:p>
        </w:tc>
        <w:tc>
          <w:tcPr>
            <w:tcW w:w="1559" w:type="dxa"/>
            <w:noWrap/>
          </w:tcPr>
          <w:p w:rsidR="004418DF" w:rsidRDefault="004418DF" w:rsidP="005C521E">
            <w:pPr>
              <w:pStyle w:val="yTableNAm"/>
              <w:tabs>
                <w:tab w:val="clear" w:pos="567"/>
              </w:tabs>
              <w:ind w:right="429"/>
              <w:jc w:val="right"/>
            </w:pPr>
            <w:r>
              <w:t>40.40</w:t>
            </w:r>
          </w:p>
        </w:tc>
      </w:tr>
      <w:tr w:rsidR="004418DF" w:rsidTr="005C521E">
        <w:trPr>
          <w:cantSplit/>
        </w:trPr>
        <w:tc>
          <w:tcPr>
            <w:tcW w:w="798" w:type="dxa"/>
            <w:tcBorders>
              <w:bottom w:val="single" w:sz="4" w:space="0" w:color="auto"/>
            </w:tcBorders>
            <w:noWrap/>
          </w:tcPr>
          <w:p w:rsidR="004418DF" w:rsidRDefault="004418DF" w:rsidP="005C521E">
            <w:pPr>
              <w:pStyle w:val="yTableNAm"/>
            </w:pPr>
          </w:p>
        </w:tc>
        <w:tc>
          <w:tcPr>
            <w:tcW w:w="3455" w:type="dxa"/>
            <w:tcBorders>
              <w:bottom w:val="single" w:sz="4" w:space="0" w:color="auto"/>
            </w:tcBorders>
            <w:noWrap/>
          </w:tcPr>
          <w:p w:rsidR="004418DF" w:rsidRDefault="004418DF" w:rsidP="005C521E">
            <w:pPr>
              <w:pStyle w:val="yTableNAm"/>
              <w:ind w:left="546" w:hanging="546"/>
            </w:pPr>
            <w:r>
              <w:t>(b)</w:t>
            </w:r>
            <w:r>
              <w:tab/>
              <w:t>execution of warrant</w:t>
            </w:r>
          </w:p>
        </w:tc>
        <w:tc>
          <w:tcPr>
            <w:tcW w:w="1276" w:type="dxa"/>
            <w:tcBorders>
              <w:bottom w:val="single" w:sz="4" w:space="0" w:color="auto"/>
            </w:tcBorders>
            <w:noWrap/>
          </w:tcPr>
          <w:p w:rsidR="004418DF" w:rsidRDefault="004418DF" w:rsidP="005C521E">
            <w:pPr>
              <w:pStyle w:val="yTableNAm"/>
              <w:tabs>
                <w:tab w:val="clear" w:pos="567"/>
              </w:tabs>
              <w:ind w:right="289"/>
              <w:jc w:val="right"/>
            </w:pPr>
            <w:r>
              <w:t>174.50</w:t>
            </w:r>
          </w:p>
        </w:tc>
        <w:tc>
          <w:tcPr>
            <w:tcW w:w="1559" w:type="dxa"/>
            <w:tcBorders>
              <w:bottom w:val="single" w:sz="4" w:space="0" w:color="auto"/>
            </w:tcBorders>
            <w:noWrap/>
          </w:tcPr>
          <w:p w:rsidR="004418DF" w:rsidRDefault="004418DF" w:rsidP="005C521E">
            <w:pPr>
              <w:pStyle w:val="yTableNAm"/>
              <w:tabs>
                <w:tab w:val="clear" w:pos="567"/>
              </w:tabs>
              <w:ind w:right="429"/>
              <w:jc w:val="right"/>
            </w:pPr>
            <w:r>
              <w:t>174.50</w:t>
            </w:r>
          </w:p>
        </w:tc>
      </w:tr>
    </w:tbl>
    <w:p w:rsidR="004418DF" w:rsidRDefault="004418DF" w:rsidP="004418DF">
      <w:pPr>
        <w:pStyle w:val="yFootnotesection"/>
      </w:pPr>
      <w:r>
        <w:tab/>
        <w:t>[Division 3 inserted: SL 2021/101 r. 6.]</w:t>
      </w:r>
    </w:p>
    <w:bookmarkEnd w:id="20"/>
    <w:p w:rsidR="00DD6970" w:rsidRDefault="00A71E65">
      <w:pPr>
        <w:pStyle w:val="yEdnoteschedule"/>
      </w:pPr>
      <w:r>
        <w:t>[Schedule 2 deleted: Gazette 14 Jun 2016 p. 1868.]</w:t>
      </w:r>
    </w:p>
    <w:p w:rsidR="00DD6970" w:rsidRDefault="00A71E65">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D6970" w:rsidRDefault="00DD6970">
      <w:pPr>
        <w:outlineLvl w:val="0"/>
        <w:sectPr w:rsidR="00DD6970">
          <w:headerReference w:type="even" r:id="rId24"/>
          <w:headerReference w:type="default" r:id="rId25"/>
          <w:pgSz w:w="11907" w:h="16840" w:code="9"/>
          <w:pgMar w:top="2381" w:right="2410" w:bottom="3544" w:left="2410" w:header="720" w:footer="3544" w:gutter="0"/>
          <w:cols w:space="720"/>
        </w:sectPr>
      </w:pPr>
    </w:p>
    <w:p w:rsidR="00DD6970" w:rsidRDefault="00A71E65">
      <w:pPr>
        <w:pStyle w:val="nHeading2"/>
      </w:pPr>
      <w:bookmarkStart w:id="28" w:name="_Toc75526462"/>
      <w:bookmarkStart w:id="29" w:name="_Toc75530411"/>
      <w:bookmarkStart w:id="30" w:name="_Toc75791168"/>
      <w:r>
        <w:lastRenderedPageBreak/>
        <w:t>Notes</w:t>
      </w:r>
      <w:bookmarkEnd w:id="28"/>
      <w:bookmarkEnd w:id="29"/>
      <w:bookmarkEnd w:id="30"/>
    </w:p>
    <w:p w:rsidR="00DD6970" w:rsidRDefault="00A71E65">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rsidR="00DD6970" w:rsidRDefault="00A71E65">
      <w:pPr>
        <w:pStyle w:val="nHeading3"/>
      </w:pPr>
      <w:bookmarkStart w:id="31" w:name="_Toc75791169"/>
      <w:r>
        <w:t>Compilation table</w:t>
      </w:r>
      <w:bookmarkEnd w:id="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D6970" w:rsidTr="005C521E">
        <w:trPr>
          <w:tblHeader/>
        </w:trPr>
        <w:tc>
          <w:tcPr>
            <w:tcW w:w="3118" w:type="dxa"/>
          </w:tcPr>
          <w:p w:rsidR="00DD6970" w:rsidRDefault="00A71E65">
            <w:pPr>
              <w:pStyle w:val="nTable"/>
              <w:spacing w:after="40"/>
              <w:rPr>
                <w:b/>
              </w:rPr>
            </w:pPr>
            <w:r>
              <w:rPr>
                <w:b/>
              </w:rPr>
              <w:t>Citation</w:t>
            </w:r>
          </w:p>
        </w:tc>
        <w:tc>
          <w:tcPr>
            <w:tcW w:w="1276" w:type="dxa"/>
          </w:tcPr>
          <w:p w:rsidR="00DD6970" w:rsidRDefault="00A71E65">
            <w:pPr>
              <w:pStyle w:val="nTable"/>
              <w:spacing w:after="40"/>
              <w:rPr>
                <w:b/>
              </w:rPr>
            </w:pPr>
            <w:r>
              <w:rPr>
                <w:b/>
              </w:rPr>
              <w:t>Published</w:t>
            </w:r>
          </w:p>
        </w:tc>
        <w:tc>
          <w:tcPr>
            <w:tcW w:w="2693" w:type="dxa"/>
          </w:tcPr>
          <w:p w:rsidR="00DD6970" w:rsidRDefault="00A71E65">
            <w:pPr>
              <w:pStyle w:val="nTable"/>
              <w:spacing w:after="40"/>
              <w:rPr>
                <w:b/>
              </w:rPr>
            </w:pPr>
            <w:r>
              <w:rPr>
                <w:b/>
              </w:rPr>
              <w:t>Commencement</w:t>
            </w:r>
          </w:p>
        </w:tc>
      </w:tr>
      <w:tr w:rsidR="00DD6970" w:rsidTr="005C521E">
        <w:tblPrEx>
          <w:tblBorders>
            <w:top w:val="none" w:sz="0" w:space="0" w:color="auto"/>
            <w:bottom w:val="none" w:sz="0" w:space="0" w:color="auto"/>
            <w:insideH w:val="none" w:sz="0" w:space="0" w:color="auto"/>
          </w:tblBorders>
        </w:tblPrEx>
        <w:tc>
          <w:tcPr>
            <w:tcW w:w="3118" w:type="dxa"/>
            <w:tcBorders>
              <w:top w:val="single" w:sz="8" w:space="0" w:color="auto"/>
            </w:tcBorders>
          </w:tcPr>
          <w:p w:rsidR="00DD6970" w:rsidRDefault="00A71E65">
            <w:pPr>
              <w:pStyle w:val="nTable"/>
              <w:spacing w:after="40"/>
            </w:pPr>
            <w:r>
              <w:rPr>
                <w:i/>
              </w:rPr>
              <w:t>Children’s Court (Fees) Regulations 2005</w:t>
            </w:r>
          </w:p>
        </w:tc>
        <w:tc>
          <w:tcPr>
            <w:tcW w:w="1276" w:type="dxa"/>
            <w:tcBorders>
              <w:top w:val="single" w:sz="8" w:space="0" w:color="auto"/>
            </w:tcBorders>
          </w:tcPr>
          <w:p w:rsidR="00DD6970" w:rsidRDefault="00A71E65">
            <w:pPr>
              <w:pStyle w:val="nTable"/>
              <w:spacing w:after="40"/>
            </w:pPr>
            <w:r>
              <w:t>28 Apr 2005 p. 1415</w:t>
            </w:r>
            <w:r>
              <w:noBreakHyphen/>
              <w:t>33</w:t>
            </w:r>
          </w:p>
        </w:tc>
        <w:tc>
          <w:tcPr>
            <w:tcW w:w="2693" w:type="dxa"/>
            <w:tcBorders>
              <w:top w:val="single" w:sz="8" w:space="0" w:color="auto"/>
            </w:tcBorders>
          </w:tcPr>
          <w:p w:rsidR="00DD6970" w:rsidRDefault="00A71E65">
            <w:pPr>
              <w:pStyle w:val="nTable"/>
              <w:spacing w:after="40"/>
            </w:pPr>
            <w:r>
              <w:t xml:space="preserve">1 May 2005 (see r. 2 and </w:t>
            </w:r>
            <w:r>
              <w:rPr>
                <w:i/>
                <w:iCs/>
              </w:rPr>
              <w:t>Gazette</w:t>
            </w:r>
            <w:r>
              <w:t xml:space="preserve"> 31 Dec 2004 p. 7128)</w:t>
            </w:r>
          </w:p>
        </w:tc>
      </w:tr>
      <w:tr w:rsidR="00DD6970" w:rsidTr="005C521E">
        <w:tblPrEx>
          <w:tblBorders>
            <w:top w:val="none" w:sz="0" w:space="0" w:color="auto"/>
            <w:bottom w:val="none" w:sz="0" w:space="0" w:color="auto"/>
            <w:insideH w:val="none" w:sz="0" w:space="0" w:color="auto"/>
          </w:tblBorders>
        </w:tblPrEx>
        <w:tc>
          <w:tcPr>
            <w:tcW w:w="3118" w:type="dxa"/>
          </w:tcPr>
          <w:p w:rsidR="00DD6970" w:rsidRDefault="00A71E65">
            <w:pPr>
              <w:pStyle w:val="nTable"/>
              <w:spacing w:after="40"/>
              <w:rPr>
                <w:i/>
              </w:rPr>
            </w:pPr>
            <w:r>
              <w:rPr>
                <w:i/>
              </w:rPr>
              <w:t>Children’s Court (Fees) Amendment Regulations 2005</w:t>
            </w:r>
          </w:p>
        </w:tc>
        <w:tc>
          <w:tcPr>
            <w:tcW w:w="1276" w:type="dxa"/>
          </w:tcPr>
          <w:p w:rsidR="00DD6970" w:rsidRDefault="00A71E65">
            <w:pPr>
              <w:pStyle w:val="nTable"/>
              <w:spacing w:after="40"/>
            </w:pPr>
            <w:r>
              <w:t>30 Aug 2005 p. 4054</w:t>
            </w:r>
          </w:p>
        </w:tc>
        <w:tc>
          <w:tcPr>
            <w:tcW w:w="2693" w:type="dxa"/>
          </w:tcPr>
          <w:p w:rsidR="00DD6970" w:rsidRDefault="00A71E65">
            <w:pPr>
              <w:pStyle w:val="nTable"/>
              <w:spacing w:after="40"/>
            </w:pPr>
            <w:r>
              <w:t>30 Aug 2005</w:t>
            </w:r>
          </w:p>
        </w:tc>
      </w:tr>
      <w:tr w:rsidR="00DD6970" w:rsidTr="005C521E">
        <w:tblPrEx>
          <w:tblBorders>
            <w:top w:val="none" w:sz="0" w:space="0" w:color="auto"/>
            <w:bottom w:val="none" w:sz="0" w:space="0" w:color="auto"/>
            <w:insideH w:val="none" w:sz="0" w:space="0" w:color="auto"/>
          </w:tblBorders>
        </w:tblPrEx>
        <w:tc>
          <w:tcPr>
            <w:tcW w:w="3118" w:type="dxa"/>
          </w:tcPr>
          <w:p w:rsidR="00DD6970" w:rsidRDefault="00A71E65">
            <w:pPr>
              <w:pStyle w:val="nTable"/>
              <w:spacing w:after="40"/>
              <w:rPr>
                <w:i/>
              </w:rPr>
            </w:pPr>
            <w:r>
              <w:rPr>
                <w:i/>
              </w:rPr>
              <w:t>Children’s Court (Fees) Amendment Regulations 2006</w:t>
            </w:r>
          </w:p>
        </w:tc>
        <w:tc>
          <w:tcPr>
            <w:tcW w:w="1276" w:type="dxa"/>
          </w:tcPr>
          <w:p w:rsidR="00DD6970" w:rsidRDefault="00A71E65">
            <w:pPr>
              <w:pStyle w:val="nTable"/>
              <w:spacing w:after="40"/>
            </w:pPr>
            <w:r>
              <w:t>23 Jun 2006 p. 2181</w:t>
            </w:r>
            <w:r>
              <w:noBreakHyphen/>
              <w:t>3</w:t>
            </w:r>
          </w:p>
        </w:tc>
        <w:tc>
          <w:tcPr>
            <w:tcW w:w="2693" w:type="dxa"/>
          </w:tcPr>
          <w:p w:rsidR="00DD6970" w:rsidRDefault="00A71E65">
            <w:pPr>
              <w:pStyle w:val="nTable"/>
              <w:spacing w:after="40"/>
            </w:pPr>
            <w:r>
              <w:t>1 Jul 2006 (see r. 2)</w:t>
            </w:r>
          </w:p>
        </w:tc>
      </w:tr>
      <w:tr w:rsidR="00DD6970" w:rsidTr="005C521E">
        <w:tblPrEx>
          <w:tblBorders>
            <w:top w:val="none" w:sz="0" w:space="0" w:color="auto"/>
            <w:bottom w:val="none" w:sz="0" w:space="0" w:color="auto"/>
            <w:insideH w:val="none" w:sz="0" w:space="0" w:color="auto"/>
          </w:tblBorders>
        </w:tblPrEx>
        <w:tc>
          <w:tcPr>
            <w:tcW w:w="3118" w:type="dxa"/>
          </w:tcPr>
          <w:p w:rsidR="00DD6970" w:rsidRDefault="00A71E65">
            <w:pPr>
              <w:pStyle w:val="nTable"/>
              <w:spacing w:after="40"/>
              <w:rPr>
                <w:i/>
              </w:rPr>
            </w:pPr>
            <w:r>
              <w:rPr>
                <w:i/>
              </w:rPr>
              <w:t>Children’s Court (Fees) Amendment Regulations 2007</w:t>
            </w:r>
          </w:p>
        </w:tc>
        <w:tc>
          <w:tcPr>
            <w:tcW w:w="1276" w:type="dxa"/>
          </w:tcPr>
          <w:p w:rsidR="00DD6970" w:rsidRDefault="00A71E65">
            <w:pPr>
              <w:pStyle w:val="nTable"/>
              <w:spacing w:after="40"/>
            </w:pPr>
            <w:r>
              <w:t>26 Jun 2007 p. 3040</w:t>
            </w:r>
            <w:r>
              <w:noBreakHyphen/>
              <w:t>1</w:t>
            </w:r>
          </w:p>
        </w:tc>
        <w:tc>
          <w:tcPr>
            <w:tcW w:w="2693" w:type="dxa"/>
          </w:tcPr>
          <w:p w:rsidR="00DD6970" w:rsidRDefault="00A71E65">
            <w:pPr>
              <w:pStyle w:val="nTable"/>
              <w:spacing w:after="40"/>
            </w:pPr>
            <w:r>
              <w:t>r. 1 and 2: 26 Jun 2007 (see r. 2(a));</w:t>
            </w:r>
            <w:r>
              <w:br/>
              <w:t>Regulations other than r. 1 and 2: 1 Jul 2007 (see r. 2(b))</w:t>
            </w:r>
          </w:p>
        </w:tc>
      </w:tr>
      <w:tr w:rsidR="00DD6970" w:rsidTr="005C521E">
        <w:tblPrEx>
          <w:tblBorders>
            <w:top w:val="none" w:sz="0" w:space="0" w:color="auto"/>
            <w:bottom w:val="none" w:sz="0" w:space="0" w:color="auto"/>
            <w:insideH w:val="none" w:sz="0" w:space="0" w:color="auto"/>
          </w:tblBorders>
        </w:tblPrEx>
        <w:tc>
          <w:tcPr>
            <w:tcW w:w="3118" w:type="dxa"/>
          </w:tcPr>
          <w:p w:rsidR="00DD6970" w:rsidRDefault="00A71E65">
            <w:pPr>
              <w:pStyle w:val="nTable"/>
              <w:spacing w:after="40"/>
              <w:rPr>
                <w:i/>
              </w:rPr>
            </w:pPr>
            <w:r>
              <w:rPr>
                <w:i/>
              </w:rPr>
              <w:t>Children’s Court (Fees) Amendment Regulations 2008</w:t>
            </w:r>
          </w:p>
        </w:tc>
        <w:tc>
          <w:tcPr>
            <w:tcW w:w="1276" w:type="dxa"/>
          </w:tcPr>
          <w:p w:rsidR="00DD6970" w:rsidRDefault="00A71E65">
            <w:pPr>
              <w:pStyle w:val="nTable"/>
              <w:spacing w:after="40"/>
            </w:pPr>
            <w:r>
              <w:t>11 Mar 2008 p. 817</w:t>
            </w:r>
          </w:p>
        </w:tc>
        <w:tc>
          <w:tcPr>
            <w:tcW w:w="2693" w:type="dxa"/>
          </w:tcPr>
          <w:p w:rsidR="00DD6970" w:rsidRDefault="00A71E65">
            <w:pPr>
              <w:pStyle w:val="nTable"/>
              <w:spacing w:after="40"/>
            </w:pPr>
            <w:r>
              <w:rPr>
                <w:snapToGrid w:val="0"/>
              </w:rPr>
              <w:t>r. 1 and 2: 11 Mar 2008 (see r. 2(a));</w:t>
            </w:r>
            <w:r>
              <w:rPr>
                <w:snapToGrid w:val="0"/>
              </w:rPr>
              <w:br/>
              <w:t>Regulations other than r. 1 and 2: 12 Mar 2008 (see r. 2(b))</w:t>
            </w:r>
          </w:p>
        </w:tc>
      </w:tr>
      <w:tr w:rsidR="00DD6970" w:rsidTr="005C521E">
        <w:tblPrEx>
          <w:tblBorders>
            <w:top w:val="none" w:sz="0" w:space="0" w:color="auto"/>
            <w:bottom w:val="none" w:sz="0" w:space="0" w:color="auto"/>
            <w:insideH w:val="none" w:sz="0" w:space="0" w:color="auto"/>
          </w:tblBorders>
        </w:tblPrEx>
        <w:tc>
          <w:tcPr>
            <w:tcW w:w="3118" w:type="dxa"/>
          </w:tcPr>
          <w:p w:rsidR="00DD6970" w:rsidRDefault="00A71E65">
            <w:pPr>
              <w:pStyle w:val="nTable"/>
              <w:spacing w:after="40"/>
              <w:rPr>
                <w:i/>
              </w:rPr>
            </w:pPr>
            <w:r>
              <w:rPr>
                <w:i/>
              </w:rPr>
              <w:t>Children’s Court (Fees) Amendment Regulations (No. 2) 2008</w:t>
            </w:r>
          </w:p>
        </w:tc>
        <w:tc>
          <w:tcPr>
            <w:tcW w:w="1276" w:type="dxa"/>
          </w:tcPr>
          <w:p w:rsidR="00DD6970" w:rsidRDefault="00A71E65">
            <w:pPr>
              <w:pStyle w:val="nTable"/>
              <w:spacing w:after="40"/>
            </w:pPr>
            <w:r>
              <w:t>27 Jun 2008 p. 3070</w:t>
            </w:r>
            <w:r>
              <w:noBreakHyphen/>
              <w:t>2</w:t>
            </w:r>
          </w:p>
        </w:tc>
        <w:tc>
          <w:tcPr>
            <w:tcW w:w="2693" w:type="dxa"/>
          </w:tcPr>
          <w:p w:rsidR="00DD6970" w:rsidRDefault="00A71E65">
            <w:pPr>
              <w:pStyle w:val="nTable"/>
              <w:spacing w:after="40"/>
              <w:rPr>
                <w:snapToGrid w:val="0"/>
              </w:rPr>
            </w:pPr>
            <w:r>
              <w:rPr>
                <w:snapToGrid w:val="0"/>
              </w:rPr>
              <w:t>r. 1 and 2: 27 Jun 2008 (see r. 2(a));</w:t>
            </w:r>
            <w:r>
              <w:rPr>
                <w:snapToGrid w:val="0"/>
              </w:rPr>
              <w:br/>
              <w:t>Regulations other than r. 1 and 2: 1 Jul 2008 (see r. 2(b))</w:t>
            </w:r>
          </w:p>
        </w:tc>
      </w:tr>
      <w:tr w:rsidR="00DD6970" w:rsidTr="005C521E">
        <w:tblPrEx>
          <w:tblBorders>
            <w:top w:val="none" w:sz="0" w:space="0" w:color="auto"/>
            <w:bottom w:val="none" w:sz="0" w:space="0" w:color="auto"/>
            <w:insideH w:val="none" w:sz="0" w:space="0" w:color="auto"/>
          </w:tblBorders>
        </w:tblPrEx>
        <w:trPr>
          <w:cantSplit/>
        </w:trPr>
        <w:tc>
          <w:tcPr>
            <w:tcW w:w="7087" w:type="dxa"/>
            <w:gridSpan w:val="3"/>
          </w:tcPr>
          <w:p w:rsidR="00DD6970" w:rsidRDefault="00A71E65">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rsidR="00DD6970" w:rsidTr="005C521E">
        <w:tblPrEx>
          <w:tblBorders>
            <w:top w:val="none" w:sz="0" w:space="0" w:color="auto"/>
            <w:bottom w:val="none" w:sz="0" w:space="0" w:color="auto"/>
            <w:insideH w:val="none" w:sz="0" w:space="0" w:color="auto"/>
          </w:tblBorders>
        </w:tblPrEx>
        <w:tc>
          <w:tcPr>
            <w:tcW w:w="3118" w:type="dxa"/>
          </w:tcPr>
          <w:p w:rsidR="00DD6970" w:rsidRDefault="00A71E65">
            <w:pPr>
              <w:pStyle w:val="nTable"/>
              <w:spacing w:after="40"/>
              <w:rPr>
                <w:i/>
              </w:rPr>
            </w:pPr>
            <w:r>
              <w:rPr>
                <w:i/>
              </w:rPr>
              <w:t>Children’s Court (Fees) Amendment Regulations 2009</w:t>
            </w:r>
          </w:p>
        </w:tc>
        <w:tc>
          <w:tcPr>
            <w:tcW w:w="1276" w:type="dxa"/>
          </w:tcPr>
          <w:p w:rsidR="00DD6970" w:rsidRDefault="00A71E65">
            <w:pPr>
              <w:pStyle w:val="nTable"/>
              <w:spacing w:after="40"/>
            </w:pPr>
            <w:r>
              <w:t>9 Jun 2009 p. 1925</w:t>
            </w:r>
          </w:p>
        </w:tc>
        <w:tc>
          <w:tcPr>
            <w:tcW w:w="2693" w:type="dxa"/>
          </w:tcPr>
          <w:p w:rsidR="00DD6970" w:rsidRDefault="00A71E65">
            <w:pPr>
              <w:pStyle w:val="nTable"/>
              <w:spacing w:after="40"/>
            </w:pPr>
            <w:r>
              <w:rPr>
                <w:snapToGrid w:val="0"/>
              </w:rPr>
              <w:t>r. 1 and 2: 9 Jun 2009 (see r. 2(a));</w:t>
            </w:r>
            <w:r>
              <w:rPr>
                <w:snapToGrid w:val="0"/>
              </w:rPr>
              <w:br/>
              <w:t>Regulations other than r. 1 and 2: 10 Jun 2009 (see r. 2(b))</w:t>
            </w:r>
          </w:p>
        </w:tc>
      </w:tr>
      <w:tr w:rsidR="00DD6970" w:rsidTr="005C521E">
        <w:tblPrEx>
          <w:tblBorders>
            <w:top w:val="none" w:sz="0" w:space="0" w:color="auto"/>
            <w:bottom w:val="none" w:sz="0" w:space="0" w:color="auto"/>
            <w:insideH w:val="none" w:sz="0" w:space="0" w:color="auto"/>
          </w:tblBorders>
        </w:tblPrEx>
        <w:tc>
          <w:tcPr>
            <w:tcW w:w="3118" w:type="dxa"/>
          </w:tcPr>
          <w:p w:rsidR="00DD6970" w:rsidRDefault="00A71E65">
            <w:pPr>
              <w:pStyle w:val="nTable"/>
              <w:spacing w:after="40"/>
              <w:rPr>
                <w:i/>
              </w:rPr>
            </w:pPr>
            <w:r>
              <w:rPr>
                <w:i/>
              </w:rPr>
              <w:t>Children’s Court (Fees) Amendment Regulations (No. 2) 2009</w:t>
            </w:r>
          </w:p>
        </w:tc>
        <w:tc>
          <w:tcPr>
            <w:tcW w:w="1276" w:type="dxa"/>
          </w:tcPr>
          <w:p w:rsidR="00DD6970" w:rsidRDefault="00A71E65">
            <w:pPr>
              <w:pStyle w:val="nTable"/>
              <w:spacing w:after="40"/>
            </w:pPr>
            <w:r>
              <w:t>4 Sep 2009 p. 3483-5</w:t>
            </w:r>
          </w:p>
        </w:tc>
        <w:tc>
          <w:tcPr>
            <w:tcW w:w="2693" w:type="dxa"/>
          </w:tcPr>
          <w:p w:rsidR="00DD6970" w:rsidRDefault="00A71E65">
            <w:pPr>
              <w:pStyle w:val="nTable"/>
              <w:spacing w:after="40"/>
              <w:rPr>
                <w:snapToGrid w:val="0"/>
              </w:rPr>
            </w:pPr>
            <w:r>
              <w:rPr>
                <w:snapToGrid w:val="0"/>
              </w:rPr>
              <w:t>r. 1 and 2: 4 Sep 2009 (see r. 2(a));</w:t>
            </w:r>
            <w:r>
              <w:rPr>
                <w:snapToGrid w:val="0"/>
              </w:rPr>
              <w:br/>
              <w:t>Regulations other than r. 1 and 2: 5 Sep 2009 (see r. 2(b))</w:t>
            </w:r>
          </w:p>
        </w:tc>
      </w:tr>
      <w:tr w:rsidR="00DD6970" w:rsidTr="005C521E">
        <w:tblPrEx>
          <w:tblBorders>
            <w:top w:val="none" w:sz="0" w:space="0" w:color="auto"/>
            <w:bottom w:val="none" w:sz="0" w:space="0" w:color="auto"/>
            <w:insideH w:val="none" w:sz="0" w:space="0" w:color="auto"/>
          </w:tblBorders>
        </w:tblPrEx>
        <w:tc>
          <w:tcPr>
            <w:tcW w:w="3118" w:type="dxa"/>
          </w:tcPr>
          <w:p w:rsidR="00DD6970" w:rsidRDefault="00A71E65">
            <w:pPr>
              <w:pStyle w:val="nTable"/>
              <w:keepNext/>
              <w:spacing w:after="40"/>
              <w:rPr>
                <w:i/>
              </w:rPr>
            </w:pPr>
            <w:r>
              <w:rPr>
                <w:i/>
              </w:rPr>
              <w:lastRenderedPageBreak/>
              <w:t>Children’s Court (Fees) Amendment Regulations 2011</w:t>
            </w:r>
          </w:p>
        </w:tc>
        <w:tc>
          <w:tcPr>
            <w:tcW w:w="1276" w:type="dxa"/>
          </w:tcPr>
          <w:p w:rsidR="00DD6970" w:rsidRDefault="00A71E65">
            <w:pPr>
              <w:pStyle w:val="nTable"/>
              <w:keepNext/>
              <w:spacing w:after="40"/>
            </w:pPr>
            <w:r>
              <w:t>8 Mar 2011 p. 791</w:t>
            </w:r>
            <w:r>
              <w:noBreakHyphen/>
              <w:t>2</w:t>
            </w:r>
          </w:p>
        </w:tc>
        <w:tc>
          <w:tcPr>
            <w:tcW w:w="2693" w:type="dxa"/>
          </w:tcPr>
          <w:p w:rsidR="00DD6970" w:rsidRDefault="00A71E65">
            <w:pPr>
              <w:pStyle w:val="nTable"/>
              <w:keepNext/>
              <w:spacing w:after="40"/>
              <w:rPr>
                <w:snapToGrid w:val="0"/>
              </w:rPr>
            </w:pPr>
            <w:r>
              <w:rPr>
                <w:snapToGrid w:val="0"/>
              </w:rPr>
              <w:t>r. 1 and 2: 8 Mar 2011 (see r. 2(a));</w:t>
            </w:r>
            <w:r>
              <w:rPr>
                <w:snapToGrid w:val="0"/>
              </w:rPr>
              <w:br/>
              <w:t>Regulations other than r. 1 and 2: 9 Mar 2011 (see r. 2(b))</w:t>
            </w:r>
          </w:p>
        </w:tc>
      </w:tr>
      <w:tr w:rsidR="00DD6970" w:rsidTr="005C521E">
        <w:tblPrEx>
          <w:tblBorders>
            <w:top w:val="none" w:sz="0" w:space="0" w:color="auto"/>
            <w:bottom w:val="none" w:sz="0" w:space="0" w:color="auto"/>
            <w:insideH w:val="none" w:sz="0" w:space="0" w:color="auto"/>
          </w:tblBorders>
        </w:tblPrEx>
        <w:tc>
          <w:tcPr>
            <w:tcW w:w="3118" w:type="dxa"/>
          </w:tcPr>
          <w:p w:rsidR="00DD6970" w:rsidRDefault="00A71E65">
            <w:pPr>
              <w:pStyle w:val="nTable"/>
              <w:keepNext/>
              <w:spacing w:after="40"/>
              <w:rPr>
                <w:i/>
              </w:rPr>
            </w:pPr>
            <w:r>
              <w:rPr>
                <w:i/>
              </w:rPr>
              <w:t>Children’s Court (Fees) Amendment Regulations (No. 2) 2011</w:t>
            </w:r>
          </w:p>
        </w:tc>
        <w:tc>
          <w:tcPr>
            <w:tcW w:w="1276" w:type="dxa"/>
          </w:tcPr>
          <w:p w:rsidR="00DD6970" w:rsidRDefault="00A71E65">
            <w:pPr>
              <w:pStyle w:val="nTable"/>
              <w:keepNext/>
              <w:spacing w:after="40"/>
            </w:pPr>
            <w:r>
              <w:t>20 Dec 2011 p. 5390</w:t>
            </w:r>
            <w:r>
              <w:noBreakHyphen/>
              <w:t>2</w:t>
            </w:r>
          </w:p>
        </w:tc>
        <w:tc>
          <w:tcPr>
            <w:tcW w:w="2693" w:type="dxa"/>
          </w:tcPr>
          <w:p w:rsidR="00DD6970" w:rsidRDefault="00A71E65">
            <w:pPr>
              <w:pStyle w:val="nTable"/>
              <w:keepNext/>
              <w:spacing w:after="40"/>
              <w:rPr>
                <w:snapToGrid w:val="0"/>
              </w:rPr>
            </w:pPr>
            <w:r>
              <w:rPr>
                <w:snapToGrid w:val="0"/>
              </w:rPr>
              <w:t>r. 1 and 2: 20 Dec 2011 (see r. 2(a));</w:t>
            </w:r>
            <w:r>
              <w:rPr>
                <w:snapToGrid w:val="0"/>
              </w:rPr>
              <w:br/>
              <w:t>Regulations other than r. 1 and 2: 21 Dec 2011 (see r. 2(b))</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rPr>
                <w:i/>
              </w:rPr>
            </w:pPr>
            <w:r>
              <w:rPr>
                <w:i/>
              </w:rPr>
              <w:t>Children’s Court (Fees) Amendment Regulations 2012</w:t>
            </w:r>
          </w:p>
        </w:tc>
        <w:tc>
          <w:tcPr>
            <w:tcW w:w="1276" w:type="dxa"/>
            <w:shd w:val="clear" w:color="auto" w:fill="auto"/>
          </w:tcPr>
          <w:p w:rsidR="00DD6970" w:rsidRDefault="00A71E65">
            <w:pPr>
              <w:pStyle w:val="nTable"/>
              <w:spacing w:after="40"/>
            </w:pPr>
            <w:r>
              <w:t>27 Mar 2012 p. 1505</w:t>
            </w:r>
          </w:p>
        </w:tc>
        <w:tc>
          <w:tcPr>
            <w:tcW w:w="2693" w:type="dxa"/>
            <w:shd w:val="clear" w:color="auto" w:fill="auto"/>
          </w:tcPr>
          <w:p w:rsidR="00DD6970" w:rsidRDefault="00A71E65">
            <w:pPr>
              <w:pStyle w:val="nTable"/>
              <w:spacing w:after="40"/>
              <w:rPr>
                <w:snapToGrid w:val="0"/>
              </w:rPr>
            </w:pPr>
            <w:r>
              <w:rPr>
                <w:snapToGrid w:val="0"/>
              </w:rPr>
              <w:t>r. 1 and 2: 27 Mar 2012 (see r. 2(a));</w:t>
            </w:r>
            <w:r>
              <w:rPr>
                <w:snapToGrid w:val="0"/>
              </w:rPr>
              <w:br/>
              <w:t>Regulations other than r. 1 and 2: 28 Mar 2012 (see r. 2(b))</w:t>
            </w:r>
          </w:p>
        </w:tc>
      </w:tr>
      <w:tr w:rsidR="00DD6970" w:rsidTr="005C521E">
        <w:tblPrEx>
          <w:tblBorders>
            <w:top w:val="none" w:sz="0" w:space="0" w:color="auto"/>
            <w:bottom w:val="none" w:sz="0" w:space="0" w:color="auto"/>
            <w:insideH w:val="none" w:sz="0" w:space="0" w:color="auto"/>
          </w:tblBorders>
        </w:tblPrEx>
        <w:tc>
          <w:tcPr>
            <w:tcW w:w="7087" w:type="dxa"/>
            <w:gridSpan w:val="3"/>
            <w:shd w:val="clear" w:color="auto" w:fill="auto"/>
          </w:tcPr>
          <w:p w:rsidR="00DD6970" w:rsidRDefault="00A71E65">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rPr>
                <w:i/>
              </w:rPr>
            </w:pPr>
            <w:r>
              <w:rPr>
                <w:i/>
              </w:rPr>
              <w:t>Children’s Court (Fees) Amendment Regulations (No. 2) 2012</w:t>
            </w:r>
          </w:p>
        </w:tc>
        <w:tc>
          <w:tcPr>
            <w:tcW w:w="1276" w:type="dxa"/>
            <w:shd w:val="clear" w:color="auto" w:fill="auto"/>
          </w:tcPr>
          <w:p w:rsidR="00DD6970" w:rsidRDefault="00A71E65">
            <w:pPr>
              <w:pStyle w:val="nTable"/>
              <w:spacing w:after="40"/>
            </w:pPr>
            <w:r>
              <w:t>30 Nov 2012 p. 5794</w:t>
            </w:r>
            <w:r>
              <w:noBreakHyphen/>
              <w:t>5</w:t>
            </w:r>
          </w:p>
        </w:tc>
        <w:tc>
          <w:tcPr>
            <w:tcW w:w="2693" w:type="dxa"/>
            <w:shd w:val="clear" w:color="auto" w:fill="auto"/>
          </w:tcPr>
          <w:p w:rsidR="00DD6970" w:rsidRDefault="00A71E65">
            <w:pPr>
              <w:pStyle w:val="nTable"/>
              <w:spacing w:after="40"/>
              <w:rPr>
                <w:snapToGrid w:val="0"/>
              </w:rPr>
            </w:pPr>
            <w:r>
              <w:rPr>
                <w:snapToGrid w:val="0"/>
              </w:rPr>
              <w:t>r. 1 and 2: 30 Nov 2012 (see r. 2(a));</w:t>
            </w:r>
            <w:r>
              <w:rPr>
                <w:snapToGrid w:val="0"/>
              </w:rPr>
              <w:br/>
              <w:t>Regulations other than r. 1 and 2: 1 Dec 2012 (see r. 2(b))</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rPr>
                <w:i/>
              </w:rPr>
            </w:pPr>
            <w:r>
              <w:rPr>
                <w:i/>
              </w:rPr>
              <w:t>Children’s Court (Fees) Amendment Regulations 2013</w:t>
            </w:r>
          </w:p>
        </w:tc>
        <w:tc>
          <w:tcPr>
            <w:tcW w:w="1276" w:type="dxa"/>
            <w:shd w:val="clear" w:color="auto" w:fill="auto"/>
          </w:tcPr>
          <w:p w:rsidR="00DD6970" w:rsidRDefault="00A71E65">
            <w:pPr>
              <w:pStyle w:val="nTable"/>
              <w:spacing w:after="40"/>
            </w:pPr>
            <w:r>
              <w:t>15 Nov 2013 p. 5250</w:t>
            </w:r>
            <w:r>
              <w:noBreakHyphen/>
              <w:t>2</w:t>
            </w:r>
          </w:p>
        </w:tc>
        <w:tc>
          <w:tcPr>
            <w:tcW w:w="2693" w:type="dxa"/>
            <w:shd w:val="clear" w:color="auto" w:fill="auto"/>
          </w:tcPr>
          <w:p w:rsidR="00DD6970" w:rsidRDefault="00A71E65">
            <w:pPr>
              <w:pStyle w:val="nTable"/>
              <w:spacing w:after="40"/>
              <w:rPr>
                <w:snapToGrid w:val="0"/>
              </w:rPr>
            </w:pPr>
            <w:r>
              <w:rPr>
                <w:bCs/>
                <w:snapToGrid w:val="0"/>
              </w:rPr>
              <w:t>r. 1 and 2: 15 Nov 2013 (see r. 2(a));</w:t>
            </w:r>
            <w:r>
              <w:rPr>
                <w:bCs/>
                <w:snapToGrid w:val="0"/>
              </w:rPr>
              <w:br/>
              <w:t>Regulations other than r. 1 and 2: 16 Nov 2013 (see r. 2(b))</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rPr>
                <w:i/>
              </w:rPr>
            </w:pPr>
            <w:r>
              <w:rPr>
                <w:i/>
              </w:rPr>
              <w:t>Children’s Court (Fees) Amendment Regulations (No. 2) 2014</w:t>
            </w:r>
          </w:p>
        </w:tc>
        <w:tc>
          <w:tcPr>
            <w:tcW w:w="1276" w:type="dxa"/>
            <w:shd w:val="clear" w:color="auto" w:fill="auto"/>
          </w:tcPr>
          <w:p w:rsidR="00DD6970" w:rsidRDefault="00A71E65">
            <w:pPr>
              <w:pStyle w:val="nTable"/>
              <w:spacing w:after="40"/>
            </w:pPr>
            <w:r>
              <w:t>27 Jun 2014 p. 2333-4</w:t>
            </w:r>
          </w:p>
        </w:tc>
        <w:tc>
          <w:tcPr>
            <w:tcW w:w="2693" w:type="dxa"/>
            <w:shd w:val="clear" w:color="auto" w:fill="auto"/>
          </w:tcPr>
          <w:p w:rsidR="00DD6970" w:rsidRDefault="00A71E65">
            <w:pPr>
              <w:pStyle w:val="nTable"/>
              <w:spacing w:after="40"/>
              <w:rPr>
                <w:bCs/>
                <w:snapToGrid w:val="0"/>
              </w:rPr>
            </w:pPr>
            <w:r>
              <w:rPr>
                <w:bCs/>
                <w:snapToGrid w:val="0"/>
              </w:rPr>
              <w:t>r. 1 and 2: 27 Jun 2014 (see r. 2(a));</w:t>
            </w:r>
            <w:r>
              <w:rPr>
                <w:bCs/>
                <w:snapToGrid w:val="0"/>
              </w:rPr>
              <w:br/>
              <w:t>Regulations other than r. 1 and 2: 1 Jul 2014 (see r. 2(b)(i))</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rPr>
                <w:i/>
              </w:rPr>
            </w:pPr>
            <w:r>
              <w:rPr>
                <w:i/>
              </w:rPr>
              <w:t>Children’s Court (Fees) Amendment Regulations 2015</w:t>
            </w:r>
          </w:p>
        </w:tc>
        <w:tc>
          <w:tcPr>
            <w:tcW w:w="1276" w:type="dxa"/>
            <w:shd w:val="clear" w:color="auto" w:fill="auto"/>
          </w:tcPr>
          <w:p w:rsidR="00DD6970" w:rsidRDefault="00A71E65">
            <w:pPr>
              <w:pStyle w:val="nTable"/>
              <w:spacing w:after="40"/>
            </w:pPr>
            <w:r>
              <w:t>19 Jun 2015 p. 2114</w:t>
            </w:r>
            <w:r>
              <w:noBreakHyphen/>
              <w:t>15</w:t>
            </w:r>
          </w:p>
        </w:tc>
        <w:tc>
          <w:tcPr>
            <w:tcW w:w="2693" w:type="dxa"/>
            <w:shd w:val="clear" w:color="auto" w:fill="auto"/>
          </w:tcPr>
          <w:p w:rsidR="00DD6970" w:rsidRDefault="00A71E65">
            <w:pPr>
              <w:pStyle w:val="nTable"/>
              <w:spacing w:after="40"/>
              <w:rPr>
                <w:bCs/>
                <w:snapToGrid w:val="0"/>
              </w:rPr>
            </w:pPr>
            <w:r>
              <w:rPr>
                <w:bCs/>
                <w:snapToGrid w:val="0"/>
              </w:rPr>
              <w:t>r. 1 and 2: 19 Jun 2015 (see r. 2(a));</w:t>
            </w:r>
            <w:r>
              <w:rPr>
                <w:bCs/>
                <w:snapToGrid w:val="0"/>
              </w:rPr>
              <w:br/>
              <w:t>Regulations other than r. 1 and 2: 1 Jul 2015 (see r. 2(b)(i))</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rPr>
                <w:i/>
              </w:rPr>
            </w:pPr>
            <w:r>
              <w:rPr>
                <w:i/>
              </w:rPr>
              <w:t>Attorney General Regulations Amendment (Fees) Regulations 2016</w:t>
            </w:r>
            <w:r>
              <w:t xml:space="preserve"> Pt. 2</w:t>
            </w:r>
          </w:p>
        </w:tc>
        <w:tc>
          <w:tcPr>
            <w:tcW w:w="1276" w:type="dxa"/>
            <w:shd w:val="clear" w:color="auto" w:fill="auto"/>
          </w:tcPr>
          <w:p w:rsidR="00DD6970" w:rsidRDefault="00A71E65">
            <w:pPr>
              <w:pStyle w:val="nTable"/>
              <w:spacing w:after="40"/>
            </w:pPr>
            <w:r>
              <w:t>14 Jun 2016 p. 1849</w:t>
            </w:r>
            <w:r>
              <w:noBreakHyphen/>
              <w:t>986</w:t>
            </w:r>
          </w:p>
        </w:tc>
        <w:tc>
          <w:tcPr>
            <w:tcW w:w="2693" w:type="dxa"/>
            <w:shd w:val="clear" w:color="auto" w:fill="auto"/>
          </w:tcPr>
          <w:p w:rsidR="00DD6970" w:rsidRDefault="00A71E65">
            <w:pPr>
              <w:pStyle w:val="nTable"/>
              <w:spacing w:after="40"/>
              <w:rPr>
                <w:bCs/>
                <w:snapToGrid w:val="0"/>
              </w:rPr>
            </w:pPr>
            <w:r>
              <w:t>4 Jul 2016 (see r. 2(b))</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rsidR="00DD6970" w:rsidRDefault="00A71E65">
            <w:pPr>
              <w:pStyle w:val="nTable"/>
              <w:spacing w:after="40"/>
            </w:pPr>
            <w:r>
              <w:t>27 Jun 2017 p. 3432</w:t>
            </w:r>
            <w:r>
              <w:noBreakHyphen/>
              <w:t>5</w:t>
            </w:r>
          </w:p>
        </w:tc>
        <w:tc>
          <w:tcPr>
            <w:tcW w:w="2693" w:type="dxa"/>
            <w:shd w:val="clear" w:color="auto" w:fill="auto"/>
          </w:tcPr>
          <w:p w:rsidR="00DD6970" w:rsidRDefault="00A71E65">
            <w:pPr>
              <w:pStyle w:val="nTable"/>
              <w:spacing w:after="40"/>
            </w:pPr>
            <w:r>
              <w:t>1 Jul 2017 (see r. 2(b))</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pPr>
            <w:r>
              <w:rPr>
                <w:i/>
              </w:rPr>
              <w:t xml:space="preserve">Attorney General Regulations Amendment (Fees and Charges) Regulations 2017 </w:t>
            </w:r>
            <w:r>
              <w:t>Pt. 2</w:t>
            </w:r>
          </w:p>
        </w:tc>
        <w:tc>
          <w:tcPr>
            <w:tcW w:w="1276" w:type="dxa"/>
            <w:shd w:val="clear" w:color="auto" w:fill="auto"/>
          </w:tcPr>
          <w:p w:rsidR="00DD6970" w:rsidRDefault="00A71E65">
            <w:pPr>
              <w:pStyle w:val="nTable"/>
              <w:spacing w:after="40"/>
            </w:pPr>
            <w:r>
              <w:t>7 Jul 2017 p. 3721</w:t>
            </w:r>
            <w:r>
              <w:noBreakHyphen/>
              <w:t>98</w:t>
            </w:r>
          </w:p>
        </w:tc>
        <w:tc>
          <w:tcPr>
            <w:tcW w:w="2693" w:type="dxa"/>
            <w:shd w:val="clear" w:color="auto" w:fill="auto"/>
          </w:tcPr>
          <w:p w:rsidR="00DD6970" w:rsidRDefault="00A71E65">
            <w:pPr>
              <w:pStyle w:val="nTable"/>
              <w:spacing w:after="40"/>
            </w:pPr>
            <w:r>
              <w:rPr>
                <w:bCs/>
                <w:snapToGrid w:val="0"/>
              </w:rPr>
              <w:t>8 Jul 2017</w:t>
            </w:r>
            <w:r>
              <w:rPr>
                <w:bCs/>
                <w:snapToGrid w:val="0"/>
                <w:spacing w:val="-2"/>
              </w:rPr>
              <w:t xml:space="preserve"> (see r. 2(b)(ii))</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keepNext/>
              <w:spacing w:after="40"/>
            </w:pPr>
            <w:r>
              <w:rPr>
                <w:i/>
              </w:rPr>
              <w:lastRenderedPageBreak/>
              <w:t>Attorney General Regulations Amendment (Bailiff Fees) Regulations 2018</w:t>
            </w:r>
            <w:r>
              <w:t xml:space="preserve"> Pt. 2</w:t>
            </w:r>
          </w:p>
        </w:tc>
        <w:tc>
          <w:tcPr>
            <w:tcW w:w="1276" w:type="dxa"/>
            <w:shd w:val="clear" w:color="auto" w:fill="auto"/>
          </w:tcPr>
          <w:p w:rsidR="00DD6970" w:rsidRDefault="00A71E65">
            <w:pPr>
              <w:pStyle w:val="nTable"/>
              <w:keepNext/>
              <w:spacing w:after="40"/>
            </w:pPr>
            <w:r>
              <w:t>9 Feb 2018 p. 401</w:t>
            </w:r>
            <w:r>
              <w:noBreakHyphen/>
              <w:t>5</w:t>
            </w:r>
          </w:p>
        </w:tc>
        <w:tc>
          <w:tcPr>
            <w:tcW w:w="2693" w:type="dxa"/>
            <w:shd w:val="clear" w:color="auto" w:fill="auto"/>
          </w:tcPr>
          <w:p w:rsidR="00DD6970" w:rsidRDefault="00A71E65">
            <w:pPr>
              <w:pStyle w:val="nTable"/>
              <w:keepNext/>
              <w:spacing w:after="40"/>
              <w:rPr>
                <w:bCs/>
                <w:snapToGrid w:val="0"/>
              </w:rPr>
            </w:pPr>
            <w:r>
              <w:rPr>
                <w:bCs/>
                <w:snapToGrid w:val="0"/>
              </w:rPr>
              <w:t>10 Feb 2018 (see r. 2(b))</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pPr>
            <w:r>
              <w:rPr>
                <w:i/>
              </w:rPr>
              <w:t>Attorney General Regulations Amendment (Fees and Charges) Regulations 2018</w:t>
            </w:r>
            <w:r>
              <w:t xml:space="preserve"> Pt. 2</w:t>
            </w:r>
          </w:p>
        </w:tc>
        <w:tc>
          <w:tcPr>
            <w:tcW w:w="1276" w:type="dxa"/>
            <w:shd w:val="clear" w:color="auto" w:fill="auto"/>
          </w:tcPr>
          <w:p w:rsidR="00DD6970" w:rsidRDefault="00A71E65">
            <w:pPr>
              <w:pStyle w:val="nTable"/>
              <w:spacing w:after="40"/>
            </w:pPr>
            <w:r>
              <w:t>15 Jun 2018 p. 1963</w:t>
            </w:r>
            <w:r>
              <w:noBreakHyphen/>
              <w:t>2049</w:t>
            </w:r>
          </w:p>
        </w:tc>
        <w:tc>
          <w:tcPr>
            <w:tcW w:w="2693" w:type="dxa"/>
            <w:shd w:val="clear" w:color="auto" w:fill="auto"/>
          </w:tcPr>
          <w:p w:rsidR="00DD6970" w:rsidRDefault="00A71E65">
            <w:pPr>
              <w:pStyle w:val="nTable"/>
              <w:spacing w:after="40"/>
              <w:rPr>
                <w:bCs/>
                <w:snapToGrid w:val="0"/>
              </w:rPr>
            </w:pPr>
            <w:r>
              <w:rPr>
                <w:bCs/>
                <w:snapToGrid w:val="0"/>
              </w:rPr>
              <w:t>1 Jul 2018 (see r. 2(b))</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pPr>
            <w:r>
              <w:rPr>
                <w:i/>
              </w:rPr>
              <w:t>Justice Regulations Amendment (Fee Relief) Regulations 2018</w:t>
            </w:r>
            <w:r>
              <w:t xml:space="preserve"> Pt. 2</w:t>
            </w:r>
          </w:p>
        </w:tc>
        <w:tc>
          <w:tcPr>
            <w:tcW w:w="1276" w:type="dxa"/>
            <w:shd w:val="clear" w:color="auto" w:fill="auto"/>
          </w:tcPr>
          <w:p w:rsidR="00DD6970" w:rsidRDefault="00A71E65">
            <w:pPr>
              <w:pStyle w:val="nTable"/>
              <w:spacing w:after="40"/>
            </w:pPr>
            <w:r>
              <w:t>20 Jul 2018 p. 2621</w:t>
            </w:r>
            <w:r>
              <w:noBreakHyphen/>
              <w:t>30</w:t>
            </w:r>
          </w:p>
        </w:tc>
        <w:tc>
          <w:tcPr>
            <w:tcW w:w="2693" w:type="dxa"/>
            <w:shd w:val="clear" w:color="auto" w:fill="auto"/>
          </w:tcPr>
          <w:p w:rsidR="00DD6970" w:rsidRDefault="00A71E65">
            <w:pPr>
              <w:pStyle w:val="nTable"/>
              <w:spacing w:after="40"/>
              <w:rPr>
                <w:bCs/>
                <w:snapToGrid w:val="0"/>
              </w:rPr>
            </w:pPr>
            <w:r>
              <w:rPr>
                <w:bCs/>
                <w:snapToGrid w:val="0"/>
              </w:rPr>
              <w:t>21 Jul 2018 (see r. 2(b))</w:t>
            </w:r>
          </w:p>
        </w:tc>
      </w:tr>
      <w:tr w:rsidR="00DD6970" w:rsidTr="005C521E">
        <w:tblPrEx>
          <w:tblBorders>
            <w:top w:val="none" w:sz="0" w:space="0" w:color="auto"/>
            <w:bottom w:val="none" w:sz="0" w:space="0" w:color="auto"/>
            <w:insideH w:val="none" w:sz="0" w:space="0" w:color="auto"/>
          </w:tblBorders>
        </w:tblPrEx>
        <w:tc>
          <w:tcPr>
            <w:tcW w:w="7087" w:type="dxa"/>
            <w:gridSpan w:val="3"/>
            <w:shd w:val="clear" w:color="auto" w:fill="auto"/>
          </w:tcPr>
          <w:p w:rsidR="00DD6970" w:rsidRDefault="00A71E65">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pPr>
            <w:r>
              <w:rPr>
                <w:i/>
              </w:rPr>
              <w:t>Attorney General Regulations Amendment (Transcript Fees) Regulations 2018</w:t>
            </w:r>
            <w:r>
              <w:t xml:space="preserve"> Pt. 2</w:t>
            </w:r>
          </w:p>
        </w:tc>
        <w:tc>
          <w:tcPr>
            <w:tcW w:w="1276" w:type="dxa"/>
            <w:shd w:val="clear" w:color="auto" w:fill="auto"/>
          </w:tcPr>
          <w:p w:rsidR="00DD6970" w:rsidRDefault="00A71E65">
            <w:pPr>
              <w:pStyle w:val="nTable"/>
              <w:spacing w:after="40"/>
            </w:pPr>
            <w:r>
              <w:t>7 Dec 2018 p. 4667</w:t>
            </w:r>
            <w:r>
              <w:noBreakHyphen/>
              <w:t>74</w:t>
            </w:r>
          </w:p>
        </w:tc>
        <w:tc>
          <w:tcPr>
            <w:tcW w:w="2693" w:type="dxa"/>
            <w:shd w:val="clear" w:color="auto" w:fill="auto"/>
          </w:tcPr>
          <w:p w:rsidR="00DD6970" w:rsidRDefault="00A71E65">
            <w:pPr>
              <w:pStyle w:val="nTable"/>
              <w:spacing w:after="40"/>
              <w:rPr>
                <w:bCs/>
                <w:snapToGrid w:val="0"/>
              </w:rPr>
            </w:pPr>
            <w:r>
              <w:t>18 Dec 2018 (see r. 2(b)(i))</w:t>
            </w:r>
          </w:p>
        </w:tc>
      </w:tr>
      <w:tr w:rsidR="00DD6970" w:rsidTr="005C521E">
        <w:tblPrEx>
          <w:tblBorders>
            <w:top w:val="none" w:sz="0" w:space="0" w:color="auto"/>
            <w:bottom w:val="none" w:sz="0" w:space="0" w:color="auto"/>
            <w:insideH w:val="none" w:sz="0" w:space="0" w:color="auto"/>
          </w:tblBorders>
        </w:tblPrEx>
        <w:tc>
          <w:tcPr>
            <w:tcW w:w="3118" w:type="dxa"/>
            <w:shd w:val="clear" w:color="auto" w:fill="auto"/>
          </w:tcPr>
          <w:p w:rsidR="00DD6970" w:rsidRDefault="00A71E65">
            <w:pPr>
              <w:pStyle w:val="nTable"/>
              <w:spacing w:after="40"/>
              <w:rPr>
                <w:i/>
              </w:rPr>
            </w:pPr>
            <w:r>
              <w:rPr>
                <w:i/>
              </w:rPr>
              <w:t xml:space="preserve">Attorney General Regulations Amendment (Transcript Fees) Regulations 2019 </w:t>
            </w:r>
            <w:r>
              <w:t>Pt. 2</w:t>
            </w:r>
          </w:p>
        </w:tc>
        <w:tc>
          <w:tcPr>
            <w:tcW w:w="1276" w:type="dxa"/>
            <w:shd w:val="clear" w:color="auto" w:fill="auto"/>
          </w:tcPr>
          <w:p w:rsidR="00DD6970" w:rsidRDefault="00A71E65">
            <w:pPr>
              <w:pStyle w:val="nTable"/>
              <w:spacing w:after="40"/>
            </w:pPr>
            <w:r>
              <w:t>12 Mar 2019 p. 666</w:t>
            </w:r>
            <w:r>
              <w:noBreakHyphen/>
              <w:t>9</w:t>
            </w:r>
          </w:p>
        </w:tc>
        <w:tc>
          <w:tcPr>
            <w:tcW w:w="2693" w:type="dxa"/>
            <w:shd w:val="clear" w:color="auto" w:fill="auto"/>
          </w:tcPr>
          <w:p w:rsidR="00DD6970" w:rsidRDefault="00A71E65">
            <w:pPr>
              <w:pStyle w:val="nTable"/>
              <w:spacing w:after="40"/>
            </w:pPr>
            <w:r>
              <w:rPr>
                <w:bCs/>
                <w:snapToGrid w:val="0"/>
              </w:rPr>
              <w:t>13 Mar 2019 (see r. 2(b))</w:t>
            </w:r>
          </w:p>
        </w:tc>
      </w:tr>
      <w:tr w:rsidR="00DD6970" w:rsidTr="001A4B7C">
        <w:tc>
          <w:tcPr>
            <w:tcW w:w="3118" w:type="dxa"/>
            <w:tcBorders>
              <w:top w:val="nil"/>
              <w:bottom w:val="nil"/>
            </w:tcBorders>
            <w:shd w:val="clear" w:color="auto" w:fill="auto"/>
          </w:tcPr>
          <w:p w:rsidR="00DD6970" w:rsidRDefault="00A71E65">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rsidR="00DD6970" w:rsidRDefault="00A71E65">
            <w:pPr>
              <w:pStyle w:val="nTable"/>
              <w:spacing w:after="40"/>
            </w:pPr>
            <w:r>
              <w:t>28 Jun 2019 p. 2553</w:t>
            </w:r>
            <w:r>
              <w:noBreakHyphen/>
              <w:t>642</w:t>
            </w:r>
          </w:p>
        </w:tc>
        <w:tc>
          <w:tcPr>
            <w:tcW w:w="2693" w:type="dxa"/>
            <w:tcBorders>
              <w:top w:val="nil"/>
              <w:bottom w:val="nil"/>
            </w:tcBorders>
            <w:shd w:val="clear" w:color="auto" w:fill="auto"/>
          </w:tcPr>
          <w:p w:rsidR="00DD6970" w:rsidRDefault="00A71E65">
            <w:pPr>
              <w:pStyle w:val="nTable"/>
              <w:spacing w:after="40"/>
              <w:rPr>
                <w:bCs/>
                <w:snapToGrid w:val="0"/>
              </w:rPr>
            </w:pPr>
            <w:r>
              <w:rPr>
                <w:bCs/>
                <w:snapToGrid w:val="0"/>
              </w:rPr>
              <w:t>1 Jul 2019 (see r. 2(b))</w:t>
            </w:r>
          </w:p>
        </w:tc>
      </w:tr>
      <w:tr w:rsidR="00DD6970" w:rsidTr="001A4B7C">
        <w:tc>
          <w:tcPr>
            <w:tcW w:w="3118" w:type="dxa"/>
            <w:tcBorders>
              <w:top w:val="nil"/>
              <w:bottom w:val="nil"/>
            </w:tcBorders>
            <w:shd w:val="clear" w:color="auto" w:fill="auto"/>
          </w:tcPr>
          <w:p w:rsidR="00DD6970" w:rsidRDefault="00A71E65">
            <w:pPr>
              <w:pStyle w:val="nTable"/>
              <w:spacing w:after="40"/>
            </w:pPr>
            <w:r>
              <w:rPr>
                <w:i/>
              </w:rPr>
              <w:t>Attorney General Regulations Amendment (Fees and Charges) Regulations 2020</w:t>
            </w:r>
            <w:r>
              <w:t xml:space="preserve"> Pt. 2</w:t>
            </w:r>
          </w:p>
        </w:tc>
        <w:tc>
          <w:tcPr>
            <w:tcW w:w="1276" w:type="dxa"/>
            <w:tcBorders>
              <w:top w:val="nil"/>
              <w:bottom w:val="nil"/>
            </w:tcBorders>
            <w:shd w:val="clear" w:color="auto" w:fill="auto"/>
          </w:tcPr>
          <w:p w:rsidR="00DD6970" w:rsidRDefault="00A71E65">
            <w:pPr>
              <w:pStyle w:val="nTable"/>
              <w:spacing w:after="40"/>
            </w:pPr>
            <w:r>
              <w:t>SL 2020/124 31 Jul 2020</w:t>
            </w:r>
          </w:p>
        </w:tc>
        <w:tc>
          <w:tcPr>
            <w:tcW w:w="2693" w:type="dxa"/>
            <w:tcBorders>
              <w:top w:val="nil"/>
              <w:bottom w:val="nil"/>
            </w:tcBorders>
            <w:shd w:val="clear" w:color="auto" w:fill="auto"/>
          </w:tcPr>
          <w:p w:rsidR="00DD6970" w:rsidRDefault="00A71E65">
            <w:pPr>
              <w:pStyle w:val="nTable"/>
              <w:spacing w:after="40"/>
              <w:rPr>
                <w:bCs/>
                <w:caps/>
                <w:snapToGrid w:val="0"/>
              </w:rPr>
            </w:pPr>
            <w:r>
              <w:rPr>
                <w:bCs/>
                <w:snapToGrid w:val="0"/>
              </w:rPr>
              <w:t>1 Aug 2020 (see r. 2(b))</w:t>
            </w:r>
          </w:p>
        </w:tc>
      </w:tr>
      <w:tr w:rsidR="005C521E" w:rsidTr="001A4B7C">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rsidR="005C521E" w:rsidRDefault="0064727E" w:rsidP="005C521E">
            <w:pPr>
              <w:pStyle w:val="nTable"/>
              <w:spacing w:after="40"/>
              <w:rPr>
                <w:i/>
              </w:rPr>
            </w:pPr>
            <w:r>
              <w:rPr>
                <w:i/>
              </w:rPr>
              <w:t xml:space="preserve">Attorney General Regulations Amendment (Fees and Charges) Regulations 2021 </w:t>
            </w:r>
            <w:r w:rsidR="005C521E">
              <w:t>Pt. 3</w:t>
            </w:r>
          </w:p>
        </w:tc>
        <w:tc>
          <w:tcPr>
            <w:tcW w:w="1276" w:type="dxa"/>
            <w:tcBorders>
              <w:bottom w:val="single" w:sz="4" w:space="0" w:color="auto"/>
            </w:tcBorders>
            <w:shd w:val="clear" w:color="auto" w:fill="auto"/>
          </w:tcPr>
          <w:p w:rsidR="005C521E" w:rsidRDefault="005C521E" w:rsidP="005C521E">
            <w:pPr>
              <w:pStyle w:val="nTable"/>
              <w:spacing w:after="40"/>
            </w:pPr>
            <w:r>
              <w:t>SL 2021/101</w:t>
            </w:r>
            <w:r w:rsidR="001A4B7C">
              <w:t xml:space="preserve"> </w:t>
            </w:r>
            <w:r>
              <w:t>29 Jun 2021</w:t>
            </w:r>
          </w:p>
        </w:tc>
        <w:tc>
          <w:tcPr>
            <w:tcW w:w="2693" w:type="dxa"/>
            <w:tcBorders>
              <w:bottom w:val="single" w:sz="4" w:space="0" w:color="auto"/>
            </w:tcBorders>
            <w:shd w:val="clear" w:color="auto" w:fill="auto"/>
          </w:tcPr>
          <w:p w:rsidR="005C521E" w:rsidRDefault="005C521E" w:rsidP="005C521E">
            <w:pPr>
              <w:pStyle w:val="nTable"/>
              <w:spacing w:after="40"/>
              <w:rPr>
                <w:bCs/>
                <w:snapToGrid w:val="0"/>
              </w:rPr>
            </w:pPr>
            <w:r>
              <w:t>1 Jul 2021 (see r. 2(b))</w:t>
            </w:r>
          </w:p>
        </w:tc>
      </w:tr>
    </w:tbl>
    <w:p w:rsidR="00DD6970" w:rsidRDefault="00DD6970"/>
    <w:p w:rsidR="00DD6970" w:rsidRDefault="00DD6970">
      <w:pPr>
        <w:sectPr w:rsidR="00DD6970">
          <w:headerReference w:type="even" r:id="rId26"/>
          <w:headerReference w:type="default" r:id="rId27"/>
          <w:pgSz w:w="11907" w:h="16840" w:code="9"/>
          <w:pgMar w:top="2376" w:right="2404" w:bottom="3544" w:left="2404" w:header="720" w:footer="3380" w:gutter="0"/>
          <w:cols w:space="720"/>
          <w:noEndnote/>
          <w:docGrid w:linePitch="326"/>
        </w:sectPr>
      </w:pPr>
    </w:p>
    <w:p w:rsidR="00DD6970" w:rsidRDefault="00A71E65">
      <w:pPr>
        <w:pStyle w:val="nHeading2"/>
        <w:rPr>
          <w:sz w:val="28"/>
        </w:rPr>
      </w:pPr>
      <w:bookmarkStart w:id="33" w:name="_Toc75526464"/>
      <w:bookmarkStart w:id="34" w:name="_Toc75530413"/>
      <w:bookmarkStart w:id="35" w:name="_Toc75791170"/>
      <w:r>
        <w:rPr>
          <w:sz w:val="28"/>
        </w:rPr>
        <w:lastRenderedPageBreak/>
        <w:t>Defined terms</w:t>
      </w:r>
      <w:bookmarkEnd w:id="33"/>
      <w:bookmarkEnd w:id="34"/>
      <w:bookmarkEnd w:id="35"/>
    </w:p>
    <w:p w:rsidR="00DD6970" w:rsidRDefault="00DD6970">
      <w:pPr>
        <w:ind w:left="850" w:right="850"/>
        <w:jc w:val="center"/>
        <w:rPr>
          <w:i/>
          <w:sz w:val="18"/>
        </w:rPr>
      </w:pPr>
    </w:p>
    <w:p w:rsidR="00DD6970" w:rsidRDefault="00A71E65">
      <w:pPr>
        <w:ind w:left="850" w:right="850"/>
        <w:jc w:val="center"/>
        <w:rPr>
          <w:i/>
          <w:sz w:val="18"/>
        </w:rPr>
      </w:pPr>
      <w:r>
        <w:rPr>
          <w:i/>
          <w:sz w:val="18"/>
        </w:rPr>
        <w:t>[This is a list of terms defined and the provisions where they are defined.  The list is not part of the law.]</w:t>
      </w:r>
    </w:p>
    <w:p w:rsidR="00DD6970" w:rsidRDefault="00A71E65">
      <w:pPr>
        <w:pBdr>
          <w:bottom w:val="single" w:sz="4" w:space="1" w:color="auto"/>
        </w:pBdr>
        <w:tabs>
          <w:tab w:val="right" w:pos="7070"/>
        </w:tabs>
        <w:ind w:left="578"/>
        <w:rPr>
          <w:b/>
          <w:sz w:val="20"/>
        </w:rPr>
      </w:pPr>
      <w:r>
        <w:rPr>
          <w:b/>
          <w:sz w:val="20"/>
        </w:rPr>
        <w:t>Defined term</w:t>
      </w:r>
      <w:r>
        <w:rPr>
          <w:b/>
          <w:sz w:val="20"/>
        </w:rPr>
        <w:tab/>
        <w:t>Provision(s)</w:t>
      </w:r>
    </w:p>
    <w:p w:rsidR="00DD6970" w:rsidRDefault="00A71E65">
      <w:pPr>
        <w:pStyle w:val="DefinedTerms"/>
      </w:pPr>
      <w:r>
        <w:t>approved form</w:t>
      </w:r>
      <w:r>
        <w:tab/>
        <w:t>3</w:t>
      </w:r>
    </w:p>
    <w:p w:rsidR="00DD6970" w:rsidRDefault="00A71E65">
      <w:pPr>
        <w:pStyle w:val="DefinedTerms"/>
      </w:pPr>
      <w:r>
        <w:t>Centrelink</w:t>
      </w:r>
      <w:r>
        <w:tab/>
        <w:t>8(1)</w:t>
      </w:r>
    </w:p>
    <w:p w:rsidR="00DD6970" w:rsidRDefault="00A71E65">
      <w:pPr>
        <w:pStyle w:val="DefinedTerms"/>
      </w:pPr>
      <w:r>
        <w:t>civil jurisdiction</w:t>
      </w:r>
      <w:r>
        <w:tab/>
        <w:t>3</w:t>
      </w:r>
    </w:p>
    <w:p w:rsidR="00DD6970" w:rsidRDefault="00A71E65">
      <w:pPr>
        <w:pStyle w:val="DefinedTerms"/>
      </w:pPr>
      <w:r>
        <w:t>criminal jurisdiction</w:t>
      </w:r>
      <w:r>
        <w:tab/>
        <w:t>3</w:t>
      </w:r>
    </w:p>
    <w:p w:rsidR="00DD6970" w:rsidRDefault="00A71E65">
      <w:pPr>
        <w:pStyle w:val="DefinedTerms"/>
      </w:pPr>
      <w:r>
        <w:t>deputy registrar</w:t>
      </w:r>
      <w:r>
        <w:tab/>
        <w:t>3</w:t>
      </w:r>
    </w:p>
    <w:p w:rsidR="00DD6970" w:rsidRDefault="00A71E65">
      <w:pPr>
        <w:pStyle w:val="DefinedTerms"/>
      </w:pPr>
      <w:r>
        <w:t>eligible individual</w:t>
      </w:r>
      <w:r>
        <w:tab/>
        <w:t>3</w:t>
      </w:r>
    </w:p>
    <w:p w:rsidR="00DD6970" w:rsidRDefault="00A71E65">
      <w:pPr>
        <w:pStyle w:val="DefinedTerms"/>
      </w:pPr>
      <w:r>
        <w:t>eligible individual fee</w:t>
      </w:r>
      <w:r>
        <w:tab/>
        <w:t>3</w:t>
      </w:r>
    </w:p>
    <w:p w:rsidR="00DD6970" w:rsidRDefault="00A71E65">
      <w:pPr>
        <w:pStyle w:val="DefinedTerms"/>
      </w:pPr>
      <w:r>
        <w:t>enforcement officer</w:t>
      </w:r>
      <w:r>
        <w:tab/>
        <w:t>3</w:t>
      </w:r>
    </w:p>
    <w:p w:rsidR="00DD6970" w:rsidRDefault="00A71E65">
      <w:pPr>
        <w:pStyle w:val="DefinedTerms"/>
      </w:pPr>
      <w:r>
        <w:t>prosecution notice</w:t>
      </w:r>
      <w:r>
        <w:tab/>
        <w:t>3</w:t>
      </w:r>
    </w:p>
    <w:p w:rsidR="00DD6970" w:rsidRDefault="00A71E65">
      <w:pPr>
        <w:pStyle w:val="DefinedTerms"/>
      </w:pPr>
      <w:r>
        <w:t>respondent</w:t>
      </w:r>
      <w:r>
        <w:tab/>
        <w:t>6(2)</w:t>
      </w:r>
    </w:p>
    <w:p w:rsidR="00DD6970" w:rsidRDefault="00DD6970"/>
    <w:p w:rsidR="00DD6970" w:rsidRDefault="00DD6970">
      <w:pPr>
        <w:sectPr w:rsidR="00DD6970">
          <w:headerReference w:type="even" r:id="rId28"/>
          <w:headerReference w:type="default" r:id="rId29"/>
          <w:pgSz w:w="11907" w:h="16840" w:code="9"/>
          <w:pgMar w:top="2381" w:right="2409" w:bottom="3543" w:left="2409" w:header="720" w:footer="3380" w:gutter="0"/>
          <w:cols w:space="720"/>
          <w:noEndnote/>
          <w:docGrid w:linePitch="326"/>
        </w:sectPr>
      </w:pPr>
    </w:p>
    <w:p w:rsidR="00DD6970" w:rsidRDefault="00DD6970"/>
    <w:sectPr w:rsidR="00DD6970">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21E" w:rsidRDefault="005C521E">
      <w:pPr>
        <w:rPr>
          <w:b/>
          <w:sz w:val="28"/>
        </w:rPr>
      </w:pPr>
      <w:r>
        <w:rPr>
          <w:b/>
          <w:sz w:val="28"/>
        </w:rPr>
        <w:t>Endnotes</w:t>
      </w:r>
    </w:p>
    <w:p w:rsidR="005C521E" w:rsidRDefault="005C521E">
      <w:pPr>
        <w:spacing w:after="240"/>
        <w:rPr>
          <w:rFonts w:ascii="Times" w:hAnsi="Times"/>
          <w:sz w:val="18"/>
        </w:rPr>
      </w:pPr>
      <w:r>
        <w:rPr>
          <w:sz w:val="20"/>
        </w:rPr>
        <w:t>[For ease of reference detach these notes and read them alongside the draft.]</w:t>
      </w:r>
    </w:p>
  </w:endnote>
  <w:endnote w:type="continuationSeparator" w:id="0">
    <w:p w:rsidR="005C521E" w:rsidRDefault="005C52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Footer"/>
      <w:pBdr>
        <w:bottom w:val="single" w:sz="4" w:space="1" w:color="auto"/>
      </w:pBdr>
      <w:rPr>
        <w:sz w:val="20"/>
      </w:rPr>
    </w:pPr>
  </w:p>
  <w:p w:rsidR="005C521E" w:rsidRDefault="005C521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27726">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27726">
      <w:rPr>
        <w:sz w:val="20"/>
      </w:rPr>
      <w:t>01 Jul 2021</w:t>
    </w:r>
    <w:r>
      <w:rPr>
        <w:sz w:val="20"/>
      </w:rPr>
      <w:fldChar w:fldCharType="end"/>
    </w:r>
  </w:p>
  <w:p w:rsidR="005C521E" w:rsidRDefault="005C521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Footer"/>
      <w:pBdr>
        <w:bottom w:val="single" w:sz="4" w:space="1" w:color="auto"/>
      </w:pBdr>
      <w:rPr>
        <w:sz w:val="20"/>
      </w:rPr>
    </w:pPr>
  </w:p>
  <w:p w:rsidR="005C521E" w:rsidRDefault="005C521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772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7726">
      <w:rPr>
        <w:sz w:val="20"/>
      </w:rPr>
      <w:t>03-g0-00</w:t>
    </w:r>
    <w:r>
      <w:rPr>
        <w:sz w:val="20"/>
      </w:rPr>
      <w:fldChar w:fldCharType="end"/>
    </w:r>
  </w:p>
  <w:p w:rsidR="005C521E" w:rsidRDefault="005C521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Footer"/>
      <w:pBdr>
        <w:bottom w:val="single" w:sz="4" w:space="1" w:color="auto"/>
      </w:pBdr>
      <w:rPr>
        <w:sz w:val="20"/>
      </w:rPr>
    </w:pPr>
  </w:p>
  <w:p w:rsidR="005C521E" w:rsidRDefault="005C521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772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7726">
      <w:rPr>
        <w:sz w:val="20"/>
      </w:rPr>
      <w:t>03-g0-00</w:t>
    </w:r>
    <w:r>
      <w:rPr>
        <w:sz w:val="20"/>
      </w:rPr>
      <w:fldChar w:fldCharType="end"/>
    </w:r>
  </w:p>
  <w:p w:rsidR="005C521E" w:rsidRDefault="005C521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Footer"/>
      <w:pBdr>
        <w:bottom w:val="single" w:sz="4" w:space="1" w:color="auto"/>
      </w:pBdr>
      <w:rPr>
        <w:sz w:val="20"/>
      </w:rPr>
    </w:pPr>
  </w:p>
  <w:p w:rsidR="005C521E" w:rsidRDefault="005C521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7726">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27726">
      <w:rPr>
        <w:sz w:val="20"/>
      </w:rPr>
      <w:t>01 Jul 2021</w:t>
    </w:r>
    <w:r>
      <w:rPr>
        <w:sz w:val="20"/>
      </w:rPr>
      <w:fldChar w:fldCharType="end"/>
    </w:r>
  </w:p>
  <w:p w:rsidR="005C521E" w:rsidRDefault="005C521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Footer"/>
      <w:pBdr>
        <w:bottom w:val="single" w:sz="4" w:space="1" w:color="auto"/>
      </w:pBdr>
      <w:rPr>
        <w:sz w:val="20"/>
      </w:rPr>
    </w:pPr>
  </w:p>
  <w:p w:rsidR="005C521E" w:rsidRDefault="005C521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772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7726">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rsidR="005C521E" w:rsidRDefault="005C521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Footer"/>
      <w:pBdr>
        <w:bottom w:val="single" w:sz="4" w:space="1" w:color="auto"/>
      </w:pBdr>
      <w:rPr>
        <w:sz w:val="20"/>
      </w:rPr>
    </w:pPr>
  </w:p>
  <w:p w:rsidR="005C521E" w:rsidRDefault="005C521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772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7726">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C521E" w:rsidRDefault="005C521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21E" w:rsidRDefault="005C521E">
      <w:r>
        <w:separator/>
      </w:r>
    </w:p>
  </w:footnote>
  <w:footnote w:type="continuationSeparator" w:id="0">
    <w:p w:rsidR="005C521E" w:rsidRDefault="005C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26" w:rsidRDefault="00D277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C521E">
      <w:trPr>
        <w:cantSplit/>
        <w:jc w:val="center"/>
      </w:trPr>
      <w:tc>
        <w:tcPr>
          <w:tcW w:w="7258" w:type="dxa"/>
          <w:gridSpan w:val="2"/>
        </w:tcPr>
        <w:p w:rsidR="005C521E" w:rsidRDefault="005C521E">
          <w:pPr>
            <w:pStyle w:val="Header"/>
          </w:pPr>
          <w:r>
            <w:rPr>
              <w:b/>
              <w:i/>
            </w:rPr>
            <w:fldChar w:fldCharType="begin"/>
          </w:r>
          <w:r>
            <w:rPr>
              <w:b/>
              <w:i/>
            </w:rPr>
            <w:instrText xml:space="preserve"> STYLEREF "Name of Act/Reg" </w:instrText>
          </w:r>
          <w:r>
            <w:rPr>
              <w:b/>
              <w:i/>
            </w:rPr>
            <w:fldChar w:fldCharType="separate"/>
          </w:r>
          <w:r w:rsidR="00D27726">
            <w:rPr>
              <w:b/>
              <w:i/>
            </w:rPr>
            <w:t>Children’s Court (Fees) Regulations 2005</w:t>
          </w:r>
          <w:r>
            <w:rPr>
              <w:b/>
              <w:i/>
            </w:rPr>
            <w:fldChar w:fldCharType="end"/>
          </w:r>
        </w:p>
      </w:tc>
    </w:tr>
    <w:tr w:rsidR="005C521E">
      <w:trPr>
        <w:jc w:val="center"/>
      </w:trPr>
      <w:tc>
        <w:tcPr>
          <w:tcW w:w="1548" w:type="dxa"/>
        </w:tcPr>
        <w:p w:rsidR="005C521E" w:rsidRDefault="005C521E">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2772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C521E" w:rsidRDefault="005C521E">
          <w:pPr>
            <w:pStyle w:val="Header"/>
            <w:spacing w:before="40"/>
          </w:pPr>
          <w:r>
            <w:fldChar w:fldCharType="begin"/>
          </w:r>
          <w:r>
            <w:instrText xml:space="preserve"> styleref CharSchText </w:instrText>
          </w:r>
          <w:r>
            <w:fldChar w:fldCharType="end"/>
          </w:r>
        </w:p>
      </w:tc>
    </w:tr>
    <w:tr w:rsidR="005C521E">
      <w:trPr>
        <w:jc w:val="center"/>
      </w:trPr>
      <w:tc>
        <w:tcPr>
          <w:tcW w:w="1548" w:type="dxa"/>
        </w:tcPr>
        <w:p w:rsidR="005C521E" w:rsidRDefault="005C521E">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2772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5C521E" w:rsidRDefault="005C521E">
          <w:pPr>
            <w:pStyle w:val="Header"/>
            <w:spacing w:before="40"/>
          </w:pPr>
          <w:r>
            <w:fldChar w:fldCharType="begin"/>
          </w:r>
          <w:r>
            <w:instrText xml:space="preserve"> styleref CharSDivText </w:instrText>
          </w:r>
          <w:r>
            <w:fldChar w:fldCharType="end"/>
          </w:r>
        </w:p>
      </w:tc>
    </w:tr>
    <w:tr w:rsidR="005C521E">
      <w:trPr>
        <w:jc w:val="center"/>
      </w:trPr>
      <w:tc>
        <w:tcPr>
          <w:tcW w:w="7258" w:type="dxa"/>
          <w:gridSpan w:val="2"/>
        </w:tcPr>
        <w:p w:rsidR="005C521E" w:rsidRDefault="005C521E">
          <w:pPr>
            <w:pStyle w:val="Header"/>
            <w:spacing w:before="40"/>
          </w:pPr>
        </w:p>
      </w:tc>
    </w:tr>
  </w:tbl>
  <w:p w:rsidR="005C521E" w:rsidRDefault="005C521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5C521E">
      <w:trPr>
        <w:jc w:val="center"/>
      </w:trPr>
      <w:tc>
        <w:tcPr>
          <w:tcW w:w="7160" w:type="dxa"/>
          <w:gridSpan w:val="2"/>
        </w:tcPr>
        <w:p w:rsidR="005C521E" w:rsidRDefault="005C521E">
          <w:pPr>
            <w:pStyle w:val="Header"/>
            <w:jc w:val="right"/>
          </w:pPr>
          <w:r>
            <w:rPr>
              <w:b/>
              <w:i/>
            </w:rPr>
            <w:fldChar w:fldCharType="begin"/>
          </w:r>
          <w:r>
            <w:rPr>
              <w:b/>
              <w:i/>
            </w:rPr>
            <w:instrText xml:space="preserve"> STYLEREF "Name of Act/Reg" </w:instrText>
          </w:r>
          <w:r>
            <w:rPr>
              <w:b/>
              <w:i/>
            </w:rPr>
            <w:fldChar w:fldCharType="separate"/>
          </w:r>
          <w:r w:rsidR="00D27726">
            <w:rPr>
              <w:b/>
              <w:i/>
            </w:rPr>
            <w:t>Children’s Court (Fees) Regulations 2005</w:t>
          </w:r>
          <w:r>
            <w:rPr>
              <w:b/>
              <w:i/>
            </w:rPr>
            <w:fldChar w:fldCharType="end"/>
          </w:r>
        </w:p>
      </w:tc>
    </w:tr>
    <w:tr w:rsidR="005C521E">
      <w:trPr>
        <w:jc w:val="center"/>
      </w:trPr>
      <w:tc>
        <w:tcPr>
          <w:tcW w:w="5715" w:type="dxa"/>
        </w:tcPr>
        <w:p w:rsidR="005C521E" w:rsidRDefault="005C521E">
          <w:pPr>
            <w:pStyle w:val="Header"/>
            <w:spacing w:before="40"/>
            <w:jc w:val="right"/>
          </w:pPr>
          <w:r>
            <w:fldChar w:fldCharType="begin"/>
          </w:r>
          <w:r>
            <w:instrText xml:space="preserve"> styleref CharSchText </w:instrText>
          </w:r>
          <w:r>
            <w:fldChar w:fldCharType="end"/>
          </w:r>
        </w:p>
      </w:tc>
      <w:tc>
        <w:tcPr>
          <w:tcW w:w="1445" w:type="dxa"/>
        </w:tcPr>
        <w:p w:rsidR="005C521E" w:rsidRDefault="005C521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2772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5C521E">
      <w:trPr>
        <w:jc w:val="center"/>
      </w:trPr>
      <w:tc>
        <w:tcPr>
          <w:tcW w:w="5715" w:type="dxa"/>
        </w:tcPr>
        <w:p w:rsidR="005C521E" w:rsidRDefault="005C521E">
          <w:pPr>
            <w:pStyle w:val="Header"/>
            <w:spacing w:before="40"/>
            <w:jc w:val="right"/>
          </w:pPr>
          <w:r>
            <w:fldChar w:fldCharType="begin"/>
          </w:r>
          <w:r>
            <w:instrText xml:space="preserve"> styleref CharSDivText </w:instrText>
          </w:r>
          <w:r>
            <w:fldChar w:fldCharType="end"/>
          </w:r>
        </w:p>
      </w:tc>
      <w:tc>
        <w:tcPr>
          <w:tcW w:w="1445" w:type="dxa"/>
        </w:tcPr>
        <w:p w:rsidR="005C521E" w:rsidRDefault="005C521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2772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5C521E">
      <w:trPr>
        <w:jc w:val="center"/>
      </w:trPr>
      <w:tc>
        <w:tcPr>
          <w:tcW w:w="7160" w:type="dxa"/>
          <w:gridSpan w:val="2"/>
        </w:tcPr>
        <w:p w:rsidR="005C521E" w:rsidRDefault="005C521E">
          <w:pPr>
            <w:pStyle w:val="Header"/>
            <w:spacing w:before="40"/>
            <w:ind w:right="17"/>
            <w:jc w:val="right"/>
          </w:pPr>
        </w:p>
      </w:tc>
    </w:tr>
  </w:tbl>
  <w:p w:rsidR="005C521E" w:rsidRDefault="005C521E">
    <w:pPr>
      <w:pStyle w:val="Header"/>
      <w:pBdr>
        <w:top w:val="single" w:sz="4" w:space="1" w:color="auto"/>
      </w:pBdr>
    </w:pPr>
    <w:bookmarkStart w:id="27" w:name="Schedule"/>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C521E">
      <w:trPr>
        <w:cantSplit/>
        <w:jc w:val="center"/>
      </w:trPr>
      <w:tc>
        <w:tcPr>
          <w:tcW w:w="7258" w:type="dxa"/>
          <w:gridSpan w:val="2"/>
        </w:tcPr>
        <w:p w:rsidR="005C521E" w:rsidRDefault="005C521E">
          <w:pPr>
            <w:pStyle w:val="Header"/>
          </w:pPr>
          <w:r>
            <w:rPr>
              <w:b/>
              <w:i/>
            </w:rPr>
            <w:fldChar w:fldCharType="begin"/>
          </w:r>
          <w:r>
            <w:rPr>
              <w:b/>
              <w:i/>
            </w:rPr>
            <w:instrText xml:space="preserve"> STYLEREF "Name of Act/Reg" </w:instrText>
          </w:r>
          <w:r>
            <w:rPr>
              <w:b/>
              <w:i/>
            </w:rPr>
            <w:fldChar w:fldCharType="separate"/>
          </w:r>
          <w:r w:rsidR="00D27726">
            <w:rPr>
              <w:b/>
              <w:i/>
            </w:rPr>
            <w:t>Children’s Court (Fees) Regulations 2005</w:t>
          </w:r>
          <w:r>
            <w:rPr>
              <w:b/>
              <w:i/>
            </w:rPr>
            <w:fldChar w:fldCharType="end"/>
          </w:r>
        </w:p>
      </w:tc>
    </w:tr>
    <w:tr w:rsidR="005C521E">
      <w:trPr>
        <w:jc w:val="center"/>
      </w:trPr>
      <w:tc>
        <w:tcPr>
          <w:tcW w:w="1548" w:type="dxa"/>
        </w:tcPr>
        <w:p w:rsidR="005C521E" w:rsidRDefault="005C521E">
          <w:pPr>
            <w:pStyle w:val="Header"/>
            <w:spacing w:before="40"/>
          </w:pPr>
          <w:r>
            <w:rPr>
              <w:b/>
            </w:rPr>
            <w:fldChar w:fldCharType="begin"/>
          </w:r>
          <w:r>
            <w:rPr>
              <w:b/>
            </w:rPr>
            <w:instrText xml:space="preserve"> STYLEREF "nHeading 2" </w:instrText>
          </w:r>
          <w:r>
            <w:rPr>
              <w:b/>
            </w:rPr>
            <w:fldChar w:fldCharType="separate"/>
          </w:r>
          <w:r w:rsidR="00D27726">
            <w:rPr>
              <w:b/>
            </w:rPr>
            <w:t>Notes</w:t>
          </w:r>
          <w:r>
            <w:rPr>
              <w:b/>
            </w:rPr>
            <w:fldChar w:fldCharType="end"/>
          </w:r>
        </w:p>
      </w:tc>
      <w:tc>
        <w:tcPr>
          <w:tcW w:w="5715" w:type="dxa"/>
        </w:tcPr>
        <w:p w:rsidR="005C521E" w:rsidRDefault="005C521E">
          <w:pPr>
            <w:pStyle w:val="Header"/>
            <w:spacing w:before="40"/>
          </w:pPr>
          <w:r>
            <w:fldChar w:fldCharType="begin"/>
          </w:r>
          <w:r>
            <w:instrText xml:space="preserve"> STYLEREF "nHeading 3" </w:instrText>
          </w:r>
          <w:r>
            <w:fldChar w:fldCharType="separate"/>
          </w:r>
          <w:r w:rsidR="00D27726">
            <w:t>Compilation table</w:t>
          </w:r>
          <w:r>
            <w:fldChar w:fldCharType="end"/>
          </w:r>
        </w:p>
      </w:tc>
    </w:tr>
    <w:tr w:rsidR="005C521E">
      <w:trPr>
        <w:jc w:val="center"/>
      </w:trPr>
      <w:tc>
        <w:tcPr>
          <w:tcW w:w="1548" w:type="dxa"/>
        </w:tcPr>
        <w:p w:rsidR="005C521E" w:rsidRDefault="005C521E">
          <w:pPr>
            <w:pStyle w:val="Header"/>
            <w:spacing w:before="40"/>
          </w:pPr>
        </w:p>
      </w:tc>
      <w:tc>
        <w:tcPr>
          <w:tcW w:w="5715" w:type="dxa"/>
        </w:tcPr>
        <w:p w:rsidR="005C521E" w:rsidRDefault="005C521E">
          <w:pPr>
            <w:pStyle w:val="Header"/>
            <w:spacing w:before="40"/>
          </w:pPr>
        </w:p>
      </w:tc>
    </w:tr>
    <w:tr w:rsidR="005C521E">
      <w:trPr>
        <w:cantSplit/>
        <w:jc w:val="center"/>
      </w:trPr>
      <w:tc>
        <w:tcPr>
          <w:tcW w:w="7258" w:type="dxa"/>
          <w:gridSpan w:val="2"/>
        </w:tcPr>
        <w:p w:rsidR="005C521E" w:rsidRDefault="005C521E">
          <w:pPr>
            <w:pStyle w:val="Header"/>
            <w:spacing w:before="40"/>
          </w:pPr>
        </w:p>
      </w:tc>
    </w:tr>
  </w:tbl>
  <w:p w:rsidR="005C521E" w:rsidRDefault="005C521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C521E">
      <w:trPr>
        <w:cantSplit/>
        <w:jc w:val="center"/>
      </w:trPr>
      <w:tc>
        <w:tcPr>
          <w:tcW w:w="7258" w:type="dxa"/>
          <w:gridSpan w:val="2"/>
        </w:tcPr>
        <w:p w:rsidR="005C521E" w:rsidRDefault="005C521E">
          <w:pPr>
            <w:pStyle w:val="Header"/>
            <w:ind w:right="17"/>
            <w:jc w:val="right"/>
          </w:pPr>
          <w:r>
            <w:rPr>
              <w:b/>
              <w:i/>
            </w:rPr>
            <w:fldChar w:fldCharType="begin"/>
          </w:r>
          <w:r>
            <w:rPr>
              <w:b/>
              <w:i/>
            </w:rPr>
            <w:instrText xml:space="preserve"> STYLEREF "Name of Act/Reg" </w:instrText>
          </w:r>
          <w:r>
            <w:rPr>
              <w:b/>
              <w:i/>
            </w:rPr>
            <w:fldChar w:fldCharType="separate"/>
          </w:r>
          <w:r w:rsidR="00D27726">
            <w:rPr>
              <w:b/>
              <w:i/>
            </w:rPr>
            <w:t>Children’s Court (Fees) Regulations 2005</w:t>
          </w:r>
          <w:r>
            <w:rPr>
              <w:b/>
              <w:i/>
            </w:rPr>
            <w:fldChar w:fldCharType="end"/>
          </w:r>
        </w:p>
      </w:tc>
    </w:tr>
    <w:tr w:rsidR="005C521E">
      <w:trPr>
        <w:jc w:val="center"/>
      </w:trPr>
      <w:tc>
        <w:tcPr>
          <w:tcW w:w="5715" w:type="dxa"/>
        </w:tcPr>
        <w:p w:rsidR="005C521E" w:rsidRDefault="005C521E">
          <w:pPr>
            <w:pStyle w:val="Header"/>
            <w:spacing w:before="40"/>
            <w:jc w:val="right"/>
          </w:pPr>
          <w:r>
            <w:fldChar w:fldCharType="begin"/>
          </w:r>
          <w:r>
            <w:instrText xml:space="preserve"> STYLEREF "nHeading 3" </w:instrText>
          </w:r>
          <w:r>
            <w:fldChar w:fldCharType="separate"/>
          </w:r>
          <w:r w:rsidR="00D27726">
            <w:t>Compilation table</w:t>
          </w:r>
          <w:r>
            <w:fldChar w:fldCharType="end"/>
          </w:r>
        </w:p>
      </w:tc>
      <w:tc>
        <w:tcPr>
          <w:tcW w:w="1548" w:type="dxa"/>
        </w:tcPr>
        <w:p w:rsidR="005C521E" w:rsidRDefault="005C521E">
          <w:pPr>
            <w:pStyle w:val="Header"/>
            <w:spacing w:before="40"/>
            <w:ind w:right="17"/>
            <w:jc w:val="right"/>
          </w:pPr>
          <w:r>
            <w:rPr>
              <w:b/>
            </w:rPr>
            <w:fldChar w:fldCharType="begin"/>
          </w:r>
          <w:r>
            <w:rPr>
              <w:b/>
            </w:rPr>
            <w:instrText xml:space="preserve"> STYLEREF "nHeading 2" </w:instrText>
          </w:r>
          <w:r>
            <w:rPr>
              <w:b/>
            </w:rPr>
            <w:fldChar w:fldCharType="separate"/>
          </w:r>
          <w:r w:rsidR="00D27726">
            <w:rPr>
              <w:b/>
            </w:rPr>
            <w:t>Notes</w:t>
          </w:r>
          <w:r>
            <w:rPr>
              <w:b/>
            </w:rPr>
            <w:fldChar w:fldCharType="end"/>
          </w:r>
        </w:p>
      </w:tc>
    </w:tr>
    <w:tr w:rsidR="005C521E">
      <w:trPr>
        <w:jc w:val="center"/>
      </w:trPr>
      <w:tc>
        <w:tcPr>
          <w:tcW w:w="5715" w:type="dxa"/>
        </w:tcPr>
        <w:p w:rsidR="005C521E" w:rsidRDefault="005C521E">
          <w:pPr>
            <w:pStyle w:val="Header"/>
            <w:spacing w:before="40"/>
            <w:jc w:val="right"/>
          </w:pPr>
        </w:p>
      </w:tc>
      <w:tc>
        <w:tcPr>
          <w:tcW w:w="1548" w:type="dxa"/>
        </w:tcPr>
        <w:p w:rsidR="005C521E" w:rsidRDefault="005C521E">
          <w:pPr>
            <w:pStyle w:val="Header"/>
            <w:spacing w:before="40"/>
            <w:ind w:right="17"/>
            <w:jc w:val="right"/>
          </w:pPr>
        </w:p>
      </w:tc>
    </w:tr>
    <w:tr w:rsidR="005C521E">
      <w:trPr>
        <w:cantSplit/>
        <w:jc w:val="center"/>
      </w:trPr>
      <w:tc>
        <w:tcPr>
          <w:tcW w:w="7258" w:type="dxa"/>
          <w:gridSpan w:val="2"/>
        </w:tcPr>
        <w:p w:rsidR="005C521E" w:rsidRDefault="005C521E">
          <w:pPr>
            <w:pStyle w:val="Header"/>
            <w:spacing w:before="40"/>
            <w:ind w:right="17"/>
            <w:jc w:val="right"/>
          </w:pPr>
        </w:p>
      </w:tc>
    </w:tr>
  </w:tbl>
  <w:p w:rsidR="005C521E" w:rsidRDefault="005C521E">
    <w:pPr>
      <w:pStyle w:val="Header"/>
      <w:pBdr>
        <w:top w:val="single" w:sz="4" w:space="1" w:color="auto"/>
      </w:pBdr>
    </w:pPr>
    <w:bookmarkStart w:id="32" w:name="Compilation"/>
    <w:bookmarkEnd w:id="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C521E">
      <w:trPr>
        <w:cantSplit/>
        <w:jc w:val="center"/>
      </w:trPr>
      <w:tc>
        <w:tcPr>
          <w:tcW w:w="7263" w:type="dxa"/>
          <w:gridSpan w:val="2"/>
        </w:tcPr>
        <w:p w:rsidR="005C521E" w:rsidRDefault="005C521E">
          <w:pPr>
            <w:pStyle w:val="Header"/>
          </w:pPr>
          <w:r>
            <w:rPr>
              <w:b/>
              <w:i/>
            </w:rPr>
            <w:fldChar w:fldCharType="begin"/>
          </w:r>
          <w:r>
            <w:rPr>
              <w:b/>
              <w:i/>
            </w:rPr>
            <w:instrText xml:space="preserve"> STYLEREF "Name of Act/Reg" </w:instrText>
          </w:r>
          <w:r>
            <w:rPr>
              <w:b/>
              <w:i/>
            </w:rPr>
            <w:fldChar w:fldCharType="separate"/>
          </w:r>
          <w:r w:rsidR="00D27726">
            <w:rPr>
              <w:b/>
              <w:i/>
            </w:rPr>
            <w:t>Children’s Court (Fees) Regulations 2005</w:t>
          </w:r>
          <w:r>
            <w:rPr>
              <w:b/>
              <w:i/>
            </w:rPr>
            <w:fldChar w:fldCharType="end"/>
          </w:r>
        </w:p>
      </w:tc>
    </w:tr>
    <w:tr w:rsidR="005C521E">
      <w:trPr>
        <w:jc w:val="center"/>
      </w:trPr>
      <w:tc>
        <w:tcPr>
          <w:tcW w:w="1348" w:type="dxa"/>
        </w:tcPr>
        <w:p w:rsidR="005C521E" w:rsidRDefault="005C521E">
          <w:pPr>
            <w:pStyle w:val="Header"/>
            <w:spacing w:before="40"/>
          </w:pPr>
        </w:p>
      </w:tc>
      <w:tc>
        <w:tcPr>
          <w:tcW w:w="5915" w:type="dxa"/>
        </w:tcPr>
        <w:p w:rsidR="005C521E" w:rsidRDefault="005C521E">
          <w:pPr>
            <w:pStyle w:val="Header"/>
            <w:spacing w:before="40"/>
          </w:pPr>
        </w:p>
      </w:tc>
    </w:tr>
    <w:tr w:rsidR="005C521E">
      <w:trPr>
        <w:jc w:val="center"/>
      </w:trPr>
      <w:tc>
        <w:tcPr>
          <w:tcW w:w="1348" w:type="dxa"/>
        </w:tcPr>
        <w:p w:rsidR="005C521E" w:rsidRDefault="005C521E">
          <w:pPr>
            <w:pStyle w:val="Header"/>
            <w:spacing w:before="40"/>
          </w:pPr>
        </w:p>
      </w:tc>
      <w:tc>
        <w:tcPr>
          <w:tcW w:w="5915" w:type="dxa"/>
        </w:tcPr>
        <w:p w:rsidR="005C521E" w:rsidRDefault="005C521E">
          <w:pPr>
            <w:pStyle w:val="Header"/>
            <w:spacing w:before="40"/>
          </w:pPr>
        </w:p>
      </w:tc>
    </w:tr>
    <w:tr w:rsidR="005C521E">
      <w:trPr>
        <w:cantSplit/>
        <w:jc w:val="center"/>
      </w:trPr>
      <w:tc>
        <w:tcPr>
          <w:tcW w:w="7263" w:type="dxa"/>
          <w:gridSpan w:val="2"/>
        </w:tcPr>
        <w:p w:rsidR="005C521E" w:rsidRDefault="005C521E">
          <w:pPr>
            <w:pStyle w:val="Header"/>
            <w:spacing w:before="40"/>
          </w:pPr>
          <w:r>
            <w:t>Defined terms</w:t>
          </w:r>
        </w:p>
      </w:tc>
    </w:tr>
  </w:tbl>
  <w:p w:rsidR="005C521E" w:rsidRDefault="005C521E">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C521E">
      <w:trPr>
        <w:cantSplit/>
        <w:jc w:val="center"/>
      </w:trPr>
      <w:tc>
        <w:tcPr>
          <w:tcW w:w="7263" w:type="dxa"/>
          <w:gridSpan w:val="2"/>
        </w:tcPr>
        <w:p w:rsidR="005C521E" w:rsidRDefault="005C521E">
          <w:pPr>
            <w:pStyle w:val="Header"/>
            <w:spacing w:before="40"/>
            <w:ind w:right="17"/>
            <w:jc w:val="right"/>
          </w:pPr>
          <w:r>
            <w:rPr>
              <w:b/>
              <w:i/>
            </w:rPr>
            <w:fldChar w:fldCharType="begin"/>
          </w:r>
          <w:r>
            <w:rPr>
              <w:b/>
              <w:i/>
            </w:rPr>
            <w:instrText xml:space="preserve"> STYLEREF "Name of Act/Reg" </w:instrText>
          </w:r>
          <w:r>
            <w:rPr>
              <w:b/>
              <w:i/>
            </w:rPr>
            <w:fldChar w:fldCharType="separate"/>
          </w:r>
          <w:r w:rsidR="00D27726">
            <w:rPr>
              <w:b/>
              <w:i/>
            </w:rPr>
            <w:t>Children’s Court (Fees) Regulations 2005</w:t>
          </w:r>
          <w:r>
            <w:rPr>
              <w:b/>
              <w:i/>
            </w:rPr>
            <w:fldChar w:fldCharType="end"/>
          </w:r>
        </w:p>
      </w:tc>
    </w:tr>
    <w:tr w:rsidR="005C521E">
      <w:trPr>
        <w:jc w:val="center"/>
      </w:trPr>
      <w:tc>
        <w:tcPr>
          <w:tcW w:w="5884" w:type="dxa"/>
        </w:tcPr>
        <w:p w:rsidR="005C521E" w:rsidRDefault="005C521E">
          <w:pPr>
            <w:pStyle w:val="Header"/>
            <w:spacing w:before="40"/>
            <w:jc w:val="right"/>
          </w:pPr>
        </w:p>
      </w:tc>
      <w:tc>
        <w:tcPr>
          <w:tcW w:w="1379" w:type="dxa"/>
        </w:tcPr>
        <w:p w:rsidR="005C521E" w:rsidRDefault="005C521E">
          <w:pPr>
            <w:pStyle w:val="Header"/>
            <w:spacing w:before="40"/>
            <w:ind w:right="17"/>
            <w:jc w:val="right"/>
          </w:pPr>
        </w:p>
      </w:tc>
    </w:tr>
    <w:tr w:rsidR="005C521E">
      <w:trPr>
        <w:jc w:val="center"/>
      </w:trPr>
      <w:tc>
        <w:tcPr>
          <w:tcW w:w="5884" w:type="dxa"/>
        </w:tcPr>
        <w:p w:rsidR="005C521E" w:rsidRDefault="005C521E">
          <w:pPr>
            <w:pStyle w:val="Header"/>
            <w:spacing w:before="40"/>
            <w:jc w:val="right"/>
          </w:pPr>
        </w:p>
      </w:tc>
      <w:tc>
        <w:tcPr>
          <w:tcW w:w="1379" w:type="dxa"/>
        </w:tcPr>
        <w:p w:rsidR="005C521E" w:rsidRDefault="005C521E">
          <w:pPr>
            <w:pStyle w:val="Header"/>
            <w:spacing w:before="40"/>
            <w:ind w:right="17"/>
            <w:jc w:val="right"/>
          </w:pPr>
        </w:p>
      </w:tc>
    </w:tr>
    <w:tr w:rsidR="005C521E">
      <w:trPr>
        <w:cantSplit/>
        <w:jc w:val="center"/>
      </w:trPr>
      <w:tc>
        <w:tcPr>
          <w:tcW w:w="7263" w:type="dxa"/>
          <w:gridSpan w:val="2"/>
        </w:tcPr>
        <w:p w:rsidR="005C521E" w:rsidRDefault="005C521E">
          <w:pPr>
            <w:pStyle w:val="Header"/>
            <w:spacing w:before="40"/>
            <w:ind w:right="17"/>
            <w:jc w:val="right"/>
          </w:pPr>
          <w:r>
            <w:t>Defined terms</w:t>
          </w:r>
        </w:p>
      </w:tc>
    </w:tr>
  </w:tbl>
  <w:p w:rsidR="005C521E" w:rsidRDefault="005C521E">
    <w:pPr>
      <w:pStyle w:val="Header"/>
      <w:pBdr>
        <w:top w:val="single" w:sz="4" w:space="1" w:color="auto"/>
      </w:pBdr>
    </w:pPr>
    <w:bookmarkStart w:id="36" w:name="DefinedTerms"/>
    <w:bookmarkEnd w:id="3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26" w:rsidRDefault="00D27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C521E">
      <w:trPr>
        <w:cantSplit/>
        <w:jc w:val="center"/>
      </w:trPr>
      <w:tc>
        <w:tcPr>
          <w:tcW w:w="7258" w:type="dxa"/>
          <w:gridSpan w:val="2"/>
        </w:tcPr>
        <w:p w:rsidR="005C521E" w:rsidRDefault="005C521E">
          <w:pPr>
            <w:pStyle w:val="Header"/>
          </w:pPr>
          <w:r>
            <w:rPr>
              <w:b/>
              <w:i/>
            </w:rPr>
            <w:fldChar w:fldCharType="begin"/>
          </w:r>
          <w:r>
            <w:rPr>
              <w:b/>
              <w:i/>
            </w:rPr>
            <w:instrText xml:space="preserve"> STYLEREF "Name of Act/Reg" </w:instrText>
          </w:r>
          <w:r>
            <w:rPr>
              <w:b/>
              <w:i/>
            </w:rPr>
            <w:fldChar w:fldCharType="separate"/>
          </w:r>
          <w:r w:rsidR="00D27726">
            <w:rPr>
              <w:b/>
              <w:i/>
            </w:rPr>
            <w:t>Children’s Court (Fees) Regulations 2005</w:t>
          </w:r>
          <w:r>
            <w:rPr>
              <w:b/>
              <w:i/>
            </w:rPr>
            <w:fldChar w:fldCharType="end"/>
          </w:r>
        </w:p>
      </w:tc>
    </w:tr>
    <w:tr w:rsidR="005C521E">
      <w:trPr>
        <w:jc w:val="center"/>
      </w:trPr>
      <w:tc>
        <w:tcPr>
          <w:tcW w:w="1548" w:type="dxa"/>
        </w:tcPr>
        <w:p w:rsidR="005C521E" w:rsidRDefault="005C521E">
          <w:pPr>
            <w:pStyle w:val="Header"/>
            <w:spacing w:before="40"/>
          </w:pPr>
        </w:p>
      </w:tc>
      <w:tc>
        <w:tcPr>
          <w:tcW w:w="5715" w:type="dxa"/>
        </w:tcPr>
        <w:p w:rsidR="005C521E" w:rsidRDefault="005C521E">
          <w:pPr>
            <w:pStyle w:val="Header"/>
            <w:spacing w:before="40"/>
          </w:pPr>
        </w:p>
      </w:tc>
    </w:tr>
    <w:tr w:rsidR="005C521E">
      <w:trPr>
        <w:jc w:val="center"/>
      </w:trPr>
      <w:tc>
        <w:tcPr>
          <w:tcW w:w="1548" w:type="dxa"/>
        </w:tcPr>
        <w:p w:rsidR="005C521E" w:rsidRDefault="005C521E">
          <w:pPr>
            <w:pStyle w:val="Header"/>
            <w:spacing w:before="40"/>
          </w:pPr>
        </w:p>
      </w:tc>
      <w:tc>
        <w:tcPr>
          <w:tcW w:w="5715" w:type="dxa"/>
        </w:tcPr>
        <w:p w:rsidR="005C521E" w:rsidRDefault="005C521E">
          <w:pPr>
            <w:pStyle w:val="Header"/>
            <w:spacing w:before="40"/>
          </w:pPr>
        </w:p>
      </w:tc>
    </w:tr>
    <w:tr w:rsidR="005C521E">
      <w:trPr>
        <w:cantSplit/>
        <w:jc w:val="center"/>
      </w:trPr>
      <w:tc>
        <w:tcPr>
          <w:tcW w:w="7258" w:type="dxa"/>
          <w:gridSpan w:val="2"/>
        </w:tcPr>
        <w:p w:rsidR="005C521E" w:rsidRDefault="005C521E">
          <w:pPr>
            <w:pStyle w:val="Header"/>
            <w:spacing w:before="40"/>
          </w:pPr>
          <w:r>
            <w:t>Contents</w:t>
          </w:r>
        </w:p>
      </w:tc>
    </w:tr>
  </w:tbl>
  <w:p w:rsidR="005C521E" w:rsidRDefault="005C521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C521E">
      <w:trPr>
        <w:cantSplit/>
        <w:jc w:val="center"/>
      </w:trPr>
      <w:tc>
        <w:tcPr>
          <w:tcW w:w="7258" w:type="dxa"/>
          <w:gridSpan w:val="2"/>
        </w:tcPr>
        <w:p w:rsidR="005C521E" w:rsidRDefault="005C521E">
          <w:pPr>
            <w:pStyle w:val="Header"/>
            <w:ind w:right="17"/>
            <w:jc w:val="right"/>
          </w:pPr>
          <w:r>
            <w:rPr>
              <w:b/>
              <w:i/>
            </w:rPr>
            <w:fldChar w:fldCharType="begin"/>
          </w:r>
          <w:r>
            <w:rPr>
              <w:b/>
              <w:i/>
            </w:rPr>
            <w:instrText xml:space="preserve"> STYLEREF "Name of Act/Reg" </w:instrText>
          </w:r>
          <w:r>
            <w:rPr>
              <w:b/>
              <w:i/>
            </w:rPr>
            <w:fldChar w:fldCharType="separate"/>
          </w:r>
          <w:r w:rsidR="00D27726">
            <w:rPr>
              <w:b/>
              <w:i/>
            </w:rPr>
            <w:t>Children’s Court (Fees) Regulations 2005</w:t>
          </w:r>
          <w:r>
            <w:rPr>
              <w:b/>
              <w:i/>
            </w:rPr>
            <w:fldChar w:fldCharType="end"/>
          </w:r>
        </w:p>
      </w:tc>
    </w:tr>
    <w:tr w:rsidR="005C521E">
      <w:trPr>
        <w:jc w:val="center"/>
      </w:trPr>
      <w:tc>
        <w:tcPr>
          <w:tcW w:w="5715" w:type="dxa"/>
        </w:tcPr>
        <w:p w:rsidR="005C521E" w:rsidRDefault="005C521E">
          <w:pPr>
            <w:pStyle w:val="Header"/>
            <w:spacing w:before="40"/>
            <w:jc w:val="right"/>
          </w:pPr>
        </w:p>
      </w:tc>
      <w:tc>
        <w:tcPr>
          <w:tcW w:w="1548" w:type="dxa"/>
        </w:tcPr>
        <w:p w:rsidR="005C521E" w:rsidRDefault="005C521E">
          <w:pPr>
            <w:pStyle w:val="Header"/>
            <w:spacing w:before="40"/>
            <w:ind w:right="17"/>
            <w:jc w:val="right"/>
          </w:pPr>
        </w:p>
      </w:tc>
    </w:tr>
    <w:tr w:rsidR="005C521E">
      <w:trPr>
        <w:jc w:val="center"/>
      </w:trPr>
      <w:tc>
        <w:tcPr>
          <w:tcW w:w="5715" w:type="dxa"/>
        </w:tcPr>
        <w:p w:rsidR="005C521E" w:rsidRDefault="005C521E">
          <w:pPr>
            <w:pStyle w:val="Header"/>
            <w:spacing w:before="40"/>
            <w:jc w:val="right"/>
          </w:pPr>
        </w:p>
      </w:tc>
      <w:tc>
        <w:tcPr>
          <w:tcW w:w="1548" w:type="dxa"/>
        </w:tcPr>
        <w:p w:rsidR="005C521E" w:rsidRDefault="005C521E">
          <w:pPr>
            <w:pStyle w:val="Header"/>
            <w:spacing w:before="40"/>
            <w:ind w:right="17"/>
            <w:jc w:val="right"/>
          </w:pPr>
        </w:p>
      </w:tc>
    </w:tr>
    <w:tr w:rsidR="005C521E">
      <w:trPr>
        <w:cantSplit/>
        <w:jc w:val="center"/>
      </w:trPr>
      <w:tc>
        <w:tcPr>
          <w:tcW w:w="7258" w:type="dxa"/>
          <w:gridSpan w:val="2"/>
        </w:tcPr>
        <w:p w:rsidR="005C521E" w:rsidRDefault="005C521E">
          <w:pPr>
            <w:pStyle w:val="Header"/>
            <w:spacing w:before="40"/>
            <w:ind w:right="17"/>
            <w:jc w:val="right"/>
          </w:pPr>
          <w:r>
            <w:t>Contents</w:t>
          </w:r>
        </w:p>
      </w:tc>
    </w:tr>
  </w:tbl>
  <w:p w:rsidR="005C521E" w:rsidRDefault="005C521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C521E">
      <w:trPr>
        <w:cantSplit/>
        <w:jc w:val="center"/>
      </w:trPr>
      <w:tc>
        <w:tcPr>
          <w:tcW w:w="7258" w:type="dxa"/>
          <w:gridSpan w:val="2"/>
        </w:tcPr>
        <w:p w:rsidR="005C521E" w:rsidRDefault="005C521E">
          <w:pPr>
            <w:pStyle w:val="Header"/>
          </w:pPr>
          <w:r>
            <w:rPr>
              <w:b/>
              <w:i/>
            </w:rPr>
            <w:fldChar w:fldCharType="begin"/>
          </w:r>
          <w:r>
            <w:rPr>
              <w:b/>
              <w:i/>
            </w:rPr>
            <w:instrText>Styleref "Name of Act/Reg"</w:instrText>
          </w:r>
          <w:r>
            <w:rPr>
              <w:b/>
              <w:i/>
            </w:rPr>
            <w:fldChar w:fldCharType="separate"/>
          </w:r>
          <w:r w:rsidR="00D27726">
            <w:rPr>
              <w:b/>
              <w:i/>
            </w:rPr>
            <w:t>Children’s Court (Fees) Regulations 2005</w:t>
          </w:r>
          <w:r>
            <w:rPr>
              <w:b/>
              <w:i/>
            </w:rPr>
            <w:fldChar w:fldCharType="end"/>
          </w:r>
        </w:p>
      </w:tc>
    </w:tr>
    <w:tr w:rsidR="005C521E">
      <w:trPr>
        <w:jc w:val="center"/>
      </w:trPr>
      <w:tc>
        <w:tcPr>
          <w:tcW w:w="1548" w:type="dxa"/>
        </w:tcPr>
        <w:p w:rsidR="005C521E" w:rsidRDefault="005C521E">
          <w:pPr>
            <w:pStyle w:val="Header"/>
            <w:spacing w:before="40"/>
          </w:pPr>
          <w:r>
            <w:rPr>
              <w:b/>
            </w:rPr>
            <w:fldChar w:fldCharType="begin"/>
          </w:r>
          <w:r>
            <w:rPr>
              <w:b/>
            </w:rPr>
            <w:instrText xml:space="preserve"> styleref CharPartNo </w:instrText>
          </w:r>
          <w:r>
            <w:rPr>
              <w:b/>
            </w:rPr>
            <w:fldChar w:fldCharType="end"/>
          </w:r>
        </w:p>
      </w:tc>
      <w:tc>
        <w:tcPr>
          <w:tcW w:w="5715" w:type="dxa"/>
        </w:tcPr>
        <w:p w:rsidR="005C521E" w:rsidRDefault="005C521E">
          <w:pPr>
            <w:pStyle w:val="Header"/>
            <w:spacing w:before="40"/>
          </w:pPr>
          <w:r>
            <w:fldChar w:fldCharType="begin"/>
          </w:r>
          <w:r>
            <w:instrText xml:space="preserve"> styleref CharPartText </w:instrText>
          </w:r>
          <w:r>
            <w:fldChar w:fldCharType="end"/>
          </w:r>
        </w:p>
      </w:tc>
    </w:tr>
    <w:tr w:rsidR="005C521E">
      <w:trPr>
        <w:jc w:val="center"/>
      </w:trPr>
      <w:tc>
        <w:tcPr>
          <w:tcW w:w="1548" w:type="dxa"/>
        </w:tcPr>
        <w:p w:rsidR="005C521E" w:rsidRDefault="005C521E">
          <w:pPr>
            <w:pStyle w:val="Header"/>
            <w:spacing w:before="40"/>
          </w:pPr>
          <w:r>
            <w:rPr>
              <w:b/>
            </w:rPr>
            <w:fldChar w:fldCharType="begin"/>
          </w:r>
          <w:r>
            <w:rPr>
              <w:b/>
            </w:rPr>
            <w:instrText xml:space="preserve"> styleref CharDivNo </w:instrText>
          </w:r>
          <w:r>
            <w:rPr>
              <w:b/>
            </w:rPr>
            <w:fldChar w:fldCharType="end"/>
          </w:r>
        </w:p>
      </w:tc>
      <w:tc>
        <w:tcPr>
          <w:tcW w:w="5715" w:type="dxa"/>
        </w:tcPr>
        <w:p w:rsidR="005C521E" w:rsidRDefault="005C521E">
          <w:pPr>
            <w:pStyle w:val="Header"/>
            <w:spacing w:before="40"/>
          </w:pPr>
          <w:r>
            <w:fldChar w:fldCharType="begin"/>
          </w:r>
          <w:r>
            <w:instrText xml:space="preserve"> styleref CharDivText </w:instrText>
          </w:r>
          <w:r>
            <w:fldChar w:fldCharType="end"/>
          </w:r>
        </w:p>
      </w:tc>
    </w:tr>
    <w:tr w:rsidR="005C521E">
      <w:trPr>
        <w:cantSplit/>
        <w:jc w:val="center"/>
      </w:trPr>
      <w:tc>
        <w:tcPr>
          <w:tcW w:w="7258" w:type="dxa"/>
          <w:gridSpan w:val="2"/>
        </w:tcPr>
        <w:p w:rsidR="005C521E" w:rsidRDefault="005C521E">
          <w:pPr>
            <w:pStyle w:val="Header"/>
            <w:spacing w:before="40"/>
          </w:pPr>
          <w:r>
            <w:rPr>
              <w:b/>
            </w:rPr>
            <w:t xml:space="preserve">r. </w:t>
          </w:r>
          <w:r>
            <w:rPr>
              <w:b/>
            </w:rPr>
            <w:fldChar w:fldCharType="begin"/>
          </w:r>
          <w:r>
            <w:rPr>
              <w:b/>
            </w:rPr>
            <w:instrText>styleref CharSectno</w:instrText>
          </w:r>
          <w:r>
            <w:rPr>
              <w:b/>
            </w:rPr>
            <w:fldChar w:fldCharType="separate"/>
          </w:r>
          <w:r w:rsidR="00D27726">
            <w:rPr>
              <w:b/>
            </w:rPr>
            <w:t>1</w:t>
          </w:r>
          <w:r>
            <w:rPr>
              <w:b/>
            </w:rPr>
            <w:fldChar w:fldCharType="end"/>
          </w:r>
        </w:p>
      </w:tc>
    </w:tr>
  </w:tbl>
  <w:p w:rsidR="005C521E" w:rsidRDefault="005C521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C521E">
      <w:trPr>
        <w:cantSplit/>
        <w:jc w:val="center"/>
      </w:trPr>
      <w:tc>
        <w:tcPr>
          <w:tcW w:w="7258" w:type="dxa"/>
          <w:gridSpan w:val="2"/>
        </w:tcPr>
        <w:p w:rsidR="005C521E" w:rsidRDefault="005C521E">
          <w:pPr>
            <w:pStyle w:val="Header"/>
            <w:ind w:right="17"/>
            <w:jc w:val="right"/>
          </w:pPr>
          <w:r>
            <w:rPr>
              <w:b/>
              <w:i/>
            </w:rPr>
            <w:fldChar w:fldCharType="begin"/>
          </w:r>
          <w:r>
            <w:rPr>
              <w:b/>
              <w:i/>
            </w:rPr>
            <w:instrText>Styleref "Name of Act/Reg"</w:instrText>
          </w:r>
          <w:r>
            <w:rPr>
              <w:b/>
              <w:i/>
            </w:rPr>
            <w:fldChar w:fldCharType="separate"/>
          </w:r>
          <w:r w:rsidR="00D27726">
            <w:rPr>
              <w:b/>
              <w:i/>
            </w:rPr>
            <w:t>Children’s Court (Fees) Regulations 2005</w:t>
          </w:r>
          <w:r>
            <w:rPr>
              <w:b/>
              <w:i/>
            </w:rPr>
            <w:fldChar w:fldCharType="end"/>
          </w:r>
        </w:p>
      </w:tc>
    </w:tr>
    <w:tr w:rsidR="005C521E">
      <w:trPr>
        <w:jc w:val="center"/>
      </w:trPr>
      <w:tc>
        <w:tcPr>
          <w:tcW w:w="5715" w:type="dxa"/>
        </w:tcPr>
        <w:p w:rsidR="005C521E" w:rsidRDefault="005C521E">
          <w:pPr>
            <w:pStyle w:val="Header"/>
            <w:spacing w:before="40"/>
            <w:jc w:val="right"/>
          </w:pPr>
          <w:r>
            <w:fldChar w:fldCharType="begin"/>
          </w:r>
          <w:r>
            <w:instrText xml:space="preserve"> styleref CharPartText </w:instrText>
          </w:r>
          <w:r>
            <w:fldChar w:fldCharType="end"/>
          </w:r>
        </w:p>
      </w:tc>
      <w:tc>
        <w:tcPr>
          <w:tcW w:w="1548" w:type="dxa"/>
        </w:tcPr>
        <w:p w:rsidR="005C521E" w:rsidRDefault="005C521E">
          <w:pPr>
            <w:pStyle w:val="Header"/>
            <w:spacing w:before="40"/>
            <w:ind w:right="17"/>
            <w:jc w:val="right"/>
          </w:pPr>
          <w:r>
            <w:rPr>
              <w:b/>
            </w:rPr>
            <w:fldChar w:fldCharType="begin"/>
          </w:r>
          <w:r>
            <w:rPr>
              <w:b/>
            </w:rPr>
            <w:instrText xml:space="preserve"> styleref CharPartNo </w:instrText>
          </w:r>
          <w:r>
            <w:rPr>
              <w:b/>
            </w:rPr>
            <w:fldChar w:fldCharType="end"/>
          </w:r>
        </w:p>
      </w:tc>
    </w:tr>
    <w:tr w:rsidR="005C521E">
      <w:trPr>
        <w:jc w:val="center"/>
      </w:trPr>
      <w:tc>
        <w:tcPr>
          <w:tcW w:w="5715" w:type="dxa"/>
        </w:tcPr>
        <w:p w:rsidR="005C521E" w:rsidRDefault="005C521E">
          <w:pPr>
            <w:pStyle w:val="Header"/>
            <w:spacing w:before="40"/>
            <w:jc w:val="right"/>
          </w:pPr>
          <w:r>
            <w:fldChar w:fldCharType="begin"/>
          </w:r>
          <w:r>
            <w:instrText xml:space="preserve"> styleref CharDivText </w:instrText>
          </w:r>
          <w:r>
            <w:fldChar w:fldCharType="end"/>
          </w:r>
        </w:p>
      </w:tc>
      <w:tc>
        <w:tcPr>
          <w:tcW w:w="1548" w:type="dxa"/>
        </w:tcPr>
        <w:p w:rsidR="005C521E" w:rsidRDefault="005C521E">
          <w:pPr>
            <w:pStyle w:val="Header"/>
            <w:spacing w:before="40"/>
            <w:ind w:right="17"/>
            <w:jc w:val="right"/>
          </w:pPr>
          <w:r>
            <w:rPr>
              <w:b/>
            </w:rPr>
            <w:fldChar w:fldCharType="begin"/>
          </w:r>
          <w:r>
            <w:rPr>
              <w:b/>
            </w:rPr>
            <w:instrText xml:space="preserve"> styleref CharDivNo </w:instrText>
          </w:r>
          <w:r>
            <w:rPr>
              <w:b/>
            </w:rPr>
            <w:fldChar w:fldCharType="end"/>
          </w:r>
        </w:p>
      </w:tc>
    </w:tr>
    <w:tr w:rsidR="005C521E">
      <w:trPr>
        <w:cantSplit/>
        <w:jc w:val="center"/>
      </w:trPr>
      <w:tc>
        <w:tcPr>
          <w:tcW w:w="7258" w:type="dxa"/>
          <w:gridSpan w:val="2"/>
        </w:tcPr>
        <w:p w:rsidR="005C521E" w:rsidRDefault="005C521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27726">
            <w:rPr>
              <w:b/>
            </w:rPr>
            <w:t>1</w:t>
          </w:r>
          <w:r>
            <w:rPr>
              <w:b/>
            </w:rPr>
            <w:fldChar w:fldCharType="end"/>
          </w:r>
        </w:p>
      </w:tc>
    </w:tr>
  </w:tbl>
  <w:p w:rsidR="005C521E" w:rsidRDefault="005C521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1E" w:rsidRDefault="005C5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746"/>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 w:name="WAFER_2021062514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746_GUID" w:val="9c8e28a4-3020-4545-8cd2-3ce7855018ca"/>
  </w:docVars>
  <w:rsids>
    <w:rsidRoot w:val="00A71E65"/>
    <w:rsid w:val="00144042"/>
    <w:rsid w:val="001A4B7C"/>
    <w:rsid w:val="00202415"/>
    <w:rsid w:val="002537F6"/>
    <w:rsid w:val="004418DF"/>
    <w:rsid w:val="004F3BE8"/>
    <w:rsid w:val="005C521E"/>
    <w:rsid w:val="0064727E"/>
    <w:rsid w:val="00A062F2"/>
    <w:rsid w:val="00A71E65"/>
    <w:rsid w:val="00B3541F"/>
    <w:rsid w:val="00B74727"/>
    <w:rsid w:val="00D27726"/>
    <w:rsid w:val="00DD6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sid w:val="004418D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4005</Words>
  <Characters>18707</Characters>
  <Application>Microsoft Office Word</Application>
  <DocSecurity>0</DocSecurity>
  <Lines>890</Lines>
  <Paragraphs>504</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2005 - 03-g0-00</dc:title>
  <dc:subject/>
  <dc:creator/>
  <cp:keywords/>
  <dc:description/>
  <cp:lastModifiedBy>Master Repository Process</cp:lastModifiedBy>
  <cp:revision>4</cp:revision>
  <cp:lastPrinted>2018-09-04T01:15:00Z</cp:lastPrinted>
  <dcterms:created xsi:type="dcterms:W3CDTF">2021-06-30T01:12:00Z</dcterms:created>
  <dcterms:modified xsi:type="dcterms:W3CDTF">2021-06-30T01:12:00Z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01 Jul 2021</vt:lpwstr>
  </property>
  <property fmtid="{D5CDD505-2E9C-101B-9397-08002B2CF9AE}" pid="8" name="Suffix">
    <vt:lpwstr>03-g0-00</vt:lpwstr>
  </property>
  <property fmtid="{D5CDD505-2E9C-101B-9397-08002B2CF9AE}" pid="9" name="CommencementDate">
    <vt:lpwstr>20210701</vt:lpwstr>
  </property>
</Properties>
</file>