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1AC" w:rsidRDefault="0063305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C41AC" w:rsidRDefault="00633051">
      <w:pPr>
        <w:pStyle w:val="PrincipalActRegPage1"/>
      </w:pPr>
      <w:r>
        <w:fldChar w:fldCharType="begin"/>
      </w:r>
      <w:r>
        <w:instrText xml:space="preserve"> STYLEREF "PrincipalAct_Reg"</w:instrText>
      </w:r>
      <w:r>
        <w:fldChar w:fldCharType="separate"/>
      </w:r>
      <w:r w:rsidR="0011332B">
        <w:rPr>
          <w:noProof/>
        </w:rPr>
        <w:t>Strata Titles Act 1985</w:t>
      </w:r>
      <w:r>
        <w:fldChar w:fldCharType="end"/>
      </w:r>
    </w:p>
    <w:p w:rsidR="007C41AC" w:rsidRDefault="00633051">
      <w:pPr>
        <w:pStyle w:val="NameofActRegPage1"/>
        <w:spacing w:before="1800" w:after="4200"/>
        <w:outlineLvl w:val="0"/>
      </w:pPr>
      <w:r>
        <w:fldChar w:fldCharType="begin"/>
      </w:r>
      <w:r>
        <w:instrText xml:space="preserve"> STYLEREF "Name Of Act/Reg"</w:instrText>
      </w:r>
      <w:r>
        <w:fldChar w:fldCharType="separate"/>
      </w:r>
      <w:r w:rsidR="0011332B">
        <w:rPr>
          <w:noProof/>
        </w:rPr>
        <w:t>Strata Titles (General) Regulations 2019</w:t>
      </w:r>
      <w:r>
        <w:fldChar w:fldCharType="end"/>
      </w:r>
    </w:p>
    <w:p w:rsidR="007C41AC" w:rsidRDefault="007C41AC">
      <w:pPr>
        <w:jc w:val="center"/>
        <w:sectPr w:rsidR="007C41A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957C6" w:rsidRDefault="00F957C6">
      <w:pPr>
        <w:pStyle w:val="WA"/>
      </w:pPr>
      <w:r>
        <w:lastRenderedPageBreak/>
        <w:t>Western Australia</w:t>
      </w:r>
    </w:p>
    <w:p w:rsidR="007C41AC" w:rsidRDefault="00633051">
      <w:pPr>
        <w:pStyle w:val="NameofActRegPage1"/>
      </w:pPr>
      <w:r>
        <w:fldChar w:fldCharType="begin"/>
      </w:r>
      <w:r>
        <w:instrText xml:space="preserve"> STYLEREF "Name Of Act/Reg"</w:instrText>
      </w:r>
      <w:r>
        <w:fldChar w:fldCharType="separate"/>
      </w:r>
      <w:r w:rsidR="0011332B">
        <w:rPr>
          <w:noProof/>
        </w:rPr>
        <w:t>Strata Titles (General) Regulations 2019</w:t>
      </w:r>
      <w:r>
        <w:fldChar w:fldCharType="end"/>
      </w:r>
    </w:p>
    <w:p w:rsidR="007C41AC" w:rsidRDefault="00633051">
      <w:pPr>
        <w:pStyle w:val="Arrangement"/>
      </w:pPr>
      <w:r>
        <w:t>Contents</w:t>
      </w:r>
    </w:p>
    <w:p w:rsidR="00503CA5" w:rsidRDefault="0063305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03CA5">
        <w:t>Part 1 — Preliminary</w:t>
      </w:r>
    </w:p>
    <w:p w:rsidR="00503CA5" w:rsidRDefault="00503CA5">
      <w:pPr>
        <w:pStyle w:val="TOC8"/>
        <w:rPr>
          <w:rFonts w:asciiTheme="minorHAnsi" w:eastAsiaTheme="minorEastAsia" w:hAnsiTheme="minorHAnsi" w:cstheme="minorBidi"/>
          <w:szCs w:val="22"/>
        </w:rPr>
      </w:pPr>
      <w:r>
        <w:t>1.</w:t>
      </w:r>
      <w:r>
        <w:tab/>
        <w:t>Citation</w:t>
      </w:r>
      <w:r>
        <w:tab/>
      </w:r>
      <w:r>
        <w:fldChar w:fldCharType="begin"/>
      </w:r>
      <w:r>
        <w:instrText xml:space="preserve"> PAGEREF _Toc75420222 \h </w:instrText>
      </w:r>
      <w:r>
        <w:fldChar w:fldCharType="separate"/>
      </w:r>
      <w:r w:rsidR="0011332B">
        <w:t>1</w:t>
      </w:r>
      <w:r>
        <w:fldChar w:fldCharType="end"/>
      </w:r>
    </w:p>
    <w:p w:rsidR="00503CA5" w:rsidRDefault="00503CA5">
      <w:pPr>
        <w:pStyle w:val="TOC8"/>
        <w:rPr>
          <w:rFonts w:asciiTheme="minorHAnsi" w:eastAsiaTheme="minorEastAsia" w:hAnsiTheme="minorHAnsi" w:cstheme="minorBidi"/>
          <w:szCs w:val="22"/>
        </w:rPr>
      </w:pPr>
      <w:r>
        <w:t>2</w:t>
      </w:r>
      <w:r w:rsidRPr="00C32610">
        <w:rPr>
          <w:spacing w:val="-2"/>
        </w:rPr>
        <w:t>.</w:t>
      </w:r>
      <w:r w:rsidRPr="00C32610">
        <w:rPr>
          <w:spacing w:val="-2"/>
        </w:rPr>
        <w:tab/>
        <w:t>Commencement</w:t>
      </w:r>
      <w:r>
        <w:tab/>
      </w:r>
      <w:r>
        <w:fldChar w:fldCharType="begin"/>
      </w:r>
      <w:r>
        <w:instrText xml:space="preserve"> PAGEREF _Toc75420223 \h </w:instrText>
      </w:r>
      <w:r>
        <w:fldChar w:fldCharType="separate"/>
      </w:r>
      <w:r w:rsidR="0011332B">
        <w:t>1</w:t>
      </w:r>
      <w:r>
        <w:fldChar w:fldCharType="end"/>
      </w:r>
    </w:p>
    <w:p w:rsidR="00503CA5" w:rsidRDefault="00503CA5">
      <w:pPr>
        <w:pStyle w:val="TOC8"/>
        <w:rPr>
          <w:rFonts w:asciiTheme="minorHAnsi" w:eastAsiaTheme="minorEastAsia" w:hAnsiTheme="minorHAnsi" w:cstheme="minorBidi"/>
          <w:szCs w:val="22"/>
        </w:rPr>
      </w:pPr>
      <w:r>
        <w:t>3.</w:t>
      </w:r>
      <w:r>
        <w:tab/>
      </w:r>
      <w:r w:rsidRPr="00C32610">
        <w:rPr>
          <w:snapToGrid w:val="0"/>
        </w:rPr>
        <w:t>Terms used</w:t>
      </w:r>
      <w:r>
        <w:tab/>
      </w:r>
      <w:r>
        <w:fldChar w:fldCharType="begin"/>
      </w:r>
      <w:r>
        <w:instrText xml:space="preserve"> PAGEREF _Toc75420224 \h </w:instrText>
      </w:r>
      <w:r>
        <w:fldChar w:fldCharType="separate"/>
      </w:r>
      <w:r w:rsidR="0011332B">
        <w:t>1</w:t>
      </w:r>
      <w:r>
        <w:fldChar w:fldCharType="end"/>
      </w:r>
    </w:p>
    <w:p w:rsidR="00503CA5" w:rsidRDefault="00503CA5">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_Toc75420225 \h </w:instrText>
      </w:r>
      <w:r>
        <w:fldChar w:fldCharType="separate"/>
      </w:r>
      <w:r w:rsidR="0011332B">
        <w:t>2</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rsidR="00503CA5" w:rsidRDefault="00503CA5">
      <w:pPr>
        <w:pStyle w:val="TOC8"/>
        <w:rPr>
          <w:rFonts w:asciiTheme="minorHAnsi" w:eastAsiaTheme="minorEastAsia" w:hAnsiTheme="minorHAnsi" w:cstheme="minorBidi"/>
          <w:szCs w:val="22"/>
        </w:rPr>
      </w:pPr>
      <w:r>
        <w:t>5.</w:t>
      </w:r>
      <w:r>
        <w:tab/>
      </w:r>
      <w:r w:rsidRPr="00C32610">
        <w:rPr>
          <w:snapToGrid w:val="0"/>
        </w:rPr>
        <w:t>Requirements for approved form</w:t>
      </w:r>
      <w:r>
        <w:tab/>
      </w:r>
      <w:r>
        <w:fldChar w:fldCharType="begin"/>
      </w:r>
      <w:r>
        <w:instrText xml:space="preserve"> PAGEREF _Toc75420227 \h </w:instrText>
      </w:r>
      <w:r>
        <w:fldChar w:fldCharType="separate"/>
      </w:r>
      <w:r w:rsidR="0011332B">
        <w:t>3</w:t>
      </w:r>
      <w:r>
        <w:fldChar w:fldCharType="end"/>
      </w:r>
    </w:p>
    <w:p w:rsidR="00503CA5" w:rsidRDefault="00503CA5">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_Toc75420228 \h </w:instrText>
      </w:r>
      <w:r>
        <w:fldChar w:fldCharType="separate"/>
      </w:r>
      <w:r w:rsidR="0011332B">
        <w:t>3</w:t>
      </w:r>
      <w:r>
        <w:fldChar w:fldCharType="end"/>
      </w:r>
    </w:p>
    <w:p w:rsidR="00503CA5" w:rsidRDefault="00503CA5">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_Toc75420229 \h </w:instrText>
      </w:r>
      <w:r>
        <w:fldChar w:fldCharType="separate"/>
      </w:r>
      <w:r w:rsidR="0011332B">
        <w:t>4</w:t>
      </w:r>
      <w:r>
        <w:fldChar w:fldCharType="end"/>
      </w:r>
    </w:p>
    <w:p w:rsidR="00503CA5" w:rsidRDefault="00503CA5">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_Toc75420230 \h </w:instrText>
      </w:r>
      <w:r>
        <w:fldChar w:fldCharType="separate"/>
      </w:r>
      <w:r w:rsidR="0011332B">
        <w:t>5</w:t>
      </w:r>
      <w:r>
        <w:fldChar w:fldCharType="end"/>
      </w:r>
    </w:p>
    <w:p w:rsidR="00503CA5" w:rsidRDefault="00503CA5">
      <w:pPr>
        <w:pStyle w:val="TOC8"/>
        <w:rPr>
          <w:rFonts w:asciiTheme="minorHAnsi" w:eastAsiaTheme="minorEastAsia" w:hAnsiTheme="minorHAnsi" w:cstheme="minorBidi"/>
          <w:szCs w:val="22"/>
        </w:rPr>
      </w:pPr>
      <w:r>
        <w:t>9.</w:t>
      </w:r>
      <w:r>
        <w:tab/>
        <w:t>Insurable asset</w:t>
      </w:r>
      <w:r>
        <w:tab/>
      </w:r>
      <w:r>
        <w:fldChar w:fldCharType="begin"/>
      </w:r>
      <w:r>
        <w:instrText xml:space="preserve"> PAGEREF _Toc75420231 \h </w:instrText>
      </w:r>
      <w:r>
        <w:fldChar w:fldCharType="separate"/>
      </w:r>
      <w:r w:rsidR="0011332B">
        <w:t>6</w:t>
      </w:r>
      <w:r>
        <w:fldChar w:fldCharType="end"/>
      </w:r>
    </w:p>
    <w:p w:rsidR="00503CA5" w:rsidRDefault="00503CA5">
      <w:pPr>
        <w:pStyle w:val="TOC8"/>
        <w:rPr>
          <w:rFonts w:asciiTheme="minorHAnsi" w:eastAsiaTheme="minorEastAsia" w:hAnsiTheme="minorHAnsi" w:cstheme="minorBidi"/>
          <w:szCs w:val="22"/>
        </w:rPr>
      </w:pPr>
      <w:r>
        <w:t>10.</w:t>
      </w:r>
      <w:r>
        <w:tab/>
        <w:t>Key documents</w:t>
      </w:r>
      <w:r>
        <w:tab/>
      </w:r>
      <w:r>
        <w:fldChar w:fldCharType="begin"/>
      </w:r>
      <w:r>
        <w:instrText xml:space="preserve"> PAGEREF _Toc75420232 \h </w:instrText>
      </w:r>
      <w:r>
        <w:fldChar w:fldCharType="separate"/>
      </w:r>
      <w:r w:rsidR="0011332B">
        <w:t>6</w:t>
      </w:r>
      <w:r>
        <w:fldChar w:fldCharType="end"/>
      </w:r>
    </w:p>
    <w:p w:rsidR="00503CA5" w:rsidRDefault="00503CA5">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_Toc75420233 \h </w:instrText>
      </w:r>
      <w:r>
        <w:fldChar w:fldCharType="separate"/>
      </w:r>
      <w:r w:rsidR="0011332B">
        <w:t>7</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3 — Scheme plans</w:t>
      </w:r>
    </w:p>
    <w:p w:rsidR="00503CA5" w:rsidRDefault="00503CA5">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_Toc75420235 \h </w:instrText>
      </w:r>
      <w:r>
        <w:fldChar w:fldCharType="separate"/>
      </w:r>
      <w:r w:rsidR="0011332B">
        <w:t>8</w:t>
      </w:r>
      <w:r>
        <w:fldChar w:fldCharType="end"/>
      </w:r>
    </w:p>
    <w:p w:rsidR="00503CA5" w:rsidRDefault="00503CA5">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_Toc75420236 \h </w:instrText>
      </w:r>
      <w:r>
        <w:fldChar w:fldCharType="separate"/>
      </w:r>
      <w:r w:rsidR="0011332B">
        <w:t>8</w:t>
      </w:r>
      <w:r>
        <w:fldChar w:fldCharType="end"/>
      </w:r>
    </w:p>
    <w:p w:rsidR="00503CA5" w:rsidRDefault="00503CA5">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_Toc75420237 \h </w:instrText>
      </w:r>
      <w:r>
        <w:fldChar w:fldCharType="separate"/>
      </w:r>
      <w:r w:rsidR="0011332B">
        <w:t>9</w:t>
      </w:r>
      <w:r>
        <w:fldChar w:fldCharType="end"/>
      </w:r>
    </w:p>
    <w:p w:rsidR="00503CA5" w:rsidRDefault="00503CA5">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_Toc75420238 \h </w:instrText>
      </w:r>
      <w:r>
        <w:fldChar w:fldCharType="separate"/>
      </w:r>
      <w:r w:rsidR="0011332B">
        <w:t>9</w:t>
      </w:r>
      <w:r>
        <w:fldChar w:fldCharType="end"/>
      </w:r>
    </w:p>
    <w:p w:rsidR="00503CA5" w:rsidRDefault="00503CA5">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_Toc75420239 \h </w:instrText>
      </w:r>
      <w:r>
        <w:fldChar w:fldCharType="separate"/>
      </w:r>
      <w:r w:rsidR="0011332B">
        <w:t>11</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4 — Planning and development</w:t>
      </w:r>
    </w:p>
    <w:p w:rsidR="00503CA5" w:rsidRDefault="00503CA5">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_Toc75420241 \h </w:instrText>
      </w:r>
      <w:r>
        <w:fldChar w:fldCharType="separate"/>
      </w:r>
      <w:r w:rsidR="0011332B">
        <w:t>13</w:t>
      </w:r>
      <w:r>
        <w:fldChar w:fldCharType="end"/>
      </w:r>
    </w:p>
    <w:p w:rsidR="00503CA5" w:rsidRDefault="00503CA5">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_Toc75420242 \h </w:instrText>
      </w:r>
      <w:r>
        <w:fldChar w:fldCharType="separate"/>
      </w:r>
      <w:r w:rsidR="0011332B">
        <w:t>13</w:t>
      </w:r>
      <w:r>
        <w:fldChar w:fldCharType="end"/>
      </w:r>
    </w:p>
    <w:p w:rsidR="00503CA5" w:rsidRDefault="00503CA5">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_Toc75420243 \h </w:instrText>
      </w:r>
      <w:r>
        <w:fldChar w:fldCharType="separate"/>
      </w:r>
      <w:r w:rsidR="0011332B">
        <w:t>14</w:t>
      </w:r>
      <w:r>
        <w:fldChar w:fldCharType="end"/>
      </w:r>
    </w:p>
    <w:p w:rsidR="00503CA5" w:rsidRDefault="00503CA5">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_Toc75420244 \h </w:instrText>
      </w:r>
      <w:r>
        <w:fldChar w:fldCharType="separate"/>
      </w:r>
      <w:r w:rsidR="0011332B">
        <w:t>15</w:t>
      </w:r>
      <w:r>
        <w:fldChar w:fldCharType="end"/>
      </w:r>
    </w:p>
    <w:p w:rsidR="00503CA5" w:rsidRDefault="00503CA5">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_Toc75420245 \h </w:instrText>
      </w:r>
      <w:r>
        <w:fldChar w:fldCharType="separate"/>
      </w:r>
      <w:r w:rsidR="0011332B">
        <w:t>15</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rsidR="00503CA5" w:rsidRDefault="00503CA5">
      <w:pPr>
        <w:pStyle w:val="TOC4"/>
        <w:tabs>
          <w:tab w:val="right" w:leader="dot" w:pos="7077"/>
        </w:tabs>
        <w:rPr>
          <w:rFonts w:asciiTheme="minorHAnsi" w:eastAsiaTheme="minorEastAsia" w:hAnsiTheme="minorHAnsi" w:cstheme="minorBidi"/>
          <w:b w:val="0"/>
          <w:szCs w:val="22"/>
        </w:rPr>
      </w:pPr>
      <w:r>
        <w:t>Division 1 — Preliminary</w:t>
      </w:r>
    </w:p>
    <w:p w:rsidR="00503CA5" w:rsidRDefault="00503CA5">
      <w:pPr>
        <w:pStyle w:val="TOC8"/>
        <w:rPr>
          <w:rFonts w:asciiTheme="minorHAnsi" w:eastAsiaTheme="minorEastAsia" w:hAnsiTheme="minorHAnsi" w:cstheme="minorBidi"/>
          <w:szCs w:val="22"/>
        </w:rPr>
      </w:pPr>
      <w:r>
        <w:t>22.</w:t>
      </w:r>
      <w:r>
        <w:tab/>
        <w:t>Terms used</w:t>
      </w:r>
      <w:r>
        <w:tab/>
      </w:r>
      <w:r>
        <w:fldChar w:fldCharType="begin"/>
      </w:r>
      <w:r>
        <w:instrText xml:space="preserve"> PAGEREF _Toc75420248 \h </w:instrText>
      </w:r>
      <w:r>
        <w:fldChar w:fldCharType="separate"/>
      </w:r>
      <w:r w:rsidR="0011332B">
        <w:t>16</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2 — Identification, location and nature</w:t>
      </w:r>
    </w:p>
    <w:p w:rsidR="00503CA5" w:rsidRDefault="00503CA5">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_Toc75420250 \h </w:instrText>
      </w:r>
      <w:r>
        <w:fldChar w:fldCharType="separate"/>
      </w:r>
      <w:r w:rsidR="0011332B">
        <w:t>17</w:t>
      </w:r>
      <w:r>
        <w:fldChar w:fldCharType="end"/>
      </w:r>
    </w:p>
    <w:p w:rsidR="00503CA5" w:rsidRDefault="00503CA5">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_Toc75420251 \h </w:instrText>
      </w:r>
      <w:r>
        <w:fldChar w:fldCharType="separate"/>
      </w:r>
      <w:r w:rsidR="0011332B">
        <w:t>18</w:t>
      </w:r>
      <w:r>
        <w:fldChar w:fldCharType="end"/>
      </w:r>
    </w:p>
    <w:p w:rsidR="00503CA5" w:rsidRDefault="00503CA5">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_Toc75420252 \h </w:instrText>
      </w:r>
      <w:r>
        <w:fldChar w:fldCharType="separate"/>
      </w:r>
      <w:r w:rsidR="0011332B">
        <w:t>19</w:t>
      </w:r>
      <w:r>
        <w:fldChar w:fldCharType="end"/>
      </w:r>
    </w:p>
    <w:p w:rsidR="00503CA5" w:rsidRDefault="00503CA5">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_Toc75420253 \h </w:instrText>
      </w:r>
      <w:r>
        <w:fldChar w:fldCharType="separate"/>
      </w:r>
      <w:r w:rsidR="0011332B">
        <w:t>20</w:t>
      </w:r>
      <w:r>
        <w:fldChar w:fldCharType="end"/>
      </w:r>
    </w:p>
    <w:p w:rsidR="00503CA5" w:rsidRDefault="00503CA5">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_Toc75420254 \h </w:instrText>
      </w:r>
      <w:r>
        <w:fldChar w:fldCharType="separate"/>
      </w:r>
      <w:r w:rsidR="0011332B">
        <w:t>21</w:t>
      </w:r>
      <w:r>
        <w:fldChar w:fldCharType="end"/>
      </w:r>
    </w:p>
    <w:p w:rsidR="00503CA5" w:rsidRDefault="00503CA5">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_Toc75420255 \h </w:instrText>
      </w:r>
      <w:r>
        <w:fldChar w:fldCharType="separate"/>
      </w:r>
      <w:r w:rsidR="0011332B">
        <w:t>21</w:t>
      </w:r>
      <w:r>
        <w:fldChar w:fldCharType="end"/>
      </w:r>
    </w:p>
    <w:p w:rsidR="00503CA5" w:rsidRDefault="00503CA5">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_Toc75420256 \h </w:instrText>
      </w:r>
      <w:r>
        <w:fldChar w:fldCharType="separate"/>
      </w:r>
      <w:r w:rsidR="0011332B">
        <w:t>21</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rsidR="00503CA5" w:rsidRDefault="00503CA5">
      <w:pPr>
        <w:pStyle w:val="TOC8"/>
        <w:rPr>
          <w:rFonts w:asciiTheme="minorHAnsi" w:eastAsiaTheme="minorEastAsia" w:hAnsiTheme="minorHAnsi" w:cstheme="minorBidi"/>
          <w:szCs w:val="22"/>
        </w:rPr>
      </w:pPr>
      <w:r>
        <w:t>30.</w:t>
      </w:r>
      <w:r>
        <w:tab/>
        <w:t>General</w:t>
      </w:r>
      <w:r>
        <w:tab/>
      </w:r>
      <w:r>
        <w:fldChar w:fldCharType="begin"/>
      </w:r>
      <w:r>
        <w:instrText xml:space="preserve"> PAGEREF _Toc75420258 \h </w:instrText>
      </w:r>
      <w:r>
        <w:fldChar w:fldCharType="separate"/>
      </w:r>
      <w:r w:rsidR="0011332B">
        <w:t>22</w:t>
      </w:r>
      <w:r>
        <w:fldChar w:fldCharType="end"/>
      </w:r>
    </w:p>
    <w:p w:rsidR="00503CA5" w:rsidRDefault="00503CA5">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_Toc75420259 \h </w:instrText>
      </w:r>
      <w:r>
        <w:fldChar w:fldCharType="separate"/>
      </w:r>
      <w:r w:rsidR="0011332B">
        <w:t>22</w:t>
      </w:r>
      <w:r>
        <w:fldChar w:fldCharType="end"/>
      </w:r>
    </w:p>
    <w:p w:rsidR="00503CA5" w:rsidRDefault="00503CA5">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_Toc75420260 \h </w:instrText>
      </w:r>
      <w:r>
        <w:fldChar w:fldCharType="separate"/>
      </w:r>
      <w:r w:rsidR="0011332B">
        <w:t>24</w:t>
      </w:r>
      <w:r>
        <w:fldChar w:fldCharType="end"/>
      </w:r>
    </w:p>
    <w:p w:rsidR="00503CA5" w:rsidRDefault="00503CA5">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_Toc75420261 \h </w:instrText>
      </w:r>
      <w:r>
        <w:fldChar w:fldCharType="separate"/>
      </w:r>
      <w:r w:rsidR="0011332B">
        <w:t>25</w:t>
      </w:r>
      <w:r>
        <w:fldChar w:fldCharType="end"/>
      </w:r>
    </w:p>
    <w:p w:rsidR="00503CA5" w:rsidRDefault="00503CA5">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_Toc75420262 \h </w:instrText>
      </w:r>
      <w:r>
        <w:fldChar w:fldCharType="separate"/>
      </w:r>
      <w:r w:rsidR="0011332B">
        <w:t>26</w:t>
      </w:r>
      <w:r>
        <w:fldChar w:fldCharType="end"/>
      </w:r>
    </w:p>
    <w:p w:rsidR="00503CA5" w:rsidRDefault="00503CA5">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_Toc75420263 \h </w:instrText>
      </w:r>
      <w:r>
        <w:fldChar w:fldCharType="separate"/>
      </w:r>
      <w:r w:rsidR="0011332B">
        <w:t>28</w:t>
      </w:r>
      <w:r>
        <w:fldChar w:fldCharType="end"/>
      </w:r>
    </w:p>
    <w:p w:rsidR="00503CA5" w:rsidRDefault="00503CA5">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_Toc75420264 \h </w:instrText>
      </w:r>
      <w:r>
        <w:fldChar w:fldCharType="separate"/>
      </w:r>
      <w:r w:rsidR="0011332B">
        <w:t>29</w:t>
      </w:r>
      <w:r>
        <w:fldChar w:fldCharType="end"/>
      </w:r>
    </w:p>
    <w:p w:rsidR="00503CA5" w:rsidRDefault="00503CA5">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_Toc75420265 \h </w:instrText>
      </w:r>
      <w:r>
        <w:fldChar w:fldCharType="separate"/>
      </w:r>
      <w:r w:rsidR="0011332B">
        <w:t>30</w:t>
      </w:r>
      <w:r>
        <w:fldChar w:fldCharType="end"/>
      </w:r>
    </w:p>
    <w:p w:rsidR="00503CA5" w:rsidRDefault="00503CA5">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_Toc75420266 \h </w:instrText>
      </w:r>
      <w:r>
        <w:fldChar w:fldCharType="separate"/>
      </w:r>
      <w:r w:rsidR="0011332B">
        <w:t>39</w:t>
      </w:r>
      <w:r>
        <w:fldChar w:fldCharType="end"/>
      </w:r>
    </w:p>
    <w:p w:rsidR="00503CA5" w:rsidRDefault="00503CA5">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_Toc75420267 \h </w:instrText>
      </w:r>
      <w:r>
        <w:fldChar w:fldCharType="separate"/>
      </w:r>
      <w:r w:rsidR="0011332B">
        <w:t>39</w:t>
      </w:r>
      <w:r>
        <w:fldChar w:fldCharType="end"/>
      </w:r>
    </w:p>
    <w:p w:rsidR="00503CA5" w:rsidRDefault="00503CA5">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_Toc75420268 \h </w:instrText>
      </w:r>
      <w:r>
        <w:fldChar w:fldCharType="separate"/>
      </w:r>
      <w:r w:rsidR="0011332B">
        <w:t>40</w:t>
      </w:r>
      <w:r>
        <w:fldChar w:fldCharType="end"/>
      </w:r>
    </w:p>
    <w:p w:rsidR="00503CA5" w:rsidRDefault="00503CA5">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_Toc75420269 \h </w:instrText>
      </w:r>
      <w:r>
        <w:fldChar w:fldCharType="separate"/>
      </w:r>
      <w:r w:rsidR="0011332B">
        <w:t>40</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rsidR="00503CA5" w:rsidRDefault="00503CA5">
      <w:pPr>
        <w:pStyle w:val="TOC8"/>
        <w:rPr>
          <w:rFonts w:asciiTheme="minorHAnsi" w:eastAsiaTheme="minorEastAsia" w:hAnsiTheme="minorHAnsi" w:cstheme="minorBidi"/>
          <w:szCs w:val="22"/>
        </w:rPr>
      </w:pPr>
      <w:r>
        <w:t>42.</w:t>
      </w:r>
      <w:r>
        <w:tab/>
        <w:t>General</w:t>
      </w:r>
      <w:r>
        <w:tab/>
      </w:r>
      <w:r>
        <w:fldChar w:fldCharType="begin"/>
      </w:r>
      <w:r>
        <w:instrText xml:space="preserve"> PAGEREF _Toc75420271 \h </w:instrText>
      </w:r>
      <w:r>
        <w:fldChar w:fldCharType="separate"/>
      </w:r>
      <w:r w:rsidR="0011332B">
        <w:t>41</w:t>
      </w:r>
      <w:r>
        <w:fldChar w:fldCharType="end"/>
      </w:r>
    </w:p>
    <w:p w:rsidR="00503CA5" w:rsidRDefault="00503CA5">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_Toc75420272 \h </w:instrText>
      </w:r>
      <w:r>
        <w:fldChar w:fldCharType="separate"/>
      </w:r>
      <w:r w:rsidR="0011332B">
        <w:t>41</w:t>
      </w:r>
      <w:r>
        <w:fldChar w:fldCharType="end"/>
      </w:r>
    </w:p>
    <w:p w:rsidR="00503CA5" w:rsidRDefault="00503CA5">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_Toc75420273 \h </w:instrText>
      </w:r>
      <w:r>
        <w:fldChar w:fldCharType="separate"/>
      </w:r>
      <w:r w:rsidR="0011332B">
        <w:t>42</w:t>
      </w:r>
      <w:r>
        <w:fldChar w:fldCharType="end"/>
      </w:r>
    </w:p>
    <w:p w:rsidR="00503CA5" w:rsidRDefault="00503CA5">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_Toc75420274 \h </w:instrText>
      </w:r>
      <w:r>
        <w:fldChar w:fldCharType="separate"/>
      </w:r>
      <w:r w:rsidR="0011332B">
        <w:t>42</w:t>
      </w:r>
      <w:r>
        <w:fldChar w:fldCharType="end"/>
      </w:r>
    </w:p>
    <w:p w:rsidR="00503CA5" w:rsidRDefault="00503CA5">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_Toc75420275 \h </w:instrText>
      </w:r>
      <w:r>
        <w:fldChar w:fldCharType="separate"/>
      </w:r>
      <w:r w:rsidR="0011332B">
        <w:t>43</w:t>
      </w:r>
      <w:r>
        <w:fldChar w:fldCharType="end"/>
      </w:r>
    </w:p>
    <w:p w:rsidR="00503CA5" w:rsidRDefault="00503CA5">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_Toc75420276 \h </w:instrText>
      </w:r>
      <w:r>
        <w:fldChar w:fldCharType="separate"/>
      </w:r>
      <w:r w:rsidR="0011332B">
        <w:t>43</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6 — Staged subdivision</w:t>
      </w:r>
    </w:p>
    <w:p w:rsidR="00503CA5" w:rsidRDefault="00503CA5">
      <w:pPr>
        <w:pStyle w:val="TOC8"/>
        <w:rPr>
          <w:rFonts w:asciiTheme="minorHAnsi" w:eastAsiaTheme="minorEastAsia" w:hAnsiTheme="minorHAnsi" w:cstheme="minorBidi"/>
          <w:szCs w:val="22"/>
        </w:rPr>
      </w:pPr>
      <w:r>
        <w:t>48.</w:t>
      </w:r>
      <w:r>
        <w:tab/>
        <w:t>Terms used</w:t>
      </w:r>
      <w:r>
        <w:tab/>
      </w:r>
      <w:r>
        <w:fldChar w:fldCharType="begin"/>
      </w:r>
      <w:r>
        <w:instrText xml:space="preserve"> PAGEREF _Toc75420278 \h </w:instrText>
      </w:r>
      <w:r>
        <w:fldChar w:fldCharType="separate"/>
      </w:r>
      <w:r w:rsidR="0011332B">
        <w:t>44</w:t>
      </w:r>
      <w:r>
        <w:fldChar w:fldCharType="end"/>
      </w:r>
    </w:p>
    <w:p w:rsidR="00503CA5" w:rsidRDefault="00503CA5">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_Toc75420279 \h </w:instrText>
      </w:r>
      <w:r>
        <w:fldChar w:fldCharType="separate"/>
      </w:r>
      <w:r w:rsidR="0011332B">
        <w:t>44</w:t>
      </w:r>
      <w:r>
        <w:fldChar w:fldCharType="end"/>
      </w:r>
    </w:p>
    <w:p w:rsidR="00503CA5" w:rsidRDefault="00503CA5">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_Toc75420280 \h </w:instrText>
      </w:r>
      <w:r>
        <w:fldChar w:fldCharType="separate"/>
      </w:r>
      <w:r w:rsidR="0011332B">
        <w:t>45</w:t>
      </w:r>
      <w:r>
        <w:fldChar w:fldCharType="end"/>
      </w:r>
    </w:p>
    <w:p w:rsidR="00503CA5" w:rsidRDefault="00503CA5">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_Toc75420281 \h </w:instrText>
      </w:r>
      <w:r>
        <w:fldChar w:fldCharType="separate"/>
      </w:r>
      <w:r w:rsidR="0011332B">
        <w:t>46</w:t>
      </w:r>
      <w:r>
        <w:fldChar w:fldCharType="end"/>
      </w:r>
    </w:p>
    <w:p w:rsidR="00503CA5" w:rsidRDefault="00503CA5">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_Toc75420282 \h </w:instrText>
      </w:r>
      <w:r>
        <w:fldChar w:fldCharType="separate"/>
      </w:r>
      <w:r w:rsidR="0011332B">
        <w:t>47</w:t>
      </w:r>
      <w:r>
        <w:fldChar w:fldCharType="end"/>
      </w:r>
    </w:p>
    <w:p w:rsidR="00503CA5" w:rsidRDefault="00503CA5">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_Toc75420283 \h </w:instrText>
      </w:r>
      <w:r>
        <w:fldChar w:fldCharType="separate"/>
      </w:r>
      <w:r w:rsidR="0011332B">
        <w:t>47</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7 — Schedule of unit entitlements</w:t>
      </w:r>
    </w:p>
    <w:p w:rsidR="00503CA5" w:rsidRDefault="00503CA5">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_Toc75420285 \h </w:instrText>
      </w:r>
      <w:r>
        <w:fldChar w:fldCharType="separate"/>
      </w:r>
      <w:r w:rsidR="0011332B">
        <w:t>50</w:t>
      </w:r>
      <w:r>
        <w:fldChar w:fldCharType="end"/>
      </w:r>
    </w:p>
    <w:p w:rsidR="00503CA5" w:rsidRDefault="00503CA5">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_Toc75420286 \h </w:instrText>
      </w:r>
      <w:r>
        <w:fldChar w:fldCharType="separate"/>
      </w:r>
      <w:r w:rsidR="0011332B">
        <w:t>51</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rsidR="00503CA5" w:rsidRDefault="00503CA5">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_Toc75420288 \h </w:instrText>
      </w:r>
      <w:r>
        <w:fldChar w:fldCharType="separate"/>
      </w:r>
      <w:r w:rsidR="0011332B">
        <w:t>52</w:t>
      </w:r>
      <w:r>
        <w:fldChar w:fldCharType="end"/>
      </w:r>
    </w:p>
    <w:p w:rsidR="00503CA5" w:rsidRDefault="00503CA5">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_Toc75420289 \h </w:instrText>
      </w:r>
      <w:r>
        <w:fldChar w:fldCharType="separate"/>
      </w:r>
      <w:r w:rsidR="0011332B">
        <w:t>52</w:t>
      </w:r>
      <w:r>
        <w:fldChar w:fldCharType="end"/>
      </w:r>
    </w:p>
    <w:p w:rsidR="00503CA5" w:rsidRDefault="00503CA5">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_Toc75420290 \h </w:instrText>
      </w:r>
      <w:r>
        <w:fldChar w:fldCharType="separate"/>
      </w:r>
      <w:r w:rsidR="0011332B">
        <w:t>52</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9 — Strata leases</w:t>
      </w:r>
    </w:p>
    <w:p w:rsidR="00503CA5" w:rsidRDefault="00503CA5">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_Toc75420292 \h </w:instrText>
      </w:r>
      <w:r>
        <w:fldChar w:fldCharType="separate"/>
      </w:r>
      <w:r w:rsidR="0011332B">
        <w:t>53</w:t>
      </w:r>
      <w:r>
        <w:fldChar w:fldCharType="end"/>
      </w:r>
    </w:p>
    <w:p w:rsidR="00503CA5" w:rsidRDefault="00503CA5">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_Toc75420293 \h </w:instrText>
      </w:r>
      <w:r>
        <w:fldChar w:fldCharType="separate"/>
      </w:r>
      <w:r w:rsidR="0011332B">
        <w:t>53</w:t>
      </w:r>
      <w:r>
        <w:fldChar w:fldCharType="end"/>
      </w:r>
    </w:p>
    <w:p w:rsidR="00503CA5" w:rsidRDefault="00503CA5">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_Toc75420294 \h </w:instrText>
      </w:r>
      <w:r>
        <w:fldChar w:fldCharType="separate"/>
      </w:r>
      <w:r w:rsidR="0011332B">
        <w:t>53</w:t>
      </w:r>
      <w:r>
        <w:fldChar w:fldCharType="end"/>
      </w:r>
    </w:p>
    <w:p w:rsidR="00503CA5" w:rsidRDefault="00503CA5">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_Toc75420295 \h </w:instrText>
      </w:r>
      <w:r>
        <w:fldChar w:fldCharType="separate"/>
      </w:r>
      <w:r w:rsidR="0011332B">
        <w:t>54</w:t>
      </w:r>
      <w:r>
        <w:fldChar w:fldCharType="end"/>
      </w:r>
    </w:p>
    <w:p w:rsidR="00503CA5" w:rsidRDefault="00503CA5">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_Toc75420296 \h </w:instrText>
      </w:r>
      <w:r>
        <w:fldChar w:fldCharType="separate"/>
      </w:r>
      <w:r w:rsidR="0011332B">
        <w:t>55</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rsidR="00503CA5" w:rsidRDefault="00503CA5">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_Toc75420298 \h </w:instrText>
      </w:r>
      <w:r>
        <w:fldChar w:fldCharType="separate"/>
      </w:r>
      <w:r w:rsidR="0011332B">
        <w:t>56</w:t>
      </w:r>
      <w:r>
        <w:fldChar w:fldCharType="end"/>
      </w:r>
    </w:p>
    <w:p w:rsidR="00503CA5" w:rsidRDefault="00503CA5">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_Toc75420299 \h </w:instrText>
      </w:r>
      <w:r>
        <w:fldChar w:fldCharType="separate"/>
      </w:r>
      <w:r w:rsidR="0011332B">
        <w:t>56</w:t>
      </w:r>
      <w:r>
        <w:fldChar w:fldCharType="end"/>
      </w:r>
    </w:p>
    <w:p w:rsidR="00503CA5" w:rsidRDefault="00503CA5">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_Toc75420300 \h </w:instrText>
      </w:r>
      <w:r>
        <w:fldChar w:fldCharType="separate"/>
      </w:r>
      <w:r w:rsidR="0011332B">
        <w:t>57</w:t>
      </w:r>
      <w:r>
        <w:fldChar w:fldCharType="end"/>
      </w:r>
    </w:p>
    <w:p w:rsidR="00503CA5" w:rsidRDefault="00503CA5">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_Toc75420301 \h </w:instrText>
      </w:r>
      <w:r>
        <w:fldChar w:fldCharType="separate"/>
      </w:r>
      <w:r w:rsidR="0011332B">
        <w:t>57</w:t>
      </w:r>
      <w:r>
        <w:fldChar w:fldCharType="end"/>
      </w:r>
    </w:p>
    <w:p w:rsidR="00503CA5" w:rsidRDefault="00503CA5">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_Toc75420302 \h </w:instrText>
      </w:r>
      <w:r>
        <w:fldChar w:fldCharType="separate"/>
      </w:r>
      <w:r w:rsidR="0011332B">
        <w:t>58</w:t>
      </w:r>
      <w:r>
        <w:fldChar w:fldCharType="end"/>
      </w:r>
    </w:p>
    <w:p w:rsidR="00503CA5" w:rsidRDefault="00503CA5">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_Toc75420303 \h </w:instrText>
      </w:r>
      <w:r>
        <w:fldChar w:fldCharType="separate"/>
      </w:r>
      <w:r w:rsidR="0011332B">
        <w:t>58</w:t>
      </w:r>
      <w:r>
        <w:fldChar w:fldCharType="end"/>
      </w:r>
    </w:p>
    <w:p w:rsidR="00503CA5" w:rsidRDefault="00503CA5">
      <w:pPr>
        <w:pStyle w:val="TOC8"/>
        <w:rPr>
          <w:rFonts w:asciiTheme="minorHAnsi" w:eastAsiaTheme="minorEastAsia" w:hAnsiTheme="minorHAnsi" w:cstheme="minorBidi"/>
          <w:szCs w:val="22"/>
        </w:rPr>
      </w:pPr>
      <w:r>
        <w:t>70.</w:t>
      </w:r>
      <w:r>
        <w:tab/>
        <w:t>Insurance</w:t>
      </w:r>
      <w:r>
        <w:tab/>
      </w:r>
      <w:r>
        <w:fldChar w:fldCharType="begin"/>
      </w:r>
      <w:r>
        <w:instrText xml:space="preserve"> PAGEREF _Toc75420304 \h </w:instrText>
      </w:r>
      <w:r>
        <w:fldChar w:fldCharType="separate"/>
      </w:r>
      <w:r w:rsidR="0011332B">
        <w:t>59</w:t>
      </w:r>
      <w:r>
        <w:fldChar w:fldCharType="end"/>
      </w:r>
    </w:p>
    <w:p w:rsidR="00503CA5" w:rsidRDefault="00503CA5">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_Toc75420305 \h </w:instrText>
      </w:r>
      <w:r>
        <w:fldChar w:fldCharType="separate"/>
      </w:r>
      <w:r w:rsidR="0011332B">
        <w:t>59</w:t>
      </w:r>
      <w:r>
        <w:fldChar w:fldCharType="end"/>
      </w:r>
    </w:p>
    <w:p w:rsidR="00503CA5" w:rsidRDefault="00503CA5">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_Toc75420306 \h </w:instrText>
      </w:r>
      <w:r>
        <w:fldChar w:fldCharType="separate"/>
      </w:r>
      <w:r w:rsidR="0011332B">
        <w:t>60</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11 — Lot owners and occupiers</w:t>
      </w:r>
    </w:p>
    <w:p w:rsidR="00503CA5" w:rsidRDefault="00503CA5">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_Toc75420308 \h </w:instrText>
      </w:r>
      <w:r>
        <w:fldChar w:fldCharType="separate"/>
      </w:r>
      <w:r w:rsidR="0011332B">
        <w:t>61</w:t>
      </w:r>
      <w:r>
        <w:fldChar w:fldCharType="end"/>
      </w:r>
    </w:p>
    <w:p w:rsidR="00503CA5" w:rsidRDefault="00503CA5">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_Toc75420309 \h </w:instrText>
      </w:r>
      <w:r>
        <w:fldChar w:fldCharType="separate"/>
      </w:r>
      <w:r w:rsidR="0011332B">
        <w:t>61</w:t>
      </w:r>
      <w:r>
        <w:fldChar w:fldCharType="end"/>
      </w:r>
    </w:p>
    <w:p w:rsidR="00503CA5" w:rsidRDefault="00503CA5">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_Toc75420310 \h </w:instrText>
      </w:r>
      <w:r>
        <w:fldChar w:fldCharType="separate"/>
      </w:r>
      <w:r w:rsidR="0011332B">
        <w:t>61</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12 — Strata companies</w:t>
      </w:r>
    </w:p>
    <w:p w:rsidR="00503CA5" w:rsidRDefault="00503CA5">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_Toc75420312 \h </w:instrText>
      </w:r>
      <w:r>
        <w:fldChar w:fldCharType="separate"/>
      </w:r>
      <w:r w:rsidR="0011332B">
        <w:t>65</w:t>
      </w:r>
      <w:r>
        <w:fldChar w:fldCharType="end"/>
      </w:r>
    </w:p>
    <w:p w:rsidR="00503CA5" w:rsidRDefault="00503CA5">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_Toc75420313 \h </w:instrText>
      </w:r>
      <w:r>
        <w:fldChar w:fldCharType="separate"/>
      </w:r>
      <w:r w:rsidR="0011332B">
        <w:t>65</w:t>
      </w:r>
      <w:r>
        <w:fldChar w:fldCharType="end"/>
      </w:r>
    </w:p>
    <w:p w:rsidR="00503CA5" w:rsidRDefault="00503CA5">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_Toc75420314 \h </w:instrText>
      </w:r>
      <w:r>
        <w:fldChar w:fldCharType="separate"/>
      </w:r>
      <w:r w:rsidR="0011332B">
        <w:t>68</w:t>
      </w:r>
      <w:r>
        <w:fldChar w:fldCharType="end"/>
      </w:r>
    </w:p>
    <w:p w:rsidR="00503CA5" w:rsidRDefault="00503CA5">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_Toc75420315 \h </w:instrText>
      </w:r>
      <w:r>
        <w:fldChar w:fldCharType="separate"/>
      </w:r>
      <w:r w:rsidR="0011332B">
        <w:t>69</w:t>
      </w:r>
      <w:r>
        <w:fldChar w:fldCharType="end"/>
      </w:r>
    </w:p>
    <w:p w:rsidR="00503CA5" w:rsidRDefault="00503CA5">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_Toc75420316 \h </w:instrText>
      </w:r>
      <w:r>
        <w:fldChar w:fldCharType="separate"/>
      </w:r>
      <w:r w:rsidR="0011332B">
        <w:t>69</w:t>
      </w:r>
      <w:r>
        <w:fldChar w:fldCharType="end"/>
      </w:r>
    </w:p>
    <w:p w:rsidR="00503CA5" w:rsidRDefault="00503CA5">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_Toc75420317 \h </w:instrText>
      </w:r>
      <w:r>
        <w:fldChar w:fldCharType="separate"/>
      </w:r>
      <w:r w:rsidR="0011332B">
        <w:t>70</w:t>
      </w:r>
      <w:r>
        <w:fldChar w:fldCharType="end"/>
      </w:r>
    </w:p>
    <w:p w:rsidR="00503CA5" w:rsidRDefault="00503CA5">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_Toc75420318 \h </w:instrText>
      </w:r>
      <w:r>
        <w:fldChar w:fldCharType="separate"/>
      </w:r>
      <w:r w:rsidR="0011332B">
        <w:t>70</w:t>
      </w:r>
      <w:r>
        <w:fldChar w:fldCharType="end"/>
      </w:r>
    </w:p>
    <w:p w:rsidR="00503CA5" w:rsidRDefault="00503CA5">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_Toc75420319 \h </w:instrText>
      </w:r>
      <w:r>
        <w:fldChar w:fldCharType="separate"/>
      </w:r>
      <w:r w:rsidR="0011332B">
        <w:t>70</w:t>
      </w:r>
      <w:r>
        <w:fldChar w:fldCharType="end"/>
      </w:r>
    </w:p>
    <w:p w:rsidR="00503CA5" w:rsidRDefault="00503CA5">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_Toc75420320 \h </w:instrText>
      </w:r>
      <w:r>
        <w:fldChar w:fldCharType="separate"/>
      </w:r>
      <w:r w:rsidR="0011332B">
        <w:t>73</w:t>
      </w:r>
      <w:r>
        <w:fldChar w:fldCharType="end"/>
      </w:r>
    </w:p>
    <w:p w:rsidR="00503CA5" w:rsidRDefault="00503CA5">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_Toc75420321 \h </w:instrText>
      </w:r>
      <w:r>
        <w:fldChar w:fldCharType="separate"/>
      </w:r>
      <w:r w:rsidR="0011332B">
        <w:t>73</w:t>
      </w:r>
      <w:r>
        <w:fldChar w:fldCharType="end"/>
      </w:r>
    </w:p>
    <w:p w:rsidR="00503CA5" w:rsidRDefault="00503CA5">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_Toc75420322 \h </w:instrText>
      </w:r>
      <w:r>
        <w:fldChar w:fldCharType="separate"/>
      </w:r>
      <w:r w:rsidR="0011332B">
        <w:t>73</w:t>
      </w:r>
      <w:r>
        <w:fldChar w:fldCharType="end"/>
      </w:r>
    </w:p>
    <w:p w:rsidR="00503CA5" w:rsidRDefault="00503CA5">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_Toc75420323 \h </w:instrText>
      </w:r>
      <w:r>
        <w:fldChar w:fldCharType="separate"/>
      </w:r>
      <w:r w:rsidR="0011332B">
        <w:t>74</w:t>
      </w:r>
      <w:r>
        <w:fldChar w:fldCharType="end"/>
      </w:r>
    </w:p>
    <w:p w:rsidR="00503CA5" w:rsidRDefault="00503CA5">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_Toc75420324 \h </w:instrText>
      </w:r>
      <w:r>
        <w:fldChar w:fldCharType="separate"/>
      </w:r>
      <w:r w:rsidR="0011332B">
        <w:t>75</w:t>
      </w:r>
      <w:r>
        <w:fldChar w:fldCharType="end"/>
      </w:r>
    </w:p>
    <w:p w:rsidR="00503CA5" w:rsidRDefault="00503CA5">
      <w:pPr>
        <w:pStyle w:val="TOC8"/>
        <w:rPr>
          <w:rFonts w:asciiTheme="minorHAnsi" w:eastAsiaTheme="minorEastAsia" w:hAnsiTheme="minorHAnsi" w:cstheme="minorBidi"/>
          <w:szCs w:val="22"/>
        </w:rPr>
      </w:pPr>
      <w:r>
        <w:t>89.</w:t>
      </w:r>
      <w:r>
        <w:tab/>
        <w:t>Voting</w:t>
      </w:r>
      <w:r>
        <w:tab/>
      </w:r>
      <w:r>
        <w:fldChar w:fldCharType="begin"/>
      </w:r>
      <w:r>
        <w:instrText xml:space="preserve"> PAGEREF _Toc75420325 \h </w:instrText>
      </w:r>
      <w:r>
        <w:fldChar w:fldCharType="separate"/>
      </w:r>
      <w:r w:rsidR="0011332B">
        <w:t>75</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13 — Strata managers</w:t>
      </w:r>
    </w:p>
    <w:p w:rsidR="00503CA5" w:rsidRDefault="00503CA5">
      <w:pPr>
        <w:pStyle w:val="TOC8"/>
        <w:rPr>
          <w:rFonts w:asciiTheme="minorHAnsi" w:eastAsiaTheme="minorEastAsia" w:hAnsiTheme="minorHAnsi" w:cstheme="minorBidi"/>
          <w:szCs w:val="22"/>
        </w:rPr>
      </w:pPr>
      <w:r>
        <w:t>90.</w:t>
      </w:r>
      <w:r>
        <w:tab/>
        <w:t>Terms used</w:t>
      </w:r>
      <w:r>
        <w:tab/>
      </w:r>
      <w:r>
        <w:fldChar w:fldCharType="begin"/>
      </w:r>
      <w:r>
        <w:instrText xml:space="preserve"> PAGEREF _Toc75420327 \h </w:instrText>
      </w:r>
      <w:r>
        <w:fldChar w:fldCharType="separate"/>
      </w:r>
      <w:r w:rsidR="0011332B">
        <w:t>76</w:t>
      </w:r>
      <w:r>
        <w:fldChar w:fldCharType="end"/>
      </w:r>
    </w:p>
    <w:p w:rsidR="00503CA5" w:rsidRDefault="00503CA5">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_Toc75420328 \h </w:instrText>
      </w:r>
      <w:r>
        <w:fldChar w:fldCharType="separate"/>
      </w:r>
      <w:r w:rsidR="0011332B">
        <w:t>77</w:t>
      </w:r>
      <w:r>
        <w:fldChar w:fldCharType="end"/>
      </w:r>
    </w:p>
    <w:p w:rsidR="00503CA5" w:rsidRDefault="00503CA5">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_Toc75420329 \h </w:instrText>
      </w:r>
      <w:r>
        <w:fldChar w:fldCharType="separate"/>
      </w:r>
      <w:r w:rsidR="0011332B">
        <w:t>77</w:t>
      </w:r>
      <w:r>
        <w:fldChar w:fldCharType="end"/>
      </w:r>
    </w:p>
    <w:p w:rsidR="00503CA5" w:rsidRDefault="00503CA5">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_Toc75420330 \h </w:instrText>
      </w:r>
      <w:r>
        <w:fldChar w:fldCharType="separate"/>
      </w:r>
      <w:r w:rsidR="0011332B">
        <w:t>79</w:t>
      </w:r>
      <w:r>
        <w:fldChar w:fldCharType="end"/>
      </w:r>
    </w:p>
    <w:p w:rsidR="00503CA5" w:rsidRDefault="00503CA5">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_Toc75420331 \h </w:instrText>
      </w:r>
      <w:r>
        <w:fldChar w:fldCharType="separate"/>
      </w:r>
      <w:r w:rsidR="0011332B">
        <w:t>80</w:t>
      </w:r>
      <w:r>
        <w:fldChar w:fldCharType="end"/>
      </w:r>
    </w:p>
    <w:p w:rsidR="00503CA5" w:rsidRDefault="00503CA5">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_Toc75420332 \h </w:instrText>
      </w:r>
      <w:r>
        <w:fldChar w:fldCharType="separate"/>
      </w:r>
      <w:r w:rsidR="0011332B">
        <w:t>80</w:t>
      </w:r>
      <w:r>
        <w:fldChar w:fldCharType="end"/>
      </w:r>
    </w:p>
    <w:p w:rsidR="00503CA5" w:rsidRDefault="00503CA5">
      <w:pPr>
        <w:pStyle w:val="TOC8"/>
        <w:rPr>
          <w:rFonts w:asciiTheme="minorHAnsi" w:eastAsiaTheme="minorEastAsia" w:hAnsiTheme="minorHAnsi" w:cstheme="minorBidi"/>
          <w:szCs w:val="22"/>
        </w:rPr>
      </w:pPr>
      <w:r>
        <w:t>96.</w:t>
      </w:r>
      <w:r>
        <w:tab/>
        <w:t>Key role</w:t>
      </w:r>
      <w:r>
        <w:tab/>
      </w:r>
      <w:r>
        <w:fldChar w:fldCharType="begin"/>
      </w:r>
      <w:r>
        <w:instrText xml:space="preserve"> PAGEREF _Toc75420333 \h </w:instrText>
      </w:r>
      <w:r>
        <w:fldChar w:fldCharType="separate"/>
      </w:r>
      <w:r w:rsidR="0011332B">
        <w:t>81</w:t>
      </w:r>
      <w:r>
        <w:fldChar w:fldCharType="end"/>
      </w:r>
    </w:p>
    <w:p w:rsidR="00503CA5" w:rsidRDefault="00503CA5">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_Toc75420334 \h </w:instrText>
      </w:r>
      <w:r>
        <w:fldChar w:fldCharType="separate"/>
      </w:r>
      <w:r w:rsidR="0011332B">
        <w:t>82</w:t>
      </w:r>
      <w:r>
        <w:fldChar w:fldCharType="end"/>
      </w:r>
    </w:p>
    <w:p w:rsidR="00503CA5" w:rsidRDefault="00503CA5">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_Toc75420335 \h </w:instrText>
      </w:r>
      <w:r>
        <w:fldChar w:fldCharType="separate"/>
      </w:r>
      <w:r w:rsidR="0011332B">
        <w:t>83</w:t>
      </w:r>
      <w:r>
        <w:fldChar w:fldCharType="end"/>
      </w:r>
    </w:p>
    <w:p w:rsidR="00503CA5" w:rsidRDefault="00503CA5">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_Toc75420336 \h </w:instrText>
      </w:r>
      <w:r>
        <w:fldChar w:fldCharType="separate"/>
      </w:r>
      <w:r w:rsidR="0011332B">
        <w:t>84</w:t>
      </w:r>
      <w:r>
        <w:fldChar w:fldCharType="end"/>
      </w:r>
    </w:p>
    <w:p w:rsidR="00503CA5" w:rsidRDefault="00503CA5">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_Toc75420337 \h </w:instrText>
      </w:r>
      <w:r>
        <w:fldChar w:fldCharType="separate"/>
      </w:r>
      <w:r w:rsidR="0011332B">
        <w:t>84</w:t>
      </w:r>
      <w:r>
        <w:fldChar w:fldCharType="end"/>
      </w:r>
    </w:p>
    <w:p w:rsidR="00503CA5" w:rsidRDefault="00503CA5">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_Toc75420338 \h </w:instrText>
      </w:r>
      <w:r>
        <w:fldChar w:fldCharType="separate"/>
      </w:r>
      <w:r w:rsidR="0011332B">
        <w:t>85</w:t>
      </w:r>
      <w:r>
        <w:fldChar w:fldCharType="end"/>
      </w:r>
    </w:p>
    <w:p w:rsidR="00503CA5" w:rsidRDefault="00503CA5">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_Toc75420339 \h </w:instrText>
      </w:r>
      <w:r>
        <w:fldChar w:fldCharType="separate"/>
      </w:r>
      <w:r w:rsidR="0011332B">
        <w:t>86</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14 — Protection of buyers</w:t>
      </w:r>
    </w:p>
    <w:p w:rsidR="00503CA5" w:rsidRDefault="00503CA5">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_Toc75420341 \h </w:instrText>
      </w:r>
      <w:r>
        <w:fldChar w:fldCharType="separate"/>
      </w:r>
      <w:r w:rsidR="0011332B">
        <w:t>88</w:t>
      </w:r>
      <w:r>
        <w:fldChar w:fldCharType="end"/>
      </w:r>
    </w:p>
    <w:p w:rsidR="00503CA5" w:rsidRDefault="00503CA5">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_Toc75420342 \h </w:instrText>
      </w:r>
      <w:r>
        <w:fldChar w:fldCharType="separate"/>
      </w:r>
      <w:r w:rsidR="0011332B">
        <w:t>88</w:t>
      </w:r>
      <w:r>
        <w:fldChar w:fldCharType="end"/>
      </w:r>
    </w:p>
    <w:p w:rsidR="00503CA5" w:rsidRDefault="00503CA5">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_Toc75420343 \h </w:instrText>
      </w:r>
      <w:r>
        <w:fldChar w:fldCharType="separate"/>
      </w:r>
      <w:r w:rsidR="0011332B">
        <w:t>89</w:t>
      </w:r>
      <w:r>
        <w:fldChar w:fldCharType="end"/>
      </w:r>
    </w:p>
    <w:p w:rsidR="00503CA5" w:rsidRDefault="00503CA5">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_Toc75420344 \h </w:instrText>
      </w:r>
      <w:r>
        <w:fldChar w:fldCharType="separate"/>
      </w:r>
      <w:r w:rsidR="0011332B">
        <w:t>91</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15 — Termination proposals</w:t>
      </w:r>
    </w:p>
    <w:p w:rsidR="00503CA5" w:rsidRDefault="00503CA5">
      <w:pPr>
        <w:pStyle w:val="TOC4"/>
        <w:tabs>
          <w:tab w:val="right" w:leader="dot" w:pos="7077"/>
        </w:tabs>
        <w:rPr>
          <w:rFonts w:asciiTheme="minorHAnsi" w:eastAsiaTheme="minorEastAsia" w:hAnsiTheme="minorHAnsi" w:cstheme="minorBidi"/>
          <w:b w:val="0"/>
          <w:szCs w:val="22"/>
        </w:rPr>
      </w:pPr>
      <w:r>
        <w:t>Division 1 — Preliminary</w:t>
      </w:r>
    </w:p>
    <w:p w:rsidR="00503CA5" w:rsidRDefault="00503CA5">
      <w:pPr>
        <w:pStyle w:val="TOC8"/>
        <w:rPr>
          <w:rFonts w:asciiTheme="minorHAnsi" w:eastAsiaTheme="minorEastAsia" w:hAnsiTheme="minorHAnsi" w:cstheme="minorBidi"/>
          <w:szCs w:val="22"/>
        </w:rPr>
      </w:pPr>
      <w:r>
        <w:t>107.</w:t>
      </w:r>
      <w:r>
        <w:tab/>
        <w:t>Terms used</w:t>
      </w:r>
      <w:r>
        <w:tab/>
      </w:r>
      <w:r>
        <w:fldChar w:fldCharType="begin"/>
      </w:r>
      <w:r>
        <w:instrText xml:space="preserve"> PAGEREF _Toc75420347 \h </w:instrText>
      </w:r>
      <w:r>
        <w:fldChar w:fldCharType="separate"/>
      </w:r>
      <w:r w:rsidR="0011332B">
        <w:t>92</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2 — Outline proposal</w:t>
      </w:r>
    </w:p>
    <w:p w:rsidR="00503CA5" w:rsidRDefault="00503CA5">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_Toc75420349 \h </w:instrText>
      </w:r>
      <w:r>
        <w:fldChar w:fldCharType="separate"/>
      </w:r>
      <w:r w:rsidR="0011332B">
        <w:t>93</w:t>
      </w:r>
      <w:r>
        <w:fldChar w:fldCharType="end"/>
      </w:r>
    </w:p>
    <w:p w:rsidR="00503CA5" w:rsidRDefault="00503CA5">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_Toc75420350 \h </w:instrText>
      </w:r>
      <w:r>
        <w:fldChar w:fldCharType="separate"/>
      </w:r>
      <w:r w:rsidR="0011332B">
        <w:t>94</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3 — Independent advocate</w:t>
      </w:r>
    </w:p>
    <w:p w:rsidR="00503CA5" w:rsidRDefault="00503CA5">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_Toc75420352 \h </w:instrText>
      </w:r>
      <w:r>
        <w:fldChar w:fldCharType="separate"/>
      </w:r>
      <w:r w:rsidR="0011332B">
        <w:t>94</w:t>
      </w:r>
      <w:r>
        <w:fldChar w:fldCharType="end"/>
      </w:r>
    </w:p>
    <w:p w:rsidR="00503CA5" w:rsidRDefault="00503CA5">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_Toc75420353 \h </w:instrText>
      </w:r>
      <w:r>
        <w:fldChar w:fldCharType="separate"/>
      </w:r>
      <w:r w:rsidR="0011332B">
        <w:t>95</w:t>
      </w:r>
      <w:r>
        <w:fldChar w:fldCharType="end"/>
      </w:r>
    </w:p>
    <w:p w:rsidR="00503CA5" w:rsidRDefault="00503CA5">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_Toc75420354 \h </w:instrText>
      </w:r>
      <w:r>
        <w:fldChar w:fldCharType="separate"/>
      </w:r>
      <w:r w:rsidR="0011332B">
        <w:t>96</w:t>
      </w:r>
      <w:r>
        <w:fldChar w:fldCharType="end"/>
      </w:r>
    </w:p>
    <w:p w:rsidR="00503CA5" w:rsidRDefault="00503CA5">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_Toc75420355 \h </w:instrText>
      </w:r>
      <w:r>
        <w:fldChar w:fldCharType="separate"/>
      </w:r>
      <w:r w:rsidR="0011332B">
        <w:t>97</w:t>
      </w:r>
      <w:r>
        <w:fldChar w:fldCharType="end"/>
      </w:r>
    </w:p>
    <w:p w:rsidR="00503CA5" w:rsidRDefault="00503CA5">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_Toc75420356 \h </w:instrText>
      </w:r>
      <w:r>
        <w:fldChar w:fldCharType="separate"/>
      </w:r>
      <w:r w:rsidR="0011332B">
        <w:t>98</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4 — Full proposal</w:t>
      </w:r>
    </w:p>
    <w:p w:rsidR="00503CA5" w:rsidRDefault="00503CA5">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_Toc75420358 \h </w:instrText>
      </w:r>
      <w:r>
        <w:fldChar w:fldCharType="separate"/>
      </w:r>
      <w:r w:rsidR="0011332B">
        <w:t>99</w:t>
      </w:r>
      <w:r>
        <w:fldChar w:fldCharType="end"/>
      </w:r>
    </w:p>
    <w:p w:rsidR="00503CA5" w:rsidRDefault="00503CA5">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_Toc75420359 \h </w:instrText>
      </w:r>
      <w:r>
        <w:fldChar w:fldCharType="separate"/>
      </w:r>
      <w:r w:rsidR="0011332B">
        <w:t>99</w:t>
      </w:r>
      <w:r>
        <w:fldChar w:fldCharType="end"/>
      </w:r>
    </w:p>
    <w:p w:rsidR="00503CA5" w:rsidRDefault="00503CA5">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_Toc75420360 \h </w:instrText>
      </w:r>
      <w:r>
        <w:fldChar w:fldCharType="separate"/>
      </w:r>
      <w:r w:rsidR="0011332B">
        <w:t>100</w:t>
      </w:r>
      <w:r>
        <w:fldChar w:fldCharType="end"/>
      </w:r>
    </w:p>
    <w:p w:rsidR="00503CA5" w:rsidRDefault="00503CA5">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_Toc75420361 \h </w:instrText>
      </w:r>
      <w:r>
        <w:fldChar w:fldCharType="separate"/>
      </w:r>
      <w:r w:rsidR="0011332B">
        <w:t>100</w:t>
      </w:r>
      <w:r>
        <w:fldChar w:fldCharType="end"/>
      </w:r>
    </w:p>
    <w:p w:rsidR="00503CA5" w:rsidRDefault="00503CA5">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_Toc75420362 \h </w:instrText>
      </w:r>
      <w:r>
        <w:fldChar w:fldCharType="separate"/>
      </w:r>
      <w:r w:rsidR="0011332B">
        <w:t>100</w:t>
      </w:r>
      <w:r>
        <w:fldChar w:fldCharType="end"/>
      </w:r>
    </w:p>
    <w:p w:rsidR="00503CA5" w:rsidRDefault="00503CA5">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_Toc75420363 \h </w:instrText>
      </w:r>
      <w:r>
        <w:fldChar w:fldCharType="separate"/>
      </w:r>
      <w:r w:rsidR="0011332B">
        <w:t>100</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5 — Voting, confirmation and withdrawal</w:t>
      </w:r>
    </w:p>
    <w:p w:rsidR="00503CA5" w:rsidRDefault="00503CA5">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_Toc75420365 \h </w:instrText>
      </w:r>
      <w:r>
        <w:fldChar w:fldCharType="separate"/>
      </w:r>
      <w:r w:rsidR="0011332B">
        <w:t>100</w:t>
      </w:r>
      <w:r>
        <w:fldChar w:fldCharType="end"/>
      </w:r>
    </w:p>
    <w:p w:rsidR="00503CA5" w:rsidRDefault="00503CA5">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_Toc75420366 \h </w:instrText>
      </w:r>
      <w:r>
        <w:fldChar w:fldCharType="separate"/>
      </w:r>
      <w:r w:rsidR="0011332B">
        <w:t>101</w:t>
      </w:r>
      <w:r>
        <w:fldChar w:fldCharType="end"/>
      </w:r>
    </w:p>
    <w:p w:rsidR="00503CA5" w:rsidRDefault="00503CA5">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_Toc75420367 \h </w:instrText>
      </w:r>
      <w:r>
        <w:fldChar w:fldCharType="separate"/>
      </w:r>
      <w:r w:rsidR="0011332B">
        <w:t>102</w:t>
      </w:r>
      <w:r>
        <w:fldChar w:fldCharType="end"/>
      </w:r>
    </w:p>
    <w:p w:rsidR="00503CA5" w:rsidRDefault="00503CA5">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_Toc75420368 \h </w:instrText>
      </w:r>
      <w:r>
        <w:fldChar w:fldCharType="separate"/>
      </w:r>
      <w:r w:rsidR="0011332B">
        <w:t>102</w:t>
      </w:r>
      <w:r>
        <w:fldChar w:fldCharType="end"/>
      </w:r>
    </w:p>
    <w:p w:rsidR="00503CA5" w:rsidRDefault="00503CA5">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_Toc75420369 \h </w:instrText>
      </w:r>
      <w:r>
        <w:fldChar w:fldCharType="separate"/>
      </w:r>
      <w:r w:rsidR="0011332B">
        <w:t>103</w:t>
      </w:r>
      <w:r>
        <w:fldChar w:fldCharType="end"/>
      </w:r>
    </w:p>
    <w:p w:rsidR="00503CA5" w:rsidRDefault="00503CA5">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_Toc75420370 \h </w:instrText>
      </w:r>
      <w:r>
        <w:fldChar w:fldCharType="separate"/>
      </w:r>
      <w:r w:rsidR="0011332B">
        <w:t>104</w:t>
      </w:r>
      <w:r>
        <w:fldChar w:fldCharType="end"/>
      </w:r>
    </w:p>
    <w:p w:rsidR="00503CA5" w:rsidRDefault="00503CA5">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_Toc75420371 \h </w:instrText>
      </w:r>
      <w:r>
        <w:fldChar w:fldCharType="separate"/>
      </w:r>
      <w:r w:rsidR="0011332B">
        <w:t>104</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rsidR="00503CA5" w:rsidRDefault="00503CA5">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_Toc75420373 \h </w:instrText>
      </w:r>
      <w:r>
        <w:fldChar w:fldCharType="separate"/>
      </w:r>
      <w:r w:rsidR="0011332B">
        <w:t>105</w:t>
      </w:r>
      <w:r>
        <w:fldChar w:fldCharType="end"/>
      </w:r>
    </w:p>
    <w:p w:rsidR="00503CA5" w:rsidRDefault="00503CA5">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_Toc75420374 \h </w:instrText>
      </w:r>
      <w:r>
        <w:fldChar w:fldCharType="separate"/>
      </w:r>
      <w:r w:rsidR="0011332B">
        <w:t>106</w:t>
      </w:r>
      <w:r>
        <w:fldChar w:fldCharType="end"/>
      </w:r>
    </w:p>
    <w:p w:rsidR="00503CA5" w:rsidRDefault="00503CA5">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_Toc75420375 \h </w:instrText>
      </w:r>
      <w:r>
        <w:fldChar w:fldCharType="separate"/>
      </w:r>
      <w:r w:rsidR="0011332B">
        <w:t>106</w:t>
      </w:r>
      <w:r>
        <w:fldChar w:fldCharType="end"/>
      </w:r>
    </w:p>
    <w:p w:rsidR="00503CA5" w:rsidRDefault="00503CA5">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_Toc75420376 \h </w:instrText>
      </w:r>
      <w:r>
        <w:fldChar w:fldCharType="separate"/>
      </w:r>
      <w:r w:rsidR="0011332B">
        <w:t>107</w:t>
      </w:r>
      <w:r>
        <w:fldChar w:fldCharType="end"/>
      </w:r>
    </w:p>
    <w:p w:rsidR="00503CA5" w:rsidRDefault="00503CA5">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_Toc75420377 \h </w:instrText>
      </w:r>
      <w:r>
        <w:fldChar w:fldCharType="separate"/>
      </w:r>
      <w:r w:rsidR="0011332B">
        <w:t>107</w:t>
      </w:r>
      <w:r>
        <w:fldChar w:fldCharType="end"/>
      </w:r>
    </w:p>
    <w:p w:rsidR="00503CA5" w:rsidRDefault="00503CA5">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_Toc75420378 \h </w:instrText>
      </w:r>
      <w:r>
        <w:fldChar w:fldCharType="separate"/>
      </w:r>
      <w:r w:rsidR="0011332B">
        <w:t>107</w:t>
      </w:r>
      <w:r>
        <w:fldChar w:fldCharType="end"/>
      </w:r>
    </w:p>
    <w:p w:rsidR="00503CA5" w:rsidRDefault="00503CA5">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_Toc75420379 \h </w:instrText>
      </w:r>
      <w:r>
        <w:fldChar w:fldCharType="separate"/>
      </w:r>
      <w:r w:rsidR="0011332B">
        <w:t>109</w:t>
      </w:r>
      <w:r>
        <w:fldChar w:fldCharType="end"/>
      </w:r>
    </w:p>
    <w:p w:rsidR="00503CA5" w:rsidRDefault="00503CA5">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_Toc75420380 \h </w:instrText>
      </w:r>
      <w:r>
        <w:fldChar w:fldCharType="separate"/>
      </w:r>
      <w:r w:rsidR="0011332B">
        <w:t>109</w:t>
      </w:r>
      <w:r>
        <w:fldChar w:fldCharType="end"/>
      </w:r>
    </w:p>
    <w:p w:rsidR="00503CA5" w:rsidRDefault="00503CA5">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_Toc75420381 \h </w:instrText>
      </w:r>
      <w:r>
        <w:fldChar w:fldCharType="separate"/>
      </w:r>
      <w:r w:rsidR="0011332B">
        <w:t>111</w:t>
      </w:r>
      <w:r>
        <w:fldChar w:fldCharType="end"/>
      </w:r>
    </w:p>
    <w:p w:rsidR="00503CA5" w:rsidRDefault="00503CA5">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_Toc75420382 \h </w:instrText>
      </w:r>
      <w:r>
        <w:fldChar w:fldCharType="separate"/>
      </w:r>
      <w:r w:rsidR="0011332B">
        <w:t>111</w:t>
      </w:r>
      <w:r>
        <w:fldChar w:fldCharType="end"/>
      </w:r>
    </w:p>
    <w:p w:rsidR="00503CA5" w:rsidRDefault="00503CA5">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_Toc75420383 \h </w:instrText>
      </w:r>
      <w:r>
        <w:fldChar w:fldCharType="separate"/>
      </w:r>
      <w:r w:rsidR="0011332B">
        <w:t>112</w:t>
      </w:r>
      <w:r>
        <w:fldChar w:fldCharType="end"/>
      </w:r>
    </w:p>
    <w:p w:rsidR="00503CA5" w:rsidRDefault="00503CA5">
      <w:pPr>
        <w:pStyle w:val="TOC8"/>
        <w:rPr>
          <w:rFonts w:asciiTheme="minorHAnsi" w:eastAsiaTheme="minorEastAsia" w:hAnsiTheme="minorHAnsi" w:cstheme="minorBidi"/>
          <w:szCs w:val="22"/>
        </w:rPr>
      </w:pPr>
      <w:r>
        <w:t>139.</w:t>
      </w:r>
      <w:r>
        <w:tab/>
        <w:t>Trust account</w:t>
      </w:r>
      <w:r>
        <w:tab/>
      </w:r>
      <w:r>
        <w:fldChar w:fldCharType="begin"/>
      </w:r>
      <w:r>
        <w:instrText xml:space="preserve"> PAGEREF _Toc75420384 \h </w:instrText>
      </w:r>
      <w:r>
        <w:fldChar w:fldCharType="separate"/>
      </w:r>
      <w:r w:rsidR="0011332B">
        <w:t>113</w:t>
      </w:r>
      <w:r>
        <w:fldChar w:fldCharType="end"/>
      </w:r>
    </w:p>
    <w:p w:rsidR="00503CA5" w:rsidRDefault="00503CA5">
      <w:pPr>
        <w:pStyle w:val="TOC8"/>
        <w:rPr>
          <w:rFonts w:asciiTheme="minorHAnsi" w:eastAsiaTheme="minorEastAsia" w:hAnsiTheme="minorHAnsi" w:cstheme="minorBidi"/>
          <w:szCs w:val="22"/>
        </w:rPr>
      </w:pPr>
      <w:r>
        <w:t>140.</w:t>
      </w:r>
      <w:r>
        <w:tab/>
        <w:t>Records</w:t>
      </w:r>
      <w:r>
        <w:tab/>
      </w:r>
      <w:r>
        <w:fldChar w:fldCharType="begin"/>
      </w:r>
      <w:r>
        <w:instrText xml:space="preserve"> PAGEREF _Toc75420385 \h </w:instrText>
      </w:r>
      <w:r>
        <w:fldChar w:fldCharType="separate"/>
      </w:r>
      <w:r w:rsidR="0011332B">
        <w:t>113</w:t>
      </w:r>
      <w:r>
        <w:fldChar w:fldCharType="end"/>
      </w:r>
    </w:p>
    <w:p w:rsidR="00503CA5" w:rsidRDefault="00503CA5">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_Toc75420386 \h </w:instrText>
      </w:r>
      <w:r>
        <w:fldChar w:fldCharType="separate"/>
      </w:r>
      <w:r w:rsidR="0011332B">
        <w:t>114</w:t>
      </w:r>
      <w:r>
        <w:fldChar w:fldCharType="end"/>
      </w:r>
    </w:p>
    <w:p w:rsidR="00503CA5" w:rsidRDefault="00503CA5">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_Toc75420387 \h </w:instrText>
      </w:r>
      <w:r>
        <w:fldChar w:fldCharType="separate"/>
      </w:r>
      <w:r w:rsidR="0011332B">
        <w:t>115</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lastRenderedPageBreak/>
        <w:t>Division 7 — Vulnerable persons</w:t>
      </w:r>
    </w:p>
    <w:p w:rsidR="00503CA5" w:rsidRDefault="00503CA5">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_Toc75420389 \h </w:instrText>
      </w:r>
      <w:r>
        <w:fldChar w:fldCharType="separate"/>
      </w:r>
      <w:r w:rsidR="0011332B">
        <w:t>115</w:t>
      </w:r>
      <w:r>
        <w:fldChar w:fldCharType="end"/>
      </w:r>
    </w:p>
    <w:p w:rsidR="00503CA5" w:rsidRDefault="00503CA5">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_Toc75420390 \h </w:instrText>
      </w:r>
      <w:r>
        <w:fldChar w:fldCharType="separate"/>
      </w:r>
      <w:r w:rsidR="0011332B">
        <w:t>116</w:t>
      </w:r>
      <w:r>
        <w:fldChar w:fldCharType="end"/>
      </w:r>
    </w:p>
    <w:p w:rsidR="00503CA5" w:rsidRDefault="00503CA5">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_Toc75420391 \h </w:instrText>
      </w:r>
      <w:r>
        <w:fldChar w:fldCharType="separate"/>
      </w:r>
      <w:r w:rsidR="0011332B">
        <w:t>116</w:t>
      </w:r>
      <w:r>
        <w:fldChar w:fldCharType="end"/>
      </w:r>
    </w:p>
    <w:p w:rsidR="00503CA5" w:rsidRDefault="00503CA5">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_Toc75420392 \h </w:instrText>
      </w:r>
      <w:r>
        <w:fldChar w:fldCharType="separate"/>
      </w:r>
      <w:r w:rsidR="0011332B">
        <w:t>117</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rsidR="00503CA5" w:rsidRDefault="00503CA5">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_Toc75420394 \h </w:instrText>
      </w:r>
      <w:r>
        <w:fldChar w:fldCharType="separate"/>
      </w:r>
      <w:r w:rsidR="0011332B">
        <w:t>118</w:t>
      </w:r>
      <w:r>
        <w:fldChar w:fldCharType="end"/>
      </w:r>
    </w:p>
    <w:p w:rsidR="00503CA5" w:rsidRDefault="00503CA5">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_Toc75420395 \h </w:instrText>
      </w:r>
      <w:r>
        <w:fldChar w:fldCharType="separate"/>
      </w:r>
      <w:r w:rsidR="0011332B">
        <w:t>118</w:t>
      </w:r>
      <w:r>
        <w:fldChar w:fldCharType="end"/>
      </w:r>
    </w:p>
    <w:p w:rsidR="00503CA5" w:rsidRDefault="00503CA5">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_Toc75420396 \h </w:instrText>
      </w:r>
      <w:r>
        <w:fldChar w:fldCharType="separate"/>
      </w:r>
      <w:r w:rsidR="0011332B">
        <w:t>119</w:t>
      </w:r>
      <w:r>
        <w:fldChar w:fldCharType="end"/>
      </w:r>
    </w:p>
    <w:p w:rsidR="00503CA5" w:rsidRDefault="00503CA5">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_Toc75420397 \h </w:instrText>
      </w:r>
      <w:r>
        <w:fldChar w:fldCharType="separate"/>
      </w:r>
      <w:r w:rsidR="0011332B">
        <w:t>120</w:t>
      </w:r>
      <w:r>
        <w:fldChar w:fldCharType="end"/>
      </w:r>
    </w:p>
    <w:p w:rsidR="00503CA5" w:rsidRDefault="00503CA5">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_Toc75420398 \h </w:instrText>
      </w:r>
      <w:r>
        <w:fldChar w:fldCharType="separate"/>
      </w:r>
      <w:r w:rsidR="0011332B">
        <w:t>120</w:t>
      </w:r>
      <w:r>
        <w:fldChar w:fldCharType="end"/>
      </w:r>
    </w:p>
    <w:p w:rsidR="00503CA5" w:rsidRDefault="00503CA5">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_Toc75420399 \h </w:instrText>
      </w:r>
      <w:r>
        <w:fldChar w:fldCharType="separate"/>
      </w:r>
      <w:r w:rsidR="0011332B">
        <w:t>121</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rsidR="00503CA5" w:rsidRDefault="00503CA5">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_Toc75420401 \h </w:instrText>
      </w:r>
      <w:r>
        <w:fldChar w:fldCharType="separate"/>
      </w:r>
      <w:r w:rsidR="0011332B">
        <w:t>121</w:t>
      </w:r>
      <w:r>
        <w:fldChar w:fldCharType="end"/>
      </w:r>
    </w:p>
    <w:p w:rsidR="00503CA5" w:rsidRDefault="00503CA5">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_Toc75420402 \h </w:instrText>
      </w:r>
      <w:r>
        <w:fldChar w:fldCharType="separate"/>
      </w:r>
      <w:r w:rsidR="0011332B">
        <w:t>122</w:t>
      </w:r>
      <w:r>
        <w:fldChar w:fldCharType="end"/>
      </w:r>
    </w:p>
    <w:p w:rsidR="00503CA5" w:rsidRDefault="00503CA5">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_Toc75420403 \h </w:instrText>
      </w:r>
      <w:r>
        <w:fldChar w:fldCharType="separate"/>
      </w:r>
      <w:r w:rsidR="0011332B">
        <w:t>122</w:t>
      </w:r>
      <w:r>
        <w:fldChar w:fldCharType="end"/>
      </w:r>
    </w:p>
    <w:p w:rsidR="00503CA5" w:rsidRDefault="00503CA5">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_Toc75420404 \h </w:instrText>
      </w:r>
      <w:r>
        <w:fldChar w:fldCharType="separate"/>
      </w:r>
      <w:r w:rsidR="0011332B">
        <w:t>124</w:t>
      </w:r>
      <w:r>
        <w:fldChar w:fldCharType="end"/>
      </w:r>
    </w:p>
    <w:p w:rsidR="00503CA5" w:rsidRDefault="00503CA5">
      <w:pPr>
        <w:pStyle w:val="TOC8"/>
        <w:rPr>
          <w:rFonts w:asciiTheme="minorHAnsi" w:eastAsiaTheme="minorEastAsia" w:hAnsiTheme="minorHAnsi" w:cstheme="minorBidi"/>
          <w:szCs w:val="22"/>
        </w:rPr>
      </w:pPr>
      <w:r>
        <w:t>157.</w:t>
      </w:r>
      <w:r>
        <w:tab/>
        <w:t>Full proposal</w:t>
      </w:r>
      <w:r>
        <w:tab/>
      </w:r>
      <w:r>
        <w:fldChar w:fldCharType="begin"/>
      </w:r>
      <w:r>
        <w:instrText xml:space="preserve"> PAGEREF _Toc75420405 \h </w:instrText>
      </w:r>
      <w:r>
        <w:fldChar w:fldCharType="separate"/>
      </w:r>
      <w:r w:rsidR="0011332B">
        <w:t>124</w:t>
      </w:r>
      <w:r>
        <w:fldChar w:fldCharType="end"/>
      </w:r>
    </w:p>
    <w:p w:rsidR="00503CA5" w:rsidRDefault="00503CA5">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_Toc75420406 \h </w:instrText>
      </w:r>
      <w:r>
        <w:fldChar w:fldCharType="separate"/>
      </w:r>
      <w:r w:rsidR="0011332B">
        <w:t>125</w:t>
      </w:r>
      <w:r>
        <w:fldChar w:fldCharType="end"/>
      </w:r>
    </w:p>
    <w:p w:rsidR="00503CA5" w:rsidRDefault="00503CA5">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_Toc75420407 \h </w:instrText>
      </w:r>
      <w:r>
        <w:fldChar w:fldCharType="separate"/>
      </w:r>
      <w:r w:rsidR="0011332B">
        <w:t>125</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16 — Tribunal proceedings</w:t>
      </w:r>
    </w:p>
    <w:p w:rsidR="00503CA5" w:rsidRDefault="00503CA5">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_Toc75420409 \h </w:instrText>
      </w:r>
      <w:r>
        <w:fldChar w:fldCharType="separate"/>
      </w:r>
      <w:r w:rsidR="0011332B">
        <w:t>127</w:t>
      </w:r>
      <w:r>
        <w:fldChar w:fldCharType="end"/>
      </w:r>
    </w:p>
    <w:p w:rsidR="00503CA5" w:rsidRDefault="00503CA5">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_Toc75420410 \h </w:instrText>
      </w:r>
      <w:r>
        <w:fldChar w:fldCharType="separate"/>
      </w:r>
      <w:r w:rsidR="0011332B">
        <w:t>127</w:t>
      </w:r>
      <w:r>
        <w:fldChar w:fldCharType="end"/>
      </w:r>
    </w:p>
    <w:p w:rsidR="00503CA5" w:rsidRDefault="00503CA5">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_Toc75420411 \h </w:instrText>
      </w:r>
      <w:r>
        <w:fldChar w:fldCharType="separate"/>
      </w:r>
      <w:r w:rsidR="0011332B">
        <w:t>128</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lastRenderedPageBreak/>
        <w:t>Part 17 — Miscellaneous</w:t>
      </w:r>
    </w:p>
    <w:p w:rsidR="00503CA5" w:rsidRDefault="00503CA5">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_Toc75420413 \h </w:instrText>
      </w:r>
      <w:r>
        <w:fldChar w:fldCharType="separate"/>
      </w:r>
      <w:r w:rsidR="0011332B">
        <w:t>129</w:t>
      </w:r>
      <w:r>
        <w:fldChar w:fldCharType="end"/>
      </w:r>
    </w:p>
    <w:p w:rsidR="00503CA5" w:rsidRDefault="00503CA5">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_Toc75420414 \h </w:instrText>
      </w:r>
      <w:r>
        <w:fldChar w:fldCharType="separate"/>
      </w:r>
      <w:r w:rsidR="0011332B">
        <w:t>129</w:t>
      </w:r>
      <w:r>
        <w:fldChar w:fldCharType="end"/>
      </w:r>
    </w:p>
    <w:p w:rsidR="00503CA5" w:rsidRDefault="00503CA5">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_Toc75420415 \h </w:instrText>
      </w:r>
      <w:r>
        <w:fldChar w:fldCharType="separate"/>
      </w:r>
      <w:r w:rsidR="0011332B">
        <w:t>129</w:t>
      </w:r>
      <w:r>
        <w:fldChar w:fldCharType="end"/>
      </w:r>
    </w:p>
    <w:p w:rsidR="00503CA5" w:rsidRDefault="00503CA5">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_Toc75420416 \h </w:instrText>
      </w:r>
      <w:r>
        <w:fldChar w:fldCharType="separate"/>
      </w:r>
      <w:r w:rsidR="0011332B">
        <w:t>130</w:t>
      </w:r>
      <w:r>
        <w:fldChar w:fldCharType="end"/>
      </w:r>
    </w:p>
    <w:p w:rsidR="00503CA5" w:rsidRDefault="00503CA5">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_Toc75420417 \h </w:instrText>
      </w:r>
      <w:r>
        <w:fldChar w:fldCharType="separate"/>
      </w:r>
      <w:r w:rsidR="0011332B">
        <w:t>131</w:t>
      </w:r>
      <w:r>
        <w:fldChar w:fldCharType="end"/>
      </w:r>
    </w:p>
    <w:p w:rsidR="00503CA5" w:rsidRDefault="00503CA5">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_Toc75420418 \h </w:instrText>
      </w:r>
      <w:r>
        <w:fldChar w:fldCharType="separate"/>
      </w:r>
      <w:r w:rsidR="0011332B">
        <w:t>132</w:t>
      </w:r>
      <w:r>
        <w:fldChar w:fldCharType="end"/>
      </w:r>
    </w:p>
    <w:p w:rsidR="00503CA5" w:rsidRDefault="00503CA5">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_Toc75420419 \h </w:instrText>
      </w:r>
      <w:r>
        <w:fldChar w:fldCharType="separate"/>
      </w:r>
      <w:r w:rsidR="0011332B">
        <w:t>135</w:t>
      </w:r>
      <w:r>
        <w:fldChar w:fldCharType="end"/>
      </w:r>
    </w:p>
    <w:p w:rsidR="00503CA5" w:rsidRDefault="00503CA5">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_Toc75420420 \h </w:instrText>
      </w:r>
      <w:r>
        <w:fldChar w:fldCharType="separate"/>
      </w:r>
      <w:r w:rsidR="0011332B">
        <w:t>136</w:t>
      </w:r>
      <w:r>
        <w:fldChar w:fldCharType="end"/>
      </w:r>
    </w:p>
    <w:p w:rsidR="00503CA5" w:rsidRDefault="00503CA5">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_Toc75420421 \h </w:instrText>
      </w:r>
      <w:r>
        <w:fldChar w:fldCharType="separate"/>
      </w:r>
      <w:r w:rsidR="0011332B">
        <w:t>138</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Part 18 — Repeal, savings and transitional</w:t>
      </w:r>
    </w:p>
    <w:p w:rsidR="00503CA5" w:rsidRDefault="00503CA5">
      <w:pPr>
        <w:pStyle w:val="TOC8"/>
        <w:rPr>
          <w:rFonts w:asciiTheme="minorHAnsi" w:eastAsiaTheme="minorEastAsia" w:hAnsiTheme="minorHAnsi" w:cstheme="minorBidi"/>
          <w:szCs w:val="22"/>
        </w:rPr>
      </w:pPr>
      <w:r>
        <w:t>172.</w:t>
      </w:r>
      <w:r>
        <w:tab/>
        <w:t>Terms used</w:t>
      </w:r>
      <w:r>
        <w:tab/>
      </w:r>
      <w:r>
        <w:fldChar w:fldCharType="begin"/>
      </w:r>
      <w:r>
        <w:instrText xml:space="preserve"> PAGEREF _Toc75420423 \h </w:instrText>
      </w:r>
      <w:r>
        <w:fldChar w:fldCharType="separate"/>
      </w:r>
      <w:r w:rsidR="0011332B">
        <w:t>139</w:t>
      </w:r>
      <w:r>
        <w:fldChar w:fldCharType="end"/>
      </w:r>
    </w:p>
    <w:p w:rsidR="00503CA5" w:rsidRDefault="00503CA5">
      <w:pPr>
        <w:pStyle w:val="TOC8"/>
        <w:rPr>
          <w:rFonts w:asciiTheme="minorHAnsi" w:eastAsiaTheme="minorEastAsia" w:hAnsiTheme="minorHAnsi" w:cstheme="minorBidi"/>
          <w:szCs w:val="22"/>
        </w:rPr>
      </w:pPr>
      <w:r>
        <w:t>173.</w:t>
      </w:r>
      <w:r>
        <w:tab/>
      </w:r>
      <w:r w:rsidRPr="00C32610">
        <w:rPr>
          <w:i/>
        </w:rPr>
        <w:t>Strata Titles General Regulations 1996</w:t>
      </w:r>
      <w:r>
        <w:t xml:space="preserve"> repealed</w:t>
      </w:r>
      <w:r>
        <w:tab/>
      </w:r>
      <w:r>
        <w:fldChar w:fldCharType="begin"/>
      </w:r>
      <w:r>
        <w:instrText xml:space="preserve"> PAGEREF _Toc75420424 \h </w:instrText>
      </w:r>
      <w:r>
        <w:fldChar w:fldCharType="separate"/>
      </w:r>
      <w:r w:rsidR="0011332B">
        <w:t>139</w:t>
      </w:r>
      <w:r>
        <w:fldChar w:fldCharType="end"/>
      </w:r>
    </w:p>
    <w:p w:rsidR="00503CA5" w:rsidRDefault="00503CA5">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_Toc75420425 \h </w:instrText>
      </w:r>
      <w:r>
        <w:fldChar w:fldCharType="separate"/>
      </w:r>
      <w:r w:rsidR="0011332B">
        <w:t>139</w:t>
      </w:r>
      <w:r>
        <w:fldChar w:fldCharType="end"/>
      </w:r>
    </w:p>
    <w:p w:rsidR="00503CA5" w:rsidRDefault="00503CA5">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_Toc75420426 \h </w:instrText>
      </w:r>
      <w:r>
        <w:fldChar w:fldCharType="separate"/>
      </w:r>
      <w:r w:rsidR="0011332B">
        <w:t>139</w:t>
      </w:r>
      <w:r>
        <w:fldChar w:fldCharType="end"/>
      </w:r>
    </w:p>
    <w:p w:rsidR="00503CA5" w:rsidRDefault="00503CA5">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_Toc75420427 \h </w:instrText>
      </w:r>
      <w:r>
        <w:fldChar w:fldCharType="separate"/>
      </w:r>
      <w:r w:rsidR="0011332B">
        <w:t>140</w:t>
      </w:r>
      <w:r>
        <w:fldChar w:fldCharType="end"/>
      </w:r>
    </w:p>
    <w:p w:rsidR="00503CA5" w:rsidRDefault="00503CA5">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_Toc75420428 \h </w:instrText>
      </w:r>
      <w:r>
        <w:fldChar w:fldCharType="separate"/>
      </w:r>
      <w:r w:rsidR="0011332B">
        <w:t>141</w:t>
      </w:r>
      <w:r>
        <w:fldChar w:fldCharType="end"/>
      </w:r>
    </w:p>
    <w:p w:rsidR="00503CA5" w:rsidRDefault="00503CA5">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_Toc75420429 \h </w:instrText>
      </w:r>
      <w:r>
        <w:fldChar w:fldCharType="separate"/>
      </w:r>
      <w:r w:rsidR="0011332B">
        <w:t>143</w:t>
      </w:r>
      <w:r>
        <w:fldChar w:fldCharType="end"/>
      </w:r>
    </w:p>
    <w:p w:rsidR="00503CA5" w:rsidRDefault="00503CA5">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_Toc75420430 \h </w:instrText>
      </w:r>
      <w:r>
        <w:fldChar w:fldCharType="separate"/>
      </w:r>
      <w:r w:rsidR="0011332B">
        <w:t>144</w:t>
      </w:r>
      <w:r>
        <w:fldChar w:fldCharType="end"/>
      </w:r>
    </w:p>
    <w:p w:rsidR="00503CA5" w:rsidRDefault="00503CA5">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_Toc75420431 \h </w:instrText>
      </w:r>
      <w:r>
        <w:fldChar w:fldCharType="separate"/>
      </w:r>
      <w:r w:rsidR="0011332B">
        <w:t>144</w:t>
      </w:r>
      <w:r>
        <w:fldChar w:fldCharType="end"/>
      </w:r>
    </w:p>
    <w:p w:rsidR="00503CA5" w:rsidRDefault="00503CA5">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_Toc75420432 \h </w:instrText>
      </w:r>
      <w:r>
        <w:fldChar w:fldCharType="separate"/>
      </w:r>
      <w:r w:rsidR="0011332B">
        <w:t>145</w:t>
      </w:r>
      <w:r>
        <w:fldChar w:fldCharType="end"/>
      </w:r>
    </w:p>
    <w:p w:rsidR="00503CA5" w:rsidRDefault="00503CA5">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_Toc75420433 \h </w:instrText>
      </w:r>
      <w:r>
        <w:fldChar w:fldCharType="separate"/>
      </w:r>
      <w:r w:rsidR="0011332B">
        <w:t>146</w:t>
      </w:r>
      <w:r>
        <w:fldChar w:fldCharType="end"/>
      </w:r>
    </w:p>
    <w:p w:rsidR="00503CA5" w:rsidRDefault="00503CA5">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_Toc75420434 \h </w:instrText>
      </w:r>
      <w:r>
        <w:fldChar w:fldCharType="separate"/>
      </w:r>
      <w:r w:rsidR="0011332B">
        <w:t>148</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rsidR="00503CA5" w:rsidRDefault="00503CA5">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_Toc75420436 \h </w:instrText>
      </w:r>
      <w:r>
        <w:fldChar w:fldCharType="separate"/>
      </w:r>
      <w:r w:rsidR="0011332B">
        <w:t>149</w:t>
      </w:r>
      <w:r>
        <w:fldChar w:fldCharType="end"/>
      </w:r>
    </w:p>
    <w:p w:rsidR="00503CA5" w:rsidRDefault="00503CA5">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_Toc75420437 \h </w:instrText>
      </w:r>
      <w:r>
        <w:fldChar w:fldCharType="separate"/>
      </w:r>
      <w:r w:rsidR="0011332B">
        <w:t>149</w:t>
      </w:r>
      <w:r>
        <w:fldChar w:fldCharType="end"/>
      </w:r>
    </w:p>
    <w:p w:rsidR="00503CA5" w:rsidRDefault="00503CA5">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_Toc75420438 \h </w:instrText>
      </w:r>
      <w:r>
        <w:fldChar w:fldCharType="separate"/>
      </w:r>
      <w:r w:rsidR="0011332B">
        <w:t>149</w:t>
      </w:r>
      <w:r>
        <w:fldChar w:fldCharType="end"/>
      </w:r>
    </w:p>
    <w:p w:rsidR="00503CA5" w:rsidRDefault="00503CA5">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_Toc75420439 \h </w:instrText>
      </w:r>
      <w:r>
        <w:fldChar w:fldCharType="separate"/>
      </w:r>
      <w:r w:rsidR="0011332B">
        <w:t>149</w:t>
      </w:r>
      <w:r>
        <w:fldChar w:fldCharType="end"/>
      </w:r>
    </w:p>
    <w:p w:rsidR="00503CA5" w:rsidRDefault="00503CA5">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_Toc75420440 \h </w:instrText>
      </w:r>
      <w:r>
        <w:fldChar w:fldCharType="separate"/>
      </w:r>
      <w:r w:rsidR="0011332B">
        <w:t>150</w:t>
      </w:r>
      <w:r>
        <w:fldChar w:fldCharType="end"/>
      </w:r>
    </w:p>
    <w:p w:rsidR="00503CA5" w:rsidRDefault="00503CA5">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_Toc75420441 \h </w:instrText>
      </w:r>
      <w:r>
        <w:fldChar w:fldCharType="separate"/>
      </w:r>
      <w:r w:rsidR="0011332B">
        <w:t>150</w:t>
      </w:r>
      <w:r>
        <w:fldChar w:fldCharType="end"/>
      </w:r>
    </w:p>
    <w:p w:rsidR="00503CA5" w:rsidRDefault="00503CA5">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_Toc75420442 \h </w:instrText>
      </w:r>
      <w:r>
        <w:fldChar w:fldCharType="separate"/>
      </w:r>
      <w:r w:rsidR="0011332B">
        <w:t>151</w:t>
      </w:r>
      <w:r>
        <w:fldChar w:fldCharType="end"/>
      </w:r>
    </w:p>
    <w:p w:rsidR="00503CA5" w:rsidRDefault="00503CA5">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_Toc75420443 \h </w:instrText>
      </w:r>
      <w:r>
        <w:fldChar w:fldCharType="separate"/>
      </w:r>
      <w:r w:rsidR="0011332B">
        <w:t>151</w:t>
      </w:r>
      <w:r>
        <w:fldChar w:fldCharType="end"/>
      </w:r>
    </w:p>
    <w:p w:rsidR="00503CA5" w:rsidRDefault="00503CA5">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_Toc75420444 \h </w:instrText>
      </w:r>
      <w:r>
        <w:fldChar w:fldCharType="separate"/>
      </w:r>
      <w:r w:rsidR="0011332B">
        <w:t>152</w:t>
      </w:r>
      <w:r>
        <w:fldChar w:fldCharType="end"/>
      </w:r>
    </w:p>
    <w:p w:rsidR="00503CA5" w:rsidRDefault="00503CA5">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_Toc75420445 \h </w:instrText>
      </w:r>
      <w:r>
        <w:fldChar w:fldCharType="separate"/>
      </w:r>
      <w:r w:rsidR="0011332B">
        <w:t>152</w:t>
      </w:r>
      <w:r>
        <w:fldChar w:fldCharType="end"/>
      </w:r>
    </w:p>
    <w:p w:rsidR="00503CA5" w:rsidRDefault="00503CA5">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_Toc75420446 \h </w:instrText>
      </w:r>
      <w:r>
        <w:fldChar w:fldCharType="separate"/>
      </w:r>
      <w:r w:rsidR="0011332B">
        <w:t>153</w:t>
      </w:r>
      <w:r>
        <w:fldChar w:fldCharType="end"/>
      </w:r>
    </w:p>
    <w:p w:rsidR="00503CA5" w:rsidRDefault="00503CA5">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_Toc75420447 \h </w:instrText>
      </w:r>
      <w:r>
        <w:fldChar w:fldCharType="separate"/>
      </w:r>
      <w:r w:rsidR="0011332B">
        <w:t>153</w:t>
      </w:r>
      <w:r>
        <w:fldChar w:fldCharType="end"/>
      </w:r>
    </w:p>
    <w:p w:rsidR="00503CA5" w:rsidRDefault="00503CA5">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_Toc75420448 \h </w:instrText>
      </w:r>
      <w:r>
        <w:fldChar w:fldCharType="separate"/>
      </w:r>
      <w:r w:rsidR="0011332B">
        <w:t>154</w:t>
      </w:r>
      <w:r>
        <w:fldChar w:fldCharType="end"/>
      </w:r>
    </w:p>
    <w:p w:rsidR="00503CA5" w:rsidRDefault="00503CA5">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_Toc75420449 \h </w:instrText>
      </w:r>
      <w:r>
        <w:fldChar w:fldCharType="separate"/>
      </w:r>
      <w:r w:rsidR="0011332B">
        <w:t>154</w:t>
      </w:r>
      <w:r>
        <w:fldChar w:fldCharType="end"/>
      </w:r>
    </w:p>
    <w:p w:rsidR="00503CA5" w:rsidRDefault="00503CA5">
      <w:pPr>
        <w:pStyle w:val="TOC8"/>
        <w:rPr>
          <w:rFonts w:asciiTheme="minorHAnsi" w:eastAsiaTheme="minorEastAsia" w:hAnsiTheme="minorHAnsi" w:cstheme="minorBidi"/>
          <w:szCs w:val="22"/>
        </w:rPr>
      </w:pPr>
      <w:r>
        <w:t>15.</w:t>
      </w:r>
      <w:r>
        <w:tab/>
        <w:t>Insurance</w:t>
      </w:r>
      <w:r>
        <w:tab/>
      </w:r>
      <w:r>
        <w:fldChar w:fldCharType="begin"/>
      </w:r>
      <w:r>
        <w:instrText xml:space="preserve"> PAGEREF _Toc75420450 \h </w:instrText>
      </w:r>
      <w:r>
        <w:fldChar w:fldCharType="separate"/>
      </w:r>
      <w:r w:rsidR="0011332B">
        <w:t>155</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rsidR="00503CA5" w:rsidRDefault="00503CA5">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_Toc75420452 \h </w:instrText>
      </w:r>
      <w:r>
        <w:fldChar w:fldCharType="separate"/>
      </w:r>
      <w:r w:rsidR="0011332B">
        <w:t>156</w:t>
      </w:r>
      <w:r>
        <w:fldChar w:fldCharType="end"/>
      </w:r>
    </w:p>
    <w:p w:rsidR="00503CA5" w:rsidRDefault="00503CA5">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_Toc75420453 \h </w:instrText>
      </w:r>
      <w:r>
        <w:fldChar w:fldCharType="separate"/>
      </w:r>
      <w:r w:rsidR="0011332B">
        <w:t>156</w:t>
      </w:r>
      <w:r>
        <w:fldChar w:fldCharType="end"/>
      </w:r>
    </w:p>
    <w:p w:rsidR="00503CA5" w:rsidRDefault="00503CA5">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_Toc75420454 \h </w:instrText>
      </w:r>
      <w:r>
        <w:fldChar w:fldCharType="separate"/>
      </w:r>
      <w:r w:rsidR="0011332B">
        <w:t>156</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rsidR="00503CA5" w:rsidRDefault="00503CA5">
      <w:pPr>
        <w:pStyle w:val="TOC4"/>
        <w:tabs>
          <w:tab w:val="right" w:leader="dot" w:pos="7077"/>
        </w:tabs>
        <w:rPr>
          <w:rFonts w:asciiTheme="minorHAnsi" w:eastAsiaTheme="minorEastAsia" w:hAnsiTheme="minorHAnsi" w:cstheme="minorBidi"/>
          <w:b w:val="0"/>
          <w:szCs w:val="22"/>
        </w:rPr>
      </w:pPr>
      <w:r>
        <w:t>Division 1 — General</w:t>
      </w:r>
    </w:p>
    <w:p w:rsidR="00503CA5" w:rsidRDefault="00503CA5">
      <w:pPr>
        <w:pStyle w:val="TOC8"/>
        <w:rPr>
          <w:rFonts w:asciiTheme="minorHAnsi" w:eastAsiaTheme="minorEastAsia" w:hAnsiTheme="minorHAnsi" w:cstheme="minorBidi"/>
          <w:szCs w:val="22"/>
        </w:rPr>
      </w:pPr>
      <w:r>
        <w:t>1.</w:t>
      </w:r>
      <w:r>
        <w:tab/>
        <w:t>Preliminary</w:t>
      </w:r>
      <w:r>
        <w:tab/>
      </w:r>
      <w:r>
        <w:fldChar w:fldCharType="begin"/>
      </w:r>
      <w:r>
        <w:instrText xml:space="preserve"> PAGEREF _Toc75420457 \h </w:instrText>
      </w:r>
      <w:r>
        <w:fldChar w:fldCharType="separate"/>
      </w:r>
      <w:r w:rsidR="0011332B">
        <w:t>158</w:t>
      </w:r>
      <w:r>
        <w:fldChar w:fldCharType="end"/>
      </w:r>
    </w:p>
    <w:p w:rsidR="00503CA5" w:rsidRDefault="00503CA5">
      <w:pPr>
        <w:pStyle w:val="TOC8"/>
        <w:rPr>
          <w:rFonts w:asciiTheme="minorHAnsi" w:eastAsiaTheme="minorEastAsia" w:hAnsiTheme="minorHAnsi" w:cstheme="minorBidi"/>
          <w:szCs w:val="22"/>
        </w:rPr>
      </w:pPr>
      <w:r>
        <w:t>2.</w:t>
      </w:r>
      <w:r>
        <w:tab/>
        <w:t>Terms used</w:t>
      </w:r>
      <w:r>
        <w:tab/>
      </w:r>
      <w:r>
        <w:fldChar w:fldCharType="begin"/>
      </w:r>
      <w:r>
        <w:instrText xml:space="preserve"> PAGEREF _Toc75420458 \h </w:instrText>
      </w:r>
      <w:r>
        <w:fldChar w:fldCharType="separate"/>
      </w:r>
      <w:r w:rsidR="0011332B">
        <w:t>158</w:t>
      </w:r>
      <w:r>
        <w:fldChar w:fldCharType="end"/>
      </w:r>
    </w:p>
    <w:p w:rsidR="00503CA5" w:rsidRDefault="00503CA5">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_Toc75420459 \h </w:instrText>
      </w:r>
      <w:r>
        <w:fldChar w:fldCharType="separate"/>
      </w:r>
      <w:r w:rsidR="0011332B">
        <w:t>158</w:t>
      </w:r>
      <w:r>
        <w:fldChar w:fldCharType="end"/>
      </w:r>
    </w:p>
    <w:p w:rsidR="00503CA5" w:rsidRDefault="00503CA5">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_Toc75420460 \h </w:instrText>
      </w:r>
      <w:r>
        <w:fldChar w:fldCharType="separate"/>
      </w:r>
      <w:r w:rsidR="0011332B">
        <w:t>158</w:t>
      </w:r>
      <w:r>
        <w:fldChar w:fldCharType="end"/>
      </w:r>
    </w:p>
    <w:p w:rsidR="00503CA5" w:rsidRDefault="00503CA5">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_Toc75420461 \h </w:instrText>
      </w:r>
      <w:r>
        <w:fldChar w:fldCharType="separate"/>
      </w:r>
      <w:r w:rsidR="0011332B">
        <w:t>159</w:t>
      </w:r>
      <w:r>
        <w:fldChar w:fldCharType="end"/>
      </w:r>
    </w:p>
    <w:p w:rsidR="00503CA5" w:rsidRDefault="00503CA5">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_Toc75420462 \h </w:instrText>
      </w:r>
      <w:r>
        <w:fldChar w:fldCharType="separate"/>
      </w:r>
      <w:r w:rsidR="0011332B">
        <w:t>159</w:t>
      </w:r>
      <w:r>
        <w:fldChar w:fldCharType="end"/>
      </w:r>
    </w:p>
    <w:p w:rsidR="00503CA5" w:rsidRDefault="00503CA5">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_Toc75420463 \h </w:instrText>
      </w:r>
      <w:r>
        <w:fldChar w:fldCharType="separate"/>
      </w:r>
      <w:r w:rsidR="0011332B">
        <w:t>159</w:t>
      </w:r>
      <w:r>
        <w:fldChar w:fldCharType="end"/>
      </w:r>
    </w:p>
    <w:p w:rsidR="00503CA5" w:rsidRDefault="00503CA5">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rsidR="00503CA5" w:rsidRDefault="00503CA5">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_Toc75420465 \h </w:instrText>
      </w:r>
      <w:r>
        <w:fldChar w:fldCharType="separate"/>
      </w:r>
      <w:r w:rsidR="0011332B">
        <w:t>159</w:t>
      </w:r>
      <w:r>
        <w:fldChar w:fldCharType="end"/>
      </w:r>
    </w:p>
    <w:p w:rsidR="00503CA5" w:rsidRDefault="00503CA5">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_Toc75420466 \h </w:instrText>
      </w:r>
      <w:r>
        <w:fldChar w:fldCharType="separate"/>
      </w:r>
      <w:r w:rsidR="0011332B">
        <w:t>160</w:t>
      </w:r>
      <w:r>
        <w:fldChar w:fldCharType="end"/>
      </w:r>
    </w:p>
    <w:p w:rsidR="00503CA5" w:rsidRDefault="00503CA5">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_Toc75420467 \h </w:instrText>
      </w:r>
      <w:r>
        <w:fldChar w:fldCharType="separate"/>
      </w:r>
      <w:r w:rsidR="0011332B">
        <w:t>160</w:t>
      </w:r>
      <w:r>
        <w:fldChar w:fldCharType="end"/>
      </w:r>
    </w:p>
    <w:p w:rsidR="00503CA5" w:rsidRDefault="00503CA5">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_Toc75420468 \h </w:instrText>
      </w:r>
      <w:r>
        <w:fldChar w:fldCharType="separate"/>
      </w:r>
      <w:r w:rsidR="0011332B">
        <w:t>160</w:t>
      </w:r>
      <w:r>
        <w:fldChar w:fldCharType="end"/>
      </w:r>
    </w:p>
    <w:p w:rsidR="00503CA5" w:rsidRDefault="00503CA5">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_Toc75420469 \h </w:instrText>
      </w:r>
      <w:r>
        <w:fldChar w:fldCharType="separate"/>
      </w:r>
      <w:r w:rsidR="0011332B">
        <w:t>160</w:t>
      </w:r>
      <w:r>
        <w:fldChar w:fldCharType="end"/>
      </w:r>
    </w:p>
    <w:p w:rsidR="00503CA5" w:rsidRDefault="00503CA5">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_Toc75420470 \h </w:instrText>
      </w:r>
      <w:r>
        <w:fldChar w:fldCharType="separate"/>
      </w:r>
      <w:r w:rsidR="0011332B">
        <w:t>160</w:t>
      </w:r>
      <w:r>
        <w:fldChar w:fldCharType="end"/>
      </w:r>
    </w:p>
    <w:p w:rsidR="00503CA5" w:rsidRDefault="00503CA5">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_Toc75420471 \h </w:instrText>
      </w:r>
      <w:r>
        <w:fldChar w:fldCharType="separate"/>
      </w:r>
      <w:r w:rsidR="0011332B">
        <w:t>161</w:t>
      </w:r>
      <w:r>
        <w:fldChar w:fldCharType="end"/>
      </w:r>
    </w:p>
    <w:p w:rsidR="00503CA5" w:rsidRDefault="00503CA5">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_Toc75420472 \h </w:instrText>
      </w:r>
      <w:r>
        <w:fldChar w:fldCharType="separate"/>
      </w:r>
      <w:r w:rsidR="0011332B">
        <w:t>161</w:t>
      </w:r>
      <w:r>
        <w:fldChar w:fldCharType="end"/>
      </w:r>
    </w:p>
    <w:p w:rsidR="00503CA5" w:rsidRDefault="00503CA5">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_Toc75420473 \h </w:instrText>
      </w:r>
      <w:r>
        <w:fldChar w:fldCharType="separate"/>
      </w:r>
      <w:r w:rsidR="0011332B">
        <w:t>161</w:t>
      </w:r>
      <w:r>
        <w:fldChar w:fldCharType="end"/>
      </w:r>
    </w:p>
    <w:p w:rsidR="00503CA5" w:rsidRDefault="00503CA5">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_Toc75420474 \h </w:instrText>
      </w:r>
      <w:r>
        <w:fldChar w:fldCharType="separate"/>
      </w:r>
      <w:r w:rsidR="0011332B">
        <w:t>162</w:t>
      </w:r>
      <w:r>
        <w:fldChar w:fldCharType="end"/>
      </w:r>
    </w:p>
    <w:p w:rsidR="00503CA5" w:rsidRDefault="00503CA5">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_Toc75420475 \h </w:instrText>
      </w:r>
      <w:r>
        <w:fldChar w:fldCharType="separate"/>
      </w:r>
      <w:r w:rsidR="0011332B">
        <w:t>162</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rsidR="00503CA5" w:rsidRDefault="00503CA5">
      <w:pPr>
        <w:pStyle w:val="TOC8"/>
        <w:rPr>
          <w:rFonts w:asciiTheme="minorHAnsi" w:eastAsiaTheme="minorEastAsia" w:hAnsiTheme="minorHAnsi" w:cstheme="minorBidi"/>
          <w:szCs w:val="22"/>
        </w:rPr>
      </w:pPr>
      <w:r>
        <w:t>1.</w:t>
      </w:r>
      <w:r>
        <w:tab/>
        <w:t>Terms used</w:t>
      </w:r>
      <w:r>
        <w:tab/>
      </w:r>
      <w:r>
        <w:fldChar w:fldCharType="begin"/>
      </w:r>
      <w:r>
        <w:instrText xml:space="preserve"> PAGEREF _Toc75420477 \h </w:instrText>
      </w:r>
      <w:r>
        <w:fldChar w:fldCharType="separate"/>
      </w:r>
      <w:r w:rsidR="0011332B">
        <w:t>163</w:t>
      </w:r>
      <w:r>
        <w:fldChar w:fldCharType="end"/>
      </w:r>
    </w:p>
    <w:p w:rsidR="00503CA5" w:rsidRDefault="00503CA5">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_Toc75420478 \h </w:instrText>
      </w:r>
      <w:r>
        <w:fldChar w:fldCharType="separate"/>
      </w:r>
      <w:r w:rsidR="0011332B">
        <w:t>163</w:t>
      </w:r>
      <w:r>
        <w:fldChar w:fldCharType="end"/>
      </w:r>
    </w:p>
    <w:p w:rsidR="00503CA5" w:rsidRDefault="00503CA5">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_Toc75420479 \h </w:instrText>
      </w:r>
      <w:r>
        <w:fldChar w:fldCharType="separate"/>
      </w:r>
      <w:r w:rsidR="0011332B">
        <w:t>164</w:t>
      </w:r>
      <w:r>
        <w:fldChar w:fldCharType="end"/>
      </w:r>
    </w:p>
    <w:p w:rsidR="00503CA5" w:rsidRDefault="00503CA5">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_Toc75420480 \h </w:instrText>
      </w:r>
      <w:r>
        <w:fldChar w:fldCharType="separate"/>
      </w:r>
      <w:r w:rsidR="0011332B">
        <w:t>166</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rsidR="00503CA5" w:rsidRDefault="00503CA5">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rsidR="00503CA5" w:rsidRDefault="00503CA5">
      <w:pPr>
        <w:pStyle w:val="TOC2"/>
        <w:tabs>
          <w:tab w:val="right" w:leader="dot" w:pos="7077"/>
        </w:tabs>
        <w:rPr>
          <w:rFonts w:asciiTheme="minorHAnsi" w:eastAsiaTheme="minorEastAsia" w:hAnsiTheme="minorHAnsi" w:cstheme="minorBidi"/>
          <w:b w:val="0"/>
          <w:sz w:val="22"/>
          <w:szCs w:val="22"/>
        </w:rPr>
      </w:pPr>
      <w:r>
        <w:t>Notes</w:t>
      </w:r>
    </w:p>
    <w:p w:rsidR="00503CA5" w:rsidRDefault="00503CA5" w:rsidP="00503CA5">
      <w:pPr>
        <w:pStyle w:val="TOC8"/>
        <w:rPr>
          <w:rFonts w:asciiTheme="minorHAnsi" w:eastAsiaTheme="minorEastAsia" w:hAnsiTheme="minorHAnsi" w:cstheme="minorBidi"/>
          <w:szCs w:val="22"/>
        </w:rPr>
      </w:pPr>
      <w:r>
        <w:tab/>
        <w:t>Compilation table</w:t>
      </w:r>
      <w:r>
        <w:tab/>
      </w:r>
      <w:r>
        <w:fldChar w:fldCharType="begin"/>
      </w:r>
      <w:r>
        <w:instrText xml:space="preserve"> PAGEREF _Toc75420484 \h </w:instrText>
      </w:r>
      <w:r>
        <w:fldChar w:fldCharType="separate"/>
      </w:r>
      <w:r w:rsidR="0011332B">
        <w:t>172</w:t>
      </w:r>
      <w:r>
        <w:fldChar w:fldCharType="end"/>
      </w:r>
    </w:p>
    <w:p w:rsidR="00503CA5" w:rsidRDefault="00503CA5">
      <w:pPr>
        <w:pStyle w:val="TOC2"/>
        <w:tabs>
          <w:tab w:val="right" w:leader="dot" w:pos="7077"/>
        </w:tabs>
        <w:rPr>
          <w:rFonts w:asciiTheme="minorHAnsi" w:eastAsiaTheme="minorEastAsia" w:hAnsiTheme="minorHAnsi" w:cstheme="minorBidi"/>
          <w:b w:val="0"/>
          <w:sz w:val="22"/>
          <w:szCs w:val="22"/>
        </w:rPr>
      </w:pPr>
      <w:r>
        <w:t>Defined terms</w:t>
      </w:r>
    </w:p>
    <w:p w:rsidR="007C41AC" w:rsidRDefault="0063305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C41AC" w:rsidRDefault="007C41AC">
      <w:pPr>
        <w:pStyle w:val="NoteHeading"/>
        <w:sectPr w:rsidR="007C41A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C41AC" w:rsidRDefault="00633051">
      <w:pPr>
        <w:pStyle w:val="PrincipalActReg"/>
      </w:pPr>
      <w:r>
        <w:lastRenderedPageBreak/>
        <w:t>Strata Titles Act 1985</w:t>
      </w:r>
    </w:p>
    <w:p w:rsidR="007C41AC" w:rsidRDefault="00633051">
      <w:pPr>
        <w:pStyle w:val="NameofActReg"/>
      </w:pPr>
      <w:r>
        <w:t>Strata Titles (General) Regulations 2019</w:t>
      </w:r>
    </w:p>
    <w:p w:rsidR="007C41AC" w:rsidRDefault="00633051">
      <w:pPr>
        <w:pStyle w:val="Heading2"/>
        <w:pageBreakBefore w:val="0"/>
        <w:spacing w:before="240"/>
      </w:pPr>
      <w:bookmarkStart w:id="3" w:name="_Toc75356258"/>
      <w:bookmarkStart w:id="4" w:name="_Toc75356875"/>
      <w:bookmarkStart w:id="5" w:name="_Toc75420221"/>
      <w:r>
        <w:rPr>
          <w:rStyle w:val="CharPartNo"/>
        </w:rPr>
        <w:t>Part 1</w:t>
      </w:r>
      <w:r>
        <w:rPr>
          <w:rStyle w:val="CharDivNo"/>
        </w:rPr>
        <w:t> </w:t>
      </w:r>
      <w:r>
        <w:t>—</w:t>
      </w:r>
      <w:r>
        <w:rPr>
          <w:rStyle w:val="CharDivText"/>
        </w:rPr>
        <w:t> </w:t>
      </w:r>
      <w:r>
        <w:rPr>
          <w:rStyle w:val="CharPartText"/>
        </w:rPr>
        <w:t>Preliminary</w:t>
      </w:r>
      <w:bookmarkEnd w:id="3"/>
      <w:bookmarkEnd w:id="4"/>
      <w:bookmarkEnd w:id="5"/>
    </w:p>
    <w:p w:rsidR="007C41AC" w:rsidRDefault="00633051">
      <w:pPr>
        <w:pStyle w:val="Heading5"/>
      </w:pPr>
      <w:bookmarkStart w:id="6" w:name="_Toc75420222"/>
      <w:r>
        <w:rPr>
          <w:rStyle w:val="CharSectno"/>
        </w:rPr>
        <w:t>1</w:t>
      </w:r>
      <w:r>
        <w:t>.</w:t>
      </w:r>
      <w:r>
        <w:tab/>
        <w:t>Citation</w:t>
      </w:r>
      <w:bookmarkEnd w:id="6"/>
    </w:p>
    <w:p w:rsidR="007C41AC" w:rsidRDefault="00633051">
      <w:pPr>
        <w:pStyle w:val="Subsection"/>
      </w:pPr>
      <w:r>
        <w:tab/>
      </w:r>
      <w:r>
        <w:tab/>
      </w:r>
      <w:bookmarkStart w:id="7" w:name="Start_Cursor"/>
      <w:bookmarkEnd w:id="7"/>
      <w:r>
        <w:t xml:space="preserve">These </w:t>
      </w:r>
      <w:r>
        <w:rPr>
          <w:spacing w:val="-2"/>
        </w:rPr>
        <w:t>regulations</w:t>
      </w:r>
      <w:r>
        <w:t xml:space="preserve"> are the </w:t>
      </w:r>
      <w:r>
        <w:rPr>
          <w:i/>
        </w:rPr>
        <w:t>Strata Titles (General) Regulations 2019</w:t>
      </w:r>
      <w:r>
        <w:t>.</w:t>
      </w:r>
    </w:p>
    <w:p w:rsidR="007C41AC" w:rsidRDefault="00633051">
      <w:pPr>
        <w:pStyle w:val="Heading5"/>
        <w:rPr>
          <w:spacing w:val="-2"/>
        </w:rPr>
      </w:pPr>
      <w:bookmarkStart w:id="8" w:name="_Toc75420223"/>
      <w:r>
        <w:rPr>
          <w:rStyle w:val="CharSectno"/>
        </w:rPr>
        <w:t>2</w:t>
      </w:r>
      <w:r>
        <w:rPr>
          <w:spacing w:val="-2"/>
        </w:rPr>
        <w:t>.</w:t>
      </w:r>
      <w:r>
        <w:rPr>
          <w:spacing w:val="-2"/>
        </w:rPr>
        <w:tab/>
        <w:t>Commencement</w:t>
      </w:r>
      <w:bookmarkEnd w:id="8"/>
    </w:p>
    <w:p w:rsidR="007C41AC" w:rsidRDefault="00633051">
      <w:pPr>
        <w:pStyle w:val="Subsection"/>
        <w:rPr>
          <w:spacing w:val="-2"/>
        </w:rPr>
      </w:pPr>
      <w:r>
        <w:rPr>
          <w:spacing w:val="-2"/>
        </w:rPr>
        <w:tab/>
      </w:r>
      <w:r>
        <w:rPr>
          <w:spacing w:val="-2"/>
        </w:rPr>
        <w:tab/>
      </w:r>
      <w:r>
        <w:t xml:space="preserve">These </w:t>
      </w:r>
      <w:r>
        <w:rPr>
          <w:spacing w:val="-2"/>
        </w:rPr>
        <w:t>regulations come into operation as follows</w:t>
      </w:r>
      <w:r>
        <w:t> —</w:t>
      </w:r>
    </w:p>
    <w:p w:rsidR="007C41AC" w:rsidRDefault="00633051">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7C41AC" w:rsidRDefault="00633051">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rsidR="007C41AC" w:rsidRDefault="00633051">
      <w:pPr>
        <w:pStyle w:val="Heading5"/>
        <w:rPr>
          <w:snapToGrid w:val="0"/>
        </w:rPr>
      </w:pPr>
      <w:bookmarkStart w:id="9" w:name="_Toc75420224"/>
      <w:r>
        <w:rPr>
          <w:rStyle w:val="CharSectno"/>
        </w:rPr>
        <w:t>3</w:t>
      </w:r>
      <w:r>
        <w:t>.</w:t>
      </w:r>
      <w:r>
        <w:tab/>
      </w:r>
      <w:r>
        <w:rPr>
          <w:snapToGrid w:val="0"/>
        </w:rPr>
        <w:t>Terms used</w:t>
      </w:r>
      <w:bookmarkEnd w:id="9"/>
    </w:p>
    <w:p w:rsidR="007C41AC" w:rsidRDefault="00633051">
      <w:pPr>
        <w:pStyle w:val="Subsection"/>
      </w:pPr>
      <w:r>
        <w:tab/>
      </w:r>
      <w:r>
        <w:tab/>
        <w:t>In these regulations, unless the contrary intention appears —</w:t>
      </w:r>
    </w:p>
    <w:p w:rsidR="007C41AC" w:rsidRDefault="00633051">
      <w:pPr>
        <w:pStyle w:val="Defstart"/>
      </w:pPr>
      <w:r>
        <w:tab/>
      </w:r>
      <w:r>
        <w:rPr>
          <w:rStyle w:val="CharDefText"/>
        </w:rPr>
        <w:t>calendar year</w:t>
      </w:r>
      <w:r>
        <w:t xml:space="preserve"> means a period of 12 months beginning on 1 January;</w:t>
      </w:r>
    </w:p>
    <w:p w:rsidR="007C41AC" w:rsidRDefault="00633051">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rsidR="007C41AC" w:rsidRDefault="00633051">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rsidR="007C41AC" w:rsidRDefault="00633051">
      <w:pPr>
        <w:pStyle w:val="Defstart"/>
      </w:pPr>
      <w:r>
        <w:tab/>
      </w:r>
      <w:r>
        <w:rPr>
          <w:rStyle w:val="CharDefText"/>
        </w:rPr>
        <w:t>Licensed Surveyors (General) Regulations</w:t>
      </w:r>
      <w:r>
        <w:t xml:space="preserve"> means the </w:t>
      </w:r>
      <w:r>
        <w:rPr>
          <w:i/>
        </w:rPr>
        <w:t>Licensed Surveyors (General Surveying Practice) Regulations 1961</w:t>
      </w:r>
      <w:r>
        <w:t>;</w:t>
      </w:r>
    </w:p>
    <w:p w:rsidR="007C41AC" w:rsidRDefault="00633051">
      <w:pPr>
        <w:pStyle w:val="Defstart"/>
      </w:pPr>
      <w:r>
        <w:tab/>
      </w:r>
      <w:r>
        <w:rPr>
          <w:rStyle w:val="CharDefText"/>
        </w:rPr>
        <w:t>Licensed Surveyors (TLA) Regulations</w:t>
      </w:r>
      <w:r>
        <w:t xml:space="preserve"> means the </w:t>
      </w:r>
      <w:r>
        <w:rPr>
          <w:i/>
        </w:rPr>
        <w:t>Licensed Surveyors (Transfer of Land Act 1893) Regulations 1961</w:t>
      </w:r>
      <w:r>
        <w:t>;</w:t>
      </w:r>
    </w:p>
    <w:p w:rsidR="007C41AC" w:rsidRDefault="00633051">
      <w:pPr>
        <w:pStyle w:val="Defstart"/>
        <w:keepNext/>
        <w:keepLines/>
      </w:pPr>
      <w:r>
        <w:lastRenderedPageBreak/>
        <w:tab/>
      </w:r>
      <w:r>
        <w:rPr>
          <w:rStyle w:val="CharDefText"/>
        </w:rPr>
        <w:t>local legal practitioner</w:t>
      </w:r>
      <w:r>
        <w:t xml:space="preserve"> has the meaning given in the </w:t>
      </w:r>
      <w:r>
        <w:rPr>
          <w:i/>
        </w:rPr>
        <w:t>Legal Profession Act 2008</w:t>
      </w:r>
      <w:r>
        <w:t xml:space="preserve"> section 3;</w:t>
      </w:r>
    </w:p>
    <w:p w:rsidR="007C41AC" w:rsidRDefault="00633051">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rsidR="007C41AC" w:rsidRDefault="00633051">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rsidR="007C41AC" w:rsidRDefault="00633051">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rsidR="007C41AC" w:rsidRDefault="00633051">
      <w:pPr>
        <w:pStyle w:val="Defstart"/>
        <w:keepNext/>
        <w:keepLines/>
      </w:pPr>
      <w:r>
        <w:tab/>
      </w:r>
      <w:r>
        <w:rPr>
          <w:rStyle w:val="CharDefText"/>
        </w:rPr>
        <w:t>public authority</w:t>
      </w:r>
      <w:r>
        <w:t xml:space="preserve"> means —</w:t>
      </w:r>
    </w:p>
    <w:p w:rsidR="007C41AC" w:rsidRDefault="00633051">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rsidR="007C41AC" w:rsidRDefault="00633051">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rsidR="007C41AC" w:rsidRDefault="00633051">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rsidR="007C41AC" w:rsidRDefault="00633051">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rsidR="007C41AC" w:rsidRDefault="00633051">
      <w:pPr>
        <w:pStyle w:val="Defstart"/>
      </w:pPr>
      <w:r>
        <w:tab/>
      </w:r>
      <w:r>
        <w:rPr>
          <w:rStyle w:val="CharDefText"/>
        </w:rPr>
        <w:t>section</w:t>
      </w:r>
      <w:r>
        <w:t xml:space="preserve"> means a section of the Act;</w:t>
      </w:r>
    </w:p>
    <w:p w:rsidR="007C41AC" w:rsidRDefault="00633051">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rsidR="007C41AC" w:rsidRDefault="00633051">
      <w:pPr>
        <w:pStyle w:val="Heading5"/>
        <w:keepNext w:val="0"/>
        <w:keepLines w:val="0"/>
      </w:pPr>
      <w:bookmarkStart w:id="10" w:name="_Toc75420225"/>
      <w:r>
        <w:rPr>
          <w:rStyle w:val="CharSectno"/>
        </w:rPr>
        <w:t>4</w:t>
      </w:r>
      <w:r>
        <w:t>.</w:t>
      </w:r>
      <w:r>
        <w:tab/>
        <w:t>Notes and examples not part of regulations</w:t>
      </w:r>
      <w:bookmarkEnd w:id="10"/>
    </w:p>
    <w:p w:rsidR="007C41AC" w:rsidRDefault="00633051">
      <w:pPr>
        <w:pStyle w:val="Subsection"/>
      </w:pPr>
      <w:r>
        <w:tab/>
      </w:r>
      <w:r>
        <w:tab/>
        <w:t>A note or example set out at the foot of a provision of these regulations is provided to assist understanding and does not form part of these regulations.</w:t>
      </w:r>
    </w:p>
    <w:p w:rsidR="007C41AC" w:rsidRDefault="00633051">
      <w:pPr>
        <w:pStyle w:val="Heading2"/>
      </w:pPr>
      <w:bookmarkStart w:id="11" w:name="_Toc75356263"/>
      <w:bookmarkStart w:id="12" w:name="_Toc75356880"/>
      <w:bookmarkStart w:id="13" w:name="_Toc75420226"/>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1"/>
      <w:bookmarkEnd w:id="12"/>
      <w:bookmarkEnd w:id="13"/>
    </w:p>
    <w:p w:rsidR="007C41AC" w:rsidRDefault="00633051">
      <w:pPr>
        <w:pStyle w:val="Heading5"/>
        <w:rPr>
          <w:snapToGrid w:val="0"/>
        </w:rPr>
      </w:pPr>
      <w:bookmarkStart w:id="14" w:name="_Toc75420227"/>
      <w:r>
        <w:rPr>
          <w:rStyle w:val="CharSectno"/>
        </w:rPr>
        <w:t>5</w:t>
      </w:r>
      <w:r>
        <w:t>.</w:t>
      </w:r>
      <w:r>
        <w:tab/>
      </w:r>
      <w:r>
        <w:rPr>
          <w:snapToGrid w:val="0"/>
        </w:rPr>
        <w:t>Requirements for approved form</w:t>
      </w:r>
      <w:bookmarkEnd w:id="14"/>
    </w:p>
    <w:p w:rsidR="007C41AC" w:rsidRDefault="00633051">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rsidR="007C41AC" w:rsidRDefault="00633051">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rsidR="007C41AC" w:rsidRDefault="00633051">
      <w:pPr>
        <w:pStyle w:val="Subsection"/>
      </w:pPr>
      <w:r>
        <w:tab/>
        <w:t>(3)</w:t>
      </w:r>
      <w:r>
        <w:tab/>
        <w:t>An application for the approval of the Planning Commission under the Act is in a form approved under the regulations if it is in a form approved by the Planning Commission (despite subregulation (1)).</w:t>
      </w:r>
    </w:p>
    <w:p w:rsidR="007C41AC" w:rsidRDefault="00633051">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rsidR="007C41AC" w:rsidRDefault="00633051">
      <w:pPr>
        <w:pStyle w:val="Subsection"/>
      </w:pPr>
      <w:r>
        <w:tab/>
        <w:t>(5)</w:t>
      </w:r>
      <w:r>
        <w:tab/>
        <w:t xml:space="preserve">The document, evidence or information must also comply with any other requirements of these regulations and the Transfer of Land Act requirements. </w:t>
      </w:r>
    </w:p>
    <w:p w:rsidR="007C41AC" w:rsidRDefault="00633051">
      <w:pPr>
        <w:pStyle w:val="Heading5"/>
      </w:pPr>
      <w:bookmarkStart w:id="15" w:name="_Toc75420228"/>
      <w:r>
        <w:rPr>
          <w:rStyle w:val="CharSectno"/>
        </w:rPr>
        <w:t>6</w:t>
      </w:r>
      <w:r>
        <w:t>.</w:t>
      </w:r>
      <w:r>
        <w:tab/>
        <w:t>Boundaries of cubic space</w:t>
      </w:r>
      <w:bookmarkEnd w:id="15"/>
    </w:p>
    <w:p w:rsidR="007C41AC" w:rsidRDefault="00633051">
      <w:pPr>
        <w:pStyle w:val="Subsection"/>
      </w:pPr>
      <w:r>
        <w:tab/>
        <w:t>(1)</w:t>
      </w:r>
      <w:r>
        <w:tab/>
        <w:t>In this regulation —</w:t>
      </w:r>
    </w:p>
    <w:p w:rsidR="007C41AC" w:rsidRDefault="00633051">
      <w:pPr>
        <w:pStyle w:val="Defstart"/>
      </w:pPr>
      <w:r>
        <w:tab/>
      </w:r>
      <w:r>
        <w:rPr>
          <w:rStyle w:val="CharDefText"/>
        </w:rPr>
        <w:t>single tier building</w:t>
      </w:r>
      <w:r>
        <w:t xml:space="preserve"> means —</w:t>
      </w:r>
    </w:p>
    <w:p w:rsidR="007C41AC" w:rsidRDefault="00633051">
      <w:pPr>
        <w:pStyle w:val="Defpara"/>
      </w:pPr>
      <w:r>
        <w:tab/>
        <w:t>(a)</w:t>
      </w:r>
      <w:r>
        <w:tab/>
        <w:t>a building that is part of a single tier strata scheme; or</w:t>
      </w:r>
    </w:p>
    <w:p w:rsidR="007C41AC" w:rsidRDefault="00633051">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rsidR="007C41AC" w:rsidRDefault="00633051">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rsidR="007C41AC" w:rsidRDefault="00633051">
      <w:pPr>
        <w:pStyle w:val="Subsection"/>
      </w:pPr>
      <w:r>
        <w:tab/>
        <w:t>(3)</w:t>
      </w:r>
      <w:r>
        <w:tab/>
        <w:t>If the cubic space is within a building that is not a single tier building, the boundaries of the cubic space must be —</w:t>
      </w:r>
    </w:p>
    <w:p w:rsidR="007C41AC" w:rsidRDefault="00633051">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rsidR="007C41AC" w:rsidRDefault="00633051">
      <w:pPr>
        <w:pStyle w:val="Indenta"/>
      </w:pPr>
      <w:r>
        <w:tab/>
        <w:t>(b)</w:t>
      </w:r>
      <w:r>
        <w:tab/>
        <w:t>in the case of a horizontal boundary, if any floor or ceiling joins a vertical boundary of that cubic space — the upper surface of that floor and the under surface of that ceiling.</w:t>
      </w:r>
    </w:p>
    <w:p w:rsidR="007C41AC" w:rsidRDefault="00633051">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rsidR="007C41AC" w:rsidRDefault="00633051">
      <w:pPr>
        <w:pStyle w:val="Heading5"/>
      </w:pPr>
      <w:bookmarkStart w:id="16" w:name="_Toc75420229"/>
      <w:r>
        <w:rPr>
          <w:rStyle w:val="CharSectno"/>
        </w:rPr>
        <w:t>7</w:t>
      </w:r>
      <w:r>
        <w:t>.</w:t>
      </w:r>
      <w:r>
        <w:tab/>
        <w:t>Calculation of open space</w:t>
      </w:r>
      <w:bookmarkEnd w:id="16"/>
      <w:r>
        <w:t xml:space="preserve"> </w:t>
      </w:r>
    </w:p>
    <w:p w:rsidR="007C41AC" w:rsidRDefault="00633051">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rsidR="007C41AC" w:rsidRDefault="00633051">
      <w:pPr>
        <w:pStyle w:val="Indenta"/>
      </w:pPr>
      <w:r>
        <w:tab/>
        <w:t>(a)</w:t>
      </w:r>
      <w:r>
        <w:tab/>
        <w:t>in accordance with the scheme by</w:t>
      </w:r>
      <w:r>
        <w:noBreakHyphen/>
        <w:t>laws; or</w:t>
      </w:r>
    </w:p>
    <w:p w:rsidR="007C41AC" w:rsidRDefault="00633051">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rsidR="007C41AC" w:rsidRDefault="00633051">
      <w:pPr>
        <w:pStyle w:val="Subsection"/>
        <w:keepNext/>
      </w:pPr>
      <w:r>
        <w:lastRenderedPageBreak/>
        <w:tab/>
        <w:t>(2)</w:t>
      </w:r>
      <w:r>
        <w:tab/>
        <w:t>The open space of the parcel that is the subject of the strata titles scheme is calculated as follows —</w:t>
      </w:r>
    </w:p>
    <w:p w:rsidR="007C41AC" w:rsidRDefault="00633051">
      <w:pPr>
        <w:pStyle w:val="Indenta"/>
        <w:keepNext/>
      </w:pPr>
      <w:r>
        <w:tab/>
        <w:t>(a)</w:t>
      </w:r>
      <w:r>
        <w:tab/>
        <w:t>if the parcel is residential development to which the R</w:t>
      </w:r>
      <w:r>
        <w:noBreakHyphen/>
        <w:t>Codes apply — in accordance with the R</w:t>
      </w:r>
      <w:r>
        <w:noBreakHyphen/>
        <w:t>Codes;</w:t>
      </w:r>
    </w:p>
    <w:p w:rsidR="007C41AC" w:rsidRDefault="00633051">
      <w:pPr>
        <w:pStyle w:val="Indenta"/>
        <w:keepNext/>
      </w:pPr>
      <w:r>
        <w:tab/>
        <w:t>(b)</w:t>
      </w:r>
      <w:r>
        <w:tab/>
        <w:t>if paragraph (a) does not apply — in accordance with the relevant local planning scheme;</w:t>
      </w:r>
    </w:p>
    <w:p w:rsidR="007C41AC" w:rsidRDefault="00633051">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rsidR="007C41AC" w:rsidRDefault="00633051">
      <w:pPr>
        <w:pStyle w:val="Subsection"/>
      </w:pPr>
      <w:r>
        <w:tab/>
        <w:t>(3)</w:t>
      </w:r>
      <w:r>
        <w:tab/>
        <w:t>The pro rata entitlements of a lot are calculated on the proportion that the area of a lot bears to the area of the parcel.</w:t>
      </w:r>
    </w:p>
    <w:p w:rsidR="007C41AC" w:rsidRDefault="00633051">
      <w:pPr>
        <w:pStyle w:val="PermNoteHeading"/>
      </w:pPr>
      <w:r>
        <w:tab/>
        <w:t>Note for this regulation:</w:t>
      </w:r>
    </w:p>
    <w:p w:rsidR="007C41AC" w:rsidRDefault="00633051">
      <w:pPr>
        <w:pStyle w:val="PermNoteText"/>
        <w:rPr>
          <w:rStyle w:val="DraftersNotes"/>
        </w:rPr>
      </w:pPr>
      <w:r>
        <w:tab/>
      </w:r>
      <w:r>
        <w:tab/>
        <w:t>Open space calculations are used in Part 7 Division 2 of the Act.</w:t>
      </w:r>
    </w:p>
    <w:p w:rsidR="007C41AC" w:rsidRDefault="00633051">
      <w:pPr>
        <w:pStyle w:val="Heading5"/>
      </w:pPr>
      <w:bookmarkStart w:id="17" w:name="_Toc75420230"/>
      <w:r>
        <w:rPr>
          <w:rStyle w:val="CharSectno"/>
        </w:rPr>
        <w:t>8</w:t>
      </w:r>
      <w:r>
        <w:t>.</w:t>
      </w:r>
      <w:r>
        <w:tab/>
        <w:t>Calculation of plot ratio</w:t>
      </w:r>
      <w:bookmarkEnd w:id="17"/>
    </w:p>
    <w:p w:rsidR="007C41AC" w:rsidRDefault="00633051">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rsidR="007C41AC" w:rsidRDefault="00633051">
      <w:pPr>
        <w:pStyle w:val="Indenta"/>
      </w:pPr>
      <w:r>
        <w:tab/>
        <w:t>(a)</w:t>
      </w:r>
      <w:r>
        <w:tab/>
        <w:t>if the parcel is residential development to which the R</w:t>
      </w:r>
      <w:r>
        <w:noBreakHyphen/>
        <w:t>Codes apply — in the same way as plot ratio area is calculated under the R</w:t>
      </w:r>
      <w:r>
        <w:noBreakHyphen/>
        <w:t>Codes;</w:t>
      </w:r>
    </w:p>
    <w:p w:rsidR="007C41AC" w:rsidRDefault="00633051">
      <w:pPr>
        <w:pStyle w:val="Indenta"/>
      </w:pPr>
      <w:r>
        <w:tab/>
        <w:t>(b)</w:t>
      </w:r>
      <w:r>
        <w:tab/>
        <w:t>if paragraph (a) does not apply — in the same way as floor area is calculated under the relevant local planning scheme.</w:t>
      </w:r>
    </w:p>
    <w:p w:rsidR="007C41AC" w:rsidRDefault="00633051">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rsidR="007C41AC" w:rsidRDefault="00633051">
      <w:pPr>
        <w:pStyle w:val="Subsection"/>
      </w:pPr>
      <w:r>
        <w:tab/>
        <w:t>(3)</w:t>
      </w:r>
      <w:r>
        <w:tab/>
        <w:t>The pro rata entitlements of a lot are calculated on the proportion that the area of a lot bears to the area of the parcel.</w:t>
      </w:r>
    </w:p>
    <w:p w:rsidR="007C41AC" w:rsidRDefault="00633051">
      <w:pPr>
        <w:pStyle w:val="PermNoteHeading"/>
      </w:pPr>
      <w:r>
        <w:tab/>
        <w:t>Note for this regulation:</w:t>
      </w:r>
    </w:p>
    <w:p w:rsidR="007C41AC" w:rsidRDefault="00633051">
      <w:pPr>
        <w:pStyle w:val="PermNoteText"/>
      </w:pPr>
      <w:r>
        <w:tab/>
      </w:r>
      <w:r>
        <w:tab/>
        <w:t>Plot ratio calculations are used in Part 7 Division 2 of the Act.</w:t>
      </w:r>
    </w:p>
    <w:p w:rsidR="007C41AC" w:rsidRDefault="00633051">
      <w:pPr>
        <w:pStyle w:val="Heading5"/>
        <w:rPr>
          <w:snapToGrid w:val="0"/>
        </w:rPr>
      </w:pPr>
      <w:bookmarkStart w:id="18" w:name="_Toc75420231"/>
      <w:r>
        <w:rPr>
          <w:rStyle w:val="CharSectno"/>
        </w:rPr>
        <w:t>9</w:t>
      </w:r>
      <w:r>
        <w:t>.</w:t>
      </w:r>
      <w:r>
        <w:tab/>
        <w:t>Insurable asset</w:t>
      </w:r>
      <w:bookmarkEnd w:id="18"/>
    </w:p>
    <w:p w:rsidR="007C41AC" w:rsidRDefault="00633051">
      <w:pPr>
        <w:pStyle w:val="Subsection"/>
      </w:pPr>
      <w:r>
        <w:tab/>
        <w:t>(1)</w:t>
      </w:r>
      <w:r>
        <w:tab/>
        <w:t xml:space="preserve">For the purposes of paragraph (a)(iii) of the definition of </w:t>
      </w:r>
      <w:r>
        <w:rPr>
          <w:b/>
          <w:i/>
        </w:rPr>
        <w:t>insurable asset</w:t>
      </w:r>
      <w:r>
        <w:t xml:space="preserve"> in section 3(1), the following are included in that definition —</w:t>
      </w:r>
    </w:p>
    <w:p w:rsidR="007C41AC" w:rsidRDefault="00633051">
      <w:pPr>
        <w:pStyle w:val="Indenta"/>
      </w:pPr>
      <w:r>
        <w:tab/>
        <w:t>(a)</w:t>
      </w:r>
      <w:r>
        <w:tab/>
        <w:t xml:space="preserve">carpet and flooring coverings on and within common property that are not temporary; </w:t>
      </w:r>
    </w:p>
    <w:p w:rsidR="007C41AC" w:rsidRDefault="00633051">
      <w:pPr>
        <w:pStyle w:val="Indenta"/>
      </w:pPr>
      <w:r>
        <w:tab/>
        <w:t>(b)</w:t>
      </w:r>
      <w:r>
        <w:tab/>
        <w:t>buildings on the parcel of a strata scheme (whether or not shown on the scheme plan).</w:t>
      </w:r>
    </w:p>
    <w:p w:rsidR="007C41AC" w:rsidRDefault="00633051">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rsidR="007C41AC" w:rsidRDefault="00633051">
      <w:pPr>
        <w:pStyle w:val="Heading5"/>
        <w:rPr>
          <w:snapToGrid w:val="0"/>
        </w:rPr>
      </w:pPr>
      <w:bookmarkStart w:id="19" w:name="_Toc75420232"/>
      <w:r>
        <w:rPr>
          <w:rStyle w:val="CharSectno"/>
        </w:rPr>
        <w:t>10</w:t>
      </w:r>
      <w:r>
        <w:t>.</w:t>
      </w:r>
      <w:r>
        <w:tab/>
        <w:t>Key documents</w:t>
      </w:r>
      <w:bookmarkEnd w:id="19"/>
    </w:p>
    <w:p w:rsidR="007C41AC" w:rsidRDefault="00633051">
      <w:pPr>
        <w:pStyle w:val="Subsection"/>
      </w:pPr>
      <w:r>
        <w:tab/>
      </w:r>
      <w:r>
        <w:tab/>
        <w:t xml:space="preserve">For the purposes of paragraph (l) of the definition of </w:t>
      </w:r>
      <w:r>
        <w:rPr>
          <w:b/>
          <w:i/>
        </w:rPr>
        <w:t>key document</w:t>
      </w:r>
      <w:r>
        <w:t xml:space="preserve"> in section 3(1), the following are included in that definition —</w:t>
      </w:r>
    </w:p>
    <w:p w:rsidR="007C41AC" w:rsidRDefault="00633051">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rsidR="007C41AC" w:rsidRDefault="00633051">
      <w:pPr>
        <w:pStyle w:val="Indenta"/>
      </w:pPr>
      <w:r>
        <w:tab/>
        <w:t>(b)</w:t>
      </w:r>
      <w:r>
        <w:tab/>
        <w:t>“as constructed” plans and diagrams for buildings, improvements and utility conduits on the parcel;</w:t>
      </w:r>
    </w:p>
    <w:p w:rsidR="007C41AC" w:rsidRDefault="00633051">
      <w:pPr>
        <w:pStyle w:val="Indenta"/>
      </w:pPr>
      <w:r>
        <w:tab/>
        <w:t>(c)</w:t>
      </w:r>
      <w:r>
        <w:tab/>
        <w:t xml:space="preserve">any infrastructure contracts or variations to infrastructure contracts; </w:t>
      </w:r>
    </w:p>
    <w:p w:rsidR="007C41AC" w:rsidRDefault="00633051">
      <w:pPr>
        <w:pStyle w:val="Indenta"/>
        <w:keepNext/>
      </w:pPr>
      <w:r>
        <w:lastRenderedPageBreak/>
        <w:tab/>
        <w:t>(d)</w:t>
      </w:r>
      <w:r>
        <w:tab/>
        <w:t xml:space="preserve">any notice of completion given under the </w:t>
      </w:r>
      <w:r>
        <w:rPr>
          <w:i/>
          <w:iCs/>
        </w:rPr>
        <w:t xml:space="preserve">Building Act 2011 </w:t>
      </w:r>
      <w:r>
        <w:t>section 33 in relation to —</w:t>
      </w:r>
    </w:p>
    <w:p w:rsidR="007C41AC" w:rsidRDefault="00633051">
      <w:pPr>
        <w:pStyle w:val="Indenti"/>
        <w:keepNext/>
      </w:pPr>
      <w:r>
        <w:tab/>
        <w:t>(i)</w:t>
      </w:r>
      <w:r>
        <w:tab/>
        <w:t>any scheme building in a strata scheme; or</w:t>
      </w:r>
    </w:p>
    <w:p w:rsidR="007C41AC" w:rsidRDefault="00633051">
      <w:pPr>
        <w:pStyle w:val="Indenti"/>
        <w:keepNext/>
      </w:pPr>
      <w:r>
        <w:tab/>
        <w:t>(ii)</w:t>
      </w:r>
      <w:r>
        <w:tab/>
        <w:t xml:space="preserve">any infrastructure located on the common property of a strata titles scheme; </w:t>
      </w:r>
    </w:p>
    <w:p w:rsidR="007C41AC" w:rsidRDefault="00633051">
      <w:pPr>
        <w:pStyle w:val="Indenta"/>
      </w:pPr>
      <w:r>
        <w:tab/>
        <w:t>(e)</w:t>
      </w:r>
      <w:r>
        <w:tab/>
        <w:t xml:space="preserve">any documents relating to a defect or possible defect in a scheme building or infrastructure; </w:t>
      </w:r>
    </w:p>
    <w:p w:rsidR="007C41AC" w:rsidRDefault="00633051">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rsidR="007C41AC" w:rsidRDefault="00633051">
      <w:pPr>
        <w:pStyle w:val="Indenti"/>
      </w:pPr>
      <w:r>
        <w:tab/>
        <w:t>(i)</w:t>
      </w:r>
      <w:r>
        <w:tab/>
        <w:t>a former owner of the land comprised in the parcel;</w:t>
      </w:r>
    </w:p>
    <w:p w:rsidR="007C41AC" w:rsidRDefault="00633051">
      <w:pPr>
        <w:pStyle w:val="Indenti"/>
      </w:pPr>
      <w:r>
        <w:tab/>
        <w:t>(ii)</w:t>
      </w:r>
      <w:r>
        <w:tab/>
        <w:t>the strata company;</w:t>
      </w:r>
    </w:p>
    <w:p w:rsidR="007C41AC" w:rsidRDefault="00633051">
      <w:pPr>
        <w:pStyle w:val="Indenti"/>
      </w:pPr>
      <w:r>
        <w:tab/>
        <w:t>(iii)</w:t>
      </w:r>
      <w:r>
        <w:tab/>
        <w:t>an owner or occupier of a lot in the strata titles scheme;</w:t>
      </w:r>
    </w:p>
    <w:p w:rsidR="007C41AC" w:rsidRDefault="00633051">
      <w:pPr>
        <w:pStyle w:val="Indenta"/>
        <w:rPr>
          <w:rStyle w:val="DraftersNotes"/>
        </w:rPr>
      </w:pPr>
      <w:r>
        <w:tab/>
        <w:t>(g)</w:t>
      </w:r>
      <w:r>
        <w:tab/>
        <w:t xml:space="preserve">the 10 year plan under section 100(2A) (if that provision applies to the strata titles scheme). </w:t>
      </w:r>
    </w:p>
    <w:p w:rsidR="007C41AC" w:rsidRDefault="00633051">
      <w:pPr>
        <w:pStyle w:val="Heading5"/>
      </w:pPr>
      <w:bookmarkStart w:id="20" w:name="_Toc75420233"/>
      <w:r>
        <w:rPr>
          <w:rStyle w:val="CharSectno"/>
        </w:rPr>
        <w:t>11</w:t>
      </w:r>
      <w:r>
        <w:t>.</w:t>
      </w:r>
      <w:r>
        <w:tab/>
        <w:t>Volunteer strata managers</w:t>
      </w:r>
      <w:bookmarkEnd w:id="20"/>
    </w:p>
    <w:p w:rsidR="007C41AC" w:rsidRDefault="00633051">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rsidR="007C41AC" w:rsidRDefault="00633051">
      <w:pPr>
        <w:pStyle w:val="Subsection"/>
      </w:pPr>
      <w:r>
        <w:tab/>
        <w:t>(2)</w:t>
      </w:r>
      <w:r>
        <w:tab/>
        <w:t>If a reward is non</w:t>
      </w:r>
      <w:r>
        <w:noBreakHyphen/>
        <w:t xml:space="preserve">monetary, the amount of the reward is the value of the reward. </w:t>
      </w:r>
    </w:p>
    <w:p w:rsidR="007C41AC" w:rsidRDefault="00633051">
      <w:pPr>
        <w:pStyle w:val="Heading2"/>
      </w:pPr>
      <w:bookmarkStart w:id="21" w:name="_Toc75356271"/>
      <w:bookmarkStart w:id="22" w:name="_Toc75356888"/>
      <w:bookmarkStart w:id="23" w:name="_Toc75420234"/>
      <w:r>
        <w:rPr>
          <w:rStyle w:val="CharPartNo"/>
        </w:rPr>
        <w:lastRenderedPageBreak/>
        <w:t>Part 3</w:t>
      </w:r>
      <w:r>
        <w:rPr>
          <w:rStyle w:val="CharDivNo"/>
        </w:rPr>
        <w:t> </w:t>
      </w:r>
      <w:r>
        <w:t>—</w:t>
      </w:r>
      <w:r>
        <w:rPr>
          <w:rStyle w:val="CharDivText"/>
        </w:rPr>
        <w:t> </w:t>
      </w:r>
      <w:r>
        <w:rPr>
          <w:rStyle w:val="CharPartText"/>
        </w:rPr>
        <w:t>Scheme plans</w:t>
      </w:r>
      <w:bookmarkEnd w:id="21"/>
      <w:bookmarkEnd w:id="22"/>
      <w:bookmarkEnd w:id="23"/>
    </w:p>
    <w:p w:rsidR="007C41AC" w:rsidRDefault="00633051">
      <w:pPr>
        <w:pStyle w:val="Heading5"/>
      </w:pPr>
      <w:bookmarkStart w:id="24" w:name="_Toc75420235"/>
      <w:r>
        <w:rPr>
          <w:rStyle w:val="CharSectno"/>
        </w:rPr>
        <w:t>12</w:t>
      </w:r>
      <w:r>
        <w:t>.</w:t>
      </w:r>
      <w:r>
        <w:tab/>
        <w:t>Additional requirements for lodgement and registration</w:t>
      </w:r>
      <w:bookmarkEnd w:id="24"/>
    </w:p>
    <w:p w:rsidR="007C41AC" w:rsidRDefault="00633051">
      <w:pPr>
        <w:pStyle w:val="Subsection"/>
      </w:pPr>
      <w:r>
        <w:tab/>
        <w:t>(1)</w:t>
      </w:r>
      <w:r>
        <w:tab/>
        <w:t>A scheme plan, or an amendment of a scheme plan, that is lodged for registration with the Registrar of Titles must comply with this regulation.</w:t>
      </w:r>
    </w:p>
    <w:p w:rsidR="007C41AC" w:rsidRDefault="00633051">
      <w:pPr>
        <w:pStyle w:val="Subsection"/>
      </w:pPr>
      <w:r>
        <w:tab/>
        <w:t>(2)</w:t>
      </w:r>
      <w:r>
        <w:tab/>
        <w:t>The land identified by a scheme plan as the land to be subdivided by the scheme must —</w:t>
      </w:r>
    </w:p>
    <w:p w:rsidR="007C41AC" w:rsidRDefault="00633051">
      <w:pPr>
        <w:pStyle w:val="Indenta"/>
      </w:pPr>
      <w:r>
        <w:tab/>
        <w:t>(a)</w:t>
      </w:r>
      <w:r>
        <w:tab/>
        <w:t>be comprised in a single lot on a plan lodged with the Authority; and</w:t>
      </w:r>
    </w:p>
    <w:p w:rsidR="007C41AC" w:rsidRDefault="00633051">
      <w:pPr>
        <w:pStyle w:val="Indenta"/>
      </w:pPr>
      <w:r>
        <w:tab/>
        <w:t>(b)</w:t>
      </w:r>
      <w:r>
        <w:tab/>
        <w:t>be</w:t>
      </w:r>
      <w:r>
        <w:rPr>
          <w:snapToGrid w:val="0"/>
        </w:rPr>
        <w:t xml:space="preserve"> the subject of a certificate of title.</w:t>
      </w:r>
    </w:p>
    <w:p w:rsidR="007C41AC" w:rsidRDefault="00633051">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rsidR="007C41AC" w:rsidRDefault="00633051">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rsidR="007C41AC" w:rsidRDefault="00633051">
      <w:pPr>
        <w:pStyle w:val="Subsection"/>
        <w:rPr>
          <w:rStyle w:val="DraftersNotes"/>
        </w:rPr>
      </w:pPr>
      <w:r>
        <w:tab/>
        <w:t>(5)</w:t>
      </w:r>
      <w:r>
        <w:tab/>
        <w:t>A scheme plan, or an amendment of a scheme plan, must not be registered if it does not comply with this regulation.</w:t>
      </w:r>
    </w:p>
    <w:p w:rsidR="007C41AC" w:rsidRDefault="00633051">
      <w:pPr>
        <w:pStyle w:val="Heading5"/>
      </w:pPr>
      <w:bookmarkStart w:id="25" w:name="_Toc75420236"/>
      <w:r>
        <w:rPr>
          <w:rStyle w:val="CharSectno"/>
        </w:rPr>
        <w:t>13</w:t>
      </w:r>
      <w:r>
        <w:t>.</w:t>
      </w:r>
      <w:r>
        <w:tab/>
        <w:t>Application of Survey Regulations to scheme plans</w:t>
      </w:r>
      <w:bookmarkEnd w:id="25"/>
    </w:p>
    <w:p w:rsidR="007C41AC" w:rsidRDefault="00633051">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rsidR="007C41AC" w:rsidRDefault="00633051">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rsidR="007C41AC" w:rsidRDefault="00633051">
      <w:pPr>
        <w:pStyle w:val="Indenta"/>
        <w:keepNext/>
      </w:pPr>
      <w:r>
        <w:tab/>
        <w:t>(a)</w:t>
      </w:r>
      <w:r>
        <w:tab/>
        <w:t>references in the Survey Regulations to a lot, a plan or a boundary include references to a lot or common property, a scheme plan or a boundary of a lot or common property;</w:t>
      </w:r>
    </w:p>
    <w:p w:rsidR="007C41AC" w:rsidRDefault="00633051">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rsidR="007C41AC" w:rsidRDefault="00633051">
      <w:pPr>
        <w:pStyle w:val="Indenta"/>
        <w:rPr>
          <w:snapToGrid w:val="0"/>
        </w:rPr>
      </w:pPr>
      <w:r>
        <w:tab/>
        <w:t>(c)</w:t>
      </w:r>
      <w:r>
        <w:tab/>
        <w:t>the balance of regulation 12 of the Licensed Surveyors (TLA) Regulations from and including the words “Consecutive numbering from one upwards” are to be disregarded;</w:t>
      </w:r>
    </w:p>
    <w:p w:rsidR="007C41AC" w:rsidRDefault="00633051">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rsidR="007C41AC" w:rsidRDefault="00633051">
      <w:pPr>
        <w:pStyle w:val="Heading5"/>
      </w:pPr>
      <w:bookmarkStart w:id="26" w:name="_Toc75420237"/>
      <w:r>
        <w:rPr>
          <w:rStyle w:val="CharSectno"/>
        </w:rPr>
        <w:t>14</w:t>
      </w:r>
      <w:r>
        <w:t>.</w:t>
      </w:r>
      <w:r>
        <w:tab/>
        <w:t>Surveyor’s certificate</w:t>
      </w:r>
      <w:bookmarkEnd w:id="26"/>
      <w:r>
        <w:t xml:space="preserve"> </w:t>
      </w:r>
    </w:p>
    <w:p w:rsidR="007C41AC" w:rsidRDefault="00633051">
      <w:pPr>
        <w:pStyle w:val="Subsection"/>
      </w:pPr>
      <w:r>
        <w:tab/>
        <w:t>(1)</w:t>
      </w:r>
      <w:r>
        <w:tab/>
        <w:t>A certificate under section 32(3)(c) in relation to a scheme plan, or an amendment of a scheme plan, must be in the form required by regulation 54 of the Licensed Surveyors (General) Regulations.</w:t>
      </w:r>
    </w:p>
    <w:p w:rsidR="007C41AC" w:rsidRDefault="00633051">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rsidR="007C41AC" w:rsidRDefault="00633051">
      <w:pPr>
        <w:pStyle w:val="Heading5"/>
        <w:rPr>
          <w:snapToGrid w:val="0"/>
        </w:rPr>
      </w:pPr>
      <w:bookmarkStart w:id="27" w:name="_Toc75420238"/>
      <w:r>
        <w:rPr>
          <w:rStyle w:val="CharSectno"/>
        </w:rPr>
        <w:t>15</w:t>
      </w:r>
      <w:r>
        <w:t>.</w:t>
      </w:r>
      <w:r>
        <w:tab/>
        <w:t>Preparation and certification of scheme plans and amendments</w:t>
      </w:r>
      <w:bookmarkEnd w:id="27"/>
    </w:p>
    <w:p w:rsidR="007C41AC" w:rsidRDefault="00633051">
      <w:pPr>
        <w:pStyle w:val="Subsection"/>
      </w:pPr>
      <w:r>
        <w:tab/>
        <w:t>(1)</w:t>
      </w:r>
      <w:r>
        <w:tab/>
        <w:t xml:space="preserve">A scheme plan must identify the parcel to be subdivided by the strata titles scheme by reference to the certificate of title </w:t>
      </w:r>
      <w:r>
        <w:lastRenderedPageBreak/>
        <w:t>number, the lot number of the parcel and the plan or diagram number of the parcel.</w:t>
      </w:r>
    </w:p>
    <w:p w:rsidR="007C41AC" w:rsidRDefault="00633051">
      <w:pPr>
        <w:pStyle w:val="Subsection"/>
      </w:pPr>
      <w:r>
        <w:tab/>
        <w:t>(2)</w:t>
      </w:r>
      <w:r>
        <w:tab/>
        <w:t>The following additional requirements apply to scheme plans for a strata scheme and to any amendment of a scheme plan for a strata scheme that effects a subdivision or affects the boundary of a parcel —</w:t>
      </w:r>
    </w:p>
    <w:p w:rsidR="007C41AC" w:rsidRDefault="00633051">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rsidR="007C41AC" w:rsidRDefault="00633051">
      <w:pPr>
        <w:pStyle w:val="Indenta"/>
      </w:pPr>
      <w:r>
        <w:tab/>
        <w:t>(b)</w:t>
      </w:r>
      <w:r>
        <w:tab/>
        <w:t>all linear connections shown on a scheme plan must be referred to a stated surface of a floor, wall, ceiling or permanent building shown on the plan;</w:t>
      </w:r>
    </w:p>
    <w:p w:rsidR="007C41AC" w:rsidRDefault="00633051">
      <w:pPr>
        <w:pStyle w:val="Indenta"/>
      </w:pPr>
      <w:r>
        <w:tab/>
        <w:t>(c)</w:t>
      </w:r>
      <w:r>
        <w:tab/>
        <w:t>the location plan must specify the relationship of any building on the land to the boundaries of the parcel, if the Registrar of Titles requires that to be specified in the location plan;</w:t>
      </w:r>
    </w:p>
    <w:p w:rsidR="007C41AC" w:rsidRDefault="00633051">
      <w:pPr>
        <w:pStyle w:val="Indenta"/>
      </w:pPr>
      <w:r>
        <w:tab/>
        <w:t>(d)</w:t>
      </w:r>
      <w:r>
        <w:tab/>
        <w:t>the location plan must specify offsets in any case where part of a building is within 2 metres of a boundary of the parcel;</w:t>
      </w:r>
    </w:p>
    <w:p w:rsidR="007C41AC" w:rsidRDefault="00633051">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rsidR="007C41AC" w:rsidRDefault="00633051">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rsidR="007C41AC" w:rsidRDefault="00633051">
      <w:pPr>
        <w:pStyle w:val="Indenta"/>
      </w:pPr>
      <w:r>
        <w:lastRenderedPageBreak/>
        <w:tab/>
        <w:t>(g)</w:t>
      </w:r>
      <w:r>
        <w:tab/>
        <w:t>if Schedule 2A clause 3AB of the Act applies to the floor plan, the scheme plan must contain a statement to the following effect —</w:t>
      </w:r>
    </w:p>
    <w:p w:rsidR="007C41AC" w:rsidRDefault="00633051">
      <w:pPr>
        <w:pStyle w:val="Indenti"/>
      </w:pPr>
      <w:r>
        <w:tab/>
        <w:t>(i)</w:t>
      </w:r>
      <w:r>
        <w:tab/>
        <w:t>that the boundaries of the lots or parts of the lots which are scheme buildings are the external surfaces of those buildings, as provided by that clause; and</w:t>
      </w:r>
    </w:p>
    <w:p w:rsidR="007C41AC" w:rsidRDefault="00633051">
      <w:pPr>
        <w:pStyle w:val="Indenti"/>
      </w:pPr>
      <w:r>
        <w:tab/>
        <w:t>(ii)</w:t>
      </w:r>
      <w:r>
        <w:tab/>
        <w:t>if 2 lots in a building have a common or party wall or 2 lots have buildings on them that are joined — that the centre plane of that wall, or the plane at which they are joined, is the boundary.</w:t>
      </w:r>
    </w:p>
    <w:p w:rsidR="007C41AC" w:rsidRDefault="00633051">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rsidR="007C41AC" w:rsidRDefault="00633051">
      <w:pPr>
        <w:pStyle w:val="Indenta"/>
      </w:pPr>
      <w:r>
        <w:tab/>
        <w:t>(a)</w:t>
      </w:r>
      <w:r>
        <w:tab/>
        <w:t>all common property (except temporary common property) must be unambiguously shown as common property in a manner approved by the Registrar of Titles;</w:t>
      </w:r>
    </w:p>
    <w:p w:rsidR="007C41AC" w:rsidRDefault="00633051">
      <w:pPr>
        <w:pStyle w:val="Indenta"/>
      </w:pPr>
      <w:r>
        <w:tab/>
        <w:t>(b)</w:t>
      </w:r>
      <w:r>
        <w:tab/>
        <w:t>if a lot is limited in height and depth — the upper and lower boundaries of the lot must be defined in a manner approved by the Registrar of Titles.</w:t>
      </w:r>
    </w:p>
    <w:p w:rsidR="007C41AC" w:rsidRDefault="00633051">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rsidR="007C41AC" w:rsidRDefault="00633051">
      <w:pPr>
        <w:pStyle w:val="Heading5"/>
      </w:pPr>
      <w:bookmarkStart w:id="28" w:name="_Toc75420239"/>
      <w:r>
        <w:rPr>
          <w:rStyle w:val="CharSectno"/>
        </w:rPr>
        <w:t>16</w:t>
      </w:r>
      <w:r>
        <w:t>.</w:t>
      </w:r>
      <w:r>
        <w:tab/>
        <w:t>Numbering of lots and common property</w:t>
      </w:r>
      <w:bookmarkEnd w:id="28"/>
    </w:p>
    <w:p w:rsidR="007C41AC" w:rsidRDefault="00633051">
      <w:pPr>
        <w:pStyle w:val="Subsection"/>
      </w:pPr>
      <w:r>
        <w:tab/>
        <w:t>(1)</w:t>
      </w:r>
      <w:r>
        <w:tab/>
        <w:t>In this regulation —</w:t>
      </w:r>
    </w:p>
    <w:p w:rsidR="007C41AC" w:rsidRDefault="00633051">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rsidR="007C41AC" w:rsidRDefault="00633051">
      <w:pPr>
        <w:pStyle w:val="Subsection"/>
      </w:pPr>
      <w:r>
        <w:lastRenderedPageBreak/>
        <w:tab/>
        <w:t>(2)</w:t>
      </w:r>
      <w:r>
        <w:tab/>
        <w:t>Each lot in a scheme plan or created by an amendment of a scheme plan for a strata scheme must have a unique number.</w:t>
      </w:r>
    </w:p>
    <w:p w:rsidR="007C41AC" w:rsidRDefault="00633051">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rsidR="007C41AC" w:rsidRDefault="00633051">
      <w:pPr>
        <w:pStyle w:val="Subsection"/>
      </w:pPr>
      <w:r>
        <w:tab/>
        <w:t>(4)</w:t>
      </w:r>
      <w:r>
        <w:tab/>
        <w:t>In all plans, if a lot consists of more than one part of a parcel, each part of the lot must have the same number and must be shown with the abbreviation “Pt” before the number.</w:t>
      </w:r>
    </w:p>
    <w:p w:rsidR="007C41AC" w:rsidRDefault="00633051">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rsidR="007C41AC" w:rsidRDefault="00633051">
      <w:pPr>
        <w:pStyle w:val="Heading2"/>
      </w:pPr>
      <w:bookmarkStart w:id="29" w:name="_Toc75356277"/>
      <w:bookmarkStart w:id="30" w:name="_Toc75356894"/>
      <w:bookmarkStart w:id="31" w:name="_Toc75420240"/>
      <w:r>
        <w:rPr>
          <w:rStyle w:val="CharPartNo"/>
        </w:rPr>
        <w:lastRenderedPageBreak/>
        <w:t>Part 4</w:t>
      </w:r>
      <w:r>
        <w:rPr>
          <w:rStyle w:val="CharDivNo"/>
        </w:rPr>
        <w:t> </w:t>
      </w:r>
      <w:r>
        <w:t>—</w:t>
      </w:r>
      <w:r>
        <w:rPr>
          <w:rStyle w:val="CharDivText"/>
        </w:rPr>
        <w:t> </w:t>
      </w:r>
      <w:r>
        <w:rPr>
          <w:rStyle w:val="CharPartText"/>
        </w:rPr>
        <w:t>Planning and development</w:t>
      </w:r>
      <w:bookmarkEnd w:id="29"/>
      <w:bookmarkEnd w:id="30"/>
      <w:bookmarkEnd w:id="31"/>
    </w:p>
    <w:p w:rsidR="007C41AC" w:rsidRDefault="00633051">
      <w:pPr>
        <w:pStyle w:val="Heading5"/>
      </w:pPr>
      <w:bookmarkStart w:id="32" w:name="_Toc75420241"/>
      <w:r>
        <w:rPr>
          <w:rStyle w:val="CharSectno"/>
        </w:rPr>
        <w:t>17</w:t>
      </w:r>
      <w:r>
        <w:t>.</w:t>
      </w:r>
      <w:r>
        <w:tab/>
        <w:t>Matters to be considered on application for subdivision approval</w:t>
      </w:r>
      <w:bookmarkEnd w:id="32"/>
    </w:p>
    <w:p w:rsidR="007C41AC" w:rsidRDefault="00633051">
      <w:pPr>
        <w:pStyle w:val="Subsection"/>
        <w:rPr>
          <w:snapToGrid w:val="0"/>
        </w:rPr>
      </w:pPr>
      <w:r>
        <w:tab/>
        <w:t>(1)</w:t>
      </w:r>
      <w:r>
        <w:tab/>
        <w:t>When considering an application under section 15, the Planning Commission must have regard to all relevant matters including but not limited to the following —</w:t>
      </w:r>
    </w:p>
    <w:p w:rsidR="007C41AC" w:rsidRDefault="00633051">
      <w:pPr>
        <w:pStyle w:val="Indenta"/>
      </w:pPr>
      <w:r>
        <w:tab/>
        <w:t>(a)</w:t>
      </w:r>
      <w:r>
        <w:tab/>
        <w:t>the size, shape and dimensions of each lot;</w:t>
      </w:r>
    </w:p>
    <w:p w:rsidR="007C41AC" w:rsidRDefault="00633051">
      <w:pPr>
        <w:pStyle w:val="Indenta"/>
      </w:pPr>
      <w:r>
        <w:tab/>
        <w:t>(b)</w:t>
      </w:r>
      <w:r>
        <w:tab/>
        <w:t>the services available to each lot;</w:t>
      </w:r>
    </w:p>
    <w:p w:rsidR="007C41AC" w:rsidRDefault="00633051">
      <w:pPr>
        <w:pStyle w:val="Indenta"/>
      </w:pPr>
      <w:r>
        <w:tab/>
        <w:t>(c)</w:t>
      </w:r>
      <w:r>
        <w:tab/>
        <w:t>drainage of the land;</w:t>
      </w:r>
    </w:p>
    <w:p w:rsidR="007C41AC" w:rsidRDefault="00633051">
      <w:pPr>
        <w:pStyle w:val="Indenta"/>
      </w:pPr>
      <w:r>
        <w:tab/>
        <w:t>(d)</w:t>
      </w:r>
      <w:r>
        <w:tab/>
        <w:t>access to each lot;</w:t>
      </w:r>
    </w:p>
    <w:p w:rsidR="007C41AC" w:rsidRDefault="00633051">
      <w:pPr>
        <w:pStyle w:val="Indenta"/>
      </w:pPr>
      <w:r>
        <w:tab/>
        <w:t>(e)</w:t>
      </w:r>
      <w:r>
        <w:tab/>
        <w:t>the amount of public open space to be provided;</w:t>
      </w:r>
    </w:p>
    <w:p w:rsidR="007C41AC" w:rsidRDefault="00633051">
      <w:pPr>
        <w:pStyle w:val="Indenta"/>
      </w:pPr>
      <w:r>
        <w:tab/>
        <w:t>(f)</w:t>
      </w:r>
      <w:r>
        <w:tab/>
        <w:t xml:space="preserve">any relevant planning scheme (within the meaning given in the </w:t>
      </w:r>
      <w:r>
        <w:rPr>
          <w:i/>
          <w:iCs/>
        </w:rPr>
        <w:t>Planning and Development Act 2005</w:t>
      </w:r>
      <w:r>
        <w:t xml:space="preserve"> section 4(1));</w:t>
      </w:r>
    </w:p>
    <w:p w:rsidR="007C41AC" w:rsidRDefault="00633051">
      <w:pPr>
        <w:pStyle w:val="Indenta"/>
      </w:pPr>
      <w:r>
        <w:tab/>
        <w:t>(g)</w:t>
      </w:r>
      <w:r>
        <w:tab/>
        <w:t xml:space="preserve">any relevant regulations made by the Minister under the </w:t>
      </w:r>
      <w:r>
        <w:rPr>
          <w:i/>
          <w:iCs/>
        </w:rPr>
        <w:t>Planning and Development Act 2005</w:t>
      </w:r>
      <w:r>
        <w:t>;</w:t>
      </w:r>
    </w:p>
    <w:p w:rsidR="007C41AC" w:rsidRDefault="00633051">
      <w:pPr>
        <w:pStyle w:val="Indenta"/>
      </w:pPr>
      <w:r>
        <w:tab/>
        <w:t>(h)</w:t>
      </w:r>
      <w:r>
        <w:tab/>
        <w:t>any relevant local laws relating to town planning;</w:t>
      </w:r>
    </w:p>
    <w:p w:rsidR="007C41AC" w:rsidRDefault="00633051">
      <w:pPr>
        <w:pStyle w:val="Indenta"/>
      </w:pPr>
      <w:r>
        <w:tab/>
        <w:t>(i)</w:t>
      </w:r>
      <w:r>
        <w:tab/>
        <w:t>any objections or recommendations made by a local government or a public authority after consultation on the application;</w:t>
      </w:r>
    </w:p>
    <w:p w:rsidR="007C41AC" w:rsidRDefault="00633051">
      <w:pPr>
        <w:pStyle w:val="Indenta"/>
      </w:pPr>
      <w:r>
        <w:tab/>
        <w:t>(j)</w:t>
      </w:r>
      <w:r>
        <w:tab/>
        <w:t>any relevant planning approval that has not lapsed.</w:t>
      </w:r>
    </w:p>
    <w:p w:rsidR="007C41AC" w:rsidRDefault="00633051">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rsidR="007C41AC" w:rsidRDefault="00633051">
      <w:pPr>
        <w:pStyle w:val="Subsection"/>
        <w:rPr>
          <w:bCs/>
          <w:iCs/>
        </w:rPr>
      </w:pPr>
      <w:r>
        <w:tab/>
        <w:t>(3)</w:t>
      </w:r>
      <w:r>
        <w:tab/>
        <w:t>This regulation does not affect section 16(2).</w:t>
      </w:r>
    </w:p>
    <w:p w:rsidR="007C41AC" w:rsidRDefault="00633051">
      <w:pPr>
        <w:pStyle w:val="Heading5"/>
      </w:pPr>
      <w:bookmarkStart w:id="33" w:name="_Toc75420242"/>
      <w:r>
        <w:rPr>
          <w:rStyle w:val="CharSectno"/>
        </w:rPr>
        <w:t>18</w:t>
      </w:r>
      <w:r>
        <w:t>.</w:t>
      </w:r>
      <w:r>
        <w:tab/>
        <w:t>Duration of subdivision approval</w:t>
      </w:r>
      <w:bookmarkEnd w:id="33"/>
    </w:p>
    <w:p w:rsidR="007C41AC" w:rsidRDefault="00633051">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rsidR="007C41AC" w:rsidRDefault="00633051">
      <w:pPr>
        <w:pStyle w:val="Subsection"/>
      </w:pPr>
      <w:r>
        <w:tab/>
        <w:t>(2)</w:t>
      </w:r>
      <w:r>
        <w:tab/>
        <w:t>If the application is not made by the end of that 2</w:t>
      </w:r>
      <w:r>
        <w:noBreakHyphen/>
        <w:t>year period, the Planning Commission’s approval under section 15 lapses.</w:t>
      </w:r>
    </w:p>
    <w:p w:rsidR="007C41AC" w:rsidRDefault="00633051">
      <w:pPr>
        <w:pStyle w:val="Heading5"/>
      </w:pPr>
      <w:bookmarkStart w:id="34" w:name="_Toc75420243"/>
      <w:r>
        <w:rPr>
          <w:rStyle w:val="CharSectno"/>
        </w:rPr>
        <w:t>19</w:t>
      </w:r>
      <w:r>
        <w:t>.</w:t>
      </w:r>
      <w:r>
        <w:tab/>
        <w:t>Exemptions from planning approval</w:t>
      </w:r>
      <w:bookmarkEnd w:id="34"/>
      <w:r>
        <w:t xml:space="preserve"> </w:t>
      </w:r>
    </w:p>
    <w:p w:rsidR="007C41AC" w:rsidRDefault="00633051">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rsidR="007C41AC" w:rsidRDefault="00633051">
      <w:pPr>
        <w:pStyle w:val="Indenta"/>
      </w:pPr>
      <w:r>
        <w:tab/>
        <w:t>(a)</w:t>
      </w:r>
      <w:r>
        <w:tab/>
        <w:t>the area of the parcel is no more than 2 500 square metres; and</w:t>
      </w:r>
    </w:p>
    <w:p w:rsidR="007C41AC" w:rsidRDefault="00633051">
      <w:pPr>
        <w:pStyle w:val="Indenta"/>
      </w:pPr>
      <w:r>
        <w:tab/>
        <w:t>(b)</w:t>
      </w:r>
      <w:r>
        <w:tab/>
        <w:t>the lots in the strata scheme are to be used for residential purposes and each lot in the strata scheme contains one dwelling; and</w:t>
      </w:r>
    </w:p>
    <w:p w:rsidR="007C41AC" w:rsidRDefault="00633051">
      <w:pPr>
        <w:pStyle w:val="Indenta"/>
      </w:pPr>
      <w:r>
        <w:tab/>
        <w:t>(c)</w:t>
      </w:r>
      <w:r>
        <w:tab/>
        <w:t>there are no more than 5 lots in the scheme (including after amendment); and</w:t>
      </w:r>
    </w:p>
    <w:p w:rsidR="007C41AC" w:rsidRDefault="00633051">
      <w:pPr>
        <w:pStyle w:val="Indenta"/>
      </w:pPr>
      <w:r>
        <w:tab/>
        <w:t>(d)</w:t>
      </w:r>
      <w:r>
        <w:tab/>
        <w:t>the land is —</w:t>
      </w:r>
    </w:p>
    <w:p w:rsidR="007C41AC" w:rsidRDefault="00633051">
      <w:pPr>
        <w:pStyle w:val="Indenti"/>
      </w:pPr>
      <w:r>
        <w:tab/>
        <w:t>(i)</w:t>
      </w:r>
      <w:r>
        <w:tab/>
        <w:t>within a residential zone under a local planning scheme and conforms with that local planning scheme; or</w:t>
      </w:r>
    </w:p>
    <w:p w:rsidR="007C41AC" w:rsidRDefault="00633051">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rsidR="007C41AC" w:rsidRDefault="00633051">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rsidR="007C41AC" w:rsidRDefault="00633051">
      <w:pPr>
        <w:pStyle w:val="Heading5"/>
      </w:pPr>
      <w:bookmarkStart w:id="35" w:name="_Toc75420244"/>
      <w:r>
        <w:rPr>
          <w:rStyle w:val="CharSectno"/>
        </w:rPr>
        <w:lastRenderedPageBreak/>
        <w:t>20</w:t>
      </w:r>
      <w:r>
        <w:t>.</w:t>
      </w:r>
      <w:r>
        <w:tab/>
        <w:t>Review of Planning Commission decision</w:t>
      </w:r>
      <w:bookmarkEnd w:id="35"/>
    </w:p>
    <w:p w:rsidR="007C41AC" w:rsidRDefault="00633051">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rsidR="007C41AC" w:rsidRDefault="00633051">
      <w:pPr>
        <w:pStyle w:val="PermNoteHeading"/>
      </w:pPr>
      <w:r>
        <w:tab/>
        <w:t>Note for this regulation:</w:t>
      </w:r>
    </w:p>
    <w:p w:rsidR="007C41AC" w:rsidRDefault="00633051">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rsidR="007C41AC" w:rsidRDefault="00633051">
      <w:pPr>
        <w:pStyle w:val="Heading5"/>
      </w:pPr>
      <w:bookmarkStart w:id="36" w:name="_Toc75420245"/>
      <w:r>
        <w:rPr>
          <w:rStyle w:val="CharSectno"/>
        </w:rPr>
        <w:t>21</w:t>
      </w:r>
      <w:r>
        <w:t>.</w:t>
      </w:r>
      <w:r>
        <w:tab/>
        <w:t>Review of local government decision</w:t>
      </w:r>
      <w:bookmarkEnd w:id="36"/>
    </w:p>
    <w:p w:rsidR="007C41AC" w:rsidRDefault="00633051">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rsidR="007C41AC" w:rsidRDefault="00633051">
      <w:pPr>
        <w:pStyle w:val="Heading2"/>
      </w:pPr>
      <w:bookmarkStart w:id="37" w:name="_Toc75356283"/>
      <w:bookmarkStart w:id="38" w:name="_Toc75356900"/>
      <w:bookmarkStart w:id="39" w:name="_Toc75420246"/>
      <w:r>
        <w:rPr>
          <w:rStyle w:val="CharPartNo"/>
        </w:rPr>
        <w:lastRenderedPageBreak/>
        <w:t>Part 5</w:t>
      </w:r>
      <w:r>
        <w:t> — </w:t>
      </w:r>
      <w:r>
        <w:rPr>
          <w:rStyle w:val="CharPartText"/>
        </w:rPr>
        <w:t>Short form easements and restrictive covenants</w:t>
      </w:r>
      <w:bookmarkEnd w:id="37"/>
      <w:bookmarkEnd w:id="38"/>
      <w:bookmarkEnd w:id="39"/>
    </w:p>
    <w:p w:rsidR="007C41AC" w:rsidRDefault="00633051">
      <w:pPr>
        <w:pStyle w:val="Heading3"/>
      </w:pPr>
      <w:bookmarkStart w:id="40" w:name="_Toc75356284"/>
      <w:bookmarkStart w:id="41" w:name="_Toc75356901"/>
      <w:bookmarkStart w:id="42" w:name="_Toc75420247"/>
      <w:r>
        <w:rPr>
          <w:rStyle w:val="CharDivNo"/>
        </w:rPr>
        <w:t>Division 1</w:t>
      </w:r>
      <w:r>
        <w:t> — </w:t>
      </w:r>
      <w:r>
        <w:rPr>
          <w:rStyle w:val="CharDivText"/>
        </w:rPr>
        <w:t>Preliminary</w:t>
      </w:r>
      <w:bookmarkEnd w:id="40"/>
      <w:bookmarkEnd w:id="41"/>
      <w:bookmarkEnd w:id="42"/>
    </w:p>
    <w:p w:rsidR="007C41AC" w:rsidRDefault="00633051">
      <w:pPr>
        <w:pStyle w:val="Heading5"/>
      </w:pPr>
      <w:bookmarkStart w:id="43" w:name="_Toc75420248"/>
      <w:r>
        <w:rPr>
          <w:rStyle w:val="CharSectno"/>
        </w:rPr>
        <w:t>22</w:t>
      </w:r>
      <w:r>
        <w:t>.</w:t>
      </w:r>
      <w:r>
        <w:tab/>
        <w:t>Terms used</w:t>
      </w:r>
      <w:bookmarkEnd w:id="43"/>
    </w:p>
    <w:p w:rsidR="007C41AC" w:rsidRDefault="00633051">
      <w:pPr>
        <w:pStyle w:val="Subsection"/>
      </w:pPr>
      <w:r>
        <w:tab/>
      </w:r>
      <w:r>
        <w:tab/>
        <w:t>In this Part, unless the contrary intention appears —</w:t>
      </w:r>
    </w:p>
    <w:p w:rsidR="007C41AC" w:rsidRDefault="00633051">
      <w:pPr>
        <w:pStyle w:val="Defstart"/>
      </w:pPr>
      <w:r>
        <w:tab/>
      </w:r>
      <w:r>
        <w:rPr>
          <w:rStyle w:val="CharDefText"/>
        </w:rPr>
        <w:t>covenant area</w:t>
      </w:r>
      <w:r>
        <w:t>, in relation to a short form restrictive covenant, means —</w:t>
      </w:r>
    </w:p>
    <w:p w:rsidR="007C41AC" w:rsidRDefault="00633051">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rsidR="007C41AC" w:rsidRDefault="00633051">
      <w:pPr>
        <w:pStyle w:val="Defpara"/>
      </w:pPr>
      <w:r>
        <w:tab/>
        <w:t>(b)</w:t>
      </w:r>
      <w:r>
        <w:tab/>
        <w:t>if the entire parcel is subject to the short form restrictive covenant — the parcel;</w:t>
      </w:r>
    </w:p>
    <w:p w:rsidR="007C41AC" w:rsidRDefault="00633051">
      <w:pPr>
        <w:pStyle w:val="Defstart"/>
      </w:pPr>
      <w:r>
        <w:tab/>
      </w:r>
      <w:r>
        <w:rPr>
          <w:rStyle w:val="CharDefText"/>
        </w:rPr>
        <w:t>covenantee</w:t>
      </w:r>
      <w:r>
        <w:t>, in relation to a short form restrictive covenant, means the local government or public authority benefited by the restrictive covenant;</w:t>
      </w:r>
    </w:p>
    <w:p w:rsidR="007C41AC" w:rsidRDefault="00633051">
      <w:pPr>
        <w:pStyle w:val="Defstart"/>
      </w:pPr>
      <w:r>
        <w:tab/>
      </w:r>
      <w:r>
        <w:rPr>
          <w:rStyle w:val="CharDefText"/>
        </w:rPr>
        <w:t>covenantor</w:t>
      </w:r>
      <w:r>
        <w:t>, in relation to a short form restrictive covenant, means —</w:t>
      </w:r>
    </w:p>
    <w:p w:rsidR="007C41AC" w:rsidRDefault="00633051">
      <w:pPr>
        <w:pStyle w:val="Defpara"/>
      </w:pPr>
      <w:r>
        <w:tab/>
        <w:t>(a)</w:t>
      </w:r>
      <w:r>
        <w:tab/>
        <w:t>if a lot is burdened by the restrictive covenant — the owner of the lot; or</w:t>
      </w:r>
    </w:p>
    <w:p w:rsidR="007C41AC" w:rsidRDefault="00633051">
      <w:pPr>
        <w:pStyle w:val="Defpara"/>
      </w:pPr>
      <w:r>
        <w:tab/>
        <w:t>(b)</w:t>
      </w:r>
      <w:r>
        <w:tab/>
        <w:t>if common property is burdened by the restrictive covenant — the strata company;</w:t>
      </w:r>
    </w:p>
    <w:p w:rsidR="007C41AC" w:rsidRDefault="00633051">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rsidR="007C41AC" w:rsidRDefault="00633051">
      <w:pPr>
        <w:pStyle w:val="Defstart"/>
      </w:pPr>
      <w:r>
        <w:tab/>
      </w:r>
      <w:r>
        <w:rPr>
          <w:rStyle w:val="CharDefText"/>
        </w:rPr>
        <w:t>grantee</w:t>
      </w:r>
      <w:r>
        <w:t>, in relation to a short form easement, means —</w:t>
      </w:r>
    </w:p>
    <w:p w:rsidR="007C41AC" w:rsidRDefault="00633051">
      <w:pPr>
        <w:pStyle w:val="Defpara"/>
      </w:pPr>
      <w:r>
        <w:tab/>
        <w:t>(a)</w:t>
      </w:r>
      <w:r>
        <w:tab/>
        <w:t>if a lot is benefited by the easement — the owner of the lot; or</w:t>
      </w:r>
    </w:p>
    <w:p w:rsidR="007C41AC" w:rsidRDefault="00633051">
      <w:pPr>
        <w:pStyle w:val="Defpara"/>
      </w:pPr>
      <w:r>
        <w:lastRenderedPageBreak/>
        <w:tab/>
        <w:t>(b)</w:t>
      </w:r>
      <w:r>
        <w:tab/>
        <w:t>if common property is benefited by the easement — the strata company; or</w:t>
      </w:r>
    </w:p>
    <w:p w:rsidR="007C41AC" w:rsidRDefault="00633051">
      <w:pPr>
        <w:pStyle w:val="Defpara"/>
      </w:pPr>
      <w:r>
        <w:tab/>
        <w:t>(c)</w:t>
      </w:r>
      <w:r>
        <w:tab/>
        <w:t>if the easement benefits a local government or public authority (and does not benefit a lot or common property) — the local government or public authority;</w:t>
      </w:r>
    </w:p>
    <w:p w:rsidR="007C41AC" w:rsidRDefault="00633051">
      <w:pPr>
        <w:pStyle w:val="Defstart"/>
      </w:pPr>
      <w:r>
        <w:tab/>
      </w:r>
      <w:r>
        <w:rPr>
          <w:rStyle w:val="CharDefText"/>
        </w:rPr>
        <w:t>grantor</w:t>
      </w:r>
      <w:r>
        <w:t>, in relation to a short form easement, means —</w:t>
      </w:r>
    </w:p>
    <w:p w:rsidR="007C41AC" w:rsidRDefault="00633051">
      <w:pPr>
        <w:pStyle w:val="Defpara"/>
      </w:pPr>
      <w:r>
        <w:tab/>
        <w:t>(a)</w:t>
      </w:r>
      <w:r>
        <w:tab/>
        <w:t>if a lot is burdened by the easement — the owner of the lot; or</w:t>
      </w:r>
    </w:p>
    <w:p w:rsidR="007C41AC" w:rsidRDefault="00633051">
      <w:pPr>
        <w:pStyle w:val="Defpara"/>
      </w:pPr>
      <w:r>
        <w:tab/>
        <w:t>(b)</w:t>
      </w:r>
      <w:r>
        <w:tab/>
        <w:t>if common property is burdened by the easement — the strata company;</w:t>
      </w:r>
    </w:p>
    <w:p w:rsidR="007C41AC" w:rsidRDefault="00633051">
      <w:pPr>
        <w:pStyle w:val="Defstart"/>
      </w:pPr>
      <w:r>
        <w:tab/>
      </w:r>
      <w:r>
        <w:rPr>
          <w:rStyle w:val="CharDefText"/>
        </w:rPr>
        <w:t>short form description</w:t>
      </w:r>
      <w:r>
        <w:t>, in relation to short form easements — see regulation 23;</w:t>
      </w:r>
    </w:p>
    <w:p w:rsidR="007C41AC" w:rsidRDefault="00633051">
      <w:pPr>
        <w:pStyle w:val="Defstart"/>
      </w:pPr>
      <w:r>
        <w:tab/>
      </w:r>
      <w:r>
        <w:rPr>
          <w:rStyle w:val="CharDefText"/>
        </w:rPr>
        <w:t>short form description</w:t>
      </w:r>
      <w:r>
        <w:t>, in relation to short form restrictive covenants — see regulation 25;</w:t>
      </w:r>
    </w:p>
    <w:p w:rsidR="007C41AC" w:rsidRDefault="00633051">
      <w:pPr>
        <w:pStyle w:val="Defstart"/>
      </w:pPr>
      <w:r>
        <w:tab/>
      </w:r>
      <w:r>
        <w:rPr>
          <w:rStyle w:val="CharDefText"/>
        </w:rPr>
        <w:t>short form documents</w:t>
      </w:r>
      <w:r>
        <w:t xml:space="preserve"> means any of the following — </w:t>
      </w:r>
    </w:p>
    <w:p w:rsidR="007C41AC" w:rsidRDefault="00633051">
      <w:pPr>
        <w:pStyle w:val="Defpara"/>
      </w:pPr>
      <w:r>
        <w:tab/>
        <w:t>(a)</w:t>
      </w:r>
      <w:r>
        <w:tab/>
        <w:t>a scheme plan or amendment of a scheme plan;</w:t>
      </w:r>
    </w:p>
    <w:p w:rsidR="007C41AC" w:rsidRDefault="00633051">
      <w:pPr>
        <w:pStyle w:val="Defpara"/>
      </w:pPr>
      <w:r>
        <w:tab/>
        <w:t>(b)</w:t>
      </w:r>
      <w:r>
        <w:tab/>
        <w:t>a memorial or other instrument in an approved form lodged with a scheme plan or amendment of a scheme plan.</w:t>
      </w:r>
    </w:p>
    <w:p w:rsidR="007C41AC" w:rsidRDefault="00633051">
      <w:pPr>
        <w:pStyle w:val="Heading3"/>
      </w:pPr>
      <w:bookmarkStart w:id="44" w:name="_Toc75356286"/>
      <w:bookmarkStart w:id="45" w:name="_Toc75356903"/>
      <w:bookmarkStart w:id="46" w:name="_Toc75420249"/>
      <w:r>
        <w:rPr>
          <w:rStyle w:val="CharDivNo"/>
        </w:rPr>
        <w:t>Division 2</w:t>
      </w:r>
      <w:r>
        <w:t> — </w:t>
      </w:r>
      <w:r>
        <w:rPr>
          <w:rStyle w:val="CharDivText"/>
        </w:rPr>
        <w:t>Identification, location and nature</w:t>
      </w:r>
      <w:bookmarkEnd w:id="44"/>
      <w:bookmarkEnd w:id="45"/>
      <w:bookmarkEnd w:id="46"/>
    </w:p>
    <w:p w:rsidR="007C41AC" w:rsidRDefault="00633051">
      <w:pPr>
        <w:pStyle w:val="Heading5"/>
      </w:pPr>
      <w:bookmarkStart w:id="47" w:name="_Toc75420250"/>
      <w:r>
        <w:rPr>
          <w:rStyle w:val="CharSectno"/>
        </w:rPr>
        <w:t>23</w:t>
      </w:r>
      <w:r>
        <w:t>.</w:t>
      </w:r>
      <w:r>
        <w:tab/>
        <w:t>Permitted easements and short form descriptions</w:t>
      </w:r>
      <w:bookmarkEnd w:id="47"/>
      <w:r>
        <w:t xml:space="preserve"> </w:t>
      </w:r>
    </w:p>
    <w:p w:rsidR="007C41AC" w:rsidRDefault="00633051">
      <w:pPr>
        <w:pStyle w:val="Subsection"/>
      </w:pPr>
      <w:r>
        <w:tab/>
        <w:t>(1)</w:t>
      </w:r>
      <w:r>
        <w:tab/>
        <w:t>For the purposes of section 33(1), an easement of a class specified in the Table under the heading “Type of short form easement” is specified as a short form easement.</w:t>
      </w:r>
    </w:p>
    <w:p w:rsidR="007C41AC" w:rsidRDefault="00633051">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rsidR="007C41AC" w:rsidRDefault="00633051">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rsidR="007C41AC">
        <w:trPr>
          <w:tblHeader/>
        </w:trPr>
        <w:tc>
          <w:tcPr>
            <w:tcW w:w="3794" w:type="dxa"/>
            <w:noWrap/>
          </w:tcPr>
          <w:p w:rsidR="007C41AC" w:rsidRDefault="00633051">
            <w:pPr>
              <w:pStyle w:val="TableNAm"/>
              <w:keepNext/>
              <w:rPr>
                <w:b/>
                <w:bCs/>
              </w:rPr>
            </w:pPr>
            <w:r>
              <w:rPr>
                <w:b/>
                <w:bCs/>
              </w:rPr>
              <w:t>Type of short form easement</w:t>
            </w:r>
          </w:p>
        </w:tc>
        <w:tc>
          <w:tcPr>
            <w:tcW w:w="2701" w:type="dxa"/>
            <w:noWrap/>
          </w:tcPr>
          <w:p w:rsidR="007C41AC" w:rsidRDefault="00633051">
            <w:pPr>
              <w:pStyle w:val="TableNAm"/>
              <w:keepNext/>
              <w:rPr>
                <w:b/>
                <w:bCs/>
              </w:rPr>
            </w:pPr>
            <w:r>
              <w:rPr>
                <w:b/>
                <w:bCs/>
              </w:rPr>
              <w:t xml:space="preserve">Short form description of easement </w:t>
            </w:r>
          </w:p>
        </w:tc>
      </w:tr>
      <w:tr w:rsidR="007C41AC">
        <w:tc>
          <w:tcPr>
            <w:tcW w:w="3794" w:type="dxa"/>
            <w:noWrap/>
          </w:tcPr>
          <w:p w:rsidR="007C41AC" w:rsidRDefault="00633051">
            <w:pPr>
              <w:pStyle w:val="TableNAm"/>
              <w:keepNext/>
            </w:pPr>
            <w:r>
              <w:t>An easement relating to vehicle access, parking or turning</w:t>
            </w:r>
          </w:p>
        </w:tc>
        <w:tc>
          <w:tcPr>
            <w:tcW w:w="2701" w:type="dxa"/>
            <w:noWrap/>
          </w:tcPr>
          <w:p w:rsidR="007C41AC" w:rsidRDefault="00633051">
            <w:pPr>
              <w:pStyle w:val="TableNAm"/>
              <w:keepNext/>
            </w:pPr>
            <w:r>
              <w:t>Vehicle access easement</w:t>
            </w:r>
          </w:p>
        </w:tc>
      </w:tr>
      <w:tr w:rsidR="007C41AC">
        <w:tc>
          <w:tcPr>
            <w:tcW w:w="3794" w:type="dxa"/>
            <w:noWrap/>
          </w:tcPr>
          <w:p w:rsidR="007C41AC" w:rsidRDefault="00633051">
            <w:pPr>
              <w:pStyle w:val="TableNAm"/>
            </w:pPr>
            <w:r>
              <w:t>An easement for access to or use of light and air</w:t>
            </w:r>
          </w:p>
        </w:tc>
        <w:tc>
          <w:tcPr>
            <w:tcW w:w="2701" w:type="dxa"/>
            <w:noWrap/>
          </w:tcPr>
          <w:p w:rsidR="007C41AC" w:rsidRDefault="00633051">
            <w:pPr>
              <w:pStyle w:val="TableNAm"/>
            </w:pPr>
            <w:r>
              <w:t>Light and air easement</w:t>
            </w:r>
          </w:p>
        </w:tc>
      </w:tr>
      <w:tr w:rsidR="007C41AC">
        <w:tc>
          <w:tcPr>
            <w:tcW w:w="3794" w:type="dxa"/>
            <w:noWrap/>
          </w:tcPr>
          <w:p w:rsidR="007C41AC" w:rsidRDefault="00633051">
            <w:pPr>
              <w:pStyle w:val="TableNAm"/>
            </w:pPr>
            <w:r>
              <w:t>An easement for party wall rights</w:t>
            </w:r>
          </w:p>
        </w:tc>
        <w:tc>
          <w:tcPr>
            <w:tcW w:w="2701" w:type="dxa"/>
            <w:noWrap/>
          </w:tcPr>
          <w:p w:rsidR="007C41AC" w:rsidRDefault="00633051">
            <w:pPr>
              <w:pStyle w:val="TableNAm"/>
            </w:pPr>
            <w:r>
              <w:t>Party wall easement</w:t>
            </w:r>
          </w:p>
        </w:tc>
      </w:tr>
      <w:tr w:rsidR="007C41AC">
        <w:tc>
          <w:tcPr>
            <w:tcW w:w="3794" w:type="dxa"/>
            <w:noWrap/>
          </w:tcPr>
          <w:p w:rsidR="007C41AC" w:rsidRDefault="00633051">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rsidR="007C41AC" w:rsidRDefault="00633051">
            <w:pPr>
              <w:pStyle w:val="TableNAm"/>
            </w:pPr>
            <w:r>
              <w:t>Intrusion easement</w:t>
            </w:r>
          </w:p>
        </w:tc>
      </w:tr>
      <w:tr w:rsidR="007C41AC">
        <w:tc>
          <w:tcPr>
            <w:tcW w:w="3794" w:type="dxa"/>
            <w:noWrap/>
          </w:tcPr>
          <w:p w:rsidR="007C41AC" w:rsidRDefault="00633051">
            <w:pPr>
              <w:pStyle w:val="TableNAm"/>
            </w:pPr>
            <w:r>
              <w:t>An easement for pedestrian access</w:t>
            </w:r>
          </w:p>
        </w:tc>
        <w:tc>
          <w:tcPr>
            <w:tcW w:w="2701" w:type="dxa"/>
            <w:noWrap/>
          </w:tcPr>
          <w:p w:rsidR="007C41AC" w:rsidRDefault="00633051">
            <w:pPr>
              <w:pStyle w:val="TableNAm"/>
            </w:pPr>
            <w:r>
              <w:t>Pedestrian access easement</w:t>
            </w:r>
          </w:p>
        </w:tc>
      </w:tr>
      <w:tr w:rsidR="007C41AC">
        <w:tc>
          <w:tcPr>
            <w:tcW w:w="3794" w:type="dxa"/>
            <w:noWrap/>
          </w:tcPr>
          <w:p w:rsidR="007C41AC" w:rsidRDefault="00633051">
            <w:pPr>
              <w:pStyle w:val="TableNAm"/>
            </w:pPr>
            <w:r>
              <w:t>An easement in gross for the benefit of the Planning Commission, a local government in whose district the land is situated or a public authority</w:t>
            </w:r>
          </w:p>
        </w:tc>
        <w:tc>
          <w:tcPr>
            <w:tcW w:w="2701" w:type="dxa"/>
            <w:noWrap/>
          </w:tcPr>
          <w:p w:rsidR="007C41AC" w:rsidRDefault="00633051">
            <w:pPr>
              <w:pStyle w:val="TableNAm"/>
            </w:pPr>
            <w:r>
              <w:t>Easement in gross</w:t>
            </w:r>
          </w:p>
        </w:tc>
      </w:tr>
      <w:tr w:rsidR="007C41AC">
        <w:tc>
          <w:tcPr>
            <w:tcW w:w="3794" w:type="dxa"/>
            <w:noWrap/>
          </w:tcPr>
          <w:p w:rsidR="007C41AC" w:rsidRDefault="00633051">
            <w:pPr>
              <w:pStyle w:val="TableNAm"/>
            </w:pPr>
            <w:r>
              <w:t>An easement for one or more utility services</w:t>
            </w:r>
          </w:p>
        </w:tc>
        <w:tc>
          <w:tcPr>
            <w:tcW w:w="2701" w:type="dxa"/>
            <w:noWrap/>
          </w:tcPr>
          <w:p w:rsidR="007C41AC" w:rsidRDefault="00633051">
            <w:pPr>
              <w:pStyle w:val="TableNAm"/>
            </w:pPr>
            <w:r>
              <w:t>Easement for utility services</w:t>
            </w:r>
          </w:p>
        </w:tc>
      </w:tr>
    </w:tbl>
    <w:p w:rsidR="007C41AC" w:rsidRDefault="00633051">
      <w:pPr>
        <w:pStyle w:val="Heading5"/>
      </w:pPr>
      <w:bookmarkStart w:id="48" w:name="_Toc75420251"/>
      <w:r>
        <w:rPr>
          <w:rStyle w:val="CharSectno"/>
        </w:rPr>
        <w:t>24</w:t>
      </w:r>
      <w:r>
        <w:t>.</w:t>
      </w:r>
      <w:r>
        <w:tab/>
        <w:t>Location of easement area and identification of property affected</w:t>
      </w:r>
      <w:bookmarkEnd w:id="48"/>
      <w:r>
        <w:t xml:space="preserve"> </w:t>
      </w:r>
    </w:p>
    <w:p w:rsidR="007C41AC" w:rsidRDefault="00633051">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rsidR="007C41AC" w:rsidRDefault="00633051">
      <w:pPr>
        <w:pStyle w:val="Subsection"/>
        <w:rPr>
          <w:snapToGrid w:val="0"/>
        </w:rPr>
      </w:pPr>
      <w:r>
        <w:tab/>
        <w:t>(2)</w:t>
      </w:r>
      <w:r>
        <w:tab/>
        <w:t>T</w:t>
      </w:r>
      <w:r>
        <w:rPr>
          <w:snapToGrid w:val="0"/>
        </w:rPr>
        <w:t>he easement area must be shown on the scheme plan or amendment of the scheme plan as being subject to that short form easement.</w:t>
      </w:r>
    </w:p>
    <w:p w:rsidR="007C41AC" w:rsidRDefault="00633051">
      <w:pPr>
        <w:pStyle w:val="Subsection"/>
        <w:rPr>
          <w:snapToGrid w:val="0"/>
        </w:rPr>
      </w:pPr>
      <w:r>
        <w:rPr>
          <w:snapToGrid w:val="0"/>
        </w:rPr>
        <w:tab/>
        <w:t>(3)</w:t>
      </w:r>
      <w:r>
        <w:rPr>
          <w:snapToGrid w:val="0"/>
        </w:rPr>
        <w:tab/>
        <w:t>The easement area may be —</w:t>
      </w:r>
    </w:p>
    <w:p w:rsidR="007C41AC" w:rsidRDefault="00633051">
      <w:pPr>
        <w:pStyle w:val="Indenta"/>
      </w:pPr>
      <w:r>
        <w:tab/>
        <w:t>(a)</w:t>
      </w:r>
      <w:r>
        <w:tab/>
        <w:t>limited by height or depth; and</w:t>
      </w:r>
    </w:p>
    <w:p w:rsidR="007C41AC" w:rsidRDefault="00633051">
      <w:pPr>
        <w:pStyle w:val="Indenta"/>
      </w:pPr>
      <w:r>
        <w:rPr>
          <w:snapToGrid w:val="0"/>
        </w:rPr>
        <w:tab/>
        <w:t>(b)</w:t>
      </w:r>
      <w:r>
        <w:rPr>
          <w:snapToGrid w:val="0"/>
        </w:rPr>
        <w:tab/>
        <w:t>shown by reference to markings in the area that are relevant to the short form easement.</w:t>
      </w:r>
    </w:p>
    <w:p w:rsidR="007C41AC" w:rsidRDefault="00633051">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rsidR="007C41AC" w:rsidRDefault="00633051">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rsidR="007C41AC" w:rsidRDefault="00633051">
      <w:pPr>
        <w:pStyle w:val="Subsection"/>
      </w:pPr>
      <w:r>
        <w:tab/>
        <w:t>(6)</w:t>
      </w:r>
      <w:r>
        <w:tab/>
        <w:t>The scheme plan or amendment of the scheme plan must make it clear that the short form easement is an easement under section 33 by specifically referring to that section.</w:t>
      </w:r>
    </w:p>
    <w:p w:rsidR="007C41AC" w:rsidRDefault="00633051">
      <w:pPr>
        <w:pStyle w:val="Heading5"/>
      </w:pPr>
      <w:bookmarkStart w:id="49" w:name="_Toc75420252"/>
      <w:r>
        <w:rPr>
          <w:rStyle w:val="CharSectno"/>
        </w:rPr>
        <w:t>25</w:t>
      </w:r>
      <w:r>
        <w:t>.</w:t>
      </w:r>
      <w:r>
        <w:tab/>
        <w:t>Permitted restrictive covenants and short form descriptions</w:t>
      </w:r>
      <w:bookmarkEnd w:id="49"/>
      <w:r>
        <w:t xml:space="preserve"> </w:t>
      </w:r>
    </w:p>
    <w:p w:rsidR="007C41AC" w:rsidRDefault="00633051">
      <w:pPr>
        <w:pStyle w:val="Subsection"/>
      </w:pPr>
      <w:r>
        <w:tab/>
        <w:t>(1)</w:t>
      </w:r>
      <w:r>
        <w:tab/>
        <w:t>For the purposes of section 33(1), a restrictive covenant of a class specified in the Table under the heading “Type of short form restrictive covenant” is specified as a short form restrictive covenant.</w:t>
      </w:r>
    </w:p>
    <w:p w:rsidR="007C41AC" w:rsidRDefault="00633051">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rsidR="007C41AC" w:rsidRDefault="00633051">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rsidR="007C41AC">
        <w:trPr>
          <w:tblHeader/>
        </w:trPr>
        <w:tc>
          <w:tcPr>
            <w:tcW w:w="3794" w:type="dxa"/>
            <w:noWrap/>
          </w:tcPr>
          <w:p w:rsidR="007C41AC" w:rsidRDefault="00633051">
            <w:pPr>
              <w:pStyle w:val="TableNAm"/>
              <w:rPr>
                <w:b/>
                <w:bCs/>
              </w:rPr>
            </w:pPr>
            <w:r>
              <w:rPr>
                <w:b/>
                <w:bCs/>
              </w:rPr>
              <w:t>Type of short form restrictive covenant</w:t>
            </w:r>
          </w:p>
        </w:tc>
        <w:tc>
          <w:tcPr>
            <w:tcW w:w="2701" w:type="dxa"/>
            <w:noWrap/>
          </w:tcPr>
          <w:p w:rsidR="007C41AC" w:rsidRDefault="00633051">
            <w:pPr>
              <w:pStyle w:val="TableNAm"/>
              <w:rPr>
                <w:b/>
                <w:bCs/>
              </w:rPr>
            </w:pPr>
            <w:r>
              <w:rPr>
                <w:b/>
                <w:bCs/>
              </w:rPr>
              <w:t xml:space="preserve">Short form description of restrictive covenant </w:t>
            </w:r>
          </w:p>
        </w:tc>
      </w:tr>
      <w:tr w:rsidR="007C41AC">
        <w:tc>
          <w:tcPr>
            <w:tcW w:w="3794" w:type="dxa"/>
            <w:noWrap/>
          </w:tcPr>
          <w:p w:rsidR="007C41AC" w:rsidRDefault="00633051">
            <w:pPr>
              <w:pStyle w:val="TableNAm"/>
            </w:pPr>
            <w:r>
              <w:t>A restrictive covenant to prevent development in a right of way setback</w:t>
            </w:r>
          </w:p>
        </w:tc>
        <w:tc>
          <w:tcPr>
            <w:tcW w:w="2701" w:type="dxa"/>
            <w:noWrap/>
          </w:tcPr>
          <w:p w:rsidR="007C41AC" w:rsidRDefault="00633051">
            <w:pPr>
              <w:pStyle w:val="TableNAm"/>
            </w:pPr>
            <w:r>
              <w:t>Right of way restrictive covenant</w:t>
            </w:r>
          </w:p>
        </w:tc>
      </w:tr>
      <w:tr w:rsidR="007C41AC">
        <w:tc>
          <w:tcPr>
            <w:tcW w:w="3794" w:type="dxa"/>
            <w:noWrap/>
          </w:tcPr>
          <w:p w:rsidR="007C41AC" w:rsidRDefault="00633051">
            <w:pPr>
              <w:pStyle w:val="TableNAm"/>
            </w:pPr>
            <w:r>
              <w:t>A restrictive covenant to restrict the use of land</w:t>
            </w:r>
          </w:p>
        </w:tc>
        <w:tc>
          <w:tcPr>
            <w:tcW w:w="2701" w:type="dxa"/>
            <w:noWrap/>
          </w:tcPr>
          <w:p w:rsidR="007C41AC" w:rsidRDefault="00633051">
            <w:pPr>
              <w:pStyle w:val="TableNAm"/>
            </w:pPr>
            <w:r>
              <w:t>Land use restrictive covenant</w:t>
            </w:r>
          </w:p>
        </w:tc>
      </w:tr>
      <w:tr w:rsidR="007C41AC">
        <w:tc>
          <w:tcPr>
            <w:tcW w:w="3794" w:type="dxa"/>
            <w:noWrap/>
          </w:tcPr>
          <w:p w:rsidR="007C41AC" w:rsidRDefault="00633051">
            <w:pPr>
              <w:pStyle w:val="TableNAm"/>
            </w:pPr>
            <w:r>
              <w:t xml:space="preserve">A restrictive covenant to protect areas identified for conservation </w:t>
            </w:r>
          </w:p>
        </w:tc>
        <w:tc>
          <w:tcPr>
            <w:tcW w:w="2701" w:type="dxa"/>
            <w:noWrap/>
          </w:tcPr>
          <w:p w:rsidR="007C41AC" w:rsidRDefault="00633051">
            <w:pPr>
              <w:pStyle w:val="TableNAm"/>
            </w:pPr>
            <w:r>
              <w:t>Conservation restrictive covenant</w:t>
            </w:r>
          </w:p>
        </w:tc>
      </w:tr>
      <w:tr w:rsidR="007C41AC">
        <w:tc>
          <w:tcPr>
            <w:tcW w:w="3794" w:type="dxa"/>
            <w:noWrap/>
          </w:tcPr>
          <w:p w:rsidR="007C41AC" w:rsidRDefault="00633051">
            <w:pPr>
              <w:pStyle w:val="TableNAm"/>
            </w:pPr>
            <w:r>
              <w:t>A restrictive covenant to control the siting of development</w:t>
            </w:r>
          </w:p>
        </w:tc>
        <w:tc>
          <w:tcPr>
            <w:tcW w:w="2701" w:type="dxa"/>
            <w:noWrap/>
          </w:tcPr>
          <w:p w:rsidR="007C41AC" w:rsidRDefault="00633051">
            <w:pPr>
              <w:pStyle w:val="TableNAm"/>
            </w:pPr>
            <w:r>
              <w:t>Building envelope restrictive covenant</w:t>
            </w:r>
          </w:p>
        </w:tc>
      </w:tr>
      <w:tr w:rsidR="007C41AC">
        <w:tc>
          <w:tcPr>
            <w:tcW w:w="3794" w:type="dxa"/>
            <w:noWrap/>
          </w:tcPr>
          <w:p w:rsidR="007C41AC" w:rsidRDefault="00633051">
            <w:pPr>
              <w:pStyle w:val="TableNAm"/>
            </w:pPr>
            <w:r>
              <w:t>A restrictive covenant to restrict development in fire prone areas</w:t>
            </w:r>
          </w:p>
        </w:tc>
        <w:tc>
          <w:tcPr>
            <w:tcW w:w="2701" w:type="dxa"/>
            <w:noWrap/>
          </w:tcPr>
          <w:p w:rsidR="007C41AC" w:rsidRDefault="00633051">
            <w:pPr>
              <w:pStyle w:val="TableNAm"/>
            </w:pPr>
            <w:r>
              <w:t>Fire restrictive covenant</w:t>
            </w:r>
          </w:p>
        </w:tc>
      </w:tr>
    </w:tbl>
    <w:p w:rsidR="007C41AC" w:rsidRDefault="00633051">
      <w:pPr>
        <w:pStyle w:val="Heading5"/>
      </w:pPr>
      <w:bookmarkStart w:id="50" w:name="_Toc75420253"/>
      <w:r>
        <w:rPr>
          <w:rStyle w:val="CharSectno"/>
        </w:rPr>
        <w:t>26</w:t>
      </w:r>
      <w:r>
        <w:t>.</w:t>
      </w:r>
      <w:r>
        <w:tab/>
        <w:t>Location of covenant area and identification of property affected</w:t>
      </w:r>
      <w:bookmarkEnd w:id="50"/>
      <w:r>
        <w:t xml:space="preserve"> </w:t>
      </w:r>
    </w:p>
    <w:p w:rsidR="007C41AC" w:rsidRDefault="00633051">
      <w:pPr>
        <w:pStyle w:val="Subsection"/>
      </w:pPr>
      <w:r>
        <w:tab/>
        <w:t>(1)</w:t>
      </w:r>
      <w:r>
        <w:tab/>
        <w:t>The location of the covenant area must be delineated on the scheme plan or amendment of the scheme plan in accordance with the Survey Regulations and any requirements of the Registrar of Titles.</w:t>
      </w:r>
    </w:p>
    <w:p w:rsidR="007C41AC" w:rsidRDefault="00633051">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rsidR="007C41AC" w:rsidRDefault="00633051">
      <w:pPr>
        <w:pStyle w:val="Subsection"/>
        <w:rPr>
          <w:snapToGrid w:val="0"/>
        </w:rPr>
      </w:pPr>
      <w:r>
        <w:rPr>
          <w:snapToGrid w:val="0"/>
        </w:rPr>
        <w:tab/>
        <w:t>(3)</w:t>
      </w:r>
      <w:r>
        <w:rPr>
          <w:snapToGrid w:val="0"/>
        </w:rPr>
        <w:tab/>
        <w:t>The covenant area may be —</w:t>
      </w:r>
    </w:p>
    <w:p w:rsidR="007C41AC" w:rsidRDefault="00633051">
      <w:pPr>
        <w:pStyle w:val="Indenta"/>
      </w:pPr>
      <w:r>
        <w:tab/>
        <w:t>(a)</w:t>
      </w:r>
      <w:r>
        <w:tab/>
        <w:t>limited by height or depth; and</w:t>
      </w:r>
    </w:p>
    <w:p w:rsidR="007C41AC" w:rsidRDefault="00633051">
      <w:pPr>
        <w:pStyle w:val="Indenta"/>
      </w:pPr>
      <w:r>
        <w:rPr>
          <w:snapToGrid w:val="0"/>
        </w:rPr>
        <w:tab/>
        <w:t>(b)</w:t>
      </w:r>
      <w:r>
        <w:rPr>
          <w:snapToGrid w:val="0"/>
        </w:rPr>
        <w:tab/>
        <w:t>shown by reference to markings in the area that are relevant to the short form restrictive covenant.</w:t>
      </w:r>
      <w:r>
        <w:t xml:space="preserve"> </w:t>
      </w:r>
    </w:p>
    <w:p w:rsidR="007C41AC" w:rsidRDefault="00633051">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rsidR="007C41AC" w:rsidRDefault="00633051">
      <w:pPr>
        <w:pStyle w:val="Subsection"/>
      </w:pPr>
      <w:r>
        <w:tab/>
        <w:t>(5)</w:t>
      </w:r>
      <w:r>
        <w:tab/>
        <w:t xml:space="preserve">The local government or public authority benefited by the short form restrictive covenant must be specified in the short form documents. </w:t>
      </w:r>
    </w:p>
    <w:p w:rsidR="007C41AC" w:rsidRDefault="00633051">
      <w:pPr>
        <w:pStyle w:val="Subsection"/>
      </w:pPr>
      <w:r>
        <w:tab/>
        <w:t>(6)</w:t>
      </w:r>
      <w:r>
        <w:tab/>
        <w:t>The scheme plan or amendment of the scheme plan must make it clear that the short form restrictive covenant is a restrictive covenant under section 33 by specifically referring to that section.</w:t>
      </w:r>
    </w:p>
    <w:p w:rsidR="007C41AC" w:rsidRDefault="00633051">
      <w:pPr>
        <w:pStyle w:val="Heading5"/>
      </w:pPr>
      <w:bookmarkStart w:id="51" w:name="_Toc75420254"/>
      <w:r>
        <w:rPr>
          <w:rStyle w:val="CharSectno"/>
        </w:rPr>
        <w:t>27</w:t>
      </w:r>
      <w:r>
        <w:t>.</w:t>
      </w:r>
      <w:r>
        <w:tab/>
        <w:t>Benefit of short form easement or restrictive covenant need not attach to land</w:t>
      </w:r>
      <w:bookmarkEnd w:id="51"/>
    </w:p>
    <w:p w:rsidR="007C41AC" w:rsidRDefault="00633051">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rsidR="007C41AC" w:rsidRDefault="00633051">
      <w:pPr>
        <w:pStyle w:val="Heading5"/>
      </w:pPr>
      <w:bookmarkStart w:id="52" w:name="_Toc75420255"/>
      <w:r>
        <w:rPr>
          <w:rStyle w:val="CharSectno"/>
        </w:rPr>
        <w:t>28</w:t>
      </w:r>
      <w:r>
        <w:t>.</w:t>
      </w:r>
      <w:r>
        <w:tab/>
        <w:t>Short form easement or restrictive covenant binds strata company</w:t>
      </w:r>
      <w:bookmarkEnd w:id="52"/>
    </w:p>
    <w:p w:rsidR="007C41AC" w:rsidRDefault="00633051">
      <w:pPr>
        <w:pStyle w:val="Subsection"/>
      </w:pPr>
      <w:r>
        <w:tab/>
      </w:r>
      <w:r>
        <w:tab/>
        <w:t>A short form easement or restrictive covenant that benefits or burdens common property is binding on the strata company.</w:t>
      </w:r>
    </w:p>
    <w:p w:rsidR="007C41AC" w:rsidRDefault="00633051">
      <w:pPr>
        <w:pStyle w:val="Heading5"/>
      </w:pPr>
      <w:bookmarkStart w:id="53" w:name="_Toc75420256"/>
      <w:r>
        <w:rPr>
          <w:rStyle w:val="CharSectno"/>
        </w:rPr>
        <w:t>29</w:t>
      </w:r>
      <w:r>
        <w:t>.</w:t>
      </w:r>
      <w:r>
        <w:tab/>
        <w:t>Short form documents</w:t>
      </w:r>
      <w:bookmarkEnd w:id="53"/>
    </w:p>
    <w:p w:rsidR="007C41AC" w:rsidRDefault="00633051">
      <w:pPr>
        <w:pStyle w:val="Subsection"/>
      </w:pPr>
      <w:r>
        <w:tab/>
        <w:t>(1)</w:t>
      </w:r>
      <w:r>
        <w:tab/>
        <w:t>The short form documents may include provisions about rights and liabilities under a short form easement or restrictive covenant.</w:t>
      </w:r>
    </w:p>
    <w:p w:rsidR="007C41AC" w:rsidRDefault="00633051">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rsidR="007C41AC" w:rsidRDefault="00633051">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rsidR="007C41AC" w:rsidRDefault="00633051">
      <w:pPr>
        <w:pStyle w:val="Heading3"/>
      </w:pPr>
      <w:bookmarkStart w:id="54" w:name="_Toc75356294"/>
      <w:bookmarkStart w:id="55" w:name="_Toc75356911"/>
      <w:bookmarkStart w:id="56" w:name="_Toc75420257"/>
      <w:r>
        <w:rPr>
          <w:rStyle w:val="CharDivNo"/>
        </w:rPr>
        <w:t>Division 3</w:t>
      </w:r>
      <w:r>
        <w:t> — </w:t>
      </w:r>
      <w:r>
        <w:rPr>
          <w:rStyle w:val="CharDivText"/>
        </w:rPr>
        <w:t>Rights and liabilities under short form easements</w:t>
      </w:r>
      <w:bookmarkEnd w:id="54"/>
      <w:bookmarkEnd w:id="55"/>
      <w:bookmarkEnd w:id="56"/>
    </w:p>
    <w:p w:rsidR="007C41AC" w:rsidRDefault="00633051">
      <w:pPr>
        <w:pStyle w:val="Heading5"/>
      </w:pPr>
      <w:bookmarkStart w:id="57" w:name="_Toc75420258"/>
      <w:r>
        <w:rPr>
          <w:rStyle w:val="CharSectno"/>
        </w:rPr>
        <w:t>30</w:t>
      </w:r>
      <w:r>
        <w:t>.</w:t>
      </w:r>
      <w:r>
        <w:tab/>
        <w:t>General</w:t>
      </w:r>
      <w:bookmarkEnd w:id="57"/>
    </w:p>
    <w:p w:rsidR="007C41AC" w:rsidRDefault="00633051">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rsidR="007C41AC" w:rsidRDefault="00633051">
      <w:pPr>
        <w:pStyle w:val="PermNoteHeading"/>
      </w:pPr>
      <w:r>
        <w:tab/>
        <w:t>Note for this regulation:</w:t>
      </w:r>
    </w:p>
    <w:p w:rsidR="007C41AC" w:rsidRDefault="00633051">
      <w:pPr>
        <w:pStyle w:val="PermNoteText"/>
      </w:pPr>
      <w:r>
        <w:tab/>
      </w:r>
      <w:r>
        <w:tab/>
        <w:t>Section 33(4) provides that a short form easement or restrictive covenant runs with the land and is binding on the owners, from time to time, of lots in the strata titles scheme.</w:t>
      </w:r>
    </w:p>
    <w:p w:rsidR="007C41AC" w:rsidRDefault="00633051">
      <w:pPr>
        <w:pStyle w:val="Heading5"/>
      </w:pPr>
      <w:bookmarkStart w:id="58" w:name="_Toc75420259"/>
      <w:r>
        <w:rPr>
          <w:rStyle w:val="CharSectno"/>
        </w:rPr>
        <w:t>31</w:t>
      </w:r>
      <w:r>
        <w:t>.</w:t>
      </w:r>
      <w:r>
        <w:tab/>
        <w:t>Vehicle access easement</w:t>
      </w:r>
      <w:bookmarkEnd w:id="58"/>
    </w:p>
    <w:p w:rsidR="007C41AC" w:rsidRDefault="00633051">
      <w:pPr>
        <w:pStyle w:val="Subsection"/>
      </w:pPr>
      <w:r>
        <w:tab/>
        <w:t>(1)</w:t>
      </w:r>
      <w:r>
        <w:tab/>
        <w:t>Under a vehicle access easement, the grantor grants the grantee an easement that confers the following rights —</w:t>
      </w:r>
    </w:p>
    <w:p w:rsidR="007C41AC" w:rsidRDefault="00633051">
      <w:pPr>
        <w:pStyle w:val="Indenta"/>
      </w:pPr>
      <w:r>
        <w:tab/>
        <w:t>(a)</w:t>
      </w:r>
      <w:r>
        <w:tab/>
        <w:t>a right to park vehicles in the easement area, in the manner (if any) indicated in the short form documents;</w:t>
      </w:r>
    </w:p>
    <w:p w:rsidR="007C41AC" w:rsidRDefault="00633051">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rsidR="007C41AC" w:rsidRDefault="00633051">
      <w:pPr>
        <w:pStyle w:val="Indenta"/>
        <w:rPr>
          <w:snapToGrid w:val="0"/>
        </w:rPr>
      </w:pPr>
      <w:r>
        <w:tab/>
        <w:t>(c)</w:t>
      </w:r>
      <w:r>
        <w:tab/>
        <w:t>a right to access the easement area on foot for the purpose of exercising the rights referred to in paragraphs (a) and (b).</w:t>
      </w:r>
    </w:p>
    <w:p w:rsidR="007C41AC" w:rsidRDefault="00633051">
      <w:pPr>
        <w:pStyle w:val="Subsection"/>
      </w:pPr>
      <w:r>
        <w:tab/>
        <w:t>(2)</w:t>
      </w:r>
      <w:r>
        <w:tab/>
        <w:t>The easement —</w:t>
      </w:r>
    </w:p>
    <w:p w:rsidR="007C41AC" w:rsidRDefault="00633051">
      <w:pPr>
        <w:pStyle w:val="Indenta"/>
      </w:pPr>
      <w:r>
        <w:tab/>
        <w:t>(a)</w:t>
      </w:r>
      <w:r>
        <w:tab/>
        <w:t>burdens any lot or common property identified on the scheme plan or amendment of the scheme plan as the lot or common property burdened by the easement; and</w:t>
      </w:r>
    </w:p>
    <w:p w:rsidR="007C41AC" w:rsidRDefault="00633051">
      <w:pPr>
        <w:pStyle w:val="Indenta"/>
      </w:pPr>
      <w:r>
        <w:lastRenderedPageBreak/>
        <w:tab/>
        <w:t>(b)</w:t>
      </w:r>
      <w:r>
        <w:tab/>
        <w:t>benefits any lot or common property identified on the scheme plan or amendment of the scheme plan as the lot or common property benefited by the easement.</w:t>
      </w:r>
    </w:p>
    <w:p w:rsidR="007C41AC" w:rsidRDefault="00633051">
      <w:pPr>
        <w:pStyle w:val="Subsection"/>
      </w:pPr>
      <w:r>
        <w:tab/>
        <w:t>(3)</w:t>
      </w:r>
      <w:r>
        <w:tab/>
        <w:t>The following persons are entitled to exercise the rights conferred by the easement —</w:t>
      </w:r>
    </w:p>
    <w:p w:rsidR="007C41AC" w:rsidRDefault="00633051">
      <w:pPr>
        <w:pStyle w:val="Indenta"/>
      </w:pPr>
      <w:r>
        <w:tab/>
        <w:t>(a)</w:t>
      </w:r>
      <w:r>
        <w:tab/>
        <w:t>if the easement benefits a lot — the owner of the lot, any occupier of the lot, and any contractor, employee, agent or visitor of the owner or occupier;</w:t>
      </w:r>
    </w:p>
    <w:p w:rsidR="007C41AC" w:rsidRDefault="00633051">
      <w:pPr>
        <w:pStyle w:val="Indenta"/>
      </w:pPr>
      <w:r>
        <w:tab/>
        <w:t>(b)</w:t>
      </w:r>
      <w:r>
        <w:tab/>
        <w:t>if the easement benefits common property — any person lawfully entitled to use the common property.</w:t>
      </w:r>
    </w:p>
    <w:p w:rsidR="007C41AC" w:rsidRDefault="00633051">
      <w:pPr>
        <w:pStyle w:val="Subsection"/>
      </w:pPr>
      <w:r>
        <w:tab/>
        <w:t>(4)</w:t>
      </w:r>
      <w:r>
        <w:tab/>
        <w:t>The easement is non</w:t>
      </w:r>
      <w:r>
        <w:noBreakHyphen/>
        <w:t>exclusive unless otherwise specified in the short form documents.</w:t>
      </w:r>
    </w:p>
    <w:p w:rsidR="007C41AC" w:rsidRDefault="00633051">
      <w:pPr>
        <w:pStyle w:val="Subsection"/>
      </w:pPr>
      <w:r>
        <w:tab/>
        <w:t>(5)</w:t>
      </w:r>
      <w:r>
        <w:tab/>
        <w:t>If the easement is non</w:t>
      </w:r>
      <w:r>
        <w:noBreakHyphen/>
        <w:t>exclusive —</w:t>
      </w:r>
    </w:p>
    <w:p w:rsidR="007C41AC" w:rsidRDefault="00633051">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rsidR="007C41AC" w:rsidRDefault="00633051">
      <w:pPr>
        <w:pStyle w:val="Indenta"/>
      </w:pPr>
      <w:r>
        <w:tab/>
        <w:t>(b)</w:t>
      </w:r>
      <w:r>
        <w:tab/>
        <w:t>the grantee must reimburse the prescribed proportion of the costs incurred by the grantor in keeping the easement area in good order.</w:t>
      </w:r>
    </w:p>
    <w:p w:rsidR="007C41AC" w:rsidRDefault="00633051">
      <w:pPr>
        <w:pStyle w:val="Subsection"/>
      </w:pPr>
      <w:r>
        <w:tab/>
        <w:t>(6)</w:t>
      </w:r>
      <w:r>
        <w:tab/>
        <w:t>Unless the short form documents specify otherwise, the prescribed proportion is —</w:t>
      </w:r>
    </w:p>
    <w:p w:rsidR="007C41AC" w:rsidRDefault="00633051">
      <w:pPr>
        <w:pStyle w:val="Indenta"/>
      </w:pPr>
      <w:r>
        <w:tab/>
        <w:t>(a)</w:t>
      </w:r>
      <w:r>
        <w:tab/>
        <w:t>the proportion that the unit entitlement of the grantee’s lot bears to the total unit entitlements of the grantor’s and the grantee’s lots, unless paragraph (b) or (c) applies; or</w:t>
      </w:r>
    </w:p>
    <w:p w:rsidR="007C41AC" w:rsidRDefault="00633051">
      <w:pPr>
        <w:pStyle w:val="Indenta"/>
      </w:pPr>
      <w:r>
        <w:tab/>
        <w:t>(b)</w:t>
      </w:r>
      <w:r>
        <w:tab/>
        <w:t>if common property is burdened by the easement — the proportion that the unit entitlement of the grantee’s lot bears to the sum of the unit entitlements of all lots in the strata titles scheme; or</w:t>
      </w:r>
    </w:p>
    <w:p w:rsidR="007C41AC" w:rsidRDefault="00633051">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rsidR="007C41AC" w:rsidRDefault="00633051">
      <w:pPr>
        <w:pStyle w:val="Subsection"/>
        <w:rPr>
          <w:rStyle w:val="DraftersNotes"/>
        </w:rPr>
      </w:pPr>
      <w:r>
        <w:tab/>
        <w:t>(7)</w:t>
      </w:r>
      <w:r>
        <w:tab/>
        <w:t>If the easement is exclusive, the grantee must keep the easement area in good order (including by doing any repairs, replacements, maintenance, cleaning or other upkeep).</w:t>
      </w:r>
    </w:p>
    <w:p w:rsidR="007C41AC" w:rsidRDefault="00633051">
      <w:pPr>
        <w:pStyle w:val="Heading5"/>
      </w:pPr>
      <w:bookmarkStart w:id="59" w:name="_Toc75420260"/>
      <w:r>
        <w:rPr>
          <w:rStyle w:val="CharSectno"/>
        </w:rPr>
        <w:t>32</w:t>
      </w:r>
      <w:r>
        <w:t>.</w:t>
      </w:r>
      <w:r>
        <w:tab/>
        <w:t>Light and air easement</w:t>
      </w:r>
      <w:bookmarkEnd w:id="59"/>
    </w:p>
    <w:p w:rsidR="007C41AC" w:rsidRDefault="00633051">
      <w:pPr>
        <w:pStyle w:val="Subsection"/>
      </w:pPr>
      <w:r>
        <w:tab/>
        <w:t>(1)</w:t>
      </w:r>
      <w:r>
        <w:tab/>
        <w:t>Under a light and air easement, the grantor grants to the grantee an easement that confers the following rights —</w:t>
      </w:r>
    </w:p>
    <w:p w:rsidR="007C41AC" w:rsidRDefault="00633051">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rsidR="007C41AC" w:rsidRDefault="00633051">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rsidR="007C41AC" w:rsidRDefault="00633051">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rsidR="007C41AC" w:rsidRDefault="00633051">
      <w:pPr>
        <w:pStyle w:val="Subsection"/>
        <w:rPr>
          <w:snapToGrid w:val="0"/>
        </w:rPr>
      </w:pPr>
      <w:r>
        <w:rPr>
          <w:snapToGrid w:val="0"/>
        </w:rPr>
        <w:tab/>
        <w:t>(3)</w:t>
      </w:r>
      <w:r>
        <w:rPr>
          <w:snapToGrid w:val="0"/>
        </w:rPr>
        <w:tab/>
        <w:t>The easement does not apply to any obstruction or interruption that is —</w:t>
      </w:r>
    </w:p>
    <w:p w:rsidR="007C41AC" w:rsidRDefault="00633051">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rsidR="007C41AC" w:rsidRDefault="00633051">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rsidR="007C41AC" w:rsidRDefault="00633051">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rsidR="007C41AC" w:rsidRDefault="00633051">
      <w:pPr>
        <w:pStyle w:val="Subsection"/>
        <w:rPr>
          <w:snapToGrid w:val="0"/>
        </w:rPr>
      </w:pPr>
      <w:r>
        <w:rPr>
          <w:snapToGrid w:val="0"/>
        </w:rPr>
        <w:tab/>
        <w:t>(5)</w:t>
      </w:r>
      <w:r>
        <w:rPr>
          <w:snapToGrid w:val="0"/>
        </w:rPr>
        <w:tab/>
        <w:t>The easement —</w:t>
      </w:r>
    </w:p>
    <w:p w:rsidR="007C41AC" w:rsidRDefault="00633051">
      <w:pPr>
        <w:pStyle w:val="Indenta"/>
      </w:pPr>
      <w:r>
        <w:tab/>
        <w:t>(a)</w:t>
      </w:r>
      <w:r>
        <w:tab/>
        <w:t>burdens any lot or common property identified on the scheme plan or amendment of the scheme plan as the lot or common property burdened by the easement; and</w:t>
      </w:r>
    </w:p>
    <w:p w:rsidR="007C41AC" w:rsidRDefault="00633051">
      <w:pPr>
        <w:pStyle w:val="Indenta"/>
      </w:pPr>
      <w:r>
        <w:tab/>
        <w:t>(b)</w:t>
      </w:r>
      <w:r>
        <w:tab/>
        <w:t>benefits any lot or common property identified on the scheme plan or amendment of the scheme plan as the lot or common property benefited by the easement.</w:t>
      </w:r>
    </w:p>
    <w:p w:rsidR="007C41AC" w:rsidRDefault="00633051">
      <w:pPr>
        <w:pStyle w:val="Subsection"/>
        <w:rPr>
          <w:snapToGrid w:val="0"/>
        </w:rPr>
      </w:pPr>
      <w:r>
        <w:rPr>
          <w:snapToGrid w:val="0"/>
        </w:rPr>
        <w:tab/>
        <w:t>(6)</w:t>
      </w:r>
      <w:r>
        <w:rPr>
          <w:snapToGrid w:val="0"/>
        </w:rPr>
        <w:tab/>
        <w:t>The following persons are entitled to exercise the rights conferred by the easement —</w:t>
      </w:r>
    </w:p>
    <w:p w:rsidR="007C41AC" w:rsidRDefault="00633051">
      <w:pPr>
        <w:pStyle w:val="Indenta"/>
      </w:pPr>
      <w:r>
        <w:tab/>
        <w:t>(a)</w:t>
      </w:r>
      <w:r>
        <w:tab/>
        <w:t>if the easement benefits a lot</w:t>
      </w:r>
      <w:r>
        <w:rPr>
          <w:snapToGrid w:val="0"/>
        </w:rPr>
        <w:t> —</w:t>
      </w:r>
      <w:r>
        <w:t xml:space="preserve"> the owner of the lot and any occupier of the lot;</w:t>
      </w:r>
    </w:p>
    <w:p w:rsidR="007C41AC" w:rsidRDefault="00633051">
      <w:pPr>
        <w:pStyle w:val="Indenta"/>
        <w:rPr>
          <w:rStyle w:val="DraftersNotes"/>
        </w:rPr>
      </w:pPr>
      <w:r>
        <w:tab/>
        <w:t>(b)</w:t>
      </w:r>
      <w:r>
        <w:tab/>
        <w:t>if the easement benefits common property</w:t>
      </w:r>
      <w:r>
        <w:rPr>
          <w:snapToGrid w:val="0"/>
        </w:rPr>
        <w:t> —</w:t>
      </w:r>
      <w:r>
        <w:t xml:space="preserve"> the strata company.</w:t>
      </w:r>
    </w:p>
    <w:p w:rsidR="007C41AC" w:rsidRDefault="00633051">
      <w:pPr>
        <w:pStyle w:val="Heading5"/>
      </w:pPr>
      <w:bookmarkStart w:id="60" w:name="_Toc75420261"/>
      <w:r>
        <w:rPr>
          <w:rStyle w:val="CharSectno"/>
        </w:rPr>
        <w:t>33</w:t>
      </w:r>
      <w:r>
        <w:t>.</w:t>
      </w:r>
      <w:r>
        <w:tab/>
        <w:t>Party wall easement</w:t>
      </w:r>
      <w:bookmarkEnd w:id="60"/>
    </w:p>
    <w:p w:rsidR="007C41AC" w:rsidRDefault="00633051">
      <w:pPr>
        <w:pStyle w:val="Subsection"/>
      </w:pPr>
      <w:r>
        <w:tab/>
        <w:t>(1)</w:t>
      </w:r>
      <w:r>
        <w:tab/>
        <w:t>Under a party wall easement, the grantor grants to the grantee an easement that confers the following rights —</w:t>
      </w:r>
    </w:p>
    <w:p w:rsidR="007C41AC" w:rsidRDefault="00633051">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rsidR="007C41AC" w:rsidRDefault="00633051">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rsidR="007C41AC" w:rsidRDefault="00633051">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rsidR="007C41AC" w:rsidRDefault="00633051">
      <w:pPr>
        <w:pStyle w:val="Subsection"/>
        <w:rPr>
          <w:snapToGrid w:val="0"/>
        </w:rPr>
      </w:pPr>
      <w:r>
        <w:rPr>
          <w:snapToGrid w:val="0"/>
        </w:rPr>
        <w:tab/>
        <w:t>(3)</w:t>
      </w:r>
      <w:r>
        <w:rPr>
          <w:snapToGrid w:val="0"/>
        </w:rPr>
        <w:tab/>
        <w:t>The easement —</w:t>
      </w:r>
    </w:p>
    <w:p w:rsidR="007C41AC" w:rsidRDefault="00633051">
      <w:pPr>
        <w:pStyle w:val="Indenta"/>
      </w:pPr>
      <w:r>
        <w:tab/>
        <w:t>(a)</w:t>
      </w:r>
      <w:r>
        <w:tab/>
        <w:t>burdens any lot or common property identified on the scheme plan or amendment of the scheme plan as the lot or common property burdened by the easement; and</w:t>
      </w:r>
    </w:p>
    <w:p w:rsidR="007C41AC" w:rsidRDefault="00633051">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rsidR="007C41AC" w:rsidRDefault="00633051">
      <w:pPr>
        <w:pStyle w:val="Subsection"/>
        <w:rPr>
          <w:snapToGrid w:val="0"/>
        </w:rPr>
      </w:pPr>
      <w:r>
        <w:rPr>
          <w:snapToGrid w:val="0"/>
        </w:rPr>
        <w:tab/>
        <w:t>(4)</w:t>
      </w:r>
      <w:r>
        <w:rPr>
          <w:snapToGrid w:val="0"/>
        </w:rPr>
        <w:tab/>
        <w:t>The following persons are entitled to exercise the rights conferred by the easement —</w:t>
      </w:r>
    </w:p>
    <w:p w:rsidR="007C41AC" w:rsidRDefault="00633051">
      <w:pPr>
        <w:pStyle w:val="Indenta"/>
        <w:rPr>
          <w:snapToGrid w:val="0"/>
        </w:rPr>
      </w:pPr>
      <w:r>
        <w:rPr>
          <w:snapToGrid w:val="0"/>
        </w:rPr>
        <w:tab/>
        <w:t>(a)</w:t>
      </w:r>
      <w:r>
        <w:rPr>
          <w:snapToGrid w:val="0"/>
        </w:rPr>
        <w:tab/>
        <w:t>if the easement benefits a lot — the owner of the lot and any occupier of the lot;</w:t>
      </w:r>
    </w:p>
    <w:p w:rsidR="007C41AC" w:rsidRDefault="00633051">
      <w:pPr>
        <w:pStyle w:val="Indenta"/>
        <w:rPr>
          <w:rStyle w:val="DraftersNotes"/>
        </w:rPr>
      </w:pPr>
      <w:r>
        <w:tab/>
        <w:t>(b)</w:t>
      </w:r>
      <w:r>
        <w:tab/>
        <w:t>if the easement benefits common property</w:t>
      </w:r>
      <w:r>
        <w:rPr>
          <w:snapToGrid w:val="0"/>
        </w:rPr>
        <w:t> —</w:t>
      </w:r>
      <w:r>
        <w:t xml:space="preserve"> the strata company.</w:t>
      </w:r>
    </w:p>
    <w:p w:rsidR="007C41AC" w:rsidRDefault="00633051">
      <w:pPr>
        <w:pStyle w:val="Heading5"/>
      </w:pPr>
      <w:bookmarkStart w:id="61" w:name="_Toc75420262"/>
      <w:r>
        <w:rPr>
          <w:rStyle w:val="CharSectno"/>
        </w:rPr>
        <w:t>34</w:t>
      </w:r>
      <w:r>
        <w:t>.</w:t>
      </w:r>
      <w:r>
        <w:tab/>
        <w:t>Intrusion easement</w:t>
      </w:r>
      <w:bookmarkEnd w:id="61"/>
    </w:p>
    <w:p w:rsidR="007C41AC" w:rsidRDefault="00633051">
      <w:pPr>
        <w:pStyle w:val="Subsection"/>
      </w:pPr>
      <w:r>
        <w:tab/>
        <w:t>(1)</w:t>
      </w:r>
      <w:r>
        <w:tab/>
        <w:t>Under an intrusion easement, the grantor grants to the grantee an easement that confers the following rights —</w:t>
      </w:r>
    </w:p>
    <w:p w:rsidR="007C41AC" w:rsidRDefault="00633051">
      <w:pPr>
        <w:pStyle w:val="Indenta"/>
        <w:rPr>
          <w:snapToGrid w:val="0"/>
        </w:rPr>
      </w:pPr>
      <w:r>
        <w:rPr>
          <w:snapToGrid w:val="0"/>
        </w:rPr>
        <w:tab/>
        <w:t>(a)</w:t>
      </w:r>
      <w:r>
        <w:rPr>
          <w:snapToGrid w:val="0"/>
        </w:rPr>
        <w:tab/>
        <w:t>a right to retain, construct, inspect, alter, maintain, repair, replace and use any permitted intrusion in the easement area;</w:t>
      </w:r>
    </w:p>
    <w:p w:rsidR="007C41AC" w:rsidRDefault="00633051">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rsidR="007C41AC" w:rsidRDefault="00633051">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rsidR="007C41AC" w:rsidRDefault="00633051">
      <w:pPr>
        <w:pStyle w:val="Indenta"/>
      </w:pPr>
      <w:r>
        <w:tab/>
        <w:t>(a)</w:t>
      </w:r>
      <w:r>
        <w:tab/>
        <w:t>intrudes into the lot or common property burdened by the easement in the easement area; and</w:t>
      </w:r>
    </w:p>
    <w:p w:rsidR="007C41AC" w:rsidRDefault="00633051">
      <w:pPr>
        <w:pStyle w:val="Indenta"/>
      </w:pPr>
      <w:r>
        <w:tab/>
        <w:t>(b)</w:t>
      </w:r>
      <w:r>
        <w:tab/>
        <w:t>is a thing that would be included as part of the lot under Schedule 1 clause 3 or 4, if the lot or common property benefited by the easement were a lot in a single tier strata scheme; and</w:t>
      </w:r>
    </w:p>
    <w:p w:rsidR="007C41AC" w:rsidRDefault="00633051">
      <w:pPr>
        <w:pStyle w:val="Indenta"/>
      </w:pPr>
      <w:r>
        <w:tab/>
        <w:t>(c)</w:t>
      </w:r>
      <w:r>
        <w:tab/>
        <w:t>would be regarded as a permitted boundary deviation if the strata titles scheme were a single tier strata scheme.</w:t>
      </w:r>
    </w:p>
    <w:p w:rsidR="007C41AC" w:rsidRDefault="00633051">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rsidR="007C41AC" w:rsidRDefault="00633051">
      <w:pPr>
        <w:pStyle w:val="Subsection"/>
      </w:pPr>
      <w:r>
        <w:tab/>
        <w:t>(4)</w:t>
      </w:r>
      <w:r>
        <w:tab/>
        <w:t>The easement —</w:t>
      </w:r>
    </w:p>
    <w:p w:rsidR="007C41AC" w:rsidRDefault="00633051">
      <w:pPr>
        <w:pStyle w:val="Indenta"/>
      </w:pPr>
      <w:r>
        <w:tab/>
        <w:t>(a)</w:t>
      </w:r>
      <w:r>
        <w:tab/>
        <w:t>burdens any lot or common property identified on the scheme plan or amendment of the scheme plan as the lot or common property burdened by the easement; and</w:t>
      </w:r>
    </w:p>
    <w:p w:rsidR="007C41AC" w:rsidRDefault="00633051">
      <w:pPr>
        <w:pStyle w:val="Indenta"/>
      </w:pPr>
      <w:r>
        <w:tab/>
        <w:t>(b)</w:t>
      </w:r>
      <w:r>
        <w:tab/>
        <w:t>benefits any lot or common property identified on the scheme plan or amendment of the scheme plan as the lot or common property benefited by the easement.</w:t>
      </w:r>
    </w:p>
    <w:p w:rsidR="007C41AC" w:rsidRDefault="00633051">
      <w:pPr>
        <w:pStyle w:val="Subsection"/>
        <w:rPr>
          <w:snapToGrid w:val="0"/>
        </w:rPr>
      </w:pPr>
      <w:r>
        <w:rPr>
          <w:snapToGrid w:val="0"/>
        </w:rPr>
        <w:tab/>
        <w:t>(5)</w:t>
      </w:r>
      <w:r>
        <w:rPr>
          <w:snapToGrid w:val="0"/>
        </w:rPr>
        <w:tab/>
        <w:t>The following persons are entitled to exercise the rights conferred by the easement —</w:t>
      </w:r>
    </w:p>
    <w:p w:rsidR="007C41AC" w:rsidRDefault="00633051">
      <w:pPr>
        <w:pStyle w:val="Indenta"/>
      </w:pPr>
      <w:r>
        <w:tab/>
        <w:t>(a)</w:t>
      </w:r>
      <w:r>
        <w:tab/>
        <w:t>if the easement benefits a lot</w:t>
      </w:r>
      <w:r>
        <w:rPr>
          <w:snapToGrid w:val="0"/>
        </w:rPr>
        <w:t xml:space="preserve"> — </w:t>
      </w:r>
      <w:r>
        <w:t>the owner of the lot and any occupier of the lot;</w:t>
      </w:r>
    </w:p>
    <w:p w:rsidR="007C41AC" w:rsidRDefault="00633051">
      <w:pPr>
        <w:pStyle w:val="Indenta"/>
      </w:pPr>
      <w:r>
        <w:tab/>
        <w:t>(b)</w:t>
      </w:r>
      <w:r>
        <w:tab/>
        <w:t>if the easement benefits common property</w:t>
      </w:r>
      <w:r>
        <w:rPr>
          <w:snapToGrid w:val="0"/>
        </w:rPr>
        <w:t xml:space="preserve"> — </w:t>
      </w:r>
      <w:r>
        <w:t>the strata company.</w:t>
      </w:r>
    </w:p>
    <w:p w:rsidR="007C41AC" w:rsidRDefault="00633051">
      <w:pPr>
        <w:pStyle w:val="PermNoteHeading"/>
      </w:pPr>
      <w:r>
        <w:tab/>
        <w:t>Note for this regulation:</w:t>
      </w:r>
    </w:p>
    <w:p w:rsidR="007C41AC" w:rsidRDefault="00633051">
      <w:pPr>
        <w:pStyle w:val="PermNoteText"/>
        <w:rPr>
          <w:rStyle w:val="DraftersNotes"/>
        </w:rPr>
      </w:pPr>
      <w:r>
        <w:tab/>
      </w:r>
      <w:r>
        <w:tab/>
        <w:t xml:space="preserve">Schedule 1 explains the meaning of </w:t>
      </w:r>
      <w:r>
        <w:rPr>
          <w:b/>
          <w:i/>
        </w:rPr>
        <w:t>permitted boundary deviation</w:t>
      </w:r>
      <w:r>
        <w:t>.</w:t>
      </w:r>
    </w:p>
    <w:p w:rsidR="007C41AC" w:rsidRDefault="00633051">
      <w:pPr>
        <w:pStyle w:val="Heading5"/>
      </w:pPr>
      <w:bookmarkStart w:id="62" w:name="_Toc75420263"/>
      <w:r>
        <w:rPr>
          <w:rStyle w:val="CharSectno"/>
        </w:rPr>
        <w:lastRenderedPageBreak/>
        <w:t>35</w:t>
      </w:r>
      <w:r>
        <w:t>.</w:t>
      </w:r>
      <w:r>
        <w:tab/>
        <w:t>Pedestrian access easement</w:t>
      </w:r>
      <w:bookmarkEnd w:id="62"/>
    </w:p>
    <w:p w:rsidR="007C41AC" w:rsidRDefault="00633051">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rsidR="007C41AC" w:rsidRDefault="00633051">
      <w:pPr>
        <w:pStyle w:val="Subsection"/>
        <w:keepNext/>
      </w:pPr>
      <w:r>
        <w:tab/>
        <w:t>(2)</w:t>
      </w:r>
      <w:r>
        <w:tab/>
        <w:t>The easement —</w:t>
      </w:r>
    </w:p>
    <w:p w:rsidR="007C41AC" w:rsidRDefault="00633051">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rsidR="007C41AC" w:rsidRDefault="00633051">
      <w:pPr>
        <w:pStyle w:val="Indenta"/>
        <w:keepNext/>
      </w:pPr>
      <w:r>
        <w:tab/>
        <w:t>(b)</w:t>
      </w:r>
      <w:r>
        <w:tab/>
        <w:t xml:space="preserve">benefits any lot or common property identified on the scheme plan or amendment of the scheme plan as the lot or common property benefited by the easement. </w:t>
      </w:r>
    </w:p>
    <w:p w:rsidR="007C41AC" w:rsidRDefault="00633051">
      <w:pPr>
        <w:pStyle w:val="Subsection"/>
        <w:rPr>
          <w:snapToGrid w:val="0"/>
        </w:rPr>
      </w:pPr>
      <w:r>
        <w:rPr>
          <w:snapToGrid w:val="0"/>
        </w:rPr>
        <w:tab/>
        <w:t>(3)</w:t>
      </w:r>
      <w:r>
        <w:rPr>
          <w:snapToGrid w:val="0"/>
        </w:rPr>
        <w:tab/>
        <w:t>The following persons are entitled to exercise the rights conferred by the easement —</w:t>
      </w:r>
    </w:p>
    <w:p w:rsidR="007C41AC" w:rsidRDefault="00633051">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rsidR="007C41AC" w:rsidRDefault="00633051">
      <w:pPr>
        <w:pStyle w:val="Indenta"/>
      </w:pPr>
      <w:r>
        <w:tab/>
        <w:t>(b)</w:t>
      </w:r>
      <w:r>
        <w:tab/>
        <w:t>if the easement benefits common property — any person lawfully entitled to use the common property.</w:t>
      </w:r>
    </w:p>
    <w:p w:rsidR="007C41AC" w:rsidRDefault="00633051">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rsidR="007C41AC" w:rsidRDefault="00633051">
      <w:pPr>
        <w:pStyle w:val="Subsection"/>
        <w:rPr>
          <w:snapToGrid w:val="0"/>
        </w:rPr>
      </w:pPr>
      <w:r>
        <w:rPr>
          <w:snapToGrid w:val="0"/>
        </w:rPr>
        <w:tab/>
        <w:t>(5)</w:t>
      </w:r>
      <w:r>
        <w:rPr>
          <w:snapToGrid w:val="0"/>
        </w:rPr>
        <w:tab/>
        <w:t>If the easement is non</w:t>
      </w:r>
      <w:r>
        <w:rPr>
          <w:snapToGrid w:val="0"/>
        </w:rPr>
        <w:noBreakHyphen/>
        <w:t>exclusive —</w:t>
      </w:r>
    </w:p>
    <w:p w:rsidR="007C41AC" w:rsidRDefault="00633051">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rsidR="007C41AC" w:rsidRDefault="00633051">
      <w:pPr>
        <w:pStyle w:val="Indenta"/>
      </w:pPr>
      <w:r>
        <w:tab/>
        <w:t>(b)</w:t>
      </w:r>
      <w:r>
        <w:tab/>
        <w:t>the grantee must reimburse the prescribed proportion of the costs incurred by the grantor in keeping the easement area in good order.</w:t>
      </w:r>
    </w:p>
    <w:p w:rsidR="007C41AC" w:rsidRDefault="00633051">
      <w:pPr>
        <w:pStyle w:val="Subsection"/>
        <w:keepNext/>
      </w:pPr>
      <w:r>
        <w:lastRenderedPageBreak/>
        <w:tab/>
        <w:t>(6)</w:t>
      </w:r>
      <w:r>
        <w:tab/>
        <w:t>Unless the short form documents specify otherwise, the prescribed proportion is —</w:t>
      </w:r>
    </w:p>
    <w:p w:rsidR="007C41AC" w:rsidRDefault="00633051">
      <w:pPr>
        <w:pStyle w:val="Indenta"/>
        <w:keepNext/>
      </w:pPr>
      <w:r>
        <w:tab/>
        <w:t>(a)</w:t>
      </w:r>
      <w:r>
        <w:tab/>
        <w:t>the proportion that the unit entitlement of the grantee’s lot bears to the total unit entitlements of the grantor’s and the grantee’s lots, unless paragraph (b) or (c) applies; or</w:t>
      </w:r>
    </w:p>
    <w:p w:rsidR="007C41AC" w:rsidRDefault="00633051">
      <w:pPr>
        <w:pStyle w:val="Indenta"/>
      </w:pPr>
      <w:r>
        <w:tab/>
        <w:t>(b)</w:t>
      </w:r>
      <w:r>
        <w:tab/>
        <w:t>if common property is burdened by the easement — the proportion that the unit entitlement of the grantee’s lot bears to the sum of the unit entitlements of all lots in the strata titles scheme; or</w:t>
      </w:r>
    </w:p>
    <w:p w:rsidR="007C41AC" w:rsidRDefault="00633051">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rsidR="007C41AC" w:rsidRDefault="00633051">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rsidR="007C41AC" w:rsidRDefault="00633051">
      <w:pPr>
        <w:pStyle w:val="Heading5"/>
      </w:pPr>
      <w:bookmarkStart w:id="63" w:name="_Toc75420264"/>
      <w:r>
        <w:rPr>
          <w:rStyle w:val="CharSectno"/>
        </w:rPr>
        <w:t>36</w:t>
      </w:r>
      <w:r>
        <w:t>.</w:t>
      </w:r>
      <w:r>
        <w:tab/>
        <w:t>Easement in gross</w:t>
      </w:r>
      <w:bookmarkEnd w:id="63"/>
    </w:p>
    <w:p w:rsidR="007C41AC" w:rsidRDefault="00633051">
      <w:pPr>
        <w:pStyle w:val="Subsection"/>
      </w:pPr>
      <w:r>
        <w:rPr>
          <w:snapToGrid w:val="0"/>
        </w:rPr>
        <w:tab/>
        <w:t>(1)</w:t>
      </w:r>
      <w:r>
        <w:rPr>
          <w:snapToGrid w:val="0"/>
        </w:rPr>
        <w:tab/>
        <w:t>Under an easement in gross, the grantor grants to the grantee an easement in the terms described in the short form documents.</w:t>
      </w:r>
    </w:p>
    <w:p w:rsidR="007C41AC" w:rsidRDefault="00633051">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rsidR="007C41AC" w:rsidRDefault="00633051">
      <w:pPr>
        <w:pStyle w:val="Subsection"/>
        <w:rPr>
          <w:snapToGrid w:val="0"/>
        </w:rPr>
      </w:pPr>
      <w:r>
        <w:rPr>
          <w:snapToGrid w:val="0"/>
        </w:rPr>
        <w:tab/>
        <w:t>(3)</w:t>
      </w:r>
      <w:r>
        <w:rPr>
          <w:snapToGrid w:val="0"/>
        </w:rPr>
        <w:tab/>
        <w:t>The easement —</w:t>
      </w:r>
    </w:p>
    <w:p w:rsidR="007C41AC" w:rsidRDefault="00633051">
      <w:pPr>
        <w:pStyle w:val="Indenta"/>
      </w:pPr>
      <w:r>
        <w:tab/>
        <w:t>(a)</w:t>
      </w:r>
      <w:r>
        <w:tab/>
        <w:t>burdens any lot or common property identified on the scheme plan or amendment of the scheme plan as the lot or common property burdened by the easement; and</w:t>
      </w:r>
    </w:p>
    <w:p w:rsidR="007C41AC" w:rsidRDefault="00633051">
      <w:pPr>
        <w:pStyle w:val="Indenta"/>
      </w:pPr>
      <w:r>
        <w:tab/>
        <w:t>(b)</w:t>
      </w:r>
      <w:r>
        <w:tab/>
        <w:t xml:space="preserve">benefits a local government or public authority specified in the short form documents (and does not benefit a lot or common property). </w:t>
      </w:r>
    </w:p>
    <w:p w:rsidR="007C41AC" w:rsidRDefault="00633051">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rsidR="007C41AC" w:rsidRDefault="00633051">
      <w:pPr>
        <w:pStyle w:val="Subsection"/>
      </w:pPr>
      <w:r>
        <w:tab/>
        <w:t>(5)</w:t>
      </w:r>
      <w:r>
        <w:tab/>
        <w:t>If the easement expires at the end of a particular period, that period must be specified in the short form documents.</w:t>
      </w:r>
    </w:p>
    <w:p w:rsidR="007C41AC" w:rsidRDefault="00633051">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rsidR="007C41AC" w:rsidRDefault="00633051">
      <w:pPr>
        <w:pStyle w:val="Heading5"/>
      </w:pPr>
      <w:bookmarkStart w:id="64" w:name="_Toc75420265"/>
      <w:r>
        <w:rPr>
          <w:rStyle w:val="CharSectno"/>
        </w:rPr>
        <w:t>37</w:t>
      </w:r>
      <w:r>
        <w:t>.</w:t>
      </w:r>
      <w:r>
        <w:tab/>
        <w:t>Easement for utility services</w:t>
      </w:r>
      <w:bookmarkEnd w:id="64"/>
    </w:p>
    <w:p w:rsidR="007C41AC" w:rsidRDefault="00633051">
      <w:pPr>
        <w:pStyle w:val="Subsection"/>
      </w:pPr>
      <w:r>
        <w:tab/>
        <w:t>(1)</w:t>
      </w:r>
      <w:r>
        <w:tab/>
        <w:t>Under an easement for utility services, the grantor grants to the grantee an easement for a purpose specified in the short form documents.</w:t>
      </w:r>
    </w:p>
    <w:p w:rsidR="007C41AC" w:rsidRDefault="00633051">
      <w:pPr>
        <w:pStyle w:val="Subsection"/>
      </w:pPr>
      <w:r>
        <w:tab/>
        <w:t>(2)</w:t>
      </w:r>
      <w:r>
        <w:tab/>
        <w:t>The purpose specified must be a purpose described in the Table under the heading “Purpose of easement”.</w:t>
      </w:r>
    </w:p>
    <w:p w:rsidR="007C41AC" w:rsidRDefault="00633051">
      <w:pPr>
        <w:pStyle w:val="Subsection"/>
      </w:pPr>
      <w:r>
        <w:tab/>
        <w:t>(3)</w:t>
      </w:r>
      <w:r>
        <w:tab/>
        <w:t>The easement confers the rights specified in relation to that purpose in the Table under the heading “Rights conferred by easement”.</w:t>
      </w:r>
    </w:p>
    <w:p w:rsidR="007C41AC" w:rsidRDefault="00633051">
      <w:pPr>
        <w:pStyle w:val="Subsection"/>
      </w:pPr>
      <w:r>
        <w:tab/>
        <w:t>(4)</w:t>
      </w:r>
      <w:r>
        <w:tab/>
        <w:t>The easement burdens any lot or common property identified on the scheme plan or amendment of the scheme plan as a lot or common property burdened by the easement.</w:t>
      </w:r>
    </w:p>
    <w:p w:rsidR="007C41AC" w:rsidRDefault="00633051">
      <w:pPr>
        <w:pStyle w:val="Subsection"/>
        <w:rPr>
          <w:snapToGrid w:val="0"/>
        </w:rPr>
      </w:pPr>
      <w:r>
        <w:rPr>
          <w:snapToGrid w:val="0"/>
        </w:rPr>
        <w:tab/>
        <w:t>(5)</w:t>
      </w:r>
      <w:r>
        <w:rPr>
          <w:snapToGrid w:val="0"/>
        </w:rPr>
        <w:tab/>
        <w:t>The easement —</w:t>
      </w:r>
    </w:p>
    <w:p w:rsidR="007C41AC" w:rsidRDefault="00633051">
      <w:pPr>
        <w:pStyle w:val="Indenta"/>
      </w:pPr>
      <w:r>
        <w:tab/>
        <w:t>(a)</w:t>
      </w:r>
      <w:r>
        <w:tab/>
        <w:t>benefits any lot or common property identified on the scheme plan or amendment of the scheme plan as a lot or common property benefited by the easement; or</w:t>
      </w:r>
    </w:p>
    <w:p w:rsidR="007C41AC" w:rsidRDefault="00633051">
      <w:pPr>
        <w:pStyle w:val="Indenta"/>
      </w:pPr>
      <w:r>
        <w:tab/>
        <w:t>(b)</w:t>
      </w:r>
      <w:r>
        <w:tab/>
        <w:t>benefits a local government or public authority specified in the short form documents (in which case it does not benefit a lot or common property).</w:t>
      </w:r>
    </w:p>
    <w:p w:rsidR="007C41AC" w:rsidRDefault="00633051">
      <w:pPr>
        <w:pStyle w:val="Subsection"/>
        <w:rPr>
          <w:snapToGrid w:val="0"/>
        </w:rPr>
      </w:pPr>
      <w:r>
        <w:rPr>
          <w:snapToGrid w:val="0"/>
        </w:rPr>
        <w:lastRenderedPageBreak/>
        <w:tab/>
        <w:t>(6)</w:t>
      </w:r>
      <w:r>
        <w:rPr>
          <w:snapToGrid w:val="0"/>
        </w:rPr>
        <w:tab/>
        <w:t>The following persons are entitled to exercise the rights conferred by the easement —</w:t>
      </w:r>
    </w:p>
    <w:p w:rsidR="007C41AC" w:rsidRDefault="00633051">
      <w:pPr>
        <w:pStyle w:val="Indenta"/>
      </w:pPr>
      <w:r>
        <w:tab/>
        <w:t>(a)</w:t>
      </w:r>
      <w:r>
        <w:tab/>
        <w:t>if the easement benefits a lot — the owner of the lot, an occupier of the lot, and any contractor, employee or agent of the owner or occupier;</w:t>
      </w:r>
    </w:p>
    <w:p w:rsidR="007C41AC" w:rsidRDefault="00633051">
      <w:pPr>
        <w:pStyle w:val="Indenta"/>
      </w:pPr>
      <w:r>
        <w:tab/>
        <w:t>(b)</w:t>
      </w:r>
      <w:r>
        <w:tab/>
        <w:t>if the easement benefits common property — the strata company;</w:t>
      </w:r>
    </w:p>
    <w:p w:rsidR="007C41AC" w:rsidRDefault="00633051">
      <w:pPr>
        <w:pStyle w:val="Indenta"/>
      </w:pPr>
      <w:r>
        <w:tab/>
        <w:t>(c)</w:t>
      </w:r>
      <w:r>
        <w:tab/>
        <w:t>if the easement benefits a local government or public authority — the local government or public authority and any contractor, employee or agent of the local government or public authority.</w:t>
      </w:r>
    </w:p>
    <w:p w:rsidR="007C41AC" w:rsidRDefault="00633051">
      <w:pPr>
        <w:pStyle w:val="Subsection"/>
      </w:pPr>
      <w:r>
        <w:tab/>
        <w:t>(7)</w:t>
      </w:r>
      <w:r>
        <w:tab/>
        <w:t>The rights conferred by the easement must be exercised so as to minimise, as far as reasonably practicable, interference with the use and enjoyment of the lots and common property in the strata titles scheme.</w:t>
      </w:r>
    </w:p>
    <w:p w:rsidR="007C41AC" w:rsidRDefault="00633051">
      <w:pPr>
        <w:pStyle w:val="Subsection"/>
        <w:rPr>
          <w:snapToGrid w:val="0"/>
        </w:rPr>
      </w:pPr>
      <w:r>
        <w:tab/>
        <w:t>(8)</w:t>
      </w:r>
      <w:r>
        <w:tab/>
        <w:t>A strata company must not interfere or permit interference with the exercise by any person of the rights conferred on the person by the easement, other than —</w:t>
      </w:r>
    </w:p>
    <w:p w:rsidR="007C41AC" w:rsidRDefault="00633051">
      <w:pPr>
        <w:pStyle w:val="Indenta"/>
      </w:pPr>
      <w:r>
        <w:tab/>
        <w:t>(a)</w:t>
      </w:r>
      <w:r>
        <w:tab/>
        <w:t>in the reasonable exercise of rights under an easement of which it has the benefit; or</w:t>
      </w:r>
    </w:p>
    <w:p w:rsidR="007C41AC" w:rsidRDefault="00633051">
      <w:pPr>
        <w:pStyle w:val="Indenta"/>
      </w:pPr>
      <w:r>
        <w:tab/>
        <w:t>(b)</w:t>
      </w:r>
      <w:r>
        <w:tab/>
        <w:t>in the performance of its function of controlling and managing common property in the strata titles scheme.</w:t>
      </w:r>
    </w:p>
    <w:p w:rsidR="007C41AC" w:rsidRDefault="00633051">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rsidR="007C41AC" w:rsidRDefault="00633051">
      <w:pPr>
        <w:pStyle w:val="Subsection"/>
      </w:pPr>
      <w:r>
        <w:tab/>
        <w:t>(10)</w:t>
      </w:r>
      <w:r>
        <w:tab/>
        <w:t>This regulation does not affect the easement provided for by section 63.</w:t>
      </w:r>
    </w:p>
    <w:p w:rsidR="007C41AC" w:rsidRDefault="00633051">
      <w:pPr>
        <w:pStyle w:val="PermNoteHeading"/>
      </w:pPr>
      <w:r>
        <w:tab/>
        <w:t>Note for this subregulation:</w:t>
      </w:r>
    </w:p>
    <w:p w:rsidR="007C41AC" w:rsidRDefault="00633051">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rsidR="007C41AC" w:rsidRDefault="00633051">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rsidR="007C41AC">
        <w:trPr>
          <w:tblHeader/>
        </w:trPr>
        <w:tc>
          <w:tcPr>
            <w:tcW w:w="2884" w:type="dxa"/>
            <w:noWrap/>
          </w:tcPr>
          <w:p w:rsidR="007C41AC" w:rsidRDefault="00633051">
            <w:pPr>
              <w:pStyle w:val="TableNAm"/>
              <w:rPr>
                <w:b/>
                <w:bCs/>
              </w:rPr>
            </w:pPr>
            <w:r>
              <w:rPr>
                <w:b/>
                <w:snapToGrid w:val="0"/>
              </w:rPr>
              <w:t>Purpose of easement</w:t>
            </w:r>
          </w:p>
        </w:tc>
        <w:tc>
          <w:tcPr>
            <w:tcW w:w="3602" w:type="dxa"/>
            <w:noWrap/>
          </w:tcPr>
          <w:p w:rsidR="007C41AC" w:rsidRDefault="00633051">
            <w:pPr>
              <w:pStyle w:val="TableNAm"/>
              <w:rPr>
                <w:b/>
                <w:bCs/>
              </w:rPr>
            </w:pPr>
            <w:r>
              <w:rPr>
                <w:b/>
                <w:bCs/>
              </w:rPr>
              <w:t>Rights conferred by easement</w:t>
            </w:r>
          </w:p>
        </w:tc>
      </w:tr>
      <w:tr w:rsidR="007C41AC">
        <w:tc>
          <w:tcPr>
            <w:tcW w:w="2884" w:type="dxa"/>
            <w:noWrap/>
          </w:tcPr>
          <w:p w:rsidR="007C41AC" w:rsidRDefault="00633051">
            <w:pPr>
              <w:pStyle w:val="TableNAm"/>
            </w:pPr>
            <w:r>
              <w:t>Water supply</w:t>
            </w:r>
          </w:p>
        </w:tc>
        <w:tc>
          <w:tcPr>
            <w:tcW w:w="3602" w:type="dxa"/>
            <w:noWrap/>
          </w:tcPr>
          <w:p w:rsidR="007C41AC" w:rsidRDefault="00633051">
            <w:pPr>
              <w:pStyle w:val="TableNAm"/>
              <w:keepNext/>
            </w:pPr>
            <w:r>
              <w:t>A right —</w:t>
            </w:r>
          </w:p>
          <w:p w:rsidR="007C41AC" w:rsidRDefault="00633051">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rsidR="007C41AC" w:rsidRDefault="00633051">
            <w:pPr>
              <w:pStyle w:val="TableNAm"/>
              <w:keepNext/>
              <w:ind w:left="564" w:hanging="564"/>
            </w:pPr>
            <w:r>
              <w:t>(b)</w:t>
            </w:r>
            <w:r>
              <w:tab/>
              <w:t>to enter the lot or common property burdened by the easement for any of the purposes referred to in paragraph (a).</w:t>
            </w:r>
          </w:p>
        </w:tc>
      </w:tr>
      <w:tr w:rsidR="007C41AC">
        <w:tc>
          <w:tcPr>
            <w:tcW w:w="2884" w:type="dxa"/>
            <w:noWrap/>
          </w:tcPr>
          <w:p w:rsidR="007C41AC" w:rsidRDefault="00633051">
            <w:pPr>
              <w:pStyle w:val="TableNAm"/>
            </w:pPr>
            <w:r>
              <w:t>Drainage</w:t>
            </w:r>
          </w:p>
        </w:tc>
        <w:tc>
          <w:tcPr>
            <w:tcW w:w="3602" w:type="dxa"/>
            <w:noWrap/>
          </w:tcPr>
          <w:p w:rsidR="007C41AC" w:rsidRDefault="00633051">
            <w:pPr>
              <w:pStyle w:val="TableNAm"/>
            </w:pPr>
            <w:r>
              <w:t>A right —</w:t>
            </w:r>
          </w:p>
          <w:p w:rsidR="007C41AC" w:rsidRDefault="00633051">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rsidR="007C41AC" w:rsidRDefault="00633051">
            <w:pPr>
              <w:pStyle w:val="TableNAm"/>
              <w:ind w:left="564" w:hanging="564"/>
            </w:pPr>
            <w:r>
              <w:t>(b)</w:t>
            </w:r>
            <w:r>
              <w:tab/>
              <w:t>to enter the lot or common property burdened by the easement for any of the purposes referred to in paragraph (a).</w:t>
            </w:r>
          </w:p>
        </w:tc>
      </w:tr>
      <w:tr w:rsidR="007C41AC">
        <w:tc>
          <w:tcPr>
            <w:tcW w:w="2884" w:type="dxa"/>
            <w:noWrap/>
          </w:tcPr>
          <w:p w:rsidR="007C41AC" w:rsidRDefault="00633051">
            <w:pPr>
              <w:pStyle w:val="TableNAm"/>
            </w:pPr>
            <w:r>
              <w:lastRenderedPageBreak/>
              <w:t>Gas supply</w:t>
            </w:r>
          </w:p>
        </w:tc>
        <w:tc>
          <w:tcPr>
            <w:tcW w:w="3602" w:type="dxa"/>
            <w:noWrap/>
          </w:tcPr>
          <w:p w:rsidR="007C41AC" w:rsidRDefault="00633051">
            <w:pPr>
              <w:pStyle w:val="TableNAm"/>
            </w:pPr>
            <w:r>
              <w:t>A right —</w:t>
            </w:r>
          </w:p>
          <w:p w:rsidR="007C41AC" w:rsidRDefault="00633051">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rsidR="007C41AC" w:rsidRDefault="00633051">
            <w:pPr>
              <w:pStyle w:val="TableNAm"/>
              <w:keepNext/>
              <w:ind w:left="564" w:hanging="564"/>
            </w:pPr>
            <w:r>
              <w:t>(b)</w:t>
            </w:r>
            <w:r>
              <w:tab/>
              <w:t>to enter the lot or common property burdened by the easement for any of the purposes referred to in paragraph (a).</w:t>
            </w:r>
          </w:p>
        </w:tc>
      </w:tr>
      <w:tr w:rsidR="007C41AC">
        <w:tc>
          <w:tcPr>
            <w:tcW w:w="2884" w:type="dxa"/>
            <w:noWrap/>
          </w:tcPr>
          <w:p w:rsidR="007C41AC" w:rsidRDefault="00633051" w:rsidP="00256173">
            <w:pPr>
              <w:pStyle w:val="TableNAm"/>
              <w:keepNext/>
            </w:pPr>
            <w:r>
              <w:lastRenderedPageBreak/>
              <w:t>Transmission and distribution of electricity by overhead cable and conductors</w:t>
            </w:r>
          </w:p>
        </w:tc>
        <w:tc>
          <w:tcPr>
            <w:tcW w:w="3602" w:type="dxa"/>
            <w:noWrap/>
          </w:tcPr>
          <w:p w:rsidR="007C41AC" w:rsidRDefault="00633051">
            <w:pPr>
              <w:pStyle w:val="TableNAm"/>
            </w:pPr>
            <w:r>
              <w:t>A right —</w:t>
            </w:r>
          </w:p>
          <w:p w:rsidR="007C41AC" w:rsidRDefault="00633051" w:rsidP="00256173">
            <w:pPr>
              <w:pStyle w:val="TableNAm"/>
              <w:keepNext/>
              <w:keepLines/>
              <w:ind w:left="564" w:hanging="564"/>
            </w:pPr>
            <w:r>
              <w:t>(a)</w:t>
            </w:r>
            <w:r>
              <w:tab/>
              <w:t>to suspend cables and conductors across the easement area and construct supports for those cables and conductors; and</w:t>
            </w:r>
          </w:p>
          <w:p w:rsidR="007C41AC" w:rsidRDefault="00633051">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rsidR="007C41AC" w:rsidRDefault="00633051">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rsidR="007C41AC" w:rsidRDefault="00633051">
            <w:pPr>
              <w:pStyle w:val="TableNAm"/>
              <w:keepNext/>
              <w:ind w:left="564" w:hanging="564"/>
            </w:pPr>
            <w:r>
              <w:t>(d)</w:t>
            </w:r>
            <w:r>
              <w:tab/>
              <w:t>to inspect, alter, maintain, repair and replace the cables, conductors, supports, apparatus and works referred to in paragraphs (a), (b) and (c); and</w:t>
            </w:r>
          </w:p>
          <w:p w:rsidR="007C41AC" w:rsidRDefault="00633051">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rsidR="007C41AC" w:rsidRDefault="00633051">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rsidR="007C41AC" w:rsidRDefault="00633051">
            <w:pPr>
              <w:pStyle w:val="TableNAm"/>
              <w:keepNext/>
              <w:ind w:left="564" w:hanging="564"/>
            </w:pPr>
            <w:r>
              <w:t>(g)</w:t>
            </w:r>
            <w:r>
              <w:tab/>
              <w:t>to enter the lot or common property burdened by the easement for any of the purposes referred to in paragraph (a), (b), (c), (d), (e) or (f).</w:t>
            </w:r>
          </w:p>
        </w:tc>
      </w:tr>
      <w:tr w:rsidR="007C41AC">
        <w:tc>
          <w:tcPr>
            <w:tcW w:w="2884" w:type="dxa"/>
            <w:noWrap/>
          </w:tcPr>
          <w:p w:rsidR="007C41AC" w:rsidRDefault="00633051">
            <w:pPr>
              <w:pStyle w:val="TableNAm"/>
            </w:pPr>
            <w:r>
              <w:lastRenderedPageBreak/>
              <w:t>Transmission and distribution of electricity by underground cable</w:t>
            </w:r>
          </w:p>
        </w:tc>
        <w:tc>
          <w:tcPr>
            <w:tcW w:w="3602" w:type="dxa"/>
            <w:noWrap/>
          </w:tcPr>
          <w:p w:rsidR="007C41AC" w:rsidRDefault="00633051">
            <w:pPr>
              <w:pStyle w:val="TableNAm"/>
            </w:pPr>
            <w:r>
              <w:t>A right —</w:t>
            </w:r>
          </w:p>
          <w:p w:rsidR="007C41AC" w:rsidRDefault="00633051">
            <w:pPr>
              <w:pStyle w:val="TableNAm"/>
              <w:keepNext/>
              <w:ind w:left="564" w:hanging="564"/>
            </w:pPr>
            <w:r>
              <w:t>(a)</w:t>
            </w:r>
            <w:r>
              <w:tab/>
              <w:t>to lay ducts, pipes and cables under the surface of the easement area; and</w:t>
            </w:r>
          </w:p>
          <w:p w:rsidR="007C41AC" w:rsidRDefault="00633051">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rsidR="007C41AC" w:rsidRDefault="00633051">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rsidR="007C41AC" w:rsidRDefault="00633051">
            <w:pPr>
              <w:pStyle w:val="TableNAm"/>
              <w:keepNext/>
              <w:ind w:left="564" w:hanging="564"/>
            </w:pPr>
            <w:r>
              <w:t>(d)</w:t>
            </w:r>
            <w:r>
              <w:tab/>
              <w:t>to inspect, alter, maintain, repair and replace the ducts, pipes, cables, apparatus and works referred to in paragraphs (a), (b) and (c); and</w:t>
            </w:r>
          </w:p>
          <w:p w:rsidR="007C41AC" w:rsidRDefault="00633051">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rsidR="007C41AC" w:rsidRDefault="00633051">
            <w:pPr>
              <w:pStyle w:val="TableNAm"/>
              <w:keepNext/>
              <w:ind w:left="564" w:hanging="564"/>
            </w:pPr>
            <w:r>
              <w:t>(f)</w:t>
            </w:r>
            <w:r>
              <w:tab/>
              <w:t>to break the surface of, dig, open up, remove soil, vegetation or obstructions from and use the easement area for any of the purposes referred to in paragraph (a), (b), (c), (d) or (e); and</w:t>
            </w:r>
          </w:p>
          <w:p w:rsidR="007C41AC" w:rsidRDefault="00633051">
            <w:pPr>
              <w:pStyle w:val="TableNAm"/>
              <w:keepNext/>
              <w:ind w:left="564" w:hanging="564"/>
            </w:pPr>
            <w:r>
              <w:t>(g)</w:t>
            </w:r>
            <w:r>
              <w:tab/>
              <w:t>to enter the lot or common property burdened by the easement for any of the purposes referred to in paragraph (a), (b), (c), (d), (e) or (f).</w:t>
            </w:r>
          </w:p>
        </w:tc>
      </w:tr>
      <w:tr w:rsidR="007C41AC">
        <w:tc>
          <w:tcPr>
            <w:tcW w:w="2884" w:type="dxa"/>
            <w:noWrap/>
          </w:tcPr>
          <w:p w:rsidR="007C41AC" w:rsidRDefault="00633051">
            <w:pPr>
              <w:pStyle w:val="TableNAm"/>
              <w:keepNext/>
            </w:pPr>
            <w:r>
              <w:lastRenderedPageBreak/>
              <w:t>Transmission of communication signals by overhead cable</w:t>
            </w:r>
          </w:p>
        </w:tc>
        <w:tc>
          <w:tcPr>
            <w:tcW w:w="3602" w:type="dxa"/>
            <w:noWrap/>
          </w:tcPr>
          <w:p w:rsidR="007C41AC" w:rsidRDefault="00633051">
            <w:pPr>
              <w:pStyle w:val="TableNAm"/>
              <w:keepNext/>
            </w:pPr>
            <w:r>
              <w:t>A right —</w:t>
            </w:r>
          </w:p>
          <w:p w:rsidR="007C41AC" w:rsidRDefault="00633051">
            <w:pPr>
              <w:pStyle w:val="TableNAm"/>
              <w:keepNext/>
              <w:ind w:left="564" w:hanging="564"/>
            </w:pPr>
            <w:r>
              <w:t>(a)</w:t>
            </w:r>
            <w:r>
              <w:tab/>
              <w:t>to suspend cables across the easement area and construct supports for those cables; and</w:t>
            </w:r>
          </w:p>
          <w:p w:rsidR="007C41AC" w:rsidRDefault="00633051">
            <w:pPr>
              <w:pStyle w:val="TableNAm"/>
              <w:keepNext/>
              <w:ind w:left="564" w:hanging="564"/>
            </w:pPr>
            <w:r>
              <w:t>(b)</w:t>
            </w:r>
            <w:r>
              <w:tab/>
              <w:t>to inspect, alter, maintain, repair and replace those cables and supports; and</w:t>
            </w:r>
          </w:p>
          <w:p w:rsidR="007C41AC" w:rsidRDefault="00633051">
            <w:pPr>
              <w:pStyle w:val="TableNAm"/>
              <w:keepNext/>
              <w:ind w:left="564" w:hanging="564"/>
            </w:pPr>
            <w:r>
              <w:t>(c)</w:t>
            </w:r>
            <w:r>
              <w:tab/>
              <w:t>to use the cables for the purpose of transmitting communication signals; and</w:t>
            </w:r>
          </w:p>
          <w:p w:rsidR="007C41AC" w:rsidRDefault="00633051">
            <w:pPr>
              <w:pStyle w:val="TableNAm"/>
              <w:keepNext/>
              <w:ind w:left="564" w:hanging="564"/>
            </w:pPr>
            <w:r>
              <w:t>(d)</w:t>
            </w:r>
            <w:r>
              <w:tab/>
              <w:t>to break the surface of, dig, open up, remove soil, vegetation or obstructions from and use the easement area for any of the purposes referred to in paragraph (a), (b) or (c); and</w:t>
            </w:r>
          </w:p>
          <w:p w:rsidR="007C41AC" w:rsidRDefault="00633051">
            <w:pPr>
              <w:pStyle w:val="TableNAm"/>
              <w:keepNext/>
              <w:ind w:left="564" w:hanging="564"/>
            </w:pPr>
            <w:r>
              <w:t>(e)</w:t>
            </w:r>
            <w:r>
              <w:tab/>
              <w:t>to enter the lot or common property burdened by the easement for any of the purposes referred to in paragraph (a), (b), (c) or (d).</w:t>
            </w:r>
          </w:p>
        </w:tc>
      </w:tr>
      <w:tr w:rsidR="007C41AC">
        <w:tc>
          <w:tcPr>
            <w:tcW w:w="2884" w:type="dxa"/>
            <w:noWrap/>
          </w:tcPr>
          <w:p w:rsidR="007C41AC" w:rsidRDefault="00633051" w:rsidP="00256173">
            <w:pPr>
              <w:pStyle w:val="TableNAm"/>
            </w:pPr>
            <w:r>
              <w:t>Transmission of communication signals by underground cable</w:t>
            </w:r>
          </w:p>
        </w:tc>
        <w:tc>
          <w:tcPr>
            <w:tcW w:w="3602" w:type="dxa"/>
            <w:noWrap/>
          </w:tcPr>
          <w:p w:rsidR="007C41AC" w:rsidRDefault="00633051" w:rsidP="00256173">
            <w:pPr>
              <w:pStyle w:val="TableNAm"/>
            </w:pPr>
            <w:r>
              <w:t>A right —</w:t>
            </w:r>
          </w:p>
          <w:p w:rsidR="007C41AC" w:rsidRDefault="00633051" w:rsidP="00256173">
            <w:pPr>
              <w:pStyle w:val="TableNAm"/>
              <w:ind w:left="564" w:hanging="564"/>
            </w:pPr>
            <w:r>
              <w:t>(a)</w:t>
            </w:r>
            <w:r>
              <w:tab/>
              <w:t>to lay ducts, pipes and cables under the surface of the easement area; and</w:t>
            </w:r>
          </w:p>
          <w:p w:rsidR="007C41AC" w:rsidRDefault="00633051">
            <w:pPr>
              <w:pStyle w:val="TableNAm"/>
              <w:keepNext/>
              <w:ind w:left="564" w:hanging="564"/>
            </w:pPr>
            <w:r>
              <w:lastRenderedPageBreak/>
              <w:t>(b)</w:t>
            </w:r>
            <w:r>
              <w:tab/>
              <w:t>to inspect, alter, maintain, repair and replace those ducts, pipes and cables; and</w:t>
            </w:r>
          </w:p>
          <w:p w:rsidR="007C41AC" w:rsidRDefault="00633051">
            <w:pPr>
              <w:pStyle w:val="TableNAm"/>
              <w:keepNext/>
              <w:ind w:left="564" w:hanging="564"/>
            </w:pPr>
            <w:r>
              <w:t>(c)</w:t>
            </w:r>
            <w:r>
              <w:tab/>
              <w:t>to use the cables for the purpose of transmitting communication signals; and</w:t>
            </w:r>
          </w:p>
          <w:p w:rsidR="007C41AC" w:rsidRDefault="00633051">
            <w:pPr>
              <w:pStyle w:val="TableNAm"/>
              <w:keepNext/>
              <w:ind w:left="564" w:hanging="564"/>
            </w:pPr>
            <w:r>
              <w:t>(d)</w:t>
            </w:r>
            <w:r>
              <w:tab/>
              <w:t>to break the surface of, dig, open up, remove soil, vegetation or obstructions from and use the easement area for any of the purposes referred to in paragraph (a), (b) or (c); and</w:t>
            </w:r>
          </w:p>
          <w:p w:rsidR="007C41AC" w:rsidRDefault="00633051">
            <w:pPr>
              <w:pStyle w:val="TableNAm"/>
              <w:keepNext/>
              <w:ind w:left="564" w:hanging="564"/>
            </w:pPr>
            <w:r>
              <w:t>(e)</w:t>
            </w:r>
            <w:r>
              <w:tab/>
              <w:t>to enter the lot or common property burdened by the easement for any of the purposes referred to in paragraph (a), (b), (c) or (d).</w:t>
            </w:r>
          </w:p>
        </w:tc>
      </w:tr>
      <w:tr w:rsidR="007C41AC">
        <w:tc>
          <w:tcPr>
            <w:tcW w:w="2884" w:type="dxa"/>
            <w:noWrap/>
          </w:tcPr>
          <w:p w:rsidR="007C41AC" w:rsidRDefault="00633051">
            <w:pPr>
              <w:pStyle w:val="TableNAm"/>
            </w:pPr>
            <w:r>
              <w:rPr>
                <w:snapToGrid w:val="0"/>
              </w:rPr>
              <w:lastRenderedPageBreak/>
              <w:t>Sewerage</w:t>
            </w:r>
          </w:p>
        </w:tc>
        <w:tc>
          <w:tcPr>
            <w:tcW w:w="3602" w:type="dxa"/>
            <w:noWrap/>
          </w:tcPr>
          <w:p w:rsidR="007C41AC" w:rsidRDefault="00633051">
            <w:pPr>
              <w:pStyle w:val="TableNAm"/>
            </w:pPr>
            <w:r>
              <w:t>A right —</w:t>
            </w:r>
          </w:p>
          <w:p w:rsidR="007C41AC" w:rsidRDefault="00633051">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rsidR="007C41AC" w:rsidRDefault="00633051">
            <w:pPr>
              <w:pStyle w:val="TableNAm"/>
              <w:keepNext/>
              <w:ind w:left="564" w:hanging="564"/>
            </w:pPr>
            <w:r>
              <w:t>(b)</w:t>
            </w:r>
            <w:r>
              <w:tab/>
              <w:t>to enter the lot or common property burdened by the easement for any of the purposes referred to in paragraph (a).</w:t>
            </w:r>
          </w:p>
        </w:tc>
      </w:tr>
    </w:tbl>
    <w:p w:rsidR="007C41AC" w:rsidRDefault="00633051">
      <w:pPr>
        <w:pStyle w:val="Heading5"/>
      </w:pPr>
      <w:bookmarkStart w:id="65" w:name="_Toc75420266"/>
      <w:r>
        <w:rPr>
          <w:rStyle w:val="CharSectno"/>
        </w:rPr>
        <w:lastRenderedPageBreak/>
        <w:t>38</w:t>
      </w:r>
      <w:r>
        <w:t>.</w:t>
      </w:r>
      <w:r>
        <w:tab/>
        <w:t>Entry under easement</w:t>
      </w:r>
      <w:bookmarkEnd w:id="65"/>
    </w:p>
    <w:p w:rsidR="007C41AC" w:rsidRDefault="00633051">
      <w:pPr>
        <w:pStyle w:val="Subsection"/>
      </w:pPr>
      <w:r>
        <w:tab/>
      </w:r>
      <w:r>
        <w:tab/>
        <w:t>Section 65 applies to a right of entry under any of the following short form easements in the same way as it applies to a right of entry under a statutory easement —</w:t>
      </w:r>
    </w:p>
    <w:p w:rsidR="007C41AC" w:rsidRDefault="00633051">
      <w:pPr>
        <w:pStyle w:val="Indenta"/>
      </w:pPr>
      <w:r>
        <w:tab/>
        <w:t>(a)</w:t>
      </w:r>
      <w:r>
        <w:tab/>
        <w:t>light and air easement;</w:t>
      </w:r>
    </w:p>
    <w:p w:rsidR="007C41AC" w:rsidRDefault="00633051">
      <w:pPr>
        <w:pStyle w:val="Indenta"/>
      </w:pPr>
      <w:r>
        <w:tab/>
        <w:t>(b)</w:t>
      </w:r>
      <w:r>
        <w:tab/>
        <w:t>party wall easement;</w:t>
      </w:r>
    </w:p>
    <w:p w:rsidR="007C41AC" w:rsidRDefault="00633051">
      <w:pPr>
        <w:pStyle w:val="Indenta"/>
      </w:pPr>
      <w:r>
        <w:tab/>
        <w:t>(c)</w:t>
      </w:r>
      <w:r>
        <w:tab/>
        <w:t>intrusion easement;</w:t>
      </w:r>
    </w:p>
    <w:p w:rsidR="007C41AC" w:rsidRDefault="00633051">
      <w:pPr>
        <w:pStyle w:val="Indenta"/>
      </w:pPr>
      <w:r>
        <w:tab/>
        <w:t>(d)</w:t>
      </w:r>
      <w:r>
        <w:tab/>
        <w:t>easement in gross;</w:t>
      </w:r>
    </w:p>
    <w:p w:rsidR="007C41AC" w:rsidRDefault="00633051">
      <w:pPr>
        <w:pStyle w:val="Indenta"/>
      </w:pPr>
      <w:r>
        <w:tab/>
        <w:t>(e)</w:t>
      </w:r>
      <w:r>
        <w:tab/>
        <w:t>easement for utility services.</w:t>
      </w:r>
    </w:p>
    <w:p w:rsidR="007C41AC" w:rsidRDefault="00633051">
      <w:pPr>
        <w:pStyle w:val="PermNoteHeading"/>
      </w:pPr>
      <w:r>
        <w:tab/>
        <w:t>Note for this regulation:</w:t>
      </w:r>
    </w:p>
    <w:p w:rsidR="007C41AC" w:rsidRDefault="00633051">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rsidR="007C41AC" w:rsidRDefault="00633051">
      <w:pPr>
        <w:pStyle w:val="Heading5"/>
      </w:pPr>
      <w:bookmarkStart w:id="66" w:name="_Toc75420267"/>
      <w:r>
        <w:rPr>
          <w:rStyle w:val="CharSectno"/>
        </w:rPr>
        <w:t>39</w:t>
      </w:r>
      <w:r>
        <w:t>.</w:t>
      </w:r>
      <w:r>
        <w:tab/>
        <w:t>Rectification of damage</w:t>
      </w:r>
      <w:bookmarkEnd w:id="66"/>
    </w:p>
    <w:p w:rsidR="007C41AC" w:rsidRDefault="00633051">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rsidR="007C41AC" w:rsidRDefault="00633051">
      <w:pPr>
        <w:pStyle w:val="Indenta"/>
      </w:pPr>
      <w:r>
        <w:tab/>
        <w:t>(a)</w:t>
      </w:r>
      <w:r>
        <w:tab/>
        <w:t>light and air easement;</w:t>
      </w:r>
    </w:p>
    <w:p w:rsidR="007C41AC" w:rsidRDefault="00633051">
      <w:pPr>
        <w:pStyle w:val="Indenta"/>
      </w:pPr>
      <w:r>
        <w:tab/>
        <w:t>(b)</w:t>
      </w:r>
      <w:r>
        <w:tab/>
        <w:t>party wall easement;</w:t>
      </w:r>
    </w:p>
    <w:p w:rsidR="007C41AC" w:rsidRDefault="00633051">
      <w:pPr>
        <w:pStyle w:val="Indenta"/>
      </w:pPr>
      <w:r>
        <w:tab/>
        <w:t>(c)</w:t>
      </w:r>
      <w:r>
        <w:tab/>
        <w:t xml:space="preserve">intrusion easement; </w:t>
      </w:r>
    </w:p>
    <w:p w:rsidR="007C41AC" w:rsidRDefault="00633051">
      <w:pPr>
        <w:pStyle w:val="Indenta"/>
      </w:pPr>
      <w:r>
        <w:tab/>
        <w:t>(d)</w:t>
      </w:r>
      <w:r>
        <w:tab/>
        <w:t xml:space="preserve">easement in gross; </w:t>
      </w:r>
    </w:p>
    <w:p w:rsidR="007C41AC" w:rsidRDefault="00633051">
      <w:pPr>
        <w:pStyle w:val="Indenta"/>
      </w:pPr>
      <w:r>
        <w:lastRenderedPageBreak/>
        <w:tab/>
        <w:t>(e)</w:t>
      </w:r>
      <w:r>
        <w:tab/>
        <w:t>easement for utility services.</w:t>
      </w:r>
    </w:p>
    <w:p w:rsidR="007C41AC" w:rsidRDefault="00633051">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rsidR="007C41AC" w:rsidRDefault="00633051">
      <w:pPr>
        <w:pStyle w:val="Heading5"/>
      </w:pPr>
      <w:bookmarkStart w:id="67" w:name="_Toc75420268"/>
      <w:r>
        <w:rPr>
          <w:rStyle w:val="CharSectno"/>
        </w:rPr>
        <w:t>40</w:t>
      </w:r>
      <w:r>
        <w:t>.</w:t>
      </w:r>
      <w:r>
        <w:tab/>
        <w:t>Indemnity payable by grantee</w:t>
      </w:r>
      <w:bookmarkEnd w:id="67"/>
    </w:p>
    <w:p w:rsidR="007C41AC" w:rsidRDefault="00633051">
      <w:pPr>
        <w:pStyle w:val="Subsection"/>
        <w:keepNext/>
        <w:rPr>
          <w:rStyle w:val="DraftersNotes"/>
          <w:b w:val="0"/>
          <w:i w:val="0"/>
          <w:sz w:val="24"/>
        </w:rPr>
      </w:pPr>
      <w:r>
        <w:tab/>
        <w:t>(1)</w:t>
      </w:r>
      <w:r>
        <w:tab/>
        <w:t>In this regulation —</w:t>
      </w:r>
    </w:p>
    <w:p w:rsidR="007C41AC" w:rsidRDefault="00633051">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rsidR="007C41AC" w:rsidRDefault="00633051">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rsidR="007C41AC" w:rsidRDefault="00633051">
      <w:pPr>
        <w:pStyle w:val="Indenta"/>
      </w:pPr>
      <w:r>
        <w:tab/>
        <w:t>(a)</w:t>
      </w:r>
      <w:r>
        <w:tab/>
        <w:t>vehicle access easement;</w:t>
      </w:r>
    </w:p>
    <w:p w:rsidR="007C41AC" w:rsidRDefault="00633051">
      <w:pPr>
        <w:pStyle w:val="Indenta"/>
      </w:pPr>
      <w:r>
        <w:tab/>
        <w:t>(b)</w:t>
      </w:r>
      <w:r>
        <w:tab/>
        <w:t>light and air easement;</w:t>
      </w:r>
    </w:p>
    <w:p w:rsidR="007C41AC" w:rsidRDefault="00633051">
      <w:pPr>
        <w:pStyle w:val="Indenta"/>
      </w:pPr>
      <w:r>
        <w:tab/>
        <w:t>(c)</w:t>
      </w:r>
      <w:r>
        <w:tab/>
        <w:t>party wall easement;</w:t>
      </w:r>
    </w:p>
    <w:p w:rsidR="007C41AC" w:rsidRDefault="00633051">
      <w:pPr>
        <w:pStyle w:val="Indenta"/>
      </w:pPr>
      <w:r>
        <w:tab/>
        <w:t>(d)</w:t>
      </w:r>
      <w:r>
        <w:tab/>
        <w:t>intrusion easement;</w:t>
      </w:r>
    </w:p>
    <w:p w:rsidR="007C41AC" w:rsidRDefault="00633051">
      <w:pPr>
        <w:pStyle w:val="Indenta"/>
      </w:pPr>
      <w:r>
        <w:tab/>
        <w:t>(e)</w:t>
      </w:r>
      <w:r>
        <w:tab/>
        <w:t>pedestrian access easement.</w:t>
      </w:r>
    </w:p>
    <w:p w:rsidR="007C41AC" w:rsidRDefault="00633051">
      <w:pPr>
        <w:pStyle w:val="Subsection"/>
        <w:rPr>
          <w:snapToGrid w:val="0"/>
        </w:rPr>
      </w:pPr>
      <w:r>
        <w:tab/>
        <w:t>(3)</w:t>
      </w:r>
      <w:r>
        <w:tab/>
        <w:t>This regulation applies only</w:t>
      </w:r>
      <w:r>
        <w:rPr>
          <w:snapToGrid w:val="0"/>
        </w:rPr>
        <w:t xml:space="preserve"> if —</w:t>
      </w:r>
    </w:p>
    <w:p w:rsidR="007C41AC" w:rsidRDefault="00633051">
      <w:pPr>
        <w:pStyle w:val="Indenta"/>
      </w:pPr>
      <w:r>
        <w:tab/>
        <w:t>(a)</w:t>
      </w:r>
      <w:r>
        <w:tab/>
        <w:t>the grantee is the owner of the lot benefited by the short form easement; and</w:t>
      </w:r>
    </w:p>
    <w:p w:rsidR="007C41AC" w:rsidRDefault="00633051">
      <w:pPr>
        <w:pStyle w:val="Indenta"/>
        <w:rPr>
          <w:rStyle w:val="DraftersNotes"/>
        </w:rPr>
      </w:pPr>
      <w:r>
        <w:tab/>
        <w:t>(b)</w:t>
      </w:r>
      <w:r>
        <w:tab/>
        <w:t>the short form easement is exclusive to the grantee.</w:t>
      </w:r>
      <w:r>
        <w:rPr>
          <w:rStyle w:val="DraftersNotes"/>
        </w:rPr>
        <w:t xml:space="preserve"> </w:t>
      </w:r>
    </w:p>
    <w:p w:rsidR="007C41AC" w:rsidRDefault="00633051">
      <w:pPr>
        <w:pStyle w:val="Heading5"/>
      </w:pPr>
      <w:bookmarkStart w:id="68" w:name="_Toc75420269"/>
      <w:r>
        <w:rPr>
          <w:rStyle w:val="CharSectno"/>
        </w:rPr>
        <w:t>41</w:t>
      </w:r>
      <w:r>
        <w:t>.</w:t>
      </w:r>
      <w:r>
        <w:tab/>
        <w:t>Payment of consideration</w:t>
      </w:r>
      <w:bookmarkEnd w:id="68"/>
    </w:p>
    <w:p w:rsidR="007C41AC" w:rsidRDefault="00633051">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rsidR="007C41AC" w:rsidRDefault="00633051">
      <w:pPr>
        <w:pStyle w:val="Heading3"/>
      </w:pPr>
      <w:bookmarkStart w:id="69" w:name="_Toc75356307"/>
      <w:bookmarkStart w:id="70" w:name="_Toc75356924"/>
      <w:bookmarkStart w:id="71" w:name="_Toc75420270"/>
      <w:r>
        <w:rPr>
          <w:rStyle w:val="CharDivNo"/>
        </w:rPr>
        <w:t>Division 4</w:t>
      </w:r>
      <w:r>
        <w:t> — </w:t>
      </w:r>
      <w:r>
        <w:rPr>
          <w:rStyle w:val="CharDivText"/>
        </w:rPr>
        <w:t>Rights and liabilities under short form restrictive covenants</w:t>
      </w:r>
      <w:bookmarkEnd w:id="69"/>
      <w:bookmarkEnd w:id="70"/>
      <w:bookmarkEnd w:id="71"/>
    </w:p>
    <w:p w:rsidR="007C41AC" w:rsidRDefault="00633051">
      <w:pPr>
        <w:pStyle w:val="Heading5"/>
      </w:pPr>
      <w:bookmarkStart w:id="72" w:name="_Toc75420271"/>
      <w:r>
        <w:rPr>
          <w:rStyle w:val="CharSectno"/>
        </w:rPr>
        <w:t>42</w:t>
      </w:r>
      <w:r>
        <w:t>.</w:t>
      </w:r>
      <w:r>
        <w:tab/>
        <w:t>General</w:t>
      </w:r>
      <w:bookmarkEnd w:id="72"/>
      <w:r>
        <w:t xml:space="preserve"> </w:t>
      </w:r>
    </w:p>
    <w:p w:rsidR="007C41AC" w:rsidRDefault="00633051">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rsidR="007C41AC" w:rsidRDefault="00633051">
      <w:pPr>
        <w:pStyle w:val="PermNoteHeading"/>
      </w:pPr>
      <w:r>
        <w:tab/>
        <w:t>Note for this regulation:</w:t>
      </w:r>
    </w:p>
    <w:p w:rsidR="007C41AC" w:rsidRDefault="00633051">
      <w:pPr>
        <w:pStyle w:val="PermNoteText"/>
        <w:rPr>
          <w:rStyle w:val="DraftersNotes"/>
        </w:rPr>
      </w:pPr>
      <w:r>
        <w:tab/>
      </w:r>
      <w:r>
        <w:tab/>
        <w:t>Section 33(4) provides that a short form easement or restrictive covenant runs with the land and is binding on the owners, from time to time, of lots in the strata titles scheme.</w:t>
      </w:r>
    </w:p>
    <w:p w:rsidR="007C41AC" w:rsidRDefault="00633051">
      <w:pPr>
        <w:pStyle w:val="Heading5"/>
      </w:pPr>
      <w:bookmarkStart w:id="73" w:name="_Toc75420272"/>
      <w:r>
        <w:rPr>
          <w:rStyle w:val="CharSectno"/>
        </w:rPr>
        <w:t>43</w:t>
      </w:r>
      <w:r>
        <w:t>.</w:t>
      </w:r>
      <w:r>
        <w:tab/>
        <w:t>Right of way restrictive covenant</w:t>
      </w:r>
      <w:bookmarkEnd w:id="73"/>
    </w:p>
    <w:p w:rsidR="007C41AC" w:rsidRDefault="00633051">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rsidR="007C41AC" w:rsidRDefault="00633051">
      <w:pPr>
        <w:pStyle w:val="Subsection"/>
      </w:pPr>
      <w:r>
        <w:tab/>
        <w:t>(2)</w:t>
      </w:r>
      <w:r>
        <w:tab/>
        <w:t>The short form documents must specify the distance within which no new development may occur.</w:t>
      </w:r>
    </w:p>
    <w:p w:rsidR="007C41AC" w:rsidRDefault="00633051">
      <w:pPr>
        <w:pStyle w:val="Subsection"/>
        <w:rPr>
          <w:snapToGrid w:val="0"/>
        </w:rPr>
      </w:pPr>
      <w:r>
        <w:rPr>
          <w:snapToGrid w:val="0"/>
        </w:rPr>
        <w:tab/>
        <w:t>(3)</w:t>
      </w:r>
      <w:r>
        <w:rPr>
          <w:snapToGrid w:val="0"/>
        </w:rPr>
        <w:tab/>
        <w:t>The restrictive covenant —</w:t>
      </w:r>
    </w:p>
    <w:p w:rsidR="007C41AC" w:rsidRDefault="00633051">
      <w:pPr>
        <w:pStyle w:val="Indenta"/>
      </w:pPr>
      <w:r>
        <w:tab/>
        <w:t>(a)</w:t>
      </w:r>
      <w:r>
        <w:tab/>
        <w:t>burdens any lot or common property identified on the scheme plan or amendment of the scheme plan as a lot or common property burdened by the restrictive covenant; and</w:t>
      </w:r>
    </w:p>
    <w:p w:rsidR="007C41AC" w:rsidRDefault="00633051">
      <w:pPr>
        <w:pStyle w:val="Indenta"/>
        <w:rPr>
          <w:rStyle w:val="DraftersNotes"/>
        </w:rPr>
      </w:pPr>
      <w:r>
        <w:tab/>
        <w:t>(b)</w:t>
      </w:r>
      <w:r>
        <w:tab/>
        <w:t>benefits a local government or public authority specified in the short form documents (and does not benefit a lot or common property).</w:t>
      </w:r>
    </w:p>
    <w:p w:rsidR="007C41AC" w:rsidRDefault="00633051">
      <w:pPr>
        <w:pStyle w:val="Heading5"/>
      </w:pPr>
      <w:bookmarkStart w:id="74" w:name="_Toc75420273"/>
      <w:r>
        <w:rPr>
          <w:rStyle w:val="CharSectno"/>
        </w:rPr>
        <w:lastRenderedPageBreak/>
        <w:t>44</w:t>
      </w:r>
      <w:r>
        <w:t>.</w:t>
      </w:r>
      <w:r>
        <w:tab/>
        <w:t>Land use restrictive covenant</w:t>
      </w:r>
      <w:bookmarkEnd w:id="74"/>
    </w:p>
    <w:p w:rsidR="007C41AC" w:rsidRDefault="00633051">
      <w:pPr>
        <w:pStyle w:val="Subsection"/>
      </w:pPr>
      <w:r>
        <w:tab/>
        <w:t>(1)</w:t>
      </w:r>
      <w:r>
        <w:tab/>
        <w:t>Under a land use restrictive covenant, the covenantor covenants with the covenantee that the covenant area may be used only for a use or class of use specified in the short form documents.</w:t>
      </w:r>
    </w:p>
    <w:p w:rsidR="007C41AC" w:rsidRDefault="00633051">
      <w:pPr>
        <w:pStyle w:val="Subsection"/>
        <w:rPr>
          <w:snapToGrid w:val="0"/>
        </w:rPr>
      </w:pPr>
      <w:r>
        <w:rPr>
          <w:snapToGrid w:val="0"/>
        </w:rPr>
        <w:tab/>
        <w:t>(2)</w:t>
      </w:r>
      <w:r>
        <w:rPr>
          <w:snapToGrid w:val="0"/>
        </w:rPr>
        <w:tab/>
        <w:t>The restrictive covenant —</w:t>
      </w:r>
    </w:p>
    <w:p w:rsidR="007C41AC" w:rsidRDefault="00633051">
      <w:pPr>
        <w:pStyle w:val="Indenta"/>
      </w:pPr>
      <w:r>
        <w:tab/>
        <w:t>(a)</w:t>
      </w:r>
      <w:r>
        <w:tab/>
        <w:t>burdens any lot or common property identified on the scheme plan or amendment of the scheme plan as a lot or common property burdened by the restrictive covenant; and</w:t>
      </w:r>
    </w:p>
    <w:p w:rsidR="007C41AC" w:rsidRDefault="00633051">
      <w:pPr>
        <w:pStyle w:val="Indenta"/>
      </w:pPr>
      <w:r>
        <w:tab/>
        <w:t>(b)</w:t>
      </w:r>
      <w:r>
        <w:tab/>
        <w:t>benefits a local government or public authority specified in the short form documents (and does not benefit a lot or common property).</w:t>
      </w:r>
    </w:p>
    <w:p w:rsidR="007C41AC" w:rsidRDefault="00633051">
      <w:pPr>
        <w:pStyle w:val="PermNoteHeading"/>
      </w:pPr>
      <w:r>
        <w:tab/>
        <w:t>Note for this regulation:</w:t>
      </w:r>
    </w:p>
    <w:p w:rsidR="007C41AC" w:rsidRDefault="00633051">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rsidR="007C41AC" w:rsidRDefault="00633051">
      <w:pPr>
        <w:pStyle w:val="Heading5"/>
      </w:pPr>
      <w:bookmarkStart w:id="75" w:name="_Toc75420274"/>
      <w:r>
        <w:rPr>
          <w:rStyle w:val="CharSectno"/>
        </w:rPr>
        <w:t>45</w:t>
      </w:r>
      <w:r>
        <w:t>.</w:t>
      </w:r>
      <w:r>
        <w:tab/>
        <w:t>Conservation restrictive covenant</w:t>
      </w:r>
      <w:bookmarkEnd w:id="75"/>
    </w:p>
    <w:p w:rsidR="007C41AC" w:rsidRDefault="00633051">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rsidR="007C41AC" w:rsidRDefault="00633051">
      <w:pPr>
        <w:pStyle w:val="Subsection"/>
        <w:rPr>
          <w:snapToGrid w:val="0"/>
        </w:rPr>
      </w:pPr>
      <w:r>
        <w:rPr>
          <w:snapToGrid w:val="0"/>
        </w:rPr>
        <w:tab/>
        <w:t>(2)</w:t>
      </w:r>
      <w:r>
        <w:rPr>
          <w:snapToGrid w:val="0"/>
        </w:rPr>
        <w:tab/>
        <w:t>The restrictive covenant —</w:t>
      </w:r>
    </w:p>
    <w:p w:rsidR="007C41AC" w:rsidRDefault="00633051">
      <w:pPr>
        <w:pStyle w:val="Indenta"/>
      </w:pPr>
      <w:r>
        <w:tab/>
        <w:t>(a)</w:t>
      </w:r>
      <w:r>
        <w:tab/>
        <w:t>burdens any lot or common property identified on the scheme plan or amendment of the scheme plan as a lot or common property burdened by the restrictive covenant; and</w:t>
      </w:r>
    </w:p>
    <w:p w:rsidR="007C41AC" w:rsidRDefault="00633051">
      <w:pPr>
        <w:pStyle w:val="Indenta"/>
      </w:pPr>
      <w:r>
        <w:tab/>
        <w:t>(b)</w:t>
      </w:r>
      <w:r>
        <w:tab/>
        <w:t>benefits a local government or public authority specified in the short form documents (and does not benefit a lot or common property).</w:t>
      </w:r>
    </w:p>
    <w:p w:rsidR="007C41AC" w:rsidRDefault="00633051">
      <w:pPr>
        <w:pStyle w:val="Heading5"/>
      </w:pPr>
      <w:bookmarkStart w:id="76" w:name="_Toc75420275"/>
      <w:r>
        <w:rPr>
          <w:rStyle w:val="CharSectno"/>
        </w:rPr>
        <w:lastRenderedPageBreak/>
        <w:t>46</w:t>
      </w:r>
      <w:r>
        <w:t>.</w:t>
      </w:r>
      <w:r>
        <w:tab/>
        <w:t>Building envelope restrictive covenant</w:t>
      </w:r>
      <w:bookmarkEnd w:id="76"/>
    </w:p>
    <w:p w:rsidR="007C41AC" w:rsidRDefault="00633051">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rsidR="007C41AC" w:rsidRDefault="00633051">
      <w:pPr>
        <w:pStyle w:val="Subsection"/>
      </w:pPr>
      <w:r>
        <w:tab/>
        <w:t>(2)</w:t>
      </w:r>
      <w:r>
        <w:tab/>
        <w:t>The scheme plan or amendment of the scheme plan must show the defined building envelope.</w:t>
      </w:r>
    </w:p>
    <w:p w:rsidR="007C41AC" w:rsidRDefault="00633051">
      <w:pPr>
        <w:pStyle w:val="Subsection"/>
        <w:rPr>
          <w:snapToGrid w:val="0"/>
        </w:rPr>
      </w:pPr>
      <w:r>
        <w:rPr>
          <w:snapToGrid w:val="0"/>
        </w:rPr>
        <w:tab/>
        <w:t>(3)</w:t>
      </w:r>
      <w:r>
        <w:rPr>
          <w:snapToGrid w:val="0"/>
        </w:rPr>
        <w:tab/>
        <w:t>The restrictive covenant —</w:t>
      </w:r>
    </w:p>
    <w:p w:rsidR="007C41AC" w:rsidRDefault="00633051">
      <w:pPr>
        <w:pStyle w:val="Indenta"/>
      </w:pPr>
      <w:r>
        <w:tab/>
        <w:t>(a)</w:t>
      </w:r>
      <w:r>
        <w:tab/>
        <w:t>burdens any lot or common property identified on the scheme plan or amendment of the scheme plan as a lot or common property burdened by the restrictive covenant; and</w:t>
      </w:r>
    </w:p>
    <w:p w:rsidR="007C41AC" w:rsidRDefault="00633051">
      <w:pPr>
        <w:pStyle w:val="Indenta"/>
      </w:pPr>
      <w:r>
        <w:tab/>
        <w:t>(b)</w:t>
      </w:r>
      <w:r>
        <w:tab/>
        <w:t>benefits a local government or public authority specified in the short form documents (and does not benefit a lot or common property).</w:t>
      </w:r>
    </w:p>
    <w:p w:rsidR="007C41AC" w:rsidRDefault="00633051">
      <w:pPr>
        <w:pStyle w:val="Heading5"/>
      </w:pPr>
      <w:bookmarkStart w:id="77" w:name="_Toc75420276"/>
      <w:r>
        <w:rPr>
          <w:rStyle w:val="CharSectno"/>
        </w:rPr>
        <w:t>47</w:t>
      </w:r>
      <w:r>
        <w:t>.</w:t>
      </w:r>
      <w:r>
        <w:tab/>
        <w:t>Fire restrictive covenant</w:t>
      </w:r>
      <w:bookmarkEnd w:id="77"/>
    </w:p>
    <w:p w:rsidR="007C41AC" w:rsidRDefault="00633051">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rsidR="007C41AC" w:rsidRDefault="00633051">
      <w:pPr>
        <w:pStyle w:val="Subsection"/>
        <w:rPr>
          <w:snapToGrid w:val="0"/>
        </w:rPr>
      </w:pPr>
      <w:r>
        <w:rPr>
          <w:snapToGrid w:val="0"/>
        </w:rPr>
        <w:tab/>
        <w:t>(2)</w:t>
      </w:r>
      <w:r>
        <w:rPr>
          <w:snapToGrid w:val="0"/>
        </w:rPr>
        <w:tab/>
        <w:t>The restrictive covenant —</w:t>
      </w:r>
    </w:p>
    <w:p w:rsidR="007C41AC" w:rsidRDefault="00633051">
      <w:pPr>
        <w:pStyle w:val="Indenta"/>
      </w:pPr>
      <w:r>
        <w:tab/>
        <w:t>(a)</w:t>
      </w:r>
      <w:r>
        <w:tab/>
        <w:t>burdens any lot or common property identified on the scheme plan or amendment of the scheme plan as a lot or common property burdened by the restrictive covenant; and</w:t>
      </w:r>
    </w:p>
    <w:p w:rsidR="007C41AC" w:rsidRDefault="00633051">
      <w:pPr>
        <w:pStyle w:val="Indenta"/>
      </w:pPr>
      <w:r>
        <w:tab/>
        <w:t>(b)</w:t>
      </w:r>
      <w:r>
        <w:tab/>
        <w:t>benefits a local government or public authority specified in the short form documents (and does not benefit a lot or common property).</w:t>
      </w:r>
    </w:p>
    <w:p w:rsidR="007C41AC" w:rsidRDefault="00633051">
      <w:pPr>
        <w:pStyle w:val="Heading2"/>
      </w:pPr>
      <w:bookmarkStart w:id="78" w:name="_Toc75356314"/>
      <w:bookmarkStart w:id="79" w:name="_Toc75356931"/>
      <w:bookmarkStart w:id="80" w:name="_Toc75420277"/>
      <w:r>
        <w:rPr>
          <w:rStyle w:val="CharPartNo"/>
        </w:rPr>
        <w:lastRenderedPageBreak/>
        <w:t>Part 6</w:t>
      </w:r>
      <w:r>
        <w:rPr>
          <w:rStyle w:val="CharDivNo"/>
        </w:rPr>
        <w:t> </w:t>
      </w:r>
      <w:r>
        <w:t>—</w:t>
      </w:r>
      <w:r>
        <w:rPr>
          <w:rStyle w:val="CharDivText"/>
        </w:rPr>
        <w:t> </w:t>
      </w:r>
      <w:r>
        <w:rPr>
          <w:rStyle w:val="CharPartText"/>
        </w:rPr>
        <w:t>Staged subdivision</w:t>
      </w:r>
      <w:bookmarkEnd w:id="78"/>
      <w:bookmarkEnd w:id="79"/>
      <w:bookmarkEnd w:id="80"/>
    </w:p>
    <w:p w:rsidR="007C41AC" w:rsidRDefault="00633051">
      <w:pPr>
        <w:pStyle w:val="Heading5"/>
      </w:pPr>
      <w:bookmarkStart w:id="81" w:name="_Toc75420278"/>
      <w:r>
        <w:rPr>
          <w:rStyle w:val="CharSectno"/>
        </w:rPr>
        <w:t>48</w:t>
      </w:r>
      <w:r>
        <w:t>.</w:t>
      </w:r>
      <w:r>
        <w:tab/>
        <w:t>Terms used</w:t>
      </w:r>
      <w:bookmarkEnd w:id="81"/>
    </w:p>
    <w:p w:rsidR="007C41AC" w:rsidRDefault="00633051">
      <w:pPr>
        <w:pStyle w:val="Subsection"/>
      </w:pPr>
      <w:r>
        <w:tab/>
      </w:r>
      <w:r>
        <w:tab/>
        <w:t xml:space="preserve">In this Part, unless the contrary intention appears — </w:t>
      </w:r>
    </w:p>
    <w:p w:rsidR="007C41AC" w:rsidRDefault="00633051">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rsidR="007C41AC" w:rsidRDefault="00633051">
      <w:pPr>
        <w:pStyle w:val="Defstart"/>
      </w:pPr>
      <w:r>
        <w:tab/>
      </w:r>
      <w:r>
        <w:rPr>
          <w:rStyle w:val="CharDefText"/>
        </w:rPr>
        <w:t>relative unit entitlement</w:t>
      </w:r>
      <w:r>
        <w:t>, of a lot, means the proportion that the unit entitlement of the lot bears to the sum of unit entitlements of all lots in the strata titles scheme;</w:t>
      </w:r>
    </w:p>
    <w:p w:rsidR="007C41AC" w:rsidRDefault="00633051">
      <w:pPr>
        <w:pStyle w:val="Defstart"/>
      </w:pPr>
      <w:r>
        <w:tab/>
      </w:r>
      <w:r>
        <w:rPr>
          <w:rStyle w:val="CharDefText"/>
        </w:rPr>
        <w:t>significant variation</w:t>
      </w:r>
      <w:r>
        <w:t xml:space="preserve"> — see regulation 49.</w:t>
      </w:r>
    </w:p>
    <w:p w:rsidR="007C41AC" w:rsidRDefault="00633051">
      <w:pPr>
        <w:pStyle w:val="Heading5"/>
      </w:pPr>
      <w:bookmarkStart w:id="82" w:name="_Toc75420279"/>
      <w:r>
        <w:rPr>
          <w:rStyle w:val="CharSectno"/>
        </w:rPr>
        <w:t>49</w:t>
      </w:r>
      <w:r>
        <w:t>.</w:t>
      </w:r>
      <w:r>
        <w:tab/>
        <w:t>Significant variations</w:t>
      </w:r>
      <w:bookmarkEnd w:id="82"/>
      <w:r>
        <w:t xml:space="preserve"> </w:t>
      </w:r>
    </w:p>
    <w:p w:rsidR="007C41AC" w:rsidRDefault="00633051">
      <w:pPr>
        <w:pStyle w:val="Subsection"/>
      </w:pPr>
      <w:r>
        <w:tab/>
        <w:t>(1)</w:t>
      </w:r>
      <w:r>
        <w:tab/>
        <w:t xml:space="preserve">Each of the following is a </w:t>
      </w:r>
      <w:r>
        <w:rPr>
          <w:rStyle w:val="CharDefText"/>
        </w:rPr>
        <w:t>significant variation</w:t>
      </w:r>
      <w:r>
        <w:t xml:space="preserve"> to an agreed stage of subdivision — </w:t>
      </w:r>
    </w:p>
    <w:p w:rsidR="007C41AC" w:rsidRDefault="00633051">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rsidR="007C41AC" w:rsidRDefault="00633051">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rsidR="007C41AC" w:rsidRDefault="00633051">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rsidR="007C41AC" w:rsidRDefault="00633051">
      <w:pPr>
        <w:pStyle w:val="Subsection"/>
      </w:pPr>
      <w:r>
        <w:lastRenderedPageBreak/>
        <w:tab/>
        <w:t>(2)</w:t>
      </w:r>
      <w:r>
        <w:tab/>
        <w:t>A licensed valuer may make a determination about whether a stage of subdivision is or is not a significant variation to an agreed stage of subdivision under subregulation (1)(a).</w:t>
      </w:r>
    </w:p>
    <w:p w:rsidR="007C41AC" w:rsidRDefault="00633051">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rsidR="007C41AC" w:rsidRDefault="00633051">
      <w:pPr>
        <w:pStyle w:val="Subsection"/>
      </w:pPr>
      <w:r>
        <w:tab/>
        <w:t>(4)</w:t>
      </w:r>
      <w:r>
        <w:tab/>
        <w:t>A licensed surveyor may make a determination about whether a stage of subdivision is or is not a significant variation to an agreed stage of subdivision under subregulation (1)(b) or (c).</w:t>
      </w:r>
    </w:p>
    <w:p w:rsidR="007C41AC" w:rsidRDefault="00633051">
      <w:pPr>
        <w:pStyle w:val="Heading5"/>
      </w:pPr>
      <w:bookmarkStart w:id="83" w:name="_Toc75420280"/>
      <w:r>
        <w:rPr>
          <w:rStyle w:val="CharSectno"/>
        </w:rPr>
        <w:t>50</w:t>
      </w:r>
      <w:r>
        <w:t>.</w:t>
      </w:r>
      <w:r>
        <w:tab/>
        <w:t>Exemption for stage of subdivision with no significant variations</w:t>
      </w:r>
      <w:bookmarkEnd w:id="83"/>
      <w:r>
        <w:t xml:space="preserve"> </w:t>
      </w:r>
    </w:p>
    <w:p w:rsidR="007C41AC" w:rsidRDefault="00633051">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rsidR="007C41AC" w:rsidRDefault="00633051">
      <w:pPr>
        <w:pStyle w:val="Indenta"/>
      </w:pPr>
      <w:r>
        <w:tab/>
        <w:t>(a)</w:t>
      </w:r>
      <w:r>
        <w:tab/>
        <w:t xml:space="preserve">a licensed valuer determines that the stage of subdivision is not a significant variation to the agreed stage of subdivision under regulation 49(1)(a); and </w:t>
      </w:r>
    </w:p>
    <w:p w:rsidR="007C41AC" w:rsidRDefault="00633051">
      <w:pPr>
        <w:pStyle w:val="Indenta"/>
      </w:pPr>
      <w:r>
        <w:tab/>
        <w:t>(b)</w:t>
      </w:r>
      <w:r>
        <w:tab/>
        <w:t xml:space="preserve">a licensed surveyor determines that the stage of subdivision is not a significant variation to the agreed stage of subdivision under regulation 49(1)(b) or (c). </w:t>
      </w:r>
    </w:p>
    <w:p w:rsidR="007C41AC" w:rsidRDefault="00633051">
      <w:pPr>
        <w:pStyle w:val="Subsection"/>
      </w:pPr>
      <w:r>
        <w:tab/>
        <w:t>(2)</w:t>
      </w:r>
      <w:r>
        <w:tab/>
        <w:t>An application for amendment of a scheme plan that is made in reliance on section 36 must be accompanied by —</w:t>
      </w:r>
    </w:p>
    <w:p w:rsidR="007C41AC" w:rsidRDefault="00633051">
      <w:pPr>
        <w:pStyle w:val="Indenta"/>
      </w:pPr>
      <w:r>
        <w:tab/>
        <w:t>(a)</w:t>
      </w:r>
      <w:r>
        <w:tab/>
        <w:t xml:space="preserve">a certificate of a licensed valuer that sets out the licensed valuer’s determination that the stage of subdivision is not a significant variation under regulation 49(1)(a); and </w:t>
      </w:r>
    </w:p>
    <w:p w:rsidR="007C41AC" w:rsidRDefault="00633051">
      <w:pPr>
        <w:pStyle w:val="Indenta"/>
      </w:pPr>
      <w:r>
        <w:tab/>
        <w:t>(b)</w:t>
      </w:r>
      <w:r>
        <w:tab/>
        <w:t xml:space="preserve">a certificate of a licensed surveyor that sets out the licensed surveyor’s determination that the stage of subdivision is not a significant variation under regulation 49(1)(b) or (c). </w:t>
      </w:r>
    </w:p>
    <w:p w:rsidR="007C41AC" w:rsidRDefault="00633051">
      <w:pPr>
        <w:pStyle w:val="Subsection"/>
      </w:pPr>
      <w:r>
        <w:lastRenderedPageBreak/>
        <w:tab/>
        <w:t>(3)</w:t>
      </w:r>
      <w:r>
        <w:tab/>
        <w:t>The licensed valuer and the licensed surveyor who provide the certificates of determination must not be associates of the scheme developer.</w:t>
      </w:r>
    </w:p>
    <w:p w:rsidR="007C41AC" w:rsidRDefault="00633051">
      <w:pPr>
        <w:pStyle w:val="Subsection"/>
      </w:pPr>
      <w:r>
        <w:tab/>
        <w:t>(4)</w:t>
      </w:r>
      <w:r>
        <w:tab/>
        <w:t xml:space="preserve">The application must not be made unless — </w:t>
      </w:r>
    </w:p>
    <w:p w:rsidR="007C41AC" w:rsidRDefault="00633051">
      <w:pPr>
        <w:pStyle w:val="Indenta"/>
      </w:pPr>
      <w:r>
        <w:tab/>
        <w:t>(a)</w:t>
      </w:r>
      <w:r>
        <w:tab/>
        <w:t xml:space="preserve">the person making the application has served notice of the determinations of the licensed valuer and licensed surveyor on each person who is entitled to dispute the determination; and </w:t>
      </w:r>
    </w:p>
    <w:p w:rsidR="007C41AC" w:rsidRDefault="00633051">
      <w:pPr>
        <w:pStyle w:val="Indenta"/>
      </w:pPr>
      <w:r>
        <w:tab/>
        <w:t>(b)</w:t>
      </w:r>
      <w:r>
        <w:tab/>
        <w:t xml:space="preserve">at least 28 days have elapsed since those notices were served; and </w:t>
      </w:r>
    </w:p>
    <w:p w:rsidR="007C41AC" w:rsidRDefault="00633051">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rsidR="007C41AC" w:rsidRDefault="00633051">
      <w:pPr>
        <w:pStyle w:val="Subsection"/>
      </w:pPr>
      <w:r>
        <w:tab/>
        <w:t>(5)</w:t>
      </w:r>
      <w:r>
        <w:tab/>
        <w:t xml:space="preserve">The notice referred to in subregulation (4)(a) must include — </w:t>
      </w:r>
    </w:p>
    <w:p w:rsidR="007C41AC" w:rsidRDefault="00633051">
      <w:pPr>
        <w:pStyle w:val="Indenta"/>
      </w:pPr>
      <w:r>
        <w:tab/>
        <w:t>(a)</w:t>
      </w:r>
      <w:r>
        <w:tab/>
        <w:t xml:space="preserve">a copy of the application for amendment of the scheme plan; and </w:t>
      </w:r>
    </w:p>
    <w:p w:rsidR="007C41AC" w:rsidRDefault="00633051">
      <w:pPr>
        <w:pStyle w:val="Indenta"/>
      </w:pPr>
      <w:r>
        <w:tab/>
        <w:t>(b)</w:t>
      </w:r>
      <w:r>
        <w:tab/>
        <w:t xml:space="preserve">a copy of the schedule of unit entitlements proposed to be lodged with the application for amendment of the scheme plan; and </w:t>
      </w:r>
    </w:p>
    <w:p w:rsidR="007C41AC" w:rsidRDefault="00633051">
      <w:pPr>
        <w:pStyle w:val="Indenta"/>
      </w:pPr>
      <w:r>
        <w:tab/>
        <w:t>(c)</w:t>
      </w:r>
      <w:r>
        <w:tab/>
        <w:t>a copy of the staged subdivision by</w:t>
      </w:r>
      <w:r>
        <w:noBreakHyphen/>
        <w:t>laws or instructions on how to obtain or inspect a copy of the staged subdivision by</w:t>
      </w:r>
      <w:r>
        <w:noBreakHyphen/>
        <w:t xml:space="preserve">laws. </w:t>
      </w:r>
    </w:p>
    <w:p w:rsidR="007C41AC" w:rsidRDefault="00633051">
      <w:pPr>
        <w:pStyle w:val="Heading5"/>
      </w:pPr>
      <w:bookmarkStart w:id="84" w:name="_Toc75420281"/>
      <w:r>
        <w:rPr>
          <w:rStyle w:val="CharSectno"/>
        </w:rPr>
        <w:t>51</w:t>
      </w:r>
      <w:r>
        <w:t>.</w:t>
      </w:r>
      <w:r>
        <w:tab/>
        <w:t>Persons entitled to dispute determination</w:t>
      </w:r>
      <w:bookmarkEnd w:id="84"/>
      <w:r>
        <w:t xml:space="preserve"> </w:t>
      </w:r>
    </w:p>
    <w:p w:rsidR="007C41AC" w:rsidRDefault="00633051">
      <w:pPr>
        <w:pStyle w:val="Subsection"/>
      </w:pPr>
      <w:r>
        <w:tab/>
      </w:r>
      <w:r>
        <w:tab/>
        <w:t>Each of the following persons is entitled to dispute a determination by a licensed valuer or licensed surveyor that a stage of subdivision is not a significant variation —</w:t>
      </w:r>
    </w:p>
    <w:p w:rsidR="007C41AC" w:rsidRDefault="00633051">
      <w:pPr>
        <w:pStyle w:val="Indenta"/>
      </w:pPr>
      <w:r>
        <w:tab/>
        <w:t>(a)</w:t>
      </w:r>
      <w:r>
        <w:tab/>
        <w:t xml:space="preserve">the strata company for the strata titles scheme the subject of the application; </w:t>
      </w:r>
    </w:p>
    <w:p w:rsidR="007C41AC" w:rsidRDefault="00633051">
      <w:pPr>
        <w:pStyle w:val="Indenta"/>
      </w:pPr>
      <w:r>
        <w:tab/>
        <w:t>(b)</w:t>
      </w:r>
      <w:r>
        <w:tab/>
        <w:t xml:space="preserve">if the scheme is a leasehold scheme — the owner of the leasehold scheme; </w:t>
      </w:r>
    </w:p>
    <w:p w:rsidR="007C41AC" w:rsidRDefault="00633051">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rsidR="007C41AC" w:rsidRDefault="00633051">
      <w:pPr>
        <w:pStyle w:val="Indenta"/>
      </w:pPr>
      <w:r>
        <w:tab/>
        <w:t>(d)</w:t>
      </w:r>
      <w:r>
        <w:tab/>
        <w:t xml:space="preserve">if the application for amendment of the scheme plan gives effect to a type 3 subdivision — a person referred to in section 35(1)(d)(i), (ii) or (iii); </w:t>
      </w:r>
    </w:p>
    <w:p w:rsidR="007C41AC" w:rsidRDefault="00633051">
      <w:pPr>
        <w:pStyle w:val="Indenta"/>
      </w:pPr>
      <w:r>
        <w:tab/>
        <w:t>(e)</w:t>
      </w:r>
      <w:r>
        <w:tab/>
        <w:t xml:space="preserve">if the application for amendment of the scheme plan gives effect to a type 4 subdivision — a person referred to in section 35(1)(e)(ii); </w:t>
      </w:r>
    </w:p>
    <w:p w:rsidR="007C41AC" w:rsidRDefault="00633051">
      <w:pPr>
        <w:pStyle w:val="Indenta"/>
        <w:rPr>
          <w:b/>
        </w:rPr>
      </w:pPr>
      <w:r>
        <w:tab/>
        <w:t>(f)</w:t>
      </w:r>
      <w:r>
        <w:tab/>
        <w:t xml:space="preserve">in any case — an owner of a lot in the strata titles scheme. </w:t>
      </w:r>
    </w:p>
    <w:p w:rsidR="007C41AC" w:rsidRDefault="00633051">
      <w:pPr>
        <w:pStyle w:val="Heading5"/>
      </w:pPr>
      <w:bookmarkStart w:id="85" w:name="_Toc75420282"/>
      <w:r>
        <w:rPr>
          <w:rStyle w:val="CharSectno"/>
        </w:rPr>
        <w:t>52</w:t>
      </w:r>
      <w:r>
        <w:t>.</w:t>
      </w:r>
      <w:r>
        <w:tab/>
        <w:t>Disputes about certified variations</w:t>
      </w:r>
      <w:bookmarkEnd w:id="85"/>
    </w:p>
    <w:p w:rsidR="007C41AC" w:rsidRDefault="00633051">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rsidR="007C41AC" w:rsidRDefault="00633051">
      <w:pPr>
        <w:pStyle w:val="Subsection"/>
      </w:pPr>
      <w:r>
        <w:tab/>
        <w:t>(2)</w:t>
      </w:r>
      <w:r>
        <w:tab/>
        <w:t>For the purposes of section 197(1)(i), the dispute is a scheme dispute between the person entitled to dispute the determination and the person proposing to make the application for amendment of the scheme plan.</w:t>
      </w:r>
    </w:p>
    <w:p w:rsidR="007C41AC" w:rsidRDefault="00633051">
      <w:pPr>
        <w:pStyle w:val="Subsection"/>
      </w:pPr>
      <w:r>
        <w:tab/>
        <w:t>(3)</w:t>
      </w:r>
      <w:r>
        <w:tab/>
        <w:t xml:space="preserve">The time limit for making an application to the Tribunal for resolution of the dispute is 28 days after notice of the determination is served in accordance with regulation 50(4)(a). </w:t>
      </w:r>
    </w:p>
    <w:p w:rsidR="007C41AC" w:rsidRDefault="00633051">
      <w:pPr>
        <w:pStyle w:val="Heading5"/>
      </w:pPr>
      <w:bookmarkStart w:id="86" w:name="_Toc75420283"/>
      <w:r>
        <w:rPr>
          <w:rStyle w:val="CharSectno"/>
        </w:rPr>
        <w:t>53</w:t>
      </w:r>
      <w:r>
        <w:t>.</w:t>
      </w:r>
      <w:r>
        <w:tab/>
        <w:t>Requirements relating to staged subdivision by</w:t>
      </w:r>
      <w:r>
        <w:noBreakHyphen/>
        <w:t>laws</w:t>
      </w:r>
      <w:bookmarkEnd w:id="86"/>
    </w:p>
    <w:p w:rsidR="007C41AC" w:rsidRDefault="00633051">
      <w:pPr>
        <w:pStyle w:val="Subsection"/>
      </w:pPr>
      <w:r>
        <w:tab/>
        <w:t>(1)</w:t>
      </w:r>
      <w:r>
        <w:tab/>
        <w:t>For the purposes of section 42(2)(c), staged subdivision by</w:t>
      </w:r>
      <w:r>
        <w:noBreakHyphen/>
        <w:t>laws must comply with the requirements set out in this regulation.</w:t>
      </w:r>
    </w:p>
    <w:p w:rsidR="007C41AC" w:rsidRDefault="00633051">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rsidR="007C41AC" w:rsidRDefault="00633051">
      <w:pPr>
        <w:pStyle w:val="Subsection"/>
      </w:pPr>
      <w:r>
        <w:tab/>
        <w:t>(3)</w:t>
      </w:r>
      <w:r>
        <w:tab/>
        <w:t>The staged subdivision by</w:t>
      </w:r>
      <w:r>
        <w:noBreakHyphen/>
        <w:t>laws must contain a proposed schedule of unit entitlements for each stage of the subdivision.</w:t>
      </w:r>
    </w:p>
    <w:p w:rsidR="007C41AC" w:rsidRDefault="00633051">
      <w:pPr>
        <w:pStyle w:val="Subsection"/>
      </w:pPr>
      <w:r>
        <w:tab/>
        <w:t>(4)</w:t>
      </w:r>
      <w:r>
        <w:tab/>
        <w:t xml:space="preserve">The proposed schedule of unit entitlements for each stage of subdivision must — </w:t>
      </w:r>
    </w:p>
    <w:p w:rsidR="007C41AC" w:rsidRDefault="00633051">
      <w:pPr>
        <w:pStyle w:val="Indenta"/>
      </w:pPr>
      <w:r>
        <w:tab/>
        <w:t>(a)</w:t>
      </w:r>
      <w:r>
        <w:tab/>
        <w:t>set out the proposed unit entitlement of each lot to be created by the stage of subdivision; and</w:t>
      </w:r>
    </w:p>
    <w:p w:rsidR="007C41AC" w:rsidRDefault="00633051">
      <w:pPr>
        <w:pStyle w:val="Indenta"/>
      </w:pPr>
      <w:r>
        <w:tab/>
        <w:t>(b)</w:t>
      </w:r>
      <w:r>
        <w:tab/>
        <w:t>set out any change to the unit entitlement of a lot in the scheme that existed before the completion of the stage of subdivision; and</w:t>
      </w:r>
    </w:p>
    <w:p w:rsidR="007C41AC" w:rsidRDefault="00633051">
      <w:pPr>
        <w:pStyle w:val="Indenta"/>
      </w:pPr>
      <w:r>
        <w:tab/>
        <w:t>(c)</w:t>
      </w:r>
      <w:r>
        <w:tab/>
        <w:t>set out the sum of unit entitlements of all lots in the strata titles scheme at the completion of the stage of subdivision; and</w:t>
      </w:r>
    </w:p>
    <w:p w:rsidR="007C41AC" w:rsidRDefault="00633051">
      <w:pPr>
        <w:pStyle w:val="Indenta"/>
      </w:pPr>
      <w:r>
        <w:tab/>
        <w:t>(d)</w:t>
      </w:r>
      <w:r>
        <w:tab/>
        <w:t>comply with the requirements of section 37.</w:t>
      </w:r>
    </w:p>
    <w:p w:rsidR="007C41AC" w:rsidRDefault="00633051">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rsidR="007C41AC" w:rsidRDefault="00633051">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rsidR="007C41AC" w:rsidRDefault="00633051">
      <w:pPr>
        <w:pStyle w:val="Subsection"/>
      </w:pPr>
      <w:r>
        <w:tab/>
        <w:t>(7)</w:t>
      </w:r>
      <w:r>
        <w:tab/>
        <w:t xml:space="preserve">The plans referred to in subregulation (6) must include drawings, of a scale that provides clarity and legibility, showing — </w:t>
      </w:r>
    </w:p>
    <w:p w:rsidR="007C41AC" w:rsidRDefault="00633051">
      <w:pPr>
        <w:pStyle w:val="Indenta"/>
      </w:pPr>
      <w:r>
        <w:tab/>
        <w:t>(a)</w:t>
      </w:r>
      <w:r>
        <w:tab/>
        <w:t>a plan of every level of the building to be constructed or, if every level is the same, a plan of one level with a note that every other level is the same; and</w:t>
      </w:r>
    </w:p>
    <w:p w:rsidR="007C41AC" w:rsidRDefault="00633051">
      <w:pPr>
        <w:pStyle w:val="Indenta"/>
      </w:pPr>
      <w:r>
        <w:lastRenderedPageBreak/>
        <w:tab/>
        <w:t>(b)</w:t>
      </w:r>
      <w:r>
        <w:tab/>
        <w:t>at least 2 elevations of external fronts; and</w:t>
      </w:r>
    </w:p>
    <w:p w:rsidR="007C41AC" w:rsidRDefault="00633051">
      <w:pPr>
        <w:pStyle w:val="Indenta"/>
      </w:pPr>
      <w:r>
        <w:tab/>
        <w:t>(c)</w:t>
      </w:r>
      <w:r>
        <w:tab/>
        <w:t>one or more sections, cross</w:t>
      </w:r>
      <w:r>
        <w:noBreakHyphen/>
        <w:t>sectional or longitudinal; and</w:t>
      </w:r>
    </w:p>
    <w:p w:rsidR="007C41AC" w:rsidRDefault="00633051">
      <w:pPr>
        <w:pStyle w:val="Indenta"/>
      </w:pPr>
      <w:r>
        <w:tab/>
        <w:t>(d)</w:t>
      </w:r>
      <w:r>
        <w:tab/>
        <w:t>the heights of each level of the building to be constructed; and</w:t>
      </w:r>
    </w:p>
    <w:p w:rsidR="007C41AC" w:rsidRDefault="00633051">
      <w:pPr>
        <w:pStyle w:val="Indenta"/>
      </w:pPr>
      <w:r>
        <w:tab/>
        <w:t>(e)</w:t>
      </w:r>
      <w:r>
        <w:tab/>
        <w:t>levels of ground; and</w:t>
      </w:r>
    </w:p>
    <w:p w:rsidR="007C41AC" w:rsidRDefault="00633051">
      <w:pPr>
        <w:pStyle w:val="Indenta"/>
      </w:pPr>
      <w:r>
        <w:tab/>
        <w:t>(f)</w:t>
      </w:r>
      <w:r>
        <w:tab/>
        <w:t>approximate relative levels of the lot on which the building or other improvement is to be constructed with respect to any adjoining street, way or lot.</w:t>
      </w:r>
    </w:p>
    <w:p w:rsidR="007C41AC" w:rsidRDefault="00633051">
      <w:pPr>
        <w:pStyle w:val="Subsection"/>
      </w:pPr>
      <w:r>
        <w:tab/>
        <w:t>(8)</w:t>
      </w:r>
      <w:r>
        <w:tab/>
        <w:t>The specifications referred to in subregulation (7)(c) must include a description of the materials to be used in the construction of the walls, floors and roofs.</w:t>
      </w:r>
    </w:p>
    <w:p w:rsidR="007C41AC" w:rsidRDefault="00633051">
      <w:pPr>
        <w:pStyle w:val="Subsection"/>
      </w:pPr>
      <w:r>
        <w:tab/>
        <w:t>(9)</w:t>
      </w:r>
      <w:r>
        <w:tab/>
        <w:t>The staged subdivision by</w:t>
      </w:r>
      <w:r>
        <w:noBreakHyphen/>
        <w:t>laws must contain a warning statement to the following effect —</w:t>
      </w:r>
    </w:p>
    <w:p w:rsidR="007C41AC" w:rsidRDefault="00633051">
      <w:pPr>
        <w:pStyle w:val="Indenta"/>
      </w:pPr>
      <w:r>
        <w:tab/>
        <w:t>(a)</w:t>
      </w:r>
      <w:r>
        <w:tab/>
        <w:t>staged subdivision by</w:t>
      </w:r>
      <w:r>
        <w:noBreakHyphen/>
        <w:t xml:space="preserve">laws do not bind the Planning Commission or a local government to give a planning approval for an agreed stage of subdivision; </w:t>
      </w:r>
    </w:p>
    <w:p w:rsidR="007C41AC" w:rsidRDefault="00633051">
      <w:pPr>
        <w:pStyle w:val="Indenta"/>
        <w:rPr>
          <w:snapToGrid w:val="0"/>
        </w:rPr>
      </w:pPr>
      <w:r>
        <w:tab/>
        <w:t>(b)</w:t>
      </w:r>
      <w:r>
        <w:tab/>
        <w:t>staged subdivision by</w:t>
      </w:r>
      <w:r>
        <w:noBreakHyphen/>
        <w:t>laws do not bind the scheme developer of a stage of subdivision to undertake the subdivision.</w:t>
      </w:r>
    </w:p>
    <w:p w:rsidR="007C41AC" w:rsidRDefault="00633051">
      <w:pPr>
        <w:pStyle w:val="Heading2"/>
      </w:pPr>
      <w:bookmarkStart w:id="87" w:name="_Toc75356321"/>
      <w:bookmarkStart w:id="88" w:name="_Toc75356938"/>
      <w:bookmarkStart w:id="89" w:name="_Toc75420284"/>
      <w:r>
        <w:rPr>
          <w:rStyle w:val="CharPartNo"/>
        </w:rPr>
        <w:lastRenderedPageBreak/>
        <w:t>Part 7</w:t>
      </w:r>
      <w:r>
        <w:rPr>
          <w:rStyle w:val="CharDivNo"/>
        </w:rPr>
        <w:t> </w:t>
      </w:r>
      <w:r>
        <w:t>—</w:t>
      </w:r>
      <w:r>
        <w:rPr>
          <w:rStyle w:val="CharDivText"/>
        </w:rPr>
        <w:t> </w:t>
      </w:r>
      <w:r>
        <w:rPr>
          <w:rStyle w:val="CharPartText"/>
        </w:rPr>
        <w:t>Schedule of unit entitlements</w:t>
      </w:r>
      <w:bookmarkEnd w:id="87"/>
      <w:bookmarkEnd w:id="88"/>
      <w:bookmarkEnd w:id="89"/>
    </w:p>
    <w:p w:rsidR="007C41AC" w:rsidRDefault="00633051">
      <w:pPr>
        <w:pStyle w:val="Heading5"/>
      </w:pPr>
      <w:bookmarkStart w:id="90" w:name="_Toc75420285"/>
      <w:r>
        <w:rPr>
          <w:rStyle w:val="CharSectno"/>
        </w:rPr>
        <w:t>54</w:t>
      </w:r>
      <w:r>
        <w:t>.</w:t>
      </w:r>
      <w:r>
        <w:tab/>
        <w:t>Determining capital value of a lot</w:t>
      </w:r>
      <w:bookmarkEnd w:id="90"/>
      <w:r>
        <w:t xml:space="preserve"> </w:t>
      </w:r>
    </w:p>
    <w:p w:rsidR="007C41AC" w:rsidRDefault="00633051">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rsidR="007C41AC" w:rsidRDefault="00633051">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rsidR="007C41AC" w:rsidRDefault="00633051">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rsidR="007C41AC" w:rsidRDefault="00633051">
      <w:pPr>
        <w:pStyle w:val="Subsection"/>
        <w:rPr>
          <w:snapToGrid w:val="0"/>
        </w:rPr>
      </w:pPr>
      <w:r>
        <w:tab/>
        <w:t>(4)</w:t>
      </w:r>
      <w:r>
        <w:tab/>
        <w:t>T</w:t>
      </w:r>
      <w:r>
        <w:rPr>
          <w:snapToGrid w:val="0"/>
        </w:rPr>
        <w:t>he standard level of internal fit out and finishes for a lot must be determined by the licensed valuer after —</w:t>
      </w:r>
    </w:p>
    <w:p w:rsidR="007C41AC" w:rsidRDefault="00633051">
      <w:pPr>
        <w:pStyle w:val="Indenta"/>
      </w:pPr>
      <w:r>
        <w:tab/>
        <w:t>(a)</w:t>
      </w:r>
      <w:r>
        <w:tab/>
        <w:t>conducting a physical inspection of the parcel of land the subject of the strata scheme; and</w:t>
      </w:r>
    </w:p>
    <w:p w:rsidR="007C41AC" w:rsidRDefault="00633051">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rsidR="007C41AC" w:rsidRDefault="00633051">
      <w:pPr>
        <w:pStyle w:val="Indenta"/>
        <w:rPr>
          <w:snapToGrid w:val="0"/>
        </w:rPr>
      </w:pPr>
      <w:r>
        <w:tab/>
        <w:t>(c)</w:t>
      </w:r>
      <w:r>
        <w:tab/>
        <w:t>taking into account any relevant information obtained from the strata company or on the strata plan.</w:t>
      </w:r>
    </w:p>
    <w:p w:rsidR="007C41AC" w:rsidRDefault="00633051">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rsidR="007C41AC" w:rsidRDefault="00633051">
      <w:pPr>
        <w:pStyle w:val="Heading5"/>
      </w:pPr>
      <w:bookmarkStart w:id="91" w:name="_Toc75420286"/>
      <w:r>
        <w:rPr>
          <w:rStyle w:val="CharSectno"/>
        </w:rPr>
        <w:lastRenderedPageBreak/>
        <w:t>55</w:t>
      </w:r>
      <w:r>
        <w:t>.</w:t>
      </w:r>
      <w:r>
        <w:tab/>
        <w:t>Certificate by licensed valuer</w:t>
      </w:r>
      <w:bookmarkEnd w:id="91"/>
      <w:r>
        <w:t xml:space="preserve"> </w:t>
      </w:r>
    </w:p>
    <w:p w:rsidR="007C41AC" w:rsidRDefault="00633051">
      <w:pPr>
        <w:pStyle w:val="Subsection"/>
      </w:pPr>
      <w:r>
        <w:tab/>
        <w:t>(1)</w:t>
      </w:r>
      <w:r>
        <w:tab/>
        <w:t>For the purposes of section 37(6), a certificate by a licensed valuer in relation to a schedule of unit entitlements, or an amendment of a schedule of unit entitlements, must be in an approved form.</w:t>
      </w:r>
    </w:p>
    <w:p w:rsidR="007C41AC" w:rsidRDefault="00633051">
      <w:pPr>
        <w:pStyle w:val="Subsection"/>
      </w:pPr>
      <w:r>
        <w:tab/>
        <w:t>(2)</w:t>
      </w:r>
      <w:r>
        <w:tab/>
        <w:t>The certificate must specify the date on which the licensed valuer issued the certificate.</w:t>
      </w:r>
    </w:p>
    <w:p w:rsidR="007C41AC" w:rsidRDefault="00633051">
      <w:pPr>
        <w:pStyle w:val="Subsection"/>
      </w:pPr>
      <w:r>
        <w:tab/>
        <w:t>(3)</w:t>
      </w:r>
      <w:r>
        <w:tab/>
        <w:t xml:space="preserve">The date of issue of the certificate must be no more than 2 years before the application to register the schedule, or amendment, is made to the Registrar of Titles. </w:t>
      </w:r>
    </w:p>
    <w:p w:rsidR="007C41AC" w:rsidRDefault="00633051">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rsidR="007C41AC" w:rsidRDefault="00633051">
      <w:pPr>
        <w:pStyle w:val="Heading2"/>
      </w:pPr>
      <w:bookmarkStart w:id="92" w:name="_Toc75356324"/>
      <w:bookmarkStart w:id="93" w:name="_Toc75356941"/>
      <w:bookmarkStart w:id="94" w:name="_Toc75420287"/>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2"/>
      <w:bookmarkEnd w:id="93"/>
      <w:bookmarkEnd w:id="94"/>
    </w:p>
    <w:p w:rsidR="007C41AC" w:rsidRDefault="00633051">
      <w:pPr>
        <w:pStyle w:val="Heading5"/>
      </w:pPr>
      <w:bookmarkStart w:id="95" w:name="_Toc75420288"/>
      <w:r>
        <w:rPr>
          <w:rStyle w:val="CharSectno"/>
        </w:rPr>
        <w:t>56</w:t>
      </w:r>
      <w:r>
        <w:t>.</w:t>
      </w:r>
      <w:r>
        <w:tab/>
        <w:t>Application for registration of scheme by</w:t>
      </w:r>
      <w:r>
        <w:noBreakHyphen/>
        <w:t>laws</w:t>
      </w:r>
      <w:bookmarkEnd w:id="95"/>
      <w:r>
        <w:t xml:space="preserve"> </w:t>
      </w:r>
    </w:p>
    <w:p w:rsidR="007C41AC" w:rsidRDefault="00633051">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rsidR="007C41AC" w:rsidRDefault="00633051">
      <w:pPr>
        <w:pStyle w:val="Subsection"/>
      </w:pPr>
      <w:r>
        <w:tab/>
        <w:t>(2)</w:t>
      </w:r>
      <w:r>
        <w:tab/>
        <w:t xml:space="preserve">The application must — </w:t>
      </w:r>
    </w:p>
    <w:p w:rsidR="007C41AC" w:rsidRDefault="00633051">
      <w:pPr>
        <w:pStyle w:val="Indenta"/>
      </w:pPr>
      <w:r>
        <w:tab/>
        <w:t>(a)</w:t>
      </w:r>
      <w:r>
        <w:tab/>
        <w:t>in the case of a new scheme by</w:t>
      </w:r>
      <w:r>
        <w:noBreakHyphen/>
        <w:t>law, specify whether the by</w:t>
      </w:r>
      <w:r>
        <w:noBreakHyphen/>
        <w:t>law is a governance by</w:t>
      </w:r>
      <w:r>
        <w:noBreakHyphen/>
        <w:t>law or a conduct by</w:t>
      </w:r>
      <w:r>
        <w:noBreakHyphen/>
        <w:t>law; and</w:t>
      </w:r>
    </w:p>
    <w:p w:rsidR="007C41AC" w:rsidRDefault="00633051">
      <w:pPr>
        <w:pStyle w:val="Indenta"/>
        <w:rPr>
          <w:b/>
        </w:rPr>
      </w:pPr>
      <w:r>
        <w:tab/>
        <w:t>(b)</w:t>
      </w:r>
      <w:r>
        <w:tab/>
        <w:t>in any case, include a consolidated set of all the current scheme by</w:t>
      </w:r>
      <w:r>
        <w:noBreakHyphen/>
        <w:t>laws for the strata titles scheme.</w:t>
      </w:r>
    </w:p>
    <w:p w:rsidR="007C41AC" w:rsidRDefault="00633051">
      <w:pPr>
        <w:pStyle w:val="Heading5"/>
      </w:pPr>
      <w:bookmarkStart w:id="96" w:name="_Toc75420289"/>
      <w:r>
        <w:rPr>
          <w:rStyle w:val="CharSectno"/>
        </w:rPr>
        <w:t>57</w:t>
      </w:r>
      <w:r>
        <w:t>.</w:t>
      </w:r>
      <w:r>
        <w:tab/>
        <w:t>Enforcement of scheme by</w:t>
      </w:r>
      <w:r>
        <w:noBreakHyphen/>
        <w:t>laws</w:t>
      </w:r>
      <w:bookmarkEnd w:id="96"/>
      <w:r>
        <w:t xml:space="preserve"> </w:t>
      </w:r>
    </w:p>
    <w:p w:rsidR="007C41AC" w:rsidRDefault="00633051">
      <w:pPr>
        <w:pStyle w:val="Subsection"/>
        <w:rPr>
          <w:b/>
        </w:rPr>
      </w:pPr>
      <w:r>
        <w:tab/>
      </w:r>
      <w:r>
        <w:tab/>
        <w:t xml:space="preserve">The explanation of the effect of section 47 that is required to be given under section 47(2)(d) is an explanation in the form of or to the effect of Schedule 2. </w:t>
      </w:r>
    </w:p>
    <w:p w:rsidR="007C41AC" w:rsidRDefault="00633051">
      <w:pPr>
        <w:pStyle w:val="Heading5"/>
      </w:pPr>
      <w:bookmarkStart w:id="97" w:name="_Toc75420290"/>
      <w:r>
        <w:rPr>
          <w:rStyle w:val="CharSectno"/>
        </w:rPr>
        <w:t>58</w:t>
      </w:r>
      <w:r>
        <w:t>.</w:t>
      </w:r>
      <w:r>
        <w:tab/>
        <w:t>Maximum penalty for contravention of scheme by</w:t>
      </w:r>
      <w:r>
        <w:noBreakHyphen/>
        <w:t>laws</w:t>
      </w:r>
      <w:bookmarkEnd w:id="97"/>
      <w:r>
        <w:t xml:space="preserve"> </w:t>
      </w:r>
    </w:p>
    <w:p w:rsidR="007C41AC" w:rsidRDefault="00633051">
      <w:pPr>
        <w:pStyle w:val="Subsection"/>
        <w:rPr>
          <w:snapToGrid w:val="0"/>
        </w:rPr>
      </w:pPr>
      <w:r>
        <w:tab/>
      </w:r>
      <w:r>
        <w:tab/>
        <w:t>For the purposes of section 47(7)(a), the maximum amount that may be imposed by the Tribunal by way of penalty for contravention of scheme by</w:t>
      </w:r>
      <w:r>
        <w:noBreakHyphen/>
        <w:t>laws is $2 000.</w:t>
      </w:r>
    </w:p>
    <w:p w:rsidR="007C41AC" w:rsidRDefault="00633051">
      <w:pPr>
        <w:pStyle w:val="Heading2"/>
      </w:pPr>
      <w:bookmarkStart w:id="98" w:name="_Toc75356328"/>
      <w:bookmarkStart w:id="99" w:name="_Toc75356945"/>
      <w:bookmarkStart w:id="100" w:name="_Toc75420291"/>
      <w:r>
        <w:rPr>
          <w:rStyle w:val="CharPartNo"/>
        </w:rPr>
        <w:lastRenderedPageBreak/>
        <w:t>Part 9</w:t>
      </w:r>
      <w:r>
        <w:rPr>
          <w:rStyle w:val="CharDivNo"/>
        </w:rPr>
        <w:t> </w:t>
      </w:r>
      <w:r>
        <w:t>—</w:t>
      </w:r>
      <w:r>
        <w:rPr>
          <w:rStyle w:val="CharDivText"/>
        </w:rPr>
        <w:t> </w:t>
      </w:r>
      <w:r>
        <w:rPr>
          <w:rStyle w:val="CharPartText"/>
        </w:rPr>
        <w:t>Strata leases</w:t>
      </w:r>
      <w:bookmarkEnd w:id="98"/>
      <w:bookmarkEnd w:id="99"/>
      <w:bookmarkEnd w:id="100"/>
    </w:p>
    <w:p w:rsidR="007C41AC" w:rsidRDefault="00633051">
      <w:pPr>
        <w:pStyle w:val="Heading5"/>
      </w:pPr>
      <w:bookmarkStart w:id="101" w:name="_Toc75420292"/>
      <w:r>
        <w:rPr>
          <w:rStyle w:val="CharSectno"/>
        </w:rPr>
        <w:t>59</w:t>
      </w:r>
      <w:r>
        <w:t>.</w:t>
      </w:r>
      <w:r>
        <w:tab/>
        <w:t>Relationship with other laws</w:t>
      </w:r>
      <w:bookmarkEnd w:id="101"/>
    </w:p>
    <w:p w:rsidR="007C41AC" w:rsidRDefault="00633051">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rsidR="007C41AC" w:rsidRDefault="00633051">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rsidR="007C41AC" w:rsidRDefault="00633051">
      <w:pPr>
        <w:pStyle w:val="Heading5"/>
      </w:pPr>
      <w:bookmarkStart w:id="102" w:name="_Toc75420293"/>
      <w:r>
        <w:rPr>
          <w:rStyle w:val="CharSectno"/>
        </w:rPr>
        <w:t>60</w:t>
      </w:r>
      <w:r>
        <w:t>.</w:t>
      </w:r>
      <w:r>
        <w:tab/>
        <w:t>Consent of owner to deal with or dispose of strata title</w:t>
      </w:r>
      <w:bookmarkEnd w:id="102"/>
    </w:p>
    <w:p w:rsidR="007C41AC" w:rsidRDefault="00633051">
      <w:pPr>
        <w:pStyle w:val="Subsection"/>
      </w:pPr>
      <w:r>
        <w:tab/>
        <w:t>(1)</w:t>
      </w:r>
      <w:r>
        <w:tab/>
        <w:t>In this regulation</w:t>
      </w:r>
      <w:r>
        <w:rPr>
          <w:snapToGrid w:val="0"/>
        </w:rPr>
        <w:t> —</w:t>
      </w:r>
    </w:p>
    <w:p w:rsidR="007C41AC" w:rsidRDefault="00633051">
      <w:pPr>
        <w:pStyle w:val="Defstart"/>
      </w:pPr>
      <w:r>
        <w:tab/>
      </w:r>
      <w:r>
        <w:rPr>
          <w:rStyle w:val="CharDefText"/>
        </w:rPr>
        <w:t>lease</w:t>
      </w:r>
      <w:r>
        <w:t xml:space="preserve"> includes an agreement to lease.</w:t>
      </w:r>
    </w:p>
    <w:p w:rsidR="007C41AC" w:rsidRDefault="00633051">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rsidR="007C41AC" w:rsidRDefault="00633051">
      <w:pPr>
        <w:pStyle w:val="Heading5"/>
      </w:pPr>
      <w:bookmarkStart w:id="103" w:name="_Toc75420294"/>
      <w:r>
        <w:rPr>
          <w:rStyle w:val="CharSectno"/>
        </w:rPr>
        <w:t>61</w:t>
      </w:r>
      <w:r>
        <w:t>.</w:t>
      </w:r>
      <w:r>
        <w:tab/>
        <w:t>Requirements for strata lease</w:t>
      </w:r>
      <w:bookmarkEnd w:id="103"/>
    </w:p>
    <w:p w:rsidR="007C41AC" w:rsidRDefault="00633051">
      <w:pPr>
        <w:pStyle w:val="Subsection"/>
      </w:pPr>
      <w:r>
        <w:tab/>
        <w:t>(1)</w:t>
      </w:r>
      <w:r>
        <w:tab/>
        <w:t>A strata lease must contain provisions to the effect of the provisions in Schedule 3.</w:t>
      </w:r>
    </w:p>
    <w:p w:rsidR="007C41AC" w:rsidRDefault="00633051">
      <w:pPr>
        <w:pStyle w:val="Subsection"/>
      </w:pPr>
      <w:r>
        <w:tab/>
        <w:t>(2)</w:t>
      </w:r>
      <w:r>
        <w:tab/>
        <w:t>A strata lease must contain all of the covenants or conditions set out in Schedule 3 Division 2 as in force at the date the strata lease is entered into.</w:t>
      </w:r>
    </w:p>
    <w:p w:rsidR="007C41AC" w:rsidRDefault="00633051">
      <w:pPr>
        <w:pStyle w:val="Subsection"/>
      </w:pPr>
      <w:r>
        <w:tab/>
        <w:t>(3)</w:t>
      </w:r>
      <w:r>
        <w:tab/>
        <w:t>To avoid doubt, the covenants or conditions of a strata lease cannot include covenants or conditions for the payment of rent by the owner of the lot.</w:t>
      </w:r>
    </w:p>
    <w:p w:rsidR="007C41AC" w:rsidRDefault="00633051" w:rsidP="00256173">
      <w:pPr>
        <w:pStyle w:val="Subsection"/>
        <w:keepNext/>
        <w:rPr>
          <w:snapToGrid w:val="0"/>
        </w:rPr>
      </w:pPr>
      <w:r>
        <w:lastRenderedPageBreak/>
        <w:tab/>
        <w:t>(4)</w:t>
      </w:r>
      <w:r>
        <w:tab/>
        <w:t>If the strata lease is lodged with the Registrar of Titles in connection with registration of the leasehold scheme, the strata lease —</w:t>
      </w:r>
    </w:p>
    <w:p w:rsidR="007C41AC" w:rsidRDefault="00633051">
      <w:pPr>
        <w:pStyle w:val="Indenta"/>
        <w:keepNext/>
      </w:pPr>
      <w:r>
        <w:tab/>
        <w:t>(a)</w:t>
      </w:r>
      <w:r>
        <w:tab/>
        <w:t>must be lodged as a single document that applies to all lots in the leasehold scheme; and</w:t>
      </w:r>
    </w:p>
    <w:p w:rsidR="007C41AC" w:rsidRDefault="00633051">
      <w:pPr>
        <w:pStyle w:val="Indenta"/>
        <w:keepNext/>
      </w:pPr>
      <w:r>
        <w:tab/>
        <w:t>(b)</w:t>
      </w:r>
      <w:r>
        <w:tab/>
        <w:t>must be executed by the owner of the leasehold scheme as both lessor and lessee under the strata lease.</w:t>
      </w:r>
    </w:p>
    <w:p w:rsidR="007C41AC" w:rsidRDefault="00633051">
      <w:pPr>
        <w:pStyle w:val="Subsection"/>
        <w:rPr>
          <w:snapToGrid w:val="0"/>
        </w:rPr>
      </w:pPr>
      <w:r>
        <w:tab/>
        <w:t>(5)</w:t>
      </w:r>
      <w:r>
        <w:tab/>
        <w:t>If the strata lease is lodged with the Registrar of Titles in connection with an amendment of a leasehold scheme to give effect to a subdivision, the strata lease —</w:t>
      </w:r>
    </w:p>
    <w:p w:rsidR="007C41AC" w:rsidRDefault="00633051">
      <w:pPr>
        <w:pStyle w:val="Indenta"/>
      </w:pPr>
      <w:r>
        <w:tab/>
        <w:t>(a)</w:t>
      </w:r>
      <w:r>
        <w:tab/>
        <w:t>must be lodged as a single document that applies to all lots in the leasehold scheme that are created by the subdivision; and</w:t>
      </w:r>
    </w:p>
    <w:p w:rsidR="007C41AC" w:rsidRDefault="00633051">
      <w:pPr>
        <w:pStyle w:val="Indenta"/>
      </w:pPr>
      <w:r>
        <w:tab/>
        <w:t>(b)</w:t>
      </w:r>
      <w:r>
        <w:tab/>
        <w:t>must be executed by the owner of the leasehold scheme as lessor under the strata lease; and</w:t>
      </w:r>
    </w:p>
    <w:p w:rsidR="007C41AC" w:rsidRDefault="00633051">
      <w:pPr>
        <w:pStyle w:val="Indenta"/>
      </w:pPr>
      <w:r>
        <w:tab/>
        <w:t>(c)</w:t>
      </w:r>
      <w:r>
        <w:tab/>
        <w:t>must be executed by the owner of each lot that is being subdivided as lessee under the strata lease.</w:t>
      </w:r>
    </w:p>
    <w:p w:rsidR="007C41AC" w:rsidRDefault="00633051">
      <w:pPr>
        <w:pStyle w:val="Subsection"/>
        <w:rPr>
          <w:szCs w:val="24"/>
        </w:rPr>
      </w:pPr>
      <w:r>
        <w:tab/>
        <w:t>(6)</w:t>
      </w:r>
      <w:r>
        <w:tab/>
        <w:t>A strata lease lodged with the Registrar of Titles is taken, on registration as a scheme document, to be a separate strata lease for each lot to which it applies.</w:t>
      </w:r>
    </w:p>
    <w:p w:rsidR="007C41AC" w:rsidRDefault="00633051">
      <w:pPr>
        <w:pStyle w:val="PermNoteHeading"/>
      </w:pPr>
      <w:r>
        <w:tab/>
        <w:t>Note for this regulation:</w:t>
      </w:r>
    </w:p>
    <w:p w:rsidR="007C41AC" w:rsidRDefault="00633051">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rsidR="007C41AC" w:rsidRDefault="00633051">
      <w:pPr>
        <w:pStyle w:val="Heading5"/>
      </w:pPr>
      <w:bookmarkStart w:id="104" w:name="_Toc75420295"/>
      <w:r>
        <w:rPr>
          <w:rStyle w:val="CharSectno"/>
        </w:rPr>
        <w:t>62</w:t>
      </w:r>
      <w:r>
        <w:t>.</w:t>
      </w:r>
      <w:r>
        <w:tab/>
        <w:t>Covenants or conditions of strata lease that are allowed</w:t>
      </w:r>
      <w:bookmarkEnd w:id="104"/>
    </w:p>
    <w:p w:rsidR="007C41AC" w:rsidRDefault="00633051">
      <w:pPr>
        <w:pStyle w:val="Subsection"/>
      </w:pPr>
      <w:r>
        <w:tab/>
        <w:t>(1)</w:t>
      </w:r>
      <w:r>
        <w:tab/>
        <w:t>For the purposes of section 52(1)(a), a strata lease is allowed to contain the covenants or conditions set out in Schedule 3 Division 2.</w:t>
      </w:r>
    </w:p>
    <w:p w:rsidR="007C41AC" w:rsidRDefault="00633051">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rsidR="007C41AC" w:rsidRDefault="00633051">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rsidR="007C41AC" w:rsidRDefault="00633051">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rsidR="007C41AC" w:rsidRDefault="00633051">
      <w:pPr>
        <w:pStyle w:val="PermNoteHeading"/>
      </w:pPr>
      <w:r>
        <w:tab/>
        <w:t>Notes for this regulation:</w:t>
      </w:r>
    </w:p>
    <w:p w:rsidR="007C41AC" w:rsidRDefault="00633051">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rsidR="007C41AC" w:rsidRDefault="00633051">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rsidR="007C41AC" w:rsidRDefault="00633051">
      <w:pPr>
        <w:pStyle w:val="Heading5"/>
      </w:pPr>
      <w:bookmarkStart w:id="105" w:name="_Toc75420296"/>
      <w:r>
        <w:rPr>
          <w:rStyle w:val="CharSectno"/>
        </w:rPr>
        <w:t>63</w:t>
      </w:r>
      <w:r>
        <w:t>.</w:t>
      </w:r>
      <w:r>
        <w:tab/>
        <w:t>Amendment of strata lease</w:t>
      </w:r>
      <w:bookmarkEnd w:id="105"/>
    </w:p>
    <w:p w:rsidR="007C41AC" w:rsidRDefault="00633051">
      <w:pPr>
        <w:pStyle w:val="Subsection"/>
      </w:pPr>
      <w:r>
        <w:tab/>
        <w:t>(1)</w:t>
      </w:r>
      <w:r>
        <w:tab/>
        <w:t>An amendment of a strata lease must be in an approved form.</w:t>
      </w:r>
    </w:p>
    <w:p w:rsidR="007C41AC" w:rsidRDefault="00633051">
      <w:pPr>
        <w:pStyle w:val="Subsection"/>
        <w:rPr>
          <w:snapToGrid w:val="0"/>
        </w:rPr>
      </w:pPr>
      <w:r>
        <w:tab/>
        <w:t>(2)</w:t>
      </w:r>
      <w:r>
        <w:tab/>
        <w:t xml:space="preserve">If a strata lease is amended to change the covenants or conditions of the strata lease — </w:t>
      </w:r>
    </w:p>
    <w:p w:rsidR="007C41AC" w:rsidRDefault="00633051">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rsidR="007C41AC" w:rsidRDefault="00633051">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rsidR="007C41AC" w:rsidRDefault="00633051">
      <w:pPr>
        <w:pStyle w:val="Heading2"/>
      </w:pPr>
      <w:bookmarkStart w:id="106" w:name="_Toc75356334"/>
      <w:bookmarkStart w:id="107" w:name="_Toc75356951"/>
      <w:bookmarkStart w:id="108" w:name="_Toc75420297"/>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06"/>
      <w:bookmarkEnd w:id="107"/>
      <w:bookmarkEnd w:id="108"/>
    </w:p>
    <w:p w:rsidR="007C41AC" w:rsidRDefault="00633051">
      <w:pPr>
        <w:pStyle w:val="Heading5"/>
      </w:pPr>
      <w:bookmarkStart w:id="109" w:name="_Toc75420298"/>
      <w:r>
        <w:rPr>
          <w:rStyle w:val="CharSectno"/>
        </w:rPr>
        <w:t>64</w:t>
      </w:r>
      <w:r>
        <w:t>.</w:t>
      </w:r>
      <w:r>
        <w:tab/>
        <w:t>Special procedures for notice under s. 64</w:t>
      </w:r>
      <w:bookmarkEnd w:id="109"/>
    </w:p>
    <w:p w:rsidR="007C41AC" w:rsidRDefault="00633051">
      <w:pPr>
        <w:pStyle w:val="Subsection"/>
      </w:pPr>
      <w:r>
        <w:tab/>
        <w:t>(1)</w:t>
      </w:r>
      <w:r>
        <w:tab/>
        <w:t>A notice of a proposed resolution to apply section 64 to an infrastructure contract must include the following information —</w:t>
      </w:r>
    </w:p>
    <w:p w:rsidR="007C41AC" w:rsidRDefault="00633051">
      <w:pPr>
        <w:pStyle w:val="Indenta"/>
        <w:rPr>
          <w:snapToGrid w:val="0"/>
        </w:rPr>
      </w:pPr>
      <w:r>
        <w:tab/>
        <w:t>(a)</w:t>
      </w:r>
      <w:r>
        <w:tab/>
        <w:t>a statement of the effect of section 64(3) to (7);</w:t>
      </w:r>
    </w:p>
    <w:p w:rsidR="007C41AC" w:rsidRDefault="00633051">
      <w:pPr>
        <w:pStyle w:val="Indenta"/>
        <w:rPr>
          <w:snapToGrid w:val="0"/>
        </w:rPr>
      </w:pPr>
      <w:r>
        <w:tab/>
        <w:t>(b)</w:t>
      </w:r>
      <w:r>
        <w:tab/>
        <w:t>a copy of the infrastructure contract.</w:t>
      </w:r>
    </w:p>
    <w:p w:rsidR="007C41AC" w:rsidRDefault="00633051">
      <w:pPr>
        <w:pStyle w:val="Subsection"/>
        <w:rPr>
          <w:snapToGrid w:val="0"/>
        </w:rPr>
      </w:pPr>
      <w:r>
        <w:rPr>
          <w:snapToGrid w:val="0"/>
        </w:rPr>
        <w:tab/>
        <w:t>(2)</w:t>
      </w:r>
      <w:r>
        <w:rPr>
          <w:snapToGrid w:val="0"/>
        </w:rPr>
        <w:tab/>
        <w:t>The copy of the infrastructure contract that is provided must include or be accompanied by the following —</w:t>
      </w:r>
    </w:p>
    <w:p w:rsidR="007C41AC" w:rsidRDefault="00633051">
      <w:pPr>
        <w:pStyle w:val="Indenta"/>
      </w:pPr>
      <w:r>
        <w:tab/>
        <w:t>(a)</w:t>
      </w:r>
      <w:r>
        <w:tab/>
        <w:t>a description of the nature of the infrastructure to which the infrastructure contract relates;</w:t>
      </w:r>
    </w:p>
    <w:p w:rsidR="007C41AC" w:rsidRDefault="00633051">
      <w:pPr>
        <w:pStyle w:val="Indenta"/>
        <w:rPr>
          <w:snapToGrid w:val="0"/>
        </w:rPr>
      </w:pPr>
      <w:r>
        <w:tab/>
        <w:t>(b)</w:t>
      </w:r>
      <w:r>
        <w:tab/>
        <w:t>the name and contact details of the infrastructure owner;</w:t>
      </w:r>
    </w:p>
    <w:p w:rsidR="007C41AC" w:rsidRDefault="00633051">
      <w:pPr>
        <w:pStyle w:val="Indenta"/>
      </w:pPr>
      <w:r>
        <w:tab/>
        <w:t>(c)</w:t>
      </w:r>
      <w:r>
        <w:tab/>
        <w:t>a description of the easement area, being the proposed location of the infrastructure on the common property (including a drawing of that location);</w:t>
      </w:r>
    </w:p>
    <w:p w:rsidR="007C41AC" w:rsidRDefault="00633051">
      <w:pPr>
        <w:pStyle w:val="Indenta"/>
        <w:rPr>
          <w:snapToGrid w:val="0"/>
        </w:rPr>
      </w:pPr>
      <w:r>
        <w:tab/>
        <w:t>(d)</w:t>
      </w:r>
      <w:r>
        <w:tab/>
        <w:t>particulars of who will benefit from the common property (utility and sustainability infrastructure) easement;</w:t>
      </w:r>
    </w:p>
    <w:p w:rsidR="007C41AC" w:rsidRDefault="00633051">
      <w:pPr>
        <w:pStyle w:val="Indenta"/>
        <w:rPr>
          <w:rStyle w:val="DraftersNotes"/>
        </w:rPr>
      </w:pPr>
      <w:r>
        <w:tab/>
        <w:t>(e)</w:t>
      </w:r>
      <w:r>
        <w:tab/>
        <w:t>particulars of who is entitled to the benefits of the infrastructure to which the infrastructure contract relates.</w:t>
      </w:r>
    </w:p>
    <w:p w:rsidR="007C41AC" w:rsidRDefault="00633051">
      <w:pPr>
        <w:pStyle w:val="Heading5"/>
      </w:pPr>
      <w:bookmarkStart w:id="110" w:name="_Toc75420299"/>
      <w:r>
        <w:rPr>
          <w:rStyle w:val="CharSectno"/>
        </w:rPr>
        <w:t>65</w:t>
      </w:r>
      <w:r>
        <w:t>.</w:t>
      </w:r>
      <w:r>
        <w:tab/>
        <w:t>Consent of strata company to development</w:t>
      </w:r>
      <w:bookmarkEnd w:id="110"/>
    </w:p>
    <w:p w:rsidR="007C41AC" w:rsidRDefault="00633051">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rsidR="007C41AC" w:rsidRDefault="00633051">
      <w:pPr>
        <w:pStyle w:val="Heading5"/>
      </w:pPr>
      <w:bookmarkStart w:id="111" w:name="_Toc75420300"/>
      <w:r>
        <w:rPr>
          <w:rStyle w:val="CharSectno"/>
        </w:rPr>
        <w:lastRenderedPageBreak/>
        <w:t>66</w:t>
      </w:r>
      <w:r>
        <w:t>.</w:t>
      </w:r>
      <w:r>
        <w:tab/>
        <w:t>Obligations of infrastructure owner</w:t>
      </w:r>
      <w:bookmarkEnd w:id="111"/>
      <w:r>
        <w:t xml:space="preserve"> </w:t>
      </w:r>
    </w:p>
    <w:p w:rsidR="007C41AC" w:rsidRDefault="00633051">
      <w:pPr>
        <w:pStyle w:val="Subsection"/>
        <w:rPr>
          <w:snapToGrid w:val="0"/>
        </w:rPr>
      </w:pPr>
      <w:r>
        <w:tab/>
        <w:t>(1)</w:t>
      </w:r>
      <w:r>
        <w:tab/>
        <w:t>It is taken to be a condition of an infrastructure contract under section 64(8)(b) that the infrastructure owner must —</w:t>
      </w:r>
    </w:p>
    <w:p w:rsidR="007C41AC" w:rsidRDefault="00633051">
      <w:pPr>
        <w:pStyle w:val="Indenta"/>
      </w:pPr>
      <w:r>
        <w:tab/>
        <w:t>(a)</w:t>
      </w:r>
      <w:r>
        <w:tab/>
        <w:t>obtain any planning approval, or any other approval, required by written law before installing the infrastructure to which the infrastructure contract relates; and</w:t>
      </w:r>
    </w:p>
    <w:p w:rsidR="007C41AC" w:rsidRDefault="00633051">
      <w:pPr>
        <w:pStyle w:val="Indenta"/>
      </w:pPr>
      <w:r>
        <w:tab/>
        <w:t>(b)</w:t>
      </w:r>
      <w:r>
        <w:tab/>
        <w:t xml:space="preserve">provide evidence that all necessary approvals for the installation and operation of the infrastructure have been obtained when requested to do so by the strata company; and </w:t>
      </w:r>
    </w:p>
    <w:p w:rsidR="007C41AC" w:rsidRDefault="00633051">
      <w:pPr>
        <w:pStyle w:val="Indenta"/>
      </w:pPr>
      <w:r>
        <w:tab/>
        <w:t>(c)</w:t>
      </w:r>
      <w:r>
        <w:tab/>
        <w:t xml:space="preserve">maintain and repair the infrastructure. </w:t>
      </w:r>
    </w:p>
    <w:p w:rsidR="007C41AC" w:rsidRDefault="00633051">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rsidR="007C41AC" w:rsidRDefault="00633051">
      <w:pPr>
        <w:pStyle w:val="Subsection"/>
      </w:pPr>
      <w:r>
        <w:tab/>
        <w:t>(3)</w:t>
      </w:r>
      <w:r>
        <w:tab/>
        <w:t>Subregulation (2) does not impose an obligation on the infrastructure owner to renew or replace the common property.</w:t>
      </w:r>
    </w:p>
    <w:p w:rsidR="007C41AC" w:rsidRDefault="00633051">
      <w:pPr>
        <w:pStyle w:val="PermNoteHeading"/>
      </w:pPr>
      <w:r>
        <w:tab/>
        <w:t>Note for this regulation:</w:t>
      </w:r>
    </w:p>
    <w:p w:rsidR="007C41AC" w:rsidRDefault="00633051">
      <w:pPr>
        <w:pStyle w:val="PermNoteText"/>
        <w:rPr>
          <w:rStyle w:val="DraftersNotes"/>
        </w:rPr>
      </w:pPr>
      <w:r>
        <w:tab/>
      </w:r>
      <w:r>
        <w:tab/>
        <w:t>Under section 91(1)(c), the strata company must renew or replace common property if necessary.</w:t>
      </w:r>
    </w:p>
    <w:p w:rsidR="007C41AC" w:rsidRDefault="00633051">
      <w:pPr>
        <w:pStyle w:val="Heading5"/>
      </w:pPr>
      <w:bookmarkStart w:id="112" w:name="_Toc75420301"/>
      <w:r>
        <w:rPr>
          <w:rStyle w:val="CharSectno"/>
        </w:rPr>
        <w:t>67</w:t>
      </w:r>
      <w:r>
        <w:t>.</w:t>
      </w:r>
      <w:r>
        <w:tab/>
        <w:t>Rights of infrastructure owner</w:t>
      </w:r>
      <w:bookmarkEnd w:id="112"/>
      <w:r>
        <w:t xml:space="preserve"> </w:t>
      </w:r>
    </w:p>
    <w:p w:rsidR="007C41AC" w:rsidRDefault="00633051">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rsidR="007C41AC" w:rsidRDefault="00633051">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rsidR="007C41AC" w:rsidRDefault="00633051">
      <w:pPr>
        <w:pStyle w:val="Indenta"/>
      </w:pPr>
      <w:r>
        <w:tab/>
        <w:t>(a)</w:t>
      </w:r>
      <w:r>
        <w:tab/>
        <w:t>to install utility conduits on the common property that are required to operate the infrastructure; and</w:t>
      </w:r>
    </w:p>
    <w:p w:rsidR="007C41AC" w:rsidRDefault="00633051">
      <w:pPr>
        <w:pStyle w:val="Indenta"/>
      </w:pPr>
      <w:r>
        <w:lastRenderedPageBreak/>
        <w:tab/>
        <w:t>(b)</w:t>
      </w:r>
      <w:r>
        <w:tab/>
        <w:t>to use the infrastructure for the purpose provided for in the infrastructure contract.</w:t>
      </w:r>
    </w:p>
    <w:p w:rsidR="007C41AC" w:rsidRDefault="00633051">
      <w:pPr>
        <w:pStyle w:val="Subsection"/>
        <w:rPr>
          <w:rStyle w:val="DraftersNotes"/>
        </w:rPr>
      </w:pPr>
      <w:r>
        <w:tab/>
        <w:t>(3)</w:t>
      </w:r>
      <w:r>
        <w:tab/>
        <w:t>The rights of an infrastructure owner under section 64(3) and this regulation are subject to the terms of the infrastructure contract.</w:t>
      </w:r>
    </w:p>
    <w:p w:rsidR="007C41AC" w:rsidRDefault="00633051">
      <w:pPr>
        <w:pStyle w:val="Heading5"/>
      </w:pPr>
      <w:bookmarkStart w:id="113" w:name="_Toc75420302"/>
      <w:r>
        <w:rPr>
          <w:rStyle w:val="CharSectno"/>
        </w:rPr>
        <w:t>68</w:t>
      </w:r>
      <w:r>
        <w:t>.</w:t>
      </w:r>
      <w:r>
        <w:tab/>
        <w:t>Disposal of lot by infrastructure owner</w:t>
      </w:r>
      <w:bookmarkEnd w:id="113"/>
      <w:r>
        <w:t xml:space="preserve"> </w:t>
      </w:r>
    </w:p>
    <w:p w:rsidR="007C41AC" w:rsidRDefault="00633051">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rsidR="007C41AC" w:rsidRDefault="00633051">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rsidR="007C41AC" w:rsidRDefault="00633051">
      <w:pPr>
        <w:pStyle w:val="Heading5"/>
      </w:pPr>
      <w:bookmarkStart w:id="114" w:name="_Toc75420303"/>
      <w:r>
        <w:rPr>
          <w:rStyle w:val="CharSectno"/>
        </w:rPr>
        <w:t>69</w:t>
      </w:r>
      <w:r>
        <w:t>.</w:t>
      </w:r>
      <w:r>
        <w:tab/>
        <w:t>Strata company to be notified of certain actions</w:t>
      </w:r>
      <w:bookmarkEnd w:id="114"/>
    </w:p>
    <w:p w:rsidR="007C41AC" w:rsidRDefault="00633051">
      <w:pPr>
        <w:pStyle w:val="Subsection"/>
        <w:rPr>
          <w:snapToGrid w:val="0"/>
        </w:rPr>
      </w:pPr>
      <w:r>
        <w:rPr>
          <w:snapToGrid w:val="0"/>
        </w:rPr>
        <w:tab/>
        <w:t>(1)</w:t>
      </w:r>
      <w:r>
        <w:rPr>
          <w:snapToGrid w:val="0"/>
        </w:rPr>
        <w:tab/>
        <w:t>An infrastructure contract must make provision for the following </w:t>
      </w:r>
      <w:r>
        <w:t>—</w:t>
      </w:r>
    </w:p>
    <w:p w:rsidR="007C41AC" w:rsidRDefault="00633051">
      <w:pPr>
        <w:pStyle w:val="Indenta"/>
      </w:pPr>
      <w:r>
        <w:tab/>
        <w:t>(a)</w:t>
      </w:r>
      <w:r>
        <w:tab/>
        <w:t xml:space="preserve">what happens if the infrastructure owner transfers ownership of or disposes of the infrastructure; </w:t>
      </w:r>
    </w:p>
    <w:p w:rsidR="007C41AC" w:rsidRDefault="00633051">
      <w:pPr>
        <w:pStyle w:val="Indenta"/>
      </w:pPr>
      <w:r>
        <w:tab/>
        <w:t>(b)</w:t>
      </w:r>
      <w:r>
        <w:tab/>
        <w:t>whether the infrastructure owner is entitled to transfer or assign the rights and obligations of the infrastructure owner under the infrastructure contract to another person.</w:t>
      </w:r>
    </w:p>
    <w:p w:rsidR="007C41AC" w:rsidRDefault="00633051">
      <w:pPr>
        <w:pStyle w:val="Subsection"/>
        <w:rPr>
          <w:snapToGrid w:val="0"/>
        </w:rPr>
      </w:pPr>
      <w:r>
        <w:tab/>
        <w:t>(2)</w:t>
      </w:r>
      <w:r>
        <w:tab/>
        <w:t>It is taken to be a condition of an infrastructure contract under section 64(8)(b) that the infrastructure owner must notify the strata company before the infrastructure owner —</w:t>
      </w:r>
    </w:p>
    <w:p w:rsidR="007C41AC" w:rsidRDefault="00633051">
      <w:pPr>
        <w:pStyle w:val="Indenta"/>
      </w:pPr>
      <w:r>
        <w:tab/>
        <w:t>(a)</w:t>
      </w:r>
      <w:r>
        <w:tab/>
        <w:t>transfers ownership of or disposes of the infrastructure; or</w:t>
      </w:r>
    </w:p>
    <w:p w:rsidR="007C41AC" w:rsidRDefault="00633051">
      <w:pPr>
        <w:pStyle w:val="Indenta"/>
        <w:rPr>
          <w:rStyle w:val="DraftersNotes"/>
        </w:rPr>
      </w:pPr>
      <w:r>
        <w:tab/>
        <w:t>(b)</w:t>
      </w:r>
      <w:r>
        <w:tab/>
        <w:t>transfers or assigns the rights and obligations of the infrastructure owner under the infrastructure contract to another person.</w:t>
      </w:r>
    </w:p>
    <w:p w:rsidR="007C41AC" w:rsidRDefault="00633051">
      <w:pPr>
        <w:pStyle w:val="Heading5"/>
      </w:pPr>
      <w:bookmarkStart w:id="115" w:name="_Toc75420304"/>
      <w:r>
        <w:rPr>
          <w:rStyle w:val="CharSectno"/>
        </w:rPr>
        <w:lastRenderedPageBreak/>
        <w:t>70</w:t>
      </w:r>
      <w:r>
        <w:t>.</w:t>
      </w:r>
      <w:r>
        <w:tab/>
        <w:t>Insurance</w:t>
      </w:r>
      <w:bookmarkEnd w:id="115"/>
    </w:p>
    <w:p w:rsidR="007C41AC" w:rsidRDefault="00633051">
      <w:pPr>
        <w:pStyle w:val="Subsection"/>
      </w:pPr>
      <w:r>
        <w:tab/>
        <w:t>(1)</w:t>
      </w:r>
      <w:r>
        <w:tab/>
        <w:t>In this regulation</w:t>
      </w:r>
      <w:r>
        <w:rPr>
          <w:snapToGrid w:val="0"/>
        </w:rPr>
        <w:t> —</w:t>
      </w:r>
    </w:p>
    <w:p w:rsidR="007C41AC" w:rsidRDefault="00633051">
      <w:pPr>
        <w:pStyle w:val="Defstart"/>
      </w:pPr>
      <w:r>
        <w:tab/>
      </w:r>
      <w:r>
        <w:rPr>
          <w:rStyle w:val="CharDefText"/>
        </w:rPr>
        <w:t>required insurance</w:t>
      </w:r>
      <w:r>
        <w:t xml:space="preserve"> means insurance a strata company is required to obtain under section 97.</w:t>
      </w:r>
    </w:p>
    <w:p w:rsidR="007C41AC" w:rsidRDefault="00633051">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rsidR="007C41AC" w:rsidRDefault="00633051">
      <w:pPr>
        <w:pStyle w:val="Indenta"/>
      </w:pPr>
      <w:r>
        <w:tab/>
        <w:t>(a)</w:t>
      </w:r>
      <w:r>
        <w:tab/>
        <w:t xml:space="preserve">take specified action within a specified period; </w:t>
      </w:r>
    </w:p>
    <w:p w:rsidR="007C41AC" w:rsidRDefault="00633051">
      <w:pPr>
        <w:pStyle w:val="Indenta"/>
      </w:pPr>
      <w:r>
        <w:tab/>
        <w:t>(b)</w:t>
      </w:r>
      <w:r>
        <w:tab/>
        <w:t xml:space="preserve">refrain from taking specified action; </w:t>
      </w:r>
    </w:p>
    <w:p w:rsidR="007C41AC" w:rsidRDefault="00633051">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rsidR="007C41AC" w:rsidRDefault="00633051">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rsidR="007C41AC" w:rsidRDefault="00633051">
      <w:pPr>
        <w:pStyle w:val="Subsection"/>
        <w:rPr>
          <w:rStyle w:val="DraftersNotes"/>
        </w:rPr>
      </w:pPr>
      <w:r>
        <w:tab/>
        <w:t>(4)</w:t>
      </w:r>
      <w:r>
        <w:tab/>
        <w:t>The strata company must negotiate with the infrastructure owner with a view to achieving a fair and reasonable outcome.</w:t>
      </w:r>
    </w:p>
    <w:p w:rsidR="007C41AC" w:rsidRDefault="00633051">
      <w:pPr>
        <w:pStyle w:val="Heading5"/>
      </w:pPr>
      <w:bookmarkStart w:id="116" w:name="_Toc75420305"/>
      <w:r>
        <w:rPr>
          <w:rStyle w:val="CharSectno"/>
        </w:rPr>
        <w:t>71</w:t>
      </w:r>
      <w:r>
        <w:t>.</w:t>
      </w:r>
      <w:r>
        <w:tab/>
        <w:t>Damage to common property</w:t>
      </w:r>
      <w:bookmarkEnd w:id="116"/>
    </w:p>
    <w:p w:rsidR="007C41AC" w:rsidRDefault="00633051">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rsidR="007C41AC" w:rsidRDefault="00633051">
      <w:pPr>
        <w:pStyle w:val="Subsection"/>
        <w:rPr>
          <w:rStyle w:val="DraftersNotes"/>
        </w:rPr>
      </w:pPr>
      <w:r>
        <w:tab/>
        <w:t>(2)</w:t>
      </w:r>
      <w:r>
        <w:tab/>
        <w:t>No cause of action against the strata company arises from the exercise of a power referred to in subregulation (1).</w:t>
      </w:r>
    </w:p>
    <w:p w:rsidR="007C41AC" w:rsidRDefault="00633051">
      <w:pPr>
        <w:pStyle w:val="Heading5"/>
      </w:pPr>
      <w:bookmarkStart w:id="117" w:name="_Toc75420306"/>
      <w:r>
        <w:rPr>
          <w:rStyle w:val="CharSectno"/>
        </w:rPr>
        <w:t>72</w:t>
      </w:r>
      <w:r>
        <w:t>.</w:t>
      </w:r>
      <w:r>
        <w:tab/>
        <w:t>Removal of infrastructure after termination of contract</w:t>
      </w:r>
      <w:bookmarkEnd w:id="117"/>
    </w:p>
    <w:p w:rsidR="007C41AC" w:rsidRDefault="00633051">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rsidR="007C41AC" w:rsidRDefault="00633051">
      <w:pPr>
        <w:pStyle w:val="Heading2"/>
      </w:pPr>
      <w:bookmarkStart w:id="118" w:name="_Toc75356344"/>
      <w:bookmarkStart w:id="119" w:name="_Toc75356961"/>
      <w:bookmarkStart w:id="120" w:name="_Toc75420307"/>
      <w:r>
        <w:rPr>
          <w:rStyle w:val="CharPartNo"/>
        </w:rPr>
        <w:lastRenderedPageBreak/>
        <w:t>Part 11</w:t>
      </w:r>
      <w:r>
        <w:rPr>
          <w:rStyle w:val="CharDivNo"/>
        </w:rPr>
        <w:t> </w:t>
      </w:r>
      <w:r>
        <w:t>—</w:t>
      </w:r>
      <w:r>
        <w:rPr>
          <w:rStyle w:val="CharDivText"/>
        </w:rPr>
        <w:t> </w:t>
      </w:r>
      <w:r>
        <w:rPr>
          <w:rStyle w:val="CharPartText"/>
        </w:rPr>
        <w:t>Lot owners and occupiers</w:t>
      </w:r>
      <w:bookmarkEnd w:id="118"/>
      <w:bookmarkEnd w:id="119"/>
      <w:bookmarkEnd w:id="120"/>
    </w:p>
    <w:p w:rsidR="007C41AC" w:rsidRDefault="00633051">
      <w:pPr>
        <w:pStyle w:val="Heading5"/>
      </w:pPr>
      <w:bookmarkStart w:id="121" w:name="_Toc75420308"/>
      <w:r>
        <w:rPr>
          <w:rStyle w:val="CharSectno"/>
        </w:rPr>
        <w:t>73</w:t>
      </w:r>
      <w:r>
        <w:t>.</w:t>
      </w:r>
      <w:r>
        <w:tab/>
        <w:t>Term used: structure</w:t>
      </w:r>
      <w:bookmarkEnd w:id="121"/>
    </w:p>
    <w:p w:rsidR="007C41AC" w:rsidRDefault="00633051">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rsidR="007C41AC" w:rsidRDefault="00633051">
      <w:pPr>
        <w:pStyle w:val="Indenta"/>
        <w:rPr>
          <w:snapToGrid w:val="0"/>
        </w:rPr>
      </w:pPr>
      <w:r>
        <w:tab/>
        <w:t>(a)</w:t>
      </w:r>
      <w:r>
        <w:tab/>
        <w:t>the construction or erection of which is required to be approved by the local government or any other authority; or</w:t>
      </w:r>
    </w:p>
    <w:p w:rsidR="007C41AC" w:rsidRDefault="00633051">
      <w:pPr>
        <w:pStyle w:val="Indenta"/>
        <w:rPr>
          <w:rStyle w:val="DraftersNotes"/>
        </w:rPr>
      </w:pPr>
      <w:r>
        <w:tab/>
        <w:t>(b)</w:t>
      </w:r>
      <w:r>
        <w:tab/>
        <w:t>the area of which is to be taken into account for the purposes of determining the plot ratio restrictions or open space requirements for the lot.</w:t>
      </w:r>
    </w:p>
    <w:p w:rsidR="007C41AC" w:rsidRDefault="00633051">
      <w:pPr>
        <w:pStyle w:val="Heading5"/>
      </w:pPr>
      <w:bookmarkStart w:id="122" w:name="_Toc75420309"/>
      <w:r>
        <w:rPr>
          <w:rStyle w:val="CharSectno"/>
        </w:rPr>
        <w:t>74</w:t>
      </w:r>
      <w:r>
        <w:t>.</w:t>
      </w:r>
      <w:r>
        <w:tab/>
        <w:t>Grounds for refusal of structural alteration</w:t>
      </w:r>
      <w:bookmarkEnd w:id="122"/>
      <w:r>
        <w:t xml:space="preserve"> </w:t>
      </w:r>
    </w:p>
    <w:p w:rsidR="007C41AC" w:rsidRDefault="00633051">
      <w:pPr>
        <w:pStyle w:val="Subsection"/>
      </w:pPr>
      <w:r>
        <w:tab/>
      </w:r>
      <w:r>
        <w:tab/>
        <w:t>For the purposes of section 87(5)(c), the following are grounds on which an approval may be refused —</w:t>
      </w:r>
    </w:p>
    <w:p w:rsidR="007C41AC" w:rsidRDefault="00633051">
      <w:pPr>
        <w:pStyle w:val="Indenta"/>
        <w:rPr>
          <w:snapToGrid w:val="0"/>
        </w:rPr>
      </w:pPr>
      <w:r>
        <w:tab/>
        <w:t>(a)</w:t>
      </w:r>
      <w:r>
        <w:tab/>
        <w:t>that the carrying out of the proposal will contravene a specified by</w:t>
      </w:r>
      <w:r>
        <w:noBreakHyphen/>
        <w:t>law or specified by</w:t>
      </w:r>
      <w:r>
        <w:noBreakHyphen/>
        <w:t>laws of the strata company;</w:t>
      </w:r>
    </w:p>
    <w:p w:rsidR="007C41AC" w:rsidRDefault="00633051">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rsidR="007C41AC" w:rsidRDefault="00633051">
      <w:pPr>
        <w:pStyle w:val="Heading5"/>
      </w:pPr>
      <w:bookmarkStart w:id="123" w:name="_Toc75420310"/>
      <w:r>
        <w:rPr>
          <w:rStyle w:val="CharSectno"/>
        </w:rPr>
        <w:t>75</w:t>
      </w:r>
      <w:r>
        <w:t>.</w:t>
      </w:r>
      <w:r>
        <w:tab/>
        <w:t>Application for approval of structural alteration</w:t>
      </w:r>
      <w:bookmarkEnd w:id="123"/>
      <w:r>
        <w:t xml:space="preserve"> </w:t>
      </w:r>
    </w:p>
    <w:p w:rsidR="007C41AC" w:rsidRDefault="00633051">
      <w:pPr>
        <w:pStyle w:val="Subsection"/>
      </w:pPr>
      <w:r>
        <w:tab/>
        <w:t>(1)</w:t>
      </w:r>
      <w:r>
        <w:tab/>
        <w:t>For the purposes of section 89(1), the following information is prescribed —</w:t>
      </w:r>
    </w:p>
    <w:p w:rsidR="007C41AC" w:rsidRDefault="00633051">
      <w:pPr>
        <w:pStyle w:val="Indenta"/>
        <w:rPr>
          <w:snapToGrid w:val="0"/>
        </w:rPr>
      </w:pPr>
      <w:r>
        <w:tab/>
        <w:t>(a)</w:t>
      </w:r>
      <w:r>
        <w:tab/>
        <w:t xml:space="preserve">plans and specifications for the structural alteration; </w:t>
      </w:r>
    </w:p>
    <w:p w:rsidR="007C41AC" w:rsidRDefault="00633051">
      <w:pPr>
        <w:pStyle w:val="Indenta"/>
        <w:rPr>
          <w:snapToGrid w:val="0"/>
        </w:rPr>
      </w:pPr>
      <w:r>
        <w:tab/>
        <w:t>(b)</w:t>
      </w:r>
      <w:r>
        <w:tab/>
        <w:t>the additional information prescribed for the type of structural alteration concerned by this regulation.</w:t>
      </w:r>
    </w:p>
    <w:p w:rsidR="007C41AC" w:rsidRDefault="00633051">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rsidR="007C41AC" w:rsidRDefault="00633051">
      <w:pPr>
        <w:pStyle w:val="Indenta"/>
        <w:rPr>
          <w:snapToGrid w:val="0"/>
        </w:rPr>
      </w:pPr>
      <w:r>
        <w:tab/>
        <w:t>(a)</w:t>
      </w:r>
      <w:r>
        <w:tab/>
        <w:t xml:space="preserve">the </w:t>
      </w:r>
      <w:r>
        <w:rPr>
          <w:snapToGrid w:val="0"/>
        </w:rPr>
        <w:t>plot ratio restrictions and open space requirements in relation to the parcel</w:t>
      </w:r>
      <w:r>
        <w:t>;</w:t>
      </w:r>
    </w:p>
    <w:p w:rsidR="007C41AC" w:rsidRDefault="00633051">
      <w:pPr>
        <w:pStyle w:val="Indenta"/>
        <w:rPr>
          <w:snapToGrid w:val="0"/>
        </w:rPr>
      </w:pPr>
      <w:r>
        <w:rPr>
          <w:snapToGrid w:val="0"/>
        </w:rPr>
        <w:tab/>
        <w:t>(b)</w:t>
      </w:r>
      <w:r>
        <w:rPr>
          <w:snapToGrid w:val="0"/>
        </w:rPr>
        <w:tab/>
        <w:t>the pro rata entitlements of the lot (calculated as provided for by regulations 7 and 8)</w:t>
      </w:r>
      <w:r>
        <w:t>;</w:t>
      </w:r>
    </w:p>
    <w:p w:rsidR="007C41AC" w:rsidRDefault="00633051">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rsidR="007C41AC" w:rsidRDefault="00633051">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rsidR="007C41AC" w:rsidRDefault="00633051">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rsidR="007C41AC" w:rsidRDefault="00633051">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rsidR="007C41AC" w:rsidRDefault="00633051">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rsidR="007C41AC" w:rsidRDefault="00633051">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rsidR="007C41AC" w:rsidRDefault="00633051">
      <w:pPr>
        <w:pStyle w:val="Subsection"/>
        <w:keepNext/>
        <w:rPr>
          <w:snapToGrid w:val="0"/>
        </w:rPr>
      </w:pPr>
      <w:r>
        <w:rPr>
          <w:snapToGrid w:val="0"/>
        </w:rPr>
        <w:lastRenderedPageBreak/>
        <w:tab/>
        <w:t>(3)</w:t>
      </w:r>
      <w:r>
        <w:rPr>
          <w:snapToGrid w:val="0"/>
        </w:rPr>
        <w:tab/>
        <w:t>Subregulation (2)(a) to (d) do not apply if —</w:t>
      </w:r>
    </w:p>
    <w:p w:rsidR="007C41AC" w:rsidRDefault="00633051">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rsidR="007C41AC" w:rsidRDefault="00633051">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rsidR="007C41AC" w:rsidRDefault="00633051">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rsidR="007C41AC" w:rsidRDefault="00633051">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rsidR="007C41AC" w:rsidRDefault="00633051">
      <w:pPr>
        <w:pStyle w:val="Indenta"/>
        <w:rPr>
          <w:snapToGrid w:val="0"/>
        </w:rPr>
      </w:pPr>
      <w:r>
        <w:rPr>
          <w:snapToGrid w:val="0"/>
        </w:rPr>
        <w:tab/>
        <w:t>(a)</w:t>
      </w:r>
      <w:r>
        <w:rPr>
          <w:snapToGrid w:val="0"/>
        </w:rPr>
        <w:tab/>
        <w:t xml:space="preserve">the plot ratio restrictions and open space requirements in relation to the parcel; </w:t>
      </w:r>
    </w:p>
    <w:p w:rsidR="007C41AC" w:rsidRDefault="00633051">
      <w:pPr>
        <w:pStyle w:val="Indenta"/>
        <w:rPr>
          <w:snapToGrid w:val="0"/>
        </w:rPr>
      </w:pPr>
      <w:r>
        <w:rPr>
          <w:snapToGrid w:val="0"/>
        </w:rPr>
        <w:tab/>
        <w:t>(b)</w:t>
      </w:r>
      <w:r>
        <w:rPr>
          <w:snapToGrid w:val="0"/>
        </w:rPr>
        <w:tab/>
        <w:t xml:space="preserve">the pro rata entitlements of the lot (calculated as provided for by regulations 7 and 8); </w:t>
      </w:r>
    </w:p>
    <w:p w:rsidR="007C41AC" w:rsidRDefault="00633051">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rsidR="007C41AC" w:rsidRDefault="00633051">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rsidR="007C41AC" w:rsidRDefault="00633051">
      <w:pPr>
        <w:pStyle w:val="Indenta"/>
        <w:rPr>
          <w:snapToGrid w:val="0"/>
        </w:rPr>
      </w:pPr>
      <w:r>
        <w:rPr>
          <w:snapToGrid w:val="0"/>
        </w:rPr>
        <w:tab/>
        <w:t>(e)</w:t>
      </w:r>
      <w:r>
        <w:rPr>
          <w:snapToGrid w:val="0"/>
        </w:rPr>
        <w:tab/>
        <w:t xml:space="preserve">the dimensions of the proposed structure upon its completion; </w:t>
      </w:r>
    </w:p>
    <w:p w:rsidR="007C41AC" w:rsidRDefault="00633051">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rsidR="007C41AC" w:rsidRDefault="00633051">
      <w:pPr>
        <w:pStyle w:val="Heading2"/>
      </w:pPr>
      <w:bookmarkStart w:id="124" w:name="_Toc75356348"/>
      <w:bookmarkStart w:id="125" w:name="_Toc75356965"/>
      <w:bookmarkStart w:id="126" w:name="_Toc75420311"/>
      <w:r>
        <w:rPr>
          <w:rStyle w:val="CharPartNo"/>
        </w:rPr>
        <w:lastRenderedPageBreak/>
        <w:t>Part 12</w:t>
      </w:r>
      <w:r>
        <w:rPr>
          <w:rStyle w:val="CharDivNo"/>
        </w:rPr>
        <w:t> </w:t>
      </w:r>
      <w:r>
        <w:t>—</w:t>
      </w:r>
      <w:r>
        <w:rPr>
          <w:rStyle w:val="CharDivText"/>
        </w:rPr>
        <w:t> </w:t>
      </w:r>
      <w:r>
        <w:rPr>
          <w:rStyle w:val="CharPartText"/>
        </w:rPr>
        <w:t>Strata companies</w:t>
      </w:r>
      <w:bookmarkEnd w:id="124"/>
      <w:bookmarkEnd w:id="125"/>
      <w:bookmarkEnd w:id="126"/>
    </w:p>
    <w:p w:rsidR="007C41AC" w:rsidRDefault="00633051">
      <w:pPr>
        <w:pStyle w:val="Heading5"/>
      </w:pPr>
      <w:bookmarkStart w:id="127" w:name="_Toc75420312"/>
      <w:r>
        <w:rPr>
          <w:rStyle w:val="CharSectno"/>
        </w:rPr>
        <w:t>76</w:t>
      </w:r>
      <w:r>
        <w:t>.</w:t>
      </w:r>
      <w:r>
        <w:tab/>
        <w:t>Temporary common property</w:t>
      </w:r>
      <w:bookmarkEnd w:id="127"/>
    </w:p>
    <w:p w:rsidR="007C41AC" w:rsidRDefault="00633051">
      <w:pPr>
        <w:pStyle w:val="Subsection"/>
      </w:pPr>
      <w:r>
        <w:tab/>
      </w:r>
      <w:r>
        <w:tab/>
        <w:t>For the purposes of section 92(2), land that is leased for the purpose of creating temporary common property may be subject to a designated interest if —</w:t>
      </w:r>
    </w:p>
    <w:p w:rsidR="007C41AC" w:rsidRDefault="00633051">
      <w:pPr>
        <w:pStyle w:val="Indenta"/>
        <w:rPr>
          <w:snapToGrid w:val="0"/>
        </w:rPr>
      </w:pPr>
      <w:r>
        <w:rPr>
          <w:snapToGrid w:val="0"/>
        </w:rPr>
        <w:tab/>
        <w:t>(a)</w:t>
      </w:r>
      <w:r>
        <w:rPr>
          <w:snapToGrid w:val="0"/>
        </w:rPr>
        <w:tab/>
        <w:t>the designated interest does not prohibit the lease; and</w:t>
      </w:r>
    </w:p>
    <w:p w:rsidR="007C41AC" w:rsidRDefault="00633051">
      <w:pPr>
        <w:pStyle w:val="Indenta"/>
      </w:pPr>
      <w:r>
        <w:tab/>
        <w:t>(b)</w:t>
      </w:r>
      <w:r>
        <w:tab/>
        <w:t>the holder of the designated interest consents in writing to the lease; and</w:t>
      </w:r>
    </w:p>
    <w:p w:rsidR="007C41AC" w:rsidRDefault="00633051">
      <w:pPr>
        <w:pStyle w:val="Indenta"/>
      </w:pPr>
      <w:r>
        <w:tab/>
        <w:t>(c)</w:t>
      </w:r>
      <w:r>
        <w:tab/>
        <w:t>the consent does not impose any obligation on the strata company to comply with the terms of the designated interest.</w:t>
      </w:r>
    </w:p>
    <w:p w:rsidR="007C41AC" w:rsidRDefault="00633051">
      <w:pPr>
        <w:pStyle w:val="Heading5"/>
      </w:pPr>
      <w:bookmarkStart w:id="128" w:name="_Toc75420313"/>
      <w:r>
        <w:rPr>
          <w:rStyle w:val="CharSectno"/>
        </w:rPr>
        <w:t>77</w:t>
      </w:r>
      <w:r>
        <w:t>.</w:t>
      </w:r>
      <w:r>
        <w:tab/>
        <w:t>Requirement to have 10 year plan</w:t>
      </w:r>
      <w:bookmarkEnd w:id="128"/>
    </w:p>
    <w:p w:rsidR="007C41AC" w:rsidRDefault="00633051">
      <w:pPr>
        <w:pStyle w:val="Subsection"/>
      </w:pPr>
      <w:r>
        <w:tab/>
        <w:t>(1)</w:t>
      </w:r>
      <w:r>
        <w:tab/>
        <w:t>For the purposes of section 100(2A)(a)(iii), the 10 year plan for a designated strata company must include the following information</w:t>
      </w:r>
      <w:r>
        <w:rPr>
          <w:snapToGrid w:val="0"/>
        </w:rPr>
        <w:t xml:space="preserve"> —</w:t>
      </w:r>
    </w:p>
    <w:p w:rsidR="007C41AC" w:rsidRDefault="00633051">
      <w:pPr>
        <w:pStyle w:val="Indenta"/>
        <w:rPr>
          <w:snapToGrid w:val="0"/>
        </w:rPr>
      </w:pPr>
      <w:r>
        <w:tab/>
        <w:t>(a)</w:t>
      </w:r>
      <w:r>
        <w:tab/>
        <w:t>the name of the strata company and the address of the strata titles scheme;</w:t>
      </w:r>
      <w:r>
        <w:rPr>
          <w:snapToGrid w:val="0"/>
        </w:rPr>
        <w:t xml:space="preserve"> </w:t>
      </w:r>
    </w:p>
    <w:p w:rsidR="007C41AC" w:rsidRDefault="00633051">
      <w:pPr>
        <w:pStyle w:val="Indenta"/>
        <w:rPr>
          <w:snapToGrid w:val="0"/>
        </w:rPr>
      </w:pPr>
      <w:r>
        <w:tab/>
        <w:t>(b)</w:t>
      </w:r>
      <w:r>
        <w:tab/>
        <w:t xml:space="preserve">the name and address of the person or persons who prepared the plan; </w:t>
      </w:r>
    </w:p>
    <w:p w:rsidR="007C41AC" w:rsidRDefault="00633051">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rsidR="007C41AC" w:rsidRDefault="00633051">
      <w:pPr>
        <w:pStyle w:val="Indenta"/>
      </w:pPr>
      <w:r>
        <w:tab/>
        <w:t>(d)</w:t>
      </w:r>
      <w:r>
        <w:tab/>
        <w:t>the period covered by the plan;</w:t>
      </w:r>
    </w:p>
    <w:p w:rsidR="007C41AC" w:rsidRDefault="00633051">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rsidR="007C41AC" w:rsidRDefault="00633051">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rsidR="007C41AC" w:rsidRDefault="00633051">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rsidR="007C41AC" w:rsidRDefault="00633051">
      <w:pPr>
        <w:pStyle w:val="Indenta"/>
      </w:pPr>
      <w:r>
        <w:tab/>
        <w:t>(h)</w:t>
      </w:r>
      <w:r>
        <w:tab/>
        <w:t>a plan or recommendation for the funding of the estimated costs for the maintenance, repairs, renewal or replacement of the covered items.</w:t>
      </w:r>
    </w:p>
    <w:p w:rsidR="007C41AC" w:rsidRDefault="00633051">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rsidR="007C41AC" w:rsidRDefault="00633051">
      <w:pPr>
        <w:pStyle w:val="Subsection"/>
      </w:pPr>
      <w:r>
        <w:tab/>
        <w:t>(3)</w:t>
      </w:r>
      <w:r>
        <w:tab/>
        <w:t>Without limiting subregulation (2), the following items are items of value that may be included in the plan —</w:t>
      </w:r>
    </w:p>
    <w:p w:rsidR="007C41AC" w:rsidRDefault="00633051">
      <w:pPr>
        <w:pStyle w:val="Indenta"/>
        <w:rPr>
          <w:snapToGrid w:val="0"/>
        </w:rPr>
      </w:pPr>
      <w:r>
        <w:tab/>
        <w:t>(a)</w:t>
      </w:r>
      <w:r>
        <w:tab/>
        <w:t>roofs and gutters;</w:t>
      </w:r>
      <w:r>
        <w:rPr>
          <w:snapToGrid w:val="0"/>
        </w:rPr>
        <w:t xml:space="preserve"> </w:t>
      </w:r>
    </w:p>
    <w:p w:rsidR="007C41AC" w:rsidRDefault="00633051">
      <w:pPr>
        <w:pStyle w:val="Indenta"/>
        <w:rPr>
          <w:snapToGrid w:val="0"/>
        </w:rPr>
      </w:pPr>
      <w:r>
        <w:tab/>
        <w:t>(b)</w:t>
      </w:r>
      <w:r>
        <w:tab/>
        <w:t>walls (including retaining walls);</w:t>
      </w:r>
    </w:p>
    <w:p w:rsidR="007C41AC" w:rsidRDefault="00633051">
      <w:pPr>
        <w:pStyle w:val="Indenta"/>
      </w:pPr>
      <w:r>
        <w:tab/>
        <w:t>(c)</w:t>
      </w:r>
      <w:r>
        <w:tab/>
        <w:t>floors;</w:t>
      </w:r>
    </w:p>
    <w:p w:rsidR="007C41AC" w:rsidRDefault="00633051">
      <w:pPr>
        <w:pStyle w:val="Indenta"/>
      </w:pPr>
      <w:r>
        <w:tab/>
        <w:t>(d)</w:t>
      </w:r>
      <w:r>
        <w:tab/>
        <w:t xml:space="preserve">ceilings; </w:t>
      </w:r>
    </w:p>
    <w:p w:rsidR="007C41AC" w:rsidRDefault="00633051">
      <w:pPr>
        <w:pStyle w:val="Indenta"/>
      </w:pPr>
      <w:r>
        <w:tab/>
        <w:t>(e)</w:t>
      </w:r>
      <w:r>
        <w:tab/>
        <w:t xml:space="preserve">windows, eaves, flashings, soffits and window sills; </w:t>
      </w:r>
    </w:p>
    <w:p w:rsidR="007C41AC" w:rsidRDefault="00633051">
      <w:pPr>
        <w:pStyle w:val="Indenta"/>
      </w:pPr>
      <w:r>
        <w:tab/>
        <w:t>(f)</w:t>
      </w:r>
      <w:r>
        <w:tab/>
        <w:t>downpipes;</w:t>
      </w:r>
    </w:p>
    <w:p w:rsidR="007C41AC" w:rsidRDefault="00633051">
      <w:pPr>
        <w:pStyle w:val="Indenta"/>
      </w:pPr>
      <w:r>
        <w:tab/>
        <w:t>(g)</w:t>
      </w:r>
      <w:r>
        <w:tab/>
        <w:t>foundations of buildings;</w:t>
      </w:r>
    </w:p>
    <w:p w:rsidR="007C41AC" w:rsidRDefault="00633051">
      <w:pPr>
        <w:pStyle w:val="Indenta"/>
      </w:pPr>
      <w:r>
        <w:tab/>
        <w:t>(h)</w:t>
      </w:r>
      <w:r>
        <w:tab/>
        <w:t>driveways;</w:t>
      </w:r>
    </w:p>
    <w:p w:rsidR="007C41AC" w:rsidRDefault="00633051">
      <w:pPr>
        <w:pStyle w:val="Indenta"/>
        <w:rPr>
          <w:snapToGrid w:val="0"/>
        </w:rPr>
      </w:pPr>
      <w:r>
        <w:tab/>
        <w:t>(i)</w:t>
      </w:r>
      <w:r>
        <w:tab/>
        <w:t>footpaths;</w:t>
      </w:r>
      <w:r>
        <w:rPr>
          <w:snapToGrid w:val="0"/>
        </w:rPr>
        <w:t xml:space="preserve"> </w:t>
      </w:r>
    </w:p>
    <w:p w:rsidR="007C41AC" w:rsidRDefault="00633051">
      <w:pPr>
        <w:pStyle w:val="Indenta"/>
        <w:rPr>
          <w:snapToGrid w:val="0"/>
        </w:rPr>
      </w:pPr>
      <w:r>
        <w:tab/>
        <w:t>(j)</w:t>
      </w:r>
      <w:r>
        <w:tab/>
        <w:t>steps;</w:t>
      </w:r>
    </w:p>
    <w:p w:rsidR="007C41AC" w:rsidRDefault="00633051">
      <w:pPr>
        <w:pStyle w:val="Indenta"/>
      </w:pPr>
      <w:r>
        <w:tab/>
        <w:t>(k)</w:t>
      </w:r>
      <w:r>
        <w:tab/>
        <w:t>stairs and stair railings;</w:t>
      </w:r>
    </w:p>
    <w:p w:rsidR="007C41AC" w:rsidRDefault="00633051">
      <w:pPr>
        <w:pStyle w:val="Indenta"/>
      </w:pPr>
      <w:r>
        <w:tab/>
        <w:t>(l)</w:t>
      </w:r>
      <w:r>
        <w:tab/>
        <w:t xml:space="preserve">doors and doorways (including fire doors); </w:t>
      </w:r>
    </w:p>
    <w:p w:rsidR="007C41AC" w:rsidRDefault="00633051">
      <w:pPr>
        <w:pStyle w:val="Indenta"/>
      </w:pPr>
      <w:r>
        <w:tab/>
        <w:t>(m)</w:t>
      </w:r>
      <w:r>
        <w:tab/>
        <w:t xml:space="preserve">lighting; </w:t>
      </w:r>
    </w:p>
    <w:p w:rsidR="007C41AC" w:rsidRDefault="00633051">
      <w:pPr>
        <w:pStyle w:val="Indenta"/>
      </w:pPr>
      <w:r>
        <w:lastRenderedPageBreak/>
        <w:tab/>
        <w:t>(n)</w:t>
      </w:r>
      <w:r>
        <w:tab/>
        <w:t>storage or plant rooms;</w:t>
      </w:r>
    </w:p>
    <w:p w:rsidR="007C41AC" w:rsidRDefault="00633051">
      <w:pPr>
        <w:pStyle w:val="Indenta"/>
        <w:rPr>
          <w:snapToGrid w:val="0"/>
        </w:rPr>
      </w:pPr>
      <w:r>
        <w:tab/>
        <w:t>(o)</w:t>
      </w:r>
      <w:r>
        <w:tab/>
        <w:t>fencing and gates;</w:t>
      </w:r>
      <w:r>
        <w:rPr>
          <w:snapToGrid w:val="0"/>
        </w:rPr>
        <w:t xml:space="preserve"> </w:t>
      </w:r>
    </w:p>
    <w:p w:rsidR="007C41AC" w:rsidRDefault="00633051">
      <w:pPr>
        <w:pStyle w:val="Indenta"/>
      </w:pPr>
      <w:r>
        <w:tab/>
        <w:t>(p)</w:t>
      </w:r>
      <w:r>
        <w:tab/>
        <w:t>balconies, railings and balustrades;</w:t>
      </w:r>
    </w:p>
    <w:p w:rsidR="007C41AC" w:rsidRDefault="00633051">
      <w:pPr>
        <w:pStyle w:val="Indenta"/>
      </w:pPr>
      <w:r>
        <w:tab/>
        <w:t>(q)</w:t>
      </w:r>
      <w:r>
        <w:tab/>
        <w:t xml:space="preserve">lifts; </w:t>
      </w:r>
    </w:p>
    <w:p w:rsidR="007C41AC" w:rsidRDefault="00633051">
      <w:pPr>
        <w:pStyle w:val="Indenta"/>
      </w:pPr>
      <w:r>
        <w:tab/>
        <w:t>(r)</w:t>
      </w:r>
      <w:r>
        <w:tab/>
        <w:t xml:space="preserve">ventilation; </w:t>
      </w:r>
    </w:p>
    <w:p w:rsidR="007C41AC" w:rsidRDefault="00633051">
      <w:pPr>
        <w:pStyle w:val="Indenta"/>
      </w:pPr>
      <w:r>
        <w:tab/>
        <w:t>(s)</w:t>
      </w:r>
      <w:r>
        <w:tab/>
        <w:t>fire services, fire alarms and fire hoses;</w:t>
      </w:r>
    </w:p>
    <w:p w:rsidR="007C41AC" w:rsidRDefault="00633051">
      <w:pPr>
        <w:pStyle w:val="Indenta"/>
        <w:rPr>
          <w:snapToGrid w:val="0"/>
        </w:rPr>
      </w:pPr>
      <w:r>
        <w:tab/>
        <w:t>(t)</w:t>
      </w:r>
      <w:r>
        <w:tab/>
        <w:t>air conditioning systems;</w:t>
      </w:r>
      <w:r>
        <w:rPr>
          <w:snapToGrid w:val="0"/>
        </w:rPr>
        <w:t xml:space="preserve"> </w:t>
      </w:r>
    </w:p>
    <w:p w:rsidR="007C41AC" w:rsidRDefault="00633051">
      <w:pPr>
        <w:pStyle w:val="Indenta"/>
      </w:pPr>
      <w:r>
        <w:tab/>
        <w:t>(u)</w:t>
      </w:r>
      <w:r>
        <w:tab/>
        <w:t>building and ancillary structures;</w:t>
      </w:r>
    </w:p>
    <w:p w:rsidR="007C41AC" w:rsidRDefault="00633051">
      <w:pPr>
        <w:pStyle w:val="Indenta"/>
      </w:pPr>
      <w:r>
        <w:tab/>
        <w:t>(v)</w:t>
      </w:r>
      <w:r>
        <w:tab/>
        <w:t xml:space="preserve">utility conduits and services; </w:t>
      </w:r>
    </w:p>
    <w:p w:rsidR="007C41AC" w:rsidRDefault="00633051">
      <w:pPr>
        <w:pStyle w:val="Indenta"/>
      </w:pPr>
      <w:r>
        <w:tab/>
        <w:t>(w)</w:t>
      </w:r>
      <w:r>
        <w:tab/>
        <w:t xml:space="preserve">garbage disposal; </w:t>
      </w:r>
    </w:p>
    <w:p w:rsidR="007C41AC" w:rsidRDefault="00633051">
      <w:pPr>
        <w:pStyle w:val="Indenta"/>
      </w:pPr>
      <w:r>
        <w:tab/>
        <w:t>(x)</w:t>
      </w:r>
      <w:r>
        <w:tab/>
        <w:t>hot water systems;</w:t>
      </w:r>
    </w:p>
    <w:p w:rsidR="007C41AC" w:rsidRDefault="00633051">
      <w:pPr>
        <w:pStyle w:val="Indenta"/>
        <w:rPr>
          <w:snapToGrid w:val="0"/>
        </w:rPr>
      </w:pPr>
      <w:r>
        <w:tab/>
        <w:t>(y)</w:t>
      </w:r>
      <w:r>
        <w:tab/>
        <w:t>electrical systems;</w:t>
      </w:r>
      <w:r>
        <w:rPr>
          <w:snapToGrid w:val="0"/>
        </w:rPr>
        <w:t xml:space="preserve"> </w:t>
      </w:r>
    </w:p>
    <w:p w:rsidR="007C41AC" w:rsidRDefault="00633051">
      <w:pPr>
        <w:pStyle w:val="Indenta"/>
      </w:pPr>
      <w:r>
        <w:tab/>
        <w:t>(z)</w:t>
      </w:r>
      <w:r>
        <w:tab/>
        <w:t>post boxes;</w:t>
      </w:r>
    </w:p>
    <w:p w:rsidR="007C41AC" w:rsidRDefault="00633051">
      <w:pPr>
        <w:pStyle w:val="Indenta"/>
      </w:pPr>
      <w:r>
        <w:tab/>
        <w:t>(za)</w:t>
      </w:r>
      <w:r>
        <w:tab/>
        <w:t xml:space="preserve">security components; </w:t>
      </w:r>
    </w:p>
    <w:p w:rsidR="007C41AC" w:rsidRDefault="00633051">
      <w:pPr>
        <w:pStyle w:val="Indenta"/>
      </w:pPr>
      <w:r>
        <w:tab/>
        <w:t>(zb)</w:t>
      </w:r>
      <w:r>
        <w:tab/>
        <w:t xml:space="preserve">swimming pools, spas and pumps or filters; </w:t>
      </w:r>
    </w:p>
    <w:p w:rsidR="007C41AC" w:rsidRDefault="00633051">
      <w:pPr>
        <w:pStyle w:val="Indenta"/>
      </w:pPr>
      <w:r>
        <w:tab/>
        <w:t>(zc)</w:t>
      </w:r>
      <w:r>
        <w:tab/>
        <w:t>water bores and water tanks;</w:t>
      </w:r>
    </w:p>
    <w:p w:rsidR="007C41AC" w:rsidRDefault="00633051">
      <w:pPr>
        <w:pStyle w:val="Indenta"/>
      </w:pPr>
      <w:r>
        <w:tab/>
        <w:t>(zd)</w:t>
      </w:r>
      <w:r>
        <w:tab/>
        <w:t>back flow devices and pumping devices;</w:t>
      </w:r>
      <w:r>
        <w:rPr>
          <w:snapToGrid w:val="0"/>
        </w:rPr>
        <w:t xml:space="preserve"> </w:t>
      </w:r>
    </w:p>
    <w:p w:rsidR="007C41AC" w:rsidRDefault="00633051">
      <w:pPr>
        <w:pStyle w:val="Indenta"/>
      </w:pPr>
      <w:r>
        <w:tab/>
        <w:t>(ze)</w:t>
      </w:r>
      <w:r>
        <w:tab/>
        <w:t>car stackers;</w:t>
      </w:r>
      <w:r>
        <w:rPr>
          <w:snapToGrid w:val="0"/>
        </w:rPr>
        <w:t xml:space="preserve"> </w:t>
      </w:r>
    </w:p>
    <w:p w:rsidR="007C41AC" w:rsidRDefault="00633051">
      <w:pPr>
        <w:pStyle w:val="Indenta"/>
      </w:pPr>
      <w:r>
        <w:tab/>
        <w:t>(zf)</w:t>
      </w:r>
      <w:r>
        <w:tab/>
        <w:t>roof access safety equipment;</w:t>
      </w:r>
      <w:r>
        <w:rPr>
          <w:snapToGrid w:val="0"/>
        </w:rPr>
        <w:t xml:space="preserve"> </w:t>
      </w:r>
    </w:p>
    <w:p w:rsidR="007C41AC" w:rsidRDefault="00633051">
      <w:pPr>
        <w:pStyle w:val="Indenta"/>
        <w:rPr>
          <w:snapToGrid w:val="0"/>
        </w:rPr>
      </w:pPr>
      <w:r>
        <w:tab/>
        <w:t>(zg)</w:t>
      </w:r>
      <w:r>
        <w:tab/>
        <w:t>solar and other sustainability infrastructure;</w:t>
      </w:r>
      <w:r>
        <w:rPr>
          <w:snapToGrid w:val="0"/>
        </w:rPr>
        <w:t xml:space="preserve"> </w:t>
      </w:r>
    </w:p>
    <w:p w:rsidR="007C41AC" w:rsidRDefault="00633051">
      <w:pPr>
        <w:pStyle w:val="Indenta"/>
      </w:pPr>
      <w:r>
        <w:tab/>
        <w:t>(zh)</w:t>
      </w:r>
      <w:r>
        <w:tab/>
        <w:t>disability access facilities.</w:t>
      </w:r>
    </w:p>
    <w:p w:rsidR="007C41AC" w:rsidRDefault="00633051">
      <w:pPr>
        <w:pStyle w:val="Subsection"/>
      </w:pPr>
      <w:r>
        <w:tab/>
        <w:t>(4)</w:t>
      </w:r>
      <w:r>
        <w:tab/>
        <w:t xml:space="preserve">The covered items may be itemised separately or grouped together in any way that the strata company considers appropriate. </w:t>
      </w:r>
    </w:p>
    <w:p w:rsidR="007C41AC" w:rsidRDefault="00633051">
      <w:pPr>
        <w:pStyle w:val="Subsection"/>
      </w:pPr>
      <w:r>
        <w:tab/>
        <w:t>(5)</w:t>
      </w:r>
      <w:r>
        <w:tab/>
        <w:t xml:space="preserve">A condition report may relate to a single covered item or a group of covered items. </w:t>
      </w:r>
    </w:p>
    <w:p w:rsidR="007C41AC" w:rsidRDefault="00633051">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rsidR="007C41AC" w:rsidRDefault="00633051">
      <w:pPr>
        <w:pStyle w:val="Indenta"/>
      </w:pPr>
      <w:r>
        <w:tab/>
        <w:t>(a)</w:t>
      </w:r>
      <w:r>
        <w:tab/>
        <w:t>the date of installation, construction or acquisition (if known);</w:t>
      </w:r>
      <w:r>
        <w:rPr>
          <w:snapToGrid w:val="0"/>
        </w:rPr>
        <w:t xml:space="preserve"> </w:t>
      </w:r>
    </w:p>
    <w:p w:rsidR="007C41AC" w:rsidRDefault="00633051">
      <w:pPr>
        <w:pStyle w:val="Indenta"/>
        <w:rPr>
          <w:snapToGrid w:val="0"/>
        </w:rPr>
      </w:pPr>
      <w:r>
        <w:tab/>
        <w:t>(b)</w:t>
      </w:r>
      <w:r>
        <w:tab/>
        <w:t>the present condition or operating state (including whether working or not);</w:t>
      </w:r>
      <w:r>
        <w:rPr>
          <w:snapToGrid w:val="0"/>
        </w:rPr>
        <w:t xml:space="preserve"> </w:t>
      </w:r>
    </w:p>
    <w:p w:rsidR="007C41AC" w:rsidRDefault="00633051">
      <w:pPr>
        <w:pStyle w:val="Indenta"/>
        <w:rPr>
          <w:snapToGrid w:val="0"/>
        </w:rPr>
      </w:pPr>
      <w:r>
        <w:tab/>
        <w:t>(c)</w:t>
      </w:r>
      <w:r>
        <w:tab/>
        <w:t>the date on which an inspection was last undertaken;</w:t>
      </w:r>
    </w:p>
    <w:p w:rsidR="007C41AC" w:rsidRDefault="00633051">
      <w:pPr>
        <w:pStyle w:val="Indenta"/>
      </w:pPr>
      <w:r>
        <w:tab/>
        <w:t>(d)</w:t>
      </w:r>
      <w:r>
        <w:tab/>
        <w:t>details of any maintenance, repair, renewal or replacement that is anticipated to be required in the period of the plan;</w:t>
      </w:r>
    </w:p>
    <w:p w:rsidR="007C41AC" w:rsidRDefault="00633051">
      <w:pPr>
        <w:pStyle w:val="Indenta"/>
      </w:pPr>
      <w:r>
        <w:tab/>
        <w:t>(e)</w:t>
      </w:r>
      <w:r>
        <w:tab/>
        <w:t xml:space="preserve">the date or dates on which it is estimated that maintenance, repair, renewal or replacement is likely to be required in the period of the plan; </w:t>
      </w:r>
    </w:p>
    <w:p w:rsidR="007C41AC" w:rsidRDefault="00633051">
      <w:pPr>
        <w:pStyle w:val="Indenta"/>
      </w:pPr>
      <w:r>
        <w:tab/>
        <w:t>(f)</w:t>
      </w:r>
      <w:r>
        <w:tab/>
        <w:t xml:space="preserve">details of the estimated cost of maintenance, repair, renewal or replacement; </w:t>
      </w:r>
    </w:p>
    <w:p w:rsidR="007C41AC" w:rsidRDefault="00633051">
      <w:pPr>
        <w:pStyle w:val="Indenta"/>
      </w:pPr>
      <w:r>
        <w:tab/>
        <w:t>(g)</w:t>
      </w:r>
      <w:r>
        <w:tab/>
        <w:t>the estimated lifespan of the covered item or items once maintained, repaired, renewed or replaced.</w:t>
      </w:r>
    </w:p>
    <w:p w:rsidR="007C41AC" w:rsidRDefault="00633051">
      <w:pPr>
        <w:pStyle w:val="Subsection"/>
      </w:pPr>
      <w:r>
        <w:tab/>
        <w:t>(7)</w:t>
      </w:r>
      <w:r>
        <w:tab/>
        <w:t>The first 10 year plan for a designated strata company must be submitted for approval at the first annual general meeting of the strata company.</w:t>
      </w:r>
    </w:p>
    <w:p w:rsidR="007C41AC" w:rsidRDefault="00633051">
      <w:pPr>
        <w:pStyle w:val="PermNoteHeading"/>
      </w:pPr>
      <w:r>
        <w:tab/>
        <w:t>Notes for this regulation:</w:t>
      </w:r>
    </w:p>
    <w:p w:rsidR="007C41AC" w:rsidRDefault="00633051">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rsidR="007C41AC" w:rsidRDefault="00633051">
      <w:pPr>
        <w:pStyle w:val="PermNoteText"/>
      </w:pPr>
      <w:r>
        <w:tab/>
        <w:t>2.</w:t>
      </w:r>
      <w:r>
        <w:tab/>
        <w:t>Personal property of the strata company may include items like vehicles, computers, gardening or maintenance equipment and signage.</w:t>
      </w:r>
    </w:p>
    <w:p w:rsidR="007C41AC" w:rsidRDefault="00633051">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rsidR="007C41AC" w:rsidRDefault="00633051">
      <w:pPr>
        <w:pStyle w:val="Heading5"/>
      </w:pPr>
      <w:bookmarkStart w:id="129" w:name="_Toc75420314"/>
      <w:r>
        <w:rPr>
          <w:rStyle w:val="CharSectno"/>
        </w:rPr>
        <w:t>78</w:t>
      </w:r>
      <w:r>
        <w:t>.</w:t>
      </w:r>
      <w:r>
        <w:tab/>
        <w:t>Rate of interest on unpaid contributions</w:t>
      </w:r>
      <w:bookmarkEnd w:id="129"/>
    </w:p>
    <w:p w:rsidR="007C41AC" w:rsidRDefault="00633051">
      <w:pPr>
        <w:pStyle w:val="Subsection"/>
        <w:rPr>
          <w:rStyle w:val="DraftersNotes"/>
        </w:rPr>
      </w:pPr>
      <w:r>
        <w:tab/>
      </w:r>
      <w:r>
        <w:tab/>
        <w:t>For the purposes of section 100(4)(b), the rate of simple interest specified is 11% per annum.</w:t>
      </w:r>
    </w:p>
    <w:p w:rsidR="007C41AC" w:rsidRDefault="00633051">
      <w:pPr>
        <w:pStyle w:val="Heading5"/>
      </w:pPr>
      <w:bookmarkStart w:id="130" w:name="_Toc75420315"/>
      <w:r>
        <w:rPr>
          <w:rStyle w:val="CharSectno"/>
        </w:rPr>
        <w:lastRenderedPageBreak/>
        <w:t>79</w:t>
      </w:r>
      <w:r>
        <w:t>.</w:t>
      </w:r>
      <w:r>
        <w:tab/>
        <w:t>Designated strata company — extended meaning</w:t>
      </w:r>
      <w:bookmarkEnd w:id="130"/>
    </w:p>
    <w:p w:rsidR="007C41AC" w:rsidRDefault="00633051">
      <w:pPr>
        <w:pStyle w:val="Subsection"/>
      </w:pPr>
      <w:r>
        <w:tab/>
        <w:t>(1)</w:t>
      </w:r>
      <w:r>
        <w:tab/>
        <w:t xml:space="preserve">For the purposes of section 100(7)(b), a </w:t>
      </w:r>
      <w:r>
        <w:rPr>
          <w:rStyle w:val="CharDefText"/>
        </w:rPr>
        <w:t>designated strata company</w:t>
      </w:r>
      <w:r>
        <w:t xml:space="preserve"> includes the following —</w:t>
      </w:r>
    </w:p>
    <w:p w:rsidR="007C41AC" w:rsidRDefault="00633051">
      <w:pPr>
        <w:pStyle w:val="Indenta"/>
        <w:rPr>
          <w:snapToGrid w:val="0"/>
        </w:rPr>
      </w:pPr>
      <w:r>
        <w:tab/>
        <w:t>(a)</w:t>
      </w:r>
      <w:r>
        <w:tab/>
        <w:t>a strata company for a strata scheme that has a scheme building replacement cost of more than $5 000 000;</w:t>
      </w:r>
      <w:r>
        <w:rPr>
          <w:snapToGrid w:val="0"/>
        </w:rPr>
        <w:t xml:space="preserve"> </w:t>
      </w:r>
    </w:p>
    <w:p w:rsidR="007C41AC" w:rsidRDefault="00633051">
      <w:pPr>
        <w:pStyle w:val="Indenta"/>
      </w:pPr>
      <w:r>
        <w:tab/>
        <w:t>(b)</w:t>
      </w:r>
      <w:r>
        <w:tab/>
        <w:t>a strata company for a survey</w:t>
      </w:r>
      <w:r>
        <w:noBreakHyphen/>
        <w:t>strata scheme if the replacement cost of the improvements on the common property is more than $5 000 000.</w:t>
      </w:r>
    </w:p>
    <w:p w:rsidR="007C41AC" w:rsidRDefault="00633051">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rsidR="007C41AC" w:rsidRDefault="00633051">
      <w:pPr>
        <w:pStyle w:val="Heading5"/>
      </w:pPr>
      <w:bookmarkStart w:id="131" w:name="_Toc75420316"/>
      <w:r>
        <w:rPr>
          <w:rStyle w:val="CharSectno"/>
        </w:rPr>
        <w:t>80</w:t>
      </w:r>
      <w:r>
        <w:t>.</w:t>
      </w:r>
      <w:r>
        <w:tab/>
        <w:t>Expenditure on common property requiring special resolution</w:t>
      </w:r>
      <w:bookmarkEnd w:id="131"/>
    </w:p>
    <w:p w:rsidR="007C41AC" w:rsidRDefault="00633051">
      <w:pPr>
        <w:pStyle w:val="Subsection"/>
      </w:pPr>
      <w:r>
        <w:tab/>
        <w:t>(1)</w:t>
      </w:r>
      <w:r>
        <w:tab/>
        <w:t xml:space="preserve">The amount that applies for the purposes of section 102(5) is the amount determined by multiplying the number of lots in the strata titles scheme by $500. </w:t>
      </w:r>
    </w:p>
    <w:p w:rsidR="007C41AC" w:rsidRDefault="00633051">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rsidR="007C41AC" w:rsidRDefault="00633051">
      <w:pPr>
        <w:pStyle w:val="Indenta"/>
      </w:pPr>
      <w:r>
        <w:tab/>
        <w:t>(a)</w:t>
      </w:r>
      <w:r>
        <w:tab/>
        <w:t>details of the proposed improvement or alteration of the common property including the following —</w:t>
      </w:r>
    </w:p>
    <w:p w:rsidR="007C41AC" w:rsidRDefault="00633051">
      <w:pPr>
        <w:pStyle w:val="Indenti"/>
      </w:pPr>
      <w:r>
        <w:tab/>
        <w:t>(i)</w:t>
      </w:r>
      <w:r>
        <w:tab/>
        <w:t xml:space="preserve">a description of the proposed improvement or alteration, with particulars of what is proposed in terms of design and materials; </w:t>
      </w:r>
    </w:p>
    <w:p w:rsidR="007C41AC" w:rsidRDefault="00633051">
      <w:pPr>
        <w:pStyle w:val="Indenti"/>
      </w:pPr>
      <w:r>
        <w:tab/>
        <w:t>(ii)</w:t>
      </w:r>
      <w:r>
        <w:tab/>
        <w:t xml:space="preserve">the proposed timeframe for completion of the proposed improvement or alteration; </w:t>
      </w:r>
    </w:p>
    <w:p w:rsidR="007C41AC" w:rsidRDefault="00633051">
      <w:pPr>
        <w:pStyle w:val="Indenti"/>
      </w:pPr>
      <w:r>
        <w:tab/>
        <w:t>(iii)</w:t>
      </w:r>
      <w:r>
        <w:tab/>
        <w:t>particulars of the estimated cost of the work necessary to complete the proposed improvement or alteration;</w:t>
      </w:r>
    </w:p>
    <w:p w:rsidR="007C41AC" w:rsidRDefault="00633051">
      <w:pPr>
        <w:pStyle w:val="Indenta"/>
      </w:pPr>
      <w:r>
        <w:lastRenderedPageBreak/>
        <w:tab/>
        <w:t>(b)</w:t>
      </w:r>
      <w:r>
        <w:tab/>
        <w:t>a drawing showing where the proposed improvement or alteration will occur on the common property;</w:t>
      </w:r>
    </w:p>
    <w:p w:rsidR="007C41AC" w:rsidRDefault="00633051">
      <w:pPr>
        <w:pStyle w:val="Indenta"/>
      </w:pPr>
      <w:r>
        <w:tab/>
        <w:t>(c)</w:t>
      </w:r>
      <w:r>
        <w:tab/>
        <w:t>particulars of a quotation or tender obtained by the strata company for the work necessary to complete the proposed improvement or alteration.</w:t>
      </w:r>
    </w:p>
    <w:p w:rsidR="007C41AC" w:rsidRDefault="00633051">
      <w:pPr>
        <w:pStyle w:val="PermNoteHeading"/>
      </w:pPr>
      <w:r>
        <w:tab/>
        <w:t>Note for this regulation:</w:t>
      </w:r>
    </w:p>
    <w:p w:rsidR="007C41AC" w:rsidRDefault="00633051">
      <w:pPr>
        <w:pStyle w:val="PermNoteText"/>
      </w:pPr>
      <w:r>
        <w:tab/>
      </w:r>
      <w:r>
        <w:tab/>
        <w:t>Under section 102(5), a budget or budget variation that provides for expenditure on common property that exceeds the amount determined under this regulation must be approved by special resolution.</w:t>
      </w:r>
    </w:p>
    <w:p w:rsidR="007C41AC" w:rsidRDefault="00633051">
      <w:pPr>
        <w:pStyle w:val="Heading5"/>
      </w:pPr>
      <w:bookmarkStart w:id="132" w:name="_Toc75420317"/>
      <w:r>
        <w:rPr>
          <w:rStyle w:val="CharSectno"/>
        </w:rPr>
        <w:t>81</w:t>
      </w:r>
      <w:r>
        <w:t>.</w:t>
      </w:r>
      <w:r>
        <w:tab/>
        <w:t>Budget variations that are authorised</w:t>
      </w:r>
      <w:bookmarkEnd w:id="132"/>
      <w:r>
        <w:t xml:space="preserve"> </w:t>
      </w:r>
    </w:p>
    <w:p w:rsidR="007C41AC" w:rsidRDefault="00633051">
      <w:pPr>
        <w:pStyle w:val="Subsection"/>
      </w:pPr>
      <w:r>
        <w:tab/>
      </w:r>
      <w:r>
        <w:tab/>
        <w:t>The amount fixed for the purposes of section 102(6)(a)(ii) is $500 (being $500 for each lot in the strata titles scheme).</w:t>
      </w:r>
    </w:p>
    <w:p w:rsidR="007C41AC" w:rsidRDefault="00633051">
      <w:pPr>
        <w:pStyle w:val="PermNoteHeading"/>
      </w:pPr>
      <w:r>
        <w:tab/>
        <w:t>Note for this regulation:</w:t>
      </w:r>
    </w:p>
    <w:p w:rsidR="007C41AC" w:rsidRDefault="00633051">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rsidR="007C41AC" w:rsidRDefault="00633051">
      <w:pPr>
        <w:pStyle w:val="Heading5"/>
      </w:pPr>
      <w:bookmarkStart w:id="133" w:name="_Toc75420318"/>
      <w:r>
        <w:rPr>
          <w:rStyle w:val="CharSectno"/>
        </w:rPr>
        <w:t>82</w:t>
      </w:r>
      <w:r>
        <w:t>.</w:t>
      </w:r>
      <w:r>
        <w:tab/>
        <w:t>Expenditure subject to objection procedure</w:t>
      </w:r>
      <w:bookmarkEnd w:id="133"/>
      <w:r>
        <w:t xml:space="preserve"> </w:t>
      </w:r>
    </w:p>
    <w:p w:rsidR="007C41AC" w:rsidRDefault="00633051">
      <w:pPr>
        <w:pStyle w:val="Subsection"/>
      </w:pPr>
      <w:r>
        <w:tab/>
      </w:r>
      <w:r>
        <w:tab/>
        <w:t>For the purposes of section 102(6)(b)(ii), a notice under section 102(6)(b)(i) must include particulars of at least 2 separate quotations or tenders obtained by the strata company in relation to the proposed expenditure.</w:t>
      </w:r>
    </w:p>
    <w:p w:rsidR="007C41AC" w:rsidRDefault="00633051">
      <w:pPr>
        <w:pStyle w:val="Heading5"/>
      </w:pPr>
      <w:bookmarkStart w:id="134" w:name="_Toc75420319"/>
      <w:r>
        <w:rPr>
          <w:rStyle w:val="CharSectno"/>
        </w:rPr>
        <w:t>83</w:t>
      </w:r>
      <w:r>
        <w:t>.</w:t>
      </w:r>
      <w:r>
        <w:tab/>
        <w:t>Period in which records must be retained</w:t>
      </w:r>
      <w:bookmarkEnd w:id="134"/>
      <w:r>
        <w:t xml:space="preserve"> </w:t>
      </w:r>
    </w:p>
    <w:p w:rsidR="007C41AC" w:rsidRDefault="00633051">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rsidR="007C41AC" w:rsidRDefault="00633051">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rsidR="007C41AC">
        <w:trPr>
          <w:tblHeader/>
        </w:trPr>
        <w:tc>
          <w:tcPr>
            <w:tcW w:w="3794" w:type="dxa"/>
            <w:noWrap/>
          </w:tcPr>
          <w:p w:rsidR="007C41AC" w:rsidRDefault="00633051">
            <w:pPr>
              <w:pStyle w:val="TableNAm"/>
              <w:keepNext/>
              <w:rPr>
                <w:b/>
                <w:bCs/>
              </w:rPr>
            </w:pPr>
            <w:r>
              <w:rPr>
                <w:b/>
                <w:bCs/>
              </w:rPr>
              <w:t>Type of document</w:t>
            </w:r>
          </w:p>
        </w:tc>
        <w:tc>
          <w:tcPr>
            <w:tcW w:w="2701" w:type="dxa"/>
            <w:noWrap/>
          </w:tcPr>
          <w:p w:rsidR="007C41AC" w:rsidRDefault="00633051">
            <w:pPr>
              <w:pStyle w:val="TableNAm"/>
              <w:keepNext/>
              <w:rPr>
                <w:b/>
                <w:bCs/>
              </w:rPr>
            </w:pPr>
            <w:r>
              <w:rPr>
                <w:b/>
                <w:bCs/>
              </w:rPr>
              <w:t xml:space="preserve">Retention period </w:t>
            </w:r>
          </w:p>
        </w:tc>
      </w:tr>
      <w:tr w:rsidR="007C41AC">
        <w:tc>
          <w:tcPr>
            <w:tcW w:w="3794" w:type="dxa"/>
            <w:noWrap/>
          </w:tcPr>
          <w:p w:rsidR="007C41AC" w:rsidRDefault="00633051">
            <w:pPr>
              <w:pStyle w:val="TableNAm"/>
              <w:keepNext/>
            </w:pPr>
            <w:r>
              <w:t>Section 104(1)(b)(i) (minutes of general meetings and meetings of council)</w:t>
            </w:r>
          </w:p>
        </w:tc>
        <w:tc>
          <w:tcPr>
            <w:tcW w:w="2701" w:type="dxa"/>
            <w:noWrap/>
          </w:tcPr>
          <w:p w:rsidR="007C41AC" w:rsidRDefault="00633051">
            <w:pPr>
              <w:pStyle w:val="TableNAm"/>
              <w:keepNext/>
            </w:pPr>
            <w:r>
              <w:t>7 years</w:t>
            </w:r>
          </w:p>
        </w:tc>
      </w:tr>
      <w:tr w:rsidR="007C41AC">
        <w:tc>
          <w:tcPr>
            <w:tcW w:w="3794" w:type="dxa"/>
            <w:noWrap/>
          </w:tcPr>
          <w:p w:rsidR="007C41AC" w:rsidRDefault="00633051">
            <w:pPr>
              <w:pStyle w:val="TableNAm"/>
            </w:pPr>
            <w:r>
              <w:t>Section 104(1)(b)(ii) (records of resolutions and decisions of council)</w:t>
            </w:r>
          </w:p>
        </w:tc>
        <w:tc>
          <w:tcPr>
            <w:tcW w:w="2701" w:type="dxa"/>
            <w:noWrap/>
          </w:tcPr>
          <w:p w:rsidR="007C41AC" w:rsidRDefault="00633051">
            <w:pPr>
              <w:pStyle w:val="TableNAm"/>
            </w:pPr>
            <w:r>
              <w:t>20 years for special resolutions, unanimous resolutions and resolutions without dissent;</w:t>
            </w:r>
          </w:p>
          <w:p w:rsidR="007C41AC" w:rsidRDefault="00633051">
            <w:pPr>
              <w:pStyle w:val="TableNAm"/>
            </w:pPr>
            <w:r>
              <w:t>7 years in any other case</w:t>
            </w:r>
          </w:p>
        </w:tc>
      </w:tr>
      <w:tr w:rsidR="007C41AC">
        <w:tc>
          <w:tcPr>
            <w:tcW w:w="3794" w:type="dxa"/>
            <w:noWrap/>
          </w:tcPr>
          <w:p w:rsidR="007C41AC" w:rsidRDefault="00633051">
            <w:pPr>
              <w:pStyle w:val="TableNAm"/>
            </w:pPr>
            <w:r>
              <w:t>Section 104(1)(c)(i) (records and statements of account made or kept under section 101)</w:t>
            </w:r>
          </w:p>
        </w:tc>
        <w:tc>
          <w:tcPr>
            <w:tcW w:w="2701" w:type="dxa"/>
            <w:noWrap/>
          </w:tcPr>
          <w:p w:rsidR="007C41AC" w:rsidRDefault="00633051">
            <w:pPr>
              <w:pStyle w:val="TableNAm"/>
            </w:pPr>
            <w:r>
              <w:t>7 years</w:t>
            </w:r>
          </w:p>
        </w:tc>
      </w:tr>
      <w:tr w:rsidR="007C41AC">
        <w:tc>
          <w:tcPr>
            <w:tcW w:w="3794" w:type="dxa"/>
            <w:noWrap/>
          </w:tcPr>
          <w:p w:rsidR="007C41AC" w:rsidRDefault="00633051">
            <w:pPr>
              <w:pStyle w:val="TableNAm"/>
            </w:pPr>
            <w:r>
              <w:t>Section 104(1)(c)(ii) (notices of general meetings and meetings of council)</w:t>
            </w:r>
          </w:p>
        </w:tc>
        <w:tc>
          <w:tcPr>
            <w:tcW w:w="2701" w:type="dxa"/>
            <w:noWrap/>
          </w:tcPr>
          <w:p w:rsidR="007C41AC" w:rsidRDefault="00633051">
            <w:pPr>
              <w:pStyle w:val="TableNAm"/>
            </w:pPr>
            <w:r>
              <w:t>7 years</w:t>
            </w:r>
          </w:p>
        </w:tc>
      </w:tr>
      <w:tr w:rsidR="007C41AC">
        <w:tc>
          <w:tcPr>
            <w:tcW w:w="3794" w:type="dxa"/>
            <w:noWrap/>
          </w:tcPr>
          <w:p w:rsidR="007C41AC" w:rsidRDefault="00633051">
            <w:pPr>
              <w:pStyle w:val="TableNAm"/>
            </w:pPr>
            <w:r>
              <w:t>Section 104(1)(c)(iii) (notices of proposed resolutions and material submitted to members in connection with proposed resolutions)</w:t>
            </w:r>
          </w:p>
        </w:tc>
        <w:tc>
          <w:tcPr>
            <w:tcW w:w="2701" w:type="dxa"/>
            <w:noWrap/>
          </w:tcPr>
          <w:p w:rsidR="007C41AC" w:rsidRDefault="00633051">
            <w:pPr>
              <w:pStyle w:val="TableNAm"/>
            </w:pPr>
            <w:r>
              <w:t>7 years</w:t>
            </w:r>
          </w:p>
        </w:tc>
      </w:tr>
      <w:tr w:rsidR="007C41AC">
        <w:tc>
          <w:tcPr>
            <w:tcW w:w="3794" w:type="dxa"/>
            <w:noWrap/>
          </w:tcPr>
          <w:p w:rsidR="007C41AC" w:rsidRDefault="00633051">
            <w:pPr>
              <w:pStyle w:val="TableNAm"/>
            </w:pPr>
            <w:r>
              <w:t>Section 104(1)(c)(iv) (notices of disclosures made under section 79, 145(2) or 147)</w:t>
            </w:r>
          </w:p>
        </w:tc>
        <w:tc>
          <w:tcPr>
            <w:tcW w:w="2701" w:type="dxa"/>
            <w:noWrap/>
          </w:tcPr>
          <w:p w:rsidR="007C41AC" w:rsidRDefault="00633051">
            <w:pPr>
              <w:pStyle w:val="TableNAm"/>
            </w:pPr>
            <w:r>
              <w:t>7 years</w:t>
            </w:r>
          </w:p>
        </w:tc>
      </w:tr>
      <w:tr w:rsidR="007C41AC">
        <w:tc>
          <w:tcPr>
            <w:tcW w:w="3794" w:type="dxa"/>
            <w:noWrap/>
          </w:tcPr>
          <w:p w:rsidR="007C41AC" w:rsidRDefault="00633051">
            <w:pPr>
              <w:pStyle w:val="TableNAm"/>
            </w:pPr>
            <w:r>
              <w:t>Section 104(1)(c)(v) (all correspondence, other notices and orders sent or received by the strata company or its council)</w:t>
            </w:r>
          </w:p>
        </w:tc>
        <w:tc>
          <w:tcPr>
            <w:tcW w:w="2701" w:type="dxa"/>
            <w:noWrap/>
          </w:tcPr>
          <w:p w:rsidR="007C41AC" w:rsidRDefault="00633051">
            <w:pPr>
              <w:pStyle w:val="TableNAm"/>
            </w:pPr>
            <w:r>
              <w:t>7 years</w:t>
            </w:r>
          </w:p>
        </w:tc>
      </w:tr>
      <w:tr w:rsidR="007C41AC">
        <w:tc>
          <w:tcPr>
            <w:tcW w:w="3794" w:type="dxa"/>
            <w:noWrap/>
          </w:tcPr>
          <w:p w:rsidR="007C41AC" w:rsidRDefault="00633051">
            <w:pPr>
              <w:pStyle w:val="TableNAm"/>
            </w:pPr>
            <w:r>
              <w:lastRenderedPageBreak/>
              <w:t>Section 104(1)(c)(vi) (each lease accepted under section 92 and any instrument of surrender of such a lease)</w:t>
            </w:r>
          </w:p>
        </w:tc>
        <w:tc>
          <w:tcPr>
            <w:tcW w:w="2701" w:type="dxa"/>
            <w:noWrap/>
          </w:tcPr>
          <w:p w:rsidR="007C41AC" w:rsidRDefault="00633051">
            <w:pPr>
              <w:pStyle w:val="TableNAm"/>
            </w:pPr>
            <w:r>
              <w:t>7 years beginning the day after the lease ends</w:t>
            </w:r>
          </w:p>
        </w:tc>
      </w:tr>
      <w:tr w:rsidR="007C41AC">
        <w:tc>
          <w:tcPr>
            <w:tcW w:w="3794" w:type="dxa"/>
            <w:noWrap/>
          </w:tcPr>
          <w:p w:rsidR="007C41AC" w:rsidRDefault="00633051">
            <w:pPr>
              <w:pStyle w:val="TableNAm"/>
            </w:pPr>
            <w:r>
              <w:t>Section 104(1)(c)(vii) (a copy of each contract entered into by the strata company and any variation, extension or termination of such a contract)</w:t>
            </w:r>
          </w:p>
        </w:tc>
        <w:tc>
          <w:tcPr>
            <w:tcW w:w="2701" w:type="dxa"/>
            <w:noWrap/>
          </w:tcPr>
          <w:p w:rsidR="007C41AC" w:rsidRDefault="00633051">
            <w:pPr>
              <w:pStyle w:val="TableNAm"/>
            </w:pPr>
            <w:r>
              <w:t>20 years for an insurance contract, or an infrastructure contract for a common property (utility and sustainability infrastructure) easement, including any variation, extension or termination of such a contract;</w:t>
            </w:r>
          </w:p>
          <w:p w:rsidR="007C41AC" w:rsidRDefault="00633051">
            <w:pPr>
              <w:pStyle w:val="TableNAm"/>
            </w:pPr>
            <w:r>
              <w:t>7 years in any other case</w:t>
            </w:r>
          </w:p>
        </w:tc>
      </w:tr>
      <w:tr w:rsidR="007C41AC">
        <w:tc>
          <w:tcPr>
            <w:tcW w:w="3794" w:type="dxa"/>
            <w:noWrap/>
          </w:tcPr>
          <w:p w:rsidR="007C41AC" w:rsidRDefault="00633051">
            <w:pPr>
              <w:pStyle w:val="TableNAm"/>
            </w:pPr>
            <w:r>
              <w:t>Section 104(1)(c)(viii) (each lease, licence or other document granting a special privilege over the common property (other than exclusive use by</w:t>
            </w:r>
            <w:r>
              <w:noBreakHyphen/>
              <w:t>laws))</w:t>
            </w:r>
          </w:p>
        </w:tc>
        <w:tc>
          <w:tcPr>
            <w:tcW w:w="2701" w:type="dxa"/>
            <w:noWrap/>
          </w:tcPr>
          <w:p w:rsidR="007C41AC" w:rsidRDefault="00633051">
            <w:pPr>
              <w:pStyle w:val="TableNAm"/>
            </w:pPr>
            <w:r>
              <w:t>7 years beginning the day after the lease, licence or other document granting a special privilege ends</w:t>
            </w:r>
          </w:p>
        </w:tc>
      </w:tr>
      <w:tr w:rsidR="007C41AC">
        <w:tc>
          <w:tcPr>
            <w:tcW w:w="3794" w:type="dxa"/>
            <w:noWrap/>
          </w:tcPr>
          <w:p w:rsidR="007C41AC" w:rsidRDefault="00633051">
            <w:pPr>
              <w:pStyle w:val="TableNAm"/>
            </w:pPr>
            <w:r>
              <w:t>Section 104(1)(c)(ix) (each key document received by the strata company)</w:t>
            </w:r>
          </w:p>
        </w:tc>
        <w:tc>
          <w:tcPr>
            <w:tcW w:w="2701" w:type="dxa"/>
            <w:noWrap/>
          </w:tcPr>
          <w:p w:rsidR="007C41AC" w:rsidRDefault="00633051">
            <w:pPr>
              <w:pStyle w:val="TableNAm"/>
            </w:pPr>
            <w:r>
              <w:t>The life of the scheme (except where a shorter period is specified in relation to that document elsewhere in this Table)</w:t>
            </w:r>
          </w:p>
        </w:tc>
      </w:tr>
      <w:tr w:rsidR="007C41AC">
        <w:tc>
          <w:tcPr>
            <w:tcW w:w="3794" w:type="dxa"/>
            <w:noWrap/>
          </w:tcPr>
          <w:p w:rsidR="007C41AC" w:rsidRDefault="00633051">
            <w:pPr>
              <w:pStyle w:val="TableNAm"/>
            </w:pPr>
            <w:r>
              <w:t>Section 104(1)(c)(x) (each document kept or received under section 63(8) or (9))</w:t>
            </w:r>
          </w:p>
        </w:tc>
        <w:tc>
          <w:tcPr>
            <w:tcW w:w="2701" w:type="dxa"/>
            <w:noWrap/>
          </w:tcPr>
          <w:p w:rsidR="007C41AC" w:rsidRDefault="00633051">
            <w:pPr>
              <w:pStyle w:val="TableNAm"/>
            </w:pPr>
            <w:r>
              <w:t>The life of the scheme</w:t>
            </w:r>
          </w:p>
        </w:tc>
      </w:tr>
    </w:tbl>
    <w:p w:rsidR="007C41AC" w:rsidRDefault="00633051">
      <w:pPr>
        <w:pStyle w:val="Heading5"/>
      </w:pPr>
      <w:bookmarkStart w:id="135" w:name="_Toc75420320"/>
      <w:r>
        <w:rPr>
          <w:rStyle w:val="CharSectno"/>
        </w:rPr>
        <w:lastRenderedPageBreak/>
        <w:t>84</w:t>
      </w:r>
      <w:r>
        <w:t>.</w:t>
      </w:r>
      <w:r>
        <w:tab/>
        <w:t>Form of records</w:t>
      </w:r>
      <w:bookmarkEnd w:id="135"/>
      <w:r>
        <w:t xml:space="preserve"> </w:t>
      </w:r>
    </w:p>
    <w:p w:rsidR="007C41AC" w:rsidRDefault="00633051">
      <w:pPr>
        <w:pStyle w:val="Subsection"/>
        <w:keepNext/>
        <w:rPr>
          <w:rStyle w:val="CharSectno"/>
        </w:rPr>
      </w:pPr>
      <w:r>
        <w:tab/>
      </w:r>
      <w:r>
        <w:tab/>
        <w:t>A record that is required to be made or kept by a strata company under section 104 may be made and kept in electronic form.</w:t>
      </w:r>
    </w:p>
    <w:p w:rsidR="007C41AC" w:rsidRDefault="00633051">
      <w:pPr>
        <w:pStyle w:val="Heading5"/>
      </w:pPr>
      <w:bookmarkStart w:id="136" w:name="_Toc75420321"/>
      <w:r>
        <w:rPr>
          <w:rStyle w:val="CharSectno"/>
        </w:rPr>
        <w:t>85</w:t>
      </w:r>
      <w:r>
        <w:t>.</w:t>
      </w:r>
      <w:r>
        <w:tab/>
        <w:t>Person with proper interest in information</w:t>
      </w:r>
      <w:bookmarkEnd w:id="136"/>
    </w:p>
    <w:p w:rsidR="007C41AC" w:rsidRDefault="00633051">
      <w:pPr>
        <w:pStyle w:val="Subsection"/>
      </w:pPr>
      <w:r>
        <w:tab/>
      </w:r>
      <w:r>
        <w:tab/>
        <w:t>For the purposes of section 107(2)(d), the following classes of persons are specified as persons who have a proper interest in information about a strata titles scheme —</w:t>
      </w:r>
    </w:p>
    <w:p w:rsidR="007C41AC" w:rsidRDefault="00633051">
      <w:pPr>
        <w:pStyle w:val="Indenta"/>
        <w:rPr>
          <w:snapToGrid w:val="0"/>
        </w:rPr>
      </w:pPr>
      <w:r>
        <w:tab/>
        <w:t>(a)</w:t>
      </w:r>
      <w:r>
        <w:tab/>
        <w:t>the owner of a leasehold scheme;</w:t>
      </w:r>
      <w:r>
        <w:rPr>
          <w:snapToGrid w:val="0"/>
        </w:rPr>
        <w:t xml:space="preserve"> </w:t>
      </w:r>
    </w:p>
    <w:p w:rsidR="007C41AC" w:rsidRDefault="00633051">
      <w:pPr>
        <w:pStyle w:val="Indenta"/>
        <w:rPr>
          <w:snapToGrid w:val="0"/>
        </w:rPr>
      </w:pPr>
      <w:r>
        <w:tab/>
        <w:t>(b)</w:t>
      </w:r>
      <w:r>
        <w:tab/>
        <w:t xml:space="preserve">a person appointed as a guardian or administrator of the owner of a lot under the </w:t>
      </w:r>
      <w:r>
        <w:rPr>
          <w:i/>
        </w:rPr>
        <w:t>Guardianship and Administration Act 1990</w:t>
      </w:r>
      <w:r>
        <w:t>;</w:t>
      </w:r>
    </w:p>
    <w:p w:rsidR="007C41AC" w:rsidRDefault="00633051">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rsidR="007C41AC" w:rsidRDefault="00633051">
      <w:pPr>
        <w:pStyle w:val="Indenti"/>
      </w:pPr>
      <w:r>
        <w:tab/>
        <w:t>(i)</w:t>
      </w:r>
      <w:r>
        <w:tab/>
        <w:t>a resident (within the meaning given in that section) of the retirement village; or</w:t>
      </w:r>
    </w:p>
    <w:p w:rsidR="007C41AC" w:rsidRDefault="00633051">
      <w:pPr>
        <w:pStyle w:val="Indenti"/>
      </w:pPr>
      <w:r>
        <w:tab/>
        <w:t>(ii)</w:t>
      </w:r>
      <w:r>
        <w:tab/>
        <w:t>a person who has entered into a residence contract (within the meaning given in that section) in relation to the retirement village.</w:t>
      </w:r>
    </w:p>
    <w:p w:rsidR="007C41AC" w:rsidRDefault="00633051">
      <w:pPr>
        <w:pStyle w:val="Heading5"/>
      </w:pPr>
      <w:bookmarkStart w:id="137" w:name="_Toc75420322"/>
      <w:r>
        <w:rPr>
          <w:rStyle w:val="CharSectno"/>
        </w:rPr>
        <w:t>86</w:t>
      </w:r>
      <w:r>
        <w:t>.</w:t>
      </w:r>
      <w:r>
        <w:tab/>
        <w:t>Fees for applications under s. 107</w:t>
      </w:r>
      <w:bookmarkEnd w:id="137"/>
    </w:p>
    <w:p w:rsidR="007C41AC" w:rsidRDefault="00633051">
      <w:pPr>
        <w:pStyle w:val="Subsection"/>
      </w:pPr>
      <w:r>
        <w:tab/>
        <w:t>(1)</w:t>
      </w:r>
      <w:r>
        <w:tab/>
        <w:t>For the purposes of section 107(4), the following amounts are fixed as the maximum fee for an application under section 107 —</w:t>
      </w:r>
    </w:p>
    <w:p w:rsidR="007C41AC" w:rsidRDefault="00633051">
      <w:pPr>
        <w:pStyle w:val="Indenta"/>
        <w:rPr>
          <w:snapToGrid w:val="0"/>
        </w:rPr>
      </w:pPr>
      <w:r>
        <w:tab/>
        <w:t>(a)</w:t>
      </w:r>
      <w:r>
        <w:tab/>
        <w:t>in the case of an application for information under section 108 — $10;</w:t>
      </w:r>
      <w:r>
        <w:rPr>
          <w:snapToGrid w:val="0"/>
        </w:rPr>
        <w:t xml:space="preserve"> </w:t>
      </w:r>
    </w:p>
    <w:p w:rsidR="007C41AC" w:rsidRDefault="00633051">
      <w:pPr>
        <w:pStyle w:val="Indenta"/>
      </w:pPr>
      <w:r>
        <w:tab/>
        <w:t>(b)</w:t>
      </w:r>
      <w:r>
        <w:tab/>
        <w:t>in the case of an application for inspection of material under section 109 —</w:t>
      </w:r>
    </w:p>
    <w:p w:rsidR="007C41AC" w:rsidRDefault="00633051">
      <w:pPr>
        <w:pStyle w:val="Indenti"/>
      </w:pPr>
      <w:r>
        <w:tab/>
        <w:t>(i)</w:t>
      </w:r>
      <w:r>
        <w:tab/>
        <w:t>if the application is by a person who has a proper interest in information about a strata titles scheme — $1; or</w:t>
      </w:r>
    </w:p>
    <w:p w:rsidR="007C41AC" w:rsidRDefault="00633051">
      <w:pPr>
        <w:pStyle w:val="Indenti"/>
        <w:rPr>
          <w:snapToGrid w:val="0"/>
        </w:rPr>
      </w:pPr>
      <w:r>
        <w:lastRenderedPageBreak/>
        <w:tab/>
        <w:t>(ii)</w:t>
      </w:r>
      <w:r>
        <w:tab/>
        <w:t>if the application is by a person authorised in writing by the person referred to in subparagraph (i) — $100;</w:t>
      </w:r>
    </w:p>
    <w:p w:rsidR="007C41AC" w:rsidRDefault="00633051">
      <w:pPr>
        <w:pStyle w:val="Indenta"/>
        <w:rPr>
          <w:snapToGrid w:val="0"/>
        </w:rPr>
      </w:pPr>
      <w:r>
        <w:tab/>
        <w:t>(c)</w:t>
      </w:r>
      <w:r>
        <w:tab/>
        <w:t>in the case of an application for a certificate under section 110 specifying the matters referred to in section 110(1) — $140;</w:t>
      </w:r>
    </w:p>
    <w:p w:rsidR="007C41AC" w:rsidRDefault="00633051">
      <w:pPr>
        <w:pStyle w:val="Indenta"/>
      </w:pPr>
      <w:r>
        <w:tab/>
        <w:t>(d)</w:t>
      </w:r>
      <w:r>
        <w:tab/>
        <w:t>in the case of an application for a certificate under section 110 specifying the matters referred to in section 110(2) — $140.</w:t>
      </w:r>
    </w:p>
    <w:p w:rsidR="007C41AC" w:rsidRDefault="00633051">
      <w:pPr>
        <w:pStyle w:val="Subsection"/>
      </w:pPr>
      <w:r>
        <w:tab/>
        <w:t>(2)</w:t>
      </w:r>
      <w:r>
        <w:tab/>
        <w:t>An application under section 107 is not duly made to a strata company until the fee (if any) charged by the strata company for the application has been paid.</w:t>
      </w:r>
    </w:p>
    <w:p w:rsidR="007C41AC" w:rsidRDefault="00633051">
      <w:pPr>
        <w:pStyle w:val="Subsection"/>
        <w:rPr>
          <w:rStyle w:val="DraftersNotes"/>
        </w:rPr>
      </w:pPr>
      <w:r>
        <w:tab/>
        <w:t>(3)</w:t>
      </w:r>
      <w:r>
        <w:tab/>
        <w:t>A maximum fee under this regulation is increased by 10% if the strata company is required to remit GST for the provision of the service for which the fee is payable.</w:t>
      </w:r>
    </w:p>
    <w:p w:rsidR="007C41AC" w:rsidRDefault="00633051">
      <w:pPr>
        <w:pStyle w:val="Heading5"/>
      </w:pPr>
      <w:bookmarkStart w:id="138" w:name="_Toc75420323"/>
      <w:r>
        <w:rPr>
          <w:rStyle w:val="CharSectno"/>
        </w:rPr>
        <w:t>87</w:t>
      </w:r>
      <w:r>
        <w:t>.</w:t>
      </w:r>
      <w:r>
        <w:tab/>
        <w:t>Inspection of material</w:t>
      </w:r>
      <w:bookmarkEnd w:id="138"/>
      <w:r>
        <w:t xml:space="preserve"> </w:t>
      </w:r>
    </w:p>
    <w:p w:rsidR="007C41AC" w:rsidRDefault="00633051">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rsidR="007C41AC" w:rsidRDefault="00633051">
      <w:pPr>
        <w:pStyle w:val="Subsection"/>
      </w:pPr>
      <w:r>
        <w:tab/>
        <w:t>(2)</w:t>
      </w:r>
      <w:r>
        <w:tab/>
        <w:t>A person inspecting material under section 109 may take extracts from, or make copies of, the material but only in accordance with those requirements.</w:t>
      </w:r>
    </w:p>
    <w:p w:rsidR="007C41AC" w:rsidRDefault="00633051">
      <w:pPr>
        <w:pStyle w:val="Subsection"/>
      </w:pPr>
      <w:r>
        <w:tab/>
        <w:t>(3)</w:t>
      </w:r>
      <w:r>
        <w:tab/>
        <w:t>Subregulation (1) does not authorise a strata company to prevent or impose restrictions on the person photographing any of the material during the inspection using the person’s own camera.</w:t>
      </w:r>
    </w:p>
    <w:p w:rsidR="007C41AC" w:rsidRDefault="00633051">
      <w:pPr>
        <w:pStyle w:val="Subsection"/>
      </w:pPr>
      <w:r>
        <w:tab/>
        <w:t>(4)</w:t>
      </w:r>
      <w:r>
        <w:tab/>
        <w:t>A strata company cannot charge the person a fee for any such photographing.</w:t>
      </w:r>
    </w:p>
    <w:p w:rsidR="007C41AC" w:rsidRDefault="00633051">
      <w:pPr>
        <w:pStyle w:val="Heading5"/>
      </w:pPr>
      <w:bookmarkStart w:id="139" w:name="_Toc75420324"/>
      <w:r>
        <w:rPr>
          <w:rStyle w:val="CharSectno"/>
        </w:rPr>
        <w:lastRenderedPageBreak/>
        <w:t>88</w:t>
      </w:r>
      <w:r>
        <w:t>.</w:t>
      </w:r>
      <w:r>
        <w:tab/>
        <w:t>Maximum charge for copies of material</w:t>
      </w:r>
      <w:bookmarkEnd w:id="139"/>
      <w:r>
        <w:t xml:space="preserve"> </w:t>
      </w:r>
    </w:p>
    <w:p w:rsidR="007C41AC" w:rsidRDefault="00633051">
      <w:pPr>
        <w:pStyle w:val="Subsection"/>
      </w:pPr>
      <w:r>
        <w:tab/>
        <w:t>(1)</w:t>
      </w:r>
      <w:r>
        <w:tab/>
        <w:t>For the purposes of section 109(5), the following amounts are fixed as the maximum fee that may be charged by a strata company for providing a copy of material under section 109 —</w:t>
      </w:r>
    </w:p>
    <w:p w:rsidR="007C41AC" w:rsidRDefault="00633051">
      <w:pPr>
        <w:pStyle w:val="Indenta"/>
      </w:pPr>
      <w:r>
        <w:tab/>
        <w:t>(a)</w:t>
      </w:r>
      <w:r>
        <w:tab/>
        <w:t>for the supply of a copy of the material on a portable data storage device provided by the strata company — $50 plus the actual cost of the device;</w:t>
      </w:r>
    </w:p>
    <w:p w:rsidR="007C41AC" w:rsidRDefault="00633051">
      <w:pPr>
        <w:pStyle w:val="Indenta"/>
      </w:pPr>
      <w:r>
        <w:tab/>
        <w:t>(b)</w:t>
      </w:r>
      <w:r>
        <w:tab/>
        <w:t xml:space="preserve">for the supply of a photocopy of the material — $50 for the first 5 pages plus $1 for each extra page of the photocopy; </w:t>
      </w:r>
    </w:p>
    <w:p w:rsidR="007C41AC" w:rsidRDefault="00633051">
      <w:pPr>
        <w:pStyle w:val="Indenta"/>
      </w:pPr>
      <w:r>
        <w:tab/>
        <w:t>(c)</w:t>
      </w:r>
      <w:r>
        <w:tab/>
        <w:t>for the supply of an electronic copy of the material by email or other electronic transmission — $50.</w:t>
      </w:r>
    </w:p>
    <w:p w:rsidR="007C41AC" w:rsidRDefault="00633051">
      <w:pPr>
        <w:pStyle w:val="Subsection"/>
      </w:pPr>
      <w:r>
        <w:tab/>
        <w:t>(2)</w:t>
      </w:r>
      <w:r>
        <w:tab/>
        <w:t>A strata company may refuse to provide a copy of material until the fee (if any) charged by the strata company under section 109(5) for providing the copy is paid.</w:t>
      </w:r>
    </w:p>
    <w:p w:rsidR="007C41AC" w:rsidRDefault="00633051">
      <w:pPr>
        <w:pStyle w:val="Subsection"/>
      </w:pPr>
      <w:r>
        <w:tab/>
        <w:t>(3)</w:t>
      </w:r>
      <w:r>
        <w:tab/>
        <w:t>A maximum fee under this regulation is increased by 10% if the strata company is required to remit GST for the provision of the service for which the fee is payable.</w:t>
      </w:r>
    </w:p>
    <w:p w:rsidR="007C41AC" w:rsidRDefault="00633051">
      <w:pPr>
        <w:pStyle w:val="Heading5"/>
      </w:pPr>
      <w:bookmarkStart w:id="140" w:name="_Toc75420325"/>
      <w:r>
        <w:rPr>
          <w:rStyle w:val="CharSectno"/>
        </w:rPr>
        <w:t>89</w:t>
      </w:r>
      <w:r>
        <w:t>.</w:t>
      </w:r>
      <w:r>
        <w:tab/>
        <w:t>Voting</w:t>
      </w:r>
      <w:bookmarkEnd w:id="140"/>
    </w:p>
    <w:p w:rsidR="007C41AC" w:rsidRDefault="00633051">
      <w:pPr>
        <w:pStyle w:val="Subsection"/>
      </w:pPr>
      <w:r>
        <w:tab/>
      </w:r>
      <w:r>
        <w:tab/>
        <w:t xml:space="preserve">For the purposes of section 120(8)(b), if a vote is to be taken outside of a general meeting, the notice of the proposed resolution must specify the following — </w:t>
      </w:r>
    </w:p>
    <w:p w:rsidR="007C41AC" w:rsidRDefault="00633051">
      <w:pPr>
        <w:pStyle w:val="Indenta"/>
      </w:pPr>
      <w:r>
        <w:tab/>
        <w:t>(a)</w:t>
      </w:r>
      <w:r>
        <w:tab/>
        <w:t>how the vote will be conducted;</w:t>
      </w:r>
    </w:p>
    <w:p w:rsidR="007C41AC" w:rsidRDefault="00633051">
      <w:pPr>
        <w:pStyle w:val="Indenta"/>
      </w:pPr>
      <w:r>
        <w:tab/>
        <w:t>(b)</w:t>
      </w:r>
      <w:r>
        <w:tab/>
        <w:t>how a vote may be submitted;</w:t>
      </w:r>
    </w:p>
    <w:p w:rsidR="007C41AC" w:rsidRDefault="00633051">
      <w:pPr>
        <w:pStyle w:val="Indenta"/>
      </w:pPr>
      <w:r>
        <w:tab/>
        <w:t>(c)</w:t>
      </w:r>
      <w:r>
        <w:tab/>
        <w:t>the closing date for submitting a vote;</w:t>
      </w:r>
    </w:p>
    <w:p w:rsidR="007C41AC" w:rsidRDefault="00633051">
      <w:pPr>
        <w:pStyle w:val="Indenta"/>
      </w:pPr>
      <w:r>
        <w:tab/>
        <w:t>(d)</w:t>
      </w:r>
      <w:r>
        <w:tab/>
        <w:t>how the owner of a lot will know their vote has been cast;</w:t>
      </w:r>
    </w:p>
    <w:p w:rsidR="007C41AC" w:rsidRDefault="00633051">
      <w:pPr>
        <w:pStyle w:val="Indenta"/>
      </w:pPr>
      <w:r>
        <w:tab/>
        <w:t>(e)</w:t>
      </w:r>
      <w:r>
        <w:tab/>
        <w:t>how the results of the vote will be published.</w:t>
      </w:r>
    </w:p>
    <w:p w:rsidR="007C41AC" w:rsidRDefault="00633051">
      <w:pPr>
        <w:pStyle w:val="Heading2"/>
      </w:pPr>
      <w:bookmarkStart w:id="141" w:name="_Toc75356363"/>
      <w:bookmarkStart w:id="142" w:name="_Toc75356980"/>
      <w:bookmarkStart w:id="143" w:name="_Toc75420326"/>
      <w:r>
        <w:rPr>
          <w:rStyle w:val="CharPartNo"/>
        </w:rPr>
        <w:lastRenderedPageBreak/>
        <w:t>Part 13</w:t>
      </w:r>
      <w:r>
        <w:rPr>
          <w:rStyle w:val="CharDivNo"/>
        </w:rPr>
        <w:t> </w:t>
      </w:r>
      <w:r>
        <w:t>—</w:t>
      </w:r>
      <w:r>
        <w:rPr>
          <w:rStyle w:val="CharDivText"/>
        </w:rPr>
        <w:t> </w:t>
      </w:r>
      <w:r>
        <w:rPr>
          <w:rStyle w:val="CharPartText"/>
        </w:rPr>
        <w:t>Strata managers</w:t>
      </w:r>
      <w:bookmarkEnd w:id="141"/>
      <w:bookmarkEnd w:id="142"/>
      <w:bookmarkEnd w:id="143"/>
    </w:p>
    <w:p w:rsidR="007C41AC" w:rsidRDefault="00633051">
      <w:pPr>
        <w:pStyle w:val="Heading5"/>
      </w:pPr>
      <w:bookmarkStart w:id="144" w:name="_Toc75420327"/>
      <w:r>
        <w:rPr>
          <w:rStyle w:val="CharSectno"/>
        </w:rPr>
        <w:t>90</w:t>
      </w:r>
      <w:r>
        <w:t>.</w:t>
      </w:r>
      <w:r>
        <w:tab/>
        <w:t>Terms used</w:t>
      </w:r>
      <w:bookmarkEnd w:id="144"/>
      <w:r>
        <w:t xml:space="preserve"> </w:t>
      </w:r>
    </w:p>
    <w:p w:rsidR="007C41AC" w:rsidRDefault="00633051">
      <w:pPr>
        <w:pStyle w:val="Subsection"/>
      </w:pPr>
      <w:r>
        <w:tab/>
      </w:r>
      <w:r>
        <w:tab/>
        <w:t xml:space="preserve">In this Part, unless the contrary intention appears — </w:t>
      </w:r>
    </w:p>
    <w:p w:rsidR="007C41AC" w:rsidRDefault="00633051">
      <w:pPr>
        <w:pStyle w:val="Defstart"/>
      </w:pPr>
      <w:r>
        <w:tab/>
      </w:r>
      <w:r>
        <w:rPr>
          <w:rStyle w:val="CharDefText"/>
        </w:rPr>
        <w:t>criminal record statement</w:t>
      </w:r>
      <w:r>
        <w:t xml:space="preserve"> — see regulation 93;</w:t>
      </w:r>
    </w:p>
    <w:p w:rsidR="007C41AC" w:rsidRDefault="00633051">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rsidR="007C41AC" w:rsidRDefault="00633051">
      <w:pPr>
        <w:pStyle w:val="Defstart"/>
      </w:pPr>
      <w:r>
        <w:tab/>
      </w:r>
      <w:r>
        <w:rPr>
          <w:rStyle w:val="CharDefText"/>
        </w:rPr>
        <w:t>key role</w:t>
      </w:r>
      <w:r>
        <w:t xml:space="preserve"> — see regulation 96;</w:t>
      </w:r>
    </w:p>
    <w:p w:rsidR="007C41AC" w:rsidRDefault="00633051">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rsidR="007C41AC" w:rsidRDefault="00633051">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rsidR="007C41AC" w:rsidRDefault="00633051">
      <w:pPr>
        <w:pStyle w:val="Defstart"/>
      </w:pPr>
      <w:r>
        <w:tab/>
      </w:r>
      <w:r>
        <w:rPr>
          <w:rStyle w:val="CharDefText"/>
        </w:rPr>
        <w:t>prescribed educational qualifications</w:t>
      </w:r>
      <w:r>
        <w:t xml:space="preserve"> — see regulation 95;</w:t>
      </w:r>
    </w:p>
    <w:p w:rsidR="007C41AC" w:rsidRDefault="00633051">
      <w:pPr>
        <w:pStyle w:val="Defstart"/>
      </w:pPr>
      <w:r>
        <w:tab/>
      </w:r>
      <w:r>
        <w:rPr>
          <w:rStyle w:val="CharDefText"/>
        </w:rPr>
        <w:t>property or dishonesty offence</w:t>
      </w:r>
      <w:r>
        <w:t xml:space="preserve"> means —</w:t>
      </w:r>
    </w:p>
    <w:p w:rsidR="007C41AC" w:rsidRDefault="00633051">
      <w:pPr>
        <w:pStyle w:val="Defpara"/>
      </w:pPr>
      <w:r>
        <w:tab/>
        <w:t>(a)</w:t>
      </w:r>
      <w:r>
        <w:tab/>
        <w:t>an offence of theft, robbery, larceny, stealing, receiving or similar crime; or</w:t>
      </w:r>
    </w:p>
    <w:p w:rsidR="007C41AC" w:rsidRDefault="00633051">
      <w:pPr>
        <w:pStyle w:val="Defpara"/>
      </w:pPr>
      <w:r>
        <w:tab/>
        <w:t>(b)</w:t>
      </w:r>
      <w:r>
        <w:tab/>
        <w:t>an offence of fraud, money laundering, extortion, bribery or similar crime; or</w:t>
      </w:r>
    </w:p>
    <w:p w:rsidR="007C41AC" w:rsidRDefault="00633051">
      <w:pPr>
        <w:pStyle w:val="Defpara"/>
      </w:pPr>
      <w:r>
        <w:tab/>
        <w:t>(c)</w:t>
      </w:r>
      <w:r>
        <w:tab/>
        <w:t>an offence of perjury or giving a false or misleading statement; or</w:t>
      </w:r>
    </w:p>
    <w:p w:rsidR="007C41AC" w:rsidRDefault="00633051">
      <w:pPr>
        <w:pStyle w:val="Defpara"/>
      </w:pPr>
      <w:r>
        <w:tab/>
        <w:t>(d)</w:t>
      </w:r>
      <w:r>
        <w:tab/>
        <w:t>any offence, crime or misdemeanour that is usually motivated by financial gain;</w:t>
      </w:r>
    </w:p>
    <w:p w:rsidR="007C41AC" w:rsidRDefault="00633051">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rsidR="007C41AC" w:rsidRDefault="00633051">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rsidR="007C41AC" w:rsidRDefault="00633051">
      <w:pPr>
        <w:pStyle w:val="Heading5"/>
      </w:pPr>
      <w:bookmarkStart w:id="145" w:name="_Toc75420328"/>
      <w:r>
        <w:rPr>
          <w:rStyle w:val="CharSectno"/>
        </w:rPr>
        <w:t>91</w:t>
      </w:r>
      <w:r>
        <w:t>.</w:t>
      </w:r>
      <w:r>
        <w:tab/>
        <w:t>Repair or maintenance work and specialist work excluded</w:t>
      </w:r>
      <w:bookmarkEnd w:id="145"/>
      <w:r>
        <w:t xml:space="preserve"> </w:t>
      </w:r>
    </w:p>
    <w:p w:rsidR="007C41AC" w:rsidRDefault="00633051">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rsidR="007C41AC" w:rsidRDefault="00633051">
      <w:pPr>
        <w:pStyle w:val="Subsection"/>
      </w:pPr>
      <w:r>
        <w:tab/>
        <w:t>(2)</w:t>
      </w:r>
      <w:r>
        <w:tab/>
        <w:t>Accordingly, section 143 does not apply to that employment or engagement or to work done under that employment or engagement.</w:t>
      </w:r>
    </w:p>
    <w:p w:rsidR="007C41AC" w:rsidRDefault="00633051">
      <w:pPr>
        <w:pStyle w:val="PermNoteHeading"/>
      </w:pPr>
      <w:r>
        <w:tab/>
        <w:t>Note for this regulation:</w:t>
      </w:r>
    </w:p>
    <w:p w:rsidR="007C41AC" w:rsidRDefault="00633051">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rsidR="007C41AC" w:rsidRDefault="00633051">
      <w:pPr>
        <w:pStyle w:val="Heading5"/>
      </w:pPr>
      <w:bookmarkStart w:id="146" w:name="_Toc75420329"/>
      <w:r>
        <w:rPr>
          <w:rStyle w:val="CharSectno"/>
        </w:rPr>
        <w:t>92</w:t>
      </w:r>
      <w:r>
        <w:t>.</w:t>
      </w:r>
      <w:r>
        <w:tab/>
        <w:t>Strata manager must obtain national criminal record checks</w:t>
      </w:r>
      <w:bookmarkEnd w:id="146"/>
      <w:r>
        <w:t xml:space="preserve"> </w:t>
      </w:r>
    </w:p>
    <w:p w:rsidR="007C41AC" w:rsidRDefault="00633051">
      <w:pPr>
        <w:pStyle w:val="Subsection"/>
      </w:pPr>
      <w:r>
        <w:tab/>
        <w:t>(1)</w:t>
      </w:r>
      <w:r>
        <w:tab/>
        <w:t>A strata manager must, if the strata manager is an individual —</w:t>
      </w:r>
    </w:p>
    <w:p w:rsidR="007C41AC" w:rsidRDefault="00633051">
      <w:pPr>
        <w:pStyle w:val="Indenta"/>
      </w:pPr>
      <w:r>
        <w:tab/>
        <w:t>(a)</w:t>
      </w:r>
      <w:r>
        <w:tab/>
        <w:t>obtain a national criminal record check in relation to the strata manager; and</w:t>
      </w:r>
    </w:p>
    <w:p w:rsidR="007C41AC" w:rsidRDefault="00633051">
      <w:pPr>
        <w:pStyle w:val="Indenta"/>
      </w:pPr>
      <w:r>
        <w:tab/>
        <w:t>(b)</w:t>
      </w:r>
      <w:r>
        <w:tab/>
        <w:t>obtain a new national criminal record check in relation to the strata manager at least every 3 years.</w:t>
      </w:r>
    </w:p>
    <w:p w:rsidR="007C41AC" w:rsidRDefault="00633051">
      <w:pPr>
        <w:pStyle w:val="Subsection"/>
      </w:pPr>
      <w:r>
        <w:tab/>
        <w:t>(2)</w:t>
      </w:r>
      <w:r>
        <w:tab/>
        <w:t>A strata manager must, if the strata manager is a body corporate —</w:t>
      </w:r>
    </w:p>
    <w:p w:rsidR="007C41AC" w:rsidRDefault="00633051">
      <w:pPr>
        <w:pStyle w:val="Indenta"/>
      </w:pPr>
      <w:r>
        <w:tab/>
        <w:t>(a)</w:t>
      </w:r>
      <w:r>
        <w:tab/>
        <w:t>obtain a national criminal record check in relation to each of its directors; and</w:t>
      </w:r>
    </w:p>
    <w:p w:rsidR="007C41AC" w:rsidRDefault="00633051">
      <w:pPr>
        <w:pStyle w:val="Indenta"/>
      </w:pPr>
      <w:r>
        <w:lastRenderedPageBreak/>
        <w:tab/>
        <w:t>(b)</w:t>
      </w:r>
      <w:r>
        <w:tab/>
        <w:t>obtain a new national criminal record check in relation to each of its directors at least every 3 years.</w:t>
      </w:r>
    </w:p>
    <w:p w:rsidR="007C41AC" w:rsidRDefault="00633051">
      <w:pPr>
        <w:pStyle w:val="Subsection"/>
      </w:pPr>
      <w:r>
        <w:tab/>
        <w:t>(3)</w:t>
      </w:r>
      <w:r>
        <w:tab/>
        <w:t>A strata manager must not employ or engage, or continue to employ or engage, a designated person unless —</w:t>
      </w:r>
    </w:p>
    <w:p w:rsidR="007C41AC" w:rsidRDefault="00633051">
      <w:pPr>
        <w:pStyle w:val="Indenta"/>
      </w:pPr>
      <w:r>
        <w:tab/>
        <w:t>(a)</w:t>
      </w:r>
      <w:r>
        <w:tab/>
        <w:t>the strata manager obtains a national criminal record check in relation to the designated person; and</w:t>
      </w:r>
    </w:p>
    <w:p w:rsidR="007C41AC" w:rsidRDefault="00633051">
      <w:pPr>
        <w:pStyle w:val="Indenta"/>
      </w:pPr>
      <w:r>
        <w:tab/>
        <w:t>(b)</w:t>
      </w:r>
      <w:r>
        <w:tab/>
        <w:t>the strata manager obtains a new national criminal record check in relation to the designated person at least every 3 years; and</w:t>
      </w:r>
    </w:p>
    <w:p w:rsidR="007C41AC" w:rsidRDefault="00633051">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rsidR="007C41AC" w:rsidRDefault="00633051">
      <w:pPr>
        <w:pStyle w:val="Subsection"/>
      </w:pPr>
      <w:r>
        <w:tab/>
        <w:t>(4)</w:t>
      </w:r>
      <w:r>
        <w:tab/>
        <w:t>A strata manager must not authorise, or continue to authorise, a body corporate to perform any of the scheme functions the strata manager is authorised to perform unless —</w:t>
      </w:r>
    </w:p>
    <w:p w:rsidR="007C41AC" w:rsidRDefault="00633051">
      <w:pPr>
        <w:pStyle w:val="Indenta"/>
      </w:pPr>
      <w:r>
        <w:tab/>
        <w:t>(a)</w:t>
      </w:r>
      <w:r>
        <w:tab/>
        <w:t>the strata manager obtains a national criminal record check in relation to each of the directors of the body corporate and its local employees; and</w:t>
      </w:r>
    </w:p>
    <w:p w:rsidR="007C41AC" w:rsidRDefault="00633051">
      <w:pPr>
        <w:pStyle w:val="Indenta"/>
      </w:pPr>
      <w:r>
        <w:tab/>
        <w:t>(b)</w:t>
      </w:r>
      <w:r>
        <w:tab/>
        <w:t>the strata manager obtains a new national criminal record check in relation to each of the directors of the body corporate and its local employees at least every 3 years; and</w:t>
      </w:r>
    </w:p>
    <w:p w:rsidR="007C41AC" w:rsidRDefault="00633051">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rsidR="007C41AC" w:rsidRDefault="00633051">
      <w:pPr>
        <w:pStyle w:val="Heading5"/>
      </w:pPr>
      <w:bookmarkStart w:id="147" w:name="_Toc75420330"/>
      <w:r>
        <w:rPr>
          <w:rStyle w:val="CharSectno"/>
        </w:rPr>
        <w:lastRenderedPageBreak/>
        <w:t>93</w:t>
      </w:r>
      <w:r>
        <w:t>.</w:t>
      </w:r>
      <w:r>
        <w:tab/>
        <w:t>Strata manager must provide criminal record statement to strata company</w:t>
      </w:r>
      <w:bookmarkEnd w:id="147"/>
      <w:r>
        <w:t xml:space="preserve"> </w:t>
      </w:r>
    </w:p>
    <w:p w:rsidR="007C41AC" w:rsidRDefault="00633051">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rsidR="007C41AC" w:rsidRDefault="00633051">
      <w:pPr>
        <w:pStyle w:val="Subsection"/>
        <w:keepNext/>
        <w:keepLines/>
      </w:pPr>
      <w:r>
        <w:tab/>
        <w:t>(2)</w:t>
      </w:r>
      <w:r>
        <w:tab/>
        <w:t>In the criminal record statement, the strata manager must —</w:t>
      </w:r>
    </w:p>
    <w:p w:rsidR="007C41AC" w:rsidRDefault="00633051">
      <w:pPr>
        <w:pStyle w:val="Indenta"/>
        <w:keepNext/>
        <w:keepLines/>
      </w:pPr>
      <w:r>
        <w:tab/>
        <w:t>(a)</w:t>
      </w:r>
      <w:r>
        <w:tab/>
        <w:t>declare that the strata manager has obtained the national criminal record checks that the strata manager is required to obtain under regulation 92; and</w:t>
      </w:r>
    </w:p>
    <w:p w:rsidR="007C41AC" w:rsidRDefault="00633051">
      <w:pPr>
        <w:pStyle w:val="Indenta"/>
        <w:keepNext/>
        <w:keepLines/>
      </w:pPr>
      <w:r>
        <w:tab/>
        <w:t>(b)</w:t>
      </w:r>
      <w:r>
        <w:tab/>
        <w:t>declare that each of those national criminal record checks is less than 3 years old; and</w:t>
      </w:r>
    </w:p>
    <w:p w:rsidR="007C41AC" w:rsidRDefault="00633051">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rsidR="007C41AC" w:rsidRDefault="00633051">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rsidR="007C41AC" w:rsidRDefault="00633051">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rsidR="007C41AC" w:rsidRDefault="00633051">
      <w:pPr>
        <w:pStyle w:val="Subsection"/>
      </w:pPr>
      <w:r>
        <w:tab/>
        <w:t>(4)</w:t>
      </w:r>
      <w:r>
        <w:tab/>
        <w:t>For the purposes of section 145(1)(k), a strata management contract must provide for the following —</w:t>
      </w:r>
    </w:p>
    <w:p w:rsidR="007C41AC" w:rsidRDefault="00633051">
      <w:pPr>
        <w:pStyle w:val="Indenta"/>
      </w:pPr>
      <w:r>
        <w:tab/>
        <w:t>(a)</w:t>
      </w:r>
      <w:r>
        <w:tab/>
        <w:t>the strata manager warrants that the strata manager will obtain national criminal record checks when required by regulation 92; and</w:t>
      </w:r>
    </w:p>
    <w:p w:rsidR="007C41AC" w:rsidRDefault="00633051">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rsidR="007C41AC" w:rsidRDefault="00633051">
      <w:pPr>
        <w:pStyle w:val="Subsection"/>
      </w:pPr>
      <w:r>
        <w:tab/>
        <w:t>(5)</w:t>
      </w:r>
      <w:r>
        <w:tab/>
        <w:t>A strata manager who is required to disclose particulars of a conviction for a property or dishonesty offence must disclose to the strata company —</w:t>
      </w:r>
    </w:p>
    <w:p w:rsidR="007C41AC" w:rsidRDefault="00633051">
      <w:pPr>
        <w:pStyle w:val="Indenta"/>
      </w:pPr>
      <w:r>
        <w:tab/>
        <w:t>(a)</w:t>
      </w:r>
      <w:r>
        <w:tab/>
        <w:t>the identity of the person convicted; and</w:t>
      </w:r>
    </w:p>
    <w:p w:rsidR="007C41AC" w:rsidRDefault="00633051">
      <w:pPr>
        <w:pStyle w:val="Indenta"/>
      </w:pPr>
      <w:r>
        <w:tab/>
        <w:t>(b)</w:t>
      </w:r>
      <w:r>
        <w:tab/>
        <w:t>the role of the person in the business of the strata manager; and</w:t>
      </w:r>
    </w:p>
    <w:p w:rsidR="007C41AC" w:rsidRDefault="00633051">
      <w:pPr>
        <w:pStyle w:val="Indenta"/>
      </w:pPr>
      <w:r>
        <w:tab/>
        <w:t>(c)</w:t>
      </w:r>
      <w:r>
        <w:tab/>
        <w:t>particulars of the offence or offences concerned.</w:t>
      </w:r>
    </w:p>
    <w:p w:rsidR="007C41AC" w:rsidRDefault="00633051">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rsidR="007C41AC" w:rsidRDefault="00633051">
      <w:pPr>
        <w:pStyle w:val="Heading5"/>
      </w:pPr>
      <w:bookmarkStart w:id="148" w:name="_Toc75420331"/>
      <w:r>
        <w:rPr>
          <w:rStyle w:val="CharSectno"/>
        </w:rPr>
        <w:t>94</w:t>
      </w:r>
      <w:r>
        <w:t>.</w:t>
      </w:r>
      <w:r>
        <w:tab/>
        <w:t>Volunteer strata manager to table criminal record check</w:t>
      </w:r>
      <w:bookmarkEnd w:id="148"/>
      <w:r>
        <w:t xml:space="preserve"> </w:t>
      </w:r>
    </w:p>
    <w:p w:rsidR="007C41AC" w:rsidRDefault="00633051">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rsidR="007C41AC" w:rsidRDefault="00633051">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rsidR="007C41AC" w:rsidRDefault="00633051">
      <w:pPr>
        <w:pStyle w:val="Heading5"/>
      </w:pPr>
      <w:bookmarkStart w:id="149" w:name="_Toc75420332"/>
      <w:r>
        <w:rPr>
          <w:rStyle w:val="CharSectno"/>
        </w:rPr>
        <w:t>95</w:t>
      </w:r>
      <w:r>
        <w:t>.</w:t>
      </w:r>
      <w:r>
        <w:tab/>
        <w:t>Strata manager to ensure prescribed educational qualifications are completed</w:t>
      </w:r>
      <w:bookmarkEnd w:id="149"/>
    </w:p>
    <w:p w:rsidR="007C41AC" w:rsidRDefault="00633051">
      <w:pPr>
        <w:pStyle w:val="Subsection"/>
      </w:pPr>
      <w:r>
        <w:tab/>
        <w:t>(1)</w:t>
      </w:r>
      <w:r>
        <w:tab/>
        <w:t>In this regulation —</w:t>
      </w:r>
    </w:p>
    <w:p w:rsidR="007C41AC" w:rsidRDefault="00633051">
      <w:pPr>
        <w:pStyle w:val="Defstart"/>
      </w:pPr>
      <w:r>
        <w:tab/>
      </w:r>
      <w:r>
        <w:rPr>
          <w:rStyle w:val="CharDefText"/>
        </w:rPr>
        <w:t>prescribed educational qualifications</w:t>
      </w:r>
      <w:r>
        <w:t xml:space="preserve"> means —</w:t>
      </w:r>
    </w:p>
    <w:p w:rsidR="007C41AC" w:rsidRDefault="00633051">
      <w:pPr>
        <w:pStyle w:val="Defpara"/>
      </w:pPr>
      <w:r>
        <w:tab/>
        <w:t>(a)</w:t>
      </w:r>
      <w:r>
        <w:tab/>
        <w:t>for a principal of the business of a strata manager — the qualifications specified in Schedule 4 clause 2; and</w:t>
      </w:r>
    </w:p>
    <w:p w:rsidR="007C41AC" w:rsidRDefault="00633051">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rsidR="007C41AC" w:rsidRDefault="00633051">
      <w:pPr>
        <w:pStyle w:val="Subsection"/>
      </w:pPr>
      <w:r>
        <w:tab/>
        <w:t>(2)</w:t>
      </w:r>
      <w:r>
        <w:tab/>
        <w:t>A strata manager must ensure that each of the following persons holds the prescribed educational qualifications —</w:t>
      </w:r>
    </w:p>
    <w:p w:rsidR="007C41AC" w:rsidRDefault="00633051">
      <w:pPr>
        <w:pStyle w:val="Indenta"/>
      </w:pPr>
      <w:r>
        <w:tab/>
        <w:t>(a)</w:t>
      </w:r>
      <w:r>
        <w:tab/>
        <w:t>the principal of the business of a strata manager or, if there is more than one principal of the business of the strata manager, each of them;</w:t>
      </w:r>
    </w:p>
    <w:p w:rsidR="007C41AC" w:rsidRDefault="00633051">
      <w:pPr>
        <w:pStyle w:val="Indenta"/>
      </w:pPr>
      <w:r>
        <w:tab/>
        <w:t>(b)</w:t>
      </w:r>
      <w:r>
        <w:tab/>
        <w:t xml:space="preserve">a designated person in relation to the strata manager who has a key role in performing scheme functions (but who is not a principal of the business of the strata manager). </w:t>
      </w:r>
    </w:p>
    <w:p w:rsidR="007C41AC" w:rsidRDefault="00633051">
      <w:pPr>
        <w:pStyle w:val="Subsection"/>
      </w:pPr>
      <w:r>
        <w:tab/>
        <w:t>(3)</w:t>
      </w:r>
      <w:r>
        <w:tab/>
        <w:t>This regulation does not apply to a volunteer strata manager.</w:t>
      </w:r>
    </w:p>
    <w:p w:rsidR="007C41AC" w:rsidRDefault="00633051">
      <w:pPr>
        <w:pStyle w:val="PermNoteHeading"/>
      </w:pPr>
      <w:r>
        <w:tab/>
        <w:t>Note for this regulation:</w:t>
      </w:r>
    </w:p>
    <w:p w:rsidR="007C41AC" w:rsidRDefault="00633051">
      <w:pPr>
        <w:pStyle w:val="PermNoteText"/>
      </w:pPr>
      <w:r>
        <w:tab/>
      </w:r>
      <w:r>
        <w:tab/>
        <w:t>The requirement to hold the prescribed educational qualifications does not apply until the end of a 4</w:t>
      </w:r>
      <w:r>
        <w:noBreakHyphen/>
        <w:t xml:space="preserve">year transitional period set out in Part 18. </w:t>
      </w:r>
    </w:p>
    <w:p w:rsidR="007C41AC" w:rsidRDefault="00633051">
      <w:pPr>
        <w:pStyle w:val="Heading5"/>
      </w:pPr>
      <w:bookmarkStart w:id="150" w:name="_Toc75420333"/>
      <w:r>
        <w:rPr>
          <w:rStyle w:val="CharSectno"/>
        </w:rPr>
        <w:t>96</w:t>
      </w:r>
      <w:r>
        <w:t>.</w:t>
      </w:r>
      <w:r>
        <w:tab/>
        <w:t>Key role</w:t>
      </w:r>
      <w:bookmarkEnd w:id="150"/>
    </w:p>
    <w:p w:rsidR="007C41AC" w:rsidRDefault="00633051">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rsidR="007C41AC" w:rsidRDefault="00633051">
      <w:pPr>
        <w:pStyle w:val="Indenta"/>
      </w:pPr>
      <w:r>
        <w:tab/>
        <w:t>(a)</w:t>
      </w:r>
      <w:r>
        <w:tab/>
        <w:t xml:space="preserve">liaise with or report to a strata company or the council of a strata company; </w:t>
      </w:r>
    </w:p>
    <w:p w:rsidR="007C41AC" w:rsidRDefault="00633051">
      <w:pPr>
        <w:pStyle w:val="Indenta"/>
      </w:pPr>
      <w:r>
        <w:tab/>
        <w:t>(b)</w:t>
      </w:r>
      <w:r>
        <w:tab/>
        <w:t>attend or conduct meetings of a strata company or meetings of the council of a strata company;</w:t>
      </w:r>
    </w:p>
    <w:p w:rsidR="007C41AC" w:rsidRDefault="00633051">
      <w:pPr>
        <w:pStyle w:val="Indenta"/>
      </w:pPr>
      <w:r>
        <w:tab/>
        <w:t>(c)</w:t>
      </w:r>
      <w:r>
        <w:tab/>
        <w:t>prepare or supervise the preparation of documents and correspondence associated with the management of a strata company;</w:t>
      </w:r>
    </w:p>
    <w:p w:rsidR="007C41AC" w:rsidRDefault="00633051">
      <w:pPr>
        <w:pStyle w:val="Indenta"/>
      </w:pPr>
      <w:r>
        <w:lastRenderedPageBreak/>
        <w:tab/>
        <w:t>(d)</w:t>
      </w:r>
      <w:r>
        <w:tab/>
        <w:t xml:space="preserve">perform or supervise the carrying out of scheme functions under a strata management contract including, without limitation, any of the following functions — </w:t>
      </w:r>
    </w:p>
    <w:p w:rsidR="007C41AC" w:rsidRDefault="00633051">
      <w:pPr>
        <w:pStyle w:val="Indenti"/>
      </w:pPr>
      <w:r>
        <w:tab/>
        <w:t>(i)</w:t>
      </w:r>
      <w:r>
        <w:tab/>
        <w:t>collecting contributions on behalf of the strata company;</w:t>
      </w:r>
    </w:p>
    <w:p w:rsidR="007C41AC" w:rsidRDefault="00633051">
      <w:pPr>
        <w:pStyle w:val="Indenti"/>
      </w:pPr>
      <w:r>
        <w:tab/>
        <w:t>(ii)</w:t>
      </w:r>
      <w:r>
        <w:tab/>
        <w:t>obtaining or renewing insurance on behalf of the strata company;</w:t>
      </w:r>
    </w:p>
    <w:p w:rsidR="007C41AC" w:rsidRDefault="00633051">
      <w:pPr>
        <w:pStyle w:val="Indenti"/>
      </w:pPr>
      <w:r>
        <w:tab/>
        <w:t>(iii)</w:t>
      </w:r>
      <w:r>
        <w:tab/>
        <w:t xml:space="preserve">making or attending to claims against insurance on behalf of the strata company; </w:t>
      </w:r>
    </w:p>
    <w:p w:rsidR="007C41AC" w:rsidRDefault="00633051">
      <w:pPr>
        <w:pStyle w:val="Indenti"/>
      </w:pPr>
      <w:r>
        <w:tab/>
        <w:t>(iv)</w:t>
      </w:r>
      <w:r>
        <w:tab/>
        <w:t>keeping the roll of the strata company up to date.</w:t>
      </w:r>
    </w:p>
    <w:p w:rsidR="007C41AC" w:rsidRDefault="00633051">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rsidR="007C41AC" w:rsidRDefault="00633051">
      <w:pPr>
        <w:pStyle w:val="Subsection"/>
      </w:pPr>
      <w:r>
        <w:tab/>
        <w:t>(3)</w:t>
      </w:r>
      <w:r>
        <w:tab/>
        <w:t>The following services are examples of assistance or support services —</w:t>
      </w:r>
    </w:p>
    <w:p w:rsidR="007C41AC" w:rsidRDefault="00633051">
      <w:pPr>
        <w:pStyle w:val="Indenta"/>
      </w:pPr>
      <w:r>
        <w:tab/>
        <w:t>(a)</w:t>
      </w:r>
      <w:r>
        <w:tab/>
        <w:t xml:space="preserve">data entry; </w:t>
      </w:r>
    </w:p>
    <w:p w:rsidR="007C41AC" w:rsidRDefault="00633051">
      <w:pPr>
        <w:pStyle w:val="Indenta"/>
      </w:pPr>
      <w:r>
        <w:tab/>
        <w:t>(b)</w:t>
      </w:r>
      <w:r>
        <w:tab/>
        <w:t>archiving and filing of documents;</w:t>
      </w:r>
    </w:p>
    <w:p w:rsidR="007C41AC" w:rsidRDefault="00633051">
      <w:pPr>
        <w:pStyle w:val="Indenta"/>
      </w:pPr>
      <w:r>
        <w:tab/>
        <w:t>(c)</w:t>
      </w:r>
      <w:r>
        <w:tab/>
        <w:t>bookkeeping.</w:t>
      </w:r>
    </w:p>
    <w:p w:rsidR="007C41AC" w:rsidRDefault="00633051">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rsidR="007C41AC" w:rsidRDefault="00633051">
      <w:pPr>
        <w:pStyle w:val="Heading5"/>
      </w:pPr>
      <w:bookmarkStart w:id="151" w:name="_Toc75420334"/>
      <w:r>
        <w:rPr>
          <w:rStyle w:val="CharSectno"/>
        </w:rPr>
        <w:t>97</w:t>
      </w:r>
      <w:r>
        <w:t>.</w:t>
      </w:r>
      <w:r>
        <w:tab/>
        <w:t>Strata manager must warrant prescribed educational qualifications are held</w:t>
      </w:r>
      <w:bookmarkEnd w:id="151"/>
    </w:p>
    <w:p w:rsidR="007C41AC" w:rsidRDefault="00633051">
      <w:pPr>
        <w:pStyle w:val="Subsection"/>
      </w:pPr>
      <w:r>
        <w:tab/>
        <w:t>(1)</w:t>
      </w:r>
      <w:r>
        <w:tab/>
        <w:t>For the purposes of section 145(1)(k), a strata management contract must provide for the following —</w:t>
      </w:r>
    </w:p>
    <w:p w:rsidR="007C41AC" w:rsidRDefault="00633051">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rsidR="007C41AC" w:rsidRDefault="00633051">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rsidR="007C41AC" w:rsidRDefault="00633051">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rsidR="007C41AC" w:rsidRDefault="00633051">
      <w:pPr>
        <w:pStyle w:val="Subsection"/>
      </w:pPr>
      <w:r>
        <w:tab/>
        <w:t>(2)</w:t>
      </w:r>
      <w:r>
        <w:tab/>
        <w:t>This regulation does not apply to a strata management contract that is a volunteer agreement with a volunteer strata manager.</w:t>
      </w:r>
    </w:p>
    <w:p w:rsidR="007C41AC" w:rsidRDefault="00633051">
      <w:pPr>
        <w:pStyle w:val="PermNoteHeading"/>
      </w:pPr>
      <w:r>
        <w:tab/>
        <w:t>Note for this regulation:</w:t>
      </w:r>
    </w:p>
    <w:p w:rsidR="007C41AC" w:rsidRDefault="00633051">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rsidR="007C41AC" w:rsidRDefault="00633051">
      <w:pPr>
        <w:pStyle w:val="Heading5"/>
      </w:pPr>
      <w:bookmarkStart w:id="152" w:name="_Toc75420335"/>
      <w:r>
        <w:rPr>
          <w:rStyle w:val="CharSectno"/>
        </w:rPr>
        <w:t>98</w:t>
      </w:r>
      <w:r>
        <w:t>.</w:t>
      </w:r>
      <w:r>
        <w:tab/>
        <w:t>Strata manager must obtain professional indemnity insurance</w:t>
      </w:r>
      <w:bookmarkEnd w:id="152"/>
      <w:r>
        <w:t xml:space="preserve"> </w:t>
      </w:r>
    </w:p>
    <w:p w:rsidR="007C41AC" w:rsidRDefault="00633051">
      <w:pPr>
        <w:pStyle w:val="Subsection"/>
      </w:pPr>
      <w:r>
        <w:tab/>
        <w:t>(1)</w:t>
      </w:r>
      <w:r>
        <w:tab/>
        <w:t>A strata manager must obtain and maintain professional indemnity insurance in relation to the strata manager’s performance of functions as a strata manager of not less than $1 000 000 for any one claim.</w:t>
      </w:r>
    </w:p>
    <w:p w:rsidR="007C41AC" w:rsidRDefault="00633051">
      <w:pPr>
        <w:pStyle w:val="Subsection"/>
        <w:keepNext/>
        <w:rPr>
          <w:szCs w:val="24"/>
        </w:rPr>
      </w:pPr>
      <w:r>
        <w:lastRenderedPageBreak/>
        <w:tab/>
        <w:t>(2)</w:t>
      </w:r>
      <w:r>
        <w:tab/>
        <w:t>This regulation does not apply to a volunteer strata manager.</w:t>
      </w:r>
      <w:r>
        <w:rPr>
          <w:szCs w:val="24"/>
        </w:rPr>
        <w:t xml:space="preserve"> </w:t>
      </w:r>
    </w:p>
    <w:p w:rsidR="007C41AC" w:rsidRDefault="00633051">
      <w:pPr>
        <w:pStyle w:val="PermNoteHeading"/>
        <w:rPr>
          <w:szCs w:val="18"/>
        </w:rPr>
      </w:pPr>
      <w:r>
        <w:rPr>
          <w:sz w:val="24"/>
          <w:szCs w:val="24"/>
        </w:rPr>
        <w:tab/>
      </w:r>
      <w:r>
        <w:rPr>
          <w:szCs w:val="18"/>
        </w:rPr>
        <w:t>Note for this regulation:</w:t>
      </w:r>
    </w:p>
    <w:p w:rsidR="007C41AC" w:rsidRDefault="00633051">
      <w:pPr>
        <w:pStyle w:val="PermNoteText"/>
        <w:rPr>
          <w:b/>
        </w:rPr>
      </w:pPr>
      <w:r>
        <w:rPr>
          <w:szCs w:val="18"/>
        </w:rPr>
        <w:tab/>
      </w:r>
      <w:r>
        <w:rPr>
          <w:szCs w:val="18"/>
        </w:rPr>
        <w:tab/>
        <w:t xml:space="preserve">Under section 144(2), a volunteer strata manager is not required to maintain professional indemnity insurance. </w:t>
      </w:r>
    </w:p>
    <w:p w:rsidR="007C41AC" w:rsidRDefault="00633051">
      <w:pPr>
        <w:pStyle w:val="Heading5"/>
      </w:pPr>
      <w:bookmarkStart w:id="153" w:name="_Toc75420336"/>
      <w:r>
        <w:rPr>
          <w:rStyle w:val="CharSectno"/>
        </w:rPr>
        <w:t>99</w:t>
      </w:r>
      <w:r>
        <w:t>.</w:t>
      </w:r>
      <w:r>
        <w:tab/>
        <w:t>Strata manager must warrant professional indemnity insurance in contract</w:t>
      </w:r>
      <w:bookmarkEnd w:id="153"/>
    </w:p>
    <w:p w:rsidR="007C41AC" w:rsidRDefault="00633051">
      <w:pPr>
        <w:pStyle w:val="Subsection"/>
      </w:pPr>
      <w:r>
        <w:tab/>
        <w:t>(1)</w:t>
      </w:r>
      <w:r>
        <w:tab/>
        <w:t>For the purposes of section 145(1)(k), a strata management contract must provide for the following —</w:t>
      </w:r>
    </w:p>
    <w:p w:rsidR="007C41AC" w:rsidRDefault="00633051">
      <w:pPr>
        <w:pStyle w:val="Indenta"/>
      </w:pPr>
      <w:r>
        <w:tab/>
        <w:t>(a)</w:t>
      </w:r>
      <w:r>
        <w:tab/>
        <w:t xml:space="preserve">the strata manager warrants that the strata manager holds, and will continue to hold for the duration of the contract, professional indemnity insurance at the level required by regulation 98; </w:t>
      </w:r>
    </w:p>
    <w:p w:rsidR="007C41AC" w:rsidRDefault="00633051">
      <w:pPr>
        <w:pStyle w:val="Indenta"/>
      </w:pPr>
      <w:r>
        <w:tab/>
        <w:t>(b)</w:t>
      </w:r>
      <w:r>
        <w:tab/>
        <w:t>the strata manager must, on the written request of the strata company, provide evidence to the strata company of the following —</w:t>
      </w:r>
    </w:p>
    <w:p w:rsidR="007C41AC" w:rsidRDefault="00633051">
      <w:pPr>
        <w:pStyle w:val="Indenti"/>
      </w:pPr>
      <w:r>
        <w:tab/>
        <w:t>(i)</w:t>
      </w:r>
      <w:r>
        <w:tab/>
        <w:t>the amount of cover;</w:t>
      </w:r>
    </w:p>
    <w:p w:rsidR="007C41AC" w:rsidRDefault="00633051">
      <w:pPr>
        <w:pStyle w:val="Indenti"/>
      </w:pPr>
      <w:r>
        <w:tab/>
        <w:t>(ii)</w:t>
      </w:r>
      <w:r>
        <w:tab/>
        <w:t>the type of claims that are covered by the professional indemnity insurance;</w:t>
      </w:r>
    </w:p>
    <w:p w:rsidR="007C41AC" w:rsidRDefault="00633051">
      <w:pPr>
        <w:pStyle w:val="Indenti"/>
      </w:pPr>
      <w:r>
        <w:tab/>
        <w:t>(iii)</w:t>
      </w:r>
      <w:r>
        <w:tab/>
        <w:t xml:space="preserve">any exclusions from cover. </w:t>
      </w:r>
    </w:p>
    <w:p w:rsidR="007C41AC" w:rsidRDefault="00633051">
      <w:pPr>
        <w:pStyle w:val="Subsection"/>
        <w:rPr>
          <w:b/>
        </w:rPr>
      </w:pPr>
      <w:r>
        <w:tab/>
        <w:t>(2)</w:t>
      </w:r>
      <w:r>
        <w:tab/>
        <w:t>This regulation does not apply to a strata management contract that is a volunteer agreement with a volunteer strata manager.</w:t>
      </w:r>
      <w:r>
        <w:rPr>
          <w:szCs w:val="24"/>
        </w:rPr>
        <w:t xml:space="preserve"> </w:t>
      </w:r>
    </w:p>
    <w:p w:rsidR="007C41AC" w:rsidRDefault="00633051">
      <w:pPr>
        <w:pStyle w:val="Heading5"/>
      </w:pPr>
      <w:bookmarkStart w:id="154" w:name="_Toc75420337"/>
      <w:r>
        <w:rPr>
          <w:rStyle w:val="CharSectno"/>
        </w:rPr>
        <w:t>100</w:t>
      </w:r>
      <w:r>
        <w:t>.</w:t>
      </w:r>
      <w:r>
        <w:tab/>
        <w:t>Disclosure of remuneration and other benefits</w:t>
      </w:r>
      <w:bookmarkEnd w:id="154"/>
      <w:r>
        <w:t xml:space="preserve"> </w:t>
      </w:r>
      <w:r>
        <w:tab/>
      </w:r>
    </w:p>
    <w:p w:rsidR="007C41AC" w:rsidRDefault="00633051">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rsidR="007C41AC" w:rsidRDefault="00633051">
      <w:pPr>
        <w:pStyle w:val="Indenta"/>
      </w:pPr>
      <w:r>
        <w:tab/>
        <w:t>(a)</w:t>
      </w:r>
      <w:r>
        <w:tab/>
        <w:t>the amount of the remuneration or other benefit is less than $100; and</w:t>
      </w:r>
    </w:p>
    <w:p w:rsidR="007C41AC" w:rsidRDefault="00633051">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rsidR="007C41AC" w:rsidRDefault="00633051">
      <w:pPr>
        <w:pStyle w:val="Subsection"/>
      </w:pPr>
      <w:r>
        <w:tab/>
        <w:t>(2)</w:t>
      </w:r>
      <w:r>
        <w:tab/>
        <w:t>If any remuneration or other benefit is non</w:t>
      </w:r>
      <w:r>
        <w:noBreakHyphen/>
        <w:t xml:space="preserve">monetary, the amount of the remuneration or other benefit is the value of the remuneration or other benefit. </w:t>
      </w:r>
    </w:p>
    <w:p w:rsidR="007C41AC" w:rsidRDefault="00633051">
      <w:pPr>
        <w:pStyle w:val="Subsection"/>
      </w:pPr>
      <w:r>
        <w:tab/>
        <w:t>(3)</w:t>
      </w:r>
      <w:r>
        <w:tab/>
        <w:t>Remuneration or other benefits received includes any remuneration or other benefits reasonably expected to be received.</w:t>
      </w:r>
      <w:r>
        <w:rPr>
          <w:rStyle w:val="DraftersNotes"/>
        </w:rPr>
        <w:t xml:space="preserve"> </w:t>
      </w:r>
    </w:p>
    <w:p w:rsidR="007C41AC" w:rsidRDefault="00633051">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rsidR="007C41AC" w:rsidRDefault="00633051">
      <w:pPr>
        <w:pStyle w:val="Heading5"/>
      </w:pPr>
      <w:bookmarkStart w:id="155" w:name="_Toc75420338"/>
      <w:r>
        <w:rPr>
          <w:rStyle w:val="CharSectno"/>
        </w:rPr>
        <w:t>101</w:t>
      </w:r>
      <w:r>
        <w:t>.</w:t>
      </w:r>
      <w:r>
        <w:tab/>
        <w:t>Operation of trust accounts</w:t>
      </w:r>
      <w:bookmarkEnd w:id="155"/>
      <w:r>
        <w:t xml:space="preserve"> </w:t>
      </w:r>
    </w:p>
    <w:p w:rsidR="007C41AC" w:rsidRDefault="00633051">
      <w:pPr>
        <w:pStyle w:val="Subsection"/>
      </w:pPr>
      <w:r>
        <w:tab/>
        <w:t>(1)</w:t>
      </w:r>
      <w:r>
        <w:tab/>
        <w:t>In this regulation —</w:t>
      </w:r>
    </w:p>
    <w:p w:rsidR="007C41AC" w:rsidRDefault="00633051">
      <w:pPr>
        <w:pStyle w:val="Defstart"/>
      </w:pPr>
      <w:r>
        <w:tab/>
      </w:r>
      <w:r>
        <w:rPr>
          <w:rStyle w:val="CharDefText"/>
        </w:rPr>
        <w:t>trust account</w:t>
      </w:r>
      <w:r>
        <w:t xml:space="preserve"> means —</w:t>
      </w:r>
    </w:p>
    <w:p w:rsidR="007C41AC" w:rsidRDefault="00633051">
      <w:pPr>
        <w:pStyle w:val="Defpara"/>
      </w:pPr>
      <w:r>
        <w:tab/>
        <w:t>(a)</w:t>
      </w:r>
      <w:r>
        <w:tab/>
        <w:t>a separate ADI trust account for a strata company, as referred to in section 148(1)(a); or</w:t>
      </w:r>
    </w:p>
    <w:p w:rsidR="007C41AC" w:rsidRDefault="00633051">
      <w:pPr>
        <w:pStyle w:val="Defpara"/>
      </w:pPr>
      <w:r>
        <w:tab/>
        <w:t>(b)</w:t>
      </w:r>
      <w:r>
        <w:tab/>
        <w:t>a pooled ADI trust account for more than one strata company, as referred to in section 148(1)(b).</w:t>
      </w:r>
    </w:p>
    <w:p w:rsidR="007C41AC" w:rsidRDefault="00633051">
      <w:pPr>
        <w:pStyle w:val="Subsection"/>
      </w:pPr>
      <w:r>
        <w:tab/>
        <w:t>(2)</w:t>
      </w:r>
      <w:r>
        <w:tab/>
        <w:t xml:space="preserve">A strata manager must ensure that any trust account operated by the strata manager is a type of account that cannot be overdrawn. </w:t>
      </w:r>
    </w:p>
    <w:p w:rsidR="007C41AC" w:rsidRDefault="00633051">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rsidR="007C41AC" w:rsidRDefault="00633051">
      <w:pPr>
        <w:pStyle w:val="Subsection"/>
        <w:keepNext/>
      </w:pPr>
      <w:r>
        <w:lastRenderedPageBreak/>
        <w:tab/>
        <w:t>(4)</w:t>
      </w:r>
      <w:r>
        <w:tab/>
        <w:t>If a trust account operated by a strata manager is a pooled ADI trust account for more than one strata company, the strata manager must ensure that —</w:t>
      </w:r>
    </w:p>
    <w:p w:rsidR="007C41AC" w:rsidRDefault="00633051">
      <w:pPr>
        <w:pStyle w:val="Indenta"/>
        <w:keepNext/>
      </w:pPr>
      <w:r>
        <w:tab/>
        <w:t>(a)</w:t>
      </w:r>
      <w:r>
        <w:tab/>
        <w:t>the name of the strata manager is a prefix to the account name (followed by any other necessary identifying information); and</w:t>
      </w:r>
    </w:p>
    <w:p w:rsidR="007C41AC" w:rsidRDefault="00633051">
      <w:pPr>
        <w:pStyle w:val="Indenta"/>
        <w:keepNext/>
      </w:pPr>
      <w:r>
        <w:tab/>
        <w:t>(b)</w:t>
      </w:r>
      <w:r>
        <w:tab/>
        <w:t xml:space="preserve">the account name includes the words “trust account”; and </w:t>
      </w:r>
    </w:p>
    <w:p w:rsidR="007C41AC" w:rsidRDefault="00633051">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rsidR="007C41AC" w:rsidRDefault="00633051">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rsidR="007C41AC" w:rsidRDefault="00633051">
      <w:pPr>
        <w:pStyle w:val="Subsection"/>
      </w:pPr>
      <w:r>
        <w:tab/>
        <w:t>(6)</w:t>
      </w:r>
      <w:r>
        <w:tab/>
        <w:t>A trust account may be an interest</w:t>
      </w:r>
      <w:r>
        <w:noBreakHyphen/>
        <w:t xml:space="preserve">bearing account. </w:t>
      </w:r>
    </w:p>
    <w:p w:rsidR="007C41AC" w:rsidRDefault="00633051">
      <w:pPr>
        <w:pStyle w:val="PermNoteHeading"/>
      </w:pPr>
      <w:r>
        <w:tab/>
        <w:t>Notes for this regulation:</w:t>
      </w:r>
    </w:p>
    <w:p w:rsidR="007C41AC" w:rsidRDefault="00633051">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rsidR="007C41AC" w:rsidRDefault="00633051">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rsidR="007C41AC" w:rsidRDefault="00633051">
      <w:pPr>
        <w:pStyle w:val="Heading5"/>
      </w:pPr>
      <w:bookmarkStart w:id="156" w:name="_Toc75420339"/>
      <w:r>
        <w:rPr>
          <w:rStyle w:val="CharSectno"/>
        </w:rPr>
        <w:t>102</w:t>
      </w:r>
      <w:r>
        <w:t>.</w:t>
      </w:r>
      <w:r>
        <w:tab/>
        <w:t>Strata manager to provide annual return</w:t>
      </w:r>
      <w:bookmarkEnd w:id="156"/>
      <w:r>
        <w:t xml:space="preserve"> </w:t>
      </w:r>
    </w:p>
    <w:p w:rsidR="007C41AC" w:rsidRDefault="00633051">
      <w:pPr>
        <w:pStyle w:val="Subsection"/>
      </w:pPr>
      <w:r>
        <w:tab/>
        <w:t>(1)</w:t>
      </w:r>
      <w:r>
        <w:tab/>
        <w:t xml:space="preserve">A strata manager must lodge an annual return, in the approved form, at the office of the Authority. </w:t>
      </w:r>
    </w:p>
    <w:p w:rsidR="007C41AC" w:rsidRDefault="00633051">
      <w:pPr>
        <w:pStyle w:val="Subsection"/>
        <w:keepNext/>
      </w:pPr>
      <w:r>
        <w:lastRenderedPageBreak/>
        <w:tab/>
        <w:t>(2)</w:t>
      </w:r>
      <w:r>
        <w:tab/>
        <w:t xml:space="preserve">An annual return is required — </w:t>
      </w:r>
    </w:p>
    <w:p w:rsidR="007C41AC" w:rsidRDefault="00633051">
      <w:pPr>
        <w:pStyle w:val="Indenta"/>
        <w:keepNext/>
      </w:pPr>
      <w:r>
        <w:tab/>
        <w:t>(a)</w:t>
      </w:r>
      <w:r>
        <w:tab/>
        <w:t>for the calendar year that is the first calendar year to start on or after commencement day; and</w:t>
      </w:r>
    </w:p>
    <w:p w:rsidR="007C41AC" w:rsidRDefault="00633051">
      <w:pPr>
        <w:pStyle w:val="Indenta"/>
        <w:keepNext/>
      </w:pPr>
      <w:r>
        <w:tab/>
        <w:t>(b)</w:t>
      </w:r>
      <w:r>
        <w:tab/>
        <w:t>for each of the next 4 calendar years after that.</w:t>
      </w:r>
    </w:p>
    <w:p w:rsidR="007C41AC" w:rsidRDefault="00633051">
      <w:pPr>
        <w:pStyle w:val="Subsection"/>
        <w:keepNext/>
      </w:pPr>
      <w:r>
        <w:tab/>
        <w:t>(3)</w:t>
      </w:r>
      <w:r>
        <w:tab/>
        <w:t xml:space="preserve">An annual return must be lodged within 3 months after the end of the calendar year to which it relates. </w:t>
      </w:r>
    </w:p>
    <w:p w:rsidR="007C41AC" w:rsidRDefault="00633051">
      <w:pPr>
        <w:pStyle w:val="Subsection"/>
      </w:pPr>
      <w:r>
        <w:tab/>
        <w:t>(4)</w:t>
      </w:r>
      <w:r>
        <w:tab/>
        <w:t xml:space="preserve">The annual return must include the following information (current as at 31 December in the calendar year to which the return relates) — </w:t>
      </w:r>
    </w:p>
    <w:p w:rsidR="007C41AC" w:rsidRDefault="00633051">
      <w:pPr>
        <w:pStyle w:val="Indenta"/>
      </w:pPr>
      <w:r>
        <w:tab/>
        <w:t>(a)</w:t>
      </w:r>
      <w:r>
        <w:tab/>
        <w:t xml:space="preserve">the total number of strata titles schemes for which the strata manager provides services as a strata manager, divided into the following categories — </w:t>
      </w:r>
    </w:p>
    <w:p w:rsidR="007C41AC" w:rsidRDefault="00633051">
      <w:pPr>
        <w:pStyle w:val="Indenti"/>
      </w:pPr>
      <w:r>
        <w:tab/>
        <w:t>(i)</w:t>
      </w:r>
      <w:r>
        <w:tab/>
        <w:t>small schemes, being strata titles schemes with less than 6 lots;</w:t>
      </w:r>
    </w:p>
    <w:p w:rsidR="007C41AC" w:rsidRDefault="00633051">
      <w:pPr>
        <w:pStyle w:val="Indenti"/>
      </w:pPr>
      <w:r>
        <w:tab/>
        <w:t>(ii)</w:t>
      </w:r>
      <w:r>
        <w:tab/>
        <w:t>medium schemes, being strata titles schemes with more than 5 lots and less than 21 lots;</w:t>
      </w:r>
    </w:p>
    <w:p w:rsidR="007C41AC" w:rsidRDefault="00633051">
      <w:pPr>
        <w:pStyle w:val="Indenti"/>
      </w:pPr>
      <w:r>
        <w:tab/>
        <w:t>(iii)</w:t>
      </w:r>
      <w:r>
        <w:tab/>
        <w:t xml:space="preserve">large schemes, being strata titles schemes with more than 20 lots and less than 51 lots; </w:t>
      </w:r>
    </w:p>
    <w:p w:rsidR="007C41AC" w:rsidRDefault="00633051">
      <w:pPr>
        <w:pStyle w:val="Indenti"/>
      </w:pPr>
      <w:r>
        <w:tab/>
        <w:t>(iv)</w:t>
      </w:r>
      <w:r>
        <w:tab/>
        <w:t xml:space="preserve">very large schemes, being strata titles schemes with more than 50 lots; </w:t>
      </w:r>
    </w:p>
    <w:p w:rsidR="007C41AC" w:rsidRDefault="00633051">
      <w:pPr>
        <w:pStyle w:val="Indenta"/>
      </w:pPr>
      <w:r>
        <w:tab/>
        <w:t>(b)</w:t>
      </w:r>
      <w:r>
        <w:tab/>
        <w:t xml:space="preserve">the total number of lots in each of those categories; </w:t>
      </w:r>
    </w:p>
    <w:p w:rsidR="007C41AC" w:rsidRDefault="00633051">
      <w:pPr>
        <w:pStyle w:val="Indenta"/>
      </w:pPr>
      <w:r>
        <w:tab/>
        <w:t>(c)</w:t>
      </w:r>
      <w:r>
        <w:tab/>
        <w:t xml:space="preserve">an estimate of the total amount of money held by the strata manager on behalf of all those strata titles schemes under section 148; </w:t>
      </w:r>
    </w:p>
    <w:p w:rsidR="007C41AC" w:rsidRDefault="00633051">
      <w:pPr>
        <w:pStyle w:val="Indenta"/>
      </w:pPr>
      <w:r>
        <w:tab/>
        <w:t>(d)</w:t>
      </w:r>
      <w:r>
        <w:tab/>
        <w:t xml:space="preserve">a general description of the types of services the strata manager provides in respect of strata titles schemes. </w:t>
      </w:r>
    </w:p>
    <w:p w:rsidR="007C41AC" w:rsidRDefault="00633051">
      <w:pPr>
        <w:pStyle w:val="Subsection"/>
      </w:pPr>
      <w:r>
        <w:tab/>
        <w:t>(5)</w:t>
      </w:r>
      <w:r>
        <w:tab/>
        <w:t xml:space="preserve">This regulation does not apply to a volunteer strata manager. </w:t>
      </w:r>
    </w:p>
    <w:p w:rsidR="007C41AC" w:rsidRDefault="00633051">
      <w:pPr>
        <w:pStyle w:val="Heading2"/>
      </w:pPr>
      <w:bookmarkStart w:id="157" w:name="_Toc75356377"/>
      <w:bookmarkStart w:id="158" w:name="_Toc75356994"/>
      <w:bookmarkStart w:id="159" w:name="_Toc75420340"/>
      <w:r>
        <w:rPr>
          <w:rStyle w:val="CharPartNo"/>
        </w:rPr>
        <w:lastRenderedPageBreak/>
        <w:t>Part 14</w:t>
      </w:r>
      <w:r>
        <w:rPr>
          <w:rStyle w:val="CharDivNo"/>
        </w:rPr>
        <w:t> </w:t>
      </w:r>
      <w:r>
        <w:t>—</w:t>
      </w:r>
      <w:r>
        <w:rPr>
          <w:rStyle w:val="CharDivText"/>
        </w:rPr>
        <w:t> </w:t>
      </w:r>
      <w:r>
        <w:rPr>
          <w:rStyle w:val="CharPartText"/>
        </w:rPr>
        <w:t>Protection of buyers</w:t>
      </w:r>
      <w:bookmarkEnd w:id="157"/>
      <w:bookmarkEnd w:id="158"/>
      <w:bookmarkEnd w:id="159"/>
    </w:p>
    <w:p w:rsidR="007C41AC" w:rsidRDefault="00633051">
      <w:pPr>
        <w:pStyle w:val="Heading5"/>
      </w:pPr>
      <w:bookmarkStart w:id="160" w:name="_Toc75420341"/>
      <w:r>
        <w:rPr>
          <w:rStyle w:val="CharSectno"/>
        </w:rPr>
        <w:t>103</w:t>
      </w:r>
      <w:r>
        <w:t>.</w:t>
      </w:r>
      <w:r>
        <w:tab/>
        <w:t>Further information to be provided</w:t>
      </w:r>
      <w:bookmarkEnd w:id="160"/>
      <w:r>
        <w:t xml:space="preserve"> </w:t>
      </w:r>
    </w:p>
    <w:p w:rsidR="007C41AC" w:rsidRDefault="00633051">
      <w:pPr>
        <w:pStyle w:val="Subsection"/>
      </w:pPr>
      <w:r>
        <w:tab/>
        <w:t>(1)</w:t>
      </w:r>
      <w:r>
        <w:tab/>
        <w:t xml:space="preserve">For the purposes of section 156(1)(d), the following information is required — </w:t>
      </w:r>
    </w:p>
    <w:p w:rsidR="007C41AC" w:rsidRDefault="00633051">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rsidR="007C41AC" w:rsidRDefault="00633051">
      <w:pPr>
        <w:pStyle w:val="Indenta"/>
      </w:pPr>
      <w:r>
        <w:tab/>
        <w:t>(b)</w:t>
      </w:r>
      <w:r>
        <w:tab/>
        <w:t>the approved form of general information about buying and selling in strata titles schemes.</w:t>
      </w:r>
    </w:p>
    <w:p w:rsidR="007C41AC" w:rsidRDefault="00633051">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rsidR="007C41AC" w:rsidRDefault="00633051">
      <w:pPr>
        <w:pStyle w:val="Indenta"/>
      </w:pPr>
      <w:r>
        <w:tab/>
        <w:t>(a)</w:t>
      </w:r>
      <w:r>
        <w:tab/>
        <w:t xml:space="preserve">that the buyer of the lot grant an enduring proxy to the seller; </w:t>
      </w:r>
    </w:p>
    <w:p w:rsidR="007C41AC" w:rsidRDefault="00633051">
      <w:pPr>
        <w:pStyle w:val="Indenta"/>
      </w:pPr>
      <w:r>
        <w:tab/>
        <w:t>(b)</w:t>
      </w:r>
      <w:r>
        <w:tab/>
        <w:t xml:space="preserve">that the buyer of the lot grant a power of attorney to the seller to enable the seller to exercise the buyer’s voting rights as owner. </w:t>
      </w:r>
    </w:p>
    <w:p w:rsidR="007C41AC" w:rsidRDefault="00633051">
      <w:pPr>
        <w:pStyle w:val="Heading5"/>
      </w:pPr>
      <w:bookmarkStart w:id="161" w:name="_Toc75420342"/>
      <w:r>
        <w:rPr>
          <w:rStyle w:val="CharSectno"/>
        </w:rPr>
        <w:t>104</w:t>
      </w:r>
      <w:r>
        <w:t>.</w:t>
      </w:r>
      <w:r>
        <w:tab/>
        <w:t>Information to be given before contract</w:t>
      </w:r>
      <w:bookmarkEnd w:id="161"/>
      <w:r>
        <w:t xml:space="preserve"> </w:t>
      </w:r>
    </w:p>
    <w:p w:rsidR="007C41AC" w:rsidRDefault="00633051">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rsidR="007C41AC" w:rsidRDefault="00633051">
      <w:pPr>
        <w:pStyle w:val="Subsection"/>
      </w:pPr>
      <w:r>
        <w:tab/>
        <w:t>(2)</w:t>
      </w:r>
      <w:r>
        <w:tab/>
        <w:t xml:space="preserve">For the purposes of section 156(5)(b) — </w:t>
      </w:r>
    </w:p>
    <w:p w:rsidR="007C41AC" w:rsidRDefault="00633051">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rsidR="007C41AC" w:rsidRDefault="00633051">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rsidR="007C41AC" w:rsidRDefault="00633051">
      <w:pPr>
        <w:pStyle w:val="Subsection"/>
      </w:pPr>
      <w:r>
        <w:tab/>
        <w:t>(3)</w:t>
      </w:r>
      <w:r>
        <w:tab/>
        <w:t>Any staged subdivision by</w:t>
      </w:r>
      <w:r>
        <w:noBreakHyphen/>
        <w:t>laws that are spent may be provided as follows —</w:t>
      </w:r>
    </w:p>
    <w:p w:rsidR="007C41AC" w:rsidRDefault="00633051">
      <w:pPr>
        <w:pStyle w:val="Indenta"/>
      </w:pPr>
      <w:r>
        <w:tab/>
        <w:t>(a)</w:t>
      </w:r>
      <w:r>
        <w:tab/>
        <w:t>by including them with the other scheme by</w:t>
      </w:r>
      <w:r>
        <w:noBreakHyphen/>
        <w:t>laws that are required to be included under section 156; or</w:t>
      </w:r>
    </w:p>
    <w:p w:rsidR="007C41AC" w:rsidRDefault="00633051">
      <w:pPr>
        <w:pStyle w:val="Indenta"/>
      </w:pPr>
      <w:r>
        <w:tab/>
        <w:t>(b)</w:t>
      </w:r>
      <w:r>
        <w:tab/>
        <w:t xml:space="preserve">by including a notice that complies with subregulation (4). </w:t>
      </w:r>
    </w:p>
    <w:p w:rsidR="007C41AC" w:rsidRDefault="00633051">
      <w:pPr>
        <w:pStyle w:val="Subsection"/>
      </w:pPr>
      <w:r>
        <w:tab/>
        <w:t>(4)</w:t>
      </w:r>
      <w:r>
        <w:tab/>
        <w:t>A notice referred to in subregulation (3)(b) must —</w:t>
      </w:r>
    </w:p>
    <w:p w:rsidR="007C41AC" w:rsidRDefault="00633051">
      <w:pPr>
        <w:pStyle w:val="Indenta"/>
      </w:pPr>
      <w:r>
        <w:tab/>
        <w:t>(a)</w:t>
      </w:r>
      <w:r>
        <w:tab/>
        <w:t>identify the staged subdivision by</w:t>
      </w:r>
      <w:r>
        <w:noBreakHyphen/>
        <w:t>laws that are spent; and</w:t>
      </w:r>
    </w:p>
    <w:p w:rsidR="007C41AC" w:rsidRDefault="00633051">
      <w:pPr>
        <w:pStyle w:val="Indenta"/>
      </w:pPr>
      <w:r>
        <w:tab/>
        <w:t>(b)</w:t>
      </w:r>
      <w:r>
        <w:tab/>
        <w:t>explain that those by</w:t>
      </w:r>
      <w:r>
        <w:noBreakHyphen/>
        <w:t>laws are spent; and</w:t>
      </w:r>
    </w:p>
    <w:p w:rsidR="007C41AC" w:rsidRDefault="00633051">
      <w:pPr>
        <w:pStyle w:val="Indenta"/>
      </w:pPr>
      <w:r>
        <w:tab/>
        <w:t>(c)</w:t>
      </w:r>
      <w:r>
        <w:tab/>
        <w:t>contain information on how a copy of those staged subdivision by</w:t>
      </w:r>
      <w:r>
        <w:noBreakHyphen/>
        <w:t xml:space="preserve">laws may be inspected or obtained. </w:t>
      </w:r>
    </w:p>
    <w:p w:rsidR="007C41AC" w:rsidRDefault="00633051">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rsidR="007C41AC" w:rsidRDefault="00633051">
      <w:pPr>
        <w:pStyle w:val="Heading5"/>
      </w:pPr>
      <w:bookmarkStart w:id="162" w:name="_Toc75420343"/>
      <w:r>
        <w:rPr>
          <w:rStyle w:val="CharSectno"/>
        </w:rPr>
        <w:t>105</w:t>
      </w:r>
      <w:r>
        <w:t>.</w:t>
      </w:r>
      <w:r>
        <w:tab/>
        <w:t>Particulars of notifiable variation to be provided to buyer</w:t>
      </w:r>
      <w:bookmarkEnd w:id="162"/>
    </w:p>
    <w:p w:rsidR="007C41AC" w:rsidRDefault="00633051">
      <w:pPr>
        <w:pStyle w:val="Subsection"/>
      </w:pPr>
      <w:r>
        <w:tab/>
        <w:t>(1)</w:t>
      </w:r>
      <w:r>
        <w:tab/>
        <w:t xml:space="preserve">A notice referred to in section 157(1) must — </w:t>
      </w:r>
    </w:p>
    <w:p w:rsidR="007C41AC" w:rsidRDefault="00633051">
      <w:pPr>
        <w:pStyle w:val="Indenta"/>
      </w:pPr>
      <w:r>
        <w:tab/>
        <w:t>(a)</w:t>
      </w:r>
      <w:r>
        <w:tab/>
        <w:t>identify the type of notifiable variation that has occurred (type 1 or type 2); and</w:t>
      </w:r>
    </w:p>
    <w:p w:rsidR="007C41AC" w:rsidRDefault="00633051">
      <w:pPr>
        <w:pStyle w:val="Indenta"/>
      </w:pPr>
      <w:r>
        <w:lastRenderedPageBreak/>
        <w:tab/>
        <w:t>(b)</w:t>
      </w:r>
      <w:r>
        <w:tab/>
        <w:t xml:space="preserve">inform the buyer of the buyer’s rights under the Act to avoid a contract when that type of notifiable variation occurs. </w:t>
      </w:r>
    </w:p>
    <w:p w:rsidR="007C41AC" w:rsidRDefault="00633051">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rsidR="007C41AC" w:rsidRDefault="00633051">
      <w:pPr>
        <w:pStyle w:val="Indenta"/>
      </w:pPr>
      <w:r>
        <w:tab/>
        <w:t>(a)</w:t>
      </w:r>
      <w:r>
        <w:tab/>
        <w:t>the particulars required by subregulation (1); and</w:t>
      </w:r>
    </w:p>
    <w:p w:rsidR="007C41AC" w:rsidRDefault="00633051">
      <w:pPr>
        <w:pStyle w:val="Indenta"/>
      </w:pPr>
      <w:r>
        <w:tab/>
        <w:t>(b)</w:t>
      </w:r>
      <w:r>
        <w:tab/>
        <w:t xml:space="preserve">a copy of the contract or a summary of the contract. </w:t>
      </w:r>
    </w:p>
    <w:p w:rsidR="007C41AC" w:rsidRDefault="00633051">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rsidR="007C41AC" w:rsidRDefault="00633051">
      <w:pPr>
        <w:pStyle w:val="Indenta"/>
      </w:pPr>
      <w:r>
        <w:tab/>
        <w:t>(a)</w:t>
      </w:r>
      <w:r>
        <w:tab/>
        <w:t xml:space="preserve">the particulars required by subregulation (1); and </w:t>
      </w:r>
    </w:p>
    <w:p w:rsidR="007C41AC" w:rsidRDefault="00633051">
      <w:pPr>
        <w:pStyle w:val="Indenta"/>
      </w:pPr>
      <w:r>
        <w:tab/>
        <w:t>(b)</w:t>
      </w:r>
      <w:r>
        <w:tab/>
        <w:t xml:space="preserve">either — </w:t>
      </w:r>
    </w:p>
    <w:p w:rsidR="007C41AC" w:rsidRDefault="00633051">
      <w:pPr>
        <w:pStyle w:val="Indenti"/>
      </w:pPr>
      <w:r>
        <w:tab/>
        <w:t>(i)</w:t>
      </w:r>
      <w:r>
        <w:tab/>
        <w:t>a copy of the contract and a copy of the variation; or</w:t>
      </w:r>
    </w:p>
    <w:p w:rsidR="007C41AC" w:rsidRDefault="00633051">
      <w:pPr>
        <w:pStyle w:val="Indenti"/>
      </w:pPr>
      <w:r>
        <w:tab/>
        <w:t>(ii)</w:t>
      </w:r>
      <w:r>
        <w:tab/>
        <w:t xml:space="preserve">a summary of the contract that specifies how the contract is being varied. </w:t>
      </w:r>
    </w:p>
    <w:p w:rsidR="007C41AC" w:rsidRDefault="00633051">
      <w:pPr>
        <w:pStyle w:val="Subsection"/>
      </w:pPr>
      <w:r>
        <w:tab/>
        <w:t>(4)</w:t>
      </w:r>
      <w:r>
        <w:tab/>
        <w:t xml:space="preserve">A summary of a contract must include the following — </w:t>
      </w:r>
    </w:p>
    <w:p w:rsidR="007C41AC" w:rsidRDefault="00633051">
      <w:pPr>
        <w:pStyle w:val="Indenta"/>
      </w:pPr>
      <w:r>
        <w:tab/>
        <w:t>(a)</w:t>
      </w:r>
      <w:r>
        <w:tab/>
        <w:t>the names and contact details of the contracting parties;</w:t>
      </w:r>
    </w:p>
    <w:p w:rsidR="007C41AC" w:rsidRDefault="00633051">
      <w:pPr>
        <w:pStyle w:val="Indenta"/>
      </w:pPr>
      <w:r>
        <w:tab/>
        <w:t>(b)</w:t>
      </w:r>
      <w:r>
        <w:tab/>
        <w:t>the duration of the contract;</w:t>
      </w:r>
    </w:p>
    <w:p w:rsidR="007C41AC" w:rsidRDefault="00633051">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rsidR="007C41AC" w:rsidRDefault="00633051">
      <w:pPr>
        <w:pStyle w:val="Indenta"/>
      </w:pPr>
      <w:r>
        <w:tab/>
        <w:t>(d)</w:t>
      </w:r>
      <w:r>
        <w:tab/>
        <w:t xml:space="preserve">particulars of the remuneration or other amounts payable under the contract. </w:t>
      </w:r>
    </w:p>
    <w:p w:rsidR="007C41AC" w:rsidRDefault="00633051">
      <w:pPr>
        <w:pStyle w:val="Heading5"/>
      </w:pPr>
      <w:bookmarkStart w:id="163" w:name="_Toc75420344"/>
      <w:r>
        <w:rPr>
          <w:rStyle w:val="CharSectno"/>
        </w:rPr>
        <w:t>106</w:t>
      </w:r>
      <w:r>
        <w:t>.</w:t>
      </w:r>
      <w:r>
        <w:tab/>
        <w:t>Occurrence of notifiable variation</w:t>
      </w:r>
      <w:bookmarkEnd w:id="163"/>
      <w:r>
        <w:t xml:space="preserve"> </w:t>
      </w:r>
    </w:p>
    <w:p w:rsidR="007C41AC" w:rsidRDefault="00633051">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rsidR="007C41AC" w:rsidRDefault="00633051">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rsidR="007C41AC" w:rsidRDefault="00633051">
      <w:pPr>
        <w:pStyle w:val="Indenta"/>
      </w:pPr>
      <w:r>
        <w:tab/>
        <w:t>(a)</w:t>
      </w:r>
      <w:r>
        <w:tab/>
        <w:t xml:space="preserve">if the strata titles scheme has been registered — an application to amend the schedule of unit entitlements to give effect to the variation is made to the Registrar of Titles; or </w:t>
      </w:r>
    </w:p>
    <w:p w:rsidR="007C41AC" w:rsidRDefault="00633051">
      <w:pPr>
        <w:pStyle w:val="Indenta"/>
      </w:pPr>
      <w:r>
        <w:tab/>
        <w:t>(b)</w:t>
      </w:r>
      <w:r>
        <w:tab/>
        <w:t xml:space="preserve">if the strata titles scheme has not been registered — an application to register the schedule of unit entitlements is made to the Registrar of Titles. </w:t>
      </w:r>
    </w:p>
    <w:p w:rsidR="007C41AC" w:rsidRDefault="00633051">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rsidR="007C41AC" w:rsidRDefault="00633051">
      <w:pPr>
        <w:pStyle w:val="Indenta"/>
      </w:pPr>
      <w:r>
        <w:tab/>
        <w:t>(a)</w:t>
      </w:r>
      <w:r>
        <w:tab/>
        <w:t>if the strata titles scheme has been registered — an application to amend the scheme by</w:t>
      </w:r>
      <w:r>
        <w:noBreakHyphen/>
        <w:t>laws to give effect to the variation is made to the Registrar of Titles; or</w:t>
      </w:r>
    </w:p>
    <w:p w:rsidR="007C41AC" w:rsidRDefault="00633051">
      <w:pPr>
        <w:pStyle w:val="Indenta"/>
      </w:pPr>
      <w:r>
        <w:tab/>
        <w:t>(b)</w:t>
      </w:r>
      <w:r>
        <w:tab/>
        <w:t>if the strata titles scheme has not been registered — an application to register the scheme by</w:t>
      </w:r>
      <w:r>
        <w:noBreakHyphen/>
        <w:t xml:space="preserve">laws is made to the Registrar of Titles. </w:t>
      </w:r>
    </w:p>
    <w:p w:rsidR="007C41AC" w:rsidRDefault="00633051">
      <w:pPr>
        <w:pStyle w:val="Heading2"/>
      </w:pPr>
      <w:bookmarkStart w:id="164" w:name="_Toc75356382"/>
      <w:bookmarkStart w:id="165" w:name="_Toc75356999"/>
      <w:bookmarkStart w:id="166" w:name="_Toc75420345"/>
      <w:r>
        <w:rPr>
          <w:rStyle w:val="CharPartNo"/>
        </w:rPr>
        <w:lastRenderedPageBreak/>
        <w:t>Part 15</w:t>
      </w:r>
      <w:r>
        <w:t> — </w:t>
      </w:r>
      <w:r>
        <w:rPr>
          <w:rStyle w:val="CharPartText"/>
        </w:rPr>
        <w:t>Termination proposals</w:t>
      </w:r>
      <w:bookmarkEnd w:id="164"/>
      <w:bookmarkEnd w:id="165"/>
      <w:bookmarkEnd w:id="166"/>
    </w:p>
    <w:p w:rsidR="007C41AC" w:rsidRDefault="00633051">
      <w:pPr>
        <w:pStyle w:val="Heading3"/>
      </w:pPr>
      <w:bookmarkStart w:id="167" w:name="_Toc75356383"/>
      <w:bookmarkStart w:id="168" w:name="_Toc75357000"/>
      <w:bookmarkStart w:id="169" w:name="_Toc75420346"/>
      <w:r>
        <w:rPr>
          <w:rStyle w:val="CharDivNo"/>
        </w:rPr>
        <w:t>Division 1</w:t>
      </w:r>
      <w:r>
        <w:t> — </w:t>
      </w:r>
      <w:r>
        <w:rPr>
          <w:rStyle w:val="CharDivText"/>
        </w:rPr>
        <w:t>Preliminary</w:t>
      </w:r>
      <w:bookmarkEnd w:id="167"/>
      <w:bookmarkEnd w:id="168"/>
      <w:bookmarkEnd w:id="169"/>
    </w:p>
    <w:p w:rsidR="007C41AC" w:rsidRDefault="00633051">
      <w:pPr>
        <w:pStyle w:val="Heading5"/>
      </w:pPr>
      <w:bookmarkStart w:id="170" w:name="_Toc75420347"/>
      <w:r>
        <w:rPr>
          <w:rStyle w:val="CharSectno"/>
        </w:rPr>
        <w:t>107</w:t>
      </w:r>
      <w:r>
        <w:t>.</w:t>
      </w:r>
      <w:r>
        <w:tab/>
        <w:t>Terms used</w:t>
      </w:r>
      <w:bookmarkEnd w:id="170"/>
    </w:p>
    <w:p w:rsidR="007C41AC" w:rsidRDefault="00633051">
      <w:pPr>
        <w:pStyle w:val="Subsection"/>
      </w:pPr>
      <w:r>
        <w:tab/>
      </w:r>
      <w:r>
        <w:tab/>
        <w:t>In this Part, unless the contrary intention appears —</w:t>
      </w:r>
    </w:p>
    <w:p w:rsidR="007C41AC" w:rsidRDefault="00633051">
      <w:pPr>
        <w:pStyle w:val="Defstart"/>
      </w:pPr>
      <w:r>
        <w:tab/>
      </w:r>
      <w:r>
        <w:rPr>
          <w:rStyle w:val="CharDefText"/>
        </w:rPr>
        <w:t>advisory service</w:t>
      </w:r>
      <w:r>
        <w:t xml:space="preserve"> — see regulation 131; </w:t>
      </w:r>
    </w:p>
    <w:p w:rsidR="007C41AC" w:rsidRDefault="00633051">
      <w:pPr>
        <w:pStyle w:val="Defstart"/>
      </w:pPr>
      <w:r>
        <w:tab/>
      </w:r>
      <w:r>
        <w:rPr>
          <w:rStyle w:val="CharDefText"/>
        </w:rPr>
        <w:t>affected person</w:t>
      </w:r>
      <w:r>
        <w:t xml:space="preserve"> means a person referred to in section 178(4)(a); </w:t>
      </w:r>
    </w:p>
    <w:p w:rsidR="007C41AC" w:rsidRDefault="00633051">
      <w:pPr>
        <w:pStyle w:val="Defstart"/>
      </w:pPr>
      <w:r>
        <w:tab/>
      </w:r>
      <w:r>
        <w:rPr>
          <w:rStyle w:val="CharDefText"/>
        </w:rPr>
        <w:t>ancillary service</w:t>
      </w:r>
      <w:r>
        <w:t xml:space="preserve"> — see regulation 133; </w:t>
      </w:r>
    </w:p>
    <w:p w:rsidR="007C41AC" w:rsidRDefault="00633051">
      <w:pPr>
        <w:pStyle w:val="Defstart"/>
      </w:pPr>
      <w:r>
        <w:tab/>
      </w:r>
      <w:r>
        <w:rPr>
          <w:rStyle w:val="CharDefText"/>
        </w:rPr>
        <w:t>class of vulnerable person</w:t>
      </w:r>
      <w:r>
        <w:t xml:space="preserve"> means a class of vulnerable person referred to in regulation 143; </w:t>
      </w:r>
    </w:p>
    <w:p w:rsidR="007C41AC" w:rsidRDefault="00633051">
      <w:pPr>
        <w:pStyle w:val="Defstart"/>
      </w:pPr>
      <w:r>
        <w:tab/>
      </w:r>
      <w:r>
        <w:rPr>
          <w:rStyle w:val="CharDefText"/>
        </w:rPr>
        <w:t>full proposal stage</w:t>
      </w:r>
      <w:r>
        <w:t xml:space="preserve"> — see regulation 129;</w:t>
      </w:r>
    </w:p>
    <w:p w:rsidR="007C41AC" w:rsidRDefault="00633051">
      <w:pPr>
        <w:pStyle w:val="Defstart"/>
      </w:pPr>
      <w:r>
        <w:tab/>
      </w:r>
      <w:r>
        <w:rPr>
          <w:rStyle w:val="CharDefText"/>
        </w:rPr>
        <w:t>independent vote counter</w:t>
      </w:r>
      <w:r>
        <w:t xml:space="preserve"> means the independent person appointed to tally and count the votes on a termination proposal, as provided for by section 182(4); </w:t>
      </w:r>
    </w:p>
    <w:p w:rsidR="007C41AC" w:rsidRDefault="00633051">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rsidR="007C41AC" w:rsidRDefault="00633051">
      <w:pPr>
        <w:pStyle w:val="Defstart"/>
      </w:pPr>
      <w:r>
        <w:tab/>
      </w:r>
      <w:r>
        <w:rPr>
          <w:rStyle w:val="CharDefText"/>
        </w:rPr>
        <w:t>representation service</w:t>
      </w:r>
      <w:r>
        <w:t xml:space="preserve"> — see regulation 132;</w:t>
      </w:r>
    </w:p>
    <w:p w:rsidR="007C41AC" w:rsidRDefault="00633051">
      <w:pPr>
        <w:pStyle w:val="Defstart"/>
      </w:pPr>
      <w:r>
        <w:tab/>
      </w:r>
      <w:r>
        <w:rPr>
          <w:rStyle w:val="CharDefText"/>
        </w:rPr>
        <w:t>termination proposal process</w:t>
      </w:r>
      <w:r>
        <w:t xml:space="preserve"> means the process under Part 12 Division 3 of the Act;</w:t>
      </w:r>
    </w:p>
    <w:p w:rsidR="007C41AC" w:rsidRDefault="00633051">
      <w:pPr>
        <w:pStyle w:val="Defstart"/>
      </w:pPr>
      <w:r>
        <w:tab/>
      </w:r>
      <w:r>
        <w:rPr>
          <w:rStyle w:val="CharDefText"/>
        </w:rPr>
        <w:t>Tribunal confirmation stage</w:t>
      </w:r>
      <w:r>
        <w:t xml:space="preserve"> — see regulation 129;</w:t>
      </w:r>
    </w:p>
    <w:p w:rsidR="007C41AC" w:rsidRDefault="00633051">
      <w:pPr>
        <w:pStyle w:val="Defstart"/>
      </w:pPr>
      <w:r>
        <w:tab/>
      </w:r>
      <w:r>
        <w:rPr>
          <w:rStyle w:val="CharDefText"/>
        </w:rPr>
        <w:t>trust</w:t>
      </w:r>
      <w:r>
        <w:t xml:space="preserve"> means a trust established by the proponent of a termination proposal in accordance with Division 6;</w:t>
      </w:r>
    </w:p>
    <w:p w:rsidR="007C41AC" w:rsidRDefault="00633051">
      <w:pPr>
        <w:pStyle w:val="Defstart"/>
      </w:pPr>
      <w:r>
        <w:tab/>
      </w:r>
      <w:r>
        <w:rPr>
          <w:rStyle w:val="CharDefText"/>
        </w:rPr>
        <w:t>unanimous owner</w:t>
      </w:r>
      <w:r>
        <w:rPr>
          <w:rStyle w:val="CharDefText"/>
        </w:rPr>
        <w:noBreakHyphen/>
        <w:t>initiated termination proposal</w:t>
      </w:r>
      <w:r>
        <w:t xml:space="preserve"> — see regulation 153; </w:t>
      </w:r>
    </w:p>
    <w:p w:rsidR="007C41AC" w:rsidRDefault="00633051">
      <w:pPr>
        <w:pStyle w:val="Defstart"/>
      </w:pPr>
      <w:r>
        <w:tab/>
      </w:r>
      <w:r>
        <w:rPr>
          <w:rStyle w:val="CharDefText"/>
        </w:rPr>
        <w:t>unanimous support</w:t>
      </w:r>
      <w:r>
        <w:t xml:space="preserve"> of owners of lots in a strata titles scheme — see regulation 153; </w:t>
      </w:r>
    </w:p>
    <w:p w:rsidR="007C41AC" w:rsidRDefault="00633051">
      <w:pPr>
        <w:pStyle w:val="Defstart"/>
      </w:pPr>
      <w:r>
        <w:tab/>
      </w:r>
      <w:r>
        <w:rPr>
          <w:rStyle w:val="CharDefText"/>
        </w:rPr>
        <w:t>voting notice</w:t>
      </w:r>
      <w:r>
        <w:t xml:space="preserve"> — see regulation 121; </w:t>
      </w:r>
    </w:p>
    <w:p w:rsidR="007C41AC" w:rsidRDefault="00633051">
      <w:pPr>
        <w:pStyle w:val="Defstart"/>
      </w:pPr>
      <w:r>
        <w:lastRenderedPageBreak/>
        <w:tab/>
      </w:r>
      <w:r>
        <w:rPr>
          <w:rStyle w:val="CharDefText"/>
        </w:rPr>
        <w:t>vulnerable person</w:t>
      </w:r>
      <w:r>
        <w:t xml:space="preserve"> means an owner of a lot who, under regulation 143, is a vulnerable person for the purposes of section 190(1)(b). </w:t>
      </w:r>
    </w:p>
    <w:p w:rsidR="007C41AC" w:rsidRDefault="00633051">
      <w:pPr>
        <w:pStyle w:val="PermNoteHeading"/>
      </w:pPr>
      <w:r>
        <w:tab/>
        <w:t>Note for this regulation:</w:t>
      </w:r>
    </w:p>
    <w:p w:rsidR="007C41AC" w:rsidRDefault="00633051">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rsidR="007C41AC" w:rsidRDefault="00633051">
      <w:pPr>
        <w:pStyle w:val="Heading3"/>
      </w:pPr>
      <w:bookmarkStart w:id="171" w:name="_Toc75356385"/>
      <w:bookmarkStart w:id="172" w:name="_Toc75357002"/>
      <w:bookmarkStart w:id="173" w:name="_Toc75420348"/>
      <w:r>
        <w:rPr>
          <w:rStyle w:val="CharDivNo"/>
        </w:rPr>
        <w:t>Division 2</w:t>
      </w:r>
      <w:r>
        <w:t> — </w:t>
      </w:r>
      <w:r>
        <w:rPr>
          <w:rStyle w:val="CharDivText"/>
        </w:rPr>
        <w:t>Outline proposal</w:t>
      </w:r>
      <w:bookmarkEnd w:id="171"/>
      <w:bookmarkEnd w:id="172"/>
      <w:bookmarkEnd w:id="173"/>
    </w:p>
    <w:p w:rsidR="007C41AC" w:rsidRDefault="00633051">
      <w:pPr>
        <w:pStyle w:val="Heading5"/>
      </w:pPr>
      <w:bookmarkStart w:id="174" w:name="_Toc75420349"/>
      <w:r>
        <w:rPr>
          <w:rStyle w:val="CharSectno"/>
        </w:rPr>
        <w:t>108</w:t>
      </w:r>
      <w:r>
        <w:t>.</w:t>
      </w:r>
      <w:r>
        <w:tab/>
        <w:t>Details of arrangements for independent advice or representation</w:t>
      </w:r>
      <w:bookmarkEnd w:id="174"/>
    </w:p>
    <w:p w:rsidR="007C41AC" w:rsidRDefault="00633051">
      <w:pPr>
        <w:pStyle w:val="Subsection"/>
      </w:pPr>
      <w:r>
        <w:tab/>
        <w:t>(1)</w:t>
      </w:r>
      <w:r>
        <w:tab/>
        <w:t>In an outline of a termination proposal, the details of the proposed arrangements for obtaining independent advice or representation provided under section 175(1)(i) must include the following —</w:t>
      </w:r>
    </w:p>
    <w:p w:rsidR="007C41AC" w:rsidRDefault="00633051">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rsidR="007C41AC" w:rsidRDefault="00633051">
      <w:pPr>
        <w:pStyle w:val="Indenti"/>
      </w:pPr>
      <w:r>
        <w:tab/>
        <w:t>(i)</w:t>
      </w:r>
      <w:r>
        <w:tab/>
        <w:t>how much money each lot owner who is not a vulnerable person will be able to access; and</w:t>
      </w:r>
    </w:p>
    <w:p w:rsidR="007C41AC" w:rsidRDefault="00633051">
      <w:pPr>
        <w:pStyle w:val="Indenti"/>
      </w:pPr>
      <w:r>
        <w:tab/>
        <w:t>(ii)</w:t>
      </w:r>
      <w:r>
        <w:tab/>
        <w:t>how much money each lot owner who is a vulnerable person will be able to access; and</w:t>
      </w:r>
    </w:p>
    <w:p w:rsidR="007C41AC" w:rsidRDefault="00633051">
      <w:pPr>
        <w:pStyle w:val="Indenti"/>
      </w:pPr>
      <w:r>
        <w:tab/>
        <w:t>(iii)</w:t>
      </w:r>
      <w:r>
        <w:tab/>
        <w:t>what the money can be used for; and</w:t>
      </w:r>
    </w:p>
    <w:p w:rsidR="007C41AC" w:rsidRDefault="00633051">
      <w:pPr>
        <w:pStyle w:val="Indenti"/>
      </w:pPr>
      <w:r>
        <w:tab/>
        <w:t>(iv)</w:t>
      </w:r>
      <w:r>
        <w:tab/>
        <w:t>the arrangements for how and when that money can be obtained;</w:t>
      </w:r>
    </w:p>
    <w:p w:rsidR="007C41AC" w:rsidRDefault="00633051">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rsidR="007C41AC" w:rsidRDefault="00633051">
      <w:pPr>
        <w:pStyle w:val="Subsection"/>
      </w:pPr>
      <w:r>
        <w:tab/>
        <w:t>(2)</w:t>
      </w:r>
      <w:r>
        <w:tab/>
        <w:t>This regulation does not apply to a unanimous owner</w:t>
      </w:r>
      <w:r>
        <w:noBreakHyphen/>
        <w:t>initiated termination proposal.</w:t>
      </w:r>
    </w:p>
    <w:p w:rsidR="007C41AC" w:rsidRDefault="00633051">
      <w:pPr>
        <w:pStyle w:val="PermNoteHeading"/>
      </w:pPr>
      <w:r>
        <w:tab/>
        <w:t>Note for this regulation:</w:t>
      </w:r>
    </w:p>
    <w:p w:rsidR="007C41AC" w:rsidRDefault="00633051">
      <w:pPr>
        <w:pStyle w:val="PermNoteText"/>
      </w:pPr>
      <w:r>
        <w:tab/>
      </w:r>
      <w:r>
        <w:tab/>
        <w:t>The requirements for a unanimous owner</w:t>
      </w:r>
      <w:r>
        <w:noBreakHyphen/>
        <w:t>initiated termination proposal are set out in Division 9.</w:t>
      </w:r>
    </w:p>
    <w:p w:rsidR="007C41AC" w:rsidRDefault="00633051">
      <w:pPr>
        <w:pStyle w:val="Heading5"/>
      </w:pPr>
      <w:bookmarkStart w:id="175" w:name="_Toc75420350"/>
      <w:r>
        <w:rPr>
          <w:rStyle w:val="CharSectno"/>
        </w:rPr>
        <w:t>109</w:t>
      </w:r>
      <w:r>
        <w:t>.</w:t>
      </w:r>
      <w:r>
        <w:tab/>
        <w:t>Additional information for outline proposal</w:t>
      </w:r>
      <w:bookmarkEnd w:id="175"/>
    </w:p>
    <w:p w:rsidR="007C41AC" w:rsidRDefault="00633051">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rsidR="007C41AC" w:rsidRDefault="00633051">
      <w:pPr>
        <w:pStyle w:val="Heading3"/>
      </w:pPr>
      <w:bookmarkStart w:id="176" w:name="_Toc75356388"/>
      <w:bookmarkStart w:id="177" w:name="_Toc75357005"/>
      <w:bookmarkStart w:id="178" w:name="_Toc75420351"/>
      <w:r>
        <w:rPr>
          <w:rStyle w:val="CharDivNo"/>
        </w:rPr>
        <w:t>Division 3</w:t>
      </w:r>
      <w:r>
        <w:t> — </w:t>
      </w:r>
      <w:r>
        <w:rPr>
          <w:rStyle w:val="CharDivText"/>
        </w:rPr>
        <w:t>Independent advocate</w:t>
      </w:r>
      <w:bookmarkEnd w:id="176"/>
      <w:bookmarkEnd w:id="177"/>
      <w:bookmarkEnd w:id="178"/>
    </w:p>
    <w:p w:rsidR="007C41AC" w:rsidRDefault="00633051">
      <w:pPr>
        <w:pStyle w:val="Heading5"/>
      </w:pPr>
      <w:bookmarkStart w:id="179" w:name="_Toc75420352"/>
      <w:r>
        <w:rPr>
          <w:rStyle w:val="CharSectno"/>
        </w:rPr>
        <w:t>110</w:t>
      </w:r>
      <w:r>
        <w:t>.</w:t>
      </w:r>
      <w:r>
        <w:tab/>
        <w:t>Level of independence of independent advocate</w:t>
      </w:r>
      <w:bookmarkEnd w:id="179"/>
      <w:r>
        <w:t xml:space="preserve"> </w:t>
      </w:r>
    </w:p>
    <w:p w:rsidR="007C41AC" w:rsidRDefault="00633051">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rsidR="007C41AC" w:rsidRDefault="00633051">
      <w:pPr>
        <w:pStyle w:val="Indenta"/>
      </w:pPr>
      <w:r>
        <w:tab/>
        <w:t>(a)</w:t>
      </w:r>
      <w:r>
        <w:tab/>
        <w:t>the proponent or an associate of the proponent; or</w:t>
      </w:r>
    </w:p>
    <w:p w:rsidR="007C41AC" w:rsidRDefault="00633051">
      <w:pPr>
        <w:pStyle w:val="Indenta"/>
      </w:pPr>
      <w:r>
        <w:tab/>
        <w:t>(b)</w:t>
      </w:r>
      <w:r>
        <w:tab/>
        <w:t>a member of the strata company or an associate of a member of the strata company; or</w:t>
      </w:r>
    </w:p>
    <w:p w:rsidR="007C41AC" w:rsidRDefault="00633051">
      <w:pPr>
        <w:pStyle w:val="Indenta"/>
      </w:pPr>
      <w:r>
        <w:tab/>
        <w:t>(c)</w:t>
      </w:r>
      <w:r>
        <w:tab/>
        <w:t>the strata manager for the strata company or an associate of the strata manager; or</w:t>
      </w:r>
    </w:p>
    <w:p w:rsidR="007C41AC" w:rsidRDefault="00633051">
      <w:pPr>
        <w:pStyle w:val="Indenta"/>
      </w:pPr>
      <w:r>
        <w:lastRenderedPageBreak/>
        <w:tab/>
        <w:t>(d)</w:t>
      </w:r>
      <w:r>
        <w:tab/>
        <w:t>if the scheme is a leasehold scheme — the owner of the leasehold scheme or an associate of the owner of the leasehold scheme.</w:t>
      </w:r>
    </w:p>
    <w:p w:rsidR="007C41AC" w:rsidRDefault="00633051">
      <w:pPr>
        <w:pStyle w:val="Subsection"/>
      </w:pPr>
      <w:r>
        <w:tab/>
        <w:t>(2)</w:t>
      </w:r>
      <w:r>
        <w:tab/>
        <w:t>The proponent must not direct or coerce an independent advocate in the exercise of functions under section 178A.</w:t>
      </w:r>
    </w:p>
    <w:p w:rsidR="007C41AC" w:rsidRDefault="00633051">
      <w:pPr>
        <w:pStyle w:val="Heading5"/>
      </w:pPr>
      <w:bookmarkStart w:id="180" w:name="_Toc75420353"/>
      <w:r>
        <w:rPr>
          <w:rStyle w:val="CharSectno"/>
        </w:rPr>
        <w:t>111</w:t>
      </w:r>
      <w:r>
        <w:t>.</w:t>
      </w:r>
      <w:r>
        <w:tab/>
        <w:t>Qualifications of independent advocate</w:t>
      </w:r>
      <w:bookmarkEnd w:id="180"/>
      <w:r>
        <w:t xml:space="preserve"> </w:t>
      </w:r>
    </w:p>
    <w:p w:rsidR="007C41AC" w:rsidRDefault="00633051">
      <w:pPr>
        <w:pStyle w:val="Subsection"/>
      </w:pPr>
      <w:r>
        <w:tab/>
        <w:t>(1)</w:t>
      </w:r>
      <w:r>
        <w:tab/>
        <w:t>For the purposes of section 178A(2)(b), an independent advocate must be —</w:t>
      </w:r>
    </w:p>
    <w:p w:rsidR="007C41AC" w:rsidRDefault="00633051">
      <w:pPr>
        <w:pStyle w:val="Indenta"/>
      </w:pPr>
      <w:r>
        <w:tab/>
        <w:t>(a)</w:t>
      </w:r>
      <w:r>
        <w:tab/>
        <w:t>a local legal practitioner; or</w:t>
      </w:r>
    </w:p>
    <w:p w:rsidR="007C41AC" w:rsidRDefault="00633051">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rsidR="007C41AC" w:rsidRDefault="00633051">
      <w:pPr>
        <w:pStyle w:val="Subsection"/>
      </w:pPr>
      <w:r>
        <w:tab/>
        <w:t>(2)</w:t>
      </w:r>
      <w:r>
        <w:tab/>
        <w:t>An independent advocate may employ or engage any one or more of the following persons to assist in the exercise of functions under section 178A(4) —</w:t>
      </w:r>
    </w:p>
    <w:p w:rsidR="007C41AC" w:rsidRDefault="00633051">
      <w:pPr>
        <w:pStyle w:val="Indenta"/>
      </w:pPr>
      <w:r>
        <w:tab/>
        <w:t>(a)</w:t>
      </w:r>
      <w:r>
        <w:tab/>
        <w:t>a person who is also qualified to be an independent advocate under subregulation (1);</w:t>
      </w:r>
    </w:p>
    <w:p w:rsidR="007C41AC" w:rsidRDefault="00633051">
      <w:pPr>
        <w:pStyle w:val="Indenta"/>
      </w:pPr>
      <w:r>
        <w:tab/>
        <w:t>(b)</w:t>
      </w:r>
      <w:r>
        <w:tab/>
        <w:t>a person who is registered under the Health Practitioner Regulation National Law (Western Australia) in the medical profession;</w:t>
      </w:r>
    </w:p>
    <w:p w:rsidR="007C41AC" w:rsidRDefault="00633051">
      <w:pPr>
        <w:pStyle w:val="Indenta"/>
      </w:pPr>
      <w:r>
        <w:tab/>
        <w:t>(c)</w:t>
      </w:r>
      <w:r>
        <w:tab/>
        <w:t>a person who is registered under the Health Practitioner Regulation National Law (Western Australia) in the psychology profession;</w:t>
      </w:r>
    </w:p>
    <w:p w:rsidR="007C41AC" w:rsidRDefault="00633051">
      <w:pPr>
        <w:pStyle w:val="Indenta"/>
      </w:pPr>
      <w:r>
        <w:tab/>
        <w:t>(d)</w:t>
      </w:r>
      <w:r>
        <w:tab/>
        <w:t>an interpreter or Auslan interpreter;</w:t>
      </w:r>
    </w:p>
    <w:p w:rsidR="007C41AC" w:rsidRDefault="00633051">
      <w:pPr>
        <w:pStyle w:val="Indenta"/>
      </w:pPr>
      <w:r>
        <w:tab/>
        <w:t>(e)</w:t>
      </w:r>
      <w:r>
        <w:tab/>
        <w:t>a financial counsellor;</w:t>
      </w:r>
    </w:p>
    <w:p w:rsidR="007C41AC" w:rsidRDefault="00633051">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rsidR="007C41AC" w:rsidRDefault="00633051">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rsidR="007C41AC" w:rsidRDefault="00633051">
      <w:pPr>
        <w:pStyle w:val="Indenta"/>
      </w:pPr>
      <w:r>
        <w:tab/>
        <w:t>(a)</w:t>
      </w:r>
      <w:r>
        <w:tab/>
        <w:t>with the consent of the person to whom the information relates; or</w:t>
      </w:r>
    </w:p>
    <w:p w:rsidR="007C41AC" w:rsidRDefault="00633051">
      <w:pPr>
        <w:pStyle w:val="Indenta"/>
        <w:rPr>
          <w:snapToGrid w:val="0"/>
        </w:rPr>
      </w:pPr>
      <w:r>
        <w:tab/>
        <w:t>(b)</w:t>
      </w:r>
      <w:r>
        <w:tab/>
        <w:t>with the consent of, or at the request of, the Tribunal; or</w:t>
      </w:r>
    </w:p>
    <w:p w:rsidR="007C41AC" w:rsidRDefault="00633051">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rsidR="007C41AC" w:rsidRDefault="00633051">
      <w:pPr>
        <w:pStyle w:val="Indenta"/>
      </w:pPr>
      <w:r>
        <w:tab/>
        <w:t>(d)</w:t>
      </w:r>
      <w:r>
        <w:tab/>
        <w:t>if the disclosure is required by these regulations or any other law.</w:t>
      </w:r>
    </w:p>
    <w:p w:rsidR="007C41AC" w:rsidRDefault="00633051">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rsidR="007C41AC" w:rsidRDefault="00633051">
      <w:pPr>
        <w:pStyle w:val="Subsection"/>
      </w:pPr>
      <w:r>
        <w:tab/>
        <w:t>(5)</w:t>
      </w:r>
      <w:r>
        <w:tab/>
        <w:t>Subregulation (1) does not apply if the termination proposal is a unanimous owner</w:t>
      </w:r>
      <w:r>
        <w:noBreakHyphen/>
        <w:t>initiated termination proposal.</w:t>
      </w:r>
    </w:p>
    <w:p w:rsidR="007C41AC" w:rsidRDefault="00633051">
      <w:pPr>
        <w:pStyle w:val="PermNoteHeading"/>
      </w:pPr>
      <w:r>
        <w:tab/>
        <w:t>Note for this regulation:</w:t>
      </w:r>
    </w:p>
    <w:p w:rsidR="007C41AC" w:rsidRDefault="00633051">
      <w:pPr>
        <w:pStyle w:val="PermNoteText"/>
        <w:rPr>
          <w:rStyle w:val="DraftersNotes"/>
        </w:rPr>
      </w:pPr>
      <w:r>
        <w:tab/>
      </w:r>
      <w:r>
        <w:tab/>
        <w:t>The requirements for a unanimous owner</w:t>
      </w:r>
      <w:r>
        <w:noBreakHyphen/>
        <w:t>initiated termination proposal are set out in Division 9.</w:t>
      </w:r>
    </w:p>
    <w:p w:rsidR="007C41AC" w:rsidRDefault="00633051">
      <w:pPr>
        <w:pStyle w:val="Heading5"/>
      </w:pPr>
      <w:bookmarkStart w:id="181" w:name="_Toc75420354"/>
      <w:r>
        <w:rPr>
          <w:rStyle w:val="CharSectno"/>
        </w:rPr>
        <w:t>112</w:t>
      </w:r>
      <w:r>
        <w:t>.</w:t>
      </w:r>
      <w:r>
        <w:tab/>
        <w:t>Assessment of proposal by independent advocate</w:t>
      </w:r>
      <w:bookmarkEnd w:id="181"/>
      <w:r>
        <w:t xml:space="preserve"> </w:t>
      </w:r>
    </w:p>
    <w:p w:rsidR="007C41AC" w:rsidRDefault="00633051">
      <w:pPr>
        <w:pStyle w:val="Subsection"/>
      </w:pPr>
      <w:r>
        <w:tab/>
        <w:t>(1)</w:t>
      </w:r>
      <w:r>
        <w:tab/>
        <w:t>The independent advocate’s assessment of the full proposal under section 178A(3)(b) must address the following matters —</w:t>
      </w:r>
    </w:p>
    <w:p w:rsidR="007C41AC" w:rsidRDefault="00633051">
      <w:pPr>
        <w:pStyle w:val="Indenta"/>
      </w:pPr>
      <w:r>
        <w:tab/>
        <w:t>(a)</w:t>
      </w:r>
      <w:r>
        <w:tab/>
        <w:t>whether the full proposal contains all the information required under section 179;</w:t>
      </w:r>
    </w:p>
    <w:p w:rsidR="007C41AC" w:rsidRDefault="00633051">
      <w:pPr>
        <w:pStyle w:val="Indenta"/>
      </w:pPr>
      <w:r>
        <w:tab/>
        <w:t>(b)</w:t>
      </w:r>
      <w:r>
        <w:tab/>
        <w:t>whether the termination proposal appears feasible and fair to owners of lots;</w:t>
      </w:r>
    </w:p>
    <w:p w:rsidR="007C41AC" w:rsidRDefault="00633051">
      <w:pPr>
        <w:pStyle w:val="Indenta"/>
      </w:pPr>
      <w:r>
        <w:lastRenderedPageBreak/>
        <w:tab/>
        <w:t>(c)</w:t>
      </w:r>
      <w:r>
        <w:tab/>
        <w:t>whether the arrangements for occupiers of the lots or common property in the strata titles scheme are appropriate.</w:t>
      </w:r>
    </w:p>
    <w:p w:rsidR="007C41AC" w:rsidRDefault="00633051">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rsidR="007C41AC" w:rsidRDefault="00633051">
      <w:pPr>
        <w:pStyle w:val="Subsection"/>
      </w:pPr>
      <w:r>
        <w:tab/>
        <w:t>(3)</w:t>
      </w:r>
      <w:r>
        <w:tab/>
        <w:t xml:space="preserve">The strata company must — </w:t>
      </w:r>
    </w:p>
    <w:p w:rsidR="007C41AC" w:rsidRDefault="00633051">
      <w:pPr>
        <w:pStyle w:val="Indenta"/>
      </w:pPr>
      <w:r>
        <w:tab/>
        <w:t>(a)</w:t>
      </w:r>
      <w:r>
        <w:tab/>
        <w:t>serve a copy of the assessment on the proponent within 7 days after receiving it from the independent advocate; and</w:t>
      </w:r>
    </w:p>
    <w:p w:rsidR="007C41AC" w:rsidRDefault="00633051">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rsidR="007C41AC" w:rsidRDefault="00633051">
      <w:pPr>
        <w:pStyle w:val="Indenta"/>
        <w:rPr>
          <w:rStyle w:val="DraftersNotes"/>
        </w:rPr>
      </w:pPr>
      <w:r>
        <w:tab/>
        <w:t>(c)</w:t>
      </w:r>
      <w:r>
        <w:tab/>
        <w:t>ensure that a copy of the assessment is provided to each affected person who requests it.</w:t>
      </w:r>
    </w:p>
    <w:p w:rsidR="007C41AC" w:rsidRDefault="00633051">
      <w:pPr>
        <w:pStyle w:val="Heading5"/>
      </w:pPr>
      <w:bookmarkStart w:id="182" w:name="_Toc75420355"/>
      <w:r>
        <w:rPr>
          <w:rStyle w:val="CharSectno"/>
        </w:rPr>
        <w:t>113</w:t>
      </w:r>
      <w:r>
        <w:t>.</w:t>
      </w:r>
      <w:r>
        <w:tab/>
        <w:t>Presentation by independent advocate</w:t>
      </w:r>
      <w:bookmarkEnd w:id="182"/>
      <w:r>
        <w:t xml:space="preserve"> </w:t>
      </w:r>
    </w:p>
    <w:p w:rsidR="007C41AC" w:rsidRDefault="00633051">
      <w:pPr>
        <w:pStyle w:val="Subsection"/>
      </w:pPr>
      <w:r>
        <w:tab/>
        <w:t>(1)</w:t>
      </w:r>
      <w:r>
        <w:tab/>
        <w:t>The independent advocate must ensure that the presentation referred to in section 178A(3)(c) is conducted at least 7 days before the termination proposal is put to a vote under section 182.</w:t>
      </w:r>
    </w:p>
    <w:p w:rsidR="007C41AC" w:rsidRDefault="00633051">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rsidR="007C41AC" w:rsidRDefault="00633051">
      <w:pPr>
        <w:pStyle w:val="Subsection"/>
      </w:pPr>
      <w:r>
        <w:tab/>
        <w:t>(3)</w:t>
      </w:r>
      <w:r>
        <w:tab/>
        <w:t>The strata company must serve written notice of the presentation on affected persons at least 7 days before the presentation occurs.</w:t>
      </w:r>
    </w:p>
    <w:p w:rsidR="007C41AC" w:rsidRDefault="00633051">
      <w:pPr>
        <w:pStyle w:val="Subsection"/>
      </w:pPr>
      <w:r>
        <w:lastRenderedPageBreak/>
        <w:tab/>
        <w:t>(4)</w:t>
      </w:r>
      <w:r>
        <w:tab/>
        <w:t>The notice must specify —</w:t>
      </w:r>
    </w:p>
    <w:p w:rsidR="007C41AC" w:rsidRDefault="00633051">
      <w:pPr>
        <w:pStyle w:val="Indenta"/>
      </w:pPr>
      <w:r>
        <w:tab/>
        <w:t>(a)</w:t>
      </w:r>
      <w:r>
        <w:tab/>
        <w:t>the date, time and venue of the presentation; and</w:t>
      </w:r>
    </w:p>
    <w:p w:rsidR="007C41AC" w:rsidRDefault="00633051">
      <w:pPr>
        <w:pStyle w:val="Indenta"/>
      </w:pPr>
      <w:r>
        <w:tab/>
        <w:t>(b)</w:t>
      </w:r>
      <w:r>
        <w:tab/>
        <w:t>the arrangements for attending and participating by telephone or electronic means (for those affected persons who wish to attend and participate in that manner); and</w:t>
      </w:r>
    </w:p>
    <w:p w:rsidR="007C41AC" w:rsidRDefault="00633051">
      <w:pPr>
        <w:pStyle w:val="Indenta"/>
      </w:pPr>
      <w:r>
        <w:tab/>
        <w:t>(c)</w:t>
      </w:r>
      <w:r>
        <w:tab/>
        <w:t>that an affected person can request the assistance at the presentation of an Auslan interpreter.</w:t>
      </w:r>
    </w:p>
    <w:p w:rsidR="007C41AC" w:rsidRDefault="00633051">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rsidR="007C41AC" w:rsidRDefault="00633051">
      <w:pPr>
        <w:pStyle w:val="Subsection"/>
      </w:pPr>
      <w:r>
        <w:tab/>
        <w:t>(6)</w:t>
      </w:r>
      <w:r>
        <w:tab/>
        <w:t xml:space="preserve">The independent advocate may proceed with a presentation of which notice has been duly served even if an affected person is unable to attend, or fails to attend, the presentation. </w:t>
      </w:r>
    </w:p>
    <w:p w:rsidR="007C41AC" w:rsidRDefault="00633051">
      <w:pPr>
        <w:pStyle w:val="Subsection"/>
      </w:pPr>
      <w:r>
        <w:tab/>
        <w:t>(7)</w:t>
      </w:r>
      <w:r>
        <w:tab/>
        <w:t>The independent advocate must ensure that an audio or audiovisual record is made of the presentation and provided to the strata company.</w:t>
      </w:r>
    </w:p>
    <w:p w:rsidR="007C41AC" w:rsidRDefault="00633051">
      <w:pPr>
        <w:pStyle w:val="Subsection"/>
        <w:rPr>
          <w:rStyle w:val="DraftersNotes"/>
        </w:rPr>
      </w:pPr>
      <w:r>
        <w:tab/>
        <w:t>(8)</w:t>
      </w:r>
      <w:r>
        <w:tab/>
        <w:t>The strata company must make an electronic copy of the audio or audiovisual record available to any affected person who requests it, free of charge.</w:t>
      </w:r>
    </w:p>
    <w:p w:rsidR="007C41AC" w:rsidRDefault="00633051">
      <w:pPr>
        <w:pStyle w:val="Heading5"/>
      </w:pPr>
      <w:bookmarkStart w:id="183" w:name="_Toc75420356"/>
      <w:r>
        <w:rPr>
          <w:rStyle w:val="CharSectno"/>
        </w:rPr>
        <w:t>114</w:t>
      </w:r>
      <w:r>
        <w:t>.</w:t>
      </w:r>
      <w:r>
        <w:tab/>
        <w:t>Maximum charge for exercise of primary functions</w:t>
      </w:r>
      <w:bookmarkEnd w:id="183"/>
      <w:r>
        <w:t xml:space="preserve"> </w:t>
      </w:r>
    </w:p>
    <w:p w:rsidR="007C41AC" w:rsidRDefault="00633051">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rsidR="007C41AC" w:rsidRDefault="00633051">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rsidR="007C41AC" w:rsidRDefault="00633051">
      <w:pPr>
        <w:pStyle w:val="Subsection"/>
      </w:pPr>
      <w:r>
        <w:tab/>
        <w:t>(3)</w:t>
      </w:r>
      <w:r>
        <w:tab/>
        <w:t>Nothing in this regulation prevents the independent advocate from agreeing to perform the functions of an independent advocate —</w:t>
      </w:r>
    </w:p>
    <w:p w:rsidR="007C41AC" w:rsidRDefault="00633051">
      <w:pPr>
        <w:pStyle w:val="Indenta"/>
      </w:pPr>
      <w:r>
        <w:tab/>
        <w:t>(a)</w:t>
      </w:r>
      <w:r>
        <w:tab/>
        <w:t>for no payment; or</w:t>
      </w:r>
    </w:p>
    <w:p w:rsidR="007C41AC" w:rsidRDefault="00633051">
      <w:pPr>
        <w:pStyle w:val="Indenta"/>
      </w:pPr>
      <w:r>
        <w:tab/>
        <w:t>(b)</w:t>
      </w:r>
      <w:r>
        <w:tab/>
        <w:t>for payment of an amount that is less than the maximum amount set by this regulation.</w:t>
      </w:r>
    </w:p>
    <w:p w:rsidR="007C41AC" w:rsidRDefault="00633051">
      <w:pPr>
        <w:pStyle w:val="PermNoteHeading"/>
      </w:pPr>
      <w:r>
        <w:tab/>
        <w:t>Note for this regulation:</w:t>
      </w:r>
    </w:p>
    <w:p w:rsidR="007C41AC" w:rsidRDefault="00633051">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rsidR="007C41AC" w:rsidRDefault="00633051">
      <w:pPr>
        <w:pStyle w:val="Heading3"/>
      </w:pPr>
      <w:bookmarkStart w:id="184" w:name="_Toc75356394"/>
      <w:bookmarkStart w:id="185" w:name="_Toc75357011"/>
      <w:bookmarkStart w:id="186" w:name="_Toc75420357"/>
      <w:r>
        <w:rPr>
          <w:rStyle w:val="CharDivNo"/>
        </w:rPr>
        <w:t>Division 4</w:t>
      </w:r>
      <w:r>
        <w:t> — </w:t>
      </w:r>
      <w:r>
        <w:rPr>
          <w:rStyle w:val="CharDivText"/>
        </w:rPr>
        <w:t>Full proposal</w:t>
      </w:r>
      <w:bookmarkEnd w:id="184"/>
      <w:bookmarkEnd w:id="185"/>
      <w:bookmarkEnd w:id="186"/>
    </w:p>
    <w:p w:rsidR="007C41AC" w:rsidRDefault="00633051">
      <w:pPr>
        <w:pStyle w:val="Heading5"/>
      </w:pPr>
      <w:bookmarkStart w:id="187" w:name="_Toc75420358"/>
      <w:r>
        <w:rPr>
          <w:rStyle w:val="CharSectno"/>
        </w:rPr>
        <w:t>115</w:t>
      </w:r>
      <w:r>
        <w:t>.</w:t>
      </w:r>
      <w:r>
        <w:tab/>
        <w:t>Tenants entitled to 5 year term</w:t>
      </w:r>
      <w:bookmarkEnd w:id="187"/>
    </w:p>
    <w:p w:rsidR="007C41AC" w:rsidRDefault="00633051">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rsidR="007C41AC" w:rsidRDefault="00633051">
      <w:pPr>
        <w:pStyle w:val="Heading5"/>
      </w:pPr>
      <w:bookmarkStart w:id="188" w:name="_Toc75420359"/>
      <w:r>
        <w:rPr>
          <w:rStyle w:val="CharSectno"/>
        </w:rPr>
        <w:t>116</w:t>
      </w:r>
      <w:r>
        <w:t>.</w:t>
      </w:r>
      <w:r>
        <w:tab/>
        <w:t>Person who can provide report of required works</w:t>
      </w:r>
      <w:bookmarkEnd w:id="188"/>
    </w:p>
    <w:p w:rsidR="007C41AC" w:rsidRDefault="00633051">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rsidR="007C41AC" w:rsidRDefault="00633051">
      <w:pPr>
        <w:pStyle w:val="Subsection"/>
      </w:pPr>
      <w:r>
        <w:tab/>
        <w:t>(2)</w:t>
      </w:r>
      <w:r>
        <w:tab/>
        <w:t>Subregulation (1) does not apply if the report is to be incorporated in a full proposal for a unanimous owner</w:t>
      </w:r>
      <w:r>
        <w:noBreakHyphen/>
        <w:t>initiated termination proposal.</w:t>
      </w:r>
    </w:p>
    <w:p w:rsidR="007C41AC" w:rsidRDefault="00633051">
      <w:pPr>
        <w:pStyle w:val="PermNoteHeading"/>
      </w:pPr>
      <w:r>
        <w:tab/>
        <w:t>Note for this regulation:</w:t>
      </w:r>
    </w:p>
    <w:p w:rsidR="007C41AC" w:rsidRDefault="00633051">
      <w:pPr>
        <w:pStyle w:val="PermNoteText"/>
      </w:pPr>
      <w:r>
        <w:tab/>
      </w:r>
      <w:r>
        <w:tab/>
        <w:t>The requirements for a unanimous owner</w:t>
      </w:r>
      <w:r>
        <w:noBreakHyphen/>
        <w:t>initiated termination proposal are set out in Division 9.</w:t>
      </w:r>
    </w:p>
    <w:p w:rsidR="007C41AC" w:rsidRDefault="00633051">
      <w:pPr>
        <w:pStyle w:val="Heading5"/>
      </w:pPr>
      <w:bookmarkStart w:id="189" w:name="_Toc75420360"/>
      <w:r>
        <w:rPr>
          <w:rStyle w:val="CharSectno"/>
        </w:rPr>
        <w:lastRenderedPageBreak/>
        <w:t>117</w:t>
      </w:r>
      <w:r>
        <w:t>.</w:t>
      </w:r>
      <w:r>
        <w:tab/>
        <w:t>Valuation methodology</w:t>
      </w:r>
      <w:bookmarkEnd w:id="189"/>
    </w:p>
    <w:p w:rsidR="007C41AC" w:rsidRDefault="00633051">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rsidR="007C41AC" w:rsidRDefault="00633051">
      <w:pPr>
        <w:pStyle w:val="Heading5"/>
      </w:pPr>
      <w:bookmarkStart w:id="190" w:name="_Toc75420361"/>
      <w:r>
        <w:rPr>
          <w:rStyle w:val="CharSectno"/>
        </w:rPr>
        <w:t>118</w:t>
      </w:r>
      <w:r>
        <w:t>.</w:t>
      </w:r>
      <w:r>
        <w:tab/>
        <w:t>Validity period of valuation</w:t>
      </w:r>
      <w:bookmarkEnd w:id="190"/>
    </w:p>
    <w:p w:rsidR="007C41AC" w:rsidRDefault="00633051">
      <w:pPr>
        <w:pStyle w:val="Subsection"/>
      </w:pPr>
      <w:r>
        <w:tab/>
      </w:r>
      <w:r>
        <w:tab/>
        <w:t>For the purposes of section 179(5), a period of 3 months is specified.</w:t>
      </w:r>
    </w:p>
    <w:p w:rsidR="007C41AC" w:rsidRDefault="00633051">
      <w:pPr>
        <w:pStyle w:val="PermNoteHeading"/>
      </w:pPr>
      <w:r>
        <w:tab/>
        <w:t>Note for this regulation:</w:t>
      </w:r>
    </w:p>
    <w:p w:rsidR="007C41AC" w:rsidRDefault="00633051">
      <w:pPr>
        <w:pStyle w:val="PermNoteText"/>
      </w:pPr>
      <w:r>
        <w:tab/>
      </w:r>
      <w:r>
        <w:tab/>
        <w:t>As a result of this regulation, the valuation must be current as at a date that is not more than 3 months before submission of the full proposal to the strata company.</w:t>
      </w:r>
    </w:p>
    <w:p w:rsidR="007C41AC" w:rsidRDefault="00633051">
      <w:pPr>
        <w:pStyle w:val="Heading5"/>
      </w:pPr>
      <w:bookmarkStart w:id="191" w:name="_Toc75420362"/>
      <w:r>
        <w:rPr>
          <w:rStyle w:val="CharSectno"/>
        </w:rPr>
        <w:t>119</w:t>
      </w:r>
      <w:r>
        <w:t>.</w:t>
      </w:r>
      <w:r>
        <w:tab/>
        <w:t>Preparation and certification of reports</w:t>
      </w:r>
      <w:bookmarkEnd w:id="191"/>
    </w:p>
    <w:p w:rsidR="007C41AC" w:rsidRDefault="00633051">
      <w:pPr>
        <w:pStyle w:val="Subsection"/>
      </w:pPr>
      <w:r>
        <w:tab/>
      </w:r>
      <w:r>
        <w:tab/>
        <w:t>For the purposes of section 179(6), a person who prepares or certifies a termination infrastructure report or termination valuation report must not be the proponent or an associate of the proponent.</w:t>
      </w:r>
    </w:p>
    <w:p w:rsidR="007C41AC" w:rsidRDefault="00633051">
      <w:pPr>
        <w:pStyle w:val="Heading5"/>
      </w:pPr>
      <w:bookmarkStart w:id="192" w:name="_Toc75420363"/>
      <w:r>
        <w:rPr>
          <w:rStyle w:val="CharSectno"/>
        </w:rPr>
        <w:t>120</w:t>
      </w:r>
      <w:r>
        <w:t>.</w:t>
      </w:r>
      <w:r>
        <w:tab/>
        <w:t>Termination valuation report to be provided to Valuer</w:t>
      </w:r>
      <w:r>
        <w:noBreakHyphen/>
        <w:t>General</w:t>
      </w:r>
      <w:bookmarkEnd w:id="192"/>
    </w:p>
    <w:p w:rsidR="007C41AC" w:rsidRDefault="00633051">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rsidR="007C41AC" w:rsidRDefault="00633051">
      <w:pPr>
        <w:pStyle w:val="Heading3"/>
      </w:pPr>
      <w:bookmarkStart w:id="193" w:name="_Toc75356401"/>
      <w:bookmarkStart w:id="194" w:name="_Toc75357018"/>
      <w:bookmarkStart w:id="195" w:name="_Toc75420364"/>
      <w:r>
        <w:rPr>
          <w:rStyle w:val="CharDivNo"/>
        </w:rPr>
        <w:t>Division 5</w:t>
      </w:r>
      <w:r>
        <w:t> — </w:t>
      </w:r>
      <w:r>
        <w:rPr>
          <w:rStyle w:val="CharDivText"/>
        </w:rPr>
        <w:t>Voting, confirmation and withdrawal</w:t>
      </w:r>
      <w:bookmarkEnd w:id="193"/>
      <w:bookmarkEnd w:id="194"/>
      <w:bookmarkEnd w:id="195"/>
    </w:p>
    <w:p w:rsidR="007C41AC" w:rsidRDefault="00633051">
      <w:pPr>
        <w:pStyle w:val="Heading5"/>
      </w:pPr>
      <w:bookmarkStart w:id="196" w:name="_Toc75420365"/>
      <w:r>
        <w:rPr>
          <w:rStyle w:val="CharSectno"/>
        </w:rPr>
        <w:t>121</w:t>
      </w:r>
      <w:r>
        <w:t>.</w:t>
      </w:r>
      <w:r>
        <w:tab/>
        <w:t>Notice of proposal to vote under s. 182</w:t>
      </w:r>
      <w:bookmarkEnd w:id="196"/>
      <w:r>
        <w:t xml:space="preserve"> </w:t>
      </w:r>
    </w:p>
    <w:p w:rsidR="007C41AC" w:rsidRDefault="00633051">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rsidR="007C41AC" w:rsidRDefault="00633051">
      <w:pPr>
        <w:pStyle w:val="Subsection"/>
      </w:pPr>
      <w:r>
        <w:lastRenderedPageBreak/>
        <w:tab/>
        <w:t>(2)</w:t>
      </w:r>
      <w:r>
        <w:tab/>
        <w:t>The voting notice must specify the following —</w:t>
      </w:r>
    </w:p>
    <w:p w:rsidR="007C41AC" w:rsidRDefault="00633051">
      <w:pPr>
        <w:pStyle w:val="Indenta"/>
      </w:pPr>
      <w:r>
        <w:tab/>
        <w:t>(a)</w:t>
      </w:r>
      <w:r>
        <w:tab/>
        <w:t xml:space="preserve">the termination proposal that will be put to the vote (including by specifying the version of the termination proposal concerned); </w:t>
      </w:r>
    </w:p>
    <w:p w:rsidR="007C41AC" w:rsidRDefault="00633051">
      <w:pPr>
        <w:pStyle w:val="Indenta"/>
      </w:pPr>
      <w:r>
        <w:tab/>
        <w:t>(b)</w:t>
      </w:r>
      <w:r>
        <w:tab/>
        <w:t>how the vote will be conducted (including, if the vote is to be conducted at a meeting, the date, time and venue of the meeting);</w:t>
      </w:r>
    </w:p>
    <w:p w:rsidR="007C41AC" w:rsidRDefault="00633051">
      <w:pPr>
        <w:pStyle w:val="Indenta"/>
      </w:pPr>
      <w:r>
        <w:tab/>
        <w:t>(c)</w:t>
      </w:r>
      <w:r>
        <w:tab/>
        <w:t>how a vote may be submitted;</w:t>
      </w:r>
    </w:p>
    <w:p w:rsidR="007C41AC" w:rsidRDefault="00633051">
      <w:pPr>
        <w:pStyle w:val="Indenta"/>
      </w:pPr>
      <w:r>
        <w:tab/>
        <w:t>(d)</w:t>
      </w:r>
      <w:r>
        <w:tab/>
        <w:t>the date or closing date for submitting a vote;</w:t>
      </w:r>
    </w:p>
    <w:p w:rsidR="007C41AC" w:rsidRDefault="00633051">
      <w:pPr>
        <w:pStyle w:val="Indenta"/>
      </w:pPr>
      <w:r>
        <w:tab/>
        <w:t>(e)</w:t>
      </w:r>
      <w:r>
        <w:tab/>
        <w:t>the name of the independent vote counter.</w:t>
      </w:r>
    </w:p>
    <w:p w:rsidR="007C41AC" w:rsidRDefault="00633051">
      <w:pPr>
        <w:pStyle w:val="Subsection"/>
      </w:pPr>
      <w:r>
        <w:tab/>
        <w:t>(3)</w:t>
      </w:r>
      <w:r>
        <w:tab/>
        <w:t>If the proponent of the termination proposal is not an owner of a lot, the strata company must also serve the voting notice on the proponent.</w:t>
      </w:r>
    </w:p>
    <w:p w:rsidR="007C41AC" w:rsidRDefault="00633051">
      <w:pPr>
        <w:pStyle w:val="Heading5"/>
      </w:pPr>
      <w:bookmarkStart w:id="197" w:name="_Toc75420366"/>
      <w:r>
        <w:rPr>
          <w:rStyle w:val="CharSectno"/>
        </w:rPr>
        <w:t>122</w:t>
      </w:r>
      <w:r>
        <w:t>.</w:t>
      </w:r>
      <w:r>
        <w:tab/>
        <w:t>Independent vote counter</w:t>
      </w:r>
      <w:bookmarkEnd w:id="197"/>
      <w:r>
        <w:t xml:space="preserve"> </w:t>
      </w:r>
    </w:p>
    <w:p w:rsidR="007C41AC" w:rsidRDefault="00633051">
      <w:pPr>
        <w:pStyle w:val="Subsection"/>
      </w:pPr>
      <w:r>
        <w:tab/>
        <w:t>(1)</w:t>
      </w:r>
      <w:r>
        <w:tab/>
        <w:t>A strata company must appoint an independent vote counter to tally and count the votes on the termination proposal before serving a voting notice on owners of lots in the strata titles scheme.</w:t>
      </w:r>
    </w:p>
    <w:p w:rsidR="007C41AC" w:rsidRDefault="00633051">
      <w:pPr>
        <w:pStyle w:val="Subsection"/>
      </w:pPr>
      <w:r>
        <w:tab/>
        <w:t>(2)</w:t>
      </w:r>
      <w:r>
        <w:tab/>
        <w:t>The independent vote counter must be a person who is not —</w:t>
      </w:r>
    </w:p>
    <w:p w:rsidR="007C41AC" w:rsidRDefault="00633051">
      <w:pPr>
        <w:pStyle w:val="Indenta"/>
      </w:pPr>
      <w:r>
        <w:tab/>
        <w:t>(a)</w:t>
      </w:r>
      <w:r>
        <w:tab/>
        <w:t>the proponent or an associate of the proponent; or</w:t>
      </w:r>
    </w:p>
    <w:p w:rsidR="007C41AC" w:rsidRDefault="00633051">
      <w:pPr>
        <w:pStyle w:val="Indenta"/>
      </w:pPr>
      <w:r>
        <w:tab/>
        <w:t>(b)</w:t>
      </w:r>
      <w:r>
        <w:tab/>
        <w:t>a member of the strata company or an associate of a member of the strata company; or</w:t>
      </w:r>
    </w:p>
    <w:p w:rsidR="007C41AC" w:rsidRDefault="00633051">
      <w:pPr>
        <w:pStyle w:val="Indenta"/>
      </w:pPr>
      <w:r>
        <w:tab/>
        <w:t>(c)</w:t>
      </w:r>
      <w:r>
        <w:tab/>
        <w:t>the strata manager for the strata company or an associate of the strata manager; or</w:t>
      </w:r>
    </w:p>
    <w:p w:rsidR="007C41AC" w:rsidRDefault="00633051">
      <w:pPr>
        <w:pStyle w:val="Indenta"/>
      </w:pPr>
      <w:r>
        <w:tab/>
        <w:t>(d)</w:t>
      </w:r>
      <w:r>
        <w:tab/>
        <w:t>if the scheme is a leasehold scheme — the owner of the leasehold scheme or an associate of the owner of the leasehold scheme.</w:t>
      </w:r>
    </w:p>
    <w:p w:rsidR="007C41AC" w:rsidRDefault="00633051">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rsidR="007C41AC" w:rsidRDefault="00633051">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rsidR="007C41AC" w:rsidRDefault="00633051">
      <w:pPr>
        <w:pStyle w:val="Heading5"/>
      </w:pPr>
      <w:bookmarkStart w:id="198" w:name="_Toc75420367"/>
      <w:r>
        <w:rPr>
          <w:rStyle w:val="CharSectno"/>
        </w:rPr>
        <w:t>123</w:t>
      </w:r>
      <w:r>
        <w:t>.</w:t>
      </w:r>
      <w:r>
        <w:tab/>
        <w:t>Provision of record of votes</w:t>
      </w:r>
      <w:bookmarkEnd w:id="198"/>
      <w:r>
        <w:t xml:space="preserve"> </w:t>
      </w:r>
    </w:p>
    <w:p w:rsidR="007C41AC" w:rsidRDefault="00633051">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rsidR="007C41AC" w:rsidRDefault="00633051">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rsidR="007C41AC" w:rsidRDefault="00633051">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rsidR="007C41AC" w:rsidRDefault="00633051">
      <w:pPr>
        <w:pStyle w:val="PermNoteHeading"/>
      </w:pPr>
      <w:r>
        <w:tab/>
        <w:t>Note for this regulation:</w:t>
      </w:r>
    </w:p>
    <w:p w:rsidR="007C41AC" w:rsidRDefault="00633051">
      <w:pPr>
        <w:pStyle w:val="PermNoteText"/>
      </w:pPr>
      <w:r>
        <w:tab/>
      </w:r>
      <w:r>
        <w:tab/>
        <w:t>If confirmation of a termination resolution by the Tribunal is required, the independent vote counter is required to keep the record of votes confidential under section 182(10)(c).</w:t>
      </w:r>
    </w:p>
    <w:p w:rsidR="007C41AC" w:rsidRDefault="00633051">
      <w:pPr>
        <w:pStyle w:val="Heading5"/>
      </w:pPr>
      <w:bookmarkStart w:id="199" w:name="_Toc75420368"/>
      <w:r>
        <w:rPr>
          <w:rStyle w:val="CharSectno"/>
        </w:rPr>
        <w:t>124</w:t>
      </w:r>
      <w:r>
        <w:t>.</w:t>
      </w:r>
      <w:r>
        <w:tab/>
        <w:t>Protection of record of votes (resolution subject to confirmation)</w:t>
      </w:r>
      <w:bookmarkEnd w:id="199"/>
      <w:r>
        <w:t xml:space="preserve"> </w:t>
      </w:r>
    </w:p>
    <w:p w:rsidR="007C41AC" w:rsidRDefault="00633051">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rsidR="007C41AC" w:rsidRDefault="00633051">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rsidR="007C41AC" w:rsidRDefault="00633051">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rsidR="007C41AC" w:rsidRDefault="00633051">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rsidR="007C41AC" w:rsidRDefault="00633051">
      <w:pPr>
        <w:pStyle w:val="PermNoteHeading"/>
      </w:pPr>
      <w:r>
        <w:tab/>
        <w:t>Notes for this regulation:</w:t>
      </w:r>
    </w:p>
    <w:p w:rsidR="007C41AC" w:rsidRDefault="00633051">
      <w:pPr>
        <w:pStyle w:val="PermNoteText"/>
      </w:pPr>
      <w:r>
        <w:tab/>
        <w:t>1.</w:t>
      </w:r>
      <w:r>
        <w:tab/>
        <w:t>Under section 183(6)(c)(ii), the strata company must provide the record of votes to the Tribunal within 14 days after being given notice of an application for confirmation of the termination proposal.</w:t>
      </w:r>
    </w:p>
    <w:p w:rsidR="007C41AC" w:rsidRDefault="00633051">
      <w:pPr>
        <w:pStyle w:val="PermNoteText"/>
      </w:pPr>
      <w:r>
        <w:tab/>
        <w:t>2.</w:t>
      </w:r>
      <w:r>
        <w:tab/>
        <w:t>The trustee of the trust is under a duty of confidentiality with respect to all personal information it obtains under Division 6.</w:t>
      </w:r>
    </w:p>
    <w:p w:rsidR="007C41AC" w:rsidRDefault="00633051">
      <w:pPr>
        <w:pStyle w:val="Heading5"/>
      </w:pPr>
      <w:bookmarkStart w:id="200" w:name="_Toc75420369"/>
      <w:r>
        <w:rPr>
          <w:rStyle w:val="CharSectno"/>
        </w:rPr>
        <w:t>125</w:t>
      </w:r>
      <w:r>
        <w:t>.</w:t>
      </w:r>
      <w:r>
        <w:tab/>
        <w:t>Material to accompany application by proponent for confirmation of termination resolution</w:t>
      </w:r>
      <w:bookmarkEnd w:id="200"/>
      <w:r>
        <w:t xml:space="preserve"> </w:t>
      </w:r>
    </w:p>
    <w:p w:rsidR="007C41AC" w:rsidRDefault="00633051">
      <w:pPr>
        <w:pStyle w:val="Subsection"/>
      </w:pPr>
      <w:r>
        <w:tab/>
      </w:r>
      <w:r>
        <w:tab/>
        <w:t>For the purposes of section 183(3)(c), the following material is specified —</w:t>
      </w:r>
    </w:p>
    <w:p w:rsidR="007C41AC" w:rsidRDefault="00633051">
      <w:pPr>
        <w:pStyle w:val="Indenta"/>
      </w:pPr>
      <w:r>
        <w:tab/>
        <w:t>(a)</w:t>
      </w:r>
      <w:r>
        <w:tab/>
        <w:t xml:space="preserve">the outline of the termination proposal submitted under section 174; </w:t>
      </w:r>
    </w:p>
    <w:p w:rsidR="007C41AC" w:rsidRDefault="00633051">
      <w:pPr>
        <w:pStyle w:val="Indenta"/>
      </w:pPr>
      <w:r>
        <w:tab/>
        <w:t>(b)</w:t>
      </w:r>
      <w:r>
        <w:tab/>
        <w:t>the approval of a plan of subdivision referred to in section 177(1)(a);</w:t>
      </w:r>
    </w:p>
    <w:p w:rsidR="007C41AC" w:rsidRDefault="00633051">
      <w:pPr>
        <w:pStyle w:val="Indenta"/>
      </w:pPr>
      <w:r>
        <w:tab/>
        <w:t>(c)</w:t>
      </w:r>
      <w:r>
        <w:tab/>
        <w:t>details of payments made to the strata company under section 189;</w:t>
      </w:r>
    </w:p>
    <w:p w:rsidR="007C41AC" w:rsidRDefault="00633051">
      <w:pPr>
        <w:pStyle w:val="Indenta"/>
      </w:pPr>
      <w:r>
        <w:tab/>
        <w:t>(d)</w:t>
      </w:r>
      <w:r>
        <w:tab/>
        <w:t>details of the arrangements and payments made under section 190;</w:t>
      </w:r>
    </w:p>
    <w:p w:rsidR="007C41AC" w:rsidRDefault="00633051">
      <w:pPr>
        <w:pStyle w:val="Indenta"/>
        <w:rPr>
          <w:rStyle w:val="DraftersNotes"/>
        </w:rPr>
      </w:pPr>
      <w:r>
        <w:tab/>
        <w:t>(e)</w:t>
      </w:r>
      <w:r>
        <w:tab/>
        <w:t>the list, provided to the proponent by the independent advocate, of owners of lots identified by the independent advocate as vulnerable persons.</w:t>
      </w:r>
    </w:p>
    <w:p w:rsidR="007C41AC" w:rsidRDefault="00633051">
      <w:pPr>
        <w:pStyle w:val="Heading5"/>
      </w:pPr>
      <w:bookmarkStart w:id="201" w:name="_Toc75420370"/>
      <w:r>
        <w:rPr>
          <w:rStyle w:val="CharSectno"/>
        </w:rPr>
        <w:lastRenderedPageBreak/>
        <w:t>126</w:t>
      </w:r>
      <w:r>
        <w:t>.</w:t>
      </w:r>
      <w:r>
        <w:tab/>
        <w:t>Things strata company must provide to Tribunal</w:t>
      </w:r>
      <w:bookmarkEnd w:id="201"/>
      <w:r>
        <w:t xml:space="preserve"> </w:t>
      </w:r>
    </w:p>
    <w:p w:rsidR="007C41AC" w:rsidRDefault="00633051">
      <w:pPr>
        <w:pStyle w:val="Subsection"/>
      </w:pPr>
      <w:r>
        <w:tab/>
      </w:r>
      <w:r>
        <w:tab/>
        <w:t>For the purposes of section 183(6)(c)(vi), the following are required to be provided to the Tribunal —</w:t>
      </w:r>
    </w:p>
    <w:p w:rsidR="007C41AC" w:rsidRDefault="00633051">
      <w:pPr>
        <w:pStyle w:val="Indenta"/>
      </w:pPr>
      <w:r>
        <w:tab/>
        <w:t>(a)</w:t>
      </w:r>
      <w:r>
        <w:tab/>
        <w:t xml:space="preserve">the roll of the strata company; </w:t>
      </w:r>
    </w:p>
    <w:p w:rsidR="007C41AC" w:rsidRDefault="00633051">
      <w:pPr>
        <w:pStyle w:val="Indenta"/>
      </w:pPr>
      <w:r>
        <w:tab/>
        <w:t>(b)</w:t>
      </w:r>
      <w:r>
        <w:tab/>
        <w:t>records and statements of account kept by the strata company under section 101;</w:t>
      </w:r>
    </w:p>
    <w:p w:rsidR="007C41AC" w:rsidRDefault="00633051">
      <w:pPr>
        <w:pStyle w:val="Indenta"/>
      </w:pPr>
      <w:r>
        <w:tab/>
        <w:t>(c)</w:t>
      </w:r>
      <w:r>
        <w:tab/>
        <w:t>any lease accepted under section 92 and any instrument of surrender of a lease accepted under section 92;</w:t>
      </w:r>
    </w:p>
    <w:p w:rsidR="007C41AC" w:rsidRDefault="00633051">
      <w:pPr>
        <w:pStyle w:val="Indenta"/>
      </w:pPr>
      <w:r>
        <w:tab/>
        <w:t>(d)</w:t>
      </w:r>
      <w:r>
        <w:tab/>
        <w:t>any lease, licence, or document that creates a right of exclusive use and enjoyment, or special privilege, over the common property (other than the exclusive use by</w:t>
      </w:r>
      <w:r>
        <w:noBreakHyphen/>
        <w:t>laws);</w:t>
      </w:r>
    </w:p>
    <w:p w:rsidR="007C41AC" w:rsidRDefault="00633051">
      <w:pPr>
        <w:pStyle w:val="Indenta"/>
      </w:pPr>
      <w:r>
        <w:tab/>
        <w:t>(e)</w:t>
      </w:r>
      <w:r>
        <w:tab/>
        <w:t>the independent advocate’s assessment of the full proposal under section 178A(3)(b) and an audio or audiovisual record of the presentation under section 178A(3)(c).</w:t>
      </w:r>
    </w:p>
    <w:p w:rsidR="007C41AC" w:rsidRDefault="00633051">
      <w:pPr>
        <w:pStyle w:val="Heading5"/>
      </w:pPr>
      <w:bookmarkStart w:id="202" w:name="_Toc75420371"/>
      <w:r>
        <w:rPr>
          <w:rStyle w:val="CharSectno"/>
        </w:rPr>
        <w:t>127</w:t>
      </w:r>
      <w:r>
        <w:t>.</w:t>
      </w:r>
      <w:r>
        <w:tab/>
        <w:t>Notice of termination proposal not proceeding</w:t>
      </w:r>
      <w:bookmarkEnd w:id="202"/>
      <w:r>
        <w:t xml:space="preserve"> </w:t>
      </w:r>
    </w:p>
    <w:p w:rsidR="007C41AC" w:rsidRDefault="00633051">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rsidR="007C41AC" w:rsidRDefault="00633051">
      <w:pPr>
        <w:pStyle w:val="Indenta"/>
      </w:pPr>
      <w:r>
        <w:tab/>
        <w:t>(a)</w:t>
      </w:r>
      <w:r>
        <w:tab/>
        <w:t>the independent advocate; and</w:t>
      </w:r>
    </w:p>
    <w:p w:rsidR="007C41AC" w:rsidRDefault="00633051">
      <w:pPr>
        <w:pStyle w:val="Indenta"/>
      </w:pPr>
      <w:r>
        <w:tab/>
        <w:t>(b)</w:t>
      </w:r>
      <w:r>
        <w:tab/>
        <w:t xml:space="preserve">the trustee of the trust. </w:t>
      </w:r>
    </w:p>
    <w:p w:rsidR="007C41AC" w:rsidRDefault="00633051">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rsidR="007C41AC" w:rsidRDefault="00633051">
      <w:pPr>
        <w:pStyle w:val="Indenta"/>
      </w:pPr>
      <w:r>
        <w:tab/>
        <w:t>(a)</w:t>
      </w:r>
      <w:r>
        <w:tab/>
        <w:t>the independent advocate; and</w:t>
      </w:r>
    </w:p>
    <w:p w:rsidR="007C41AC" w:rsidRDefault="00633051">
      <w:pPr>
        <w:pStyle w:val="Indenta"/>
        <w:keepNext/>
      </w:pPr>
      <w:r>
        <w:lastRenderedPageBreak/>
        <w:tab/>
        <w:t>(b)</w:t>
      </w:r>
      <w:r>
        <w:tab/>
        <w:t xml:space="preserve">the trustee of the trust. </w:t>
      </w:r>
    </w:p>
    <w:p w:rsidR="007C41AC" w:rsidRDefault="00633051">
      <w:pPr>
        <w:pStyle w:val="PermNoteHeading"/>
      </w:pPr>
      <w:r>
        <w:tab/>
        <w:t>Notes for this regulation:</w:t>
      </w:r>
    </w:p>
    <w:p w:rsidR="007C41AC" w:rsidRDefault="00633051">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rsidR="007C41AC" w:rsidRDefault="00633051">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rsidR="007C41AC" w:rsidRDefault="00633051">
      <w:pPr>
        <w:pStyle w:val="Heading3"/>
      </w:pPr>
      <w:bookmarkStart w:id="203" w:name="_Toc75356409"/>
      <w:bookmarkStart w:id="204" w:name="_Toc75357026"/>
      <w:bookmarkStart w:id="205" w:name="_Toc75420372"/>
      <w:r>
        <w:rPr>
          <w:rStyle w:val="CharDivNo"/>
        </w:rPr>
        <w:t>Division 6</w:t>
      </w:r>
      <w:r>
        <w:t> — </w:t>
      </w:r>
      <w:r>
        <w:rPr>
          <w:rStyle w:val="CharDivText"/>
        </w:rPr>
        <w:t>Arrangements for independent advice or representation for owners</w:t>
      </w:r>
      <w:bookmarkEnd w:id="203"/>
      <w:bookmarkEnd w:id="204"/>
      <w:bookmarkEnd w:id="205"/>
    </w:p>
    <w:p w:rsidR="007C41AC" w:rsidRDefault="00633051">
      <w:pPr>
        <w:pStyle w:val="Heading5"/>
      </w:pPr>
      <w:bookmarkStart w:id="206" w:name="_Toc75420373"/>
      <w:r>
        <w:rPr>
          <w:rStyle w:val="CharSectno"/>
        </w:rPr>
        <w:t>128</w:t>
      </w:r>
      <w:r>
        <w:t>.</w:t>
      </w:r>
      <w:r>
        <w:tab/>
        <w:t>Proponent to establish trust</w:t>
      </w:r>
      <w:bookmarkEnd w:id="206"/>
    </w:p>
    <w:p w:rsidR="007C41AC" w:rsidRDefault="00633051">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rsidR="007C41AC" w:rsidRDefault="00633051">
      <w:pPr>
        <w:pStyle w:val="Subsection"/>
      </w:pPr>
      <w:r>
        <w:tab/>
        <w:t>(2)</w:t>
      </w:r>
      <w:r>
        <w:tab/>
        <w:t>The trust must be established before the start of the full proposal stage.</w:t>
      </w:r>
    </w:p>
    <w:p w:rsidR="007C41AC" w:rsidRDefault="00633051">
      <w:pPr>
        <w:pStyle w:val="Subsection"/>
      </w:pPr>
      <w:r>
        <w:tab/>
        <w:t>(3)</w:t>
      </w:r>
      <w:r>
        <w:tab/>
        <w:t>The terms of the trust must be consistent with this Part.</w:t>
      </w:r>
    </w:p>
    <w:p w:rsidR="007C41AC" w:rsidRDefault="00633051">
      <w:pPr>
        <w:pStyle w:val="Subsection"/>
      </w:pPr>
      <w:r>
        <w:tab/>
        <w:t>(4)</w:t>
      </w:r>
      <w:r>
        <w:tab/>
        <w:t>If a provision of a trust deed establishing the trust is inconsistent with this Part, this Part prevails.</w:t>
      </w:r>
    </w:p>
    <w:p w:rsidR="007C41AC" w:rsidRDefault="00633051">
      <w:pPr>
        <w:pStyle w:val="Subsection"/>
      </w:pPr>
      <w:r>
        <w:tab/>
        <w:t>(5)</w:t>
      </w:r>
      <w:r>
        <w:tab/>
        <w:t>This Division does not apply to a unanimous owner</w:t>
      </w:r>
      <w:r>
        <w:noBreakHyphen/>
        <w:t>initiated termination proposal.</w:t>
      </w:r>
    </w:p>
    <w:p w:rsidR="007C41AC" w:rsidRDefault="00633051">
      <w:pPr>
        <w:pStyle w:val="PermNoteHeading"/>
      </w:pPr>
      <w:r>
        <w:tab/>
        <w:t>Note for this regulation:</w:t>
      </w:r>
    </w:p>
    <w:p w:rsidR="007C41AC" w:rsidRDefault="00633051">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rsidR="007C41AC" w:rsidRDefault="00633051">
      <w:pPr>
        <w:pStyle w:val="Heading5"/>
      </w:pPr>
      <w:bookmarkStart w:id="207" w:name="_Toc75420374"/>
      <w:r>
        <w:rPr>
          <w:rStyle w:val="CharSectno"/>
        </w:rPr>
        <w:lastRenderedPageBreak/>
        <w:t>129</w:t>
      </w:r>
      <w:r>
        <w:t>.</w:t>
      </w:r>
      <w:r>
        <w:tab/>
        <w:t>Stages of termination proposal process for funding purposes</w:t>
      </w:r>
      <w:bookmarkEnd w:id="207"/>
    </w:p>
    <w:p w:rsidR="007C41AC" w:rsidRDefault="00633051">
      <w:pPr>
        <w:pStyle w:val="Subsection"/>
      </w:pPr>
      <w:r>
        <w:tab/>
        <w:t>(1)</w:t>
      </w:r>
      <w:r>
        <w:tab/>
        <w:t>For the purpose of the funding arrangements that are to be provided to owners of lots under the trust, the termination proposal process is divided into 2 stages —</w:t>
      </w:r>
    </w:p>
    <w:p w:rsidR="007C41AC" w:rsidRDefault="00633051">
      <w:pPr>
        <w:pStyle w:val="Indenta"/>
      </w:pPr>
      <w:r>
        <w:tab/>
        <w:t>(a)</w:t>
      </w:r>
      <w:r>
        <w:tab/>
        <w:t>the full proposal stage; and</w:t>
      </w:r>
    </w:p>
    <w:p w:rsidR="007C41AC" w:rsidRDefault="00633051">
      <w:pPr>
        <w:pStyle w:val="Indenta"/>
      </w:pPr>
      <w:r>
        <w:tab/>
        <w:t>(b)</w:t>
      </w:r>
      <w:r>
        <w:tab/>
        <w:t xml:space="preserve">the Tribunal confirmation stage. </w:t>
      </w:r>
    </w:p>
    <w:p w:rsidR="007C41AC" w:rsidRDefault="00633051">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rsidR="007C41AC" w:rsidRDefault="00633051">
      <w:pPr>
        <w:pStyle w:val="Indenta"/>
      </w:pPr>
      <w:r>
        <w:tab/>
        <w:t>(a)</w:t>
      </w:r>
      <w:r>
        <w:tab/>
        <w:t xml:space="preserve">the termination resolution is passed (whether or not subject to confirmation by the Tribunal); </w:t>
      </w:r>
    </w:p>
    <w:p w:rsidR="007C41AC" w:rsidRDefault="00633051">
      <w:pPr>
        <w:pStyle w:val="Indenta"/>
      </w:pPr>
      <w:r>
        <w:tab/>
        <w:t>(b)</w:t>
      </w:r>
      <w:r>
        <w:tab/>
        <w:t xml:space="preserve">no further votes can be taken on the termination proposal under section 182(3); </w:t>
      </w:r>
    </w:p>
    <w:p w:rsidR="007C41AC" w:rsidRDefault="00633051">
      <w:pPr>
        <w:pStyle w:val="Indenta"/>
      </w:pPr>
      <w:r>
        <w:tab/>
        <w:t>(c)</w:t>
      </w:r>
      <w:r>
        <w:tab/>
        <w:t>the owner of the lot receives notice under section 186(2)(a)(i) that the termination proposal is withdrawn by the proponent.</w:t>
      </w:r>
    </w:p>
    <w:p w:rsidR="007C41AC" w:rsidRDefault="00633051">
      <w:pPr>
        <w:pStyle w:val="Subsection"/>
      </w:pPr>
      <w:r>
        <w:tab/>
        <w:t>(3)</w:t>
      </w:r>
      <w:r>
        <w:tab/>
        <w:t>The Tribunal confirmation stage occurs only if a termination resolution is passed subject to the confirmation of the Tribunal.</w:t>
      </w:r>
    </w:p>
    <w:p w:rsidR="007C41AC" w:rsidRDefault="00633051">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rsidR="007C41AC" w:rsidRDefault="00633051">
      <w:pPr>
        <w:pStyle w:val="Heading5"/>
      </w:pPr>
      <w:bookmarkStart w:id="208" w:name="_Toc75420375"/>
      <w:r>
        <w:rPr>
          <w:rStyle w:val="CharSectno"/>
        </w:rPr>
        <w:t>130</w:t>
      </w:r>
      <w:r>
        <w:t>.</w:t>
      </w:r>
      <w:r>
        <w:tab/>
        <w:t>Services for which funding is to be provided</w:t>
      </w:r>
      <w:bookmarkEnd w:id="208"/>
    </w:p>
    <w:p w:rsidR="007C41AC" w:rsidRDefault="00633051">
      <w:pPr>
        <w:pStyle w:val="Subsection"/>
      </w:pPr>
      <w:r>
        <w:tab/>
        <w:t>(1)</w:t>
      </w:r>
      <w:r>
        <w:tab/>
        <w:t>Under the trust, owners of lots must be provided with funding for the following —</w:t>
      </w:r>
    </w:p>
    <w:p w:rsidR="007C41AC" w:rsidRDefault="00633051">
      <w:pPr>
        <w:pStyle w:val="Indenta"/>
      </w:pPr>
      <w:r>
        <w:tab/>
        <w:t>(a)</w:t>
      </w:r>
      <w:r>
        <w:tab/>
        <w:t xml:space="preserve">advisory services obtained during the full proposal stage; </w:t>
      </w:r>
    </w:p>
    <w:p w:rsidR="007C41AC" w:rsidRDefault="00633051">
      <w:pPr>
        <w:pStyle w:val="Indenta"/>
      </w:pPr>
      <w:r>
        <w:tab/>
        <w:t>(b)</w:t>
      </w:r>
      <w:r>
        <w:tab/>
        <w:t>representation services obtained during the Tribunal confirmation stage.</w:t>
      </w:r>
    </w:p>
    <w:p w:rsidR="007C41AC" w:rsidRDefault="00633051">
      <w:pPr>
        <w:pStyle w:val="Subsection"/>
      </w:pPr>
      <w:r>
        <w:lastRenderedPageBreak/>
        <w:tab/>
        <w:t>(2)</w:t>
      </w:r>
      <w:r>
        <w:tab/>
        <w:t>In addition, owners of lots who are vulnerable persons must be provided with funding for the following —</w:t>
      </w:r>
    </w:p>
    <w:p w:rsidR="007C41AC" w:rsidRDefault="00633051">
      <w:pPr>
        <w:pStyle w:val="Indenta"/>
      </w:pPr>
      <w:r>
        <w:tab/>
        <w:t>(a)</w:t>
      </w:r>
      <w:r>
        <w:tab/>
        <w:t xml:space="preserve">ancillary services obtained during the full proposal stage; </w:t>
      </w:r>
    </w:p>
    <w:p w:rsidR="007C41AC" w:rsidRDefault="00633051">
      <w:pPr>
        <w:pStyle w:val="Indenta"/>
      </w:pPr>
      <w:r>
        <w:tab/>
        <w:t>(b)</w:t>
      </w:r>
      <w:r>
        <w:tab/>
        <w:t xml:space="preserve">ancillary services obtained during the Tribunal confirmation stage. </w:t>
      </w:r>
    </w:p>
    <w:p w:rsidR="007C41AC" w:rsidRDefault="00633051">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rsidR="007C41AC" w:rsidRDefault="00633051">
      <w:pPr>
        <w:pStyle w:val="Heading5"/>
      </w:pPr>
      <w:bookmarkStart w:id="209" w:name="_Toc75420376"/>
      <w:r>
        <w:rPr>
          <w:rStyle w:val="CharSectno"/>
        </w:rPr>
        <w:t>131</w:t>
      </w:r>
      <w:r>
        <w:t>.</w:t>
      </w:r>
      <w:r>
        <w:tab/>
        <w:t>Advisory services</w:t>
      </w:r>
      <w:bookmarkEnd w:id="209"/>
    </w:p>
    <w:p w:rsidR="007C41AC" w:rsidRDefault="00633051">
      <w:pPr>
        <w:pStyle w:val="Subsection"/>
      </w:pPr>
      <w:r>
        <w:tab/>
        <w:t>(1)</w:t>
      </w:r>
      <w:r>
        <w:tab/>
        <w:t>Each of the following services is an advisory service —</w:t>
      </w:r>
    </w:p>
    <w:p w:rsidR="007C41AC" w:rsidRDefault="00633051">
      <w:pPr>
        <w:pStyle w:val="Indenta"/>
      </w:pPr>
      <w:r>
        <w:tab/>
        <w:t>(a)</w:t>
      </w:r>
      <w:r>
        <w:tab/>
        <w:t xml:space="preserve">legal advice about the termination proposal or any part of the termination proposal process; </w:t>
      </w:r>
    </w:p>
    <w:p w:rsidR="007C41AC" w:rsidRDefault="00633051">
      <w:pPr>
        <w:pStyle w:val="Indenta"/>
      </w:pPr>
      <w:r>
        <w:tab/>
        <w:t>(b)</w:t>
      </w:r>
      <w:r>
        <w:tab/>
        <w:t>taxation advice and financial advice about the termination proposal;</w:t>
      </w:r>
    </w:p>
    <w:p w:rsidR="007C41AC" w:rsidRDefault="00633051">
      <w:pPr>
        <w:pStyle w:val="Indenta"/>
      </w:pPr>
      <w:r>
        <w:tab/>
        <w:t>(c)</w:t>
      </w:r>
      <w:r>
        <w:tab/>
        <w:t>valuation advice about an owner’s lot.</w:t>
      </w:r>
    </w:p>
    <w:p w:rsidR="007C41AC" w:rsidRDefault="00633051">
      <w:pPr>
        <w:pStyle w:val="Subsection"/>
      </w:pPr>
      <w:r>
        <w:tab/>
        <w:t>(2)</w:t>
      </w:r>
      <w:r>
        <w:tab/>
        <w:t>Legal advice must be obtained from a local legal practitioner.</w:t>
      </w:r>
    </w:p>
    <w:p w:rsidR="007C41AC" w:rsidRDefault="00633051">
      <w:pPr>
        <w:pStyle w:val="Subsection"/>
      </w:pPr>
      <w:r>
        <w:tab/>
        <w:t>(3)</w:t>
      </w:r>
      <w:r>
        <w:tab/>
        <w:t xml:space="preserve">Taxation advice must be obtained from an accountant (within the meaning given in the </w:t>
      </w:r>
      <w:r>
        <w:rPr>
          <w:i/>
          <w:iCs/>
        </w:rPr>
        <w:t>Legal Profession Act 2008</w:t>
      </w:r>
      <w:r>
        <w:t xml:space="preserve"> section 3).</w:t>
      </w:r>
    </w:p>
    <w:p w:rsidR="007C41AC" w:rsidRDefault="00633051">
      <w:pPr>
        <w:pStyle w:val="Subsection"/>
      </w:pPr>
      <w:r>
        <w:tab/>
        <w:t>(4)</w:t>
      </w:r>
      <w:r>
        <w:tab/>
        <w:t>Valuation advice must be obtained from a licensed valuer.</w:t>
      </w:r>
    </w:p>
    <w:p w:rsidR="007C41AC" w:rsidRDefault="00633051">
      <w:pPr>
        <w:pStyle w:val="Heading5"/>
      </w:pPr>
      <w:bookmarkStart w:id="210" w:name="_Toc75420377"/>
      <w:r>
        <w:rPr>
          <w:rStyle w:val="CharSectno"/>
        </w:rPr>
        <w:t>132</w:t>
      </w:r>
      <w:r>
        <w:t>.</w:t>
      </w:r>
      <w:r>
        <w:tab/>
        <w:t>Representation services</w:t>
      </w:r>
      <w:bookmarkEnd w:id="210"/>
    </w:p>
    <w:p w:rsidR="007C41AC" w:rsidRDefault="00633051">
      <w:pPr>
        <w:pStyle w:val="Subsection"/>
      </w:pPr>
      <w:r>
        <w:tab/>
      </w:r>
      <w:r>
        <w:tab/>
        <w:t>A representation service is any service provided by a local legal practitioner in connection with proceedings before the Tribunal that are part of the termination proposal process.</w:t>
      </w:r>
    </w:p>
    <w:p w:rsidR="007C41AC" w:rsidRDefault="00633051">
      <w:pPr>
        <w:pStyle w:val="Heading5"/>
      </w:pPr>
      <w:bookmarkStart w:id="211" w:name="_Toc75420378"/>
      <w:r>
        <w:rPr>
          <w:rStyle w:val="CharSectno"/>
        </w:rPr>
        <w:t>133</w:t>
      </w:r>
      <w:r>
        <w:t>.</w:t>
      </w:r>
      <w:r>
        <w:tab/>
        <w:t>Ancillary services</w:t>
      </w:r>
      <w:bookmarkEnd w:id="211"/>
    </w:p>
    <w:p w:rsidR="007C41AC" w:rsidRDefault="00633051">
      <w:pPr>
        <w:pStyle w:val="Subsection"/>
      </w:pPr>
      <w:r>
        <w:tab/>
        <w:t>(1)</w:t>
      </w:r>
      <w:r>
        <w:tab/>
        <w:t xml:space="preserve">In relation to the full proposal stage, an ancillary service is any service that is reasonably required by a vulnerable person, </w:t>
      </w:r>
      <w:r>
        <w:lastRenderedPageBreak/>
        <w:t>having regard to the diminished capacity of the vulnerable person, for any of the following purposes —</w:t>
      </w:r>
    </w:p>
    <w:p w:rsidR="007C41AC" w:rsidRDefault="00633051">
      <w:pPr>
        <w:pStyle w:val="Indenta"/>
        <w:rPr>
          <w:b/>
          <w:bCs/>
        </w:rPr>
      </w:pPr>
      <w:r>
        <w:tab/>
        <w:t>(a)</w:t>
      </w:r>
      <w:r>
        <w:tab/>
        <w:t xml:space="preserve">to obtain advisory services during the full proposal stage; </w:t>
      </w:r>
    </w:p>
    <w:p w:rsidR="007C41AC" w:rsidRDefault="00633051">
      <w:pPr>
        <w:pStyle w:val="Indenta"/>
      </w:pPr>
      <w:r>
        <w:tab/>
        <w:t>(b)</w:t>
      </w:r>
      <w:r>
        <w:tab/>
        <w:t xml:space="preserve">to attend, understand, participate in and make an informed decision in the termination proposal process. </w:t>
      </w:r>
    </w:p>
    <w:p w:rsidR="007C41AC" w:rsidRDefault="00633051">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rsidR="007C41AC" w:rsidRDefault="00633051">
      <w:pPr>
        <w:pStyle w:val="Indenta"/>
        <w:rPr>
          <w:b/>
          <w:bCs/>
        </w:rPr>
      </w:pPr>
      <w:r>
        <w:tab/>
        <w:t>(a)</w:t>
      </w:r>
      <w:r>
        <w:tab/>
        <w:t xml:space="preserve">to obtain representation services during the Tribunal confirmation stage; </w:t>
      </w:r>
    </w:p>
    <w:p w:rsidR="007C41AC" w:rsidRDefault="00633051">
      <w:pPr>
        <w:pStyle w:val="Indenta"/>
      </w:pPr>
      <w:r>
        <w:tab/>
        <w:t>(b)</w:t>
      </w:r>
      <w:r>
        <w:tab/>
        <w:t xml:space="preserve">to attend, understand and participate in Tribunal proceedings that are part of the termination proposal process. </w:t>
      </w:r>
    </w:p>
    <w:p w:rsidR="007C41AC" w:rsidRDefault="00633051">
      <w:pPr>
        <w:pStyle w:val="Subsection"/>
        <w:rPr>
          <w:b/>
          <w:bCs/>
        </w:rPr>
      </w:pPr>
      <w:r>
        <w:tab/>
        <w:t>(3)</w:t>
      </w:r>
      <w:r>
        <w:tab/>
        <w:t>Without limitation, each of the following services is an ancillary service —</w:t>
      </w:r>
    </w:p>
    <w:p w:rsidR="007C41AC" w:rsidRDefault="00633051">
      <w:pPr>
        <w:pStyle w:val="Indenta"/>
      </w:pPr>
      <w:r>
        <w:tab/>
        <w:t>(a)</w:t>
      </w:r>
      <w:r>
        <w:tab/>
        <w:t xml:space="preserve">the services of a translator for a person who has difficulty reading or understanding English; </w:t>
      </w:r>
    </w:p>
    <w:p w:rsidR="007C41AC" w:rsidRDefault="00633051">
      <w:pPr>
        <w:pStyle w:val="Indenta"/>
      </w:pPr>
      <w:r>
        <w:tab/>
        <w:t>(b)</w:t>
      </w:r>
      <w:r>
        <w:tab/>
        <w:t>the services of an Auslan interpreter for a person who is hearing impaired;</w:t>
      </w:r>
    </w:p>
    <w:p w:rsidR="007C41AC" w:rsidRDefault="00633051">
      <w:pPr>
        <w:pStyle w:val="Indenta"/>
      </w:pPr>
      <w:r>
        <w:tab/>
        <w:t>(c)</w:t>
      </w:r>
      <w:r>
        <w:tab/>
        <w:t>transportation services for a person who is mobility impaired;</w:t>
      </w:r>
    </w:p>
    <w:p w:rsidR="007C41AC" w:rsidRDefault="00633051">
      <w:pPr>
        <w:pStyle w:val="Indenta"/>
      </w:pPr>
      <w:r>
        <w:tab/>
        <w:t>(d)</w:t>
      </w:r>
      <w:r>
        <w:tab/>
        <w:t>additional legal services for a person who is not capable of making an informed decision in the termination proposal process (such as the appointment of a guardian or administrator);</w:t>
      </w:r>
    </w:p>
    <w:p w:rsidR="007C41AC" w:rsidRDefault="00633051">
      <w:pPr>
        <w:pStyle w:val="Indenta"/>
      </w:pPr>
      <w:r>
        <w:tab/>
        <w:t>(e)</w:t>
      </w:r>
      <w:r>
        <w:tab/>
        <w:t>a disability assistance or support service for a person with a disability that enables the person to participate in the termination proposal process;</w:t>
      </w:r>
    </w:p>
    <w:p w:rsidR="007C41AC" w:rsidRDefault="00633051">
      <w:pPr>
        <w:pStyle w:val="Indenta"/>
        <w:rPr>
          <w:rStyle w:val="DraftersNotes"/>
        </w:rPr>
      </w:pPr>
      <w:r>
        <w:tab/>
        <w:t>(f)</w:t>
      </w:r>
      <w:r>
        <w:tab/>
        <w:t xml:space="preserve">psychological support or counselling services that enable a person to participate in the termination proposal process. </w:t>
      </w:r>
    </w:p>
    <w:p w:rsidR="007C41AC" w:rsidRDefault="00633051">
      <w:pPr>
        <w:pStyle w:val="Heading5"/>
      </w:pPr>
      <w:bookmarkStart w:id="212" w:name="_Toc75420379"/>
      <w:r>
        <w:rPr>
          <w:rStyle w:val="CharSectno"/>
        </w:rPr>
        <w:lastRenderedPageBreak/>
        <w:t>134</w:t>
      </w:r>
      <w:r>
        <w:t>.</w:t>
      </w:r>
      <w:r>
        <w:tab/>
        <w:t>Method of funding under trust</w:t>
      </w:r>
      <w:bookmarkEnd w:id="212"/>
    </w:p>
    <w:p w:rsidR="007C41AC" w:rsidRDefault="00633051">
      <w:pPr>
        <w:pStyle w:val="Subsection"/>
      </w:pPr>
      <w:r>
        <w:tab/>
        <w:t>(1)</w:t>
      </w:r>
      <w:r>
        <w:tab/>
        <w:t xml:space="preserve">Payments must be made from the trust to owners of lots for the costs and expenses paid or payable by them in obtaining the services for which funding is required to be provided. </w:t>
      </w:r>
    </w:p>
    <w:p w:rsidR="007C41AC" w:rsidRDefault="00633051">
      <w:pPr>
        <w:pStyle w:val="Subsection"/>
      </w:pPr>
      <w:r>
        <w:tab/>
        <w:t>(2)</w:t>
      </w:r>
      <w:r>
        <w:tab/>
        <w:t>The trustee of the trust may require an owner of a lot to provide an invoice or other written evidence of the amount paid or payable in support of a claim for payment from the trust.</w:t>
      </w:r>
    </w:p>
    <w:p w:rsidR="007C41AC" w:rsidRDefault="00633051">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rsidR="007C41AC" w:rsidRDefault="00633051">
      <w:pPr>
        <w:pStyle w:val="Subsection"/>
      </w:pPr>
      <w:r>
        <w:tab/>
        <w:t>(4)</w:t>
      </w:r>
      <w:r>
        <w:tab/>
        <w:t>The terms of the trust may make provision for the following —</w:t>
      </w:r>
    </w:p>
    <w:p w:rsidR="007C41AC" w:rsidRDefault="00633051">
      <w:pPr>
        <w:pStyle w:val="Indenta"/>
      </w:pPr>
      <w:r>
        <w:tab/>
        <w:t>(a)</w:t>
      </w:r>
      <w:r>
        <w:tab/>
        <w:t xml:space="preserve">the procedure for claiming payments from the trust; </w:t>
      </w:r>
    </w:p>
    <w:p w:rsidR="007C41AC" w:rsidRDefault="00633051">
      <w:pPr>
        <w:pStyle w:val="Indenta"/>
      </w:pPr>
      <w:r>
        <w:tab/>
        <w:t>(b)</w:t>
      </w:r>
      <w:r>
        <w:tab/>
        <w:t xml:space="preserve">the evidence of amounts paid or payable that must be provided to the trustee; </w:t>
      </w:r>
    </w:p>
    <w:p w:rsidR="007C41AC" w:rsidRDefault="00633051">
      <w:pPr>
        <w:pStyle w:val="Indenta"/>
        <w:rPr>
          <w:rStyle w:val="DraftersNotes"/>
        </w:rPr>
      </w:pPr>
      <w:r>
        <w:tab/>
        <w:t>(c)</w:t>
      </w:r>
      <w:r>
        <w:tab/>
        <w:t xml:space="preserve">the manner in which claims will be paid. </w:t>
      </w:r>
    </w:p>
    <w:p w:rsidR="007C41AC" w:rsidRDefault="00633051">
      <w:pPr>
        <w:pStyle w:val="Heading5"/>
      </w:pPr>
      <w:bookmarkStart w:id="213" w:name="_Toc75420380"/>
      <w:r>
        <w:rPr>
          <w:rStyle w:val="CharSectno"/>
        </w:rPr>
        <w:t>135</w:t>
      </w:r>
      <w:r>
        <w:t>.</w:t>
      </w:r>
      <w:r>
        <w:tab/>
        <w:t>Amount of funding</w:t>
      </w:r>
      <w:bookmarkEnd w:id="213"/>
    </w:p>
    <w:p w:rsidR="007C41AC" w:rsidRDefault="00633051">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rsidR="007C41AC" w:rsidRDefault="00633051">
      <w:pPr>
        <w:pStyle w:val="Subsection"/>
      </w:pPr>
      <w:r>
        <w:tab/>
        <w:t>(2)</w:t>
      </w:r>
      <w:r>
        <w:tab/>
        <w:t>The guaranteed funding amount for a lot is —</w:t>
      </w:r>
    </w:p>
    <w:p w:rsidR="007C41AC" w:rsidRDefault="00633051">
      <w:pPr>
        <w:pStyle w:val="Indenta"/>
      </w:pPr>
      <w:r>
        <w:tab/>
        <w:t>(a)</w:t>
      </w:r>
      <w:r>
        <w:tab/>
        <w:t>$1 500 for all advisory services obtained during the full proposal stage; and</w:t>
      </w:r>
    </w:p>
    <w:p w:rsidR="007C41AC" w:rsidRDefault="00633051">
      <w:pPr>
        <w:pStyle w:val="Indenta"/>
      </w:pPr>
      <w:r>
        <w:tab/>
        <w:t>(b)</w:t>
      </w:r>
      <w:r>
        <w:tab/>
        <w:t>$5 000 for all representation services obtained during the Tribunal confirmation stage.</w:t>
      </w:r>
    </w:p>
    <w:p w:rsidR="007C41AC" w:rsidRDefault="00633051">
      <w:pPr>
        <w:pStyle w:val="Subsection"/>
      </w:pPr>
      <w:r>
        <w:lastRenderedPageBreak/>
        <w:tab/>
        <w:t>(3)</w:t>
      </w:r>
      <w:r>
        <w:tab/>
        <w:t>Subregulation (2) does not apply if one or more owners of the lot is a vulnerable person (whether or not all owners are vulnerable persons).</w:t>
      </w:r>
    </w:p>
    <w:p w:rsidR="007C41AC" w:rsidRDefault="00633051">
      <w:pPr>
        <w:pStyle w:val="Subsection"/>
      </w:pPr>
      <w:r>
        <w:tab/>
        <w:t>(4)</w:t>
      </w:r>
      <w:r>
        <w:tab/>
        <w:t>If the owner of a lot is a vulnerable person (whether or not all owners are vulnerable persons), the guaranteed funding amount for the lot is —</w:t>
      </w:r>
    </w:p>
    <w:p w:rsidR="007C41AC" w:rsidRDefault="00633051">
      <w:pPr>
        <w:pStyle w:val="Indenta"/>
      </w:pPr>
      <w:r>
        <w:tab/>
        <w:t>(a)</w:t>
      </w:r>
      <w:r>
        <w:tab/>
        <w:t>$3 000 for all advisory services and ancillary services obtained during the full proposal stage; and</w:t>
      </w:r>
    </w:p>
    <w:p w:rsidR="007C41AC" w:rsidRDefault="00633051">
      <w:pPr>
        <w:pStyle w:val="Indenta"/>
      </w:pPr>
      <w:r>
        <w:tab/>
        <w:t>(b)</w:t>
      </w:r>
      <w:r>
        <w:tab/>
        <w:t xml:space="preserve">$9 000 for all representation services and ancillary services obtained during the Tribunal confirmation stage. </w:t>
      </w:r>
    </w:p>
    <w:p w:rsidR="007C41AC" w:rsidRDefault="00633051">
      <w:pPr>
        <w:pStyle w:val="Subsection"/>
      </w:pPr>
      <w:r>
        <w:tab/>
        <w:t>(5)</w:t>
      </w:r>
      <w:r>
        <w:tab/>
        <w:t>If more than one vulnerable person is an owner of the lot, the guaranteed funding amount for a lot increases as follows —</w:t>
      </w:r>
    </w:p>
    <w:p w:rsidR="007C41AC" w:rsidRDefault="00633051">
      <w:pPr>
        <w:pStyle w:val="Indenta"/>
      </w:pPr>
      <w:r>
        <w:tab/>
        <w:t>(a)</w:t>
      </w:r>
      <w:r>
        <w:tab/>
        <w:t>an additional $1 000 for advisory services and ancillary services obtained during the full proposal stage for each additional vulnerable person who is an owner of the lot;</w:t>
      </w:r>
    </w:p>
    <w:p w:rsidR="007C41AC" w:rsidRDefault="00633051">
      <w:pPr>
        <w:pStyle w:val="Indenta"/>
      </w:pPr>
      <w:r>
        <w:tab/>
        <w:t>(b)</w:t>
      </w:r>
      <w:r>
        <w:tab/>
        <w:t xml:space="preserve">an additional $2 000 for representation services and ancillary services obtained during the Tribunal confirmation stage for each additional vulnerable person who is an owner of the lot. </w:t>
      </w:r>
    </w:p>
    <w:p w:rsidR="007C41AC" w:rsidRDefault="00633051">
      <w:pPr>
        <w:pStyle w:val="Subsection"/>
      </w:pPr>
      <w:r>
        <w:tab/>
        <w:t>(6)</w:t>
      </w:r>
      <w:r>
        <w:tab/>
        <w:t>The guaranteed funding amount for a lot is an amount per lot and, except as provided by subregulation (5), does not increase because more than one person owns the lot.</w:t>
      </w:r>
    </w:p>
    <w:p w:rsidR="007C41AC" w:rsidRDefault="00633051">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rsidR="007C41AC" w:rsidRDefault="00633051">
      <w:pPr>
        <w:pStyle w:val="Subsection"/>
      </w:pPr>
      <w:r>
        <w:tab/>
        <w:t>(8)</w:t>
      </w:r>
      <w:r>
        <w:tab/>
        <w:t>The proponent must ensure that the trust is provided with sufficient funds to ensure that the trustee can comply with this regulation.</w:t>
      </w:r>
    </w:p>
    <w:p w:rsidR="007C41AC" w:rsidRDefault="00633051">
      <w:pPr>
        <w:pStyle w:val="Subsection"/>
        <w:rPr>
          <w:bCs/>
          <w:iCs/>
        </w:rPr>
      </w:pPr>
      <w:r>
        <w:lastRenderedPageBreak/>
        <w:tab/>
        <w:t>(9)</w:t>
      </w:r>
      <w:r>
        <w:tab/>
        <w:t xml:space="preserve">This regulation does not affect a requirement that an owner of a lot provide evidence of a cost or expense in support of a claim for payment from the trust. </w:t>
      </w:r>
    </w:p>
    <w:p w:rsidR="007C41AC" w:rsidRDefault="00633051">
      <w:pPr>
        <w:pStyle w:val="Heading5"/>
      </w:pPr>
      <w:bookmarkStart w:id="214" w:name="_Toc75420381"/>
      <w:r>
        <w:rPr>
          <w:rStyle w:val="CharSectno"/>
        </w:rPr>
        <w:t>136</w:t>
      </w:r>
      <w:r>
        <w:t>.</w:t>
      </w:r>
      <w:r>
        <w:tab/>
        <w:t>Other rules about funding</w:t>
      </w:r>
      <w:bookmarkEnd w:id="214"/>
    </w:p>
    <w:p w:rsidR="007C41AC" w:rsidRDefault="00633051">
      <w:pPr>
        <w:pStyle w:val="Subsection"/>
      </w:pPr>
      <w:r>
        <w:tab/>
        <w:t>(1)</w:t>
      </w:r>
      <w:r>
        <w:tab/>
        <w:t xml:space="preserve">Funding under the trust must not be provided for any services obtained from the proponent or an associate of the proponent. </w:t>
      </w:r>
    </w:p>
    <w:p w:rsidR="007C41AC" w:rsidRDefault="00633051">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rsidR="007C41AC" w:rsidRDefault="00633051">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rsidR="007C41AC" w:rsidRDefault="00633051">
      <w:pPr>
        <w:pStyle w:val="Subsection"/>
        <w:rPr>
          <w:bCs/>
          <w:iCs/>
        </w:rPr>
      </w:pPr>
      <w:r>
        <w:tab/>
        <w:t>(4)</w:t>
      </w:r>
      <w:r>
        <w:tab/>
        <w:t xml:space="preserve">A claim for payment from the trust for a service cannot be made by an owner of a lot more than 3 months after — </w:t>
      </w:r>
    </w:p>
    <w:p w:rsidR="007C41AC" w:rsidRDefault="00633051">
      <w:pPr>
        <w:pStyle w:val="Indenta"/>
      </w:pPr>
      <w:r>
        <w:tab/>
        <w:t>(a)</w:t>
      </w:r>
      <w:r>
        <w:tab/>
        <w:t>the end of the stage of the termination proposal process during which the service was obtained; or</w:t>
      </w:r>
    </w:p>
    <w:p w:rsidR="007C41AC" w:rsidRDefault="00633051">
      <w:pPr>
        <w:pStyle w:val="Indenta"/>
      </w:pPr>
      <w:r>
        <w:tab/>
        <w:t>(b)</w:t>
      </w:r>
      <w:r>
        <w:tab/>
        <w:t>if the proponent withdraws the termination proposal — the date the strata company serves notice on the owner that the proponent has withdrawn the proposal under section 186(2)(a); or</w:t>
      </w:r>
    </w:p>
    <w:p w:rsidR="007C41AC" w:rsidRDefault="00633051">
      <w:pPr>
        <w:pStyle w:val="Indenta"/>
        <w:rPr>
          <w:bCs/>
          <w:iCs/>
        </w:rPr>
      </w:pPr>
      <w:r>
        <w:tab/>
        <w:t>(c)</w:t>
      </w:r>
      <w:r>
        <w:tab/>
        <w:t>if the termination proposal cannot proceed under section 187 — the date the strata company gives notice to the owner confirming that fact under section 187(2)(b)(iii).</w:t>
      </w:r>
    </w:p>
    <w:p w:rsidR="007C41AC" w:rsidRDefault="00633051">
      <w:pPr>
        <w:pStyle w:val="Heading5"/>
      </w:pPr>
      <w:bookmarkStart w:id="215" w:name="_Toc75420382"/>
      <w:r>
        <w:rPr>
          <w:rStyle w:val="CharSectno"/>
        </w:rPr>
        <w:t>137</w:t>
      </w:r>
      <w:r>
        <w:t>.</w:t>
      </w:r>
      <w:r>
        <w:tab/>
        <w:t>Trustee of trust</w:t>
      </w:r>
      <w:bookmarkEnd w:id="215"/>
    </w:p>
    <w:p w:rsidR="007C41AC" w:rsidRDefault="00633051">
      <w:pPr>
        <w:pStyle w:val="Subsection"/>
      </w:pPr>
      <w:r>
        <w:tab/>
        <w:t>(1)</w:t>
      </w:r>
      <w:r>
        <w:tab/>
        <w:t xml:space="preserve">The trust must be administered by a trustee. </w:t>
      </w:r>
    </w:p>
    <w:p w:rsidR="007C41AC" w:rsidRDefault="00633051">
      <w:pPr>
        <w:pStyle w:val="Subsection"/>
        <w:rPr>
          <w:bCs/>
          <w:iCs/>
        </w:rPr>
      </w:pPr>
      <w:r>
        <w:lastRenderedPageBreak/>
        <w:tab/>
        <w:t>(2)</w:t>
      </w:r>
      <w:r>
        <w:tab/>
        <w:t>The trustee of the trust must not be —</w:t>
      </w:r>
    </w:p>
    <w:p w:rsidR="007C41AC" w:rsidRDefault="00633051">
      <w:pPr>
        <w:pStyle w:val="Indenta"/>
      </w:pPr>
      <w:r>
        <w:tab/>
        <w:t>(a)</w:t>
      </w:r>
      <w:r>
        <w:tab/>
        <w:t>the proponent or an associate of the proponent; or</w:t>
      </w:r>
    </w:p>
    <w:p w:rsidR="007C41AC" w:rsidRDefault="00633051">
      <w:pPr>
        <w:pStyle w:val="Indenta"/>
      </w:pPr>
      <w:r>
        <w:tab/>
        <w:t>(b)</w:t>
      </w:r>
      <w:r>
        <w:tab/>
        <w:t>a member of the strata company or an associate of a member of the strata company; or</w:t>
      </w:r>
    </w:p>
    <w:p w:rsidR="007C41AC" w:rsidRDefault="00633051">
      <w:pPr>
        <w:pStyle w:val="Indenta"/>
      </w:pPr>
      <w:r>
        <w:tab/>
        <w:t>(c)</w:t>
      </w:r>
      <w:r>
        <w:tab/>
        <w:t>the strata manager for the strata company or an associate of the strata manager; or</w:t>
      </w:r>
    </w:p>
    <w:p w:rsidR="007C41AC" w:rsidRDefault="00633051">
      <w:pPr>
        <w:pStyle w:val="Indenta"/>
      </w:pPr>
      <w:r>
        <w:tab/>
        <w:t>(d)</w:t>
      </w:r>
      <w:r>
        <w:tab/>
        <w:t>if the scheme is a leasehold scheme — the owner of the leasehold scheme or an associate of the owner of the leasehold scheme.</w:t>
      </w:r>
    </w:p>
    <w:p w:rsidR="007C41AC" w:rsidRDefault="00633051">
      <w:pPr>
        <w:pStyle w:val="Subsection"/>
        <w:rPr>
          <w:bCs/>
          <w:iCs/>
        </w:rPr>
      </w:pPr>
      <w:r>
        <w:tab/>
        <w:t>(3)</w:t>
      </w:r>
      <w:r>
        <w:tab/>
        <w:t>For the purposes of section 179(1)(l), the full proposal must include the name and contact details of the trustee if —</w:t>
      </w:r>
    </w:p>
    <w:p w:rsidR="007C41AC" w:rsidRDefault="00633051">
      <w:pPr>
        <w:pStyle w:val="Indenta"/>
      </w:pPr>
      <w:r>
        <w:tab/>
        <w:t>(a)</w:t>
      </w:r>
      <w:r>
        <w:tab/>
        <w:t>the name and contact details of the trustee were not included in the outline of the termination proposal; or</w:t>
      </w:r>
    </w:p>
    <w:p w:rsidR="007C41AC" w:rsidRDefault="00633051">
      <w:pPr>
        <w:pStyle w:val="Indenta"/>
        <w:rPr>
          <w:rStyle w:val="DraftersNotes"/>
        </w:rPr>
      </w:pPr>
      <w:r>
        <w:tab/>
        <w:t>(b)</w:t>
      </w:r>
      <w:r>
        <w:tab/>
        <w:t>the name or contact details of the trustee have changed since the proponent submitted the outline of the termination proposal to the strata company.</w:t>
      </w:r>
    </w:p>
    <w:p w:rsidR="007C41AC" w:rsidRDefault="00633051">
      <w:pPr>
        <w:pStyle w:val="Heading5"/>
        <w:rPr>
          <w:snapToGrid w:val="0"/>
        </w:rPr>
      </w:pPr>
      <w:bookmarkStart w:id="216" w:name="_Toc75420383"/>
      <w:r>
        <w:rPr>
          <w:rStyle w:val="CharSectno"/>
        </w:rPr>
        <w:t>138</w:t>
      </w:r>
      <w:r>
        <w:t>.</w:t>
      </w:r>
      <w:r>
        <w:tab/>
        <w:t>Disputes about trustee’s performance</w:t>
      </w:r>
      <w:bookmarkEnd w:id="216"/>
      <w:r>
        <w:t xml:space="preserve"> </w:t>
      </w:r>
    </w:p>
    <w:p w:rsidR="007C41AC" w:rsidRDefault="00633051">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rsidR="007C41AC" w:rsidRDefault="00633051">
      <w:pPr>
        <w:pStyle w:val="Subsection"/>
        <w:rPr>
          <w:snapToGrid w:val="0"/>
        </w:rPr>
      </w:pPr>
      <w:r>
        <w:tab/>
        <w:t>(2)</w:t>
      </w:r>
      <w:r>
        <w:tab/>
        <w:t xml:space="preserve">An </w:t>
      </w:r>
      <w:r>
        <w:rPr>
          <w:snapToGrid w:val="0"/>
        </w:rPr>
        <w:t>owner of a lot may make an application to the Tribunal for resolution of the dispute.</w:t>
      </w:r>
    </w:p>
    <w:p w:rsidR="007C41AC" w:rsidRDefault="00633051">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rsidR="007C41AC" w:rsidRDefault="00633051">
      <w:pPr>
        <w:pStyle w:val="Indenta"/>
      </w:pPr>
      <w:r>
        <w:tab/>
        <w:t>(a)</w:t>
      </w:r>
      <w:r>
        <w:tab/>
        <w:t>the dispute, and any proceedings before the Tribunal in connection with the dispute, are taken to be part of the termination proposal process; and</w:t>
      </w:r>
    </w:p>
    <w:p w:rsidR="007C41AC" w:rsidRDefault="00633051">
      <w:pPr>
        <w:pStyle w:val="Indenta"/>
      </w:pPr>
      <w:r>
        <w:lastRenderedPageBreak/>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rsidR="007C41AC" w:rsidRDefault="00633051">
      <w:pPr>
        <w:pStyle w:val="PermNoteHeading"/>
      </w:pPr>
      <w:r>
        <w:tab/>
        <w:t>Note for this regulation:</w:t>
      </w:r>
    </w:p>
    <w:p w:rsidR="007C41AC" w:rsidRDefault="00633051">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rsidR="007C41AC" w:rsidRDefault="00633051">
      <w:pPr>
        <w:pStyle w:val="Heading5"/>
      </w:pPr>
      <w:bookmarkStart w:id="217" w:name="_Toc75420384"/>
      <w:r>
        <w:rPr>
          <w:rStyle w:val="CharSectno"/>
        </w:rPr>
        <w:t>139</w:t>
      </w:r>
      <w:r>
        <w:t>.</w:t>
      </w:r>
      <w:r>
        <w:tab/>
        <w:t>Trust account</w:t>
      </w:r>
      <w:bookmarkEnd w:id="217"/>
      <w:r>
        <w:t xml:space="preserve"> </w:t>
      </w:r>
    </w:p>
    <w:p w:rsidR="007C41AC" w:rsidRDefault="00633051">
      <w:pPr>
        <w:pStyle w:val="Subsection"/>
      </w:pPr>
      <w:r>
        <w:tab/>
        <w:t>(1)</w:t>
      </w:r>
      <w:r>
        <w:tab/>
        <w:t xml:space="preserve">The funds held by the trustee under the trust must be kept in an ADI trust account. </w:t>
      </w:r>
    </w:p>
    <w:p w:rsidR="007C41AC" w:rsidRDefault="00633051">
      <w:pPr>
        <w:pStyle w:val="Subsection"/>
        <w:rPr>
          <w:rStyle w:val="DraftersNotes"/>
        </w:rPr>
      </w:pPr>
      <w:r>
        <w:tab/>
        <w:t>(2)</w:t>
      </w:r>
      <w:r>
        <w:tab/>
        <w:t xml:space="preserve">The trust account must include the words “trust account” within the name of the account. </w:t>
      </w:r>
    </w:p>
    <w:p w:rsidR="007C41AC" w:rsidRDefault="00633051">
      <w:pPr>
        <w:pStyle w:val="Heading5"/>
      </w:pPr>
      <w:bookmarkStart w:id="218" w:name="_Toc75420385"/>
      <w:r>
        <w:rPr>
          <w:rStyle w:val="CharSectno"/>
        </w:rPr>
        <w:t>140</w:t>
      </w:r>
      <w:r>
        <w:t>.</w:t>
      </w:r>
      <w:r>
        <w:tab/>
        <w:t>Records</w:t>
      </w:r>
      <w:bookmarkEnd w:id="218"/>
      <w:r>
        <w:t xml:space="preserve"> </w:t>
      </w:r>
    </w:p>
    <w:p w:rsidR="007C41AC" w:rsidRDefault="00633051">
      <w:pPr>
        <w:pStyle w:val="Subsection"/>
        <w:rPr>
          <w:bCs/>
          <w:iCs/>
        </w:rPr>
      </w:pPr>
      <w:r>
        <w:tab/>
        <w:t>(1)</w:t>
      </w:r>
      <w:r>
        <w:tab/>
        <w:t>The trustee must —</w:t>
      </w:r>
    </w:p>
    <w:p w:rsidR="007C41AC" w:rsidRDefault="00633051">
      <w:pPr>
        <w:pStyle w:val="Indenta"/>
      </w:pPr>
      <w:r>
        <w:tab/>
        <w:t>(a)</w:t>
      </w:r>
      <w:r>
        <w:tab/>
        <w:t>make and keep a record of all amounts received into or paid from the trust account; and</w:t>
      </w:r>
    </w:p>
    <w:p w:rsidR="007C41AC" w:rsidRDefault="00633051">
      <w:pPr>
        <w:pStyle w:val="Indenta"/>
      </w:pPr>
      <w:r>
        <w:tab/>
        <w:t>(b)</w:t>
      </w:r>
      <w:r>
        <w:tab/>
        <w:t xml:space="preserve">keep a copy of all claims for payment made against the trust including any invoice or other written evidence provided in support of a claim. </w:t>
      </w:r>
    </w:p>
    <w:p w:rsidR="007C41AC" w:rsidRDefault="00633051">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rsidR="007C41AC" w:rsidRDefault="00633051">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rsidR="007C41AC" w:rsidRDefault="00633051">
      <w:pPr>
        <w:pStyle w:val="Subsection"/>
      </w:pPr>
      <w:r>
        <w:lastRenderedPageBreak/>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rsidR="007C41AC" w:rsidRDefault="00633051">
      <w:pPr>
        <w:pStyle w:val="Subsection"/>
        <w:rPr>
          <w:bCs/>
          <w:iCs/>
        </w:rPr>
      </w:pPr>
      <w:r>
        <w:tab/>
        <w:t>(5)</w:t>
      </w:r>
      <w:r>
        <w:tab/>
        <w:t>The summary must not —</w:t>
      </w:r>
    </w:p>
    <w:p w:rsidR="007C41AC" w:rsidRDefault="00633051">
      <w:pPr>
        <w:pStyle w:val="Indenta"/>
      </w:pPr>
      <w:r>
        <w:tab/>
        <w:t>(a)</w:t>
      </w:r>
      <w:r>
        <w:tab/>
        <w:t>identify an owner of a lot to whom or in respect of whom any payment is made; or</w:t>
      </w:r>
    </w:p>
    <w:p w:rsidR="007C41AC" w:rsidRDefault="00633051">
      <w:pPr>
        <w:pStyle w:val="Indenta"/>
      </w:pPr>
      <w:r>
        <w:tab/>
        <w:t>(b)</w:t>
      </w:r>
      <w:r>
        <w:tab/>
        <w:t xml:space="preserve">identify the class of vulnerable person into which an owner of a lot falls or in respect of which a payment is made; or </w:t>
      </w:r>
    </w:p>
    <w:p w:rsidR="007C41AC" w:rsidRDefault="00633051">
      <w:pPr>
        <w:pStyle w:val="Indenta"/>
      </w:pPr>
      <w:r>
        <w:tab/>
        <w:t>(c)</w:t>
      </w:r>
      <w:r>
        <w:tab/>
        <w:t xml:space="preserve">describe a service for which a payment is made. </w:t>
      </w:r>
    </w:p>
    <w:p w:rsidR="007C41AC" w:rsidRDefault="00633051">
      <w:pPr>
        <w:pStyle w:val="Subsection"/>
        <w:rPr>
          <w:rStyle w:val="DraftersNotes"/>
        </w:rPr>
      </w:pPr>
      <w:r>
        <w:tab/>
        <w:t>(6)</w:t>
      </w:r>
      <w:r>
        <w:tab/>
        <w:t>Subregulation (5) does not prevent the summary identifying a service for which a payment is made as an advisory service, representation service or ancillary service.</w:t>
      </w:r>
    </w:p>
    <w:p w:rsidR="007C41AC" w:rsidRDefault="00633051">
      <w:pPr>
        <w:pStyle w:val="Heading5"/>
      </w:pPr>
      <w:bookmarkStart w:id="219" w:name="_Toc75420386"/>
      <w:r>
        <w:rPr>
          <w:rStyle w:val="CharSectno"/>
        </w:rPr>
        <w:t>141</w:t>
      </w:r>
      <w:r>
        <w:t>.</w:t>
      </w:r>
      <w:r>
        <w:tab/>
        <w:t>Privacy of information</w:t>
      </w:r>
      <w:bookmarkEnd w:id="219"/>
    </w:p>
    <w:p w:rsidR="007C41AC" w:rsidRDefault="00633051">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rsidR="007C41AC" w:rsidRDefault="00633051">
      <w:pPr>
        <w:pStyle w:val="Indenta"/>
      </w:pPr>
      <w:r>
        <w:tab/>
        <w:t>(a)</w:t>
      </w:r>
      <w:r>
        <w:tab/>
        <w:t>with the consent of the person to whom the information relates; or</w:t>
      </w:r>
    </w:p>
    <w:p w:rsidR="007C41AC" w:rsidRDefault="00633051">
      <w:pPr>
        <w:pStyle w:val="Indenta"/>
        <w:rPr>
          <w:snapToGrid w:val="0"/>
        </w:rPr>
      </w:pPr>
      <w:r>
        <w:tab/>
        <w:t>(b)</w:t>
      </w:r>
      <w:r>
        <w:tab/>
        <w:t>with the consent of, or at the request of, the Tribunal; or</w:t>
      </w:r>
    </w:p>
    <w:p w:rsidR="007C41AC" w:rsidRDefault="00633051">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rsidR="007C41AC" w:rsidRDefault="00633051">
      <w:pPr>
        <w:pStyle w:val="Indenta"/>
      </w:pPr>
      <w:r>
        <w:tab/>
        <w:t>(d)</w:t>
      </w:r>
      <w:r>
        <w:tab/>
        <w:t>if the disclosure is required by these regulations or any other law.</w:t>
      </w:r>
    </w:p>
    <w:p w:rsidR="007C41AC" w:rsidRDefault="00633051">
      <w:pPr>
        <w:pStyle w:val="Subsection"/>
        <w:rPr>
          <w:rStyle w:val="DraftersNotes"/>
        </w:rPr>
      </w:pPr>
      <w:r>
        <w:tab/>
        <w:t>(2)</w:t>
      </w:r>
      <w:r>
        <w:tab/>
        <w:t xml:space="preserve">Subregulation (1) does not prevent the trustee and a person employed or engaged to assist the trustee from disclosing </w:t>
      </w:r>
      <w:r>
        <w:lastRenderedPageBreak/>
        <w:t>personal information obtained about a person to each other for the purposes of exercising functions under this Part.</w:t>
      </w:r>
      <w:r>
        <w:rPr>
          <w:b/>
        </w:rPr>
        <w:t xml:space="preserve"> </w:t>
      </w:r>
    </w:p>
    <w:p w:rsidR="007C41AC" w:rsidRDefault="00633051">
      <w:pPr>
        <w:pStyle w:val="Heading5"/>
      </w:pPr>
      <w:bookmarkStart w:id="220" w:name="_Toc75420387"/>
      <w:r>
        <w:rPr>
          <w:rStyle w:val="CharSectno"/>
        </w:rPr>
        <w:t>142</w:t>
      </w:r>
      <w:r>
        <w:t>.</w:t>
      </w:r>
      <w:r>
        <w:tab/>
        <w:t>Winding up of trust</w:t>
      </w:r>
      <w:bookmarkEnd w:id="220"/>
    </w:p>
    <w:p w:rsidR="007C41AC" w:rsidRDefault="00633051">
      <w:pPr>
        <w:pStyle w:val="Subsection"/>
        <w:rPr>
          <w:bCs/>
          <w:iCs/>
        </w:rPr>
      </w:pPr>
      <w:r>
        <w:tab/>
        <w:t>(1)</w:t>
      </w:r>
      <w:r>
        <w:tab/>
        <w:t>The trust must not be wound up until the trustee is satisfied that —</w:t>
      </w:r>
    </w:p>
    <w:p w:rsidR="007C41AC" w:rsidRDefault="00633051">
      <w:pPr>
        <w:pStyle w:val="Indenta"/>
      </w:pPr>
      <w:r>
        <w:tab/>
        <w:t>(a)</w:t>
      </w:r>
      <w:r>
        <w:tab/>
        <w:t>all persons entitled to make a claim for funding from the trust have no further claim for funding from the trust; and</w:t>
      </w:r>
    </w:p>
    <w:p w:rsidR="007C41AC" w:rsidRDefault="00633051">
      <w:pPr>
        <w:pStyle w:val="Indenta"/>
      </w:pPr>
      <w:r>
        <w:tab/>
        <w:t>(b)</w:t>
      </w:r>
      <w:r>
        <w:tab/>
        <w:t xml:space="preserve">all outstanding claims for payment from the trust have been paid or resolved. </w:t>
      </w:r>
    </w:p>
    <w:p w:rsidR="007C41AC" w:rsidRDefault="00633051">
      <w:pPr>
        <w:pStyle w:val="Subsection"/>
        <w:rPr>
          <w:bCs/>
          <w:iCs/>
        </w:rPr>
      </w:pPr>
      <w:r>
        <w:tab/>
        <w:t>(2)</w:t>
      </w:r>
      <w:r>
        <w:tab/>
        <w:t>The trustee is entitled to be satisfied that a person will have no further claim for funding from the trust if —</w:t>
      </w:r>
    </w:p>
    <w:p w:rsidR="007C41AC" w:rsidRDefault="00633051">
      <w:pPr>
        <w:pStyle w:val="Indenta"/>
      </w:pPr>
      <w:r>
        <w:tab/>
        <w:t>(a)</w:t>
      </w:r>
      <w:r>
        <w:tab/>
        <w:t>the person has confirmed in writing that the person does not intend to make a claim or any further claim for funding from the trust; or</w:t>
      </w:r>
    </w:p>
    <w:p w:rsidR="007C41AC" w:rsidRDefault="00633051">
      <w:pPr>
        <w:pStyle w:val="Indenta"/>
      </w:pPr>
      <w:r>
        <w:tab/>
        <w:t>(b)</w:t>
      </w:r>
      <w:r>
        <w:tab/>
        <w:t xml:space="preserve">the time within which the person may make any claim for funding from the trust has expired. </w:t>
      </w:r>
    </w:p>
    <w:p w:rsidR="007C41AC" w:rsidRDefault="00633051">
      <w:pPr>
        <w:pStyle w:val="Subsection"/>
        <w:rPr>
          <w:rStyle w:val="DraftersNotes"/>
        </w:rPr>
      </w:pPr>
      <w:r>
        <w:tab/>
        <w:t>(3)</w:t>
      </w:r>
      <w:r>
        <w:tab/>
        <w:t>After the trust is wound up, any remaining funds may be paid to the proponent.</w:t>
      </w:r>
      <w:r>
        <w:rPr>
          <w:b/>
        </w:rPr>
        <w:t xml:space="preserve"> </w:t>
      </w:r>
    </w:p>
    <w:p w:rsidR="007C41AC" w:rsidRDefault="00633051">
      <w:pPr>
        <w:pStyle w:val="Heading3"/>
      </w:pPr>
      <w:bookmarkStart w:id="221" w:name="_Toc75356425"/>
      <w:bookmarkStart w:id="222" w:name="_Toc75357042"/>
      <w:bookmarkStart w:id="223" w:name="_Toc75420388"/>
      <w:r>
        <w:rPr>
          <w:rStyle w:val="CharDivNo"/>
        </w:rPr>
        <w:t>Division 7</w:t>
      </w:r>
      <w:r>
        <w:t> — </w:t>
      </w:r>
      <w:r>
        <w:rPr>
          <w:rStyle w:val="CharDivText"/>
        </w:rPr>
        <w:t>Vulnerable persons</w:t>
      </w:r>
      <w:bookmarkEnd w:id="221"/>
      <w:bookmarkEnd w:id="222"/>
      <w:bookmarkEnd w:id="223"/>
    </w:p>
    <w:p w:rsidR="007C41AC" w:rsidRDefault="00633051">
      <w:pPr>
        <w:pStyle w:val="Heading5"/>
      </w:pPr>
      <w:bookmarkStart w:id="224" w:name="_Toc75420389"/>
      <w:r>
        <w:rPr>
          <w:rStyle w:val="CharSectno"/>
        </w:rPr>
        <w:t>143</w:t>
      </w:r>
      <w:r>
        <w:t>.</w:t>
      </w:r>
      <w:r>
        <w:tab/>
        <w:t>Identification of vulnerable persons</w:t>
      </w:r>
      <w:bookmarkEnd w:id="224"/>
    </w:p>
    <w:p w:rsidR="007C41AC" w:rsidRDefault="00633051">
      <w:pPr>
        <w:pStyle w:val="Subsection"/>
      </w:pPr>
      <w:r>
        <w:tab/>
        <w:t>(1)</w:t>
      </w:r>
      <w:r>
        <w:tab/>
        <w:t>For the purposes of section 190(1)(b), an owner of a lot is a vulnerable person if the owner falls within one or more of the following 3 classes of vulnerable person —</w:t>
      </w:r>
    </w:p>
    <w:p w:rsidR="007C41AC" w:rsidRDefault="00633051">
      <w:pPr>
        <w:pStyle w:val="Indenta"/>
      </w:pPr>
      <w:r>
        <w:tab/>
        <w:t>(a)</w:t>
      </w:r>
      <w:r>
        <w:tab/>
        <w:t>persons who have a diminished capacity to understand the termination proposal process;</w:t>
      </w:r>
    </w:p>
    <w:p w:rsidR="007C41AC" w:rsidRDefault="00633051">
      <w:pPr>
        <w:pStyle w:val="Indenta"/>
      </w:pPr>
      <w:r>
        <w:tab/>
        <w:t>(b)</w:t>
      </w:r>
      <w:r>
        <w:tab/>
        <w:t>persons who have a diminished capacity to cope with the termination proposal process;</w:t>
      </w:r>
    </w:p>
    <w:p w:rsidR="007C41AC" w:rsidRDefault="00633051">
      <w:pPr>
        <w:pStyle w:val="Indenta"/>
      </w:pPr>
      <w:r>
        <w:tab/>
        <w:t>(c)</w:t>
      </w:r>
      <w:r>
        <w:tab/>
        <w:t>persons who have a diminished capacity to respond to the termination proposal process.</w:t>
      </w:r>
    </w:p>
    <w:p w:rsidR="007C41AC" w:rsidRDefault="00633051">
      <w:pPr>
        <w:pStyle w:val="Subsection"/>
      </w:pPr>
      <w:r>
        <w:lastRenderedPageBreak/>
        <w:tab/>
        <w:t>(2)</w:t>
      </w:r>
      <w:r>
        <w:tab/>
        <w:t>Only a natural person can be a vulnerable person.</w:t>
      </w:r>
    </w:p>
    <w:p w:rsidR="007C41AC" w:rsidRDefault="00633051">
      <w:pPr>
        <w:pStyle w:val="PermNoteHeading"/>
      </w:pPr>
      <w:r>
        <w:tab/>
        <w:t>Note for this regulation:</w:t>
      </w:r>
    </w:p>
    <w:p w:rsidR="007C41AC" w:rsidRDefault="00633051">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rsidR="007C41AC" w:rsidRDefault="00633051">
      <w:pPr>
        <w:pStyle w:val="Heading5"/>
      </w:pPr>
      <w:bookmarkStart w:id="225" w:name="_Toc75420390"/>
      <w:r>
        <w:rPr>
          <w:rStyle w:val="CharSectno"/>
        </w:rPr>
        <w:t>144</w:t>
      </w:r>
      <w:r>
        <w:t>.</w:t>
      </w:r>
      <w:r>
        <w:tab/>
        <w:t>Diminished capacity to understand termination proposal process</w:t>
      </w:r>
      <w:bookmarkEnd w:id="225"/>
    </w:p>
    <w:p w:rsidR="007C41AC" w:rsidRDefault="00633051">
      <w:pPr>
        <w:pStyle w:val="Subsection"/>
      </w:pPr>
      <w:r>
        <w:tab/>
        <w:t>(1)</w:t>
      </w:r>
      <w:r>
        <w:tab/>
        <w:t>A person has diminished capacity to understand the termination proposal process if there are factors that impair the person’s ability to understand the termination proposal process.</w:t>
      </w:r>
    </w:p>
    <w:p w:rsidR="007C41AC" w:rsidRDefault="00633051">
      <w:pPr>
        <w:pStyle w:val="Subsection"/>
      </w:pPr>
      <w:r>
        <w:tab/>
        <w:t>(2)</w:t>
      </w:r>
      <w:r>
        <w:tab/>
        <w:t>Without limitation, the following are factors that impair a person’s ability to understand the termination proposal process —</w:t>
      </w:r>
    </w:p>
    <w:p w:rsidR="007C41AC" w:rsidRDefault="00633051">
      <w:pPr>
        <w:pStyle w:val="Indenta"/>
      </w:pPr>
      <w:r>
        <w:tab/>
        <w:t>(a)</w:t>
      </w:r>
      <w:r>
        <w:tab/>
        <w:t>difficulty reading or understanding English (because a person is from a non</w:t>
      </w:r>
      <w:r>
        <w:noBreakHyphen/>
        <w:t>English speaking background);</w:t>
      </w:r>
    </w:p>
    <w:p w:rsidR="007C41AC" w:rsidRDefault="00633051">
      <w:pPr>
        <w:pStyle w:val="Indenta"/>
      </w:pPr>
      <w:r>
        <w:tab/>
        <w:t>(b)</w:t>
      </w:r>
      <w:r>
        <w:tab/>
        <w:t xml:space="preserve">a visual impairment that results in difficulty reading written information; </w:t>
      </w:r>
    </w:p>
    <w:p w:rsidR="007C41AC" w:rsidRDefault="00633051">
      <w:pPr>
        <w:pStyle w:val="Indenta"/>
      </w:pPr>
      <w:r>
        <w:tab/>
        <w:t>(c)</w:t>
      </w:r>
      <w:r>
        <w:tab/>
        <w:t>a hearing impairment that results in difficulty hearing oral discussions;</w:t>
      </w:r>
    </w:p>
    <w:p w:rsidR="007C41AC" w:rsidRDefault="00633051">
      <w:pPr>
        <w:pStyle w:val="Indenta"/>
      </w:pPr>
      <w:r>
        <w:tab/>
        <w:t>(d)</w:t>
      </w:r>
      <w:r>
        <w:tab/>
        <w:t xml:space="preserve">illiteracy; </w:t>
      </w:r>
    </w:p>
    <w:p w:rsidR="007C41AC" w:rsidRDefault="00633051">
      <w:pPr>
        <w:pStyle w:val="Indenta"/>
      </w:pPr>
      <w:r>
        <w:tab/>
        <w:t>(e)</w:t>
      </w:r>
      <w:r>
        <w:tab/>
        <w:t xml:space="preserve">a person being under 18 years of age; </w:t>
      </w:r>
    </w:p>
    <w:p w:rsidR="007C41AC" w:rsidRDefault="00633051">
      <w:pPr>
        <w:pStyle w:val="Indenta"/>
      </w:pPr>
      <w:r>
        <w:tab/>
        <w:t>(f)</w:t>
      </w:r>
      <w:r>
        <w:tab/>
        <w:t>a cognitive impairment that results in difficulty with complex decision</w:t>
      </w:r>
      <w:r>
        <w:noBreakHyphen/>
        <w:t xml:space="preserve">making; </w:t>
      </w:r>
    </w:p>
    <w:p w:rsidR="007C41AC" w:rsidRDefault="00633051">
      <w:pPr>
        <w:pStyle w:val="Indenta"/>
      </w:pPr>
      <w:r>
        <w:tab/>
        <w:t>(g)</w:t>
      </w:r>
      <w:r>
        <w:tab/>
        <w:t>a mental illness that affects understanding.</w:t>
      </w:r>
    </w:p>
    <w:p w:rsidR="007C41AC" w:rsidRDefault="00633051">
      <w:pPr>
        <w:pStyle w:val="Heading5"/>
      </w:pPr>
      <w:bookmarkStart w:id="226" w:name="_Toc75420391"/>
      <w:r>
        <w:rPr>
          <w:rStyle w:val="CharSectno"/>
        </w:rPr>
        <w:t>145</w:t>
      </w:r>
      <w:r>
        <w:t>.</w:t>
      </w:r>
      <w:r>
        <w:tab/>
        <w:t>Diminished capacity to cope with termination proposal process</w:t>
      </w:r>
      <w:bookmarkEnd w:id="226"/>
    </w:p>
    <w:p w:rsidR="007C41AC" w:rsidRDefault="00633051">
      <w:pPr>
        <w:pStyle w:val="Subsection"/>
      </w:pPr>
      <w:r>
        <w:tab/>
        <w:t>(1)</w:t>
      </w:r>
      <w:r>
        <w:tab/>
        <w:t>A person has diminished capacity to cope with the termination proposal process if there are factors that impair the person’s ability to cope with the termination proposal process.</w:t>
      </w:r>
    </w:p>
    <w:p w:rsidR="007C41AC" w:rsidRDefault="00633051">
      <w:pPr>
        <w:pStyle w:val="Subsection"/>
      </w:pPr>
      <w:r>
        <w:lastRenderedPageBreak/>
        <w:tab/>
        <w:t>(2)</w:t>
      </w:r>
      <w:r>
        <w:tab/>
        <w:t>Without limitation, the following are examples of factors that impair a person’s ability to cope with the termination proposal process —</w:t>
      </w:r>
    </w:p>
    <w:p w:rsidR="007C41AC" w:rsidRDefault="00633051">
      <w:pPr>
        <w:pStyle w:val="Indenta"/>
      </w:pPr>
      <w:r>
        <w:tab/>
        <w:t>(a)</w:t>
      </w:r>
      <w:r>
        <w:tab/>
        <w:t xml:space="preserve">an illness or disability that impacts on a person’s mobility; </w:t>
      </w:r>
    </w:p>
    <w:p w:rsidR="007C41AC" w:rsidRDefault="00633051">
      <w:pPr>
        <w:pStyle w:val="Indenta"/>
      </w:pPr>
      <w:r>
        <w:tab/>
        <w:t>(b)</w:t>
      </w:r>
      <w:r>
        <w:tab/>
        <w:t>an abusive relationship or other personal circumstances that impact on a person’s ability to make an informed, independent decision in relation to a termination proposal;</w:t>
      </w:r>
    </w:p>
    <w:p w:rsidR="007C41AC" w:rsidRDefault="00633051">
      <w:pPr>
        <w:pStyle w:val="Indenta"/>
      </w:pPr>
      <w:r>
        <w:tab/>
        <w:t>(c)</w:t>
      </w:r>
      <w:r>
        <w:tab/>
        <w:t>a mental illness or disorder, such as an anxiety disorder;</w:t>
      </w:r>
    </w:p>
    <w:p w:rsidR="007C41AC" w:rsidRDefault="00633051">
      <w:pPr>
        <w:pStyle w:val="Indenta"/>
      </w:pPr>
      <w:r>
        <w:tab/>
        <w:t>(d)</w:t>
      </w:r>
      <w:r>
        <w:tab/>
        <w:t>frailty, poor health or serious illness;</w:t>
      </w:r>
    </w:p>
    <w:p w:rsidR="007C41AC" w:rsidRDefault="00633051">
      <w:pPr>
        <w:pStyle w:val="Indenta"/>
      </w:pPr>
      <w:r>
        <w:tab/>
        <w:t>(e)</w:t>
      </w:r>
      <w:r>
        <w:tab/>
        <w:t xml:space="preserve">social isolation; </w:t>
      </w:r>
    </w:p>
    <w:p w:rsidR="007C41AC" w:rsidRDefault="00633051">
      <w:pPr>
        <w:pStyle w:val="Indenta"/>
      </w:pPr>
      <w:r>
        <w:tab/>
        <w:t>(f)</w:t>
      </w:r>
      <w:r>
        <w:tab/>
        <w:t xml:space="preserve">a recent traumatic life event such as divorce or bereavement. </w:t>
      </w:r>
    </w:p>
    <w:p w:rsidR="007C41AC" w:rsidRDefault="00633051">
      <w:pPr>
        <w:pStyle w:val="Heading5"/>
      </w:pPr>
      <w:bookmarkStart w:id="227" w:name="_Toc75420392"/>
      <w:r>
        <w:rPr>
          <w:rStyle w:val="CharSectno"/>
        </w:rPr>
        <w:t>146</w:t>
      </w:r>
      <w:r>
        <w:t>.</w:t>
      </w:r>
      <w:r>
        <w:tab/>
        <w:t>Diminished capacity to respond to termination proposal process</w:t>
      </w:r>
      <w:bookmarkEnd w:id="227"/>
    </w:p>
    <w:p w:rsidR="007C41AC" w:rsidRDefault="00633051">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rsidR="007C41AC" w:rsidRDefault="00633051">
      <w:pPr>
        <w:pStyle w:val="Subsection"/>
      </w:pPr>
      <w:r>
        <w:tab/>
        <w:t>(2)</w:t>
      </w:r>
      <w:r>
        <w:tab/>
        <w:t>Without limitation, the following are examples of socioeconomic factors that impair a person’s ability to access professional advice or other services —</w:t>
      </w:r>
    </w:p>
    <w:p w:rsidR="007C41AC" w:rsidRDefault="00633051">
      <w:pPr>
        <w:pStyle w:val="Indenta"/>
      </w:pPr>
      <w:r>
        <w:tab/>
        <w:t>(a)</w:t>
      </w:r>
      <w:r>
        <w:tab/>
        <w:t xml:space="preserve">unemployment; </w:t>
      </w:r>
    </w:p>
    <w:p w:rsidR="007C41AC" w:rsidRDefault="00633051">
      <w:pPr>
        <w:pStyle w:val="Indenta"/>
        <w:rPr>
          <w:rStyle w:val="DraftersNotes"/>
        </w:rPr>
      </w:pPr>
      <w:r>
        <w:tab/>
        <w:t>(b)</w:t>
      </w:r>
      <w:r>
        <w:tab/>
        <w:t>dependency on a government pension, benefit or allowance.</w:t>
      </w:r>
    </w:p>
    <w:p w:rsidR="007C41AC" w:rsidRDefault="00633051">
      <w:pPr>
        <w:pStyle w:val="Heading3"/>
      </w:pPr>
      <w:bookmarkStart w:id="228" w:name="_Toc75356430"/>
      <w:bookmarkStart w:id="229" w:name="_Toc75357047"/>
      <w:bookmarkStart w:id="230" w:name="_Toc75420393"/>
      <w:r>
        <w:rPr>
          <w:rStyle w:val="CharDivNo"/>
        </w:rPr>
        <w:lastRenderedPageBreak/>
        <w:t>Division 8</w:t>
      </w:r>
      <w:r>
        <w:t> — </w:t>
      </w:r>
      <w:r>
        <w:rPr>
          <w:rStyle w:val="CharDivText"/>
        </w:rPr>
        <w:t>Arrangements for recognition of vulnerable persons</w:t>
      </w:r>
      <w:bookmarkEnd w:id="228"/>
      <w:bookmarkEnd w:id="229"/>
      <w:bookmarkEnd w:id="230"/>
    </w:p>
    <w:p w:rsidR="007C41AC" w:rsidRDefault="00633051">
      <w:pPr>
        <w:pStyle w:val="Heading5"/>
      </w:pPr>
      <w:bookmarkStart w:id="231" w:name="_Toc75420394"/>
      <w:r>
        <w:rPr>
          <w:rStyle w:val="CharSectno"/>
        </w:rPr>
        <w:t>147</w:t>
      </w:r>
      <w:r>
        <w:t>.</w:t>
      </w:r>
      <w:r>
        <w:tab/>
        <w:t>Independent advocate to identify vulnerable persons to proponent</w:t>
      </w:r>
      <w:bookmarkEnd w:id="231"/>
    </w:p>
    <w:p w:rsidR="007C41AC" w:rsidRDefault="00633051">
      <w:pPr>
        <w:pStyle w:val="Subsection"/>
      </w:pPr>
      <w:r>
        <w:tab/>
        <w:t>(1)</w:t>
      </w:r>
      <w:r>
        <w:tab/>
        <w:t xml:space="preserve">The independent advocate must provide to the proponent a list of owners of lots identified by the independent advocate as vulnerable persons under section 178A(4)(a). </w:t>
      </w:r>
    </w:p>
    <w:p w:rsidR="007C41AC" w:rsidRDefault="00633051">
      <w:pPr>
        <w:pStyle w:val="Subsection"/>
      </w:pPr>
      <w:r>
        <w:tab/>
        <w:t>(2)</w:t>
      </w:r>
      <w:r>
        <w:tab/>
        <w:t>The list must be provided at least 14 days before the termination proposal is put to a vote under section 182.</w:t>
      </w:r>
    </w:p>
    <w:p w:rsidR="007C41AC" w:rsidRDefault="00633051">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rsidR="007C41AC" w:rsidRDefault="00633051">
      <w:pPr>
        <w:pStyle w:val="Heading5"/>
      </w:pPr>
      <w:bookmarkStart w:id="232" w:name="_Toc75420395"/>
      <w:r>
        <w:rPr>
          <w:rStyle w:val="CharSectno"/>
        </w:rPr>
        <w:t>148</w:t>
      </w:r>
      <w:r>
        <w:t>.</w:t>
      </w:r>
      <w:r>
        <w:tab/>
        <w:t>Owner of lot may apply to be recognised as vulnerable person</w:t>
      </w:r>
      <w:bookmarkEnd w:id="232"/>
    </w:p>
    <w:p w:rsidR="007C41AC" w:rsidRDefault="00633051">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rsidR="007C41AC" w:rsidRDefault="00633051">
      <w:pPr>
        <w:pStyle w:val="Subsection"/>
      </w:pPr>
      <w:r>
        <w:tab/>
        <w:t>(2)</w:t>
      </w:r>
      <w:r>
        <w:tab/>
        <w:t xml:space="preserve">An owner of a lot may apply to the proponent to be recognised as a vulnerable person even if the owner is not identified by the independent advocate as a vulnerable person. </w:t>
      </w:r>
    </w:p>
    <w:p w:rsidR="007C41AC" w:rsidRDefault="00633051">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rsidR="007C41AC" w:rsidRDefault="00633051">
      <w:pPr>
        <w:pStyle w:val="Heading5"/>
      </w:pPr>
      <w:bookmarkStart w:id="233" w:name="_Toc75420396"/>
      <w:r>
        <w:rPr>
          <w:rStyle w:val="CharSectno"/>
        </w:rPr>
        <w:lastRenderedPageBreak/>
        <w:t>149</w:t>
      </w:r>
      <w:r>
        <w:t>.</w:t>
      </w:r>
      <w:r>
        <w:tab/>
        <w:t>Proponent to make decision about claim of vulnerability</w:t>
      </w:r>
      <w:bookmarkEnd w:id="233"/>
    </w:p>
    <w:p w:rsidR="007C41AC" w:rsidRDefault="00633051">
      <w:pPr>
        <w:pStyle w:val="Subsection"/>
      </w:pPr>
      <w:r>
        <w:tab/>
        <w:t>(1)</w:t>
      </w:r>
      <w:r>
        <w:tab/>
        <w:t>If an owner of a lot is identified by the independent advocate as a vulnerable person, or applies to the proponent to be recognised as a vulnerable person, the proponent must either —</w:t>
      </w:r>
    </w:p>
    <w:p w:rsidR="007C41AC" w:rsidRDefault="00633051">
      <w:pPr>
        <w:pStyle w:val="Indenta"/>
      </w:pPr>
      <w:r>
        <w:tab/>
        <w:t>(a)</w:t>
      </w:r>
      <w:r>
        <w:tab/>
        <w:t xml:space="preserve">recognise the owner as a vulnerable person; or </w:t>
      </w:r>
    </w:p>
    <w:p w:rsidR="007C41AC" w:rsidRDefault="00633051">
      <w:pPr>
        <w:pStyle w:val="Indenta"/>
      </w:pPr>
      <w:r>
        <w:tab/>
        <w:t>(b)</w:t>
      </w:r>
      <w:r>
        <w:tab/>
        <w:t>refuse to recognise the owner as a vulnerable person.</w:t>
      </w:r>
    </w:p>
    <w:p w:rsidR="007C41AC" w:rsidRDefault="00633051">
      <w:pPr>
        <w:pStyle w:val="Subsection"/>
      </w:pPr>
      <w:r>
        <w:tab/>
        <w:t>(2)</w:t>
      </w:r>
      <w:r>
        <w:tab/>
        <w:t>An owner of a lot is entitled to be recognised as a vulnerable person if the owner is a vulnerable person under this Part.</w:t>
      </w:r>
    </w:p>
    <w:p w:rsidR="007C41AC" w:rsidRDefault="00633051">
      <w:pPr>
        <w:pStyle w:val="Subsection"/>
      </w:pPr>
      <w:r>
        <w:tab/>
        <w:t>(3)</w:t>
      </w:r>
      <w:r>
        <w:tab/>
        <w:t>If the proponent recognises an owner of a lot as a vulnerable person, the proponent must serve notice in writing of that decision on —</w:t>
      </w:r>
    </w:p>
    <w:p w:rsidR="007C41AC" w:rsidRDefault="00633051">
      <w:pPr>
        <w:pStyle w:val="Indenta"/>
      </w:pPr>
      <w:r>
        <w:tab/>
        <w:t>(a)</w:t>
      </w:r>
      <w:r>
        <w:tab/>
        <w:t>the owner; and</w:t>
      </w:r>
    </w:p>
    <w:p w:rsidR="007C41AC" w:rsidRDefault="00633051">
      <w:pPr>
        <w:pStyle w:val="Indenta"/>
      </w:pPr>
      <w:r>
        <w:tab/>
        <w:t>(b)</w:t>
      </w:r>
      <w:r>
        <w:tab/>
        <w:t xml:space="preserve">the trustee of the trust. </w:t>
      </w:r>
    </w:p>
    <w:p w:rsidR="007C41AC" w:rsidRDefault="00633051">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rsidR="007C41AC" w:rsidRDefault="00633051">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rsidR="007C41AC" w:rsidRDefault="00633051">
      <w:pPr>
        <w:pStyle w:val="Subsection"/>
      </w:pPr>
      <w:r>
        <w:tab/>
        <w:t>(6)</w:t>
      </w:r>
      <w:r>
        <w:tab/>
        <w:t>If the proponent refuses to recognise an owner of a lot as a vulnerable person, the proponent must serve notice in writing of that decision on —</w:t>
      </w:r>
    </w:p>
    <w:p w:rsidR="007C41AC" w:rsidRDefault="00633051">
      <w:pPr>
        <w:pStyle w:val="Indenta"/>
      </w:pPr>
      <w:r>
        <w:tab/>
        <w:t>(a)</w:t>
      </w:r>
      <w:r>
        <w:tab/>
        <w:t>the owner; and</w:t>
      </w:r>
    </w:p>
    <w:p w:rsidR="007C41AC" w:rsidRDefault="00633051">
      <w:pPr>
        <w:pStyle w:val="Indenta"/>
      </w:pPr>
      <w:r>
        <w:tab/>
        <w:t>(b)</w:t>
      </w:r>
      <w:r>
        <w:tab/>
        <w:t xml:space="preserve">the independent advocate (if the owner was identified by the independent advocate as a vulnerable person). </w:t>
      </w:r>
    </w:p>
    <w:p w:rsidR="007C41AC" w:rsidRDefault="00633051">
      <w:pPr>
        <w:pStyle w:val="Subsection"/>
      </w:pPr>
      <w:r>
        <w:tab/>
        <w:t>(7)</w:t>
      </w:r>
      <w:r>
        <w:tab/>
        <w:t xml:space="preserve">A notice under subregulation (3) or (6) must be served not less than 10 days before the termination proposal is put to a vote under section 182. </w:t>
      </w:r>
    </w:p>
    <w:p w:rsidR="007C41AC" w:rsidRDefault="00633051">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rsidR="007C41AC" w:rsidRDefault="00633051">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rsidR="007C41AC" w:rsidRDefault="00633051">
      <w:pPr>
        <w:pStyle w:val="Heading5"/>
      </w:pPr>
      <w:bookmarkStart w:id="234" w:name="_Toc75420397"/>
      <w:r>
        <w:rPr>
          <w:rStyle w:val="CharSectno"/>
        </w:rPr>
        <w:t>150</w:t>
      </w:r>
      <w:r>
        <w:t>.</w:t>
      </w:r>
      <w:r>
        <w:tab/>
        <w:t>Trustee may require information about type of vulnerability</w:t>
      </w:r>
      <w:bookmarkEnd w:id="234"/>
    </w:p>
    <w:p w:rsidR="007C41AC" w:rsidRDefault="00633051">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rsidR="007C41AC" w:rsidRDefault="00633051">
      <w:pPr>
        <w:pStyle w:val="Subsection"/>
      </w:pPr>
      <w:r>
        <w:tab/>
        <w:t>(2)</w:t>
      </w:r>
      <w:r>
        <w:tab/>
        <w:t>The request must be made in writing.</w:t>
      </w:r>
    </w:p>
    <w:p w:rsidR="007C41AC" w:rsidRDefault="00633051">
      <w:pPr>
        <w:pStyle w:val="Subsection"/>
      </w:pPr>
      <w:r>
        <w:tab/>
        <w:t>(3)</w:t>
      </w:r>
      <w:r>
        <w:tab/>
        <w:t>The independent advocate must comply with the request.</w:t>
      </w:r>
    </w:p>
    <w:p w:rsidR="007C41AC" w:rsidRDefault="00633051">
      <w:pPr>
        <w:pStyle w:val="Subsection"/>
      </w:pPr>
      <w:r>
        <w:tab/>
        <w:t>(4)</w:t>
      </w:r>
      <w:r>
        <w:tab/>
        <w:t>The independent advocate must not disclose to the trustee of the trust the reasons why the independent advocate identified the person as falling within a particular class of vulnerable person.</w:t>
      </w:r>
    </w:p>
    <w:p w:rsidR="007C41AC" w:rsidRDefault="00633051">
      <w:pPr>
        <w:pStyle w:val="Heading5"/>
      </w:pPr>
      <w:bookmarkStart w:id="235" w:name="_Toc75420398"/>
      <w:r>
        <w:rPr>
          <w:rStyle w:val="CharSectno"/>
        </w:rPr>
        <w:t>151</w:t>
      </w:r>
      <w:r>
        <w:t>.</w:t>
      </w:r>
      <w:r>
        <w:tab/>
        <w:t>Dispute about proponent’s decision</w:t>
      </w:r>
      <w:bookmarkEnd w:id="235"/>
    </w:p>
    <w:p w:rsidR="007C41AC" w:rsidRDefault="00633051">
      <w:pPr>
        <w:pStyle w:val="Subsection"/>
      </w:pPr>
      <w:r>
        <w:rPr>
          <w:snapToGrid w:val="0"/>
        </w:rPr>
        <w:tab/>
        <w:t>(1)</w:t>
      </w:r>
      <w:r>
        <w:rPr>
          <w:snapToGrid w:val="0"/>
        </w:rPr>
        <w:tab/>
        <w:t>An owner of a lot who is a natural person may dispute a decision of the proponent to refuse to recognise the person as a vulnerable person.</w:t>
      </w:r>
    </w:p>
    <w:p w:rsidR="007C41AC" w:rsidRDefault="00633051">
      <w:pPr>
        <w:pStyle w:val="Subsection"/>
        <w:rPr>
          <w:snapToGrid w:val="0"/>
        </w:rPr>
      </w:pPr>
      <w:r>
        <w:tab/>
        <w:t>(2)</w:t>
      </w:r>
      <w:r>
        <w:tab/>
        <w:t xml:space="preserve">The </w:t>
      </w:r>
      <w:r>
        <w:rPr>
          <w:snapToGrid w:val="0"/>
        </w:rPr>
        <w:t>owner may dispute the decision by making an application to the Tribunal for resolution of the dispute.</w:t>
      </w:r>
    </w:p>
    <w:p w:rsidR="007C41AC" w:rsidRDefault="00633051">
      <w:pPr>
        <w:pStyle w:val="Subsection"/>
        <w:rPr>
          <w:snapToGrid w:val="0"/>
        </w:rPr>
      </w:pPr>
      <w:r>
        <w:tab/>
        <w:t>(3)</w:t>
      </w:r>
      <w:r>
        <w:tab/>
        <w:t>For the purposes of section 197(1)(i), a dispute about the decision is a scheme dispute under section 197(1).</w:t>
      </w:r>
      <w:r>
        <w:rPr>
          <w:snapToGrid w:val="0"/>
        </w:rPr>
        <w:t xml:space="preserve"> </w:t>
      </w:r>
    </w:p>
    <w:p w:rsidR="007C41AC" w:rsidRDefault="00633051">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rsidR="007C41AC" w:rsidRDefault="00633051">
      <w:pPr>
        <w:pStyle w:val="Indenta"/>
      </w:pPr>
      <w:r>
        <w:tab/>
        <w:t>(a)</w:t>
      </w:r>
      <w:r>
        <w:tab/>
        <w:t>the dispute, and any proceedings before the Tribunal in connection with the dispute, are taken to be part of the termination proposal process; and</w:t>
      </w:r>
    </w:p>
    <w:p w:rsidR="007C41AC" w:rsidRDefault="00633051">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rsidR="007C41AC" w:rsidRDefault="00633051">
      <w:pPr>
        <w:pStyle w:val="Heading5"/>
      </w:pPr>
      <w:bookmarkStart w:id="236" w:name="_Toc75420399"/>
      <w:r>
        <w:rPr>
          <w:rStyle w:val="CharSectno"/>
        </w:rPr>
        <w:t>152</w:t>
      </w:r>
      <w:r>
        <w:t>.</w:t>
      </w:r>
      <w:r>
        <w:tab/>
        <w:t>Unanimous owner</w:t>
      </w:r>
      <w:r>
        <w:noBreakHyphen/>
        <w:t>initiated termination proposals excluded</w:t>
      </w:r>
      <w:bookmarkEnd w:id="236"/>
    </w:p>
    <w:p w:rsidR="007C41AC" w:rsidRDefault="00633051">
      <w:pPr>
        <w:pStyle w:val="Subsection"/>
      </w:pPr>
      <w:r>
        <w:tab/>
      </w:r>
      <w:r>
        <w:tab/>
        <w:t>This Division does not apply in respect of a unanimous owner</w:t>
      </w:r>
      <w:r>
        <w:noBreakHyphen/>
        <w:t>initiated termination proposal.</w:t>
      </w:r>
    </w:p>
    <w:p w:rsidR="007C41AC" w:rsidRDefault="00633051">
      <w:pPr>
        <w:pStyle w:val="PermNoteHeading"/>
      </w:pPr>
      <w:r>
        <w:tab/>
        <w:t>Note for this regulation:</w:t>
      </w:r>
    </w:p>
    <w:p w:rsidR="007C41AC" w:rsidRDefault="00633051">
      <w:pPr>
        <w:pStyle w:val="PermNoteText"/>
        <w:rPr>
          <w:rStyle w:val="DraftersNotes"/>
        </w:rPr>
      </w:pPr>
      <w:r>
        <w:tab/>
      </w:r>
      <w:r>
        <w:tab/>
        <w:t>The requirements for a unanimous owner</w:t>
      </w:r>
      <w:r>
        <w:noBreakHyphen/>
        <w:t>initiated termination proposal are set out in Division 9.</w:t>
      </w:r>
    </w:p>
    <w:p w:rsidR="007C41AC" w:rsidRDefault="00633051">
      <w:pPr>
        <w:pStyle w:val="Heading3"/>
      </w:pPr>
      <w:bookmarkStart w:id="237" w:name="_Toc75356437"/>
      <w:bookmarkStart w:id="238" w:name="_Toc75357054"/>
      <w:bookmarkStart w:id="239" w:name="_Toc75420400"/>
      <w:r>
        <w:rPr>
          <w:rStyle w:val="CharDivNo"/>
        </w:rPr>
        <w:t>Division 9</w:t>
      </w:r>
      <w:r>
        <w:t> — </w:t>
      </w:r>
      <w:r>
        <w:rPr>
          <w:rStyle w:val="CharDivText"/>
        </w:rPr>
        <w:t>Provisions for unanimous owner</w:t>
      </w:r>
      <w:r>
        <w:rPr>
          <w:rStyle w:val="CharDivText"/>
        </w:rPr>
        <w:noBreakHyphen/>
        <w:t>initiated termination proposals</w:t>
      </w:r>
      <w:bookmarkEnd w:id="237"/>
      <w:bookmarkEnd w:id="238"/>
      <w:bookmarkEnd w:id="239"/>
    </w:p>
    <w:p w:rsidR="007C41AC" w:rsidRDefault="00633051">
      <w:pPr>
        <w:pStyle w:val="Heading5"/>
      </w:pPr>
      <w:bookmarkStart w:id="240" w:name="_Toc75420401"/>
      <w:r>
        <w:rPr>
          <w:rStyle w:val="CharSectno"/>
        </w:rPr>
        <w:t>153</w:t>
      </w:r>
      <w:r>
        <w:t>.</w:t>
      </w:r>
      <w:r>
        <w:tab/>
        <w:t>Unanimous owner</w:t>
      </w:r>
      <w:r>
        <w:noBreakHyphen/>
        <w:t>initiated termination proposals</w:t>
      </w:r>
      <w:bookmarkEnd w:id="240"/>
    </w:p>
    <w:p w:rsidR="007C41AC" w:rsidRDefault="00633051">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rsidR="007C41AC" w:rsidRDefault="00633051">
      <w:pPr>
        <w:pStyle w:val="Indenta"/>
      </w:pPr>
      <w:r>
        <w:tab/>
        <w:t>(a)</w:t>
      </w:r>
      <w:r>
        <w:tab/>
        <w:t>the proponent is one or more of the owners of lots in the strata titles scheme; and</w:t>
      </w:r>
    </w:p>
    <w:p w:rsidR="007C41AC" w:rsidRDefault="00633051">
      <w:pPr>
        <w:pStyle w:val="Indenta"/>
      </w:pPr>
      <w:r>
        <w:tab/>
        <w:t>(b)</w:t>
      </w:r>
      <w:r>
        <w:tab/>
        <w:t>the termination proposal is submitted by the proponent on condition that the termination proposal will be proceeded with only if it has the unanimous support of owners of lots in the strata titles scheme.</w:t>
      </w:r>
    </w:p>
    <w:p w:rsidR="007C41AC" w:rsidRDefault="00633051">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rsidR="007C41AC" w:rsidRDefault="00633051">
      <w:pPr>
        <w:pStyle w:val="PermNoteHeading"/>
        <w:keepLines/>
      </w:pPr>
      <w:r>
        <w:tab/>
        <w:t>Note for this regulation:</w:t>
      </w:r>
    </w:p>
    <w:p w:rsidR="007C41AC" w:rsidRDefault="00633051">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rsidR="007C41AC" w:rsidRDefault="00633051">
      <w:pPr>
        <w:pStyle w:val="Heading5"/>
      </w:pPr>
      <w:bookmarkStart w:id="241" w:name="_Toc75420402"/>
      <w:r>
        <w:rPr>
          <w:rStyle w:val="CharSectno"/>
        </w:rPr>
        <w:t>154</w:t>
      </w:r>
      <w:r>
        <w:t>.</w:t>
      </w:r>
      <w:r>
        <w:tab/>
        <w:t>Permission to submit termination proposal as unanimous owner</w:t>
      </w:r>
      <w:r>
        <w:noBreakHyphen/>
        <w:t>initiated termination proposal</w:t>
      </w:r>
      <w:bookmarkEnd w:id="241"/>
    </w:p>
    <w:p w:rsidR="007C41AC" w:rsidRDefault="00633051">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rsidR="007C41AC" w:rsidRDefault="00633051">
      <w:pPr>
        <w:pStyle w:val="Heading5"/>
      </w:pPr>
      <w:bookmarkStart w:id="242" w:name="_Toc75420403"/>
      <w:r>
        <w:rPr>
          <w:rStyle w:val="CharSectno"/>
        </w:rPr>
        <w:t>155</w:t>
      </w:r>
      <w:r>
        <w:t>.</w:t>
      </w:r>
      <w:r>
        <w:tab/>
        <w:t>Outline of proposal</w:t>
      </w:r>
      <w:bookmarkEnd w:id="242"/>
    </w:p>
    <w:p w:rsidR="007C41AC" w:rsidRDefault="00633051">
      <w:pPr>
        <w:pStyle w:val="Subsection"/>
      </w:pPr>
      <w:r>
        <w:tab/>
        <w:t>(1)</w:t>
      </w:r>
      <w:r>
        <w:tab/>
        <w:t xml:space="preserve">In this regulation — </w:t>
      </w:r>
    </w:p>
    <w:p w:rsidR="007C41AC" w:rsidRDefault="00633051">
      <w:pPr>
        <w:pStyle w:val="Defstart"/>
      </w:pPr>
      <w:r>
        <w:tab/>
      </w:r>
      <w:r>
        <w:rPr>
          <w:rStyle w:val="CharDefText"/>
        </w:rPr>
        <w:t>dissenting owner protections</w:t>
      </w:r>
      <w:r>
        <w:t xml:space="preserve"> means the protections afforded to owners of lots by the following — </w:t>
      </w:r>
    </w:p>
    <w:p w:rsidR="007C41AC" w:rsidRDefault="00633051">
      <w:pPr>
        <w:pStyle w:val="Defpara"/>
      </w:pPr>
      <w:r>
        <w:tab/>
        <w:t>(a)</w:t>
      </w:r>
      <w:r>
        <w:tab/>
        <w:t>section 178A (which relates to the independent advocate);</w:t>
      </w:r>
    </w:p>
    <w:p w:rsidR="007C41AC" w:rsidRDefault="00633051">
      <w:pPr>
        <w:pStyle w:val="Defpara"/>
      </w:pPr>
      <w:r>
        <w:tab/>
        <w:t>(b)</w:t>
      </w:r>
      <w:r>
        <w:tab/>
        <w:t xml:space="preserve">section 179(2) (which requires a full termination proposal to incorporate a termination infrastructure report); </w:t>
      </w:r>
    </w:p>
    <w:p w:rsidR="007C41AC" w:rsidRDefault="00633051">
      <w:pPr>
        <w:pStyle w:val="Defpara"/>
      </w:pPr>
      <w:r>
        <w:tab/>
        <w:t>(c)</w:t>
      </w:r>
      <w:r>
        <w:tab/>
        <w:t xml:space="preserve">section 179(3) (which requires a full termination proposal to incorporate a termination valuation report); </w:t>
      </w:r>
    </w:p>
    <w:p w:rsidR="007C41AC" w:rsidRDefault="00633051">
      <w:pPr>
        <w:pStyle w:val="Defpara"/>
      </w:pPr>
      <w:r>
        <w:tab/>
        <w:t>(d)</w:t>
      </w:r>
      <w:r>
        <w:tab/>
        <w:t xml:space="preserve">section 190 (which relates to arrangements for independent advice or representation for owners). </w:t>
      </w:r>
    </w:p>
    <w:p w:rsidR="007C41AC" w:rsidRDefault="00633051">
      <w:pPr>
        <w:pStyle w:val="Subsection"/>
      </w:pPr>
      <w:r>
        <w:lastRenderedPageBreak/>
        <w:tab/>
        <w:t>(2)</w:t>
      </w:r>
      <w:r>
        <w:tab/>
        <w:t>For the purposes of section 175(1)(j), an outline of a termination proposal that is a unanimous owner</w:t>
      </w:r>
      <w:r>
        <w:noBreakHyphen/>
        <w:t>initiated termination proposal must —</w:t>
      </w:r>
    </w:p>
    <w:p w:rsidR="007C41AC" w:rsidRDefault="00633051">
      <w:pPr>
        <w:pStyle w:val="Indenta"/>
      </w:pPr>
      <w:r>
        <w:tab/>
        <w:t>(a)</w:t>
      </w:r>
      <w:r>
        <w:tab/>
        <w:t>declare that the termination proposal is submitted by the proponent as a unanimous owner</w:t>
      </w:r>
      <w:r>
        <w:noBreakHyphen/>
        <w:t>initiated termination proposal; and</w:t>
      </w:r>
    </w:p>
    <w:p w:rsidR="007C41AC" w:rsidRDefault="00633051">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rsidR="007C41AC" w:rsidRDefault="00633051">
      <w:pPr>
        <w:pStyle w:val="Indenta"/>
      </w:pPr>
      <w:r>
        <w:tab/>
        <w:t>(c)</w:t>
      </w:r>
      <w:r>
        <w:tab/>
        <w:t>explain what unanimous support means under this Part; and</w:t>
      </w:r>
    </w:p>
    <w:p w:rsidR="007C41AC" w:rsidRDefault="00633051">
      <w:pPr>
        <w:pStyle w:val="Indenta"/>
      </w:pPr>
      <w:r>
        <w:tab/>
        <w:t>(d)</w:t>
      </w:r>
      <w:r>
        <w:tab/>
        <w:t xml:space="preserve">explain, in the approved form — </w:t>
      </w:r>
    </w:p>
    <w:p w:rsidR="007C41AC" w:rsidRDefault="00633051">
      <w:pPr>
        <w:pStyle w:val="Indenti"/>
      </w:pPr>
      <w:r>
        <w:tab/>
        <w:t>(i)</w:t>
      </w:r>
      <w:r>
        <w:tab/>
        <w:t>the dissenting owner protections; and</w:t>
      </w:r>
    </w:p>
    <w:p w:rsidR="007C41AC" w:rsidRDefault="00633051">
      <w:pPr>
        <w:pStyle w:val="Indenti"/>
      </w:pPr>
      <w:r>
        <w:tab/>
        <w:t>(ii)</w:t>
      </w:r>
      <w:r>
        <w:tab/>
        <w:t>how the dissenting owner protections apply to a termination proposal that is not a unanimous owner</w:t>
      </w:r>
      <w:r>
        <w:noBreakHyphen/>
        <w:t>initiated termination proposal; and</w:t>
      </w:r>
    </w:p>
    <w:p w:rsidR="007C41AC" w:rsidRDefault="00633051">
      <w:pPr>
        <w:pStyle w:val="Indenti"/>
      </w:pPr>
      <w:r>
        <w:tab/>
        <w:t>(iii)</w:t>
      </w:r>
      <w:r>
        <w:tab/>
        <w:t>how the dissenting owner protections apply to a termination proposal that is a unanimous owner</w:t>
      </w:r>
      <w:r>
        <w:noBreakHyphen/>
        <w:t xml:space="preserve">initiated termination proposal. </w:t>
      </w:r>
    </w:p>
    <w:p w:rsidR="007C41AC" w:rsidRDefault="00633051">
      <w:pPr>
        <w:pStyle w:val="Subsection"/>
      </w:pPr>
      <w:r>
        <w:tab/>
        <w:t>(3)</w:t>
      </w:r>
      <w:r>
        <w:tab/>
        <w:t>For the purposes of section 175(1)(i), the details of the proposed arrangements for obtaining independent advice or representation must specify the following —</w:t>
      </w:r>
    </w:p>
    <w:p w:rsidR="007C41AC" w:rsidRDefault="00633051">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rsidR="007C41AC" w:rsidRDefault="00633051">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rsidR="007C41AC" w:rsidRDefault="00633051">
      <w:pPr>
        <w:pStyle w:val="Indenta"/>
      </w:pPr>
      <w:r>
        <w:tab/>
        <w:t>(c)</w:t>
      </w:r>
      <w:r>
        <w:tab/>
        <w:t>if an owner of a lot notifies the strata company or the independent advocate that the owner wishes to access the funding arrangements referred to in paragraph (a) or (b), the proponent must —</w:t>
      </w:r>
    </w:p>
    <w:p w:rsidR="007C41AC" w:rsidRDefault="00633051">
      <w:pPr>
        <w:pStyle w:val="Indenti"/>
      </w:pPr>
      <w:r>
        <w:tab/>
        <w:t>(i)</w:t>
      </w:r>
      <w:r>
        <w:tab/>
        <w:t>withdraw the termination proposal; and</w:t>
      </w:r>
    </w:p>
    <w:p w:rsidR="007C41AC" w:rsidRDefault="00633051">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rsidR="007C41AC" w:rsidRDefault="00633051">
      <w:pPr>
        <w:pStyle w:val="Heading5"/>
      </w:pPr>
      <w:bookmarkStart w:id="243" w:name="_Toc75420404"/>
      <w:r>
        <w:rPr>
          <w:rStyle w:val="CharSectno"/>
        </w:rPr>
        <w:t>156</w:t>
      </w:r>
      <w:r>
        <w:t>.</w:t>
      </w:r>
      <w:r>
        <w:tab/>
        <w:t>Qualifications of independent advocate</w:t>
      </w:r>
      <w:bookmarkEnd w:id="243"/>
      <w:r>
        <w:t xml:space="preserve"> </w:t>
      </w:r>
    </w:p>
    <w:p w:rsidR="007C41AC" w:rsidRDefault="00633051">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rsidR="007C41AC" w:rsidRDefault="00633051">
      <w:pPr>
        <w:pStyle w:val="Heading5"/>
      </w:pPr>
      <w:bookmarkStart w:id="244" w:name="_Toc75420405"/>
      <w:r>
        <w:rPr>
          <w:rStyle w:val="CharSectno"/>
        </w:rPr>
        <w:t>157</w:t>
      </w:r>
      <w:r>
        <w:t>.</w:t>
      </w:r>
      <w:r>
        <w:tab/>
        <w:t>Full proposal</w:t>
      </w:r>
      <w:bookmarkEnd w:id="244"/>
    </w:p>
    <w:p w:rsidR="007C41AC" w:rsidRDefault="00633051">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rsidR="007C41AC" w:rsidRDefault="00633051">
      <w:pPr>
        <w:pStyle w:val="Subsection"/>
      </w:pPr>
      <w:r>
        <w:tab/>
        <w:t>(2)</w:t>
      </w:r>
      <w:r>
        <w:tab/>
        <w:t>For the purposes of section 179(1)(l), a full proposal for the termination of a strata titles scheme that is a unanimous owner</w:t>
      </w:r>
      <w:r>
        <w:noBreakHyphen/>
        <w:t>initiated termination proposal must —</w:t>
      </w:r>
    </w:p>
    <w:p w:rsidR="007C41AC" w:rsidRDefault="00633051">
      <w:pPr>
        <w:pStyle w:val="Indenta"/>
      </w:pPr>
      <w:r>
        <w:tab/>
        <w:t>(a)</w:t>
      </w:r>
      <w:r>
        <w:tab/>
        <w:t>declare that the termination proposal is submitted by the proponent as a unanimous owner</w:t>
      </w:r>
      <w:r>
        <w:noBreakHyphen/>
        <w:t>initiated termination proposal; and</w:t>
      </w:r>
    </w:p>
    <w:p w:rsidR="007C41AC" w:rsidRDefault="00633051">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rsidR="007C41AC" w:rsidRDefault="00633051">
      <w:pPr>
        <w:pStyle w:val="Indenta"/>
      </w:pPr>
      <w:r>
        <w:tab/>
        <w:t>(c)</w:t>
      </w:r>
      <w:r>
        <w:tab/>
        <w:t>explain what unanimous support means under this Part; and</w:t>
      </w:r>
    </w:p>
    <w:p w:rsidR="007C41AC" w:rsidRDefault="00633051">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rsidR="007C41AC" w:rsidRDefault="00633051">
      <w:pPr>
        <w:pStyle w:val="Heading5"/>
      </w:pPr>
      <w:bookmarkStart w:id="245" w:name="_Toc75420406"/>
      <w:r>
        <w:rPr>
          <w:rStyle w:val="CharSectno"/>
        </w:rPr>
        <w:t>158</w:t>
      </w:r>
      <w:r>
        <w:t>.</w:t>
      </w:r>
      <w:r>
        <w:tab/>
        <w:t>Person who can provide report of required works</w:t>
      </w:r>
      <w:bookmarkEnd w:id="245"/>
    </w:p>
    <w:p w:rsidR="007C41AC" w:rsidRDefault="00633051">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rsidR="007C41AC" w:rsidRDefault="00633051">
      <w:pPr>
        <w:pStyle w:val="Heading5"/>
      </w:pPr>
      <w:bookmarkStart w:id="246" w:name="_Toc75420407"/>
      <w:r>
        <w:rPr>
          <w:rStyle w:val="CharSectno"/>
        </w:rPr>
        <w:t>159</w:t>
      </w:r>
      <w:r>
        <w:t>.</w:t>
      </w:r>
      <w:r>
        <w:tab/>
        <w:t>Arrangements for independent advice or representation for owners</w:t>
      </w:r>
      <w:bookmarkEnd w:id="246"/>
    </w:p>
    <w:p w:rsidR="007C41AC" w:rsidRDefault="00633051">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rsidR="007C41AC" w:rsidRDefault="00633051">
      <w:pPr>
        <w:pStyle w:val="Indenta"/>
      </w:pPr>
      <w:r>
        <w:tab/>
        <w:t>(a)</w:t>
      </w:r>
      <w:r>
        <w:tab/>
        <w:t>withdraw the termination proposal; and</w:t>
      </w:r>
    </w:p>
    <w:p w:rsidR="007C41AC" w:rsidRDefault="00633051">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rsidR="007C41AC" w:rsidRDefault="00633051">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rsidR="007C41AC" w:rsidRDefault="00633051">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rsidR="007C41AC" w:rsidRDefault="00633051">
      <w:pPr>
        <w:pStyle w:val="PermNoteHeading"/>
      </w:pPr>
      <w:r>
        <w:tab/>
        <w:t>Note for this regulation:</w:t>
      </w:r>
    </w:p>
    <w:p w:rsidR="007C41AC" w:rsidRDefault="00633051">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rsidR="007C41AC" w:rsidRDefault="00633051">
      <w:pPr>
        <w:pStyle w:val="Heading2"/>
      </w:pPr>
      <w:bookmarkStart w:id="247" w:name="_Toc75356445"/>
      <w:bookmarkStart w:id="248" w:name="_Toc75357062"/>
      <w:bookmarkStart w:id="249" w:name="_Toc75420408"/>
      <w:r>
        <w:rPr>
          <w:rStyle w:val="CharPartNo"/>
        </w:rPr>
        <w:lastRenderedPageBreak/>
        <w:t>Part 16</w:t>
      </w:r>
      <w:r>
        <w:rPr>
          <w:rStyle w:val="CharDivNo"/>
        </w:rPr>
        <w:t> </w:t>
      </w:r>
      <w:r>
        <w:t>—</w:t>
      </w:r>
      <w:r>
        <w:rPr>
          <w:rStyle w:val="CharDivText"/>
        </w:rPr>
        <w:t> </w:t>
      </w:r>
      <w:r>
        <w:rPr>
          <w:rStyle w:val="CharPartText"/>
        </w:rPr>
        <w:t>Tribunal proceedings</w:t>
      </w:r>
      <w:bookmarkEnd w:id="247"/>
      <w:bookmarkEnd w:id="248"/>
      <w:bookmarkEnd w:id="249"/>
    </w:p>
    <w:p w:rsidR="007C41AC" w:rsidRDefault="00633051">
      <w:pPr>
        <w:pStyle w:val="Heading5"/>
      </w:pPr>
      <w:bookmarkStart w:id="250" w:name="_Toc75420409"/>
      <w:r>
        <w:rPr>
          <w:rStyle w:val="CharSectno"/>
        </w:rPr>
        <w:t>160</w:t>
      </w:r>
      <w:r>
        <w:t>.</w:t>
      </w:r>
      <w:r>
        <w:tab/>
        <w:t>Occupier disputes relating to termination proposals</w:t>
      </w:r>
      <w:bookmarkEnd w:id="250"/>
      <w:r>
        <w:t xml:space="preserve"> </w:t>
      </w:r>
    </w:p>
    <w:p w:rsidR="007C41AC" w:rsidRDefault="00633051">
      <w:pPr>
        <w:pStyle w:val="Subsection"/>
      </w:pPr>
      <w:r>
        <w:tab/>
        <w:t>(1)</w:t>
      </w:r>
      <w:r>
        <w:tab/>
        <w:t xml:space="preserve">For the purposes of section 197(1)(i), the following disputes are scheme disputes under section 197(1) — </w:t>
      </w:r>
    </w:p>
    <w:p w:rsidR="007C41AC" w:rsidRDefault="00633051">
      <w:pPr>
        <w:pStyle w:val="Indenta"/>
      </w:pPr>
      <w:r>
        <w:tab/>
        <w:t>(a)</w:t>
      </w:r>
      <w:r>
        <w:tab/>
        <w:t xml:space="preserve">a dispute about a proposal to terminate a strata titles scheme under section 191 between an occupier of a lot in the scheme and the owner of the lot; </w:t>
      </w:r>
    </w:p>
    <w:p w:rsidR="007C41AC" w:rsidRDefault="00633051">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rsidR="007C41AC" w:rsidRDefault="00633051">
      <w:pPr>
        <w:pStyle w:val="Subsection"/>
      </w:pPr>
      <w:r>
        <w:tab/>
        <w:t>(2)</w:t>
      </w:r>
      <w:r>
        <w:tab/>
        <w:t xml:space="preserve">An occupier of a lot may make an application to the Tribunal for a resolution of the dispute. </w:t>
      </w:r>
    </w:p>
    <w:p w:rsidR="007C41AC" w:rsidRDefault="00633051">
      <w:pPr>
        <w:pStyle w:val="Heading5"/>
      </w:pPr>
      <w:bookmarkStart w:id="251" w:name="_Toc75420410"/>
      <w:r>
        <w:rPr>
          <w:rStyle w:val="CharSectno"/>
        </w:rPr>
        <w:t>161</w:t>
      </w:r>
      <w:r>
        <w:t>.</w:t>
      </w:r>
      <w:r>
        <w:tab/>
        <w:t>Orders required to be made by legally qualified member</w:t>
      </w:r>
      <w:bookmarkEnd w:id="251"/>
      <w:r>
        <w:t xml:space="preserve"> </w:t>
      </w:r>
    </w:p>
    <w:p w:rsidR="007C41AC" w:rsidRDefault="00633051">
      <w:pPr>
        <w:pStyle w:val="Subsection"/>
      </w:pPr>
      <w:r>
        <w:tab/>
      </w:r>
      <w:r>
        <w:tab/>
        <w:t xml:space="preserve">For the purposes of section 203(2), the following classes of orders are required to be made by a legally qualified member — </w:t>
      </w:r>
    </w:p>
    <w:p w:rsidR="007C41AC" w:rsidRDefault="00633051">
      <w:pPr>
        <w:pStyle w:val="Indenta"/>
      </w:pPr>
      <w:r>
        <w:tab/>
        <w:t>(a)</w:t>
      </w:r>
      <w:r>
        <w:tab/>
        <w:t xml:space="preserve">an order under section 200(2)(b) (an order requiring a structural element by reference to which a lot in a strata scheme is defined to be reinstated following its damage, destruction or removal); </w:t>
      </w:r>
    </w:p>
    <w:p w:rsidR="007C41AC" w:rsidRDefault="00633051">
      <w:pPr>
        <w:pStyle w:val="Indenta"/>
      </w:pPr>
      <w:r>
        <w:tab/>
        <w:t>(b)</w:t>
      </w:r>
      <w:r>
        <w:tab/>
        <w:t xml:space="preserve">any other order relating to a dispute about the damage, destruction or removal of a structural element by reference to which a lot in a strata scheme is defined. </w:t>
      </w:r>
    </w:p>
    <w:p w:rsidR="007C41AC" w:rsidRDefault="00633051">
      <w:pPr>
        <w:pStyle w:val="Heading5"/>
      </w:pPr>
      <w:bookmarkStart w:id="252" w:name="_Toc75420411"/>
      <w:r>
        <w:rPr>
          <w:rStyle w:val="CharSectno"/>
        </w:rPr>
        <w:lastRenderedPageBreak/>
        <w:t>162</w:t>
      </w:r>
      <w:r>
        <w:t>.</w:t>
      </w:r>
      <w:r>
        <w:tab/>
        <w:t>Internal review of Tribunal decisions</w:t>
      </w:r>
      <w:bookmarkEnd w:id="252"/>
    </w:p>
    <w:p w:rsidR="007C41AC" w:rsidRDefault="00633051">
      <w:pPr>
        <w:pStyle w:val="Subsection"/>
        <w:keepNext/>
      </w:pPr>
      <w:r>
        <w:tab/>
      </w:r>
      <w:r>
        <w:tab/>
        <w:t xml:space="preserve">For the purposes of section 210(1), an order made by the Tribunal constituted by a member who is not a legally qualified member is specified. </w:t>
      </w:r>
    </w:p>
    <w:p w:rsidR="007C41AC" w:rsidRDefault="00633051">
      <w:pPr>
        <w:pStyle w:val="PermNoteHeading"/>
      </w:pPr>
      <w:r>
        <w:tab/>
        <w:t>Note for this regulation:</w:t>
      </w:r>
    </w:p>
    <w:p w:rsidR="007C41AC" w:rsidRDefault="00633051">
      <w:pPr>
        <w:pStyle w:val="PermNoteText"/>
      </w:pPr>
      <w:r>
        <w:tab/>
      </w:r>
      <w:r>
        <w:tab/>
        <w:t xml:space="preserve">Under section 210(1), a party to proceedings in which the order is made may apply for internal review of the order. </w:t>
      </w:r>
    </w:p>
    <w:p w:rsidR="007C41AC" w:rsidRDefault="00633051">
      <w:pPr>
        <w:pStyle w:val="Heading2"/>
      </w:pPr>
      <w:bookmarkStart w:id="253" w:name="_Toc75356449"/>
      <w:bookmarkStart w:id="254" w:name="_Toc75357066"/>
      <w:bookmarkStart w:id="255" w:name="_Toc75420412"/>
      <w:r>
        <w:rPr>
          <w:rStyle w:val="CharPartNo"/>
        </w:rPr>
        <w:lastRenderedPageBreak/>
        <w:t>Part 17</w:t>
      </w:r>
      <w:r>
        <w:rPr>
          <w:rStyle w:val="CharDivNo"/>
        </w:rPr>
        <w:t> </w:t>
      </w:r>
      <w:r>
        <w:t>—</w:t>
      </w:r>
      <w:r>
        <w:rPr>
          <w:rStyle w:val="CharDivText"/>
        </w:rPr>
        <w:t> </w:t>
      </w:r>
      <w:r>
        <w:rPr>
          <w:rStyle w:val="CharPartText"/>
        </w:rPr>
        <w:t>Miscellaneous</w:t>
      </w:r>
      <w:bookmarkEnd w:id="253"/>
      <w:bookmarkEnd w:id="254"/>
      <w:bookmarkEnd w:id="255"/>
    </w:p>
    <w:p w:rsidR="007C41AC" w:rsidRDefault="00633051">
      <w:pPr>
        <w:pStyle w:val="Heading5"/>
      </w:pPr>
      <w:bookmarkStart w:id="256" w:name="_Toc75420413"/>
      <w:r>
        <w:rPr>
          <w:rStyle w:val="CharSectno"/>
        </w:rPr>
        <w:t>163</w:t>
      </w:r>
      <w:r>
        <w:t>.</w:t>
      </w:r>
      <w:r>
        <w:tab/>
        <w:t>Expiry day for leasehold scheme in scheme notice</w:t>
      </w:r>
      <w:bookmarkEnd w:id="256"/>
    </w:p>
    <w:p w:rsidR="007C41AC" w:rsidRDefault="00633051">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rsidR="007C41AC" w:rsidRDefault="00633051">
      <w:pPr>
        <w:pStyle w:val="Subsection"/>
      </w:pPr>
      <w:r>
        <w:rPr>
          <w:snapToGrid w:val="0"/>
        </w:rPr>
        <w:tab/>
        <w:t>(2)</w:t>
      </w:r>
      <w:r>
        <w:rPr>
          <w:snapToGrid w:val="0"/>
        </w:rPr>
        <w:tab/>
        <w:t>The term must commence on the registration of the leasehold scheme.</w:t>
      </w:r>
    </w:p>
    <w:p w:rsidR="007C41AC" w:rsidRDefault="00633051">
      <w:pPr>
        <w:pStyle w:val="Heading5"/>
      </w:pPr>
      <w:bookmarkStart w:id="257" w:name="_Toc75420414"/>
      <w:r>
        <w:rPr>
          <w:rStyle w:val="CharSectno"/>
        </w:rPr>
        <w:t>164</w:t>
      </w:r>
      <w:r>
        <w:t>.</w:t>
      </w:r>
      <w:r>
        <w:tab/>
        <w:t>Postponement of expiry day for leasehold scheme</w:t>
      </w:r>
      <w:bookmarkEnd w:id="257"/>
    </w:p>
    <w:p w:rsidR="007C41AC" w:rsidRDefault="00633051">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rsidR="007C41AC" w:rsidRDefault="00633051">
      <w:pPr>
        <w:pStyle w:val="Indenta"/>
      </w:pPr>
      <w:r>
        <w:tab/>
        <w:t>(a)</w:t>
      </w:r>
      <w:r>
        <w:tab/>
        <w:t>the Valuer</w:t>
      </w:r>
      <w:r>
        <w:noBreakHyphen/>
        <w:t>General;</w:t>
      </w:r>
    </w:p>
    <w:p w:rsidR="007C41AC" w:rsidRDefault="00633051">
      <w:pPr>
        <w:pStyle w:val="Indenta"/>
      </w:pPr>
      <w:r>
        <w:tab/>
        <w:t>(b)</w:t>
      </w:r>
      <w:r>
        <w:tab/>
        <w:t>each local government and other authority that appears to the Registrar to be authorised to levy rates or taxes in respect of the parcel or part of the parcel.</w:t>
      </w:r>
    </w:p>
    <w:p w:rsidR="007C41AC" w:rsidRDefault="00633051">
      <w:pPr>
        <w:pStyle w:val="Heading5"/>
      </w:pPr>
      <w:bookmarkStart w:id="258" w:name="_Toc75420415"/>
      <w:r>
        <w:rPr>
          <w:rStyle w:val="CharSectno"/>
        </w:rPr>
        <w:t>165</w:t>
      </w:r>
      <w:r>
        <w:t>.</w:t>
      </w:r>
      <w:r>
        <w:tab/>
        <w:t>Variation of strata titles scheme — redefining plan</w:t>
      </w:r>
      <w:bookmarkEnd w:id="258"/>
    </w:p>
    <w:p w:rsidR="007C41AC" w:rsidRDefault="00633051">
      <w:pPr>
        <w:pStyle w:val="Subsection"/>
      </w:pPr>
      <w:r>
        <w:tab/>
        <w:t>(1)</w:t>
      </w:r>
      <w:r>
        <w:tab/>
        <w:t>For the purposes of section 169(1), a redefining plan must —</w:t>
      </w:r>
    </w:p>
    <w:p w:rsidR="007C41AC" w:rsidRDefault="00633051">
      <w:pPr>
        <w:pStyle w:val="Indenta"/>
      </w:pPr>
      <w:r>
        <w:tab/>
        <w:t>(a)</w:t>
      </w:r>
      <w:r>
        <w:tab/>
        <w:t>be in an approved form; and</w:t>
      </w:r>
    </w:p>
    <w:p w:rsidR="007C41AC" w:rsidRDefault="00633051">
      <w:pPr>
        <w:pStyle w:val="Indenta"/>
      </w:pPr>
      <w:r>
        <w:tab/>
        <w:t>(b)</w:t>
      </w:r>
      <w:r>
        <w:tab/>
        <w:t>be prepared and certified by a licensed surveyor in accordance with the Act and regulation 54 of the Licensed Surveyors (General) Regulations; and</w:t>
      </w:r>
    </w:p>
    <w:p w:rsidR="007C41AC" w:rsidRDefault="00633051">
      <w:pPr>
        <w:pStyle w:val="Indenta"/>
      </w:pPr>
      <w:r>
        <w:tab/>
        <w:t>(c)</w:t>
      </w:r>
      <w:r>
        <w:tab/>
        <w:t>comply with the requirements of this regulation.</w:t>
      </w:r>
    </w:p>
    <w:p w:rsidR="007C41AC" w:rsidRDefault="00633051">
      <w:pPr>
        <w:pStyle w:val="Subsection"/>
        <w:rPr>
          <w:snapToGrid w:val="0"/>
        </w:rPr>
      </w:pPr>
      <w:r>
        <w:rPr>
          <w:snapToGrid w:val="0"/>
        </w:rPr>
        <w:tab/>
        <w:t>(2)</w:t>
      </w:r>
      <w:r>
        <w:rPr>
          <w:snapToGrid w:val="0"/>
        </w:rPr>
        <w:tab/>
        <w:t>A redefining plan for a strata scheme must —</w:t>
      </w:r>
    </w:p>
    <w:p w:rsidR="007C41AC" w:rsidRDefault="00633051">
      <w:pPr>
        <w:pStyle w:val="Indenta"/>
      </w:pPr>
      <w:r>
        <w:tab/>
        <w:t>(a)</w:t>
      </w:r>
      <w:r>
        <w:tab/>
        <w:t>identify the strata scheme to which it relates by reference to the number allocated to the scheme by the Registrar of Titles under section 58(1)(a); and</w:t>
      </w:r>
    </w:p>
    <w:p w:rsidR="007C41AC" w:rsidRDefault="00633051">
      <w:pPr>
        <w:pStyle w:val="Indenta"/>
      </w:pPr>
      <w:r>
        <w:lastRenderedPageBreak/>
        <w:tab/>
        <w:t>(b)</w:t>
      </w:r>
      <w:r>
        <w:tab/>
        <w:t>define the boundaries of the lots, and the balance of the lots, that remain after the taking takes effect by reference to a floor plan and a location plan; and</w:t>
      </w:r>
    </w:p>
    <w:p w:rsidR="007C41AC" w:rsidRDefault="00633051">
      <w:pPr>
        <w:pStyle w:val="Indenta"/>
      </w:pPr>
      <w:r>
        <w:tab/>
        <w:t>(c)</w:t>
      </w:r>
      <w:r>
        <w:tab/>
        <w:t>identify the nature and extent of any encroachment in the manner required for a scheme plan under section 32(1)(j) and Part 3 of these regulations; and</w:t>
      </w:r>
    </w:p>
    <w:p w:rsidR="007C41AC" w:rsidRDefault="00633051">
      <w:pPr>
        <w:pStyle w:val="Indenta"/>
      </w:pPr>
      <w:r>
        <w:tab/>
        <w:t>(d)</w:t>
      </w:r>
      <w:r>
        <w:tab/>
        <w:t>if part of a building is within 2 metres of the parcel boundary, specify any offset on the location plan.</w:t>
      </w:r>
    </w:p>
    <w:p w:rsidR="007C41AC" w:rsidRDefault="00633051">
      <w:pPr>
        <w:pStyle w:val="Subsection"/>
        <w:rPr>
          <w:snapToGrid w:val="0"/>
        </w:rPr>
      </w:pPr>
      <w:r>
        <w:rPr>
          <w:snapToGrid w:val="0"/>
        </w:rPr>
        <w:tab/>
        <w:t>(3)</w:t>
      </w:r>
      <w:r>
        <w:rPr>
          <w:snapToGrid w:val="0"/>
        </w:rPr>
        <w:tab/>
        <w:t>A redefining plan for a survey</w:t>
      </w:r>
      <w:r>
        <w:rPr>
          <w:snapToGrid w:val="0"/>
        </w:rPr>
        <w:noBreakHyphen/>
        <w:t>strata scheme must —</w:t>
      </w:r>
    </w:p>
    <w:p w:rsidR="007C41AC" w:rsidRDefault="00633051">
      <w:pPr>
        <w:pStyle w:val="Indenta"/>
      </w:pPr>
      <w:r>
        <w:tab/>
        <w:t>(a)</w:t>
      </w:r>
      <w:r>
        <w:tab/>
        <w:t>identify the survey</w:t>
      </w:r>
      <w:r>
        <w:noBreakHyphen/>
        <w:t>strata scheme to which it relates by reference to the number allocated to the scheme by the Registrar of Titles under section 58(1)(a); and</w:t>
      </w:r>
    </w:p>
    <w:p w:rsidR="007C41AC" w:rsidRDefault="00633051">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rsidR="007C41AC" w:rsidRDefault="00633051">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rsidR="007C41AC" w:rsidRDefault="00633051">
      <w:pPr>
        <w:pStyle w:val="Subsection"/>
      </w:pPr>
      <w:r>
        <w:tab/>
        <w:t>(5)</w:t>
      </w:r>
      <w:r>
        <w:tab/>
        <w:t>For the purposes of section 169(2)(b), the Registrar of Titles may amend the registered scheme plan in any manner the Registrar considers appropriate.</w:t>
      </w:r>
    </w:p>
    <w:p w:rsidR="007C41AC" w:rsidRDefault="00633051">
      <w:pPr>
        <w:pStyle w:val="Heading5"/>
      </w:pPr>
      <w:bookmarkStart w:id="259" w:name="_Toc75420416"/>
      <w:r>
        <w:rPr>
          <w:rStyle w:val="CharSectno"/>
        </w:rPr>
        <w:t>166</w:t>
      </w:r>
      <w:r>
        <w:t>.</w:t>
      </w:r>
      <w:r>
        <w:tab/>
        <w:t>Notice of impending expiry of leasehold scheme</w:t>
      </w:r>
      <w:bookmarkEnd w:id="259"/>
    </w:p>
    <w:p w:rsidR="007C41AC" w:rsidRDefault="00633051">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rsidR="007C41AC" w:rsidRDefault="00633051">
      <w:pPr>
        <w:pStyle w:val="Subsection"/>
      </w:pPr>
      <w:r>
        <w:tab/>
        <w:t>(2)</w:t>
      </w:r>
      <w:r>
        <w:tab/>
        <w:t>To avoid doubt, a single notice may be lodged for the purposes of both section 172 and section 193.</w:t>
      </w:r>
    </w:p>
    <w:p w:rsidR="007C41AC" w:rsidRDefault="00633051">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rsidR="007C41AC" w:rsidRDefault="00633051">
      <w:pPr>
        <w:pStyle w:val="Indenta"/>
      </w:pPr>
      <w:r>
        <w:tab/>
        <w:t>(a)</w:t>
      </w:r>
      <w:r>
        <w:tab/>
        <w:t>all owners of lots in the leasehold scheme;</w:t>
      </w:r>
    </w:p>
    <w:p w:rsidR="007C41AC" w:rsidRDefault="00633051">
      <w:pPr>
        <w:pStyle w:val="Indenta"/>
      </w:pPr>
      <w:r>
        <w:tab/>
        <w:t>(b)</w:t>
      </w:r>
      <w:r>
        <w:tab/>
        <w:t>all occupiers of lots in the leasehold scheme.</w:t>
      </w:r>
    </w:p>
    <w:p w:rsidR="007C41AC" w:rsidRDefault="00633051">
      <w:pPr>
        <w:pStyle w:val="Subsection"/>
        <w:rPr>
          <w:snapToGrid w:val="0"/>
        </w:rPr>
      </w:pPr>
      <w:r>
        <w:rPr>
          <w:snapToGrid w:val="0"/>
        </w:rPr>
        <w:tab/>
        <w:t>(4)</w:t>
      </w:r>
      <w:r>
        <w:rPr>
          <w:snapToGrid w:val="0"/>
        </w:rPr>
        <w:tab/>
        <w:t xml:space="preserve">An owner of a leasehold scheme commits an offence if the owner — </w:t>
      </w:r>
    </w:p>
    <w:p w:rsidR="007C41AC" w:rsidRDefault="00633051">
      <w:pPr>
        <w:pStyle w:val="Indenta"/>
      </w:pPr>
      <w:r>
        <w:tab/>
        <w:t>(a)</w:t>
      </w:r>
      <w:r>
        <w:tab/>
        <w:t>fails to comply with subregulation (1); or</w:t>
      </w:r>
    </w:p>
    <w:p w:rsidR="007C41AC" w:rsidRDefault="00633051">
      <w:pPr>
        <w:pStyle w:val="Indenta"/>
      </w:pPr>
      <w:r>
        <w:tab/>
        <w:t>(b)</w:t>
      </w:r>
      <w:r>
        <w:tab/>
        <w:t>fails to comply with subregulation (3).</w:t>
      </w:r>
    </w:p>
    <w:p w:rsidR="007C41AC" w:rsidRDefault="00633051">
      <w:pPr>
        <w:pStyle w:val="Penstart"/>
      </w:pPr>
      <w:r>
        <w:tab/>
        <w:t>Penalty for this subregulation: a fine of $3 000</w:t>
      </w:r>
      <w:r>
        <w:rPr>
          <w:snapToGrid w:val="0"/>
        </w:rPr>
        <w:t>.</w:t>
      </w:r>
    </w:p>
    <w:p w:rsidR="007C41AC" w:rsidRDefault="00633051">
      <w:pPr>
        <w:pStyle w:val="Heading5"/>
      </w:pPr>
      <w:bookmarkStart w:id="260" w:name="_Toc75420417"/>
      <w:r>
        <w:rPr>
          <w:rStyle w:val="CharSectno"/>
        </w:rPr>
        <w:t>167</w:t>
      </w:r>
      <w:r>
        <w:t>.</w:t>
      </w:r>
      <w:r>
        <w:tab/>
        <w:t>Conversion of tenancy in common to strata titles scheme — simplified procedure</w:t>
      </w:r>
      <w:bookmarkEnd w:id="260"/>
    </w:p>
    <w:p w:rsidR="007C41AC" w:rsidRDefault="00633051">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rsidR="007C41AC" w:rsidRDefault="00633051">
      <w:pPr>
        <w:pStyle w:val="Subsection"/>
        <w:rPr>
          <w:snapToGrid w:val="0"/>
        </w:rPr>
      </w:pPr>
      <w:r>
        <w:rPr>
          <w:snapToGrid w:val="0"/>
        </w:rPr>
        <w:tab/>
        <w:t>(2)</w:t>
      </w:r>
      <w:r>
        <w:rPr>
          <w:snapToGrid w:val="0"/>
        </w:rPr>
        <w:tab/>
        <w:t>The simplified conversion procedure is as follows —</w:t>
      </w:r>
    </w:p>
    <w:p w:rsidR="007C41AC" w:rsidRDefault="00633051">
      <w:pPr>
        <w:pStyle w:val="Indenta"/>
      </w:pPr>
      <w:r>
        <w:tab/>
        <w:t>(a)</w:t>
      </w:r>
      <w:r>
        <w:tab/>
        <w:t>an application for conversion to a strata titles scheme must be made to the Registrar of Titles as an application for registration of the strata titles scheme under section 56;</w:t>
      </w:r>
    </w:p>
    <w:p w:rsidR="007C41AC" w:rsidRDefault="00633051">
      <w:pPr>
        <w:pStyle w:val="Indenta"/>
      </w:pPr>
      <w:r>
        <w:tab/>
        <w:t>(b)</w:t>
      </w:r>
      <w:r>
        <w:tab/>
        <w:t>the application must be signed by all the owners of the land the subject of the application;</w:t>
      </w:r>
    </w:p>
    <w:p w:rsidR="007C41AC" w:rsidRDefault="00633051">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rsidR="007C41AC" w:rsidRDefault="00633051">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rsidR="007C41AC" w:rsidRDefault="00633051">
      <w:pPr>
        <w:pStyle w:val="Indenta"/>
      </w:pPr>
      <w:r>
        <w:tab/>
        <w:t>(e)</w:t>
      </w:r>
      <w:r>
        <w:tab/>
        <w:t>if the scheme to be created is a leasehold scheme, the disposition statement must also direct the Registrar of Titles to endorse the certificate of title for the parcel in accordance with section 57(2)(b).</w:t>
      </w:r>
    </w:p>
    <w:p w:rsidR="007C41AC" w:rsidRDefault="00633051">
      <w:pPr>
        <w:pStyle w:val="Subsection"/>
      </w:pPr>
      <w:r>
        <w:tab/>
        <w:t>(3)</w:t>
      </w:r>
      <w:r>
        <w:tab/>
        <w:t>To avoid doubt, an owner of land who is a mortgagee in possession or the owner of a life estate can apply for a conversion under this regulation.</w:t>
      </w:r>
    </w:p>
    <w:p w:rsidR="007C41AC" w:rsidRDefault="00633051">
      <w:pPr>
        <w:pStyle w:val="Subsection"/>
      </w:pPr>
      <w:r>
        <w:rPr>
          <w:snapToGrid w:val="0"/>
        </w:rPr>
        <w:tab/>
        <w:t>(4)</w:t>
      </w:r>
      <w:r>
        <w:rPr>
          <w:snapToGrid w:val="0"/>
        </w:rPr>
        <w:tab/>
        <w:t>If an application is made by the owner of a life estate in land, the owner in remainder must also consent to the application.</w:t>
      </w:r>
    </w:p>
    <w:p w:rsidR="007C41AC" w:rsidRDefault="00633051">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rsidR="007C41AC" w:rsidRDefault="00633051">
      <w:pPr>
        <w:pStyle w:val="Heading5"/>
      </w:pPr>
      <w:bookmarkStart w:id="261" w:name="_Toc75420418"/>
      <w:r>
        <w:rPr>
          <w:rStyle w:val="CharSectno"/>
        </w:rPr>
        <w:t>168</w:t>
      </w:r>
      <w:r>
        <w:t>.</w:t>
      </w:r>
      <w:r>
        <w:tab/>
        <w:t>Disposition statements</w:t>
      </w:r>
      <w:bookmarkEnd w:id="261"/>
      <w:r>
        <w:t xml:space="preserve"> </w:t>
      </w:r>
    </w:p>
    <w:p w:rsidR="007C41AC" w:rsidRDefault="00633051">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rsidR="007C41AC" w:rsidRDefault="00633051">
      <w:pPr>
        <w:pStyle w:val="Subsection"/>
      </w:pPr>
      <w:r>
        <w:tab/>
        <w:t>(2)</w:t>
      </w:r>
      <w:r>
        <w:tab/>
        <w:t>A</w:t>
      </w:r>
      <w:r>
        <w:rPr>
          <w:snapToGrid w:val="0"/>
        </w:rPr>
        <w:t xml:space="preserve"> disposition statement may be made for any of the following purposes —</w:t>
      </w:r>
    </w:p>
    <w:p w:rsidR="007C41AC" w:rsidRDefault="00633051">
      <w:pPr>
        <w:pStyle w:val="Indenta"/>
      </w:pPr>
      <w:r>
        <w:tab/>
        <w:t>(a)</w:t>
      </w:r>
      <w:r>
        <w:tab/>
        <w:t xml:space="preserve">to give effect to an application for conversion of a tenancy in common to a strata titles scheme under regulation 167; </w:t>
      </w:r>
    </w:p>
    <w:p w:rsidR="007C41AC" w:rsidRDefault="00633051">
      <w:pPr>
        <w:pStyle w:val="Indenta"/>
      </w:pPr>
      <w:r>
        <w:tab/>
        <w:t>(b)</w:t>
      </w:r>
      <w:r>
        <w:tab/>
        <w:t>to amend a strata titles scheme to give effect to a type 4 subdivision;</w:t>
      </w:r>
    </w:p>
    <w:p w:rsidR="007C41AC" w:rsidRDefault="00633051">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rsidR="007C41AC" w:rsidRDefault="00633051">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rsidR="007C41AC" w:rsidRDefault="00633051">
      <w:pPr>
        <w:pStyle w:val="Subsection"/>
      </w:pPr>
      <w:r>
        <w:tab/>
        <w:t>(3)</w:t>
      </w:r>
      <w:r>
        <w:tab/>
        <w:t>A disposition statement referred to in subregulation (2)(a)</w:t>
      </w:r>
      <w:r>
        <w:rPr>
          <w:snapToGrid w:val="0"/>
        </w:rPr>
        <w:t xml:space="preserve"> —</w:t>
      </w:r>
    </w:p>
    <w:p w:rsidR="007C41AC" w:rsidRDefault="00633051">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rsidR="007C41AC" w:rsidRDefault="00633051">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rsidR="007C41AC" w:rsidRDefault="00633051">
      <w:pPr>
        <w:pStyle w:val="Indenta"/>
      </w:pPr>
      <w:r>
        <w:tab/>
        <w:t>(c)</w:t>
      </w:r>
      <w:r>
        <w:tab/>
        <w:t xml:space="preserve">may provide for the disposition of any lot in the strata titles scheme so that it vests in any one or more of the original proprietors of the strata titles scheme; and </w:t>
      </w:r>
    </w:p>
    <w:p w:rsidR="007C41AC" w:rsidRDefault="00633051">
      <w:pPr>
        <w:pStyle w:val="Indenta"/>
      </w:pPr>
      <w:r>
        <w:tab/>
        <w:t>(d)</w:t>
      </w:r>
      <w:r>
        <w:tab/>
        <w:t>if the tenancy in common is being converted to a leasehold scheme —</w:t>
      </w:r>
    </w:p>
    <w:p w:rsidR="007C41AC" w:rsidRDefault="00633051">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rsidR="007C41AC" w:rsidRDefault="00633051">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rsidR="007C41AC" w:rsidRDefault="00633051">
      <w:pPr>
        <w:pStyle w:val="Subsection"/>
      </w:pPr>
      <w:r>
        <w:tab/>
        <w:t>(4)</w:t>
      </w:r>
      <w:r>
        <w:tab/>
        <w:t>A</w:t>
      </w:r>
      <w:r>
        <w:rPr>
          <w:snapToGrid w:val="0"/>
        </w:rPr>
        <w:t xml:space="preserve"> disposition statement referred to in subregulation (2)(b), (c) or (d) must — </w:t>
      </w:r>
    </w:p>
    <w:p w:rsidR="007C41AC" w:rsidRDefault="00633051">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rsidR="007C41AC" w:rsidRDefault="00633051">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rsidR="007C41AC" w:rsidRDefault="00633051">
      <w:pPr>
        <w:pStyle w:val="Subsection"/>
      </w:pPr>
      <w:r>
        <w:tab/>
        <w:t>(5)</w:t>
      </w:r>
      <w:r>
        <w:tab/>
        <w:t>To avoid doubt, the effect of subregulation (4)(b) is as follows</w:t>
      </w:r>
      <w:r>
        <w:rPr>
          <w:snapToGrid w:val="0"/>
        </w:rPr>
        <w:t xml:space="preserve"> — </w:t>
      </w:r>
    </w:p>
    <w:p w:rsidR="007C41AC" w:rsidRDefault="00633051">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rsidR="007C41AC" w:rsidRDefault="00633051">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rsidR="007C41AC" w:rsidRDefault="00633051">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rsidR="007C41AC" w:rsidRDefault="00633051">
      <w:pPr>
        <w:pStyle w:val="Subsection"/>
      </w:pPr>
      <w:r>
        <w:tab/>
        <w:t>(7)</w:t>
      </w:r>
      <w:r>
        <w:tab/>
        <w:t>A disposition statement may not effect —</w:t>
      </w:r>
    </w:p>
    <w:p w:rsidR="007C41AC" w:rsidRDefault="00633051">
      <w:pPr>
        <w:pStyle w:val="Indenta"/>
      </w:pPr>
      <w:r>
        <w:tab/>
        <w:t>(a)</w:t>
      </w:r>
      <w:r>
        <w:tab/>
        <w:t>the complete release, removal or discharge of an encumbrance or caveat; or</w:t>
      </w:r>
    </w:p>
    <w:p w:rsidR="007C41AC" w:rsidRDefault="00633051">
      <w:pPr>
        <w:pStyle w:val="Indenta"/>
      </w:pPr>
      <w:r>
        <w:tab/>
        <w:t>(b)</w:t>
      </w:r>
      <w:r>
        <w:tab/>
        <w:t>the release, removal or discharge of an entire interest in an encumbrance; or</w:t>
      </w:r>
    </w:p>
    <w:p w:rsidR="007C41AC" w:rsidRDefault="00633051">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rsidR="007C41AC" w:rsidRDefault="00633051">
      <w:pPr>
        <w:pStyle w:val="Indenta"/>
        <w:rPr>
          <w:snapToGrid w:val="0"/>
        </w:rPr>
      </w:pPr>
      <w:r>
        <w:rPr>
          <w:snapToGrid w:val="0"/>
        </w:rPr>
        <w:tab/>
        <w:t>(d)</w:t>
      </w:r>
      <w:r>
        <w:rPr>
          <w:snapToGrid w:val="0"/>
        </w:rPr>
        <w:tab/>
        <w:t>the lodgement of a caveat in respect of a lot if a part of that lot was not previously subject to that caveat; or</w:t>
      </w:r>
    </w:p>
    <w:p w:rsidR="007C41AC" w:rsidRDefault="00633051">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rsidR="007C41AC" w:rsidRDefault="00633051">
      <w:pPr>
        <w:pStyle w:val="Indenta"/>
      </w:pPr>
      <w:r>
        <w:tab/>
        <w:t>(f)</w:t>
      </w:r>
      <w:r>
        <w:tab/>
        <w:t>a change of the proprietor of an interest the subject of any caveat lodged in respect of a lot, from the proprietor as previously registered or lodged.</w:t>
      </w:r>
    </w:p>
    <w:p w:rsidR="007C41AC" w:rsidRDefault="00633051">
      <w:pPr>
        <w:pStyle w:val="Subsection"/>
      </w:pPr>
      <w:r>
        <w:tab/>
        <w:t>(8)</w:t>
      </w:r>
      <w:r>
        <w:tab/>
        <w:t>Subregulation (7)(c) does not prevent a disposition statement from effecting the creation of —</w:t>
      </w:r>
    </w:p>
    <w:p w:rsidR="007C41AC" w:rsidRDefault="00633051">
      <w:pPr>
        <w:pStyle w:val="Indenta"/>
      </w:pPr>
      <w:r>
        <w:tab/>
        <w:t>(a)</w:t>
      </w:r>
      <w:r>
        <w:tab/>
        <w:t>any short form easement or restrictive covenant that may be created on a strata plan or survey</w:t>
      </w:r>
      <w:r>
        <w:noBreakHyphen/>
        <w:t>strata plan; or</w:t>
      </w:r>
    </w:p>
    <w:p w:rsidR="007C41AC" w:rsidRDefault="00633051">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rsidR="007C41AC" w:rsidRDefault="00633051">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rsidR="007C41AC" w:rsidRDefault="00633051">
      <w:pPr>
        <w:pStyle w:val="Heading5"/>
      </w:pPr>
      <w:bookmarkStart w:id="262" w:name="_Toc75420419"/>
      <w:r>
        <w:rPr>
          <w:rStyle w:val="CharSectno"/>
        </w:rPr>
        <w:t>169</w:t>
      </w:r>
      <w:r>
        <w:t>.</w:t>
      </w:r>
      <w:r>
        <w:tab/>
        <w:t>Fees payable to Registrar of Titles</w:t>
      </w:r>
      <w:bookmarkEnd w:id="262"/>
    </w:p>
    <w:p w:rsidR="007C41AC" w:rsidRDefault="00633051">
      <w:pPr>
        <w:pStyle w:val="Subsection"/>
      </w:pPr>
      <w:r>
        <w:tab/>
      </w:r>
      <w:r>
        <w:tab/>
        <w:t>The fees specified in Schedule 5 are the fees payable to the Registrar of Titles in respect of matters specified in that Schedule.</w:t>
      </w:r>
    </w:p>
    <w:p w:rsidR="007C41AC" w:rsidRDefault="00633051">
      <w:pPr>
        <w:pStyle w:val="Heading5"/>
      </w:pPr>
      <w:bookmarkStart w:id="263" w:name="_Toc75420420"/>
      <w:r>
        <w:rPr>
          <w:rStyle w:val="CharSectno"/>
        </w:rPr>
        <w:lastRenderedPageBreak/>
        <w:t>170</w:t>
      </w:r>
      <w:r>
        <w:t>.</w:t>
      </w:r>
      <w:r>
        <w:tab/>
        <w:t>Fees payable to local government</w:t>
      </w:r>
      <w:bookmarkEnd w:id="263"/>
    </w:p>
    <w:p w:rsidR="007C41AC" w:rsidRDefault="00633051">
      <w:pPr>
        <w:pStyle w:val="Subsection"/>
      </w:pPr>
      <w:r>
        <w:tab/>
        <w:t>(1)</w:t>
      </w:r>
      <w:r>
        <w:tab/>
        <w:t>This regulation specifies the fees payable for a service provided by the local government pursuant to an application for —</w:t>
      </w:r>
    </w:p>
    <w:p w:rsidR="007C41AC" w:rsidRDefault="00633051">
      <w:pPr>
        <w:pStyle w:val="Indenta"/>
      </w:pPr>
      <w:r>
        <w:tab/>
        <w:t>(a)</w:t>
      </w:r>
      <w:r>
        <w:tab/>
        <w:t>approval to amend or repeal scheme by</w:t>
      </w:r>
      <w:r>
        <w:noBreakHyphen/>
        <w:t>laws under section 22(1); or</w:t>
      </w:r>
    </w:p>
    <w:p w:rsidR="007C41AC" w:rsidRDefault="00633051">
      <w:pPr>
        <w:pStyle w:val="Indenta"/>
      </w:pPr>
      <w:r>
        <w:tab/>
        <w:t>(b)</w:t>
      </w:r>
      <w:r>
        <w:tab/>
        <w:t>approval of a subdivision under section 23(1); or</w:t>
      </w:r>
    </w:p>
    <w:p w:rsidR="007C41AC" w:rsidRDefault="00633051">
      <w:pPr>
        <w:pStyle w:val="Indenta"/>
      </w:pPr>
      <w:r>
        <w:tab/>
        <w:t>(c)</w:t>
      </w:r>
      <w:r>
        <w:tab/>
        <w:t>a determination under section 24; or</w:t>
      </w:r>
    </w:p>
    <w:p w:rsidR="007C41AC" w:rsidRDefault="00633051">
      <w:pPr>
        <w:pStyle w:val="Indenta"/>
      </w:pPr>
      <w:r>
        <w:tab/>
        <w:t>(d)</w:t>
      </w:r>
      <w:r>
        <w:tab/>
        <w:t>approval of the discharge of an easement under Schedule 2A clause 21W(3)(b) of the Act.</w:t>
      </w:r>
    </w:p>
    <w:p w:rsidR="007C41AC" w:rsidRDefault="00633051">
      <w:pPr>
        <w:pStyle w:val="Subsection"/>
      </w:pPr>
      <w:r>
        <w:tab/>
        <w:t>(2)</w:t>
      </w:r>
      <w:r>
        <w:tab/>
        <w:t xml:space="preserve">The fee payable is to be calculated by adding together the following — </w:t>
      </w:r>
    </w:p>
    <w:p w:rsidR="007C41AC" w:rsidRDefault="00633051">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rsidR="007C41AC" w:rsidRDefault="00633051">
      <w:pPr>
        <w:pStyle w:val="Indenta"/>
      </w:pPr>
      <w:r>
        <w:tab/>
        <w:t>(b)</w:t>
      </w:r>
      <w:r>
        <w:tab/>
        <w:t>operating overhead costs for the application, being 33.3% of the amount calculated under paragraph (a).</w:t>
      </w:r>
    </w:p>
    <w:p w:rsidR="007C41AC" w:rsidRDefault="00633051">
      <w:pPr>
        <w:pStyle w:val="Subsection"/>
      </w:pPr>
      <w:r>
        <w:tab/>
        <w:t>(3)</w:t>
      </w:r>
      <w:r>
        <w:tab/>
        <w:t>The hourly rates for members of the local government’s staff are as follows —</w:t>
      </w:r>
    </w:p>
    <w:p w:rsidR="007C41AC" w:rsidRDefault="00633051">
      <w:pPr>
        <w:pStyle w:val="Indenta"/>
      </w:pPr>
      <w:r>
        <w:tab/>
        <w:t>(a)</w:t>
      </w:r>
      <w:r>
        <w:tab/>
        <w:t>for the person in charge of planning at the local government — $88.00 per hour;</w:t>
      </w:r>
    </w:p>
    <w:p w:rsidR="007C41AC" w:rsidRDefault="00633051">
      <w:pPr>
        <w:pStyle w:val="Indenta"/>
      </w:pPr>
      <w:r>
        <w:tab/>
        <w:t>(b)</w:t>
      </w:r>
      <w:r>
        <w:tab/>
        <w:t>for a senior planner or manager — $66.00 per hour;</w:t>
      </w:r>
    </w:p>
    <w:p w:rsidR="007C41AC" w:rsidRDefault="00633051">
      <w:pPr>
        <w:pStyle w:val="Indenta"/>
      </w:pPr>
      <w:r>
        <w:tab/>
        <w:t>(c)</w:t>
      </w:r>
      <w:r>
        <w:tab/>
        <w:t>for a planning officer, environmental health officer or other officer with qualifications relevant to the request — $36.86 per hour;</w:t>
      </w:r>
    </w:p>
    <w:p w:rsidR="007C41AC" w:rsidRDefault="00633051">
      <w:pPr>
        <w:pStyle w:val="Indenta"/>
      </w:pPr>
      <w:r>
        <w:tab/>
        <w:t>(d)</w:t>
      </w:r>
      <w:r>
        <w:tab/>
        <w:t>for a secretary or administrative officer — $30.20 per hour.</w:t>
      </w:r>
    </w:p>
    <w:p w:rsidR="007C41AC" w:rsidRDefault="00633051">
      <w:pPr>
        <w:pStyle w:val="Subsection"/>
      </w:pPr>
      <w:r>
        <w:tab/>
        <w:t>(4)</w:t>
      </w:r>
      <w:r>
        <w:tab/>
        <w:t>A local government may reduce the hourly rate payable in respect of a member of the local government’s staff.</w:t>
      </w:r>
    </w:p>
    <w:p w:rsidR="007C41AC" w:rsidRDefault="00633051">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rsidR="007C41AC" w:rsidRDefault="00633051">
      <w:pPr>
        <w:pStyle w:val="Subsection"/>
      </w:pPr>
      <w:r>
        <w:tab/>
        <w:t>(6)</w:t>
      </w:r>
      <w:r>
        <w:tab/>
        <w:t xml:space="preserve">The estimate must include the following — </w:t>
      </w:r>
    </w:p>
    <w:p w:rsidR="007C41AC" w:rsidRDefault="00633051">
      <w:pPr>
        <w:pStyle w:val="Indenta"/>
      </w:pPr>
      <w:r>
        <w:tab/>
        <w:t>(a)</w:t>
      </w:r>
      <w:r>
        <w:tab/>
        <w:t xml:space="preserve">the estimated number of hours that the members of the local government’s staff will spend dealing with the application; </w:t>
      </w:r>
    </w:p>
    <w:p w:rsidR="007C41AC" w:rsidRDefault="00633051">
      <w:pPr>
        <w:pStyle w:val="Indenta"/>
      </w:pPr>
      <w:r>
        <w:tab/>
        <w:t>(b)</w:t>
      </w:r>
      <w:r>
        <w:tab/>
        <w:t xml:space="preserve">the hourly rates for those staff members; </w:t>
      </w:r>
    </w:p>
    <w:p w:rsidR="007C41AC" w:rsidRDefault="00633051">
      <w:pPr>
        <w:pStyle w:val="Indenta"/>
      </w:pPr>
      <w:r>
        <w:tab/>
        <w:t>(c)</w:t>
      </w:r>
      <w:r>
        <w:tab/>
        <w:t xml:space="preserve">the operating overhead costs for the application; </w:t>
      </w:r>
    </w:p>
    <w:p w:rsidR="007C41AC" w:rsidRDefault="00633051">
      <w:pPr>
        <w:pStyle w:val="Indenta"/>
      </w:pPr>
      <w:r>
        <w:tab/>
        <w:t>(d)</w:t>
      </w:r>
      <w:r>
        <w:tab/>
        <w:t>the total fee that the local government estimates will be imposed for dealing with the application.</w:t>
      </w:r>
    </w:p>
    <w:p w:rsidR="007C41AC" w:rsidRDefault="00633051">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rsidR="007C41AC" w:rsidRDefault="00633051">
      <w:pPr>
        <w:pStyle w:val="Indenta"/>
      </w:pPr>
      <w:r>
        <w:tab/>
        <w:t>(a)</w:t>
      </w:r>
      <w:r>
        <w:tab/>
        <w:t>preliminaries;</w:t>
      </w:r>
    </w:p>
    <w:p w:rsidR="007C41AC" w:rsidRDefault="00633051">
      <w:pPr>
        <w:pStyle w:val="Indenta"/>
      </w:pPr>
      <w:r>
        <w:tab/>
        <w:t>(b)</w:t>
      </w:r>
      <w:r>
        <w:tab/>
        <w:t>liaison with external agencies;</w:t>
      </w:r>
    </w:p>
    <w:p w:rsidR="007C41AC" w:rsidRDefault="00633051">
      <w:pPr>
        <w:pStyle w:val="Indenta"/>
      </w:pPr>
      <w:r>
        <w:tab/>
        <w:t>(c)</w:t>
      </w:r>
      <w:r>
        <w:tab/>
        <w:t>liaison with the applicant;</w:t>
      </w:r>
    </w:p>
    <w:p w:rsidR="007C41AC" w:rsidRDefault="00633051">
      <w:pPr>
        <w:pStyle w:val="Indenta"/>
      </w:pPr>
      <w:r>
        <w:tab/>
        <w:t>(d)</w:t>
      </w:r>
      <w:r>
        <w:tab/>
        <w:t>assessment and approval;</w:t>
      </w:r>
    </w:p>
    <w:p w:rsidR="007C41AC" w:rsidRDefault="00633051">
      <w:pPr>
        <w:pStyle w:val="Indenta"/>
      </w:pPr>
      <w:r>
        <w:tab/>
        <w:t>(e)</w:t>
      </w:r>
      <w:r>
        <w:tab/>
        <w:t>updating of records.</w:t>
      </w:r>
    </w:p>
    <w:p w:rsidR="007C41AC" w:rsidRDefault="00633051">
      <w:pPr>
        <w:pStyle w:val="Subsection"/>
      </w:pPr>
      <w:r>
        <w:tab/>
        <w:t>(8)</w:t>
      </w:r>
      <w:r>
        <w:tab/>
        <w:t>A local government may reduce the fee specified in the estimate, and in that case the fee payable is reduced accordingly.</w:t>
      </w:r>
    </w:p>
    <w:p w:rsidR="007C41AC" w:rsidRDefault="00633051">
      <w:pPr>
        <w:pStyle w:val="Subsection"/>
      </w:pPr>
      <w:r>
        <w:tab/>
        <w:t>(9)</w:t>
      </w:r>
      <w:r>
        <w:tab/>
        <w:t xml:space="preserve">A local government may refuse to deal with an application referred to in subregulation (1) until — </w:t>
      </w:r>
    </w:p>
    <w:p w:rsidR="007C41AC" w:rsidRDefault="00633051">
      <w:pPr>
        <w:pStyle w:val="Indenta"/>
      </w:pPr>
      <w:r>
        <w:tab/>
        <w:t>(a)</w:t>
      </w:r>
      <w:r>
        <w:tab/>
        <w:t>the estimated total fee specified in the estimate given by the local government is paid; or</w:t>
      </w:r>
    </w:p>
    <w:p w:rsidR="007C41AC" w:rsidRDefault="00633051">
      <w:pPr>
        <w:pStyle w:val="Indenta"/>
      </w:pPr>
      <w:r>
        <w:tab/>
        <w:t>(b)</w:t>
      </w:r>
      <w:r>
        <w:tab/>
        <w:t>if that fee is reduced under subregulation (8), the reduced fee is paid.</w:t>
      </w:r>
    </w:p>
    <w:p w:rsidR="007C41AC" w:rsidRDefault="00633051">
      <w:pPr>
        <w:pStyle w:val="Subsection"/>
      </w:pPr>
      <w:r>
        <w:lastRenderedPageBreak/>
        <w:tab/>
        <w:t>(10)</w:t>
      </w:r>
      <w:r>
        <w:tab/>
        <w:t>A local government may waive or reduce, in whole or in part, the fee payable in respect of an application.</w:t>
      </w:r>
    </w:p>
    <w:p w:rsidR="007C41AC" w:rsidRDefault="00633051">
      <w:pPr>
        <w:pStyle w:val="Heading5"/>
      </w:pPr>
      <w:bookmarkStart w:id="264" w:name="_Toc75420421"/>
      <w:r>
        <w:rPr>
          <w:rStyle w:val="CharSectno"/>
        </w:rPr>
        <w:t>171</w:t>
      </w:r>
      <w:r>
        <w:t>.</w:t>
      </w:r>
      <w:r>
        <w:tab/>
        <w:t>Fees payable to Planning Commission</w:t>
      </w:r>
      <w:bookmarkEnd w:id="264"/>
    </w:p>
    <w:p w:rsidR="007C41AC" w:rsidRDefault="00633051">
      <w:pPr>
        <w:pStyle w:val="Subsection"/>
      </w:pPr>
      <w:r>
        <w:tab/>
        <w:t>(1)</w:t>
      </w:r>
      <w:r>
        <w:tab/>
        <w:t>The fees specified in Schedule 6 are the fees payable to the Planning Commission in respect of matters specified in that Schedule.</w:t>
      </w:r>
    </w:p>
    <w:p w:rsidR="007C41AC" w:rsidRDefault="00633051">
      <w:pPr>
        <w:pStyle w:val="Subsection"/>
      </w:pPr>
      <w:r>
        <w:tab/>
        <w:t>(2)</w:t>
      </w:r>
      <w:r>
        <w:tab/>
        <w:t>For the purposes of calculating a fee payable under Schedule 6, each area of common property shown on a survey</w:t>
      </w:r>
      <w:r>
        <w:noBreakHyphen/>
        <w:t>strata plan is counted as a lot.</w:t>
      </w:r>
    </w:p>
    <w:p w:rsidR="007C41AC" w:rsidRDefault="00633051">
      <w:pPr>
        <w:pStyle w:val="Heading2"/>
      </w:pPr>
      <w:bookmarkStart w:id="265" w:name="_Toc75356459"/>
      <w:bookmarkStart w:id="266" w:name="_Toc75357076"/>
      <w:bookmarkStart w:id="267" w:name="_Toc75420422"/>
      <w:r>
        <w:rPr>
          <w:rStyle w:val="CharPartNo"/>
        </w:rPr>
        <w:lastRenderedPageBreak/>
        <w:t>Part 18</w:t>
      </w:r>
      <w:r>
        <w:rPr>
          <w:rStyle w:val="CharDivNo"/>
        </w:rPr>
        <w:t> </w:t>
      </w:r>
      <w:r>
        <w:t>—</w:t>
      </w:r>
      <w:r>
        <w:rPr>
          <w:rStyle w:val="CharDivText"/>
        </w:rPr>
        <w:t> </w:t>
      </w:r>
      <w:r>
        <w:rPr>
          <w:rStyle w:val="CharPartText"/>
        </w:rPr>
        <w:t>Repeal, savings and transitional</w:t>
      </w:r>
      <w:bookmarkEnd w:id="265"/>
      <w:bookmarkEnd w:id="266"/>
      <w:bookmarkEnd w:id="267"/>
    </w:p>
    <w:p w:rsidR="007C41AC" w:rsidRDefault="00633051">
      <w:pPr>
        <w:pStyle w:val="Heading5"/>
      </w:pPr>
      <w:bookmarkStart w:id="268" w:name="_Toc75420423"/>
      <w:r>
        <w:rPr>
          <w:rStyle w:val="CharSectno"/>
        </w:rPr>
        <w:t>172</w:t>
      </w:r>
      <w:r>
        <w:t>.</w:t>
      </w:r>
      <w:r>
        <w:tab/>
        <w:t>Terms used</w:t>
      </w:r>
      <w:bookmarkEnd w:id="268"/>
    </w:p>
    <w:p w:rsidR="007C41AC" w:rsidRDefault="00633051">
      <w:pPr>
        <w:pStyle w:val="Subsection"/>
      </w:pPr>
      <w:r>
        <w:tab/>
      </w:r>
      <w:r>
        <w:tab/>
        <w:t>In this Part —</w:t>
      </w:r>
    </w:p>
    <w:p w:rsidR="007C41AC" w:rsidRDefault="00633051">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rsidR="007C41AC" w:rsidRDefault="00633051">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rsidR="007C41AC" w:rsidRDefault="00633051">
      <w:pPr>
        <w:pStyle w:val="Defstart"/>
      </w:pPr>
      <w:r>
        <w:tab/>
      </w:r>
      <w:r>
        <w:rPr>
          <w:rStyle w:val="CharDefText"/>
        </w:rPr>
        <w:t>6</w:t>
      </w:r>
      <w:r>
        <w:rPr>
          <w:rStyle w:val="CharDefText"/>
        </w:rPr>
        <w:noBreakHyphen/>
        <w:t>month grace period</w:t>
      </w:r>
      <w:r>
        <w:t xml:space="preserve"> means the period of 6 months after the commencement day;</w:t>
      </w:r>
    </w:p>
    <w:p w:rsidR="007C41AC" w:rsidRDefault="00633051">
      <w:pPr>
        <w:pStyle w:val="Defstart"/>
      </w:pPr>
      <w:r>
        <w:tab/>
      </w:r>
      <w:r>
        <w:rPr>
          <w:rStyle w:val="CharDefText"/>
        </w:rPr>
        <w:t>2018 amending Act</w:t>
      </w:r>
      <w:r>
        <w:t xml:space="preserve"> means the </w:t>
      </w:r>
      <w:r>
        <w:rPr>
          <w:i/>
        </w:rPr>
        <w:t>Strata Titles Amendment Act 2018</w:t>
      </w:r>
      <w:r>
        <w:t>;</w:t>
      </w:r>
    </w:p>
    <w:p w:rsidR="007C41AC" w:rsidRDefault="00633051">
      <w:pPr>
        <w:pStyle w:val="Defstart"/>
      </w:pPr>
      <w:r>
        <w:tab/>
      </w:r>
      <w:r>
        <w:rPr>
          <w:rStyle w:val="CharDefText"/>
        </w:rPr>
        <w:t>prescribed educational qualifications</w:t>
      </w:r>
      <w:r>
        <w:t xml:space="preserve"> has the meaning given in Part 13.</w:t>
      </w:r>
    </w:p>
    <w:p w:rsidR="007C41AC" w:rsidRDefault="00633051">
      <w:pPr>
        <w:pStyle w:val="Heading5"/>
      </w:pPr>
      <w:bookmarkStart w:id="269" w:name="_Toc75420424"/>
      <w:r>
        <w:rPr>
          <w:rStyle w:val="CharSectno"/>
        </w:rPr>
        <w:t>173</w:t>
      </w:r>
      <w:r>
        <w:t>.</w:t>
      </w:r>
      <w:r>
        <w:tab/>
      </w:r>
      <w:r>
        <w:rPr>
          <w:i/>
        </w:rPr>
        <w:t>Strata Titles General Regulations 1996</w:t>
      </w:r>
      <w:r>
        <w:t xml:space="preserve"> repealed</w:t>
      </w:r>
      <w:bookmarkEnd w:id="269"/>
    </w:p>
    <w:p w:rsidR="007C41AC" w:rsidRDefault="00633051">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rsidR="007C41AC" w:rsidRDefault="00633051">
      <w:pPr>
        <w:pStyle w:val="Heading5"/>
      </w:pPr>
      <w:bookmarkStart w:id="270" w:name="_Toc75420425"/>
      <w:r>
        <w:rPr>
          <w:rStyle w:val="CharSectno"/>
        </w:rPr>
        <w:t>174</w:t>
      </w:r>
      <w:r>
        <w:t>.</w:t>
      </w:r>
      <w:r>
        <w:tab/>
        <w:t>Open space and plot ratio changes</w:t>
      </w:r>
      <w:bookmarkEnd w:id="270"/>
    </w:p>
    <w:p w:rsidR="007C41AC" w:rsidRDefault="00633051">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rsidR="007C41AC" w:rsidRDefault="00633051">
      <w:pPr>
        <w:pStyle w:val="Heading5"/>
      </w:pPr>
      <w:bookmarkStart w:id="271" w:name="_Toc75420426"/>
      <w:r>
        <w:rPr>
          <w:rStyle w:val="CharSectno"/>
        </w:rPr>
        <w:t>175</w:t>
      </w:r>
      <w:r>
        <w:t>.</w:t>
      </w:r>
      <w:r>
        <w:tab/>
        <w:t>Phasing</w:t>
      </w:r>
      <w:r>
        <w:noBreakHyphen/>
        <w:t>in of financial year requirements</w:t>
      </w:r>
      <w:bookmarkEnd w:id="271"/>
    </w:p>
    <w:p w:rsidR="007C41AC" w:rsidRDefault="00633051">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rsidR="007C41AC" w:rsidRDefault="00633051">
      <w:pPr>
        <w:pStyle w:val="Subsection"/>
        <w:keepNext/>
      </w:pPr>
      <w:r>
        <w:lastRenderedPageBreak/>
        <w:tab/>
        <w:t>(2)</w:t>
      </w:r>
      <w:r>
        <w:tab/>
        <w:t>During the 5</w:t>
      </w:r>
      <w:r>
        <w:noBreakHyphen/>
        <w:t>year transitional period, the financial year for a strata company is taken to be —</w:t>
      </w:r>
    </w:p>
    <w:p w:rsidR="007C41AC" w:rsidRDefault="00633051">
      <w:pPr>
        <w:pStyle w:val="Indenta"/>
        <w:keepNext/>
      </w:pPr>
      <w:r>
        <w:tab/>
        <w:t>(a)</w:t>
      </w:r>
      <w:r>
        <w:tab/>
        <w:t>if a financial year is specified in the scheme by</w:t>
      </w:r>
      <w:r>
        <w:noBreakHyphen/>
        <w:t>laws of the strata company — that period; or</w:t>
      </w:r>
    </w:p>
    <w:p w:rsidR="007C41AC" w:rsidRDefault="00633051">
      <w:pPr>
        <w:pStyle w:val="Indenta"/>
        <w:keepNext/>
      </w:pPr>
      <w:r>
        <w:tab/>
        <w:t>(b)</w:t>
      </w:r>
      <w:r>
        <w:tab/>
        <w:t>if paragraph (a) does not apply — the period of 12 months used by the strata company as its financial year before the commencement day; or</w:t>
      </w:r>
    </w:p>
    <w:p w:rsidR="007C41AC" w:rsidRDefault="00633051">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rsidR="007C41AC" w:rsidRDefault="00633051">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rsidR="007C41AC" w:rsidRDefault="00633051">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rsidR="007C41AC" w:rsidRDefault="00633051">
      <w:pPr>
        <w:pStyle w:val="PermNoteHeading"/>
        <w:rPr>
          <w:szCs w:val="18"/>
        </w:rPr>
      </w:pPr>
      <w:r>
        <w:rPr>
          <w:sz w:val="24"/>
          <w:szCs w:val="24"/>
        </w:rPr>
        <w:tab/>
      </w:r>
      <w:r>
        <w:rPr>
          <w:szCs w:val="18"/>
        </w:rPr>
        <w:t>Note for this regulation:</w:t>
      </w:r>
    </w:p>
    <w:p w:rsidR="007C41AC" w:rsidRDefault="00633051">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rsidR="007C41AC" w:rsidRDefault="00633051">
      <w:pPr>
        <w:pStyle w:val="Heading5"/>
      </w:pPr>
      <w:bookmarkStart w:id="272" w:name="_Toc75420427"/>
      <w:r>
        <w:rPr>
          <w:rStyle w:val="CharSectno"/>
        </w:rPr>
        <w:t>176</w:t>
      </w:r>
      <w:r>
        <w:t>.</w:t>
      </w:r>
      <w:r>
        <w:tab/>
        <w:t>Scheme notice for strata titles schemes continued by 2018 amending Act</w:t>
      </w:r>
      <w:bookmarkEnd w:id="272"/>
    </w:p>
    <w:p w:rsidR="007C41AC" w:rsidRDefault="00633051">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rsidR="007C41AC" w:rsidRDefault="00633051">
      <w:pPr>
        <w:pStyle w:val="Subsection"/>
        <w:rPr>
          <w:szCs w:val="18"/>
        </w:rPr>
      </w:pPr>
      <w:r>
        <w:lastRenderedPageBreak/>
        <w:tab/>
        <w:t>(2)</w:t>
      </w:r>
      <w:r>
        <w:tab/>
        <w:t>The scheme notice must contain the information that is taken to be specified in a scheme notice for the strata titles scheme by Schedule 5 clause 3 of the Act.</w:t>
      </w:r>
    </w:p>
    <w:p w:rsidR="007C41AC" w:rsidRDefault="00633051">
      <w:pPr>
        <w:pStyle w:val="Heading5"/>
      </w:pPr>
      <w:bookmarkStart w:id="273" w:name="_Toc75420428"/>
      <w:r>
        <w:rPr>
          <w:rStyle w:val="CharSectno"/>
        </w:rPr>
        <w:t>177</w:t>
      </w:r>
      <w:r>
        <w:t>.</w:t>
      </w:r>
      <w:r>
        <w:tab/>
        <w:t>Applications lodged before commencement day</w:t>
      </w:r>
      <w:bookmarkEnd w:id="273"/>
    </w:p>
    <w:p w:rsidR="007C41AC" w:rsidRDefault="00633051">
      <w:pPr>
        <w:pStyle w:val="Subsection"/>
      </w:pPr>
      <w:r>
        <w:tab/>
        <w:t>(1)</w:t>
      </w:r>
      <w:r>
        <w:tab/>
        <w:t>In this regulation —</w:t>
      </w:r>
    </w:p>
    <w:p w:rsidR="007C41AC" w:rsidRDefault="00633051">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rsidR="007C41AC" w:rsidRDefault="00633051">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rsidR="007C41AC" w:rsidRDefault="00633051">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rsidR="007C41AC" w:rsidRDefault="00633051">
      <w:pPr>
        <w:pStyle w:val="Indenta"/>
      </w:pPr>
      <w:r>
        <w:tab/>
        <w:t>(b)</w:t>
      </w:r>
      <w:r>
        <w:tab/>
        <w:t>the plan was approved by the relevant local government before the commencement day (if applicable).</w:t>
      </w:r>
    </w:p>
    <w:p w:rsidR="007C41AC" w:rsidRDefault="00633051">
      <w:pPr>
        <w:pStyle w:val="Subsection"/>
      </w:pPr>
      <w:r>
        <w:tab/>
        <w:t>(3)</w:t>
      </w:r>
      <w:r>
        <w:tab/>
        <w:t xml:space="preserve">A pending registration application that is not dealt with as provided for by subregulation (2) is taken to have been lodged under section 56 and is to be dealt with accordingly. </w:t>
      </w:r>
    </w:p>
    <w:p w:rsidR="007C41AC" w:rsidRDefault="00633051">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rsidR="007C41AC" w:rsidRDefault="00633051">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rsidR="007C41AC" w:rsidRDefault="00633051">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rsidR="007C41AC" w:rsidRDefault="00633051">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rsidR="007C41AC" w:rsidRDefault="00633051">
      <w:pPr>
        <w:pStyle w:val="Indenta"/>
      </w:pPr>
      <w:r>
        <w:tab/>
        <w:t>(b)</w:t>
      </w:r>
      <w:r>
        <w:tab/>
        <w:t>the plan was approved by the relevant local government before the commencement day (if applicable); and</w:t>
      </w:r>
    </w:p>
    <w:p w:rsidR="007C41AC" w:rsidRDefault="00633051">
      <w:pPr>
        <w:pStyle w:val="Indenta"/>
      </w:pPr>
      <w:r>
        <w:tab/>
        <w:t>(c)</w:t>
      </w:r>
      <w:r>
        <w:tab/>
        <w:t>the plan meets the requirements for registration under the Act, as amended by the 2018 amending Act.</w:t>
      </w:r>
    </w:p>
    <w:p w:rsidR="007C41AC" w:rsidRDefault="00633051">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rsidR="007C41AC" w:rsidRDefault="00633051">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rsidR="007C41AC" w:rsidRDefault="00633051">
      <w:pPr>
        <w:pStyle w:val="Heading5"/>
      </w:pPr>
      <w:bookmarkStart w:id="274" w:name="_Toc75420429"/>
      <w:r>
        <w:rPr>
          <w:rStyle w:val="CharSectno"/>
        </w:rPr>
        <w:t>178</w:t>
      </w:r>
      <w:r>
        <w:t>.</w:t>
      </w:r>
      <w:r>
        <w:tab/>
        <w:t>Staged subdivisions under pre</w:t>
      </w:r>
      <w:r>
        <w:noBreakHyphen/>
        <w:t>commencement by</w:t>
      </w:r>
      <w:r>
        <w:noBreakHyphen/>
        <w:t>laws</w:t>
      </w:r>
      <w:bookmarkEnd w:id="274"/>
      <w:r>
        <w:t xml:space="preserve"> </w:t>
      </w:r>
    </w:p>
    <w:p w:rsidR="007C41AC" w:rsidRDefault="00633051">
      <w:pPr>
        <w:pStyle w:val="Subsection"/>
      </w:pPr>
      <w:r>
        <w:tab/>
        <w:t>(1)</w:t>
      </w:r>
      <w:r>
        <w:tab/>
        <w:t>In this regulation —</w:t>
      </w:r>
    </w:p>
    <w:p w:rsidR="007C41AC" w:rsidRDefault="00633051">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rsidR="007C41AC" w:rsidRDefault="00633051">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rsidR="007C41AC" w:rsidRDefault="00633051">
      <w:pPr>
        <w:pStyle w:val="Defpara"/>
      </w:pPr>
      <w:r>
        <w:tab/>
        <w:t>(b)</w:t>
      </w:r>
      <w:r>
        <w:tab/>
        <w:t>continue to have effect under Schedule 5 clause 4(1) of the Act.</w:t>
      </w:r>
    </w:p>
    <w:p w:rsidR="007C41AC" w:rsidRDefault="00633051">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rsidR="007C41AC" w:rsidRDefault="00633051">
      <w:pPr>
        <w:pStyle w:val="Indenta"/>
      </w:pPr>
      <w:r>
        <w:tab/>
        <w:t>(a)</w:t>
      </w:r>
      <w:r>
        <w:tab/>
        <w:t xml:space="preserve">sections 35 and 36, and the regulations under section 36, do not apply to the application; and </w:t>
      </w:r>
    </w:p>
    <w:p w:rsidR="007C41AC" w:rsidRDefault="00633051">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rsidR="007C41AC" w:rsidRDefault="00633051">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rsidR="007C41AC" w:rsidRDefault="00633051">
      <w:pPr>
        <w:pStyle w:val="PermNoteHeading"/>
        <w:rPr>
          <w:szCs w:val="18"/>
        </w:rPr>
      </w:pPr>
      <w:r>
        <w:rPr>
          <w:szCs w:val="18"/>
        </w:rPr>
        <w:tab/>
        <w:t>Note for this regulation:</w:t>
      </w:r>
    </w:p>
    <w:p w:rsidR="007C41AC" w:rsidRDefault="00633051">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rsidR="007C41AC" w:rsidRDefault="00633051">
      <w:pPr>
        <w:pStyle w:val="Heading5"/>
      </w:pPr>
      <w:bookmarkStart w:id="275" w:name="_Toc75420430"/>
      <w:r>
        <w:rPr>
          <w:rStyle w:val="CharSectno"/>
        </w:rPr>
        <w:t>179</w:t>
      </w:r>
      <w:r>
        <w:t>.</w:t>
      </w:r>
      <w:r>
        <w:tab/>
        <w:t>Requirement to have 10 year plan</w:t>
      </w:r>
      <w:bookmarkEnd w:id="275"/>
    </w:p>
    <w:p w:rsidR="007C41AC" w:rsidRDefault="00633051">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rsidR="007C41AC" w:rsidRDefault="00633051">
      <w:pPr>
        <w:pStyle w:val="Heading5"/>
      </w:pPr>
      <w:bookmarkStart w:id="276" w:name="_Toc75420431"/>
      <w:r>
        <w:rPr>
          <w:rStyle w:val="CharSectno"/>
        </w:rPr>
        <w:t>180</w:t>
      </w:r>
      <w:r>
        <w:t>.</w:t>
      </w:r>
      <w:r>
        <w:tab/>
        <w:t>Compulsory changes to scheme by</w:t>
      </w:r>
      <w:r>
        <w:noBreakHyphen/>
        <w:t>laws</w:t>
      </w:r>
      <w:bookmarkEnd w:id="276"/>
      <w:r>
        <w:t xml:space="preserve"> </w:t>
      </w:r>
    </w:p>
    <w:p w:rsidR="007C41AC" w:rsidRDefault="00633051">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rsidR="007C41AC" w:rsidRDefault="00633051">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rsidR="007C41AC" w:rsidRDefault="00633051">
      <w:pPr>
        <w:pStyle w:val="Indenta"/>
      </w:pPr>
      <w:r>
        <w:tab/>
        <w:t>(b)</w:t>
      </w:r>
      <w:r>
        <w:tab/>
        <w:t>omits any by</w:t>
      </w:r>
      <w:r>
        <w:noBreakHyphen/>
        <w:t>laws that are taken to have been repealed by Schedule 5 clause 4(2) of the Act; and</w:t>
      </w:r>
    </w:p>
    <w:p w:rsidR="007C41AC" w:rsidRDefault="00633051">
      <w:pPr>
        <w:pStyle w:val="Indenta"/>
      </w:pPr>
      <w:r>
        <w:tab/>
        <w:t>(c)</w:t>
      </w:r>
      <w:r>
        <w:tab/>
        <w:t>is otherwise consistent with Schedule 5 clause 4 of the Act.</w:t>
      </w:r>
    </w:p>
    <w:p w:rsidR="007C41AC" w:rsidRDefault="00633051">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rsidR="007C41AC" w:rsidRDefault="00633051">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rsidR="007C41AC" w:rsidRDefault="00633051">
      <w:pPr>
        <w:pStyle w:val="Subsection"/>
      </w:pPr>
      <w:r>
        <w:tab/>
        <w:t>(4)</w:t>
      </w:r>
      <w:r>
        <w:tab/>
        <w:t>This regulation does not affect Schedule 5 clause 4(5) of the Act.</w:t>
      </w:r>
    </w:p>
    <w:p w:rsidR="007C41AC" w:rsidRDefault="00633051">
      <w:pPr>
        <w:pStyle w:val="PermNoteHeading"/>
        <w:rPr>
          <w:szCs w:val="18"/>
        </w:rPr>
      </w:pPr>
      <w:r>
        <w:rPr>
          <w:sz w:val="24"/>
          <w:szCs w:val="24"/>
        </w:rPr>
        <w:tab/>
      </w:r>
      <w:r>
        <w:rPr>
          <w:szCs w:val="18"/>
        </w:rPr>
        <w:t>Note for this regulation:</w:t>
      </w:r>
    </w:p>
    <w:p w:rsidR="007C41AC" w:rsidRDefault="00633051">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rsidR="007C41AC" w:rsidRDefault="00633051">
      <w:pPr>
        <w:pStyle w:val="Heading5"/>
      </w:pPr>
      <w:bookmarkStart w:id="277" w:name="_Toc75420432"/>
      <w:r>
        <w:rPr>
          <w:rStyle w:val="CharSectno"/>
        </w:rPr>
        <w:t>181</w:t>
      </w:r>
      <w:r>
        <w:t>.</w:t>
      </w:r>
      <w:r>
        <w:tab/>
        <w:t>Phasing</w:t>
      </w:r>
      <w:r>
        <w:noBreakHyphen/>
        <w:t>in of national criminal record check requirements</w:t>
      </w:r>
      <w:bookmarkEnd w:id="277"/>
      <w:r>
        <w:t xml:space="preserve"> </w:t>
      </w:r>
    </w:p>
    <w:p w:rsidR="007C41AC" w:rsidRDefault="00633051">
      <w:pPr>
        <w:pStyle w:val="Subsection"/>
      </w:pPr>
      <w:r>
        <w:tab/>
        <w:t>(1)</w:t>
      </w:r>
      <w:r>
        <w:tab/>
        <w:t>Regulation 92 does not apply in respect of a person who was employed or engaged by a strata manager before the commencement day until the end of the 6</w:t>
      </w:r>
      <w:r>
        <w:noBreakHyphen/>
        <w:t>month grace period.</w:t>
      </w:r>
    </w:p>
    <w:p w:rsidR="007C41AC" w:rsidRDefault="00633051">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rsidR="007C41AC" w:rsidRDefault="00633051">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rsidR="007C41AC" w:rsidRDefault="00633051">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rsidR="007C41AC" w:rsidRDefault="00633051">
      <w:pPr>
        <w:pStyle w:val="Indenta"/>
      </w:pPr>
      <w:r>
        <w:tab/>
        <w:t>(b)</w:t>
      </w:r>
      <w:r>
        <w:tab/>
        <w:t>the existing contract continues to have effect at the end of the 6</w:t>
      </w:r>
      <w:r>
        <w:noBreakHyphen/>
        <w:t xml:space="preserve">month grace period under Schedule 5 clause 13(3) of the Act. </w:t>
      </w:r>
    </w:p>
    <w:p w:rsidR="007C41AC" w:rsidRDefault="00633051">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rsidR="007C41AC" w:rsidRDefault="00633051">
      <w:pPr>
        <w:pStyle w:val="Subsection"/>
      </w:pPr>
      <w:r>
        <w:tab/>
        <w:t>(5)</w:t>
      </w:r>
      <w:r>
        <w:tab/>
        <w:t>This regulation does not apply to a volunteer strata manager or to a volunteer agreement with a volunteer strata manager.</w:t>
      </w:r>
    </w:p>
    <w:p w:rsidR="007C41AC" w:rsidRDefault="00633051">
      <w:pPr>
        <w:pStyle w:val="PermNoteHeading"/>
        <w:rPr>
          <w:szCs w:val="18"/>
        </w:rPr>
      </w:pPr>
      <w:r>
        <w:rPr>
          <w:sz w:val="24"/>
          <w:szCs w:val="24"/>
        </w:rPr>
        <w:tab/>
      </w:r>
      <w:r>
        <w:rPr>
          <w:szCs w:val="18"/>
        </w:rPr>
        <w:t>Note for this regulation:</w:t>
      </w:r>
    </w:p>
    <w:p w:rsidR="007C41AC" w:rsidRDefault="00633051">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rsidR="007C41AC" w:rsidRDefault="00633051">
      <w:pPr>
        <w:pStyle w:val="Heading5"/>
      </w:pPr>
      <w:bookmarkStart w:id="278" w:name="_Toc75420433"/>
      <w:r>
        <w:rPr>
          <w:rStyle w:val="CharSectno"/>
        </w:rPr>
        <w:t>182</w:t>
      </w:r>
      <w:r>
        <w:t>.</w:t>
      </w:r>
      <w:r>
        <w:tab/>
        <w:t>Phasing</w:t>
      </w:r>
      <w:r>
        <w:noBreakHyphen/>
        <w:t>in of educational qualification requirements</w:t>
      </w:r>
      <w:bookmarkEnd w:id="278"/>
      <w:r>
        <w:t xml:space="preserve"> </w:t>
      </w:r>
    </w:p>
    <w:p w:rsidR="007C41AC" w:rsidRDefault="00633051">
      <w:pPr>
        <w:pStyle w:val="Subsection"/>
      </w:pPr>
      <w:r>
        <w:tab/>
        <w:t>(1)</w:t>
      </w:r>
      <w:r>
        <w:tab/>
        <w:t>Regulation 95 does not take effect until the end of the 4</w:t>
      </w:r>
      <w:r>
        <w:noBreakHyphen/>
        <w:t>year transitional period.</w:t>
      </w:r>
    </w:p>
    <w:p w:rsidR="007C41AC" w:rsidRDefault="00633051">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rsidR="007C41AC" w:rsidRDefault="00633051">
      <w:pPr>
        <w:pStyle w:val="Subsection"/>
      </w:pPr>
      <w:r>
        <w:tab/>
        <w:t>(3)</w:t>
      </w:r>
      <w:r>
        <w:tab/>
        <w:t>For the purposes of section 145(1)(k), a strata management contract entered into before the end of the 4</w:t>
      </w:r>
      <w:r>
        <w:noBreakHyphen/>
        <w:t>year transitional period that does not comply with regulation 97 must —</w:t>
      </w:r>
    </w:p>
    <w:p w:rsidR="007C41AC" w:rsidRDefault="00633051">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rsidR="007C41AC" w:rsidRDefault="00633051">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rsidR="007C41AC" w:rsidRDefault="00633051">
      <w:pPr>
        <w:pStyle w:val="Indenta"/>
      </w:pPr>
      <w:r>
        <w:lastRenderedPageBreak/>
        <w:tab/>
        <w:t>(c)</w:t>
      </w:r>
      <w:r>
        <w:tab/>
        <w:t>if the duration of the strata management contract extends beyond the end of the 4</w:t>
      </w:r>
      <w:r>
        <w:noBreakHyphen/>
        <w:t>year transitional period, specify that —</w:t>
      </w:r>
    </w:p>
    <w:p w:rsidR="007C41AC" w:rsidRDefault="00633051">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rsidR="007C41AC" w:rsidRDefault="00633051">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rsidR="007C41AC" w:rsidRDefault="00633051">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rsidR="007C41AC" w:rsidRDefault="00633051">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rsidR="007C41AC" w:rsidRDefault="00633051">
      <w:pPr>
        <w:pStyle w:val="Subsection"/>
        <w:keepNext/>
        <w:rPr>
          <w:i/>
        </w:rPr>
      </w:pPr>
      <w:r>
        <w:lastRenderedPageBreak/>
        <w:tab/>
        <w:t>(5)</w:t>
      </w:r>
      <w:r>
        <w:tab/>
        <w:t>This regulation does not apply to a volunteer strata manager or to a volunteer agreement with a volunteer strata manager.</w:t>
      </w:r>
    </w:p>
    <w:p w:rsidR="007C41AC" w:rsidRDefault="00633051">
      <w:pPr>
        <w:pStyle w:val="PermNoteHeading"/>
        <w:rPr>
          <w:szCs w:val="18"/>
        </w:rPr>
      </w:pPr>
      <w:r>
        <w:rPr>
          <w:sz w:val="24"/>
          <w:szCs w:val="24"/>
        </w:rPr>
        <w:tab/>
      </w:r>
      <w:r>
        <w:rPr>
          <w:szCs w:val="18"/>
        </w:rPr>
        <w:t>Note for this regulation:</w:t>
      </w:r>
    </w:p>
    <w:p w:rsidR="007C41AC" w:rsidRDefault="00633051">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rsidR="007C41AC" w:rsidRDefault="00633051">
      <w:pPr>
        <w:pStyle w:val="Heading5"/>
      </w:pPr>
      <w:bookmarkStart w:id="279" w:name="_Toc75420434"/>
      <w:r>
        <w:rPr>
          <w:rStyle w:val="CharSectno"/>
        </w:rPr>
        <w:t>183</w:t>
      </w:r>
      <w:r>
        <w:t>.</w:t>
      </w:r>
      <w:r>
        <w:tab/>
        <w:t>Phasing</w:t>
      </w:r>
      <w:r>
        <w:noBreakHyphen/>
        <w:t>in of professional indemnity insurance requirements</w:t>
      </w:r>
      <w:bookmarkEnd w:id="279"/>
      <w:r>
        <w:t xml:space="preserve"> </w:t>
      </w:r>
    </w:p>
    <w:p w:rsidR="007C41AC" w:rsidRDefault="00633051">
      <w:pPr>
        <w:pStyle w:val="Subsection"/>
      </w:pPr>
      <w:r>
        <w:tab/>
        <w:t>(1)</w:t>
      </w:r>
      <w:r>
        <w:tab/>
        <w:t>Regulation 98 takes effect at the end of the 6</w:t>
      </w:r>
      <w:r>
        <w:noBreakHyphen/>
        <w:t>month grace period.</w:t>
      </w:r>
    </w:p>
    <w:p w:rsidR="007C41AC" w:rsidRDefault="00633051">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rsidR="007C41AC" w:rsidRDefault="00633051">
      <w:pPr>
        <w:pStyle w:val="PermNoteHeading"/>
        <w:rPr>
          <w:szCs w:val="18"/>
        </w:rPr>
      </w:pPr>
      <w:r>
        <w:rPr>
          <w:sz w:val="24"/>
          <w:szCs w:val="24"/>
        </w:rPr>
        <w:tab/>
      </w:r>
      <w:r>
        <w:rPr>
          <w:szCs w:val="18"/>
        </w:rPr>
        <w:t>Note for this regulation:</w:t>
      </w:r>
    </w:p>
    <w:p w:rsidR="007C41AC" w:rsidRDefault="00633051">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rsidR="007C41AC" w:rsidRDefault="007C41AC">
      <w:pPr>
        <w:sectPr w:rsidR="007C41AC">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7C41AC" w:rsidRDefault="00633051">
      <w:pPr>
        <w:pStyle w:val="yScheduleHeading"/>
        <w:outlineLvl w:val="0"/>
      </w:pPr>
      <w:bookmarkStart w:id="280" w:name="_Toc75356472"/>
      <w:bookmarkStart w:id="281" w:name="_Toc75357089"/>
      <w:bookmarkStart w:id="282" w:name="_Toc75420435"/>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80"/>
      <w:bookmarkEnd w:id="281"/>
      <w:bookmarkEnd w:id="282"/>
    </w:p>
    <w:p w:rsidR="007C41AC" w:rsidRDefault="00633051">
      <w:pPr>
        <w:pStyle w:val="yHeading5"/>
      </w:pPr>
      <w:bookmarkStart w:id="283" w:name="_Toc75420436"/>
      <w:r>
        <w:rPr>
          <w:rStyle w:val="CharSClsNo"/>
        </w:rPr>
        <w:t>1</w:t>
      </w:r>
      <w:r>
        <w:t>.</w:t>
      </w:r>
      <w:r>
        <w:tab/>
        <w:t>Term used: Schedule 2A</w:t>
      </w:r>
      <w:bookmarkEnd w:id="283"/>
    </w:p>
    <w:p w:rsidR="007C41AC" w:rsidRDefault="00633051">
      <w:pPr>
        <w:pStyle w:val="ySubsection"/>
      </w:pPr>
      <w:r>
        <w:tab/>
      </w:r>
      <w:r>
        <w:tab/>
        <w:t>In this Schedule —</w:t>
      </w:r>
    </w:p>
    <w:p w:rsidR="007C41AC" w:rsidRDefault="00633051">
      <w:pPr>
        <w:pStyle w:val="yDefstart"/>
      </w:pPr>
      <w:r>
        <w:tab/>
      </w:r>
      <w:r>
        <w:rPr>
          <w:rStyle w:val="CharDefText"/>
        </w:rPr>
        <w:t>Schedule 2A</w:t>
      </w:r>
      <w:r>
        <w:t xml:space="preserve"> means Schedule 2A to the Act.</w:t>
      </w:r>
    </w:p>
    <w:p w:rsidR="007C41AC" w:rsidRDefault="00633051">
      <w:pPr>
        <w:pStyle w:val="yHeading5"/>
      </w:pPr>
      <w:bookmarkStart w:id="284" w:name="_Toc75420437"/>
      <w:r>
        <w:rPr>
          <w:rStyle w:val="CharSClsNo"/>
        </w:rPr>
        <w:t>2</w:t>
      </w:r>
      <w:r>
        <w:t>.</w:t>
      </w:r>
      <w:r>
        <w:tab/>
        <w:t>Application of Schedule</w:t>
      </w:r>
      <w:bookmarkEnd w:id="284"/>
    </w:p>
    <w:p w:rsidR="007C41AC" w:rsidRDefault="00633051">
      <w:pPr>
        <w:pStyle w:val="ySubsection"/>
      </w:pPr>
      <w:r>
        <w:tab/>
      </w:r>
      <w:r>
        <w:tab/>
        <w:t>This Schedule prescribes matters for the purposes of Schedule 2A.</w:t>
      </w:r>
    </w:p>
    <w:p w:rsidR="007C41AC" w:rsidRDefault="00633051">
      <w:pPr>
        <w:pStyle w:val="yHeading5"/>
      </w:pPr>
      <w:bookmarkStart w:id="285" w:name="_Toc75420438"/>
      <w:r>
        <w:rPr>
          <w:rStyle w:val="CharSClsNo"/>
        </w:rPr>
        <w:t>3</w:t>
      </w:r>
      <w:r>
        <w:t>.</w:t>
      </w:r>
      <w:r>
        <w:tab/>
        <w:t>Permitted boundary deviation</w:t>
      </w:r>
      <w:bookmarkEnd w:id="285"/>
      <w:r>
        <w:tab/>
      </w:r>
    </w:p>
    <w:p w:rsidR="007C41AC" w:rsidRDefault="00633051">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rsidR="007C41AC" w:rsidRDefault="00633051">
      <w:pPr>
        <w:pStyle w:val="yIndenta"/>
      </w:pPr>
      <w:r>
        <w:tab/>
        <w:t>(a)</w:t>
      </w:r>
      <w:r>
        <w:tab/>
        <w:t>no part of a floor of a lot or part of a lot in a building forms or joins the ceiling of another lot or part of a lot in a building; and</w:t>
      </w:r>
    </w:p>
    <w:p w:rsidR="007C41AC" w:rsidRDefault="00633051">
      <w:pPr>
        <w:pStyle w:val="yIndenta"/>
      </w:pPr>
      <w:r>
        <w:tab/>
        <w:t>(b)</w:t>
      </w:r>
      <w:r>
        <w:tab/>
        <w:t>no part of a lot extends horizontally above or below another lot by more than 3 metres.</w:t>
      </w:r>
    </w:p>
    <w:p w:rsidR="007C41AC" w:rsidRDefault="00633051">
      <w:pPr>
        <w:pStyle w:val="ySubsection"/>
      </w:pPr>
      <w:r>
        <w:tab/>
        <w:t>(2)</w:t>
      </w:r>
      <w:r>
        <w:tab/>
        <w:t>In subclause (1), a reference to a building includes any building whether shown on the strata plan or not.</w:t>
      </w:r>
    </w:p>
    <w:p w:rsidR="007C41AC" w:rsidRDefault="00633051">
      <w:pPr>
        <w:pStyle w:val="yHeading5"/>
      </w:pPr>
      <w:bookmarkStart w:id="286" w:name="_Toc75420439"/>
      <w:r>
        <w:rPr>
          <w:rStyle w:val="CharSClsNo"/>
        </w:rPr>
        <w:t>4</w:t>
      </w:r>
      <w:r>
        <w:t>.</w:t>
      </w:r>
      <w:r>
        <w:tab/>
        <w:t>Boundaries of cubic space — things that are included</w:t>
      </w:r>
      <w:bookmarkEnd w:id="286"/>
      <w:r>
        <w:t xml:space="preserve"> </w:t>
      </w:r>
    </w:p>
    <w:p w:rsidR="007C41AC" w:rsidRDefault="00633051">
      <w:pPr>
        <w:pStyle w:val="ySubsection"/>
      </w:pPr>
      <w:r>
        <w:tab/>
      </w:r>
      <w:r>
        <w:tab/>
        <w:t>The following things are prescribed for the purposes of Schedule 2A clause 3AB(1)(a)(i)(II) as things to be included as part of a lot —</w:t>
      </w:r>
    </w:p>
    <w:p w:rsidR="007C41AC" w:rsidRDefault="00633051">
      <w:pPr>
        <w:pStyle w:val="yIndenta"/>
      </w:pPr>
      <w:r>
        <w:tab/>
        <w:t>(a)</w:t>
      </w:r>
      <w:r>
        <w:tab/>
        <w:t xml:space="preserve">hot water systems; </w:t>
      </w:r>
    </w:p>
    <w:p w:rsidR="007C41AC" w:rsidRDefault="00633051">
      <w:pPr>
        <w:pStyle w:val="yIndenta"/>
      </w:pPr>
      <w:r>
        <w:tab/>
        <w:t>(b)</w:t>
      </w:r>
      <w:r>
        <w:tab/>
        <w:t xml:space="preserve">refrigeration, air conditioning and cooling or heating plant or equipment; </w:t>
      </w:r>
    </w:p>
    <w:p w:rsidR="007C41AC" w:rsidRDefault="00633051">
      <w:pPr>
        <w:pStyle w:val="yIndenta"/>
      </w:pPr>
      <w:r>
        <w:tab/>
        <w:t>(c)</w:t>
      </w:r>
      <w:r>
        <w:tab/>
        <w:t xml:space="preserve">antennae or aerials for telecommunication; </w:t>
      </w:r>
    </w:p>
    <w:p w:rsidR="007C41AC" w:rsidRDefault="00633051">
      <w:pPr>
        <w:pStyle w:val="yIndenta"/>
      </w:pPr>
      <w:r>
        <w:tab/>
        <w:t>(d)</w:t>
      </w:r>
      <w:r>
        <w:tab/>
        <w:t xml:space="preserve">skylights; </w:t>
      </w:r>
    </w:p>
    <w:p w:rsidR="007C41AC" w:rsidRDefault="00633051">
      <w:pPr>
        <w:pStyle w:val="yIndenta"/>
      </w:pPr>
      <w:r>
        <w:tab/>
        <w:t>(e)</w:t>
      </w:r>
      <w:r>
        <w:tab/>
        <w:t xml:space="preserve">chimneys; </w:t>
      </w:r>
    </w:p>
    <w:p w:rsidR="007C41AC" w:rsidRDefault="00633051">
      <w:pPr>
        <w:pStyle w:val="yIndenta"/>
      </w:pPr>
      <w:r>
        <w:tab/>
        <w:t>(f)</w:t>
      </w:r>
      <w:r>
        <w:tab/>
        <w:t xml:space="preserve">roof ornaments; </w:t>
      </w:r>
    </w:p>
    <w:p w:rsidR="007C41AC" w:rsidRDefault="00633051">
      <w:pPr>
        <w:pStyle w:val="yIndenta"/>
      </w:pPr>
      <w:r>
        <w:tab/>
        <w:t>(g)</w:t>
      </w:r>
      <w:r>
        <w:tab/>
        <w:t xml:space="preserve">pipes, wires and cables; </w:t>
      </w:r>
    </w:p>
    <w:p w:rsidR="007C41AC" w:rsidRDefault="00633051">
      <w:pPr>
        <w:pStyle w:val="yIndenta"/>
      </w:pPr>
      <w:r>
        <w:lastRenderedPageBreak/>
        <w:tab/>
        <w:t>(h)</w:t>
      </w:r>
      <w:r>
        <w:tab/>
        <w:t xml:space="preserve">awnings, blinds, shutters and window grilles; </w:t>
      </w:r>
    </w:p>
    <w:p w:rsidR="007C41AC" w:rsidRDefault="00633051">
      <w:pPr>
        <w:pStyle w:val="yIndenta"/>
      </w:pPr>
      <w:r>
        <w:tab/>
        <w:t>(i)</w:t>
      </w:r>
      <w:r>
        <w:tab/>
        <w:t xml:space="preserve">light fittings; </w:t>
      </w:r>
    </w:p>
    <w:p w:rsidR="007C41AC" w:rsidRDefault="00633051">
      <w:pPr>
        <w:pStyle w:val="yIndenta"/>
      </w:pPr>
      <w:r>
        <w:tab/>
        <w:t>(j)</w:t>
      </w:r>
      <w:r>
        <w:tab/>
        <w:t xml:space="preserve">meter boxes; </w:t>
      </w:r>
    </w:p>
    <w:p w:rsidR="007C41AC" w:rsidRDefault="00633051">
      <w:pPr>
        <w:pStyle w:val="yIndenta"/>
      </w:pPr>
      <w:r>
        <w:tab/>
        <w:t>(k)</w:t>
      </w:r>
      <w:r>
        <w:tab/>
        <w:t xml:space="preserve">signs; </w:t>
      </w:r>
    </w:p>
    <w:p w:rsidR="007C41AC" w:rsidRDefault="00633051">
      <w:pPr>
        <w:pStyle w:val="yIndenta"/>
      </w:pPr>
      <w:r>
        <w:tab/>
        <w:t>(l)</w:t>
      </w:r>
      <w:r>
        <w:tab/>
        <w:t xml:space="preserve">renewable energy systems (such as solar panels or wind turbines); </w:t>
      </w:r>
    </w:p>
    <w:p w:rsidR="007C41AC" w:rsidRDefault="00633051">
      <w:pPr>
        <w:pStyle w:val="yIndenta"/>
      </w:pPr>
      <w:r>
        <w:tab/>
        <w:t>(m)</w:t>
      </w:r>
      <w:r>
        <w:tab/>
        <w:t>any thing of a kind similar to any of the things referred to in paragraphs (a) to (l).</w:t>
      </w:r>
    </w:p>
    <w:p w:rsidR="007C41AC" w:rsidRDefault="00633051">
      <w:pPr>
        <w:pStyle w:val="yHeading5"/>
      </w:pPr>
      <w:bookmarkStart w:id="287" w:name="_Toc75420440"/>
      <w:r>
        <w:rPr>
          <w:rStyle w:val="CharSClsNo"/>
        </w:rPr>
        <w:t>5</w:t>
      </w:r>
      <w:r>
        <w:t>.</w:t>
      </w:r>
      <w:r>
        <w:tab/>
        <w:t>Boundaries of cubic space — things that are excluded</w:t>
      </w:r>
      <w:bookmarkEnd w:id="287"/>
    </w:p>
    <w:p w:rsidR="007C41AC" w:rsidRDefault="00633051">
      <w:pPr>
        <w:pStyle w:val="ySubsection"/>
      </w:pPr>
      <w:r>
        <w:tab/>
      </w:r>
      <w:r>
        <w:tab/>
        <w:t>The following things are prescribed for the purposes of Schedule 2A clause 3AB(1)(a)(ii) as things that are not to be included as part of a lot, unless they are shown on the floor plan in respect of that lot —</w:t>
      </w:r>
    </w:p>
    <w:p w:rsidR="007C41AC" w:rsidRDefault="00633051">
      <w:pPr>
        <w:pStyle w:val="yIndenta"/>
      </w:pPr>
      <w:r>
        <w:tab/>
        <w:t>(a)</w:t>
      </w:r>
      <w:r>
        <w:tab/>
        <w:t xml:space="preserve">patios; </w:t>
      </w:r>
    </w:p>
    <w:p w:rsidR="007C41AC" w:rsidRDefault="00633051">
      <w:pPr>
        <w:pStyle w:val="yIndenta"/>
      </w:pPr>
      <w:r>
        <w:tab/>
        <w:t>(b)</w:t>
      </w:r>
      <w:r>
        <w:tab/>
        <w:t xml:space="preserve">carports and pergolas; </w:t>
      </w:r>
    </w:p>
    <w:p w:rsidR="007C41AC" w:rsidRDefault="00633051">
      <w:pPr>
        <w:pStyle w:val="yIndenta"/>
      </w:pPr>
      <w:r>
        <w:tab/>
        <w:t>(c)</w:t>
      </w:r>
      <w:r>
        <w:tab/>
        <w:t xml:space="preserve">enclosed rooms; </w:t>
      </w:r>
    </w:p>
    <w:p w:rsidR="007C41AC" w:rsidRDefault="00633051">
      <w:pPr>
        <w:pStyle w:val="yIndenta"/>
      </w:pPr>
      <w:r>
        <w:tab/>
        <w:t>(d)</w:t>
      </w:r>
      <w:r>
        <w:tab/>
        <w:t xml:space="preserve">storage rooms; </w:t>
      </w:r>
    </w:p>
    <w:p w:rsidR="007C41AC" w:rsidRDefault="00633051">
      <w:pPr>
        <w:pStyle w:val="yIndenta"/>
      </w:pPr>
      <w:r>
        <w:tab/>
        <w:t>(e)</w:t>
      </w:r>
      <w:r>
        <w:tab/>
        <w:t>any structure of a kind similar to any of the structures referred to in paragraphs (a) to (d).</w:t>
      </w:r>
    </w:p>
    <w:p w:rsidR="007C41AC" w:rsidRDefault="00633051">
      <w:pPr>
        <w:pStyle w:val="yHeading5"/>
      </w:pPr>
      <w:bookmarkStart w:id="288" w:name="_Toc75420441"/>
      <w:r>
        <w:rPr>
          <w:rStyle w:val="CharSClsNo"/>
        </w:rPr>
        <w:t>6</w:t>
      </w:r>
      <w:r>
        <w:t>.</w:t>
      </w:r>
      <w:r>
        <w:tab/>
        <w:t>Merger by resolution of buildings that are common property — sketch plan required</w:t>
      </w:r>
      <w:bookmarkEnd w:id="288"/>
    </w:p>
    <w:p w:rsidR="007C41AC" w:rsidRDefault="00633051">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rsidR="007C41AC" w:rsidRDefault="00633051">
      <w:pPr>
        <w:pStyle w:val="ySubsection"/>
      </w:pPr>
      <w:r>
        <w:tab/>
        <w:t>(2)</w:t>
      </w:r>
      <w:r>
        <w:tab/>
        <w:t>The sketch plan must —</w:t>
      </w:r>
    </w:p>
    <w:p w:rsidR="007C41AC" w:rsidRDefault="00633051">
      <w:pPr>
        <w:pStyle w:val="yIndenta"/>
      </w:pPr>
      <w:r>
        <w:tab/>
        <w:t>(a)</w:t>
      </w:r>
      <w:r>
        <w:tab/>
        <w:t>show how the strata plan is to be amended as a consequence of the resolution; and</w:t>
      </w:r>
    </w:p>
    <w:p w:rsidR="007C41AC" w:rsidRDefault="00633051">
      <w:pPr>
        <w:pStyle w:val="yIndenta"/>
      </w:pPr>
      <w:r>
        <w:tab/>
        <w:t>(b)</w:t>
      </w:r>
      <w:r>
        <w:tab/>
        <w:t>comply with the requirements for a scheme plan or amendment of a scheme plan, with any modifications approved by the Registrar of Titles; and</w:t>
      </w:r>
    </w:p>
    <w:p w:rsidR="007C41AC" w:rsidRDefault="00633051">
      <w:pPr>
        <w:pStyle w:val="yIndenta"/>
      </w:pPr>
      <w:r>
        <w:lastRenderedPageBreak/>
        <w:tab/>
        <w:t>(c)</w:t>
      </w:r>
      <w:r>
        <w:tab/>
        <w:t>be prepared and certified by a licensed surveyor in accordance with regulation 54 of the Licensed Surveyors (General) Regulations.</w:t>
      </w:r>
    </w:p>
    <w:p w:rsidR="007C41AC" w:rsidRDefault="00633051">
      <w:pPr>
        <w:pStyle w:val="yHeading5"/>
      </w:pPr>
      <w:bookmarkStart w:id="289" w:name="_Toc75420442"/>
      <w:r>
        <w:rPr>
          <w:rStyle w:val="CharSClsNo"/>
        </w:rPr>
        <w:t>7</w:t>
      </w:r>
      <w:r>
        <w:t>.</w:t>
      </w:r>
      <w:r>
        <w:tab/>
        <w:t>Merger by resolution of land that is common property — requirements for sketch plan</w:t>
      </w:r>
      <w:bookmarkEnd w:id="289"/>
    </w:p>
    <w:p w:rsidR="007C41AC" w:rsidRDefault="00633051">
      <w:pPr>
        <w:pStyle w:val="ySubsection"/>
      </w:pPr>
      <w:r>
        <w:tab/>
      </w:r>
      <w:r>
        <w:tab/>
        <w:t>A sketch plan under Schedule 2A clause 21T(1)(b) must —</w:t>
      </w:r>
    </w:p>
    <w:p w:rsidR="007C41AC" w:rsidRDefault="00633051">
      <w:pPr>
        <w:pStyle w:val="yIndenta"/>
      </w:pPr>
      <w:r>
        <w:tab/>
        <w:t>(a)</w:t>
      </w:r>
      <w:r>
        <w:tab/>
        <w:t>be in an approved form; and</w:t>
      </w:r>
    </w:p>
    <w:p w:rsidR="007C41AC" w:rsidRDefault="00633051">
      <w:pPr>
        <w:pStyle w:val="yIndenta"/>
      </w:pPr>
      <w:r>
        <w:tab/>
        <w:t>(b)</w:t>
      </w:r>
      <w:r>
        <w:tab/>
        <w:t>show how the strata plan is to be amended as a consequence of the resolution; and</w:t>
      </w:r>
    </w:p>
    <w:p w:rsidR="007C41AC" w:rsidRDefault="00633051">
      <w:pPr>
        <w:pStyle w:val="yIndenta"/>
      </w:pPr>
      <w:r>
        <w:tab/>
        <w:t>(c)</w:t>
      </w:r>
      <w:r>
        <w:tab/>
        <w:t>comply with the requirements for a scheme plan or an amendment of a scheme plan, with any modifications approved by the Registrar of Titles; and</w:t>
      </w:r>
    </w:p>
    <w:p w:rsidR="007C41AC" w:rsidRDefault="00633051">
      <w:pPr>
        <w:pStyle w:val="yIndenta"/>
      </w:pPr>
      <w:r>
        <w:tab/>
        <w:t>(d)</w:t>
      </w:r>
      <w:r>
        <w:tab/>
        <w:t>be prepared and certified by the licensed surveyor who gives the certificate referred to in Schedule 2A clause 21T(1)(c).</w:t>
      </w:r>
    </w:p>
    <w:p w:rsidR="007C41AC" w:rsidRDefault="00633051">
      <w:pPr>
        <w:pStyle w:val="PermNoteHeading"/>
      </w:pPr>
      <w:r>
        <w:tab/>
        <w:t>Note for this clause:</w:t>
      </w:r>
    </w:p>
    <w:p w:rsidR="007C41AC" w:rsidRDefault="00633051">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rsidR="007C41AC" w:rsidRDefault="00633051">
      <w:pPr>
        <w:pStyle w:val="yHeading5"/>
      </w:pPr>
      <w:bookmarkStart w:id="290" w:name="_Toc75420443"/>
      <w:r>
        <w:rPr>
          <w:rStyle w:val="CharSClsNo"/>
        </w:rPr>
        <w:t>8</w:t>
      </w:r>
      <w:r>
        <w:t>.</w:t>
      </w:r>
      <w:r>
        <w:tab/>
        <w:t>Merger by resolution of land that is common property — surveyor’s certificate</w:t>
      </w:r>
      <w:bookmarkEnd w:id="290"/>
    </w:p>
    <w:p w:rsidR="007C41AC" w:rsidRDefault="00633051">
      <w:pPr>
        <w:pStyle w:val="ySubsection"/>
      </w:pPr>
      <w:r>
        <w:tab/>
        <w:t>(1)</w:t>
      </w:r>
      <w:r>
        <w:tab/>
        <w:t>For the purposes of Schedule 2A clause 21U(4)(a), the following matters as to which a licensed surveyor is to certify under Schedule 2A clause 21U(3) are prescribed —</w:t>
      </w:r>
    </w:p>
    <w:p w:rsidR="007C41AC" w:rsidRDefault="00633051">
      <w:pPr>
        <w:pStyle w:val="yIndenta"/>
      </w:pPr>
      <w:r>
        <w:tab/>
        <w:t>(a)</w:t>
      </w:r>
      <w:r>
        <w:tab/>
        <w:t xml:space="preserve">the number of car parking bays and rights of vehicular turning and access to a street or parts of the common property; </w:t>
      </w:r>
    </w:p>
    <w:p w:rsidR="007C41AC" w:rsidRDefault="00633051">
      <w:pPr>
        <w:pStyle w:val="yIndenta"/>
      </w:pPr>
      <w:r>
        <w:tab/>
        <w:t>(b)</w:t>
      </w:r>
      <w:r>
        <w:tab/>
        <w:t>in the case of residential developments, rights to private open space for the occupiers of each of the lots;</w:t>
      </w:r>
    </w:p>
    <w:p w:rsidR="007C41AC" w:rsidRDefault="00633051">
      <w:pPr>
        <w:pStyle w:val="yIndenta"/>
      </w:pPr>
      <w:r>
        <w:tab/>
        <w:t>(c)</w:t>
      </w:r>
      <w:r>
        <w:tab/>
        <w:t>rights of pedestrian access to a street or parts of the common property;</w:t>
      </w:r>
    </w:p>
    <w:p w:rsidR="007C41AC" w:rsidRDefault="00633051">
      <w:pPr>
        <w:pStyle w:val="yIndenta"/>
      </w:pPr>
      <w:r>
        <w:lastRenderedPageBreak/>
        <w:tab/>
        <w:t>(d)</w:t>
      </w:r>
      <w:r>
        <w:tab/>
        <w:t>rights for access and use of storage areas, service areas, mail boxes and service meters;</w:t>
      </w:r>
    </w:p>
    <w:p w:rsidR="007C41AC" w:rsidRDefault="00633051">
      <w:pPr>
        <w:pStyle w:val="yIndenta"/>
      </w:pPr>
      <w:r>
        <w:tab/>
        <w:t>(e)</w:t>
      </w:r>
      <w:r>
        <w:tab/>
        <w:t>rights for service access.</w:t>
      </w:r>
    </w:p>
    <w:p w:rsidR="007C41AC" w:rsidRDefault="00633051">
      <w:pPr>
        <w:pStyle w:val="ySubsection"/>
      </w:pPr>
      <w:r>
        <w:tab/>
        <w:t>(2)</w:t>
      </w:r>
      <w:r>
        <w:tab/>
        <w:t>The matters must be certified having regard to —</w:t>
      </w:r>
    </w:p>
    <w:p w:rsidR="007C41AC" w:rsidRDefault="00633051">
      <w:pPr>
        <w:pStyle w:val="yIndenta"/>
      </w:pPr>
      <w:r>
        <w:tab/>
        <w:t>(a)</w:t>
      </w:r>
      <w:r>
        <w:tab/>
        <w:t xml:space="preserve">the provisions of the relevant local planning scheme or improvement scheme in force under the </w:t>
      </w:r>
      <w:r>
        <w:rPr>
          <w:i/>
        </w:rPr>
        <w:t>Planning and Development Act 2005</w:t>
      </w:r>
      <w:r>
        <w:t>; and</w:t>
      </w:r>
    </w:p>
    <w:p w:rsidR="007C41AC" w:rsidRDefault="00633051">
      <w:pPr>
        <w:pStyle w:val="yIndenta"/>
      </w:pPr>
      <w:r>
        <w:tab/>
        <w:t>(b)</w:t>
      </w:r>
      <w:r>
        <w:tab/>
        <w:t>the existing planning approval for the strata scheme; and</w:t>
      </w:r>
    </w:p>
    <w:p w:rsidR="007C41AC" w:rsidRDefault="00633051">
      <w:pPr>
        <w:pStyle w:val="yIndenta"/>
      </w:pPr>
      <w:r>
        <w:tab/>
        <w:t>(c)</w:t>
      </w:r>
      <w:r>
        <w:tab/>
        <w:t>any statutory easements or other provisions contained in the Act; and</w:t>
      </w:r>
    </w:p>
    <w:p w:rsidR="007C41AC" w:rsidRDefault="00633051">
      <w:pPr>
        <w:pStyle w:val="yIndenta"/>
      </w:pPr>
      <w:r>
        <w:tab/>
        <w:t>(d)</w:t>
      </w:r>
      <w:r>
        <w:tab/>
        <w:t>any short form easements or restrictive covenants of a kind referred to in Schedule 2A clause 21W that are to be created on registration of the notice of resolution.</w:t>
      </w:r>
    </w:p>
    <w:p w:rsidR="007C41AC" w:rsidRDefault="00633051">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rsidR="007C41AC" w:rsidRDefault="00633051">
      <w:pPr>
        <w:pStyle w:val="yHeading5"/>
      </w:pPr>
      <w:bookmarkStart w:id="291" w:name="_Toc75420444"/>
      <w:r>
        <w:rPr>
          <w:rStyle w:val="CharSClsNo"/>
        </w:rPr>
        <w:t>9</w:t>
      </w:r>
      <w:r>
        <w:t>.</w:t>
      </w:r>
      <w:r>
        <w:tab/>
        <w:t>Merger by resolution of land that is common property — disposition statement</w:t>
      </w:r>
      <w:bookmarkEnd w:id="291"/>
    </w:p>
    <w:p w:rsidR="007C41AC" w:rsidRDefault="00633051">
      <w:pPr>
        <w:pStyle w:val="ySubsection"/>
      </w:pPr>
      <w:r>
        <w:tab/>
        <w:t>(1)</w:t>
      </w:r>
      <w:r>
        <w:tab/>
        <w:t>For the purposes of Schedule 2A clause 21V(2), a disposition statement may be registered if —</w:t>
      </w:r>
    </w:p>
    <w:p w:rsidR="007C41AC" w:rsidRDefault="00633051">
      <w:pPr>
        <w:pStyle w:val="yIndenta"/>
      </w:pPr>
      <w:r>
        <w:tab/>
        <w:t>(a)</w:t>
      </w:r>
      <w:r>
        <w:tab/>
        <w:t>it is in an approved form; and</w:t>
      </w:r>
    </w:p>
    <w:p w:rsidR="007C41AC" w:rsidRDefault="00633051">
      <w:pPr>
        <w:pStyle w:val="yIndenta"/>
      </w:pPr>
      <w:r>
        <w:tab/>
        <w:t>(b)</w:t>
      </w:r>
      <w:r>
        <w:tab/>
        <w:t>it complies with the requirements for disposition statements specified in these regulations for the purposes of section 222.</w:t>
      </w:r>
    </w:p>
    <w:p w:rsidR="007C41AC" w:rsidRDefault="00633051">
      <w:pPr>
        <w:pStyle w:val="ySubsection"/>
        <w:rPr>
          <w:rStyle w:val="DraftersNotes"/>
        </w:rPr>
      </w:pPr>
      <w:r>
        <w:tab/>
        <w:t>(2)</w:t>
      </w:r>
      <w:r>
        <w:tab/>
        <w:t>A disposition statement must include a certificate of a kind referred to in Schedule 2A clause 21T(1)(e) or 21V(3) if that is required by the approved form.</w:t>
      </w:r>
    </w:p>
    <w:p w:rsidR="007C41AC" w:rsidRDefault="00633051">
      <w:pPr>
        <w:pStyle w:val="yHeading5"/>
      </w:pPr>
      <w:bookmarkStart w:id="292" w:name="_Toc75420445"/>
      <w:r>
        <w:rPr>
          <w:rStyle w:val="CharSClsNo"/>
        </w:rPr>
        <w:t>10</w:t>
      </w:r>
      <w:r>
        <w:t>.</w:t>
      </w:r>
      <w:r>
        <w:tab/>
        <w:t>Conversion of strata scheme to survey</w:t>
      </w:r>
      <w:r>
        <w:noBreakHyphen/>
        <w:t>strata scheme — survey</w:t>
      </w:r>
      <w:r>
        <w:noBreakHyphen/>
        <w:t>strata plan</w:t>
      </w:r>
      <w:bookmarkEnd w:id="292"/>
    </w:p>
    <w:p w:rsidR="007C41AC" w:rsidRDefault="00633051">
      <w:pPr>
        <w:pStyle w:val="ySubsection"/>
      </w:pPr>
      <w:r>
        <w:tab/>
      </w:r>
      <w:r>
        <w:tab/>
        <w:t>For the purposes of Schedule 2A clause 31E(1)(a)(i), the survey</w:t>
      </w:r>
      <w:r>
        <w:noBreakHyphen/>
        <w:t>strata plan must —</w:t>
      </w:r>
    </w:p>
    <w:p w:rsidR="007C41AC" w:rsidRDefault="00633051">
      <w:pPr>
        <w:pStyle w:val="yIndenta"/>
      </w:pPr>
      <w:r>
        <w:tab/>
        <w:t>(a)</w:t>
      </w:r>
      <w:r>
        <w:tab/>
        <w:t>be in an approved form; and</w:t>
      </w:r>
    </w:p>
    <w:p w:rsidR="007C41AC" w:rsidRDefault="00633051">
      <w:pPr>
        <w:pStyle w:val="yIndenta"/>
      </w:pPr>
      <w:r>
        <w:lastRenderedPageBreak/>
        <w:tab/>
        <w:t>(b)</w:t>
      </w:r>
      <w:r>
        <w:tab/>
        <w:t>comply with the requirements under section 32 and these regulations for a scheme plan that is a survey</w:t>
      </w:r>
      <w:r>
        <w:noBreakHyphen/>
        <w:t>strata plan.</w:t>
      </w:r>
    </w:p>
    <w:p w:rsidR="007C41AC" w:rsidRDefault="00633051">
      <w:pPr>
        <w:pStyle w:val="PermNoteHeading"/>
      </w:pPr>
      <w:r>
        <w:tab/>
        <w:t>Note for this clause:</w:t>
      </w:r>
    </w:p>
    <w:p w:rsidR="007C41AC" w:rsidRDefault="00633051">
      <w:pPr>
        <w:pStyle w:val="PermNoteText"/>
      </w:pPr>
      <w:r>
        <w:tab/>
      </w:r>
      <w:r>
        <w:tab/>
        <w:t>Part 3 of these regulations specifies further requirements for a survey</w:t>
      </w:r>
      <w:r>
        <w:noBreakHyphen/>
        <w:t>strata plan for the purposes of section 32.</w:t>
      </w:r>
    </w:p>
    <w:p w:rsidR="007C41AC" w:rsidRDefault="00633051">
      <w:pPr>
        <w:pStyle w:val="yHeading5"/>
      </w:pPr>
      <w:bookmarkStart w:id="293" w:name="_Toc75420446"/>
      <w:r>
        <w:rPr>
          <w:rStyle w:val="CharSClsNo"/>
        </w:rPr>
        <w:t>11</w:t>
      </w:r>
      <w:r>
        <w:t>.</w:t>
      </w:r>
      <w:r>
        <w:tab/>
        <w:t>Conversion of strata scheme to survey</w:t>
      </w:r>
      <w:r>
        <w:noBreakHyphen/>
        <w:t>strata scheme — certificate of interest holders</w:t>
      </w:r>
      <w:bookmarkEnd w:id="293"/>
    </w:p>
    <w:p w:rsidR="007C41AC" w:rsidRDefault="00633051">
      <w:pPr>
        <w:pStyle w:val="ySubsection"/>
      </w:pPr>
      <w:r>
        <w:tab/>
      </w:r>
      <w:r>
        <w:tab/>
        <w:t>A certificate under Schedule 2A clause 31E(1)(e) must be in an approved form.</w:t>
      </w:r>
    </w:p>
    <w:p w:rsidR="007C41AC" w:rsidRDefault="00633051">
      <w:pPr>
        <w:pStyle w:val="yHeading5"/>
      </w:pPr>
      <w:bookmarkStart w:id="294" w:name="_Toc75420447"/>
      <w:r>
        <w:rPr>
          <w:rStyle w:val="CharSClsNo"/>
        </w:rPr>
        <w:t>12</w:t>
      </w:r>
      <w:r>
        <w:t>.</w:t>
      </w:r>
      <w:r>
        <w:tab/>
        <w:t>Conversion of strata scheme to survey</w:t>
      </w:r>
      <w:r>
        <w:noBreakHyphen/>
        <w:t>strata scheme — certificate of licensed surveyor</w:t>
      </w:r>
      <w:bookmarkEnd w:id="294"/>
    </w:p>
    <w:p w:rsidR="007C41AC" w:rsidRDefault="00633051">
      <w:pPr>
        <w:pStyle w:val="ySubsection"/>
      </w:pPr>
      <w:r>
        <w:tab/>
        <w:t>(1)</w:t>
      </w:r>
      <w:r>
        <w:tab/>
        <w:t>For the purposes of Schedule 2A clause 31F(1)(b), a certificate under Schedule 2A clause 31E(1)(b) must be in the form required by regulation 54 of the Licensed Surveyors (General) Regulations.</w:t>
      </w:r>
    </w:p>
    <w:p w:rsidR="007C41AC" w:rsidRDefault="00633051">
      <w:pPr>
        <w:pStyle w:val="ySubsection"/>
      </w:pPr>
      <w:r>
        <w:tab/>
        <w:t>(2)</w:t>
      </w:r>
      <w:r>
        <w:tab/>
        <w:t>For the purposes of Schedule 2A clause 31F(3)(a), the following matters as to which a licensed surveyor is to certify under Schedule 2A clause 31F(2)(e) are prescribed —</w:t>
      </w:r>
    </w:p>
    <w:p w:rsidR="007C41AC" w:rsidRDefault="00633051">
      <w:pPr>
        <w:pStyle w:val="yIndenta"/>
      </w:pPr>
      <w:r>
        <w:tab/>
        <w:t>(a)</w:t>
      </w:r>
      <w:r>
        <w:tab/>
        <w:t>the number of car parking bays and rights of vehicular turning and access to a street or parts of the common property;</w:t>
      </w:r>
    </w:p>
    <w:p w:rsidR="007C41AC" w:rsidRDefault="00633051">
      <w:pPr>
        <w:pStyle w:val="yIndenta"/>
      </w:pPr>
      <w:r>
        <w:tab/>
        <w:t>(b)</w:t>
      </w:r>
      <w:r>
        <w:tab/>
        <w:t>rights to light and air;</w:t>
      </w:r>
    </w:p>
    <w:p w:rsidR="007C41AC" w:rsidRDefault="00633051">
      <w:pPr>
        <w:pStyle w:val="yIndenta"/>
      </w:pPr>
      <w:r>
        <w:tab/>
        <w:t>(c)</w:t>
      </w:r>
      <w:r>
        <w:tab/>
        <w:t>rights of support, or for an intrusion into another lot which constitutes a permitted boundary deviation before the conversion;</w:t>
      </w:r>
    </w:p>
    <w:p w:rsidR="007C41AC" w:rsidRDefault="00633051">
      <w:pPr>
        <w:pStyle w:val="yIndenta"/>
      </w:pPr>
      <w:r>
        <w:tab/>
        <w:t>(d)</w:t>
      </w:r>
      <w:r>
        <w:tab/>
        <w:t>in the case of residential developments, rights to private open space for the occupiers of each of the lots;</w:t>
      </w:r>
    </w:p>
    <w:p w:rsidR="007C41AC" w:rsidRDefault="00633051">
      <w:pPr>
        <w:pStyle w:val="yIndenta"/>
      </w:pPr>
      <w:r>
        <w:tab/>
        <w:t>(e)</w:t>
      </w:r>
      <w:r>
        <w:tab/>
        <w:t>rights of pedestrian access to a street or parts of the common property;</w:t>
      </w:r>
    </w:p>
    <w:p w:rsidR="007C41AC" w:rsidRDefault="00633051">
      <w:pPr>
        <w:pStyle w:val="yIndenta"/>
      </w:pPr>
      <w:r>
        <w:tab/>
        <w:t>(f)</w:t>
      </w:r>
      <w:r>
        <w:tab/>
        <w:t>rights for access and use of storage areas, service areas, mail boxes and service meters;</w:t>
      </w:r>
    </w:p>
    <w:p w:rsidR="007C41AC" w:rsidRDefault="00633051">
      <w:pPr>
        <w:pStyle w:val="yIndenta"/>
      </w:pPr>
      <w:r>
        <w:tab/>
        <w:t>(g)</w:t>
      </w:r>
      <w:r>
        <w:tab/>
        <w:t>rights for service access.</w:t>
      </w:r>
    </w:p>
    <w:p w:rsidR="007C41AC" w:rsidRDefault="00633051">
      <w:pPr>
        <w:pStyle w:val="ySubsection"/>
        <w:keepNext/>
      </w:pPr>
      <w:r>
        <w:lastRenderedPageBreak/>
        <w:tab/>
        <w:t>(3)</w:t>
      </w:r>
      <w:r>
        <w:tab/>
        <w:t>The matters must be certified having regard to —</w:t>
      </w:r>
    </w:p>
    <w:p w:rsidR="007C41AC" w:rsidRDefault="00633051">
      <w:pPr>
        <w:pStyle w:val="yIndenta"/>
        <w:keepNext/>
      </w:pPr>
      <w:r>
        <w:tab/>
        <w:t>(a)</w:t>
      </w:r>
      <w:r>
        <w:tab/>
        <w:t xml:space="preserve">the provisions of the relevant local planning scheme or improvement scheme in force under the </w:t>
      </w:r>
      <w:r>
        <w:rPr>
          <w:i/>
        </w:rPr>
        <w:t>Planning and Development Act 2005</w:t>
      </w:r>
      <w:r>
        <w:t>; and</w:t>
      </w:r>
    </w:p>
    <w:p w:rsidR="007C41AC" w:rsidRDefault="00633051">
      <w:pPr>
        <w:pStyle w:val="yIndenta"/>
        <w:keepNext/>
      </w:pPr>
      <w:r>
        <w:tab/>
        <w:t>(b)</w:t>
      </w:r>
      <w:r>
        <w:tab/>
        <w:t>the existing planning approval for the strata scheme; and</w:t>
      </w:r>
    </w:p>
    <w:p w:rsidR="007C41AC" w:rsidRDefault="00633051">
      <w:pPr>
        <w:pStyle w:val="yIndenta"/>
        <w:keepNext/>
      </w:pPr>
      <w:r>
        <w:tab/>
        <w:t>(c)</w:t>
      </w:r>
      <w:r>
        <w:tab/>
        <w:t>any statutory easements or other provisions contained in the Act; and</w:t>
      </w:r>
    </w:p>
    <w:p w:rsidR="007C41AC" w:rsidRDefault="00633051">
      <w:pPr>
        <w:pStyle w:val="yIndenta"/>
        <w:keepNext/>
      </w:pPr>
      <w:r>
        <w:tab/>
        <w:t>(d)</w:t>
      </w:r>
      <w:r>
        <w:tab/>
        <w:t>any short form easements or restrictive covenants of a kind referred to in Schedule 2A clause 31G that are to be created on registration of the notice of resolution.</w:t>
      </w:r>
    </w:p>
    <w:p w:rsidR="007C41AC" w:rsidRDefault="00633051">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rsidR="007C41AC" w:rsidRDefault="00633051">
      <w:pPr>
        <w:pStyle w:val="yHeading5"/>
      </w:pPr>
      <w:bookmarkStart w:id="295" w:name="_Toc75420448"/>
      <w:r>
        <w:rPr>
          <w:rStyle w:val="CharSClsNo"/>
        </w:rPr>
        <w:t>13</w:t>
      </w:r>
      <w:r>
        <w:t>.</w:t>
      </w:r>
      <w:r>
        <w:tab/>
        <w:t>Conversion of strata scheme to survey</w:t>
      </w:r>
      <w:r>
        <w:noBreakHyphen/>
        <w:t>strata scheme — disposition statement</w:t>
      </w:r>
      <w:bookmarkEnd w:id="295"/>
    </w:p>
    <w:p w:rsidR="007C41AC" w:rsidRDefault="00633051">
      <w:pPr>
        <w:pStyle w:val="ySubsection"/>
      </w:pPr>
      <w:r>
        <w:tab/>
        <w:t>(1)</w:t>
      </w:r>
      <w:r>
        <w:tab/>
        <w:t>For the purposes of Schedule 2A clause 31H(2), a disposition statement may be registered if —</w:t>
      </w:r>
    </w:p>
    <w:p w:rsidR="007C41AC" w:rsidRDefault="00633051">
      <w:pPr>
        <w:pStyle w:val="yIndenta"/>
      </w:pPr>
      <w:r>
        <w:tab/>
        <w:t>(a)</w:t>
      </w:r>
      <w:r>
        <w:tab/>
        <w:t>it is in an approved form; and</w:t>
      </w:r>
    </w:p>
    <w:p w:rsidR="007C41AC" w:rsidRDefault="00633051">
      <w:pPr>
        <w:pStyle w:val="yIndenta"/>
      </w:pPr>
      <w:r>
        <w:tab/>
        <w:t>(b)</w:t>
      </w:r>
      <w:r>
        <w:tab/>
        <w:t>it complies with the requirements for disposition statements specified in these regulations for the purposes of section 222.</w:t>
      </w:r>
    </w:p>
    <w:p w:rsidR="007C41AC" w:rsidRDefault="00633051">
      <w:pPr>
        <w:pStyle w:val="ySubsection"/>
        <w:rPr>
          <w:rStyle w:val="DraftersNotes"/>
        </w:rPr>
      </w:pPr>
      <w:r>
        <w:tab/>
        <w:t>(2)</w:t>
      </w:r>
      <w:r>
        <w:tab/>
        <w:t>A disposition statement must include a certificate of a kind referred to in Schedule 2A clause 31E(1)(e) or 31H(3) if that is required by the approved form.</w:t>
      </w:r>
    </w:p>
    <w:p w:rsidR="007C41AC" w:rsidRDefault="00633051">
      <w:pPr>
        <w:pStyle w:val="yHeading5"/>
      </w:pPr>
      <w:bookmarkStart w:id="296" w:name="_Toc75420449"/>
      <w:r>
        <w:rPr>
          <w:rStyle w:val="CharSClsNo"/>
        </w:rPr>
        <w:t>14</w:t>
      </w:r>
      <w:r>
        <w:t>.</w:t>
      </w:r>
      <w:r>
        <w:tab/>
        <w:t>Action to be taken by Registrar of Titles</w:t>
      </w:r>
      <w:bookmarkEnd w:id="296"/>
    </w:p>
    <w:p w:rsidR="007C41AC" w:rsidRDefault="00633051">
      <w:pPr>
        <w:pStyle w:val="ySubsection"/>
      </w:pPr>
      <w:r>
        <w:tab/>
        <w:t>(1)</w:t>
      </w:r>
      <w:r>
        <w:tab/>
        <w:t>For the purposes of Schedule 2A clauses 21J, 21Z(1)(a) and 31K(1)(a), the strata plan is to be amended in the manner the Registrar of Titles determines to be appropriate in the circumstances.</w:t>
      </w:r>
    </w:p>
    <w:p w:rsidR="007C41AC" w:rsidRDefault="00633051">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rsidR="007C41AC" w:rsidRDefault="00633051">
      <w:pPr>
        <w:pStyle w:val="yHeading5"/>
      </w:pPr>
      <w:bookmarkStart w:id="297" w:name="_Toc75420450"/>
      <w:r>
        <w:rPr>
          <w:rStyle w:val="CharSClsNo"/>
        </w:rPr>
        <w:lastRenderedPageBreak/>
        <w:t>15</w:t>
      </w:r>
      <w:r>
        <w:t>.</w:t>
      </w:r>
      <w:r>
        <w:tab/>
        <w:t>Insurance</w:t>
      </w:r>
      <w:bookmarkEnd w:id="297"/>
      <w:r>
        <w:t xml:space="preserve"> </w:t>
      </w:r>
    </w:p>
    <w:p w:rsidR="007C41AC" w:rsidRDefault="00633051">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rsidR="007C41AC" w:rsidRDefault="00633051">
      <w:pPr>
        <w:pStyle w:val="yScheduleHeading"/>
      </w:pPr>
      <w:bookmarkStart w:id="298" w:name="_Toc75356488"/>
      <w:bookmarkStart w:id="299" w:name="_Toc75357105"/>
      <w:bookmarkStart w:id="300" w:name="_Toc75420451"/>
      <w:r>
        <w:rPr>
          <w:rStyle w:val="CharSchNo"/>
        </w:rPr>
        <w:lastRenderedPageBreak/>
        <w:t>Schedule 2</w:t>
      </w:r>
      <w:r>
        <w:rPr>
          <w:rStyle w:val="CharSDivNo"/>
        </w:rPr>
        <w:t> </w:t>
      </w:r>
      <w:r>
        <w:t>—</w:t>
      </w:r>
      <w:r>
        <w:rPr>
          <w:rStyle w:val="CharSDivText"/>
        </w:rPr>
        <w:t> </w:t>
      </w:r>
      <w:r>
        <w:rPr>
          <w:rStyle w:val="CharSchText"/>
        </w:rPr>
        <w:t>Explanation of effect of section 47</w:t>
      </w:r>
      <w:bookmarkEnd w:id="298"/>
      <w:bookmarkEnd w:id="299"/>
      <w:bookmarkEnd w:id="300"/>
    </w:p>
    <w:p w:rsidR="007C41AC" w:rsidRDefault="00633051">
      <w:pPr>
        <w:pStyle w:val="yShoulderClause"/>
      </w:pPr>
      <w:r>
        <w:t>[r. 57]</w:t>
      </w:r>
    </w:p>
    <w:p w:rsidR="007C41AC" w:rsidRDefault="00633051">
      <w:pPr>
        <w:pStyle w:val="yHeading5"/>
      </w:pPr>
      <w:bookmarkStart w:id="301" w:name="_Toc75420452"/>
      <w:r>
        <w:rPr>
          <w:rStyle w:val="CharSClsNo"/>
        </w:rPr>
        <w:t>1</w:t>
      </w:r>
      <w:r>
        <w:t>.</w:t>
      </w:r>
      <w:r>
        <w:tab/>
        <w:t>Enforcement of scheme by</w:t>
      </w:r>
      <w:r>
        <w:noBreakHyphen/>
        <w:t>laws</w:t>
      </w:r>
      <w:bookmarkEnd w:id="301"/>
      <w:r>
        <w:t xml:space="preserve"> </w:t>
      </w:r>
    </w:p>
    <w:p w:rsidR="007C41AC" w:rsidRDefault="00633051">
      <w:pPr>
        <w:pStyle w:val="ySubsection"/>
      </w:pPr>
      <w:r>
        <w:tab/>
        <w:t>(1)</w:t>
      </w:r>
      <w:r>
        <w:tab/>
        <w:t>The strata company that has given you this notice is alleging that you have contravened the scheme by</w:t>
      </w:r>
      <w:r>
        <w:noBreakHyphen/>
        <w:t>laws.</w:t>
      </w:r>
    </w:p>
    <w:p w:rsidR="007C41AC" w:rsidRDefault="00633051">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rsidR="007C41AC" w:rsidRDefault="00633051">
      <w:pPr>
        <w:pStyle w:val="yHeading5"/>
      </w:pPr>
      <w:bookmarkStart w:id="302" w:name="_Toc75420453"/>
      <w:r>
        <w:rPr>
          <w:rStyle w:val="CharSClsNo"/>
        </w:rPr>
        <w:t>2</w:t>
      </w:r>
      <w:r>
        <w:t>.</w:t>
      </w:r>
      <w:r>
        <w:tab/>
        <w:t>Who can apply for enforcement of scheme by</w:t>
      </w:r>
      <w:r>
        <w:noBreakHyphen/>
        <w:t>laws</w:t>
      </w:r>
      <w:bookmarkEnd w:id="302"/>
      <w:r>
        <w:t xml:space="preserve"> </w:t>
      </w:r>
    </w:p>
    <w:p w:rsidR="007C41AC" w:rsidRDefault="00633051">
      <w:pPr>
        <w:pStyle w:val="ySubsection"/>
        <w:rPr>
          <w:szCs w:val="22"/>
        </w:rPr>
      </w:pPr>
      <w:r>
        <w:tab/>
        <w:t>(1)</w:t>
      </w:r>
      <w:r>
        <w:tab/>
        <w:t>The following persons may make an application to the Tribunal for enforcement of scheme by</w:t>
      </w:r>
      <w:r>
        <w:noBreakHyphen/>
        <w:t>laws —</w:t>
      </w:r>
    </w:p>
    <w:p w:rsidR="007C41AC" w:rsidRDefault="00633051">
      <w:pPr>
        <w:pStyle w:val="yIndenta"/>
      </w:pPr>
      <w:r>
        <w:tab/>
        <w:t>(a)</w:t>
      </w:r>
      <w:r>
        <w:tab/>
        <w:t xml:space="preserve">the strata company; </w:t>
      </w:r>
    </w:p>
    <w:p w:rsidR="007C41AC" w:rsidRDefault="00633051">
      <w:pPr>
        <w:pStyle w:val="yIndenta"/>
      </w:pPr>
      <w:r>
        <w:tab/>
        <w:t>(b)</w:t>
      </w:r>
      <w:r>
        <w:tab/>
        <w:t xml:space="preserve">an owner of a lot in the strata titles scheme; </w:t>
      </w:r>
    </w:p>
    <w:p w:rsidR="007C41AC" w:rsidRDefault="00633051">
      <w:pPr>
        <w:pStyle w:val="yIndenta"/>
      </w:pPr>
      <w:r>
        <w:tab/>
        <w:t>(c)</w:t>
      </w:r>
      <w:r>
        <w:tab/>
        <w:t>if the strata titles scheme is a leasehold scheme — the owner of the leasehold scheme;</w:t>
      </w:r>
    </w:p>
    <w:p w:rsidR="007C41AC" w:rsidRDefault="00633051">
      <w:pPr>
        <w:pStyle w:val="yIndenta"/>
      </w:pPr>
      <w:r>
        <w:tab/>
        <w:t>(d)</w:t>
      </w:r>
      <w:r>
        <w:tab/>
        <w:t>a mortgagee of a lot in the strata titles scheme;</w:t>
      </w:r>
    </w:p>
    <w:p w:rsidR="007C41AC" w:rsidRDefault="00633051">
      <w:pPr>
        <w:pStyle w:val="yIndenta"/>
      </w:pPr>
      <w:r>
        <w:tab/>
        <w:t>(e)</w:t>
      </w:r>
      <w:r>
        <w:tab/>
        <w:t>an occupier of a lot in the strata titles scheme.</w:t>
      </w:r>
    </w:p>
    <w:p w:rsidR="007C41AC" w:rsidRDefault="00633051">
      <w:pPr>
        <w:pStyle w:val="ySubsection"/>
        <w:rPr>
          <w:szCs w:val="22"/>
        </w:rPr>
      </w:pPr>
      <w:r>
        <w:tab/>
        <w:t>(2)</w:t>
      </w:r>
      <w:r>
        <w:tab/>
        <w:t>An application can only be made on the grounds that —</w:t>
      </w:r>
      <w:r>
        <w:rPr>
          <w:szCs w:val="22"/>
        </w:rPr>
        <w:t xml:space="preserve"> </w:t>
      </w:r>
    </w:p>
    <w:p w:rsidR="007C41AC" w:rsidRDefault="00633051">
      <w:pPr>
        <w:pStyle w:val="yIndenta"/>
      </w:pPr>
      <w:r>
        <w:tab/>
        <w:t>(a)</w:t>
      </w:r>
      <w:r>
        <w:tab/>
        <w:t>the contravention has had serious adverse consequences for another person; or</w:t>
      </w:r>
    </w:p>
    <w:p w:rsidR="007C41AC" w:rsidRDefault="00633051">
      <w:pPr>
        <w:pStyle w:val="yIndenta"/>
      </w:pPr>
      <w:r>
        <w:tab/>
        <w:t>(b)</w:t>
      </w:r>
      <w:r>
        <w:tab/>
        <w:t>you have contravened the same scheme by</w:t>
      </w:r>
      <w:r>
        <w:noBreakHyphen/>
        <w:t>law on at least 3 separate occasions; or</w:t>
      </w:r>
    </w:p>
    <w:p w:rsidR="007C41AC" w:rsidRDefault="00633051">
      <w:pPr>
        <w:pStyle w:val="yIndenta"/>
      </w:pPr>
      <w:r>
        <w:tab/>
        <w:t>(c)</w:t>
      </w:r>
      <w:r>
        <w:tab/>
        <w:t>you have been given this notice and have contravened the notice.</w:t>
      </w:r>
    </w:p>
    <w:p w:rsidR="007C41AC" w:rsidRDefault="00633051">
      <w:pPr>
        <w:pStyle w:val="yHeading5"/>
      </w:pPr>
      <w:bookmarkStart w:id="303" w:name="_Toc75420454"/>
      <w:r>
        <w:rPr>
          <w:rStyle w:val="CharSClsNo"/>
        </w:rPr>
        <w:t>3</w:t>
      </w:r>
      <w:r>
        <w:t>.</w:t>
      </w:r>
      <w:r>
        <w:tab/>
        <w:t>How this could affect you</w:t>
      </w:r>
      <w:bookmarkEnd w:id="303"/>
      <w:r>
        <w:t xml:space="preserve"> </w:t>
      </w:r>
    </w:p>
    <w:p w:rsidR="007C41AC" w:rsidRDefault="00633051">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rsidR="007C41AC" w:rsidRDefault="00633051">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rsidR="007C41AC" w:rsidRDefault="00633051">
      <w:pPr>
        <w:pStyle w:val="yIndenta"/>
        <w:keepNext/>
      </w:pPr>
      <w:r>
        <w:tab/>
        <w:t>(a)</w:t>
      </w:r>
      <w:r>
        <w:tab/>
        <w:t xml:space="preserve">pay a specified amount to the strata company by way of penalty for the contravention; </w:t>
      </w:r>
    </w:p>
    <w:p w:rsidR="007C41AC" w:rsidRDefault="00633051">
      <w:pPr>
        <w:pStyle w:val="yIndenta"/>
        <w:keepNext/>
      </w:pPr>
      <w:r>
        <w:tab/>
        <w:t>(b)</w:t>
      </w:r>
      <w:r>
        <w:tab/>
        <w:t>take specified action within a period stated in the order to remedy the contravention or prevent further contraventions of the scheme by</w:t>
      </w:r>
      <w:r>
        <w:noBreakHyphen/>
        <w:t>laws;</w:t>
      </w:r>
    </w:p>
    <w:p w:rsidR="007C41AC" w:rsidRDefault="00633051">
      <w:pPr>
        <w:pStyle w:val="yIndenta"/>
      </w:pPr>
      <w:r>
        <w:tab/>
        <w:t>(c)</w:t>
      </w:r>
      <w:r>
        <w:tab/>
        <w:t>refrain from taking specified action to prevent further contraventions of the scheme by</w:t>
      </w:r>
      <w:r>
        <w:noBreakHyphen/>
        <w:t>laws.</w:t>
      </w:r>
    </w:p>
    <w:p w:rsidR="007C41AC" w:rsidRDefault="00633051">
      <w:pPr>
        <w:pStyle w:val="ySubsection"/>
        <w:rPr>
          <w:rStyle w:val="DraftersNotes"/>
        </w:rPr>
      </w:pPr>
      <w:r>
        <w:tab/>
        <w:t>(3)</w:t>
      </w:r>
      <w:r>
        <w:tab/>
        <w:t>The maximum amount that the Tribunal can impose by way of penalty for the contravention is $2 000.</w:t>
      </w:r>
      <w:r>
        <w:rPr>
          <w:rStyle w:val="DraftersNotes"/>
        </w:rPr>
        <w:t xml:space="preserve"> </w:t>
      </w:r>
    </w:p>
    <w:p w:rsidR="007C41AC" w:rsidRDefault="00633051">
      <w:pPr>
        <w:pStyle w:val="yScheduleHeading"/>
      </w:pPr>
      <w:bookmarkStart w:id="304" w:name="_Toc75356492"/>
      <w:bookmarkStart w:id="305" w:name="_Toc75357109"/>
      <w:bookmarkStart w:id="306" w:name="_Toc75420455"/>
      <w:r>
        <w:rPr>
          <w:rStyle w:val="CharSchNo"/>
        </w:rPr>
        <w:lastRenderedPageBreak/>
        <w:t>Schedule 3</w:t>
      </w:r>
      <w:r>
        <w:t> — </w:t>
      </w:r>
      <w:r>
        <w:rPr>
          <w:rStyle w:val="CharSchText"/>
        </w:rPr>
        <w:t>Provisions to be included in strata lease</w:t>
      </w:r>
      <w:bookmarkEnd w:id="304"/>
      <w:bookmarkEnd w:id="305"/>
      <w:bookmarkEnd w:id="306"/>
    </w:p>
    <w:p w:rsidR="007C41AC" w:rsidRDefault="00633051">
      <w:pPr>
        <w:pStyle w:val="yShoulderClause"/>
      </w:pPr>
      <w:r>
        <w:t>[r. 61, 62, 63]</w:t>
      </w:r>
    </w:p>
    <w:p w:rsidR="007C41AC" w:rsidRDefault="00633051">
      <w:pPr>
        <w:pStyle w:val="yHeading3"/>
      </w:pPr>
      <w:bookmarkStart w:id="307" w:name="_Toc75356493"/>
      <w:bookmarkStart w:id="308" w:name="_Toc75357110"/>
      <w:bookmarkStart w:id="309" w:name="_Toc75420456"/>
      <w:r>
        <w:rPr>
          <w:rStyle w:val="CharSDivNo"/>
        </w:rPr>
        <w:t>Division 1</w:t>
      </w:r>
      <w:r>
        <w:t> — </w:t>
      </w:r>
      <w:r>
        <w:rPr>
          <w:rStyle w:val="CharSDivText"/>
        </w:rPr>
        <w:t>General</w:t>
      </w:r>
      <w:bookmarkEnd w:id="307"/>
      <w:bookmarkEnd w:id="308"/>
      <w:bookmarkEnd w:id="309"/>
    </w:p>
    <w:p w:rsidR="007C41AC" w:rsidRDefault="00633051">
      <w:pPr>
        <w:pStyle w:val="yHeading5"/>
      </w:pPr>
      <w:bookmarkStart w:id="310" w:name="_Toc75420457"/>
      <w:r>
        <w:rPr>
          <w:rStyle w:val="CharSClsNo"/>
        </w:rPr>
        <w:t>1</w:t>
      </w:r>
      <w:r>
        <w:t>.</w:t>
      </w:r>
      <w:r>
        <w:tab/>
        <w:t>Preliminary</w:t>
      </w:r>
      <w:bookmarkEnd w:id="310"/>
      <w:r>
        <w:t xml:space="preserve"> </w:t>
      </w:r>
    </w:p>
    <w:p w:rsidR="007C41AC" w:rsidRDefault="00633051">
      <w:pPr>
        <w:pStyle w:val="ySubsection"/>
      </w:pPr>
      <w:r>
        <w:tab/>
      </w:r>
      <w:r>
        <w:tab/>
        <w:t>This strata lease applies to the following lots in leasehold scheme number [</w:t>
      </w:r>
      <w:r>
        <w:rPr>
          <w:i/>
        </w:rPr>
        <w:t>insert relevant leasehold scheme number</w:t>
      </w:r>
      <w:r>
        <w:t xml:space="preserve">] — </w:t>
      </w:r>
    </w:p>
    <w:p w:rsidR="007C41AC" w:rsidRDefault="00633051">
      <w:pPr>
        <w:pStyle w:val="ySubsection"/>
        <w:rPr>
          <w:sz w:val="24"/>
          <w:szCs w:val="24"/>
        </w:rPr>
      </w:pPr>
      <w:r>
        <w:tab/>
      </w:r>
      <w:r>
        <w:tab/>
        <w:t>[</w:t>
      </w:r>
      <w:r>
        <w:rPr>
          <w:i/>
        </w:rPr>
        <w:t>insert relevant lot numbers</w:t>
      </w:r>
      <w:r>
        <w:t>]</w:t>
      </w:r>
    </w:p>
    <w:p w:rsidR="007C41AC" w:rsidRDefault="00633051">
      <w:pPr>
        <w:pStyle w:val="PermNoteHeading"/>
      </w:pPr>
      <w:r>
        <w:tab/>
        <w:t>Note for this clause:</w:t>
      </w:r>
    </w:p>
    <w:p w:rsidR="007C41AC" w:rsidRDefault="00633051">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rsidR="007C41AC" w:rsidRDefault="00633051">
      <w:pPr>
        <w:pStyle w:val="yHeading5"/>
      </w:pPr>
      <w:bookmarkStart w:id="311" w:name="_Toc75420458"/>
      <w:r>
        <w:rPr>
          <w:rStyle w:val="CharSClsNo"/>
        </w:rPr>
        <w:t>2</w:t>
      </w:r>
      <w:r>
        <w:t>.</w:t>
      </w:r>
      <w:r>
        <w:tab/>
        <w:t>Terms used</w:t>
      </w:r>
      <w:bookmarkEnd w:id="311"/>
      <w:r>
        <w:t xml:space="preserve"> </w:t>
      </w:r>
    </w:p>
    <w:p w:rsidR="007C41AC" w:rsidRDefault="00633051">
      <w:pPr>
        <w:pStyle w:val="ySubsection"/>
      </w:pPr>
      <w:r>
        <w:tab/>
      </w:r>
      <w:r>
        <w:tab/>
        <w:t>In this strata lease —</w:t>
      </w:r>
    </w:p>
    <w:p w:rsidR="007C41AC" w:rsidRDefault="00633051">
      <w:pPr>
        <w:pStyle w:val="yDefstart"/>
      </w:pPr>
      <w:r>
        <w:tab/>
      </w:r>
      <w:r>
        <w:rPr>
          <w:rStyle w:val="CharDefText"/>
        </w:rPr>
        <w:t>Act</w:t>
      </w:r>
      <w:r>
        <w:t xml:space="preserve"> means the </w:t>
      </w:r>
      <w:r>
        <w:rPr>
          <w:i/>
        </w:rPr>
        <w:t>Strata Titles Act 1985</w:t>
      </w:r>
      <w:r>
        <w:t>;</w:t>
      </w:r>
    </w:p>
    <w:p w:rsidR="007C41AC" w:rsidRDefault="00633051">
      <w:pPr>
        <w:pStyle w:val="yDefstart"/>
      </w:pPr>
      <w:r>
        <w:tab/>
      </w:r>
      <w:r>
        <w:rPr>
          <w:rStyle w:val="CharDefText"/>
        </w:rPr>
        <w:t>leasehold scheme</w:t>
      </w:r>
      <w:r>
        <w:t xml:space="preserve"> means the leasehold scheme described in clause 1;</w:t>
      </w:r>
    </w:p>
    <w:p w:rsidR="007C41AC" w:rsidRDefault="00633051">
      <w:pPr>
        <w:pStyle w:val="yDefstart"/>
      </w:pPr>
      <w:r>
        <w:tab/>
      </w:r>
      <w:r>
        <w:rPr>
          <w:rStyle w:val="CharDefText"/>
        </w:rPr>
        <w:t>lessee</w:t>
      </w:r>
      <w:r>
        <w:t xml:space="preserve"> means the owner (as defined in section 3(1) of the Act) for the time being of the lot;</w:t>
      </w:r>
    </w:p>
    <w:p w:rsidR="007C41AC" w:rsidRDefault="00633051">
      <w:pPr>
        <w:pStyle w:val="yDefstart"/>
      </w:pPr>
      <w:r>
        <w:tab/>
      </w:r>
      <w:r>
        <w:rPr>
          <w:rStyle w:val="CharDefText"/>
        </w:rPr>
        <w:t>lessor</w:t>
      </w:r>
      <w:r>
        <w:t xml:space="preserve"> means the owner (as defined in section 3(1) of the Act) for the time being of the leasehold scheme;</w:t>
      </w:r>
    </w:p>
    <w:p w:rsidR="007C41AC" w:rsidRDefault="00633051">
      <w:pPr>
        <w:pStyle w:val="yDefstart"/>
      </w:pPr>
      <w:r>
        <w:tab/>
      </w:r>
      <w:r>
        <w:rPr>
          <w:rStyle w:val="CharDefText"/>
        </w:rPr>
        <w:t>lot</w:t>
      </w:r>
      <w:r>
        <w:t xml:space="preserve"> means a lot to which this strata lease applies (as specified in clause 1). </w:t>
      </w:r>
    </w:p>
    <w:p w:rsidR="007C41AC" w:rsidRDefault="00633051">
      <w:pPr>
        <w:pStyle w:val="yHeading5"/>
      </w:pPr>
      <w:bookmarkStart w:id="312" w:name="_Toc75420459"/>
      <w:r>
        <w:rPr>
          <w:rStyle w:val="CharSClsNo"/>
        </w:rPr>
        <w:t>3</w:t>
      </w:r>
      <w:r>
        <w:t>.</w:t>
      </w:r>
      <w:r>
        <w:tab/>
        <w:t>Lease of the lot</w:t>
      </w:r>
      <w:bookmarkEnd w:id="312"/>
    </w:p>
    <w:p w:rsidR="007C41AC" w:rsidRDefault="00633051">
      <w:pPr>
        <w:pStyle w:val="ySubsection"/>
      </w:pPr>
      <w:r>
        <w:tab/>
      </w:r>
      <w:r>
        <w:tab/>
        <w:t>The lessor leases the lot to the lessee for the term of this strata lease.</w:t>
      </w:r>
    </w:p>
    <w:p w:rsidR="007C41AC" w:rsidRDefault="00633051">
      <w:pPr>
        <w:pStyle w:val="yHeading5"/>
      </w:pPr>
      <w:bookmarkStart w:id="313" w:name="_Toc75420460"/>
      <w:r>
        <w:rPr>
          <w:rStyle w:val="CharSClsNo"/>
        </w:rPr>
        <w:t>4</w:t>
      </w:r>
      <w:r>
        <w:t>.</w:t>
      </w:r>
      <w:r>
        <w:tab/>
        <w:t>Term of strata lease</w:t>
      </w:r>
      <w:bookmarkEnd w:id="313"/>
      <w:r>
        <w:t xml:space="preserve"> </w:t>
      </w:r>
    </w:p>
    <w:p w:rsidR="007C41AC" w:rsidRDefault="00633051">
      <w:pPr>
        <w:pStyle w:val="ySubsection"/>
        <w:rPr>
          <w:szCs w:val="22"/>
        </w:rPr>
      </w:pPr>
      <w:r>
        <w:tab/>
      </w:r>
      <w:r>
        <w:tab/>
        <w:t>This strata lease —</w:t>
      </w:r>
    </w:p>
    <w:p w:rsidR="007C41AC" w:rsidRDefault="00633051">
      <w:pPr>
        <w:pStyle w:val="yIndenta"/>
      </w:pPr>
      <w:r>
        <w:tab/>
        <w:t>(a)</w:t>
      </w:r>
      <w:r>
        <w:tab/>
        <w:t xml:space="preserve">commences when the lot is created on the registration of the leasehold scheme or an amendment of the leasehold scheme; and </w:t>
      </w:r>
    </w:p>
    <w:p w:rsidR="007C41AC" w:rsidRDefault="00633051">
      <w:pPr>
        <w:pStyle w:val="yIndenta"/>
      </w:pPr>
      <w:r>
        <w:lastRenderedPageBreak/>
        <w:tab/>
        <w:t>(b)</w:t>
      </w:r>
      <w:r>
        <w:tab/>
        <w:t>expires on the expiry day for the leasehold scheme as set out in the scheme notice registered for the scheme as a scheme document.</w:t>
      </w:r>
    </w:p>
    <w:p w:rsidR="007C41AC" w:rsidRDefault="00633051">
      <w:pPr>
        <w:pStyle w:val="yHeading5"/>
      </w:pPr>
      <w:bookmarkStart w:id="314" w:name="_Toc75420461"/>
      <w:r>
        <w:rPr>
          <w:rStyle w:val="CharSClsNo"/>
        </w:rPr>
        <w:t>5</w:t>
      </w:r>
      <w:r>
        <w:t>.</w:t>
      </w:r>
      <w:r>
        <w:tab/>
        <w:t>Covenants or conditions of strata lease</w:t>
      </w:r>
      <w:bookmarkEnd w:id="314"/>
    </w:p>
    <w:p w:rsidR="007C41AC" w:rsidRDefault="00633051">
      <w:pPr>
        <w:pStyle w:val="ySubsection"/>
      </w:pPr>
      <w:r>
        <w:tab/>
        <w:t>(1)</w:t>
      </w:r>
      <w:r>
        <w:tab/>
        <w:t>This lease is subject to the covenants or conditions set out in Division 2, which forms part of this lease.</w:t>
      </w:r>
    </w:p>
    <w:p w:rsidR="007C41AC" w:rsidRDefault="00633051">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rsidR="007C41AC" w:rsidRDefault="00633051">
      <w:pPr>
        <w:pStyle w:val="yHeading5"/>
      </w:pPr>
      <w:bookmarkStart w:id="315" w:name="_Toc75420462"/>
      <w:r>
        <w:rPr>
          <w:rStyle w:val="CharSClsNo"/>
        </w:rPr>
        <w:t>6</w:t>
      </w:r>
      <w:r>
        <w:t>.</w:t>
      </w:r>
      <w:r>
        <w:tab/>
        <w:t>Special provision for conditional tenure land</w:t>
      </w:r>
      <w:bookmarkEnd w:id="315"/>
    </w:p>
    <w:p w:rsidR="007C41AC" w:rsidRDefault="00633051">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rsidR="007C41AC" w:rsidRDefault="00633051">
      <w:pPr>
        <w:pStyle w:val="ySubsection"/>
      </w:pPr>
      <w:r>
        <w:tab/>
        <w:t>(2)</w:t>
      </w:r>
      <w:r>
        <w:tab/>
        <w:t>This clause is a fundamental covenant or condition.</w:t>
      </w:r>
    </w:p>
    <w:p w:rsidR="007C41AC" w:rsidRDefault="00633051">
      <w:pPr>
        <w:pStyle w:val="yHeading5"/>
      </w:pPr>
      <w:bookmarkStart w:id="316" w:name="_Toc75420463"/>
      <w:r>
        <w:rPr>
          <w:rStyle w:val="CharSClsNo"/>
        </w:rPr>
        <w:t>7</w:t>
      </w:r>
      <w:r>
        <w:t>.</w:t>
      </w:r>
      <w:r>
        <w:tab/>
        <w:t>Services of notices under strata lease</w:t>
      </w:r>
      <w:bookmarkEnd w:id="316"/>
    </w:p>
    <w:p w:rsidR="007C41AC" w:rsidRDefault="00633051">
      <w:pPr>
        <w:pStyle w:val="ySubsection"/>
      </w:pPr>
      <w:r>
        <w:tab/>
        <w:t>(1)</w:t>
      </w:r>
      <w:r>
        <w:tab/>
        <w:t>Notices required to be served on the lessor under this strata lease must be served in accordance with section 216(3) of the Act.</w:t>
      </w:r>
    </w:p>
    <w:p w:rsidR="007C41AC" w:rsidRDefault="00633051">
      <w:pPr>
        <w:pStyle w:val="ySubsection"/>
      </w:pPr>
      <w:r>
        <w:tab/>
        <w:t>(2)</w:t>
      </w:r>
      <w:r>
        <w:tab/>
        <w:t>Notices required to be served on the lessee under this strata lease must be served in accordance with section 216(4) of the Act.</w:t>
      </w:r>
    </w:p>
    <w:p w:rsidR="007C41AC" w:rsidRDefault="00633051">
      <w:pPr>
        <w:pStyle w:val="yHeading3"/>
      </w:pPr>
      <w:bookmarkStart w:id="317" w:name="_Toc75356501"/>
      <w:bookmarkStart w:id="318" w:name="_Toc75357118"/>
      <w:bookmarkStart w:id="319" w:name="_Toc75420464"/>
      <w:r>
        <w:rPr>
          <w:rStyle w:val="CharSDivNo"/>
        </w:rPr>
        <w:t>Division 2</w:t>
      </w:r>
      <w:r>
        <w:t> — </w:t>
      </w:r>
      <w:r>
        <w:rPr>
          <w:rStyle w:val="CharSDivText"/>
        </w:rPr>
        <w:t>Covenants or conditions</w:t>
      </w:r>
      <w:bookmarkEnd w:id="317"/>
      <w:bookmarkEnd w:id="318"/>
      <w:bookmarkEnd w:id="319"/>
      <w:r>
        <w:rPr>
          <w:rStyle w:val="CharSDivText"/>
        </w:rPr>
        <w:t xml:space="preserve"> </w:t>
      </w:r>
    </w:p>
    <w:p w:rsidR="007C41AC" w:rsidRDefault="00633051">
      <w:pPr>
        <w:pStyle w:val="yHeading5"/>
      </w:pPr>
      <w:bookmarkStart w:id="320" w:name="_Toc75420465"/>
      <w:r>
        <w:rPr>
          <w:rStyle w:val="CharSClsNo"/>
        </w:rPr>
        <w:t>8</w:t>
      </w:r>
      <w:r>
        <w:t>.</w:t>
      </w:r>
      <w:r>
        <w:tab/>
        <w:t>Term used: designated event</w:t>
      </w:r>
      <w:bookmarkEnd w:id="320"/>
    </w:p>
    <w:p w:rsidR="007C41AC" w:rsidRDefault="00633051">
      <w:pPr>
        <w:pStyle w:val="ySubsection"/>
      </w:pPr>
      <w:r>
        <w:tab/>
      </w:r>
      <w:r>
        <w:tab/>
        <w:t>In this Division —</w:t>
      </w:r>
    </w:p>
    <w:p w:rsidR="007C41AC" w:rsidRDefault="00633051">
      <w:pPr>
        <w:pStyle w:val="yDefstart"/>
      </w:pPr>
      <w:r>
        <w:tab/>
      </w:r>
      <w:r>
        <w:rPr>
          <w:rStyle w:val="CharDefText"/>
        </w:rPr>
        <w:t>designated event</w:t>
      </w:r>
      <w:r>
        <w:t>, in relation to the strata lease, means the occurrence of one of the following events (whichever occurs first) —</w:t>
      </w:r>
    </w:p>
    <w:p w:rsidR="007C41AC" w:rsidRDefault="00633051">
      <w:pPr>
        <w:pStyle w:val="yDefpara"/>
      </w:pPr>
      <w:r>
        <w:tab/>
        <w:t>(a)</w:t>
      </w:r>
      <w:r>
        <w:tab/>
        <w:t xml:space="preserve">the leasehold scheme expires; </w:t>
      </w:r>
    </w:p>
    <w:p w:rsidR="007C41AC" w:rsidRDefault="00633051">
      <w:pPr>
        <w:pStyle w:val="yDefpara"/>
      </w:pPr>
      <w:r>
        <w:tab/>
        <w:t>(b)</w:t>
      </w:r>
      <w:r>
        <w:tab/>
        <w:t>the leasehold scheme is terminated;</w:t>
      </w:r>
    </w:p>
    <w:p w:rsidR="007C41AC" w:rsidRDefault="00633051">
      <w:pPr>
        <w:pStyle w:val="yDefpara"/>
      </w:pPr>
      <w:r>
        <w:tab/>
        <w:t>(c)</w:t>
      </w:r>
      <w:r>
        <w:tab/>
        <w:t>the lessee surrenders the lot to the lessor;</w:t>
      </w:r>
    </w:p>
    <w:p w:rsidR="007C41AC" w:rsidRDefault="00633051">
      <w:pPr>
        <w:pStyle w:val="yDefpara"/>
      </w:pPr>
      <w:r>
        <w:lastRenderedPageBreak/>
        <w:tab/>
        <w:t>(d)</w:t>
      </w:r>
      <w:r>
        <w:tab/>
        <w:t>the lessor is entitled to re</w:t>
      </w:r>
      <w:r>
        <w:noBreakHyphen/>
        <w:t>enter the lot under section 40(4)(a)(ii)(III) of the Act;</w:t>
      </w:r>
    </w:p>
    <w:p w:rsidR="007C41AC" w:rsidRDefault="00633051">
      <w:pPr>
        <w:pStyle w:val="yDefpara"/>
      </w:pPr>
      <w:r>
        <w:tab/>
        <w:t>(e)</w:t>
      </w:r>
      <w:r>
        <w:tab/>
        <w:t>the lessor is authorised to re</w:t>
      </w:r>
      <w:r>
        <w:noBreakHyphen/>
        <w:t xml:space="preserve">enter the lot by order of the State Administrative Tribunal under section 54(3)(d) of the Act. </w:t>
      </w:r>
    </w:p>
    <w:p w:rsidR="007C41AC" w:rsidRDefault="00633051">
      <w:pPr>
        <w:pStyle w:val="yHeading5"/>
      </w:pPr>
      <w:bookmarkStart w:id="321" w:name="_Toc75420466"/>
      <w:r>
        <w:rPr>
          <w:rStyle w:val="CharSClsNo"/>
        </w:rPr>
        <w:t>9</w:t>
      </w:r>
      <w:r>
        <w:t>.</w:t>
      </w:r>
      <w:r>
        <w:tab/>
        <w:t>Compliance with legislation</w:t>
      </w:r>
      <w:bookmarkEnd w:id="321"/>
    </w:p>
    <w:p w:rsidR="007C41AC" w:rsidRDefault="00633051">
      <w:pPr>
        <w:pStyle w:val="ySubsection"/>
      </w:pPr>
      <w:r>
        <w:tab/>
        <w:t>(1)</w:t>
      </w:r>
      <w:r>
        <w:tab/>
        <w:t>The lessor must comply with the Act.</w:t>
      </w:r>
    </w:p>
    <w:p w:rsidR="007C41AC" w:rsidRDefault="00633051">
      <w:pPr>
        <w:pStyle w:val="ySubsection"/>
        <w:rPr>
          <w:szCs w:val="22"/>
        </w:rPr>
      </w:pPr>
      <w:r>
        <w:tab/>
        <w:t>(2)</w:t>
      </w:r>
      <w:r>
        <w:tab/>
        <w:t>The</w:t>
      </w:r>
      <w:r>
        <w:rPr>
          <w:szCs w:val="22"/>
        </w:rPr>
        <w:t xml:space="preserve"> lessee must comply with the Act</w:t>
      </w:r>
      <w:r>
        <w:rPr>
          <w:snapToGrid w:val="0"/>
          <w:szCs w:val="22"/>
        </w:rPr>
        <w:t>.</w:t>
      </w:r>
    </w:p>
    <w:p w:rsidR="007C41AC" w:rsidRDefault="00633051">
      <w:pPr>
        <w:pStyle w:val="ySubsection"/>
        <w:rPr>
          <w:szCs w:val="22"/>
        </w:rPr>
      </w:pPr>
      <w:r>
        <w:tab/>
        <w:t>(3)</w:t>
      </w:r>
      <w:r>
        <w:tab/>
        <w:t>Subclause (2)</w:t>
      </w:r>
      <w:r>
        <w:rPr>
          <w:szCs w:val="22"/>
        </w:rPr>
        <w:t xml:space="preserve"> is a fundamental covenant or condition.</w:t>
      </w:r>
    </w:p>
    <w:p w:rsidR="007C41AC" w:rsidRDefault="00633051">
      <w:pPr>
        <w:pStyle w:val="yHeading5"/>
      </w:pPr>
      <w:bookmarkStart w:id="322" w:name="_Toc75420467"/>
      <w:r>
        <w:rPr>
          <w:rStyle w:val="CharSClsNo"/>
        </w:rPr>
        <w:t>10</w:t>
      </w:r>
      <w:r>
        <w:t>.</w:t>
      </w:r>
      <w:r>
        <w:tab/>
        <w:t>Compliance with scheme by</w:t>
      </w:r>
      <w:r>
        <w:noBreakHyphen/>
        <w:t>laws</w:t>
      </w:r>
      <w:bookmarkEnd w:id="322"/>
    </w:p>
    <w:p w:rsidR="007C41AC" w:rsidRDefault="00633051">
      <w:pPr>
        <w:pStyle w:val="ySubsection"/>
      </w:pPr>
      <w:r>
        <w:tab/>
      </w:r>
      <w:r>
        <w:tab/>
        <w:t>Both the lessor and the lessee must comply with the scheme by</w:t>
      </w:r>
      <w:r>
        <w:noBreakHyphen/>
        <w:t>laws for the leasehold scheme.</w:t>
      </w:r>
    </w:p>
    <w:p w:rsidR="007C41AC" w:rsidRDefault="00633051">
      <w:pPr>
        <w:pStyle w:val="yHeading5"/>
      </w:pPr>
      <w:bookmarkStart w:id="323" w:name="_Toc75420468"/>
      <w:r>
        <w:rPr>
          <w:rStyle w:val="CharSClsNo"/>
        </w:rPr>
        <w:t>11</w:t>
      </w:r>
      <w:r>
        <w:t>.</w:t>
      </w:r>
      <w:r>
        <w:tab/>
        <w:t>Requirement to maintain lot</w:t>
      </w:r>
      <w:bookmarkEnd w:id="323"/>
      <w:r>
        <w:t xml:space="preserve"> </w:t>
      </w:r>
    </w:p>
    <w:p w:rsidR="007C41AC" w:rsidRDefault="00633051">
      <w:pPr>
        <w:pStyle w:val="ySubsection"/>
      </w:pPr>
      <w:r>
        <w:tab/>
        <w:t>(1)</w:t>
      </w:r>
      <w:r>
        <w:tab/>
        <w:t xml:space="preserve">The lessee must maintain and repair the lot and keep it in a state of good condition. </w:t>
      </w:r>
    </w:p>
    <w:p w:rsidR="007C41AC" w:rsidRDefault="00633051">
      <w:pPr>
        <w:pStyle w:val="ySubsection"/>
      </w:pPr>
      <w:r>
        <w:tab/>
        <w:t>(2)</w:t>
      </w:r>
      <w:r>
        <w:tab/>
        <w:t xml:space="preserve">Reasonable wear and tear, and damage by fire, storm, tempest or act of God are excepted. </w:t>
      </w:r>
    </w:p>
    <w:p w:rsidR="007C41AC" w:rsidRDefault="00633051">
      <w:pPr>
        <w:pStyle w:val="yHeading5"/>
      </w:pPr>
      <w:bookmarkStart w:id="324" w:name="_Toc75420469"/>
      <w:r>
        <w:rPr>
          <w:rStyle w:val="CharSClsNo"/>
        </w:rPr>
        <w:t>12</w:t>
      </w:r>
      <w:r>
        <w:t>.</w:t>
      </w:r>
      <w:r>
        <w:tab/>
        <w:t>Requirement to notify lessor of structural damage</w:t>
      </w:r>
      <w:bookmarkEnd w:id="324"/>
    </w:p>
    <w:p w:rsidR="007C41AC" w:rsidRDefault="00633051">
      <w:pPr>
        <w:pStyle w:val="ySubsection"/>
        <w:rPr>
          <w:rStyle w:val="DraftersNotes"/>
        </w:rPr>
      </w:pPr>
      <w:r>
        <w:tab/>
      </w:r>
      <w:r>
        <w:tab/>
        <w:t>The lessee must serve notice on the lessor of any structural damage to the lot within 30 days of becoming aware of the damage.</w:t>
      </w:r>
    </w:p>
    <w:p w:rsidR="007C41AC" w:rsidRDefault="00633051">
      <w:pPr>
        <w:pStyle w:val="yHeading5"/>
      </w:pPr>
      <w:bookmarkStart w:id="325" w:name="_Toc75420470"/>
      <w:r>
        <w:rPr>
          <w:rStyle w:val="CharSClsNo"/>
        </w:rPr>
        <w:t>13</w:t>
      </w:r>
      <w:r>
        <w:t>.</w:t>
      </w:r>
      <w:r>
        <w:tab/>
        <w:t>Payment of rates and charges</w:t>
      </w:r>
      <w:bookmarkEnd w:id="325"/>
    </w:p>
    <w:p w:rsidR="007C41AC" w:rsidRDefault="00633051">
      <w:pPr>
        <w:pStyle w:val="ySubsection"/>
      </w:pPr>
      <w:r>
        <w:tab/>
        <w:t>(1)</w:t>
      </w:r>
      <w:r>
        <w:tab/>
        <w:t>In this clause —</w:t>
      </w:r>
    </w:p>
    <w:p w:rsidR="007C41AC" w:rsidRDefault="00633051">
      <w:pPr>
        <w:pStyle w:val="yDefstart"/>
        <w:keepNext/>
        <w:rPr>
          <w:szCs w:val="22"/>
        </w:rPr>
      </w:pPr>
      <w:r>
        <w:tab/>
      </w:r>
      <w:r>
        <w:rPr>
          <w:rStyle w:val="CharDefText"/>
        </w:rPr>
        <w:t>government charge</w:t>
      </w:r>
      <w:r>
        <w:t xml:space="preserve"> means —</w:t>
      </w:r>
    </w:p>
    <w:p w:rsidR="007C41AC" w:rsidRDefault="00633051">
      <w:pPr>
        <w:pStyle w:val="yDefpara"/>
        <w:rPr>
          <w:szCs w:val="22"/>
        </w:rPr>
      </w:pPr>
      <w:r>
        <w:tab/>
        <w:t>(a)</w:t>
      </w:r>
      <w:r>
        <w:tab/>
        <w:t xml:space="preserve">a rate or service charge under the </w:t>
      </w:r>
      <w:r>
        <w:rPr>
          <w:i/>
        </w:rPr>
        <w:t>Local Government Act 1995</w:t>
      </w:r>
      <w:r>
        <w:t>; or</w:t>
      </w:r>
    </w:p>
    <w:p w:rsidR="007C41AC" w:rsidRDefault="00633051">
      <w:pPr>
        <w:pStyle w:val="yDefpara"/>
      </w:pPr>
      <w:r>
        <w:tab/>
        <w:t>(b)</w:t>
      </w:r>
      <w:r>
        <w:tab/>
        <w:t>any other tax, rate or charge imposed by a written law that —</w:t>
      </w:r>
    </w:p>
    <w:p w:rsidR="007C41AC" w:rsidRDefault="00633051">
      <w:pPr>
        <w:pStyle w:val="yDefsubpara"/>
      </w:pPr>
      <w:r>
        <w:tab/>
        <w:t>(i)</w:t>
      </w:r>
      <w:r>
        <w:tab/>
        <w:t>under a written law, is a charge on the lot; or</w:t>
      </w:r>
    </w:p>
    <w:p w:rsidR="007C41AC" w:rsidRDefault="00633051">
      <w:pPr>
        <w:pStyle w:val="yDefsubpara"/>
      </w:pPr>
      <w:r>
        <w:tab/>
        <w:t>(ii)</w:t>
      </w:r>
      <w:r>
        <w:tab/>
        <w:t>under a written law, is recoverable from the owner of land for the time being if land is transferred;</w:t>
      </w:r>
    </w:p>
    <w:p w:rsidR="007C41AC" w:rsidRDefault="00633051">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rsidR="007C41AC" w:rsidRDefault="00633051">
      <w:pPr>
        <w:pStyle w:val="ySubsection"/>
        <w:rPr>
          <w:szCs w:val="22"/>
        </w:rPr>
      </w:pPr>
      <w:r>
        <w:tab/>
        <w:t>(2)</w:t>
      </w:r>
      <w:r>
        <w:tab/>
        <w:t>The lessee must ensure that —</w:t>
      </w:r>
    </w:p>
    <w:p w:rsidR="007C41AC" w:rsidRDefault="00633051">
      <w:pPr>
        <w:pStyle w:val="yIndenta"/>
      </w:pPr>
      <w:r>
        <w:tab/>
        <w:t>(a)</w:t>
      </w:r>
      <w:r>
        <w:tab/>
        <w:t xml:space="preserve">any government charge payable in respect of the lot is paid; and </w:t>
      </w:r>
    </w:p>
    <w:p w:rsidR="007C41AC" w:rsidRDefault="00633051">
      <w:pPr>
        <w:pStyle w:val="yIndenta"/>
      </w:pPr>
      <w:r>
        <w:tab/>
        <w:t>(b)</w:t>
      </w:r>
      <w:r>
        <w:tab/>
        <w:t>any utility charge payable for services provided to the lot is paid</w:t>
      </w:r>
      <w:r>
        <w:rPr>
          <w:szCs w:val="22"/>
        </w:rPr>
        <w:t>; and</w:t>
      </w:r>
    </w:p>
    <w:p w:rsidR="007C41AC" w:rsidRDefault="00633051">
      <w:pPr>
        <w:pStyle w:val="yIndenta"/>
      </w:pPr>
      <w:r>
        <w:tab/>
        <w:t>(c)</w:t>
      </w:r>
      <w:r>
        <w:tab/>
        <w:t xml:space="preserve">any government charge or utility charge the payment of which has been deferred or which is outstanding is paid before or immediately after a designated event occurs. </w:t>
      </w:r>
    </w:p>
    <w:p w:rsidR="007C41AC" w:rsidRDefault="00633051">
      <w:pPr>
        <w:pStyle w:val="ySubsection"/>
      </w:pPr>
      <w:r>
        <w:tab/>
        <w:t>(3)</w:t>
      </w:r>
      <w:r>
        <w:tab/>
        <w:t>Any accrued interest on a government charge or utility charge forms part of the charge and must also be paid.</w:t>
      </w:r>
    </w:p>
    <w:p w:rsidR="007C41AC" w:rsidRDefault="00633051">
      <w:pPr>
        <w:pStyle w:val="yHeading5"/>
      </w:pPr>
      <w:bookmarkStart w:id="326" w:name="_Toc75420471"/>
      <w:r>
        <w:rPr>
          <w:rStyle w:val="CharSClsNo"/>
        </w:rPr>
        <w:t>14</w:t>
      </w:r>
      <w:r>
        <w:t>.</w:t>
      </w:r>
      <w:r>
        <w:tab/>
        <w:t>Discharge of mortgages and removal of caveats</w:t>
      </w:r>
      <w:bookmarkEnd w:id="326"/>
      <w:r>
        <w:rPr>
          <w:szCs w:val="22"/>
        </w:rPr>
        <w:t xml:space="preserve"> </w:t>
      </w:r>
    </w:p>
    <w:p w:rsidR="007C41AC" w:rsidRDefault="00633051">
      <w:pPr>
        <w:pStyle w:val="ySubsection"/>
        <w:rPr>
          <w:szCs w:val="22"/>
        </w:rPr>
      </w:pPr>
      <w:r>
        <w:tab/>
      </w:r>
      <w:r>
        <w:tab/>
        <w:t xml:space="preserve">The lessee must ensure that — </w:t>
      </w:r>
    </w:p>
    <w:p w:rsidR="007C41AC" w:rsidRDefault="00633051">
      <w:pPr>
        <w:pStyle w:val="yIndenta"/>
      </w:pPr>
      <w:r>
        <w:tab/>
        <w:t>(a)</w:t>
      </w:r>
      <w:r>
        <w:tab/>
        <w:t xml:space="preserve">any mortgage of the lot is discharged before or immediately after a designated event occurs; and </w:t>
      </w:r>
    </w:p>
    <w:p w:rsidR="007C41AC" w:rsidRDefault="00633051">
      <w:pPr>
        <w:pStyle w:val="yIndenta"/>
      </w:pPr>
      <w:r>
        <w:tab/>
        <w:t>(b)</w:t>
      </w:r>
      <w:r>
        <w:tab/>
        <w:t xml:space="preserve">any caveat lodged against the lot is removed before or immediately after a designated event occurs. </w:t>
      </w:r>
    </w:p>
    <w:p w:rsidR="007C41AC" w:rsidRDefault="00633051">
      <w:pPr>
        <w:pStyle w:val="yHeading5"/>
      </w:pPr>
      <w:bookmarkStart w:id="327" w:name="_Toc75420472"/>
      <w:r>
        <w:rPr>
          <w:rStyle w:val="CharSClsNo"/>
        </w:rPr>
        <w:t>15</w:t>
      </w:r>
      <w:r>
        <w:t>.</w:t>
      </w:r>
      <w:r>
        <w:tab/>
        <w:t>Change in ownership details</w:t>
      </w:r>
      <w:bookmarkEnd w:id="327"/>
    </w:p>
    <w:p w:rsidR="007C41AC" w:rsidRDefault="00633051">
      <w:pPr>
        <w:pStyle w:val="ySubsection"/>
        <w:rPr>
          <w:szCs w:val="22"/>
        </w:rPr>
      </w:pPr>
      <w:r>
        <w:tab/>
      </w:r>
      <w:r>
        <w:tab/>
        <w:t xml:space="preserve">If the lot is transferred, the lessee must serve notice in writing on the lessor of the following within 14 days after the transfer occurs — </w:t>
      </w:r>
    </w:p>
    <w:p w:rsidR="007C41AC" w:rsidRDefault="00633051">
      <w:pPr>
        <w:pStyle w:val="yIndenta"/>
      </w:pPr>
      <w:r>
        <w:tab/>
        <w:t>(a)</w:t>
      </w:r>
      <w:r>
        <w:tab/>
        <w:t xml:space="preserve">the name of the lessee; </w:t>
      </w:r>
    </w:p>
    <w:p w:rsidR="007C41AC" w:rsidRDefault="00633051">
      <w:pPr>
        <w:pStyle w:val="yIndenta"/>
      </w:pPr>
      <w:r>
        <w:tab/>
        <w:t>(b)</w:t>
      </w:r>
      <w:r>
        <w:tab/>
        <w:t xml:space="preserve">the address for service of the lessee. </w:t>
      </w:r>
    </w:p>
    <w:p w:rsidR="007C41AC" w:rsidRDefault="00633051">
      <w:pPr>
        <w:pStyle w:val="yHeading5"/>
      </w:pPr>
      <w:bookmarkStart w:id="328" w:name="_Toc75420473"/>
      <w:r>
        <w:rPr>
          <w:rStyle w:val="CharSClsNo"/>
        </w:rPr>
        <w:t>16</w:t>
      </w:r>
      <w:r>
        <w:t>.</w:t>
      </w:r>
      <w:r>
        <w:tab/>
        <w:t>Lease by lessee must be consistent with strata lease</w:t>
      </w:r>
      <w:bookmarkEnd w:id="328"/>
    </w:p>
    <w:p w:rsidR="007C41AC" w:rsidRDefault="00633051">
      <w:pPr>
        <w:pStyle w:val="ySubsection"/>
      </w:pPr>
      <w:r>
        <w:tab/>
        <w:t>(1)</w:t>
      </w:r>
      <w:r>
        <w:tab/>
        <w:t xml:space="preserve">The lessee must ensure that any lease of the lot is not inconsistent with this strata lease. </w:t>
      </w:r>
    </w:p>
    <w:p w:rsidR="007C41AC" w:rsidRDefault="00633051">
      <w:pPr>
        <w:pStyle w:val="ySubsection"/>
      </w:pPr>
      <w:r>
        <w:tab/>
        <w:t>(2)</w:t>
      </w:r>
      <w:r>
        <w:tab/>
        <w:t xml:space="preserve">If this strata lease is amended, the lessee must ensure that any lease of the lot is amended to the extent necessary to ensure that it is not inconsistent with this strata lease. </w:t>
      </w:r>
    </w:p>
    <w:p w:rsidR="007C41AC" w:rsidRDefault="00633051">
      <w:pPr>
        <w:pStyle w:val="yHeading5"/>
      </w:pPr>
      <w:bookmarkStart w:id="329" w:name="_Toc75420474"/>
      <w:r>
        <w:rPr>
          <w:rStyle w:val="CharSClsNo"/>
        </w:rPr>
        <w:lastRenderedPageBreak/>
        <w:t>17</w:t>
      </w:r>
      <w:r>
        <w:t>.</w:t>
      </w:r>
      <w:r>
        <w:tab/>
        <w:t>Inspection of lot</w:t>
      </w:r>
      <w:bookmarkEnd w:id="329"/>
    </w:p>
    <w:p w:rsidR="007C41AC" w:rsidRDefault="00633051">
      <w:pPr>
        <w:pStyle w:val="ySubsection"/>
      </w:pPr>
      <w:r>
        <w:tab/>
        <w:t>(1)</w:t>
      </w:r>
      <w:r>
        <w:tab/>
        <w:t>The lessor may enter the lot to inspect the lot only —</w:t>
      </w:r>
    </w:p>
    <w:p w:rsidR="007C41AC" w:rsidRDefault="00633051">
      <w:pPr>
        <w:pStyle w:val="yIndenta"/>
      </w:pPr>
      <w:r>
        <w:tab/>
        <w:t>(a)</w:t>
      </w:r>
      <w:r>
        <w:tab/>
        <w:t>with the consent of the lessee; or</w:t>
      </w:r>
    </w:p>
    <w:p w:rsidR="007C41AC" w:rsidRDefault="00633051">
      <w:pPr>
        <w:pStyle w:val="yIndenta"/>
      </w:pPr>
      <w:r>
        <w:tab/>
        <w:t>(b)</w:t>
      </w:r>
      <w:r>
        <w:tab/>
        <w:t>if the lessee does not consent, under the authority of an order of the State Administrative Tribunal that authorises the lessor to enter the lot to inspect the lot.</w:t>
      </w:r>
    </w:p>
    <w:p w:rsidR="007C41AC" w:rsidRDefault="00633051">
      <w:pPr>
        <w:pStyle w:val="ySubsection"/>
      </w:pPr>
      <w:r>
        <w:tab/>
        <w:t>(2)</w:t>
      </w:r>
      <w:r>
        <w:tab/>
        <w:t>The lessor may apply for an order referred to in subclause (1)(b) only if</w:t>
      </w:r>
      <w:r>
        <w:rPr>
          <w:snapToGrid w:val="0"/>
        </w:rPr>
        <w:t> —</w:t>
      </w:r>
    </w:p>
    <w:p w:rsidR="007C41AC" w:rsidRDefault="00633051">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rsidR="007C41AC" w:rsidRDefault="00633051">
      <w:pPr>
        <w:pStyle w:val="yIndenta"/>
      </w:pPr>
      <w:r>
        <w:tab/>
        <w:t>(b)</w:t>
      </w:r>
      <w:r>
        <w:tab/>
        <w:t>the inspection is necessary to ascertain the state of repair of the lot.</w:t>
      </w:r>
    </w:p>
    <w:p w:rsidR="007C41AC" w:rsidRDefault="00633051">
      <w:pPr>
        <w:pStyle w:val="yHeading5"/>
      </w:pPr>
      <w:bookmarkStart w:id="330" w:name="_Toc75420475"/>
      <w:r>
        <w:rPr>
          <w:rStyle w:val="CharSClsNo"/>
        </w:rPr>
        <w:t>18</w:t>
      </w:r>
      <w:r>
        <w:t>.</w:t>
      </w:r>
      <w:r>
        <w:tab/>
        <w:t>Lessee to deliver vacant possession when leasehold scheme expires</w:t>
      </w:r>
      <w:bookmarkEnd w:id="330"/>
    </w:p>
    <w:p w:rsidR="007C41AC" w:rsidRDefault="00633051">
      <w:pPr>
        <w:pStyle w:val="ySubsection"/>
      </w:pPr>
      <w:r>
        <w:tab/>
      </w:r>
      <w:r>
        <w:tab/>
        <w:t xml:space="preserve">The lessee must deliver vacant possession of the lot to the lessor when the leasehold scheme expires or if it is terminated. </w:t>
      </w:r>
    </w:p>
    <w:p w:rsidR="007C41AC" w:rsidRDefault="00633051">
      <w:pPr>
        <w:pStyle w:val="yScheduleHeading"/>
      </w:pPr>
      <w:bookmarkStart w:id="331" w:name="_Toc75356513"/>
      <w:bookmarkStart w:id="332" w:name="_Toc75357130"/>
      <w:bookmarkStart w:id="333" w:name="_Toc75420476"/>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31"/>
      <w:bookmarkEnd w:id="332"/>
      <w:bookmarkEnd w:id="333"/>
    </w:p>
    <w:p w:rsidR="007C41AC" w:rsidRDefault="00633051">
      <w:pPr>
        <w:pStyle w:val="yShoulderClause"/>
      </w:pPr>
      <w:r>
        <w:t>[r. 95, 97]</w:t>
      </w:r>
    </w:p>
    <w:p w:rsidR="007C41AC" w:rsidRDefault="00633051">
      <w:pPr>
        <w:pStyle w:val="yHeading5"/>
      </w:pPr>
      <w:bookmarkStart w:id="334" w:name="_Toc75420477"/>
      <w:r>
        <w:rPr>
          <w:rStyle w:val="CharSClsNo"/>
        </w:rPr>
        <w:t>1</w:t>
      </w:r>
      <w:r>
        <w:t>.</w:t>
      </w:r>
      <w:r>
        <w:tab/>
        <w:t>Terms used</w:t>
      </w:r>
      <w:bookmarkEnd w:id="334"/>
    </w:p>
    <w:p w:rsidR="007C41AC" w:rsidRDefault="00633051">
      <w:pPr>
        <w:pStyle w:val="ySubsection"/>
      </w:pPr>
      <w:r>
        <w:tab/>
      </w:r>
      <w:r>
        <w:tab/>
        <w:t>In this Schedule —</w:t>
      </w:r>
    </w:p>
    <w:p w:rsidR="007C41AC" w:rsidRDefault="00633051">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rsidR="007C41AC" w:rsidRDefault="00633051">
      <w:pPr>
        <w:pStyle w:val="yDefstart"/>
        <w:rPr>
          <w:szCs w:val="22"/>
        </w:rPr>
      </w:pPr>
      <w:r>
        <w:tab/>
      </w:r>
      <w:r>
        <w:rPr>
          <w:rStyle w:val="CharDefText"/>
        </w:rPr>
        <w:t>qualified person</w:t>
      </w:r>
      <w:r>
        <w:t xml:space="preserve"> means —</w:t>
      </w:r>
    </w:p>
    <w:p w:rsidR="007C41AC" w:rsidRDefault="00633051">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rsidR="007C41AC" w:rsidRDefault="00633051">
      <w:pPr>
        <w:pStyle w:val="yDefpara"/>
      </w:pPr>
      <w:r>
        <w:tab/>
        <w:t>(b)</w:t>
      </w:r>
      <w:r>
        <w:tab/>
        <w:t>a local legal practitioner; or</w:t>
      </w:r>
    </w:p>
    <w:p w:rsidR="007C41AC" w:rsidRDefault="00633051">
      <w:pPr>
        <w:pStyle w:val="yDefpara"/>
      </w:pPr>
      <w:r>
        <w:tab/>
        <w:t>(c)</w:t>
      </w:r>
      <w:r>
        <w:tab/>
        <w:t>a person who holds a CPP40307 Certificate IV in Property Services (Real Estate); or</w:t>
      </w:r>
    </w:p>
    <w:p w:rsidR="007C41AC" w:rsidRDefault="00633051">
      <w:pPr>
        <w:pStyle w:val="yDefpara"/>
      </w:pPr>
      <w:r>
        <w:tab/>
        <w:t>(d)</w:t>
      </w:r>
      <w:r>
        <w:tab/>
        <w:t>a person who holds a CPP40611 Certificate IV in Property Services (Operations); or</w:t>
      </w:r>
    </w:p>
    <w:p w:rsidR="007C41AC" w:rsidRDefault="00633051">
      <w:pPr>
        <w:pStyle w:val="yDefpara"/>
      </w:pPr>
      <w:r>
        <w:tab/>
        <w:t>(e)</w:t>
      </w:r>
      <w:r>
        <w:tab/>
        <w:t xml:space="preserve">a person who holds a CPP41419 Certificate IV in Real Estate Practice. </w:t>
      </w:r>
    </w:p>
    <w:p w:rsidR="007C41AC" w:rsidRDefault="00633051">
      <w:pPr>
        <w:pStyle w:val="yHeading5"/>
      </w:pPr>
      <w:bookmarkStart w:id="335" w:name="_Toc75420478"/>
      <w:r>
        <w:rPr>
          <w:rStyle w:val="CharSClsNo"/>
        </w:rPr>
        <w:t>2</w:t>
      </w:r>
      <w:r>
        <w:t>.</w:t>
      </w:r>
      <w:r>
        <w:tab/>
        <w:t>Principal of business</w:t>
      </w:r>
      <w:bookmarkEnd w:id="335"/>
    </w:p>
    <w:p w:rsidR="007C41AC" w:rsidRDefault="00633051">
      <w:pPr>
        <w:pStyle w:val="ySubsection"/>
      </w:pPr>
      <w:r>
        <w:tab/>
        <w:t>(1)</w:t>
      </w:r>
      <w:r>
        <w:tab/>
        <w:t>If the principal of the business of the strata manager is not a qualified person, the principal must hold a Certificate IV in Strata Community Management.</w:t>
      </w:r>
    </w:p>
    <w:p w:rsidR="007C41AC" w:rsidRDefault="00633051">
      <w:pPr>
        <w:pStyle w:val="ySubsection"/>
      </w:pPr>
      <w:r>
        <w:tab/>
        <w:t>(2)</w:t>
      </w:r>
      <w:r>
        <w:tab/>
        <w:t>If the principal of the business of the strata manager is a qualified person, the principal must have completed —</w:t>
      </w:r>
    </w:p>
    <w:p w:rsidR="007C41AC" w:rsidRDefault="00633051">
      <w:pPr>
        <w:pStyle w:val="yIndenta"/>
      </w:pPr>
      <w:r>
        <w:tab/>
        <w:t>(a)</w:t>
      </w:r>
      <w:r>
        <w:tab/>
        <w:t>the following 2 units in Certificate IV Strata Community Management —</w:t>
      </w:r>
    </w:p>
    <w:p w:rsidR="007C41AC" w:rsidRDefault="00633051">
      <w:pPr>
        <w:pStyle w:val="yIndenti0"/>
      </w:pPr>
      <w:r>
        <w:rPr>
          <w:rFonts w:eastAsia="Calibri"/>
        </w:rPr>
        <w:tab/>
        <w:t>(i)</w:t>
      </w:r>
      <w:r>
        <w:rPr>
          <w:rFonts w:eastAsia="Calibri"/>
        </w:rPr>
        <w:tab/>
        <w:t>CPPDSM3017 Work in the strata community management sector;</w:t>
      </w:r>
    </w:p>
    <w:p w:rsidR="007C41AC" w:rsidRDefault="00633051">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rsidR="007C41AC" w:rsidRDefault="00633051">
      <w:pPr>
        <w:pStyle w:val="yIndenta"/>
      </w:pPr>
      <w:r>
        <w:rPr>
          <w:rFonts w:eastAsia="Calibri"/>
        </w:rPr>
        <w:tab/>
      </w:r>
      <w:r>
        <w:rPr>
          <w:rFonts w:eastAsia="Calibri"/>
        </w:rPr>
        <w:tab/>
        <w:t>and</w:t>
      </w:r>
    </w:p>
    <w:p w:rsidR="007C41AC" w:rsidRDefault="00633051">
      <w:pPr>
        <w:pStyle w:val="yIndenta"/>
      </w:pPr>
      <w:r>
        <w:lastRenderedPageBreak/>
        <w:tab/>
        <w:t>(b)</w:t>
      </w:r>
      <w:r>
        <w:tab/>
        <w:t>at least 2 of the following units in Certificate IV Strata Community Management —</w:t>
      </w:r>
    </w:p>
    <w:p w:rsidR="007C41AC" w:rsidRDefault="00633051">
      <w:pPr>
        <w:pStyle w:val="yIndenti0"/>
      </w:pPr>
      <w:r>
        <w:tab/>
        <w:t>(i)</w:t>
      </w:r>
      <w:r>
        <w:tab/>
        <w:t>CPPDSM4084 Administer insurance for strata communities;</w:t>
      </w:r>
    </w:p>
    <w:p w:rsidR="007C41AC" w:rsidRDefault="00633051">
      <w:pPr>
        <w:pStyle w:val="yIndenti0"/>
      </w:pPr>
      <w:r>
        <w:tab/>
        <w:t>(ii)</w:t>
      </w:r>
      <w:r>
        <w:tab/>
        <w:t>CPPDSM4085 Handle strata community funds held on trust;</w:t>
      </w:r>
    </w:p>
    <w:p w:rsidR="007C41AC" w:rsidRDefault="00633051">
      <w:pPr>
        <w:pStyle w:val="yIndenti0"/>
      </w:pPr>
      <w:r>
        <w:tab/>
        <w:t>(iii)</w:t>
      </w:r>
      <w:r>
        <w:tab/>
        <w:t>CPPDSM4086 Oversee preparation of strata community budgets;</w:t>
      </w:r>
    </w:p>
    <w:p w:rsidR="007C41AC" w:rsidRDefault="00633051">
      <w:pPr>
        <w:pStyle w:val="yIndenti0"/>
      </w:pPr>
      <w:r>
        <w:tab/>
        <w:t>(iv)</w:t>
      </w:r>
      <w:r>
        <w:tab/>
        <w:t>CPPDSM4087 Facilitate operation of owners committee;</w:t>
      </w:r>
    </w:p>
    <w:p w:rsidR="007C41AC" w:rsidRDefault="00633051">
      <w:pPr>
        <w:pStyle w:val="yIndenti0"/>
      </w:pPr>
      <w:r>
        <w:tab/>
        <w:t>(v)</w:t>
      </w:r>
      <w:r>
        <w:tab/>
        <w:t>CPPDSM4082 Monitor service requirements of owners and occupiers in strata communities;</w:t>
      </w:r>
    </w:p>
    <w:p w:rsidR="007C41AC" w:rsidRDefault="00633051">
      <w:pPr>
        <w:pStyle w:val="yIndenti0"/>
      </w:pPr>
      <w:r>
        <w:tab/>
        <w:t>(vi)</w:t>
      </w:r>
      <w:r>
        <w:tab/>
        <w:t>CPPDSM4045 Facilitate meetings in the property industry;</w:t>
      </w:r>
    </w:p>
    <w:p w:rsidR="007C41AC" w:rsidRDefault="00633051">
      <w:pPr>
        <w:pStyle w:val="yIndenti0"/>
      </w:pPr>
      <w:r>
        <w:tab/>
        <w:t>(vii)</w:t>
      </w:r>
      <w:r>
        <w:tab/>
        <w:t>CPPDSM3020 Source and extract information from strata plans;</w:t>
      </w:r>
    </w:p>
    <w:p w:rsidR="007C41AC" w:rsidRDefault="00633051">
      <w:pPr>
        <w:pStyle w:val="yIndenti0"/>
        <w:rPr>
          <w:bCs/>
          <w:iCs/>
        </w:rPr>
      </w:pPr>
      <w:r>
        <w:tab/>
        <w:t>(viii)</w:t>
      </w:r>
      <w:r>
        <w:tab/>
        <w:t>BSBFIA412 Report on financial activity.</w:t>
      </w:r>
    </w:p>
    <w:p w:rsidR="007C41AC" w:rsidRDefault="00633051">
      <w:pPr>
        <w:pStyle w:val="yHeading5"/>
      </w:pPr>
      <w:bookmarkStart w:id="336" w:name="_Toc75420479"/>
      <w:r>
        <w:rPr>
          <w:rStyle w:val="CharSClsNo"/>
        </w:rPr>
        <w:t>3</w:t>
      </w:r>
      <w:r>
        <w:t>.</w:t>
      </w:r>
      <w:r>
        <w:tab/>
        <w:t>Designated person</w:t>
      </w:r>
      <w:bookmarkEnd w:id="336"/>
    </w:p>
    <w:p w:rsidR="007C41AC" w:rsidRDefault="00633051">
      <w:pPr>
        <w:pStyle w:val="ySubsection"/>
      </w:pPr>
      <w:r>
        <w:tab/>
        <w:t>(1)</w:t>
      </w:r>
      <w:r>
        <w:tab/>
        <w:t>If a designated person is not a qualified person, the designated person must have completed —</w:t>
      </w:r>
    </w:p>
    <w:p w:rsidR="007C41AC" w:rsidRDefault="00633051">
      <w:pPr>
        <w:pStyle w:val="yIndenta"/>
      </w:pPr>
      <w:r>
        <w:tab/>
        <w:t>(a)</w:t>
      </w:r>
      <w:r>
        <w:tab/>
        <w:t>the following 2 units in Certificate IV Strata Community Management —</w:t>
      </w:r>
    </w:p>
    <w:p w:rsidR="007C41AC" w:rsidRDefault="00633051">
      <w:pPr>
        <w:pStyle w:val="yIndenti0"/>
      </w:pPr>
      <w:r>
        <w:tab/>
        <w:t>(i)</w:t>
      </w:r>
      <w:r>
        <w:tab/>
        <w:t>CPPDSM3017 Work in the strata community management sector;</w:t>
      </w:r>
    </w:p>
    <w:p w:rsidR="007C41AC" w:rsidRDefault="00633051">
      <w:pPr>
        <w:pStyle w:val="yIndenti0"/>
        <w:rPr>
          <w:rFonts w:eastAsia="Calibri"/>
          <w:szCs w:val="22"/>
        </w:rPr>
      </w:pPr>
      <w:r>
        <w:tab/>
        <w:t>(ii)</w:t>
      </w:r>
      <w:r>
        <w:tab/>
        <w:t>CPPCMN4008 Read plans, drawings and specifications for residential</w:t>
      </w:r>
      <w:r>
        <w:rPr>
          <w:rFonts w:eastAsia="Calibri"/>
          <w:szCs w:val="22"/>
        </w:rPr>
        <w:t xml:space="preserve"> buildings;</w:t>
      </w:r>
    </w:p>
    <w:p w:rsidR="007C41AC" w:rsidRDefault="00633051">
      <w:pPr>
        <w:pStyle w:val="yIndenta"/>
      </w:pPr>
      <w:r>
        <w:rPr>
          <w:rFonts w:eastAsia="Calibri"/>
        </w:rPr>
        <w:tab/>
      </w:r>
      <w:r>
        <w:rPr>
          <w:rFonts w:eastAsia="Calibri"/>
        </w:rPr>
        <w:tab/>
        <w:t>and</w:t>
      </w:r>
    </w:p>
    <w:p w:rsidR="007C41AC" w:rsidRDefault="00633051">
      <w:pPr>
        <w:pStyle w:val="yIndenta"/>
      </w:pPr>
      <w:r>
        <w:tab/>
        <w:t>(b)</w:t>
      </w:r>
      <w:r>
        <w:tab/>
        <w:t>at least 6 of the following units in Certificate IV Strata Community Management —</w:t>
      </w:r>
    </w:p>
    <w:p w:rsidR="007C41AC" w:rsidRDefault="00633051">
      <w:pPr>
        <w:pStyle w:val="yIndenti0"/>
      </w:pPr>
      <w:r>
        <w:tab/>
        <w:t>(i)</w:t>
      </w:r>
      <w:r>
        <w:tab/>
        <w:t>CPPDSM4084 Administer insurance for strata communities;</w:t>
      </w:r>
    </w:p>
    <w:p w:rsidR="007C41AC" w:rsidRDefault="00633051">
      <w:pPr>
        <w:pStyle w:val="yIndenti0"/>
      </w:pPr>
      <w:r>
        <w:tab/>
        <w:t>(ii)</w:t>
      </w:r>
      <w:r>
        <w:tab/>
        <w:t>CPPDSM4085 Handle strata community funds held on trust;</w:t>
      </w:r>
    </w:p>
    <w:p w:rsidR="007C41AC" w:rsidRDefault="00633051">
      <w:pPr>
        <w:pStyle w:val="yIndenti0"/>
      </w:pPr>
      <w:r>
        <w:lastRenderedPageBreak/>
        <w:tab/>
        <w:t>(iii)</w:t>
      </w:r>
      <w:r>
        <w:tab/>
        <w:t>CPPDSM4086 Oversee preparation of strata community budgets;</w:t>
      </w:r>
    </w:p>
    <w:p w:rsidR="007C41AC" w:rsidRDefault="00633051">
      <w:pPr>
        <w:pStyle w:val="yIndenti0"/>
      </w:pPr>
      <w:r>
        <w:tab/>
        <w:t>(iv)</w:t>
      </w:r>
      <w:r>
        <w:tab/>
        <w:t>CPPDSM4087 Facilitate operation of owners committee;</w:t>
      </w:r>
    </w:p>
    <w:p w:rsidR="007C41AC" w:rsidRDefault="00633051">
      <w:pPr>
        <w:pStyle w:val="yIndenti0"/>
      </w:pPr>
      <w:r>
        <w:tab/>
        <w:t>(v)</w:t>
      </w:r>
      <w:r>
        <w:tab/>
        <w:t>CPPDSM4082 Monitor service requirements of owners and occupiers in strata communities;</w:t>
      </w:r>
    </w:p>
    <w:p w:rsidR="007C41AC" w:rsidRDefault="00633051">
      <w:pPr>
        <w:pStyle w:val="yIndenti0"/>
      </w:pPr>
      <w:r>
        <w:tab/>
        <w:t>(vi)</w:t>
      </w:r>
      <w:r>
        <w:tab/>
        <w:t>CPPDSM4045 Facilitate meetings in the property industry;</w:t>
      </w:r>
    </w:p>
    <w:p w:rsidR="007C41AC" w:rsidRDefault="00633051">
      <w:pPr>
        <w:pStyle w:val="yIndenti0"/>
      </w:pPr>
      <w:r>
        <w:tab/>
        <w:t>(vii)</w:t>
      </w:r>
      <w:r>
        <w:tab/>
        <w:t>CPPDSM3020 Source and extract information from strata plans;</w:t>
      </w:r>
    </w:p>
    <w:p w:rsidR="007C41AC" w:rsidRDefault="00633051">
      <w:pPr>
        <w:pStyle w:val="yIndenti0"/>
      </w:pPr>
      <w:r>
        <w:tab/>
        <w:t>(viii)</w:t>
      </w:r>
      <w:r>
        <w:tab/>
        <w:t>BSBFIA412 Report on financial activity.</w:t>
      </w:r>
    </w:p>
    <w:p w:rsidR="007C41AC" w:rsidRDefault="00633051">
      <w:pPr>
        <w:pStyle w:val="ySubsection"/>
      </w:pPr>
      <w:r>
        <w:tab/>
        <w:t>(2)</w:t>
      </w:r>
      <w:r>
        <w:tab/>
        <w:t>If a designated person is a qualified person, the designated person must have completed —</w:t>
      </w:r>
    </w:p>
    <w:p w:rsidR="007C41AC" w:rsidRDefault="00633051">
      <w:pPr>
        <w:pStyle w:val="yIndenta"/>
      </w:pPr>
      <w:r>
        <w:tab/>
        <w:t>(a)</w:t>
      </w:r>
      <w:r>
        <w:tab/>
        <w:t>the following 2 units in Certificate IV Strata Community Management —</w:t>
      </w:r>
    </w:p>
    <w:p w:rsidR="007C41AC" w:rsidRDefault="00633051">
      <w:pPr>
        <w:pStyle w:val="yIndenti0"/>
      </w:pPr>
      <w:r>
        <w:tab/>
        <w:t>(i)</w:t>
      </w:r>
      <w:r>
        <w:tab/>
        <w:t>CPPDSM3017 Work in the strata community management sector;</w:t>
      </w:r>
    </w:p>
    <w:p w:rsidR="007C41AC" w:rsidRDefault="00633051">
      <w:pPr>
        <w:pStyle w:val="yIndenti0"/>
      </w:pPr>
      <w:r>
        <w:tab/>
        <w:t>(ii)</w:t>
      </w:r>
      <w:r>
        <w:tab/>
        <w:t>CPPCMN4008 Read plans, drawings and specifications for residential buildings;</w:t>
      </w:r>
    </w:p>
    <w:p w:rsidR="007C41AC" w:rsidRDefault="00633051">
      <w:pPr>
        <w:pStyle w:val="yIndenta"/>
      </w:pPr>
      <w:r>
        <w:rPr>
          <w:rFonts w:eastAsia="Calibri"/>
        </w:rPr>
        <w:tab/>
      </w:r>
      <w:r>
        <w:rPr>
          <w:rFonts w:eastAsia="Calibri"/>
        </w:rPr>
        <w:tab/>
        <w:t>and</w:t>
      </w:r>
    </w:p>
    <w:p w:rsidR="007C41AC" w:rsidRDefault="00633051">
      <w:pPr>
        <w:pStyle w:val="yIndenta"/>
      </w:pPr>
      <w:r>
        <w:tab/>
        <w:t>(b)</w:t>
      </w:r>
      <w:r>
        <w:tab/>
        <w:t>at least 1 of the following units in Certificate IV Strata Community Management —</w:t>
      </w:r>
    </w:p>
    <w:p w:rsidR="007C41AC" w:rsidRDefault="00633051">
      <w:pPr>
        <w:pStyle w:val="yIndenti0"/>
      </w:pPr>
      <w:r>
        <w:tab/>
        <w:t>(i)</w:t>
      </w:r>
      <w:r>
        <w:tab/>
        <w:t>CPPDSM4084 Administer insurance for strata communities;</w:t>
      </w:r>
    </w:p>
    <w:p w:rsidR="007C41AC" w:rsidRDefault="00633051">
      <w:pPr>
        <w:pStyle w:val="yIndenti0"/>
      </w:pPr>
      <w:r>
        <w:tab/>
        <w:t>(ii)</w:t>
      </w:r>
      <w:r>
        <w:tab/>
        <w:t>CPPDSM4085 Handle strata community funds held on trust;</w:t>
      </w:r>
    </w:p>
    <w:p w:rsidR="007C41AC" w:rsidRDefault="00633051">
      <w:pPr>
        <w:pStyle w:val="yIndenti0"/>
      </w:pPr>
      <w:r>
        <w:tab/>
        <w:t>(iii)</w:t>
      </w:r>
      <w:r>
        <w:tab/>
        <w:t>CPPDSM4086 Oversee preparation of strata community budgets;</w:t>
      </w:r>
    </w:p>
    <w:p w:rsidR="007C41AC" w:rsidRDefault="00633051">
      <w:pPr>
        <w:pStyle w:val="yIndenti0"/>
      </w:pPr>
      <w:r>
        <w:tab/>
        <w:t>(iv)</w:t>
      </w:r>
      <w:r>
        <w:tab/>
        <w:t>CPPDSM4087 Facilitate operation of owners committee;</w:t>
      </w:r>
    </w:p>
    <w:p w:rsidR="007C41AC" w:rsidRDefault="00633051">
      <w:pPr>
        <w:pStyle w:val="yIndenti0"/>
      </w:pPr>
      <w:r>
        <w:tab/>
        <w:t>(v)</w:t>
      </w:r>
      <w:r>
        <w:tab/>
        <w:t>CPPDSM4082 Monitor service requirements of owners and occupiers in strata;</w:t>
      </w:r>
    </w:p>
    <w:p w:rsidR="007C41AC" w:rsidRDefault="00633051">
      <w:pPr>
        <w:pStyle w:val="yIndenti0"/>
      </w:pPr>
      <w:r>
        <w:tab/>
        <w:t>(vi)</w:t>
      </w:r>
      <w:r>
        <w:tab/>
        <w:t>CPPDSM4045 Facilitate meetings in the property industry;</w:t>
      </w:r>
    </w:p>
    <w:p w:rsidR="007C41AC" w:rsidRDefault="00633051">
      <w:pPr>
        <w:pStyle w:val="yIndenti0"/>
      </w:pPr>
      <w:r>
        <w:lastRenderedPageBreak/>
        <w:tab/>
        <w:t>(vii)</w:t>
      </w:r>
      <w:r>
        <w:tab/>
        <w:t>CPPDSM3020 Source and extract information from strata plans;</w:t>
      </w:r>
    </w:p>
    <w:p w:rsidR="007C41AC" w:rsidRDefault="00633051">
      <w:pPr>
        <w:pStyle w:val="yIndenti0"/>
        <w:rPr>
          <w:b/>
          <w:bCs/>
          <w:i/>
          <w:iCs/>
        </w:rPr>
      </w:pPr>
      <w:r>
        <w:tab/>
        <w:t>(viii)</w:t>
      </w:r>
      <w:r>
        <w:tab/>
        <w:t>BSBFIA412 Report on financial activity.</w:t>
      </w:r>
      <w:r>
        <w:rPr>
          <w:rStyle w:val="DraftersNotes"/>
        </w:rPr>
        <w:t xml:space="preserve"> </w:t>
      </w:r>
    </w:p>
    <w:p w:rsidR="007C41AC" w:rsidRDefault="00633051">
      <w:pPr>
        <w:pStyle w:val="yHeading5"/>
      </w:pPr>
      <w:bookmarkStart w:id="337" w:name="_Toc75420480"/>
      <w:r>
        <w:rPr>
          <w:rStyle w:val="CharSClsNo"/>
        </w:rPr>
        <w:t>4</w:t>
      </w:r>
      <w:r>
        <w:t>.</w:t>
      </w:r>
      <w:r>
        <w:tab/>
        <w:t>Changes to titles of units</w:t>
      </w:r>
      <w:bookmarkEnd w:id="337"/>
    </w:p>
    <w:p w:rsidR="007C41AC" w:rsidRDefault="00633051">
      <w:pPr>
        <w:pStyle w:val="ySubsection"/>
      </w:pPr>
      <w:r>
        <w:tab/>
      </w:r>
      <w:r>
        <w:tab/>
        <w:t>For the purposes of this Schedule, a person is taken to have completed a unit of a particular title in Certificate IV Strata Community Management if the person has completed —</w:t>
      </w:r>
    </w:p>
    <w:p w:rsidR="007C41AC" w:rsidRDefault="00633051">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rsidR="007C41AC" w:rsidRDefault="00633051">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rsidR="007C41AC" w:rsidRDefault="007C41AC">
      <w:pPr>
        <w:pStyle w:val="yIndenta"/>
        <w:sectPr w:rsidR="007C41AC">
          <w:headerReference w:type="even" r:id="rId25"/>
          <w:headerReference w:type="default" r:id="rId26"/>
          <w:pgSz w:w="11907" w:h="16840" w:code="9"/>
          <w:pgMar w:top="2381" w:right="2410" w:bottom="3544" w:left="2410" w:header="720" w:footer="3544" w:gutter="0"/>
          <w:cols w:space="720"/>
        </w:sectPr>
      </w:pPr>
    </w:p>
    <w:p w:rsidR="007C41AC" w:rsidRDefault="00633051">
      <w:pPr>
        <w:pStyle w:val="yScheduleHeading"/>
      </w:pPr>
      <w:bookmarkStart w:id="338" w:name="_Toc75356518"/>
      <w:bookmarkStart w:id="339" w:name="_Toc75357135"/>
      <w:bookmarkStart w:id="340" w:name="_Toc75420481"/>
      <w:r>
        <w:rPr>
          <w:rStyle w:val="CharSchNo"/>
        </w:rPr>
        <w:lastRenderedPageBreak/>
        <w:t>Schedule 5</w:t>
      </w:r>
      <w:r>
        <w:rPr>
          <w:rStyle w:val="CharSDivNo"/>
        </w:rPr>
        <w:t> </w:t>
      </w:r>
      <w:r>
        <w:t>—</w:t>
      </w:r>
      <w:r>
        <w:rPr>
          <w:rStyle w:val="CharSDivText"/>
        </w:rPr>
        <w:t> </w:t>
      </w:r>
      <w:r>
        <w:rPr>
          <w:rStyle w:val="CharSchText"/>
        </w:rPr>
        <w:t>Fees payable to Registrar of Titles</w:t>
      </w:r>
      <w:bookmarkEnd w:id="338"/>
      <w:bookmarkEnd w:id="339"/>
      <w:bookmarkEnd w:id="340"/>
    </w:p>
    <w:p w:rsidR="007C41AC" w:rsidRDefault="00633051">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rsidR="007C41AC">
        <w:trPr>
          <w:cantSplit/>
          <w:tblHeader/>
        </w:trPr>
        <w:tc>
          <w:tcPr>
            <w:tcW w:w="706" w:type="dxa"/>
            <w:tcBorders>
              <w:top w:val="single" w:sz="4" w:space="0" w:color="auto"/>
              <w:bottom w:val="single" w:sz="4" w:space="0" w:color="auto"/>
            </w:tcBorders>
            <w:noWrap/>
          </w:tcPr>
          <w:p w:rsidR="007C41AC" w:rsidRDefault="00633051">
            <w:pPr>
              <w:pStyle w:val="yTableNAm"/>
              <w:jc w:val="center"/>
            </w:pPr>
            <w:r>
              <w:rPr>
                <w:b/>
              </w:rPr>
              <w:t>Item</w:t>
            </w:r>
          </w:p>
        </w:tc>
        <w:tc>
          <w:tcPr>
            <w:tcW w:w="4397" w:type="dxa"/>
            <w:tcBorders>
              <w:top w:val="single" w:sz="4" w:space="0" w:color="auto"/>
              <w:bottom w:val="single" w:sz="4" w:space="0" w:color="auto"/>
            </w:tcBorders>
            <w:noWrap/>
          </w:tcPr>
          <w:p w:rsidR="007C41AC" w:rsidRDefault="00633051">
            <w:pPr>
              <w:pStyle w:val="yTableNAm"/>
              <w:jc w:val="center"/>
            </w:pPr>
            <w:r>
              <w:rPr>
                <w:b/>
              </w:rPr>
              <w:t>Matter</w:t>
            </w:r>
          </w:p>
        </w:tc>
        <w:tc>
          <w:tcPr>
            <w:tcW w:w="1843" w:type="dxa"/>
            <w:tcBorders>
              <w:top w:val="single" w:sz="4" w:space="0" w:color="auto"/>
              <w:bottom w:val="single" w:sz="4" w:space="0" w:color="auto"/>
            </w:tcBorders>
            <w:noWrap/>
          </w:tcPr>
          <w:p w:rsidR="007C41AC" w:rsidRDefault="00633051">
            <w:pPr>
              <w:pStyle w:val="yTableNAm"/>
              <w:jc w:val="right"/>
            </w:pPr>
            <w:r>
              <w:rPr>
                <w:b/>
              </w:rPr>
              <w:t>Fee</w:t>
            </w:r>
            <w:r>
              <w:t xml:space="preserve"> ($)</w:t>
            </w:r>
          </w:p>
        </w:tc>
      </w:tr>
      <w:tr w:rsidR="007C41AC">
        <w:trPr>
          <w:cantSplit/>
        </w:trPr>
        <w:tc>
          <w:tcPr>
            <w:tcW w:w="706" w:type="dxa"/>
            <w:tcBorders>
              <w:top w:val="single" w:sz="4" w:space="0" w:color="auto"/>
            </w:tcBorders>
            <w:noWrap/>
          </w:tcPr>
          <w:p w:rsidR="007C41AC" w:rsidRDefault="00633051">
            <w:pPr>
              <w:pStyle w:val="yIndentI"/>
            </w:pPr>
            <w:r>
              <w:t>1.</w:t>
            </w:r>
            <w:r>
              <w:tab/>
              <w:t>(I)</w:t>
            </w:r>
            <w:r>
              <w:tab/>
            </w:r>
          </w:p>
        </w:tc>
        <w:tc>
          <w:tcPr>
            <w:tcW w:w="4397" w:type="dxa"/>
            <w:tcBorders>
              <w:top w:val="single" w:sz="4" w:space="0" w:color="auto"/>
            </w:tcBorders>
            <w:noWrap/>
          </w:tcPr>
          <w:p w:rsidR="007C41AC" w:rsidRDefault="00633051">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rsidR="007C41AC" w:rsidRDefault="00F957C6">
            <w:pPr>
              <w:pStyle w:val="yTableNAm"/>
              <w:jc w:val="right"/>
            </w:pPr>
            <w:r>
              <w:rPr>
                <w:szCs w:val="22"/>
              </w:rPr>
              <w:t>293.00</w:t>
            </w:r>
          </w:p>
        </w:tc>
      </w:tr>
      <w:tr w:rsidR="007C41AC">
        <w:trPr>
          <w:cantSplit/>
        </w:trPr>
        <w:tc>
          <w:tcPr>
            <w:tcW w:w="706" w:type="dxa"/>
            <w:noWrap/>
          </w:tcPr>
          <w:p w:rsidR="007C41AC" w:rsidRDefault="007C41AC">
            <w:pPr>
              <w:pStyle w:val="yTableNAm"/>
            </w:pPr>
          </w:p>
        </w:tc>
        <w:tc>
          <w:tcPr>
            <w:tcW w:w="4397" w:type="dxa"/>
            <w:noWrap/>
          </w:tcPr>
          <w:p w:rsidR="007C41AC" w:rsidRDefault="00633051">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rsidR="007C41AC" w:rsidRDefault="00F957C6">
            <w:pPr>
              <w:pStyle w:val="yTableNAm"/>
              <w:jc w:val="right"/>
            </w:pPr>
            <w:r>
              <w:rPr>
                <w:szCs w:val="22"/>
              </w:rPr>
              <w:t>76.00</w:t>
            </w:r>
          </w:p>
        </w:tc>
      </w:tr>
      <w:tr w:rsidR="007C41AC">
        <w:trPr>
          <w:cantSplit/>
        </w:trPr>
        <w:tc>
          <w:tcPr>
            <w:tcW w:w="706" w:type="dxa"/>
            <w:tcBorders>
              <w:top w:val="single" w:sz="4" w:space="0" w:color="auto"/>
            </w:tcBorders>
            <w:noWrap/>
          </w:tcPr>
          <w:p w:rsidR="007C41AC" w:rsidRDefault="00633051">
            <w:pPr>
              <w:pStyle w:val="yTableNAm"/>
            </w:pPr>
            <w:r>
              <w:t>2.</w:t>
            </w:r>
          </w:p>
        </w:tc>
        <w:tc>
          <w:tcPr>
            <w:tcW w:w="4397" w:type="dxa"/>
            <w:tcBorders>
              <w:top w:val="single" w:sz="4" w:space="0" w:color="auto"/>
            </w:tcBorders>
            <w:noWrap/>
          </w:tcPr>
          <w:p w:rsidR="007C41AC" w:rsidRDefault="00633051">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rsidR="007C41AC" w:rsidRDefault="00F957C6">
            <w:pPr>
              <w:pStyle w:val="yTableNAm"/>
              <w:jc w:val="right"/>
            </w:pPr>
            <w:r>
              <w:rPr>
                <w:szCs w:val="22"/>
              </w:rPr>
              <w:t>181.30</w:t>
            </w:r>
          </w:p>
        </w:tc>
      </w:tr>
      <w:tr w:rsidR="007C41AC">
        <w:trPr>
          <w:cantSplit/>
        </w:trPr>
        <w:tc>
          <w:tcPr>
            <w:tcW w:w="706" w:type="dxa"/>
            <w:tcBorders>
              <w:bottom w:val="single" w:sz="4" w:space="0" w:color="auto"/>
            </w:tcBorders>
            <w:noWrap/>
          </w:tcPr>
          <w:p w:rsidR="007C41AC" w:rsidRDefault="007C41AC">
            <w:pPr>
              <w:pStyle w:val="yTableNAm"/>
            </w:pPr>
          </w:p>
        </w:tc>
        <w:tc>
          <w:tcPr>
            <w:tcW w:w="4397" w:type="dxa"/>
            <w:tcBorders>
              <w:bottom w:val="single" w:sz="4" w:space="0" w:color="auto"/>
            </w:tcBorders>
            <w:noWrap/>
          </w:tcPr>
          <w:p w:rsidR="007C41AC" w:rsidRDefault="00633051">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rsidR="007C41AC" w:rsidRDefault="00F957C6">
            <w:pPr>
              <w:pStyle w:val="yTableNAm"/>
              <w:jc w:val="right"/>
            </w:pPr>
            <w:r>
              <w:rPr>
                <w:szCs w:val="22"/>
              </w:rPr>
              <w:t>6.50</w:t>
            </w:r>
          </w:p>
        </w:tc>
      </w:tr>
      <w:tr w:rsidR="007C41AC">
        <w:trPr>
          <w:cantSplit/>
        </w:trPr>
        <w:tc>
          <w:tcPr>
            <w:tcW w:w="706" w:type="dxa"/>
            <w:tcBorders>
              <w:top w:val="single" w:sz="4" w:space="0" w:color="auto"/>
              <w:bottom w:val="single" w:sz="4" w:space="0" w:color="auto"/>
            </w:tcBorders>
            <w:noWrap/>
          </w:tcPr>
          <w:p w:rsidR="007C41AC" w:rsidRDefault="00633051">
            <w:pPr>
              <w:pStyle w:val="yTableNAm"/>
            </w:pPr>
            <w:r>
              <w:t>3.</w:t>
            </w:r>
          </w:p>
        </w:tc>
        <w:tc>
          <w:tcPr>
            <w:tcW w:w="4397" w:type="dxa"/>
            <w:tcBorders>
              <w:top w:val="single" w:sz="4" w:space="0" w:color="auto"/>
              <w:bottom w:val="single" w:sz="4" w:space="0" w:color="auto"/>
            </w:tcBorders>
            <w:noWrap/>
          </w:tcPr>
          <w:p w:rsidR="007C41AC" w:rsidRDefault="00633051">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rsidR="007C41AC" w:rsidRDefault="00F957C6">
            <w:pPr>
              <w:pStyle w:val="yTableNAm"/>
              <w:jc w:val="right"/>
            </w:pPr>
            <w:r>
              <w:rPr>
                <w:szCs w:val="22"/>
              </w:rPr>
              <w:t>181.30</w:t>
            </w:r>
          </w:p>
        </w:tc>
      </w:tr>
      <w:tr w:rsidR="007C41AC">
        <w:trPr>
          <w:cantSplit/>
        </w:trPr>
        <w:tc>
          <w:tcPr>
            <w:tcW w:w="706" w:type="dxa"/>
            <w:tcBorders>
              <w:top w:val="single" w:sz="4" w:space="0" w:color="auto"/>
            </w:tcBorders>
            <w:noWrap/>
          </w:tcPr>
          <w:p w:rsidR="007C41AC" w:rsidRDefault="00633051">
            <w:pPr>
              <w:pStyle w:val="yTableNAm"/>
            </w:pPr>
            <w:r>
              <w:t>4.</w:t>
            </w:r>
          </w:p>
        </w:tc>
        <w:tc>
          <w:tcPr>
            <w:tcW w:w="4397" w:type="dxa"/>
            <w:tcBorders>
              <w:top w:val="single" w:sz="4" w:space="0" w:color="auto"/>
            </w:tcBorders>
            <w:noWrap/>
          </w:tcPr>
          <w:p w:rsidR="007C41AC" w:rsidRDefault="00633051">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rsidR="007C41AC" w:rsidRDefault="00F957C6">
            <w:pPr>
              <w:pStyle w:val="yTableNAm"/>
              <w:jc w:val="right"/>
            </w:pPr>
            <w:r>
              <w:rPr>
                <w:szCs w:val="22"/>
              </w:rPr>
              <w:t>181.30</w:t>
            </w:r>
          </w:p>
        </w:tc>
      </w:tr>
      <w:tr w:rsidR="007C41AC">
        <w:trPr>
          <w:cantSplit/>
        </w:trPr>
        <w:tc>
          <w:tcPr>
            <w:tcW w:w="706" w:type="dxa"/>
            <w:noWrap/>
          </w:tcPr>
          <w:p w:rsidR="007C41AC" w:rsidRDefault="007C41AC">
            <w:pPr>
              <w:pStyle w:val="yTableNAm"/>
            </w:pPr>
          </w:p>
        </w:tc>
        <w:tc>
          <w:tcPr>
            <w:tcW w:w="4397" w:type="dxa"/>
            <w:noWrap/>
          </w:tcPr>
          <w:p w:rsidR="007C41AC" w:rsidRDefault="00633051">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rsidR="007C41AC" w:rsidRDefault="00F957C6">
            <w:pPr>
              <w:pStyle w:val="yTableNAm"/>
              <w:jc w:val="right"/>
            </w:pPr>
            <w:r>
              <w:rPr>
                <w:szCs w:val="22"/>
              </w:rPr>
              <w:t>6.50</w:t>
            </w:r>
          </w:p>
        </w:tc>
      </w:tr>
      <w:tr w:rsidR="007C41AC">
        <w:trPr>
          <w:cantSplit/>
        </w:trPr>
        <w:tc>
          <w:tcPr>
            <w:tcW w:w="706" w:type="dxa"/>
            <w:tcBorders>
              <w:top w:val="single" w:sz="4" w:space="0" w:color="auto"/>
            </w:tcBorders>
            <w:noWrap/>
          </w:tcPr>
          <w:p w:rsidR="007C41AC" w:rsidRDefault="00633051">
            <w:pPr>
              <w:pStyle w:val="yTableNAm"/>
            </w:pPr>
            <w:r>
              <w:t>5.</w:t>
            </w:r>
          </w:p>
        </w:tc>
        <w:tc>
          <w:tcPr>
            <w:tcW w:w="4397" w:type="dxa"/>
            <w:tcBorders>
              <w:top w:val="single" w:sz="4" w:space="0" w:color="auto"/>
            </w:tcBorders>
            <w:noWrap/>
          </w:tcPr>
          <w:p w:rsidR="007C41AC" w:rsidRDefault="00633051">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rsidR="007C41AC" w:rsidRDefault="00F957C6">
            <w:pPr>
              <w:pStyle w:val="yTableNAm"/>
              <w:jc w:val="right"/>
            </w:pPr>
            <w:r>
              <w:rPr>
                <w:szCs w:val="22"/>
              </w:rPr>
              <w:t>181.30</w:t>
            </w:r>
          </w:p>
        </w:tc>
      </w:tr>
      <w:tr w:rsidR="007C41AC">
        <w:trPr>
          <w:cantSplit/>
        </w:trPr>
        <w:tc>
          <w:tcPr>
            <w:tcW w:w="706" w:type="dxa"/>
            <w:noWrap/>
          </w:tcPr>
          <w:p w:rsidR="007C41AC" w:rsidRDefault="007C41AC">
            <w:pPr>
              <w:pStyle w:val="yTableNAm"/>
            </w:pPr>
          </w:p>
        </w:tc>
        <w:tc>
          <w:tcPr>
            <w:tcW w:w="4397" w:type="dxa"/>
            <w:noWrap/>
          </w:tcPr>
          <w:p w:rsidR="007C41AC" w:rsidRDefault="00633051">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rsidR="007C41AC" w:rsidRDefault="00F957C6">
            <w:pPr>
              <w:pStyle w:val="yTableNAm"/>
              <w:jc w:val="right"/>
            </w:pPr>
            <w:r>
              <w:rPr>
                <w:szCs w:val="22"/>
              </w:rPr>
              <w:t>6.50</w:t>
            </w:r>
          </w:p>
        </w:tc>
      </w:tr>
      <w:tr w:rsidR="007C41AC">
        <w:trPr>
          <w:cantSplit/>
        </w:trPr>
        <w:tc>
          <w:tcPr>
            <w:tcW w:w="706" w:type="dxa"/>
            <w:tcBorders>
              <w:bottom w:val="single" w:sz="4" w:space="0" w:color="auto"/>
            </w:tcBorders>
            <w:noWrap/>
          </w:tcPr>
          <w:p w:rsidR="007C41AC" w:rsidRDefault="00633051">
            <w:pPr>
              <w:pStyle w:val="yTableNAm"/>
            </w:pPr>
            <w:r>
              <w:t>6.</w:t>
            </w:r>
          </w:p>
        </w:tc>
        <w:tc>
          <w:tcPr>
            <w:tcW w:w="4397" w:type="dxa"/>
            <w:tcBorders>
              <w:bottom w:val="single" w:sz="4" w:space="0" w:color="auto"/>
            </w:tcBorders>
            <w:noWrap/>
          </w:tcPr>
          <w:p w:rsidR="007C41AC" w:rsidRDefault="00633051">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rsidR="007C41AC" w:rsidRDefault="00F957C6">
            <w:pPr>
              <w:pStyle w:val="zyTableNAm"/>
              <w:jc w:val="right"/>
            </w:pPr>
            <w:r>
              <w:rPr>
                <w:szCs w:val="22"/>
              </w:rPr>
              <w:t>181.30</w:t>
            </w:r>
          </w:p>
        </w:tc>
      </w:tr>
      <w:tr w:rsidR="007C41AC">
        <w:trPr>
          <w:cantSplit/>
        </w:trPr>
        <w:tc>
          <w:tcPr>
            <w:tcW w:w="706" w:type="dxa"/>
            <w:tcBorders>
              <w:top w:val="single" w:sz="4" w:space="0" w:color="auto"/>
            </w:tcBorders>
            <w:noWrap/>
          </w:tcPr>
          <w:p w:rsidR="007C41AC" w:rsidRDefault="00633051">
            <w:pPr>
              <w:pStyle w:val="yTableNAm"/>
            </w:pPr>
            <w:r>
              <w:t>7.</w:t>
            </w:r>
          </w:p>
        </w:tc>
        <w:tc>
          <w:tcPr>
            <w:tcW w:w="4397" w:type="dxa"/>
            <w:tcBorders>
              <w:top w:val="single" w:sz="4" w:space="0" w:color="auto"/>
            </w:tcBorders>
            <w:noWrap/>
          </w:tcPr>
          <w:p w:rsidR="007C41AC" w:rsidRDefault="00633051">
            <w:pPr>
              <w:pStyle w:val="yTableNAm"/>
            </w:pPr>
            <w:r>
              <w:t xml:space="preserve">Fee for lodgement of disposition statement </w:t>
            </w:r>
          </w:p>
        </w:tc>
        <w:tc>
          <w:tcPr>
            <w:tcW w:w="1843" w:type="dxa"/>
            <w:tcBorders>
              <w:top w:val="single" w:sz="4" w:space="0" w:color="auto"/>
            </w:tcBorders>
            <w:noWrap/>
            <w:vAlign w:val="bottom"/>
          </w:tcPr>
          <w:p w:rsidR="007C41AC" w:rsidRDefault="0037755F">
            <w:pPr>
              <w:pStyle w:val="yTableNAm"/>
              <w:jc w:val="right"/>
            </w:pPr>
            <w:r>
              <w:rPr>
                <w:szCs w:val="22"/>
              </w:rPr>
              <w:t>181.30</w:t>
            </w:r>
          </w:p>
        </w:tc>
      </w:tr>
      <w:tr w:rsidR="007C41AC">
        <w:trPr>
          <w:cantSplit/>
        </w:trPr>
        <w:tc>
          <w:tcPr>
            <w:tcW w:w="706" w:type="dxa"/>
            <w:tcBorders>
              <w:top w:val="single" w:sz="4" w:space="0" w:color="auto"/>
            </w:tcBorders>
            <w:noWrap/>
          </w:tcPr>
          <w:p w:rsidR="007C41AC" w:rsidRDefault="00633051">
            <w:pPr>
              <w:pStyle w:val="yTableNAm"/>
            </w:pPr>
            <w:r>
              <w:t>8.</w:t>
            </w:r>
          </w:p>
        </w:tc>
        <w:tc>
          <w:tcPr>
            <w:tcW w:w="4397" w:type="dxa"/>
            <w:tcBorders>
              <w:top w:val="single" w:sz="4" w:space="0" w:color="auto"/>
            </w:tcBorders>
            <w:noWrap/>
          </w:tcPr>
          <w:p w:rsidR="007C41AC" w:rsidRDefault="00633051">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rsidR="007C41AC" w:rsidRDefault="0037755F">
            <w:pPr>
              <w:pStyle w:val="yTableNAm"/>
              <w:jc w:val="right"/>
            </w:pPr>
            <w:r>
              <w:rPr>
                <w:szCs w:val="22"/>
              </w:rPr>
              <w:t>181.30</w:t>
            </w:r>
          </w:p>
        </w:tc>
      </w:tr>
      <w:tr w:rsidR="007C41AC">
        <w:trPr>
          <w:cantSplit/>
        </w:trPr>
        <w:tc>
          <w:tcPr>
            <w:tcW w:w="706" w:type="dxa"/>
            <w:noWrap/>
          </w:tcPr>
          <w:p w:rsidR="007C41AC" w:rsidRDefault="007C41AC">
            <w:pPr>
              <w:pStyle w:val="yTableNAm"/>
            </w:pPr>
          </w:p>
        </w:tc>
        <w:tc>
          <w:tcPr>
            <w:tcW w:w="4397" w:type="dxa"/>
            <w:noWrap/>
          </w:tcPr>
          <w:p w:rsidR="007C41AC" w:rsidRDefault="00633051">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rsidR="007C41AC" w:rsidRDefault="0037755F">
            <w:pPr>
              <w:pStyle w:val="yTableNAm"/>
              <w:jc w:val="right"/>
            </w:pPr>
            <w:r>
              <w:rPr>
                <w:szCs w:val="22"/>
              </w:rPr>
              <w:t>6.50</w:t>
            </w:r>
          </w:p>
        </w:tc>
      </w:tr>
      <w:tr w:rsidR="007C41AC">
        <w:trPr>
          <w:cantSplit/>
        </w:trPr>
        <w:tc>
          <w:tcPr>
            <w:tcW w:w="706" w:type="dxa"/>
            <w:tcBorders>
              <w:top w:val="single" w:sz="4" w:space="0" w:color="auto"/>
            </w:tcBorders>
            <w:noWrap/>
          </w:tcPr>
          <w:p w:rsidR="007C41AC" w:rsidRDefault="00633051">
            <w:pPr>
              <w:pStyle w:val="yTableNAm"/>
            </w:pPr>
            <w:r>
              <w:t>9.</w:t>
            </w:r>
          </w:p>
        </w:tc>
        <w:tc>
          <w:tcPr>
            <w:tcW w:w="4397" w:type="dxa"/>
            <w:tcBorders>
              <w:top w:val="single" w:sz="4" w:space="0" w:color="auto"/>
            </w:tcBorders>
            <w:noWrap/>
          </w:tcPr>
          <w:p w:rsidR="007C41AC" w:rsidRDefault="00633051">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rsidR="007C41AC" w:rsidRDefault="0037755F">
            <w:pPr>
              <w:pStyle w:val="yTableNAm"/>
              <w:jc w:val="right"/>
            </w:pPr>
            <w:r>
              <w:rPr>
                <w:szCs w:val="22"/>
              </w:rPr>
              <w:t>181.30</w:t>
            </w:r>
          </w:p>
        </w:tc>
      </w:tr>
      <w:tr w:rsidR="007C41AC">
        <w:trPr>
          <w:cantSplit/>
        </w:trPr>
        <w:tc>
          <w:tcPr>
            <w:tcW w:w="706" w:type="dxa"/>
            <w:tcBorders>
              <w:bottom w:val="single" w:sz="4" w:space="0" w:color="auto"/>
            </w:tcBorders>
            <w:noWrap/>
          </w:tcPr>
          <w:p w:rsidR="007C41AC" w:rsidRDefault="007C41AC">
            <w:pPr>
              <w:pStyle w:val="yTableNAm"/>
            </w:pPr>
          </w:p>
        </w:tc>
        <w:tc>
          <w:tcPr>
            <w:tcW w:w="4397" w:type="dxa"/>
            <w:tcBorders>
              <w:bottom w:val="single" w:sz="4" w:space="0" w:color="auto"/>
            </w:tcBorders>
            <w:noWrap/>
          </w:tcPr>
          <w:p w:rsidR="007C41AC" w:rsidRDefault="00633051">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rsidR="007C41AC" w:rsidRDefault="0037755F">
            <w:pPr>
              <w:pStyle w:val="yTableNAm"/>
              <w:jc w:val="right"/>
            </w:pPr>
            <w:r>
              <w:rPr>
                <w:szCs w:val="22"/>
              </w:rPr>
              <w:t>6.50</w:t>
            </w:r>
          </w:p>
        </w:tc>
      </w:tr>
      <w:tr w:rsidR="007C41AC">
        <w:trPr>
          <w:cantSplit/>
        </w:trPr>
        <w:tc>
          <w:tcPr>
            <w:tcW w:w="706" w:type="dxa"/>
            <w:tcBorders>
              <w:bottom w:val="single" w:sz="4" w:space="0" w:color="auto"/>
            </w:tcBorders>
            <w:noWrap/>
          </w:tcPr>
          <w:p w:rsidR="007C41AC" w:rsidRDefault="00633051">
            <w:pPr>
              <w:pStyle w:val="yTableNAm"/>
            </w:pPr>
            <w:r>
              <w:t>10.</w:t>
            </w:r>
          </w:p>
        </w:tc>
        <w:tc>
          <w:tcPr>
            <w:tcW w:w="4397" w:type="dxa"/>
            <w:tcBorders>
              <w:bottom w:val="single" w:sz="4" w:space="0" w:color="auto"/>
            </w:tcBorders>
            <w:noWrap/>
          </w:tcPr>
          <w:p w:rsidR="007C41AC" w:rsidRDefault="00633051">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rsidR="007C41AC" w:rsidRDefault="0037755F">
            <w:pPr>
              <w:pStyle w:val="yTableNAm"/>
              <w:jc w:val="right"/>
            </w:pPr>
            <w:r>
              <w:rPr>
                <w:szCs w:val="22"/>
              </w:rPr>
              <w:t>118.10</w:t>
            </w:r>
          </w:p>
        </w:tc>
      </w:tr>
      <w:tr w:rsidR="007C41AC">
        <w:trPr>
          <w:cantSplit/>
        </w:trPr>
        <w:tc>
          <w:tcPr>
            <w:tcW w:w="706" w:type="dxa"/>
            <w:tcBorders>
              <w:bottom w:val="single" w:sz="4" w:space="0" w:color="auto"/>
            </w:tcBorders>
            <w:noWrap/>
          </w:tcPr>
          <w:p w:rsidR="007C41AC" w:rsidRDefault="00633051">
            <w:pPr>
              <w:pStyle w:val="yTableNAm"/>
            </w:pPr>
            <w:r>
              <w:t>11.</w:t>
            </w:r>
          </w:p>
        </w:tc>
        <w:tc>
          <w:tcPr>
            <w:tcW w:w="4397" w:type="dxa"/>
            <w:tcBorders>
              <w:bottom w:val="single" w:sz="4" w:space="0" w:color="auto"/>
            </w:tcBorders>
            <w:noWrap/>
          </w:tcPr>
          <w:p w:rsidR="007C41AC" w:rsidRDefault="00633051">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rsidR="007C41AC" w:rsidRDefault="0037755F">
            <w:pPr>
              <w:pStyle w:val="yTableNAm"/>
              <w:jc w:val="right"/>
            </w:pPr>
            <w:r>
              <w:rPr>
                <w:szCs w:val="22"/>
              </w:rPr>
              <w:t>181.30</w:t>
            </w:r>
          </w:p>
        </w:tc>
      </w:tr>
      <w:tr w:rsidR="007C41AC">
        <w:trPr>
          <w:cantSplit/>
        </w:trPr>
        <w:tc>
          <w:tcPr>
            <w:tcW w:w="706" w:type="dxa"/>
            <w:tcBorders>
              <w:bottom w:val="single" w:sz="4" w:space="0" w:color="auto"/>
            </w:tcBorders>
            <w:noWrap/>
          </w:tcPr>
          <w:p w:rsidR="007C41AC" w:rsidRDefault="00633051">
            <w:pPr>
              <w:pStyle w:val="yTableNAm"/>
            </w:pPr>
            <w:r>
              <w:t>12.</w:t>
            </w:r>
          </w:p>
        </w:tc>
        <w:tc>
          <w:tcPr>
            <w:tcW w:w="4397" w:type="dxa"/>
            <w:tcBorders>
              <w:bottom w:val="single" w:sz="4" w:space="0" w:color="auto"/>
            </w:tcBorders>
            <w:noWrap/>
          </w:tcPr>
          <w:p w:rsidR="007C41AC" w:rsidRDefault="00633051">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rsidR="007C41AC" w:rsidRDefault="0037755F">
            <w:pPr>
              <w:pStyle w:val="yTableNAm"/>
              <w:jc w:val="right"/>
            </w:pPr>
            <w:r>
              <w:rPr>
                <w:szCs w:val="22"/>
              </w:rPr>
              <w:t>181.30</w:t>
            </w:r>
          </w:p>
        </w:tc>
      </w:tr>
      <w:tr w:rsidR="007C41AC">
        <w:trPr>
          <w:cantSplit/>
        </w:trPr>
        <w:tc>
          <w:tcPr>
            <w:tcW w:w="706" w:type="dxa"/>
            <w:tcBorders>
              <w:bottom w:val="single" w:sz="4" w:space="0" w:color="auto"/>
            </w:tcBorders>
            <w:noWrap/>
          </w:tcPr>
          <w:p w:rsidR="007C41AC" w:rsidRDefault="00633051">
            <w:pPr>
              <w:pStyle w:val="yTableNAm"/>
            </w:pPr>
            <w:r>
              <w:t>13.</w:t>
            </w:r>
          </w:p>
        </w:tc>
        <w:tc>
          <w:tcPr>
            <w:tcW w:w="4397" w:type="dxa"/>
            <w:tcBorders>
              <w:bottom w:val="single" w:sz="4" w:space="0" w:color="auto"/>
            </w:tcBorders>
            <w:noWrap/>
          </w:tcPr>
          <w:p w:rsidR="007C41AC" w:rsidRDefault="00633051">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rsidR="007C41AC" w:rsidRDefault="0037755F">
            <w:pPr>
              <w:pStyle w:val="yTableNAm"/>
              <w:jc w:val="right"/>
            </w:pPr>
            <w:r>
              <w:rPr>
                <w:szCs w:val="22"/>
              </w:rPr>
              <w:t>181.30</w:t>
            </w:r>
          </w:p>
        </w:tc>
      </w:tr>
      <w:tr w:rsidR="007C41AC">
        <w:trPr>
          <w:cantSplit/>
        </w:trPr>
        <w:tc>
          <w:tcPr>
            <w:tcW w:w="706" w:type="dxa"/>
            <w:tcBorders>
              <w:bottom w:val="single" w:sz="4" w:space="0" w:color="auto"/>
            </w:tcBorders>
            <w:noWrap/>
          </w:tcPr>
          <w:p w:rsidR="007C41AC" w:rsidRDefault="00633051">
            <w:pPr>
              <w:pStyle w:val="yTableNAm"/>
            </w:pPr>
            <w:r>
              <w:t>14.</w:t>
            </w:r>
          </w:p>
        </w:tc>
        <w:tc>
          <w:tcPr>
            <w:tcW w:w="4397" w:type="dxa"/>
            <w:tcBorders>
              <w:bottom w:val="single" w:sz="4" w:space="0" w:color="auto"/>
            </w:tcBorders>
            <w:noWrap/>
          </w:tcPr>
          <w:p w:rsidR="007C41AC" w:rsidRDefault="00633051">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rsidR="007C41AC" w:rsidRDefault="00633051">
            <w:pPr>
              <w:pStyle w:val="yTableNAm"/>
            </w:pPr>
            <w:r>
              <w:t>The fee prescribed by those regulations</w:t>
            </w:r>
          </w:p>
        </w:tc>
      </w:tr>
      <w:tr w:rsidR="007C41AC">
        <w:trPr>
          <w:cantSplit/>
        </w:trPr>
        <w:tc>
          <w:tcPr>
            <w:tcW w:w="706" w:type="dxa"/>
            <w:tcBorders>
              <w:top w:val="single" w:sz="4" w:space="0" w:color="auto"/>
              <w:bottom w:val="single" w:sz="4" w:space="0" w:color="auto"/>
            </w:tcBorders>
            <w:noWrap/>
          </w:tcPr>
          <w:p w:rsidR="007C41AC" w:rsidRDefault="00633051">
            <w:pPr>
              <w:pStyle w:val="yTableNAm"/>
            </w:pPr>
            <w:r>
              <w:lastRenderedPageBreak/>
              <w:t>15.</w:t>
            </w:r>
          </w:p>
        </w:tc>
        <w:tc>
          <w:tcPr>
            <w:tcW w:w="4397" w:type="dxa"/>
            <w:tcBorders>
              <w:top w:val="single" w:sz="4" w:space="0" w:color="auto"/>
              <w:bottom w:val="single" w:sz="4" w:space="0" w:color="auto"/>
            </w:tcBorders>
            <w:noWrap/>
          </w:tcPr>
          <w:p w:rsidR="007C41AC" w:rsidRDefault="00633051">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rsidR="007C41AC" w:rsidRDefault="00633051">
            <w:pPr>
              <w:pStyle w:val="yTableNAm"/>
            </w:pPr>
            <w:r>
              <w:t>The fee (if any) assessed by the Registrar of Titles (not exceeding the cost of providing the service)</w:t>
            </w:r>
          </w:p>
        </w:tc>
      </w:tr>
    </w:tbl>
    <w:p w:rsidR="007C41AC" w:rsidRDefault="00633051">
      <w:pPr>
        <w:pStyle w:val="yFootnotesection"/>
      </w:pPr>
      <w:r>
        <w:tab/>
        <w:t>[Schedule 5 amended: SL 2020/76 r. 6</w:t>
      </w:r>
      <w:r w:rsidR="00AC3AC4">
        <w:t>; SL 2021/88 r. 6</w:t>
      </w:r>
      <w:r>
        <w:t>.]</w:t>
      </w:r>
    </w:p>
    <w:p w:rsidR="007C41AC" w:rsidRDefault="00633051">
      <w:pPr>
        <w:pStyle w:val="yScheduleHeading"/>
      </w:pPr>
      <w:bookmarkStart w:id="341" w:name="_Toc75356519"/>
      <w:bookmarkStart w:id="342" w:name="_Toc75357136"/>
      <w:bookmarkStart w:id="343" w:name="_Toc75420482"/>
      <w:r>
        <w:rPr>
          <w:rStyle w:val="CharSchNo"/>
        </w:rPr>
        <w:lastRenderedPageBreak/>
        <w:t>Schedule 6</w:t>
      </w:r>
      <w:r>
        <w:rPr>
          <w:rStyle w:val="CharSDivNo"/>
        </w:rPr>
        <w:t> </w:t>
      </w:r>
      <w:r>
        <w:t>—</w:t>
      </w:r>
      <w:r>
        <w:rPr>
          <w:rStyle w:val="CharSDivText"/>
        </w:rPr>
        <w:t> </w:t>
      </w:r>
      <w:r>
        <w:rPr>
          <w:rStyle w:val="CharSchText"/>
        </w:rPr>
        <w:t>Fees payable to Planning Commission</w:t>
      </w:r>
      <w:bookmarkEnd w:id="341"/>
      <w:bookmarkEnd w:id="342"/>
      <w:bookmarkEnd w:id="343"/>
    </w:p>
    <w:p w:rsidR="007C41AC" w:rsidRDefault="00633051">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rsidR="007C41AC">
        <w:trPr>
          <w:cantSplit/>
          <w:tblHeader/>
        </w:trPr>
        <w:tc>
          <w:tcPr>
            <w:tcW w:w="709" w:type="dxa"/>
            <w:tcBorders>
              <w:top w:val="single" w:sz="4" w:space="0" w:color="auto"/>
              <w:bottom w:val="single" w:sz="4" w:space="0" w:color="auto"/>
            </w:tcBorders>
            <w:noWrap/>
          </w:tcPr>
          <w:p w:rsidR="007C41AC" w:rsidRDefault="00633051">
            <w:pPr>
              <w:pStyle w:val="yTableNAm"/>
              <w:jc w:val="center"/>
            </w:pPr>
            <w:r>
              <w:rPr>
                <w:b/>
              </w:rPr>
              <w:t>Item</w:t>
            </w:r>
          </w:p>
        </w:tc>
        <w:tc>
          <w:tcPr>
            <w:tcW w:w="4961" w:type="dxa"/>
            <w:tcBorders>
              <w:top w:val="single" w:sz="4" w:space="0" w:color="auto"/>
              <w:bottom w:val="single" w:sz="4" w:space="0" w:color="auto"/>
            </w:tcBorders>
            <w:noWrap/>
          </w:tcPr>
          <w:p w:rsidR="007C41AC" w:rsidRDefault="00633051">
            <w:pPr>
              <w:pStyle w:val="yTableNAm"/>
              <w:jc w:val="center"/>
            </w:pPr>
            <w:r>
              <w:rPr>
                <w:b/>
              </w:rPr>
              <w:t>Matter</w:t>
            </w:r>
          </w:p>
        </w:tc>
        <w:tc>
          <w:tcPr>
            <w:tcW w:w="1134" w:type="dxa"/>
            <w:tcBorders>
              <w:top w:val="single" w:sz="4" w:space="0" w:color="auto"/>
              <w:bottom w:val="single" w:sz="4" w:space="0" w:color="auto"/>
            </w:tcBorders>
            <w:noWrap/>
          </w:tcPr>
          <w:p w:rsidR="007C41AC" w:rsidRDefault="00633051">
            <w:pPr>
              <w:pStyle w:val="yTableNAm"/>
              <w:jc w:val="right"/>
            </w:pPr>
            <w:r>
              <w:rPr>
                <w:b/>
              </w:rPr>
              <w:t>Fee</w:t>
            </w:r>
            <w:r>
              <w:t xml:space="preserve"> ($)</w:t>
            </w:r>
          </w:p>
        </w:tc>
      </w:tr>
      <w:tr w:rsidR="007C41AC">
        <w:trPr>
          <w:cantSplit/>
          <w:trHeight w:val="877"/>
        </w:trPr>
        <w:tc>
          <w:tcPr>
            <w:tcW w:w="709" w:type="dxa"/>
            <w:tcBorders>
              <w:top w:val="single" w:sz="4" w:space="0" w:color="auto"/>
            </w:tcBorders>
            <w:noWrap/>
          </w:tcPr>
          <w:p w:rsidR="007C41AC" w:rsidRDefault="00633051">
            <w:pPr>
              <w:pStyle w:val="yTableNAm"/>
            </w:pPr>
            <w:r>
              <w:t>1.</w:t>
            </w:r>
          </w:p>
        </w:tc>
        <w:tc>
          <w:tcPr>
            <w:tcW w:w="4961" w:type="dxa"/>
            <w:tcBorders>
              <w:top w:val="single" w:sz="4" w:space="0" w:color="auto"/>
            </w:tcBorders>
            <w:noWrap/>
          </w:tcPr>
          <w:p w:rsidR="007C41AC" w:rsidRDefault="00633051">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rsidR="007C41AC" w:rsidRDefault="007C41AC">
            <w:pPr>
              <w:pStyle w:val="yTableNAm"/>
              <w:jc w:val="right"/>
            </w:pP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rsidR="007C41AC" w:rsidRDefault="00633051">
            <w:pPr>
              <w:pStyle w:val="yTableNAm"/>
              <w:jc w:val="right"/>
            </w:pPr>
            <w:r>
              <w:t>656.00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rsidR="007C41AC" w:rsidRDefault="00633051">
            <w:pPr>
              <w:pStyle w:val="yTableNAm"/>
              <w:jc w:val="right"/>
            </w:pPr>
            <w:r>
              <w:t>65.00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rsidR="007C41AC" w:rsidRDefault="00633051">
            <w:pPr>
              <w:pStyle w:val="yTableNAm"/>
              <w:jc w:val="right"/>
            </w:pPr>
            <w:r>
              <w:t>981.00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rsidR="007C41AC" w:rsidRDefault="00633051">
            <w:pPr>
              <w:pStyle w:val="yTableNAm"/>
              <w:jc w:val="right"/>
            </w:pPr>
            <w:r>
              <w:t>43.50</w:t>
            </w:r>
          </w:p>
        </w:tc>
      </w:tr>
      <w:tr w:rsidR="007C41AC">
        <w:trPr>
          <w:cantSplit/>
        </w:trPr>
        <w:tc>
          <w:tcPr>
            <w:tcW w:w="709" w:type="dxa"/>
            <w:tcBorders>
              <w:bottom w:val="single" w:sz="4" w:space="0" w:color="auto"/>
            </w:tcBorders>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rsidR="007C41AC" w:rsidRDefault="00633051">
            <w:pPr>
              <w:pStyle w:val="yTableNAm"/>
              <w:jc w:val="right"/>
            </w:pPr>
            <w:r>
              <w:t>5 113.50</w:t>
            </w:r>
          </w:p>
        </w:tc>
      </w:tr>
      <w:tr w:rsidR="007C41AC">
        <w:trPr>
          <w:cantSplit/>
          <w:trHeight w:val="752"/>
        </w:trPr>
        <w:tc>
          <w:tcPr>
            <w:tcW w:w="709" w:type="dxa"/>
            <w:tcBorders>
              <w:top w:val="single" w:sz="4" w:space="0" w:color="auto"/>
            </w:tcBorders>
            <w:noWrap/>
          </w:tcPr>
          <w:p w:rsidR="007C41AC" w:rsidRDefault="00633051">
            <w:pPr>
              <w:pStyle w:val="yTableNAm"/>
            </w:pPr>
            <w:r>
              <w:t>2.</w:t>
            </w:r>
          </w:p>
        </w:tc>
        <w:tc>
          <w:tcPr>
            <w:tcW w:w="4961" w:type="dxa"/>
            <w:tcBorders>
              <w:top w:val="single" w:sz="4" w:space="0" w:color="auto"/>
            </w:tcBorders>
            <w:noWrap/>
          </w:tcPr>
          <w:p w:rsidR="007C41AC" w:rsidRDefault="00633051">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rsidR="007C41AC" w:rsidRDefault="007C41AC">
            <w:pPr>
              <w:pStyle w:val="yTableNAm"/>
              <w:jc w:val="right"/>
            </w:pPr>
          </w:p>
        </w:tc>
      </w:tr>
      <w:tr w:rsidR="007C41AC">
        <w:trPr>
          <w:cantSplit/>
          <w:trHeight w:val="283"/>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(a)</w:t>
            </w:r>
            <w:r>
              <w:tab/>
              <w:t>General fee for leasehold scheme with up to 5 lots</w:t>
            </w:r>
          </w:p>
        </w:tc>
        <w:tc>
          <w:tcPr>
            <w:tcW w:w="1134" w:type="dxa"/>
            <w:noWrap/>
            <w:vAlign w:val="bottom"/>
          </w:tcPr>
          <w:p w:rsidR="007C41AC" w:rsidRDefault="00633051">
            <w:pPr>
              <w:pStyle w:val="yTableNAm"/>
              <w:jc w:val="right"/>
            </w:pPr>
            <w:r>
              <w:t>656.00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(b)</w:t>
            </w:r>
            <w:r>
              <w:tab/>
              <w:t>Additional per lot fee for scheme referred to in paragraph (a)</w:t>
            </w:r>
          </w:p>
        </w:tc>
        <w:tc>
          <w:tcPr>
            <w:tcW w:w="1134" w:type="dxa"/>
            <w:noWrap/>
            <w:vAlign w:val="bottom"/>
          </w:tcPr>
          <w:p w:rsidR="007C41AC" w:rsidRDefault="00633051">
            <w:pPr>
              <w:pStyle w:val="yTableNAm"/>
              <w:jc w:val="right"/>
            </w:pPr>
            <w:r>
              <w:t>65.00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(c)</w:t>
            </w:r>
            <w:r>
              <w:tab/>
              <w:t>General fee for leasehold scheme with 6 to 100 lots</w:t>
            </w:r>
          </w:p>
        </w:tc>
        <w:tc>
          <w:tcPr>
            <w:tcW w:w="1134" w:type="dxa"/>
            <w:noWrap/>
            <w:vAlign w:val="bottom"/>
          </w:tcPr>
          <w:p w:rsidR="007C41AC" w:rsidRDefault="00633051">
            <w:pPr>
              <w:pStyle w:val="yTableNAm"/>
              <w:jc w:val="right"/>
            </w:pPr>
            <w:r>
              <w:t>981.00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rsidR="007C41AC" w:rsidRDefault="00633051">
            <w:pPr>
              <w:pStyle w:val="yTableNAm"/>
              <w:jc w:val="right"/>
            </w:pPr>
            <w:r>
              <w:t>43.50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(e)</w:t>
            </w:r>
            <w:r>
              <w:tab/>
              <w:t>Fee for leasehold scheme with 101 or more lots</w:t>
            </w:r>
          </w:p>
        </w:tc>
        <w:tc>
          <w:tcPr>
            <w:tcW w:w="1134" w:type="dxa"/>
            <w:noWrap/>
            <w:vAlign w:val="bottom"/>
          </w:tcPr>
          <w:p w:rsidR="007C41AC" w:rsidRDefault="00633051">
            <w:pPr>
              <w:pStyle w:val="yTableNAm"/>
              <w:jc w:val="right"/>
            </w:pPr>
            <w:r>
              <w:t>5 113.50</w:t>
            </w:r>
          </w:p>
        </w:tc>
      </w:tr>
      <w:tr w:rsidR="007C41AC">
        <w:trPr>
          <w:cantSplit/>
          <w:trHeight w:val="752"/>
        </w:trPr>
        <w:tc>
          <w:tcPr>
            <w:tcW w:w="709" w:type="dxa"/>
            <w:tcBorders>
              <w:top w:val="single" w:sz="4" w:space="0" w:color="auto"/>
            </w:tcBorders>
            <w:noWrap/>
          </w:tcPr>
          <w:p w:rsidR="007C41AC" w:rsidRDefault="00633051">
            <w:pPr>
              <w:pStyle w:val="yTableNAm"/>
            </w:pPr>
            <w:r>
              <w:t>3.</w:t>
            </w:r>
          </w:p>
        </w:tc>
        <w:tc>
          <w:tcPr>
            <w:tcW w:w="4961" w:type="dxa"/>
            <w:tcBorders>
              <w:top w:val="single" w:sz="4" w:space="0" w:color="auto"/>
            </w:tcBorders>
            <w:noWrap/>
          </w:tcPr>
          <w:p w:rsidR="007C41AC" w:rsidRDefault="00633051">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rsidR="007C41AC" w:rsidRDefault="007C41AC">
            <w:pPr>
              <w:pStyle w:val="yTableNAm"/>
              <w:jc w:val="right"/>
            </w:pPr>
          </w:p>
        </w:tc>
      </w:tr>
      <w:tr w:rsidR="007C41AC">
        <w:trPr>
          <w:cantSplit/>
          <w:trHeight w:val="567"/>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rsidR="007C41AC" w:rsidRDefault="00633051">
            <w:pPr>
              <w:pStyle w:val="yTableNAm"/>
              <w:jc w:val="right"/>
            </w:pPr>
            <w:r>
              <w:t>1 217.00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(b)</w:t>
            </w:r>
            <w:r>
              <w:tab/>
              <w:t>Additional per lot fee for scheme referred to in paragraph (a)</w:t>
            </w:r>
          </w:p>
        </w:tc>
        <w:tc>
          <w:tcPr>
            <w:tcW w:w="1134" w:type="dxa"/>
            <w:noWrap/>
            <w:vAlign w:val="bottom"/>
          </w:tcPr>
          <w:p w:rsidR="007C41AC" w:rsidRDefault="00633051">
            <w:pPr>
              <w:pStyle w:val="yTableNAm"/>
              <w:jc w:val="right"/>
            </w:pPr>
            <w:r>
              <w:t>26.00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rsidR="007C41AC" w:rsidRDefault="00633051">
            <w:pPr>
              <w:pStyle w:val="yTableNAm"/>
              <w:jc w:val="right"/>
            </w:pPr>
            <w:r>
              <w:t>3 817.00</w:t>
            </w:r>
          </w:p>
        </w:tc>
      </w:tr>
      <w:tr w:rsidR="007C41AC">
        <w:trPr>
          <w:cantSplit/>
        </w:trPr>
        <w:tc>
          <w:tcPr>
            <w:tcW w:w="709" w:type="dxa"/>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rsidR="007C41AC" w:rsidRDefault="00633051">
            <w:pPr>
              <w:pStyle w:val="yTableNAm"/>
              <w:jc w:val="right"/>
            </w:pPr>
            <w:r>
              <w:t>4.00</w:t>
            </w:r>
          </w:p>
        </w:tc>
      </w:tr>
      <w:tr w:rsidR="007C41AC">
        <w:trPr>
          <w:cantSplit/>
        </w:trPr>
        <w:tc>
          <w:tcPr>
            <w:tcW w:w="709" w:type="dxa"/>
            <w:tcBorders>
              <w:bottom w:val="single" w:sz="4" w:space="0" w:color="auto"/>
            </w:tcBorders>
            <w:noWrap/>
          </w:tcPr>
          <w:p w:rsidR="007C41AC" w:rsidRDefault="007C41AC">
            <w:pPr>
              <w:pStyle w:val="yTableNAm"/>
            </w:pPr>
          </w:p>
        </w:tc>
        <w:tc>
          <w:tcPr>
            <w:tcW w:w="4961" w:type="dxa"/>
            <w:noWrap/>
          </w:tcPr>
          <w:p w:rsidR="007C41AC" w:rsidRDefault="00633051">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rsidR="007C41AC" w:rsidRDefault="00633051">
            <w:pPr>
              <w:pStyle w:val="yTableNAm"/>
              <w:jc w:val="right"/>
            </w:pPr>
            <w:r>
              <w:t>820.00</w:t>
            </w:r>
          </w:p>
        </w:tc>
      </w:tr>
      <w:tr w:rsidR="007C41AC">
        <w:trPr>
          <w:cantSplit/>
        </w:trPr>
        <w:tc>
          <w:tcPr>
            <w:tcW w:w="709" w:type="dxa"/>
            <w:tcBorders>
              <w:top w:val="single" w:sz="4" w:space="0" w:color="auto"/>
              <w:bottom w:val="single" w:sz="4" w:space="0" w:color="auto"/>
            </w:tcBorders>
            <w:noWrap/>
          </w:tcPr>
          <w:p w:rsidR="007C41AC" w:rsidRDefault="00633051">
            <w:pPr>
              <w:pStyle w:val="yTableNAm"/>
            </w:pPr>
            <w:r>
              <w:t>4.</w:t>
            </w:r>
          </w:p>
        </w:tc>
        <w:tc>
          <w:tcPr>
            <w:tcW w:w="4961" w:type="dxa"/>
            <w:tcBorders>
              <w:top w:val="single" w:sz="4" w:space="0" w:color="auto"/>
              <w:bottom w:val="single" w:sz="4" w:space="0" w:color="auto"/>
            </w:tcBorders>
            <w:noWrap/>
          </w:tcPr>
          <w:p w:rsidR="007C41AC" w:rsidRDefault="00633051">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rsidR="007C41AC" w:rsidRDefault="00633051">
            <w:pPr>
              <w:pStyle w:val="yTableNAm"/>
              <w:jc w:val="right"/>
            </w:pPr>
            <w:r>
              <w:t>588.00</w:t>
            </w:r>
          </w:p>
        </w:tc>
      </w:tr>
    </w:tbl>
    <w:p w:rsidR="007C41AC" w:rsidRDefault="007C41AC"/>
    <w:p w:rsidR="007C41AC" w:rsidRDefault="00633051">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7C41AC" w:rsidRDefault="007C41AC">
      <w:pPr>
        <w:sectPr w:rsidR="007C41AC">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7C41AC" w:rsidRDefault="00633051">
      <w:pPr>
        <w:pStyle w:val="nHeading2"/>
      </w:pPr>
      <w:bookmarkStart w:id="344" w:name="_Toc75356520"/>
      <w:bookmarkStart w:id="345" w:name="_Toc75357137"/>
      <w:bookmarkStart w:id="346" w:name="_Toc75420483"/>
      <w:r>
        <w:lastRenderedPageBreak/>
        <w:t>Notes</w:t>
      </w:r>
      <w:bookmarkEnd w:id="344"/>
      <w:bookmarkEnd w:id="345"/>
      <w:bookmarkEnd w:id="346"/>
    </w:p>
    <w:p w:rsidR="003543AD" w:rsidRDefault="003543AD">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p>
    <w:p w:rsidR="007C41AC" w:rsidRDefault="00633051">
      <w:pPr>
        <w:pStyle w:val="nHeading3"/>
      </w:pPr>
      <w:bookmarkStart w:id="347" w:name="_Toc75420484"/>
      <w:r>
        <w:t>Compilation table</w:t>
      </w:r>
      <w:bookmarkEnd w:id="34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C41AC">
        <w:trPr>
          <w:tblHeader/>
        </w:trPr>
        <w:tc>
          <w:tcPr>
            <w:tcW w:w="3118" w:type="dxa"/>
            <w:tcBorders>
              <w:top w:val="single" w:sz="8" w:space="0" w:color="auto"/>
              <w:bottom w:val="single" w:sz="8" w:space="0" w:color="auto"/>
            </w:tcBorders>
            <w:shd w:val="clear" w:color="auto" w:fill="auto"/>
          </w:tcPr>
          <w:p w:rsidR="007C41AC" w:rsidRDefault="00633051">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7C41AC" w:rsidRDefault="00633051">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rsidR="007C41AC" w:rsidRDefault="00633051">
            <w:pPr>
              <w:pStyle w:val="nTable"/>
              <w:spacing w:after="40"/>
              <w:rPr>
                <w:b/>
              </w:rPr>
            </w:pPr>
            <w:r>
              <w:rPr>
                <w:b/>
              </w:rPr>
              <w:t>Commencement</w:t>
            </w:r>
          </w:p>
        </w:tc>
      </w:tr>
      <w:tr w:rsidR="007C41AC">
        <w:trPr>
          <w:tblHeader/>
        </w:trPr>
        <w:tc>
          <w:tcPr>
            <w:tcW w:w="3118" w:type="dxa"/>
            <w:tcBorders>
              <w:top w:val="single" w:sz="8" w:space="0" w:color="auto"/>
              <w:bottom w:val="nil"/>
            </w:tcBorders>
            <w:shd w:val="clear" w:color="auto" w:fill="auto"/>
          </w:tcPr>
          <w:p w:rsidR="007C41AC" w:rsidRDefault="00633051">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rsidR="007C41AC" w:rsidRDefault="00633051">
            <w:pPr>
              <w:pStyle w:val="nTable"/>
              <w:spacing w:after="40"/>
              <w:rPr>
                <w:b/>
              </w:rPr>
            </w:pPr>
            <w:r>
              <w:t>31 Dec 2019 p. 4455-635</w:t>
            </w:r>
          </w:p>
        </w:tc>
        <w:tc>
          <w:tcPr>
            <w:tcW w:w="2693" w:type="dxa"/>
            <w:tcBorders>
              <w:top w:val="single" w:sz="8" w:space="0" w:color="auto"/>
              <w:bottom w:val="nil"/>
            </w:tcBorders>
            <w:shd w:val="clear" w:color="auto" w:fill="auto"/>
          </w:tcPr>
          <w:p w:rsidR="007C41AC" w:rsidRDefault="00633051">
            <w:pPr>
              <w:pStyle w:val="nTable"/>
              <w:spacing w:after="40"/>
              <w:rPr>
                <w:b/>
              </w:rPr>
            </w:pPr>
            <w:r>
              <w:t>r. 1 and 2: 31 Dec 2019 (see r. 2(a))</w:t>
            </w:r>
            <w:r>
              <w:br/>
              <w:t>Regulations other than r. 1 and 2: 1 May 2020 (see r. 2(b) and SL 2020/39 cl. 2)</w:t>
            </w:r>
          </w:p>
        </w:tc>
      </w:tr>
      <w:tr w:rsidR="007C41AC" w:rsidTr="00256173">
        <w:trPr>
          <w:tblHeader/>
        </w:trPr>
        <w:tc>
          <w:tcPr>
            <w:tcW w:w="3118" w:type="dxa"/>
            <w:tcBorders>
              <w:top w:val="nil"/>
              <w:bottom w:val="nil"/>
            </w:tcBorders>
            <w:shd w:val="clear" w:color="auto" w:fill="auto"/>
          </w:tcPr>
          <w:p w:rsidR="007C41AC" w:rsidRDefault="00633051">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rsidR="007C41AC" w:rsidRDefault="00633051">
            <w:pPr>
              <w:pStyle w:val="nTable"/>
              <w:spacing w:after="40"/>
            </w:pPr>
            <w:r>
              <w:t>SL 2020/76 9 Jun 2020</w:t>
            </w:r>
          </w:p>
        </w:tc>
        <w:tc>
          <w:tcPr>
            <w:tcW w:w="2693" w:type="dxa"/>
            <w:tcBorders>
              <w:top w:val="nil"/>
              <w:bottom w:val="nil"/>
            </w:tcBorders>
            <w:shd w:val="clear" w:color="auto" w:fill="auto"/>
          </w:tcPr>
          <w:p w:rsidR="007C41AC" w:rsidRDefault="00633051">
            <w:pPr>
              <w:pStyle w:val="nTable"/>
              <w:spacing w:after="40"/>
            </w:pPr>
            <w:r>
              <w:t>1 Jul 2020 (see r. 2(b))</w:t>
            </w:r>
          </w:p>
        </w:tc>
      </w:tr>
      <w:tr w:rsidR="003543AD">
        <w:trPr>
          <w:tblHeader/>
        </w:trPr>
        <w:tc>
          <w:tcPr>
            <w:tcW w:w="3118" w:type="dxa"/>
            <w:tcBorders>
              <w:top w:val="nil"/>
              <w:bottom w:val="single" w:sz="4" w:space="0" w:color="auto"/>
            </w:tcBorders>
            <w:shd w:val="clear" w:color="auto" w:fill="auto"/>
          </w:tcPr>
          <w:p w:rsidR="003543AD" w:rsidRDefault="003543AD" w:rsidP="003543AD">
            <w:pPr>
              <w:pStyle w:val="nTable"/>
              <w:spacing w:after="40"/>
              <w:rPr>
                <w:i/>
              </w:rPr>
            </w:pPr>
            <w:r>
              <w:rPr>
                <w:i/>
              </w:rPr>
              <w:t xml:space="preserve">Lands Regulations Amendment (Fees and Charges) Regulations 2021 </w:t>
            </w:r>
            <w:r>
              <w:t>Pt. 3</w:t>
            </w:r>
          </w:p>
        </w:tc>
        <w:tc>
          <w:tcPr>
            <w:tcW w:w="1276" w:type="dxa"/>
            <w:tcBorders>
              <w:top w:val="nil"/>
              <w:bottom w:val="single" w:sz="4" w:space="0" w:color="auto"/>
            </w:tcBorders>
            <w:shd w:val="clear" w:color="auto" w:fill="auto"/>
          </w:tcPr>
          <w:p w:rsidR="003543AD" w:rsidRDefault="003543AD" w:rsidP="003543AD">
            <w:pPr>
              <w:pStyle w:val="nTable"/>
              <w:spacing w:after="40"/>
            </w:pPr>
            <w:r>
              <w:t>SL 2021/88</w:t>
            </w:r>
            <w:r>
              <w:br/>
              <w:t>18 Jun 2021</w:t>
            </w:r>
          </w:p>
        </w:tc>
        <w:tc>
          <w:tcPr>
            <w:tcW w:w="2693" w:type="dxa"/>
            <w:tcBorders>
              <w:top w:val="nil"/>
              <w:bottom w:val="single" w:sz="4" w:space="0" w:color="auto"/>
            </w:tcBorders>
            <w:shd w:val="clear" w:color="auto" w:fill="auto"/>
          </w:tcPr>
          <w:p w:rsidR="003543AD" w:rsidRDefault="003543AD" w:rsidP="003543AD">
            <w:pPr>
              <w:pStyle w:val="nTable"/>
              <w:spacing w:after="40"/>
            </w:pPr>
            <w:r>
              <w:t>1 Jul 2021 (see r. 2(b))</w:t>
            </w:r>
          </w:p>
        </w:tc>
      </w:tr>
    </w:tbl>
    <w:p w:rsidR="007C41AC" w:rsidRDefault="007C41AC"/>
    <w:p w:rsidR="007C41AC" w:rsidRDefault="007C41AC">
      <w:pPr>
        <w:sectPr w:rsidR="007C41AC">
          <w:headerReference w:type="even" r:id="rId31"/>
          <w:headerReference w:type="default" r:id="rId32"/>
          <w:pgSz w:w="11907" w:h="16840" w:code="9"/>
          <w:pgMar w:top="2376" w:right="2404" w:bottom="3544" w:left="2404" w:header="720" w:footer="3380" w:gutter="0"/>
          <w:cols w:space="720"/>
          <w:noEndnote/>
          <w:docGrid w:linePitch="326"/>
        </w:sectPr>
      </w:pPr>
    </w:p>
    <w:p w:rsidR="007C41AC" w:rsidRDefault="00633051">
      <w:pPr>
        <w:pStyle w:val="nHeading2"/>
        <w:rPr>
          <w:sz w:val="28"/>
        </w:rPr>
      </w:pPr>
      <w:bookmarkStart w:id="349" w:name="_Toc75356523"/>
      <w:bookmarkStart w:id="350" w:name="_Toc75357139"/>
      <w:bookmarkStart w:id="351" w:name="_Toc75420485"/>
      <w:r>
        <w:rPr>
          <w:sz w:val="28"/>
        </w:rPr>
        <w:lastRenderedPageBreak/>
        <w:t>Defined terms</w:t>
      </w:r>
      <w:bookmarkEnd w:id="349"/>
      <w:bookmarkEnd w:id="350"/>
      <w:bookmarkEnd w:id="351"/>
    </w:p>
    <w:p w:rsidR="007C41AC" w:rsidRDefault="007C41AC">
      <w:pPr>
        <w:ind w:left="850" w:right="850"/>
        <w:jc w:val="center"/>
        <w:rPr>
          <w:i/>
          <w:sz w:val="18"/>
        </w:rPr>
      </w:pPr>
    </w:p>
    <w:p w:rsidR="007C41AC" w:rsidRDefault="00633051">
      <w:pPr>
        <w:ind w:left="850" w:right="850"/>
        <w:jc w:val="center"/>
        <w:rPr>
          <w:i/>
          <w:sz w:val="18"/>
        </w:rPr>
      </w:pPr>
      <w:r>
        <w:rPr>
          <w:i/>
          <w:sz w:val="18"/>
        </w:rPr>
        <w:t>[This is a list of terms defined and the provisions where they are defined.  The list is not part of the law.]</w:t>
      </w:r>
    </w:p>
    <w:p w:rsidR="007C41AC" w:rsidRDefault="00633051">
      <w:pPr>
        <w:pBdr>
          <w:bottom w:val="single" w:sz="4" w:space="1" w:color="auto"/>
        </w:pBdr>
        <w:tabs>
          <w:tab w:val="right" w:pos="7070"/>
        </w:tabs>
        <w:ind w:left="578"/>
        <w:rPr>
          <w:b/>
          <w:sz w:val="20"/>
        </w:rPr>
      </w:pPr>
      <w:r>
        <w:rPr>
          <w:b/>
          <w:sz w:val="20"/>
        </w:rPr>
        <w:t>Defined term</w:t>
      </w:r>
      <w:r>
        <w:rPr>
          <w:b/>
          <w:sz w:val="20"/>
        </w:rPr>
        <w:tab/>
        <w:t>Provision(s)</w:t>
      </w:r>
    </w:p>
    <w:p w:rsidR="007C41AC" w:rsidRDefault="00633051">
      <w:pPr>
        <w:pStyle w:val="DefinedTerms"/>
      </w:pPr>
      <w:r>
        <w:t>2018 amending Act</w:t>
      </w:r>
      <w:r>
        <w:tab/>
        <w:t>172</w:t>
      </w:r>
    </w:p>
    <w:p w:rsidR="007C41AC" w:rsidRDefault="00633051">
      <w:pPr>
        <w:pStyle w:val="DefinedTerms"/>
      </w:pPr>
      <w:r>
        <w:t>4</w:t>
      </w:r>
      <w:r>
        <w:noBreakHyphen/>
        <w:t>year transitional period</w:t>
      </w:r>
      <w:r>
        <w:tab/>
        <w:t>172</w:t>
      </w:r>
    </w:p>
    <w:p w:rsidR="007C41AC" w:rsidRDefault="00633051">
      <w:pPr>
        <w:pStyle w:val="DefinedTerms"/>
      </w:pPr>
      <w:r>
        <w:t>5</w:t>
      </w:r>
      <w:r>
        <w:noBreakHyphen/>
        <w:t>year transitional period</w:t>
      </w:r>
      <w:r>
        <w:tab/>
        <w:t>172</w:t>
      </w:r>
    </w:p>
    <w:p w:rsidR="007C41AC" w:rsidRDefault="00633051">
      <w:pPr>
        <w:pStyle w:val="DefinedTerms"/>
      </w:pPr>
      <w:r>
        <w:t>6</w:t>
      </w:r>
      <w:r>
        <w:noBreakHyphen/>
        <w:t>month grace period</w:t>
      </w:r>
      <w:r>
        <w:tab/>
        <w:t>172</w:t>
      </w:r>
    </w:p>
    <w:p w:rsidR="007C41AC" w:rsidRDefault="00633051">
      <w:pPr>
        <w:pStyle w:val="DefinedTerms"/>
      </w:pPr>
      <w:r>
        <w:t>Act</w:t>
      </w:r>
      <w:r>
        <w:tab/>
        <w:t>Sch. 3 cl. 2</w:t>
      </w:r>
    </w:p>
    <w:p w:rsidR="007C41AC" w:rsidRDefault="00633051">
      <w:pPr>
        <w:pStyle w:val="DefinedTerms"/>
      </w:pPr>
      <w:r>
        <w:t>advisory service</w:t>
      </w:r>
      <w:r>
        <w:tab/>
        <w:t>107</w:t>
      </w:r>
    </w:p>
    <w:p w:rsidR="007C41AC" w:rsidRDefault="00633051">
      <w:pPr>
        <w:pStyle w:val="DefinedTerms"/>
      </w:pPr>
      <w:r>
        <w:t>affected person</w:t>
      </w:r>
      <w:r>
        <w:tab/>
        <w:t>107</w:t>
      </w:r>
    </w:p>
    <w:p w:rsidR="007C41AC" w:rsidRDefault="00633051">
      <w:pPr>
        <w:pStyle w:val="DefinedTerms"/>
      </w:pPr>
      <w:r>
        <w:t>agreed stage of subdivision</w:t>
      </w:r>
      <w:r>
        <w:tab/>
        <w:t>48</w:t>
      </w:r>
    </w:p>
    <w:p w:rsidR="007C41AC" w:rsidRDefault="00633051">
      <w:pPr>
        <w:pStyle w:val="DefinedTerms"/>
      </w:pPr>
      <w:r>
        <w:t>ancillary service</w:t>
      </w:r>
      <w:r>
        <w:tab/>
        <w:t>107</w:t>
      </w:r>
    </w:p>
    <w:p w:rsidR="007C41AC" w:rsidRDefault="00633051">
      <w:pPr>
        <w:pStyle w:val="DefinedTerms"/>
      </w:pPr>
      <w:r>
        <w:t>calendar year</w:t>
      </w:r>
      <w:r>
        <w:tab/>
        <w:t>3</w:t>
      </w:r>
    </w:p>
    <w:p w:rsidR="007C41AC" w:rsidRDefault="00633051">
      <w:pPr>
        <w:pStyle w:val="DefinedTerms"/>
      </w:pPr>
      <w:r>
        <w:t>class of vulnerable person</w:t>
      </w:r>
      <w:r>
        <w:tab/>
        <w:t>107</w:t>
      </w:r>
    </w:p>
    <w:p w:rsidR="007C41AC" w:rsidRDefault="00633051">
      <w:pPr>
        <w:pStyle w:val="DefinedTerms"/>
      </w:pPr>
      <w:r>
        <w:t>commencement day</w:t>
      </w:r>
      <w:r>
        <w:tab/>
        <w:t>3</w:t>
      </w:r>
    </w:p>
    <w:p w:rsidR="007C41AC" w:rsidRDefault="00633051">
      <w:pPr>
        <w:pStyle w:val="DefinedTerms"/>
      </w:pPr>
      <w:r>
        <w:t>condition report</w:t>
      </w:r>
      <w:r>
        <w:tab/>
        <w:t>77(1)</w:t>
      </w:r>
    </w:p>
    <w:p w:rsidR="007C41AC" w:rsidRDefault="00633051">
      <w:pPr>
        <w:pStyle w:val="DefinedTerms"/>
      </w:pPr>
      <w:r>
        <w:t>covenant area</w:t>
      </w:r>
      <w:r>
        <w:tab/>
        <w:t>22</w:t>
      </w:r>
    </w:p>
    <w:p w:rsidR="007C41AC" w:rsidRDefault="00633051">
      <w:pPr>
        <w:pStyle w:val="DefinedTerms"/>
      </w:pPr>
      <w:r>
        <w:t>covenantee</w:t>
      </w:r>
      <w:r>
        <w:tab/>
        <w:t>22</w:t>
      </w:r>
    </w:p>
    <w:p w:rsidR="007C41AC" w:rsidRDefault="00633051">
      <w:pPr>
        <w:pStyle w:val="DefinedTerms"/>
      </w:pPr>
      <w:r>
        <w:t>covenantor</w:t>
      </w:r>
      <w:r>
        <w:tab/>
        <w:t>22</w:t>
      </w:r>
    </w:p>
    <w:p w:rsidR="007C41AC" w:rsidRDefault="00633051">
      <w:pPr>
        <w:pStyle w:val="DefinedTerms"/>
      </w:pPr>
      <w:r>
        <w:t>covered items</w:t>
      </w:r>
      <w:r>
        <w:tab/>
        <w:t>77(1)</w:t>
      </w:r>
    </w:p>
    <w:p w:rsidR="007C41AC" w:rsidRDefault="00633051">
      <w:pPr>
        <w:pStyle w:val="DefinedTerms"/>
      </w:pPr>
      <w:r>
        <w:t>criminal record statement</w:t>
      </w:r>
      <w:r>
        <w:tab/>
        <w:t>90, 93(1)</w:t>
      </w:r>
    </w:p>
    <w:p w:rsidR="007C41AC" w:rsidRDefault="00633051">
      <w:pPr>
        <w:pStyle w:val="DefinedTerms"/>
      </w:pPr>
      <w:r>
        <w:t>designated event</w:t>
      </w:r>
      <w:r>
        <w:tab/>
        <w:t>Sch. 3 cl. 8</w:t>
      </w:r>
    </w:p>
    <w:p w:rsidR="007C41AC" w:rsidRDefault="00633051">
      <w:pPr>
        <w:pStyle w:val="DefinedTerms"/>
      </w:pPr>
      <w:r>
        <w:t>designated person</w:t>
      </w:r>
      <w:r>
        <w:tab/>
        <w:t>90, Sch. 4 cl. 1</w:t>
      </w:r>
    </w:p>
    <w:p w:rsidR="007C41AC" w:rsidRDefault="00633051">
      <w:pPr>
        <w:pStyle w:val="DefinedTerms"/>
      </w:pPr>
      <w:r>
        <w:t>designated strata company</w:t>
      </w:r>
      <w:r>
        <w:tab/>
        <w:t>79(1)</w:t>
      </w:r>
    </w:p>
    <w:p w:rsidR="007C41AC" w:rsidRDefault="00633051">
      <w:pPr>
        <w:pStyle w:val="DefinedTerms"/>
      </w:pPr>
      <w:r>
        <w:t>dissenting owner protections</w:t>
      </w:r>
      <w:r>
        <w:tab/>
        <w:t>155(1)</w:t>
      </w:r>
    </w:p>
    <w:p w:rsidR="007C41AC" w:rsidRDefault="00633051">
      <w:pPr>
        <w:pStyle w:val="DefinedTerms"/>
      </w:pPr>
      <w:r>
        <w:t>easement area</w:t>
      </w:r>
      <w:r>
        <w:tab/>
        <w:t>22</w:t>
      </w:r>
    </w:p>
    <w:p w:rsidR="007C41AC" w:rsidRDefault="00633051">
      <w:pPr>
        <w:pStyle w:val="DefinedTerms"/>
      </w:pPr>
      <w:r>
        <w:t>existing contract</w:t>
      </w:r>
      <w:r>
        <w:tab/>
        <w:t>181(3)</w:t>
      </w:r>
    </w:p>
    <w:p w:rsidR="007C41AC" w:rsidRDefault="00633051">
      <w:pPr>
        <w:pStyle w:val="DefinedTerms"/>
      </w:pPr>
      <w:r>
        <w:t>full proposal stage</w:t>
      </w:r>
      <w:r>
        <w:tab/>
        <w:t>107</w:t>
      </w:r>
    </w:p>
    <w:p w:rsidR="007C41AC" w:rsidRDefault="00633051">
      <w:pPr>
        <w:pStyle w:val="DefinedTerms"/>
      </w:pPr>
      <w:r>
        <w:t>government charge</w:t>
      </w:r>
      <w:r>
        <w:tab/>
        <w:t>Sch. 3 cl. 13(1)</w:t>
      </w:r>
    </w:p>
    <w:p w:rsidR="007C41AC" w:rsidRDefault="00633051">
      <w:pPr>
        <w:pStyle w:val="DefinedTerms"/>
      </w:pPr>
      <w:r>
        <w:t>grantee</w:t>
      </w:r>
      <w:r>
        <w:tab/>
        <w:t>22</w:t>
      </w:r>
    </w:p>
    <w:p w:rsidR="007C41AC" w:rsidRDefault="00633051">
      <w:pPr>
        <w:pStyle w:val="DefinedTerms"/>
      </w:pPr>
      <w:r>
        <w:t>grantor</w:t>
      </w:r>
      <w:r>
        <w:tab/>
        <w:t>22</w:t>
      </w:r>
    </w:p>
    <w:p w:rsidR="007C41AC" w:rsidRDefault="00633051">
      <w:pPr>
        <w:pStyle w:val="DefinedTerms"/>
      </w:pPr>
      <w:r>
        <w:t>GST</w:t>
      </w:r>
      <w:r>
        <w:tab/>
        <w:t>3</w:t>
      </w:r>
    </w:p>
    <w:p w:rsidR="007C41AC" w:rsidRDefault="00633051">
      <w:pPr>
        <w:pStyle w:val="DefinedTerms"/>
      </w:pPr>
      <w:r>
        <w:t>independent vote counter</w:t>
      </w:r>
      <w:r>
        <w:tab/>
        <w:t>107</w:t>
      </w:r>
    </w:p>
    <w:p w:rsidR="007C41AC" w:rsidRDefault="00633051">
      <w:pPr>
        <w:pStyle w:val="DefinedTerms"/>
      </w:pPr>
      <w:r>
        <w:t>interested person</w:t>
      </w:r>
      <w:r>
        <w:tab/>
        <w:t>16(1)</w:t>
      </w:r>
    </w:p>
    <w:p w:rsidR="007C41AC" w:rsidRDefault="00633051">
      <w:pPr>
        <w:pStyle w:val="DefinedTerms"/>
      </w:pPr>
      <w:r>
        <w:t>key role</w:t>
      </w:r>
      <w:r>
        <w:tab/>
        <w:t>90, 96(1)</w:t>
      </w:r>
    </w:p>
    <w:p w:rsidR="007C41AC" w:rsidRDefault="00633051">
      <w:pPr>
        <w:pStyle w:val="DefinedTerms"/>
      </w:pPr>
      <w:r>
        <w:t>lease</w:t>
      </w:r>
      <w:r>
        <w:tab/>
        <w:t>60(1)</w:t>
      </w:r>
    </w:p>
    <w:p w:rsidR="007C41AC" w:rsidRDefault="00633051">
      <w:pPr>
        <w:pStyle w:val="DefinedTerms"/>
      </w:pPr>
      <w:r>
        <w:t>leasehold scheme</w:t>
      </w:r>
      <w:r>
        <w:tab/>
        <w:t>Sch. 3 cl. 2</w:t>
      </w:r>
    </w:p>
    <w:p w:rsidR="007C41AC" w:rsidRDefault="00633051">
      <w:pPr>
        <w:pStyle w:val="DefinedTerms"/>
      </w:pPr>
      <w:r>
        <w:t>lessee</w:t>
      </w:r>
      <w:r>
        <w:tab/>
        <w:t>Sch. 3 cl. 2</w:t>
      </w:r>
    </w:p>
    <w:p w:rsidR="007C41AC" w:rsidRDefault="00633051">
      <w:pPr>
        <w:pStyle w:val="DefinedTerms"/>
      </w:pPr>
      <w:r>
        <w:t>lessor</w:t>
      </w:r>
      <w:r>
        <w:tab/>
        <w:t>Sch. 3 cl. 2</w:t>
      </w:r>
    </w:p>
    <w:p w:rsidR="007C41AC" w:rsidRDefault="00633051">
      <w:pPr>
        <w:pStyle w:val="DefinedTerms"/>
      </w:pPr>
      <w:r>
        <w:t>Licensed Surveyors (General) Regulations</w:t>
      </w:r>
      <w:r>
        <w:tab/>
        <w:t>3</w:t>
      </w:r>
    </w:p>
    <w:p w:rsidR="007C41AC" w:rsidRDefault="00633051">
      <w:pPr>
        <w:pStyle w:val="DefinedTerms"/>
      </w:pPr>
      <w:r>
        <w:t>Licensed Surveyors (TLA) Regulations</w:t>
      </w:r>
      <w:r>
        <w:tab/>
        <w:t>3</w:t>
      </w:r>
    </w:p>
    <w:p w:rsidR="007C41AC" w:rsidRDefault="00633051">
      <w:pPr>
        <w:pStyle w:val="DefinedTerms"/>
      </w:pPr>
      <w:r>
        <w:t>local employee</w:t>
      </w:r>
      <w:r>
        <w:tab/>
        <w:t>90</w:t>
      </w:r>
    </w:p>
    <w:p w:rsidR="007C41AC" w:rsidRDefault="00633051">
      <w:pPr>
        <w:pStyle w:val="DefinedTerms"/>
      </w:pPr>
      <w:r>
        <w:t>local legal practitioner</w:t>
      </w:r>
      <w:r>
        <w:tab/>
        <w:t>3</w:t>
      </w:r>
    </w:p>
    <w:p w:rsidR="007C41AC" w:rsidRDefault="00633051">
      <w:pPr>
        <w:pStyle w:val="DefinedTerms"/>
      </w:pPr>
      <w:r>
        <w:lastRenderedPageBreak/>
        <w:t>local planning scheme</w:t>
      </w:r>
      <w:r>
        <w:tab/>
        <w:t>3</w:t>
      </w:r>
    </w:p>
    <w:p w:rsidR="007C41AC" w:rsidRDefault="00633051">
      <w:pPr>
        <w:pStyle w:val="DefinedTerms"/>
      </w:pPr>
      <w:r>
        <w:t>lot</w:t>
      </w:r>
      <w:r>
        <w:tab/>
        <w:t>Sch. 3 cl. 2</w:t>
      </w:r>
    </w:p>
    <w:p w:rsidR="007C41AC" w:rsidRDefault="00633051">
      <w:pPr>
        <w:pStyle w:val="DefinedTerms"/>
      </w:pPr>
      <w:r>
        <w:t>national criminal record check</w:t>
      </w:r>
      <w:r>
        <w:tab/>
        <w:t>90</w:t>
      </w:r>
    </w:p>
    <w:p w:rsidR="007C41AC" w:rsidRDefault="00633051">
      <w:pPr>
        <w:pStyle w:val="DefinedTerms"/>
      </w:pPr>
      <w:r>
        <w:t>pending registration application</w:t>
      </w:r>
      <w:r>
        <w:tab/>
        <w:t>177(1)</w:t>
      </w:r>
    </w:p>
    <w:p w:rsidR="007C41AC" w:rsidRDefault="00633051">
      <w:pPr>
        <w:pStyle w:val="DefinedTerms"/>
      </w:pPr>
      <w:r>
        <w:t>personal information</w:t>
      </w:r>
      <w:r>
        <w:tab/>
        <w:t>3</w:t>
      </w:r>
    </w:p>
    <w:p w:rsidR="007C41AC" w:rsidRDefault="00633051">
      <w:pPr>
        <w:pStyle w:val="DefinedTerms"/>
      </w:pPr>
      <w:r>
        <w:t>pre</w:t>
      </w:r>
      <w:r>
        <w:noBreakHyphen/>
        <w:t>commencement re</w:t>
      </w:r>
      <w:r>
        <w:noBreakHyphen/>
        <w:t>subdivision by</w:t>
      </w:r>
      <w:r>
        <w:noBreakHyphen/>
        <w:t>laws</w:t>
      </w:r>
      <w:r>
        <w:tab/>
        <w:t>178(1)</w:t>
      </w:r>
    </w:p>
    <w:p w:rsidR="007C41AC" w:rsidRDefault="00633051">
      <w:pPr>
        <w:pStyle w:val="DefinedTerms"/>
      </w:pPr>
      <w:r>
        <w:t>prescribed educational qualifications</w:t>
      </w:r>
      <w:r>
        <w:tab/>
        <w:t>90, 95(1), 172</w:t>
      </w:r>
    </w:p>
    <w:p w:rsidR="007C41AC" w:rsidRDefault="00633051">
      <w:pPr>
        <w:pStyle w:val="DefinedTerms"/>
      </w:pPr>
      <w:r>
        <w:t>property or dishonesty offence</w:t>
      </w:r>
      <w:r>
        <w:tab/>
        <w:t>90</w:t>
      </w:r>
    </w:p>
    <w:p w:rsidR="007C41AC" w:rsidRDefault="00633051">
      <w:pPr>
        <w:pStyle w:val="DefinedTerms"/>
      </w:pPr>
      <w:r>
        <w:t>property type</w:t>
      </w:r>
      <w:r>
        <w:tab/>
        <w:t>3</w:t>
      </w:r>
    </w:p>
    <w:p w:rsidR="007C41AC" w:rsidRDefault="00633051">
      <w:pPr>
        <w:pStyle w:val="DefinedTerms"/>
      </w:pPr>
      <w:r>
        <w:t>public authority</w:t>
      </w:r>
      <w:r>
        <w:tab/>
        <w:t>3</w:t>
      </w:r>
    </w:p>
    <w:p w:rsidR="007C41AC" w:rsidRDefault="00633051">
      <w:pPr>
        <w:pStyle w:val="DefinedTerms"/>
      </w:pPr>
      <w:r>
        <w:t>qualified person</w:t>
      </w:r>
      <w:r>
        <w:tab/>
        <w:t>Sch. 4 cl. 1</w:t>
      </w:r>
    </w:p>
    <w:p w:rsidR="007C41AC" w:rsidRDefault="00633051">
      <w:pPr>
        <w:pStyle w:val="DefinedTerms"/>
      </w:pPr>
      <w:r>
        <w:t>R</w:t>
      </w:r>
      <w:r>
        <w:noBreakHyphen/>
        <w:t>Codes</w:t>
      </w:r>
      <w:r>
        <w:tab/>
        <w:t>3</w:t>
      </w:r>
    </w:p>
    <w:p w:rsidR="007C41AC" w:rsidRDefault="00633051">
      <w:pPr>
        <w:pStyle w:val="DefinedTerms"/>
      </w:pPr>
      <w:r>
        <w:t>record of votes</w:t>
      </w:r>
      <w:r>
        <w:tab/>
        <w:t>107</w:t>
      </w:r>
    </w:p>
    <w:p w:rsidR="007C41AC" w:rsidRDefault="00633051">
      <w:pPr>
        <w:pStyle w:val="DefinedTerms"/>
      </w:pPr>
      <w:r>
        <w:t>relative unit entitlement</w:t>
      </w:r>
      <w:r>
        <w:tab/>
        <w:t>48</w:t>
      </w:r>
    </w:p>
    <w:p w:rsidR="007C41AC" w:rsidRDefault="00633051">
      <w:pPr>
        <w:pStyle w:val="DefinedTerms"/>
      </w:pPr>
      <w:r>
        <w:t>relevant claim</w:t>
      </w:r>
      <w:r>
        <w:tab/>
        <w:t>40(1)</w:t>
      </w:r>
    </w:p>
    <w:p w:rsidR="007C41AC" w:rsidRDefault="00633051">
      <w:pPr>
        <w:pStyle w:val="DefinedTerms"/>
      </w:pPr>
      <w:r>
        <w:t>repair or maintenance work</w:t>
      </w:r>
      <w:r>
        <w:tab/>
        <w:t>90</w:t>
      </w:r>
    </w:p>
    <w:p w:rsidR="007C41AC" w:rsidRDefault="00633051">
      <w:pPr>
        <w:pStyle w:val="DefinedTerms"/>
      </w:pPr>
      <w:r>
        <w:t>representation service</w:t>
      </w:r>
      <w:r>
        <w:tab/>
        <w:t>107</w:t>
      </w:r>
    </w:p>
    <w:p w:rsidR="007C41AC" w:rsidRDefault="00633051">
      <w:pPr>
        <w:pStyle w:val="DefinedTerms"/>
      </w:pPr>
      <w:r>
        <w:t>required insurance</w:t>
      </w:r>
      <w:r>
        <w:tab/>
        <w:t>70(1)</w:t>
      </w:r>
    </w:p>
    <w:p w:rsidR="007C41AC" w:rsidRDefault="00633051">
      <w:pPr>
        <w:pStyle w:val="DefinedTerms"/>
      </w:pPr>
      <w:r>
        <w:t>Schedule 2A</w:t>
      </w:r>
      <w:r>
        <w:tab/>
        <w:t>Sch. 1 cl. 1</w:t>
      </w:r>
    </w:p>
    <w:p w:rsidR="007C41AC" w:rsidRDefault="00633051">
      <w:pPr>
        <w:pStyle w:val="DefinedTerms"/>
      </w:pPr>
      <w:r>
        <w:t>sealed record of votes</w:t>
      </w:r>
      <w:r>
        <w:tab/>
        <w:t>124(1)</w:t>
      </w:r>
    </w:p>
    <w:p w:rsidR="007C41AC" w:rsidRDefault="00633051">
      <w:pPr>
        <w:pStyle w:val="DefinedTerms"/>
      </w:pPr>
      <w:r>
        <w:t>section</w:t>
      </w:r>
      <w:r>
        <w:tab/>
        <w:t>3</w:t>
      </w:r>
    </w:p>
    <w:p w:rsidR="007C41AC" w:rsidRDefault="00633051">
      <w:pPr>
        <w:pStyle w:val="DefinedTerms"/>
      </w:pPr>
      <w:r>
        <w:t>short form description</w:t>
      </w:r>
      <w:r>
        <w:tab/>
        <w:t>22, 23(2), 25(2)</w:t>
      </w:r>
    </w:p>
    <w:p w:rsidR="007C41AC" w:rsidRDefault="00633051">
      <w:pPr>
        <w:pStyle w:val="DefinedTerms"/>
      </w:pPr>
      <w:r>
        <w:t>short form documents</w:t>
      </w:r>
      <w:r>
        <w:tab/>
        <w:t>22</w:t>
      </w:r>
    </w:p>
    <w:p w:rsidR="007C41AC" w:rsidRDefault="00633051">
      <w:pPr>
        <w:pStyle w:val="DefinedTerms"/>
      </w:pPr>
      <w:r>
        <w:t>significant variation</w:t>
      </w:r>
      <w:r>
        <w:tab/>
        <w:t>48, 49(1)</w:t>
      </w:r>
    </w:p>
    <w:p w:rsidR="007C41AC" w:rsidRDefault="00633051">
      <w:pPr>
        <w:pStyle w:val="DefinedTerms"/>
      </w:pPr>
      <w:r>
        <w:t>simplified conversion procedure</w:t>
      </w:r>
      <w:r>
        <w:tab/>
        <w:t>167(1)</w:t>
      </w:r>
    </w:p>
    <w:p w:rsidR="007C41AC" w:rsidRDefault="00633051">
      <w:pPr>
        <w:pStyle w:val="DefinedTerms"/>
      </w:pPr>
      <w:r>
        <w:t>single tier building</w:t>
      </w:r>
      <w:r>
        <w:tab/>
        <w:t>6(1)</w:t>
      </w:r>
    </w:p>
    <w:p w:rsidR="007C41AC" w:rsidRDefault="00633051">
      <w:pPr>
        <w:pStyle w:val="DefinedTerms"/>
      </w:pPr>
      <w:r>
        <w:t>sketch plan</w:t>
      </w:r>
      <w:r>
        <w:tab/>
        <w:t>Sch. 1 cl. 6(1)</w:t>
      </w:r>
    </w:p>
    <w:p w:rsidR="007C41AC" w:rsidRDefault="00633051">
      <w:pPr>
        <w:pStyle w:val="DefinedTerms"/>
      </w:pPr>
      <w:r>
        <w:t>specialist work</w:t>
      </w:r>
      <w:r>
        <w:tab/>
        <w:t>90</w:t>
      </w:r>
    </w:p>
    <w:p w:rsidR="007C41AC" w:rsidRDefault="00633051">
      <w:pPr>
        <w:pStyle w:val="DefinedTerms"/>
      </w:pPr>
      <w:r>
        <w:t>Survey Regulations</w:t>
      </w:r>
      <w:r>
        <w:tab/>
        <w:t>3</w:t>
      </w:r>
    </w:p>
    <w:p w:rsidR="007C41AC" w:rsidRDefault="00633051">
      <w:pPr>
        <w:pStyle w:val="DefinedTerms"/>
      </w:pPr>
      <w:r>
        <w:t>termination proposal process</w:t>
      </w:r>
      <w:r>
        <w:tab/>
        <w:t>107</w:t>
      </w:r>
    </w:p>
    <w:p w:rsidR="007C41AC" w:rsidRDefault="00633051">
      <w:pPr>
        <w:pStyle w:val="DefinedTerms"/>
      </w:pPr>
      <w:r>
        <w:t>Tribunal</w:t>
      </w:r>
      <w:r>
        <w:tab/>
        <w:t>Sch. 2 cl. 1(2)</w:t>
      </w:r>
    </w:p>
    <w:p w:rsidR="007C41AC" w:rsidRDefault="00633051">
      <w:pPr>
        <w:pStyle w:val="DefinedTerms"/>
      </w:pPr>
      <w:r>
        <w:t>Tribunal confirmation stage</w:t>
      </w:r>
      <w:r>
        <w:tab/>
        <w:t>107</w:t>
      </w:r>
    </w:p>
    <w:p w:rsidR="007C41AC" w:rsidRDefault="00633051">
      <w:pPr>
        <w:pStyle w:val="DefinedTerms"/>
      </w:pPr>
      <w:r>
        <w:t>trust</w:t>
      </w:r>
      <w:r>
        <w:tab/>
        <w:t>107</w:t>
      </w:r>
    </w:p>
    <w:p w:rsidR="007C41AC" w:rsidRDefault="00633051">
      <w:pPr>
        <w:pStyle w:val="DefinedTerms"/>
      </w:pPr>
      <w:r>
        <w:t>trust account</w:t>
      </w:r>
      <w:r>
        <w:tab/>
        <w:t>101(1)</w:t>
      </w:r>
    </w:p>
    <w:p w:rsidR="007C41AC" w:rsidRDefault="00633051">
      <w:pPr>
        <w:pStyle w:val="DefinedTerms"/>
      </w:pPr>
      <w:r>
        <w:t>unanimous owner</w:t>
      </w:r>
      <w:r>
        <w:noBreakHyphen/>
        <w:t>initiated termination proposal</w:t>
      </w:r>
      <w:r>
        <w:tab/>
        <w:t>107, 153(1)</w:t>
      </w:r>
    </w:p>
    <w:p w:rsidR="007C41AC" w:rsidRDefault="00633051">
      <w:pPr>
        <w:pStyle w:val="DefinedTerms"/>
      </w:pPr>
      <w:r>
        <w:t>unanimous support</w:t>
      </w:r>
      <w:r>
        <w:tab/>
        <w:t>107, 153(2)</w:t>
      </w:r>
    </w:p>
    <w:p w:rsidR="007C41AC" w:rsidRDefault="00633051">
      <w:pPr>
        <w:pStyle w:val="DefinedTerms"/>
      </w:pPr>
      <w:r>
        <w:t>utility charge</w:t>
      </w:r>
      <w:r>
        <w:tab/>
        <w:t>Sch. 3 cl. 13(1)</w:t>
      </w:r>
    </w:p>
    <w:p w:rsidR="007C41AC" w:rsidRDefault="00633051">
      <w:pPr>
        <w:pStyle w:val="DefinedTerms"/>
      </w:pPr>
      <w:r>
        <w:t>voting notice</w:t>
      </w:r>
      <w:r>
        <w:tab/>
        <w:t>107, 121(1)</w:t>
      </w:r>
    </w:p>
    <w:p w:rsidR="007C41AC" w:rsidRDefault="00633051">
      <w:pPr>
        <w:pStyle w:val="DefinedTerms"/>
      </w:pPr>
      <w:r>
        <w:t>voting right restriction</w:t>
      </w:r>
      <w:r>
        <w:tab/>
        <w:t>103(2)</w:t>
      </w:r>
    </w:p>
    <w:p w:rsidR="007C41AC" w:rsidRDefault="00633051">
      <w:pPr>
        <w:pStyle w:val="DefinedTerms"/>
      </w:pPr>
      <w:r>
        <w:t>vulnerable person</w:t>
      </w:r>
      <w:r>
        <w:tab/>
        <w:t>107</w:t>
      </w:r>
    </w:p>
    <w:p w:rsidR="007C41AC" w:rsidRDefault="007C41AC"/>
    <w:p w:rsidR="007C41AC" w:rsidRDefault="007C41AC">
      <w:pPr>
        <w:sectPr w:rsidR="007C41AC">
          <w:headerReference w:type="even" r:id="rId33"/>
          <w:headerReference w:type="default" r:id="rId34"/>
          <w:pgSz w:w="11907" w:h="16840" w:code="9"/>
          <w:pgMar w:top="2381" w:right="2409" w:bottom="3543" w:left="2409" w:header="720" w:footer="3380" w:gutter="0"/>
          <w:cols w:space="720"/>
          <w:noEndnote/>
          <w:docGrid w:linePitch="326"/>
        </w:sectPr>
      </w:pPr>
    </w:p>
    <w:p w:rsidR="007C41AC" w:rsidRDefault="007C41AC"/>
    <w:sectPr w:rsidR="007C41AC">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FEB" w:rsidRDefault="00591FEB">
      <w:pPr>
        <w:rPr>
          <w:b/>
          <w:sz w:val="28"/>
        </w:rPr>
      </w:pPr>
      <w:r>
        <w:rPr>
          <w:b/>
          <w:sz w:val="28"/>
        </w:rPr>
        <w:t>Endnotes</w:t>
      </w:r>
    </w:p>
    <w:p w:rsidR="00591FEB" w:rsidRDefault="00591FEB">
      <w:pPr>
        <w:spacing w:after="240"/>
        <w:rPr>
          <w:rFonts w:ascii="Times" w:hAnsi="Times"/>
          <w:sz w:val="18"/>
        </w:rPr>
      </w:pPr>
      <w:r>
        <w:rPr>
          <w:sz w:val="20"/>
        </w:rPr>
        <w:t>[For ease of reference detach these notes and read them alongside the draft.]</w:t>
      </w:r>
    </w:p>
    <w:p w:rsidR="00591FEB" w:rsidRDefault="00591FEB"/>
  </w:endnote>
  <w:endnote w:type="continuationSeparator" w:id="0">
    <w:p w:rsidR="00591FEB" w:rsidRDefault="00591FEB">
      <w:pPr>
        <w:pStyle w:val="Footer"/>
      </w:pPr>
    </w:p>
    <w:p w:rsidR="00591FEB" w:rsidRDefault="0059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Bdr>
        <w:bottom w:val="single" w:sz="4" w:space="1" w:color="auto"/>
      </w:pBdr>
      <w:rPr>
        <w:sz w:val="20"/>
      </w:rPr>
    </w:pPr>
  </w:p>
  <w:p w:rsidR="00591FEB" w:rsidRDefault="00591FE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1332B">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332B">
      <w:rPr>
        <w:sz w:val="20"/>
      </w:rPr>
      <w:t>01 Jul 2021</w:t>
    </w:r>
    <w:r>
      <w:rPr>
        <w:sz w:val="20"/>
      </w:rPr>
      <w:fldChar w:fldCharType="end"/>
    </w:r>
  </w:p>
  <w:p w:rsidR="00591FEB" w:rsidRDefault="00591FEB">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Bdr>
        <w:bottom w:val="single" w:sz="4" w:space="1" w:color="auto"/>
      </w:pBdr>
      <w:rPr>
        <w:sz w:val="20"/>
      </w:rPr>
    </w:pPr>
  </w:p>
  <w:p w:rsidR="00591FEB" w:rsidRDefault="00591FE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332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332B">
      <w:rPr>
        <w:sz w:val="20"/>
      </w:rPr>
      <w:t>00-f0-00</w:t>
    </w:r>
    <w:r>
      <w:rPr>
        <w:sz w:val="20"/>
      </w:rPr>
      <w:fldChar w:fldCharType="end"/>
    </w:r>
  </w:p>
  <w:p w:rsidR="00591FEB" w:rsidRDefault="00591FE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Bdr>
        <w:bottom w:val="single" w:sz="4" w:space="1" w:color="auto"/>
      </w:pBdr>
      <w:rPr>
        <w:sz w:val="20"/>
      </w:rPr>
    </w:pPr>
  </w:p>
  <w:p w:rsidR="00591FEB" w:rsidRDefault="00591FE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332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332B">
      <w:rPr>
        <w:sz w:val="20"/>
      </w:rPr>
      <w:t>00-f0-00</w:t>
    </w:r>
    <w:r>
      <w:rPr>
        <w:sz w:val="20"/>
      </w:rPr>
      <w:fldChar w:fldCharType="end"/>
    </w:r>
  </w:p>
  <w:p w:rsidR="00591FEB" w:rsidRDefault="00591FE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Bdr>
        <w:bottom w:val="single" w:sz="4" w:space="1" w:color="auto"/>
      </w:pBdr>
      <w:rPr>
        <w:sz w:val="20"/>
      </w:rPr>
    </w:pPr>
  </w:p>
  <w:p w:rsidR="00591FEB" w:rsidRDefault="00591FE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332B">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332B">
      <w:rPr>
        <w:sz w:val="20"/>
      </w:rPr>
      <w:t>01 Jul 2021</w:t>
    </w:r>
    <w:r>
      <w:rPr>
        <w:sz w:val="20"/>
      </w:rPr>
      <w:fldChar w:fldCharType="end"/>
    </w:r>
  </w:p>
  <w:p w:rsidR="00591FEB" w:rsidRDefault="00591FE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Bdr>
        <w:bottom w:val="single" w:sz="4" w:space="1" w:color="auto"/>
      </w:pBdr>
      <w:rPr>
        <w:sz w:val="20"/>
      </w:rPr>
    </w:pPr>
  </w:p>
  <w:p w:rsidR="00591FEB" w:rsidRDefault="00591FE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332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332B">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rsidR="00591FEB" w:rsidRDefault="00591FE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Bdr>
        <w:bottom w:val="single" w:sz="4" w:space="1" w:color="auto"/>
      </w:pBdr>
      <w:rPr>
        <w:sz w:val="20"/>
      </w:rPr>
    </w:pPr>
  </w:p>
  <w:p w:rsidR="00591FEB" w:rsidRDefault="00591FE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332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332B">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91FEB" w:rsidRDefault="00591FE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Bdr>
        <w:bottom w:val="single" w:sz="4" w:space="1" w:color="auto"/>
      </w:pBdr>
      <w:rPr>
        <w:sz w:val="20"/>
      </w:rPr>
    </w:pPr>
  </w:p>
  <w:p w:rsidR="00591FEB" w:rsidRDefault="00591FE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332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332B">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rsidR="00591FEB" w:rsidRDefault="00591FEB">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FEB" w:rsidRDefault="00591FEB">
      <w:r>
        <w:separator/>
      </w:r>
    </w:p>
  </w:footnote>
  <w:footnote w:type="continuationSeparator" w:id="0">
    <w:p w:rsidR="00591FEB" w:rsidRDefault="0059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2B" w:rsidRDefault="001133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rsidR="00591FEB">
      <w:trPr>
        <w:cantSplit/>
        <w:jc w:val="center"/>
      </w:trPr>
      <w:tc>
        <w:tcPr>
          <w:tcW w:w="7267" w:type="dxa"/>
          <w:gridSpan w:val="2"/>
        </w:tcPr>
        <w:p w:rsidR="00591FEB" w:rsidRDefault="00591FEB">
          <w:pPr>
            <w:pStyle w:val="Header"/>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1548" w:type="dxa"/>
        </w:tcPr>
        <w:p w:rsidR="00591FEB" w:rsidRDefault="00591FE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rsidR="00591FEB" w:rsidRDefault="00591FEB">
          <w:pPr>
            <w:pStyle w:val="Header"/>
            <w:spacing w:before="40"/>
          </w:pPr>
          <w:r>
            <w:fldChar w:fldCharType="begin"/>
          </w:r>
          <w:r>
            <w:instrText xml:space="preserve"> styleref CharSchText </w:instrText>
          </w:r>
          <w:r>
            <w:fldChar w:fldCharType="end"/>
          </w:r>
        </w:p>
      </w:tc>
    </w:tr>
    <w:tr w:rsidR="00591FEB">
      <w:trPr>
        <w:jc w:val="center"/>
      </w:trPr>
      <w:tc>
        <w:tcPr>
          <w:tcW w:w="1548" w:type="dxa"/>
        </w:tcPr>
        <w:p w:rsidR="00591FEB" w:rsidRDefault="00591FE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rsidR="00591FEB" w:rsidRDefault="00591FEB">
          <w:pPr>
            <w:pStyle w:val="Header"/>
            <w:spacing w:before="40"/>
          </w:pPr>
          <w:r>
            <w:fldChar w:fldCharType="begin"/>
          </w:r>
          <w:r>
            <w:instrText xml:space="preserve"> styleref CharSDivText </w:instrText>
          </w:r>
          <w:r>
            <w:fldChar w:fldCharType="end"/>
          </w:r>
        </w:p>
      </w:tc>
    </w:tr>
    <w:tr w:rsidR="00591FEB">
      <w:trPr>
        <w:jc w:val="center"/>
      </w:trPr>
      <w:tc>
        <w:tcPr>
          <w:tcW w:w="7267" w:type="dxa"/>
          <w:gridSpan w:val="2"/>
        </w:tcPr>
        <w:p w:rsidR="00591FEB" w:rsidRDefault="00591FEB">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1332B">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sidR="0011332B">
            <w:rPr>
              <w:b/>
            </w:rPr>
            <w:t>1</w:t>
          </w:r>
          <w:r>
            <w:rPr>
              <w:b/>
            </w:rPr>
            <w:fldChar w:fldCharType="end"/>
          </w:r>
        </w:p>
      </w:tc>
    </w:tr>
  </w:tbl>
  <w:p w:rsidR="00591FEB" w:rsidRDefault="00591FE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91FEB">
      <w:trPr>
        <w:jc w:val="center"/>
      </w:trPr>
      <w:tc>
        <w:tcPr>
          <w:tcW w:w="7263" w:type="dxa"/>
          <w:gridSpan w:val="2"/>
        </w:tcPr>
        <w:p w:rsidR="00591FEB" w:rsidRDefault="00591FEB">
          <w:pPr>
            <w:pStyle w:val="Header"/>
            <w:ind w:right="17"/>
            <w:jc w:val="right"/>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5797" w:type="dxa"/>
        </w:tcPr>
        <w:p w:rsidR="00591FEB" w:rsidRDefault="00591FEB">
          <w:pPr>
            <w:pStyle w:val="Header"/>
            <w:spacing w:before="40"/>
            <w:jc w:val="right"/>
          </w:pPr>
          <w:r>
            <w:fldChar w:fldCharType="begin"/>
          </w:r>
          <w:r>
            <w:instrText xml:space="preserve"> styleref CharSchText </w:instrText>
          </w:r>
          <w:r>
            <w:fldChar w:fldCharType="end"/>
          </w:r>
        </w:p>
      </w:tc>
      <w:tc>
        <w:tcPr>
          <w:tcW w:w="1466" w:type="dxa"/>
        </w:tcPr>
        <w:p w:rsidR="00591FEB" w:rsidRDefault="00591FE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rsidR="00591FEB">
      <w:trPr>
        <w:jc w:val="center"/>
      </w:trPr>
      <w:tc>
        <w:tcPr>
          <w:tcW w:w="5797" w:type="dxa"/>
        </w:tcPr>
        <w:p w:rsidR="00591FEB" w:rsidRDefault="00591FEB">
          <w:pPr>
            <w:pStyle w:val="Header"/>
            <w:spacing w:before="40"/>
            <w:jc w:val="right"/>
          </w:pPr>
          <w:r>
            <w:fldChar w:fldCharType="begin"/>
          </w:r>
          <w:r>
            <w:instrText xml:space="preserve"> styleref CharSDivText </w:instrText>
          </w:r>
          <w:r>
            <w:fldChar w:fldCharType="end"/>
          </w:r>
        </w:p>
      </w:tc>
      <w:tc>
        <w:tcPr>
          <w:tcW w:w="1466" w:type="dxa"/>
        </w:tcPr>
        <w:p w:rsidR="00591FEB" w:rsidRDefault="00591FEB">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591FEB">
      <w:trPr>
        <w:jc w:val="center"/>
      </w:trPr>
      <w:tc>
        <w:tcPr>
          <w:tcW w:w="7263" w:type="dxa"/>
          <w:gridSpan w:val="2"/>
        </w:tcPr>
        <w:p w:rsidR="00591FEB" w:rsidRDefault="00591FE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1332B">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sidR="0011332B">
            <w:rPr>
              <w:b/>
            </w:rPr>
            <w:t>1</w:t>
          </w:r>
          <w:r>
            <w:fldChar w:fldCharType="end"/>
          </w:r>
        </w:p>
      </w:tc>
    </w:tr>
  </w:tbl>
  <w:p w:rsidR="00591FEB" w:rsidRDefault="00591FEB">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91FEB">
      <w:trPr>
        <w:cantSplit/>
        <w:jc w:val="center"/>
      </w:trPr>
      <w:tc>
        <w:tcPr>
          <w:tcW w:w="7263" w:type="dxa"/>
          <w:gridSpan w:val="2"/>
        </w:tcPr>
        <w:p w:rsidR="00591FEB" w:rsidRDefault="00591FEB">
          <w:pPr>
            <w:pStyle w:val="Header"/>
          </w:pPr>
          <w:r>
            <w:rPr>
              <w:b/>
              <w:i/>
            </w:rPr>
            <w:fldChar w:fldCharType="begin"/>
          </w:r>
          <w:r>
            <w:rPr>
              <w:b/>
              <w:i/>
            </w:rPr>
            <w:instrText>Styleref "Name of Act/Reg"</w:instrText>
          </w:r>
          <w:r>
            <w:rPr>
              <w:b/>
              <w:i/>
            </w:rPr>
            <w:fldChar w:fldCharType="separate"/>
          </w:r>
          <w:r w:rsidR="0011332B">
            <w:rPr>
              <w:b/>
              <w:i/>
            </w:rPr>
            <w:t>Strata Titles (General) Regulations 2019</w:t>
          </w:r>
          <w:r>
            <w:rPr>
              <w:b/>
              <w:i/>
            </w:rPr>
            <w:fldChar w:fldCharType="end"/>
          </w:r>
        </w:p>
      </w:tc>
    </w:tr>
    <w:tr w:rsidR="00591FEB">
      <w:trPr>
        <w:jc w:val="center"/>
      </w:trPr>
      <w:tc>
        <w:tcPr>
          <w:tcW w:w="1548" w:type="dxa"/>
        </w:tcPr>
        <w:p w:rsidR="00591FEB" w:rsidRDefault="00591FE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1332B">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sidR="0011332B">
            <w:rPr>
              <w:b/>
            </w:rPr>
            <w:t>Schedule 4</w:t>
          </w:r>
          <w:r>
            <w:rPr>
              <w:b/>
            </w:rPr>
            <w:fldChar w:fldCharType="end"/>
          </w:r>
        </w:p>
      </w:tc>
      <w:tc>
        <w:tcPr>
          <w:tcW w:w="5715" w:type="dxa"/>
        </w:tcPr>
        <w:p w:rsidR="00591FEB" w:rsidRDefault="00591FEB">
          <w:pPr>
            <w:pStyle w:val="Header"/>
            <w:spacing w:before="40"/>
          </w:pPr>
          <w:r>
            <w:fldChar w:fldCharType="begin"/>
          </w:r>
          <w:r>
            <w:instrText xml:space="preserve"> styleref CharSchText </w:instrText>
          </w:r>
          <w:r>
            <w:fldChar w:fldCharType="separate"/>
          </w:r>
          <w:r w:rsidR="0011332B">
            <w:t>Educational qualifications for strata managers and designated persons</w:t>
          </w:r>
          <w:r>
            <w:fldChar w:fldCharType="end"/>
          </w:r>
        </w:p>
      </w:tc>
    </w:tr>
    <w:tr w:rsidR="00591FEB">
      <w:trPr>
        <w:jc w:val="center"/>
      </w:trPr>
      <w:tc>
        <w:tcPr>
          <w:tcW w:w="1548" w:type="dxa"/>
        </w:tcPr>
        <w:p w:rsidR="00591FEB" w:rsidRDefault="00591FEB">
          <w:pPr>
            <w:pStyle w:val="Header"/>
            <w:spacing w:before="40"/>
          </w:pPr>
          <w:r>
            <w:rPr>
              <w:b/>
            </w:rPr>
            <w:fldChar w:fldCharType="begin"/>
          </w:r>
          <w:r>
            <w:rPr>
              <w:b/>
            </w:rPr>
            <w:instrText xml:space="preserve"> styleref CharDivNo </w:instrText>
          </w:r>
          <w:r>
            <w:rPr>
              <w:b/>
            </w:rPr>
            <w:fldChar w:fldCharType="end"/>
          </w:r>
        </w:p>
      </w:tc>
      <w:tc>
        <w:tcPr>
          <w:tcW w:w="5715" w:type="dxa"/>
        </w:tcPr>
        <w:p w:rsidR="00591FEB" w:rsidRDefault="00591FEB">
          <w:pPr>
            <w:pStyle w:val="Header"/>
            <w:spacing w:before="40"/>
          </w:pPr>
          <w:r>
            <w:fldChar w:fldCharType="begin"/>
          </w:r>
          <w:r>
            <w:instrText xml:space="preserve"> styleref CharDivText </w:instrText>
          </w:r>
          <w:r>
            <w:fldChar w:fldCharType="end"/>
          </w:r>
        </w:p>
      </w:tc>
    </w:tr>
    <w:tr w:rsidR="00591FEB">
      <w:trPr>
        <w:cantSplit/>
        <w:jc w:val="center"/>
      </w:trPr>
      <w:tc>
        <w:tcPr>
          <w:tcW w:w="7263" w:type="dxa"/>
          <w:gridSpan w:val="2"/>
        </w:tcPr>
        <w:p w:rsidR="00591FEB" w:rsidRDefault="00591FEB">
          <w:pPr>
            <w:pStyle w:val="Header"/>
            <w:spacing w:before="40"/>
          </w:pPr>
        </w:p>
      </w:tc>
    </w:tr>
  </w:tbl>
  <w:p w:rsidR="00591FEB" w:rsidRDefault="00591FE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91FEB">
      <w:trPr>
        <w:cantSplit/>
        <w:jc w:val="center"/>
      </w:trPr>
      <w:tc>
        <w:tcPr>
          <w:tcW w:w="7263" w:type="dxa"/>
          <w:gridSpan w:val="2"/>
        </w:tcPr>
        <w:p w:rsidR="00591FEB" w:rsidRDefault="00591FEB">
          <w:pPr>
            <w:pStyle w:val="Header"/>
            <w:ind w:right="17"/>
            <w:jc w:val="right"/>
          </w:pPr>
          <w:r>
            <w:rPr>
              <w:b/>
              <w:i/>
            </w:rPr>
            <w:fldChar w:fldCharType="begin"/>
          </w:r>
          <w:r>
            <w:rPr>
              <w:b/>
              <w:i/>
            </w:rPr>
            <w:instrText>Styleref "Name of Act/Reg"</w:instrText>
          </w:r>
          <w:r>
            <w:rPr>
              <w:b/>
              <w:i/>
            </w:rPr>
            <w:fldChar w:fldCharType="separate"/>
          </w:r>
          <w:r w:rsidR="0011332B">
            <w:rPr>
              <w:b/>
              <w:i/>
            </w:rPr>
            <w:t>Strata Titles (General) Regulations 2019</w:t>
          </w:r>
          <w:r>
            <w:rPr>
              <w:b/>
              <w:i/>
            </w:rPr>
            <w:fldChar w:fldCharType="end"/>
          </w:r>
        </w:p>
      </w:tc>
    </w:tr>
    <w:tr w:rsidR="00591FEB">
      <w:trPr>
        <w:jc w:val="center"/>
      </w:trPr>
      <w:tc>
        <w:tcPr>
          <w:tcW w:w="5715" w:type="dxa"/>
        </w:tcPr>
        <w:p w:rsidR="00591FEB" w:rsidRDefault="00591FEB">
          <w:pPr>
            <w:pStyle w:val="Header"/>
            <w:spacing w:before="40"/>
            <w:jc w:val="right"/>
          </w:pPr>
          <w:r>
            <w:fldChar w:fldCharType="begin"/>
          </w:r>
          <w:r>
            <w:instrText xml:space="preserve"> styleref CharSchText </w:instrText>
          </w:r>
          <w:r>
            <w:fldChar w:fldCharType="separate"/>
          </w:r>
          <w:r w:rsidR="0011332B">
            <w:t>Educational qualifications for strata managers and designated persons</w:t>
          </w:r>
          <w:r>
            <w:fldChar w:fldCharType="end"/>
          </w:r>
        </w:p>
      </w:tc>
      <w:tc>
        <w:tcPr>
          <w:tcW w:w="1548" w:type="dxa"/>
        </w:tcPr>
        <w:p w:rsidR="00591FEB" w:rsidRDefault="00591FE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1332B">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11332B">
            <w:rPr>
              <w:b/>
            </w:rPr>
            <w:t>Schedule 4</w:t>
          </w:r>
          <w:r>
            <w:rPr>
              <w:b/>
            </w:rPr>
            <w:fldChar w:fldCharType="end"/>
          </w:r>
        </w:p>
      </w:tc>
    </w:tr>
    <w:tr w:rsidR="00591FEB">
      <w:trPr>
        <w:jc w:val="center"/>
      </w:trPr>
      <w:tc>
        <w:tcPr>
          <w:tcW w:w="5715" w:type="dxa"/>
        </w:tcPr>
        <w:p w:rsidR="00591FEB" w:rsidRDefault="00591FEB">
          <w:pPr>
            <w:pStyle w:val="Header"/>
            <w:spacing w:before="40"/>
            <w:jc w:val="right"/>
          </w:pPr>
          <w:r>
            <w:fldChar w:fldCharType="begin"/>
          </w:r>
          <w:r>
            <w:instrText xml:space="preserve"> styleref CharDivText </w:instrText>
          </w:r>
          <w:r>
            <w:fldChar w:fldCharType="end"/>
          </w:r>
        </w:p>
      </w:tc>
      <w:tc>
        <w:tcPr>
          <w:tcW w:w="1548" w:type="dxa"/>
        </w:tcPr>
        <w:p w:rsidR="00591FEB" w:rsidRDefault="00591FEB">
          <w:pPr>
            <w:pStyle w:val="Header"/>
            <w:spacing w:before="40"/>
            <w:ind w:right="17"/>
            <w:jc w:val="right"/>
          </w:pPr>
          <w:r>
            <w:rPr>
              <w:b/>
            </w:rPr>
            <w:fldChar w:fldCharType="begin"/>
          </w:r>
          <w:r>
            <w:rPr>
              <w:b/>
            </w:rPr>
            <w:instrText xml:space="preserve"> styleref CharDivNo </w:instrText>
          </w:r>
          <w:r>
            <w:rPr>
              <w:b/>
            </w:rPr>
            <w:fldChar w:fldCharType="end"/>
          </w:r>
        </w:p>
      </w:tc>
    </w:tr>
    <w:tr w:rsidR="00591FEB">
      <w:trPr>
        <w:cantSplit/>
        <w:jc w:val="center"/>
      </w:trPr>
      <w:tc>
        <w:tcPr>
          <w:tcW w:w="7263" w:type="dxa"/>
          <w:gridSpan w:val="2"/>
        </w:tcPr>
        <w:p w:rsidR="00591FEB" w:rsidRDefault="00591FEB">
          <w:pPr>
            <w:pStyle w:val="Header"/>
            <w:spacing w:before="40"/>
            <w:ind w:right="17"/>
            <w:jc w:val="right"/>
          </w:pPr>
        </w:p>
      </w:tc>
    </w:tr>
  </w:tbl>
  <w:p w:rsidR="00591FEB" w:rsidRDefault="00591FE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rsidR="00591FEB">
      <w:trPr>
        <w:cantSplit/>
      </w:trPr>
      <w:tc>
        <w:tcPr>
          <w:tcW w:w="7267" w:type="dxa"/>
          <w:gridSpan w:val="2"/>
        </w:tcPr>
        <w:p w:rsidR="00591FEB" w:rsidRDefault="00591FEB">
          <w:pPr>
            <w:pStyle w:val="Header"/>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c>
        <w:tcPr>
          <w:tcW w:w="1548" w:type="dxa"/>
        </w:tcPr>
        <w:p w:rsidR="00591FEB" w:rsidRDefault="00591FE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1332B">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sidR="0011332B">
            <w:rPr>
              <w:b/>
            </w:rPr>
            <w:t>Schedule 4</w:t>
          </w:r>
          <w:r>
            <w:rPr>
              <w:b/>
            </w:rPr>
            <w:fldChar w:fldCharType="end"/>
          </w:r>
        </w:p>
      </w:tc>
      <w:tc>
        <w:tcPr>
          <w:tcW w:w="5719" w:type="dxa"/>
        </w:tcPr>
        <w:p w:rsidR="00591FEB" w:rsidRDefault="00591FEB">
          <w:pPr>
            <w:pStyle w:val="Header"/>
            <w:spacing w:before="40"/>
          </w:pPr>
          <w:r>
            <w:fldChar w:fldCharType="begin"/>
          </w:r>
          <w:r>
            <w:instrText xml:space="preserve"> styleref CharSchText </w:instrText>
          </w:r>
          <w:r>
            <w:fldChar w:fldCharType="separate"/>
          </w:r>
          <w:r w:rsidR="0011332B">
            <w:t>Educational qualifications for strata managers and designated persons</w:t>
          </w:r>
          <w:r>
            <w:fldChar w:fldCharType="end"/>
          </w:r>
        </w:p>
      </w:tc>
    </w:tr>
    <w:tr w:rsidR="00591FEB">
      <w:tc>
        <w:tcPr>
          <w:tcW w:w="1548" w:type="dxa"/>
        </w:tcPr>
        <w:p w:rsidR="00591FEB" w:rsidRDefault="00591FE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rsidR="00591FEB" w:rsidRDefault="00591FEB">
          <w:pPr>
            <w:pStyle w:val="Header"/>
            <w:spacing w:before="40"/>
          </w:pPr>
          <w:r>
            <w:fldChar w:fldCharType="begin"/>
          </w:r>
          <w:r>
            <w:instrText xml:space="preserve"> styleref CharSDivText </w:instrText>
          </w:r>
          <w:r>
            <w:fldChar w:fldCharType="end"/>
          </w:r>
        </w:p>
      </w:tc>
    </w:tr>
    <w:tr w:rsidR="00591FEB">
      <w:tc>
        <w:tcPr>
          <w:tcW w:w="7267" w:type="dxa"/>
          <w:gridSpan w:val="2"/>
        </w:tcPr>
        <w:p w:rsidR="00591FEB" w:rsidRDefault="00591FEB">
          <w:pPr>
            <w:pStyle w:val="Header"/>
            <w:spacing w:before="40"/>
          </w:pPr>
        </w:p>
      </w:tc>
    </w:tr>
  </w:tbl>
  <w:p w:rsidR="00591FEB" w:rsidRDefault="00591FE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1FEB">
      <w:trPr>
        <w:cantSplit/>
        <w:jc w:val="center"/>
      </w:trPr>
      <w:tc>
        <w:tcPr>
          <w:tcW w:w="7258" w:type="dxa"/>
          <w:gridSpan w:val="2"/>
        </w:tcPr>
        <w:p w:rsidR="00591FEB" w:rsidRDefault="00591FEB">
          <w:pPr>
            <w:pStyle w:val="Header"/>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1548" w:type="dxa"/>
        </w:tcPr>
        <w:p w:rsidR="00591FEB" w:rsidRDefault="00591FEB">
          <w:pPr>
            <w:pStyle w:val="Header"/>
            <w:spacing w:before="40"/>
          </w:pPr>
          <w:r>
            <w:rPr>
              <w:b/>
            </w:rPr>
            <w:fldChar w:fldCharType="begin"/>
          </w:r>
          <w:r>
            <w:rPr>
              <w:b/>
            </w:rPr>
            <w:instrText xml:space="preserve"> STYLEREF "nHeading 2" </w:instrText>
          </w:r>
          <w:r>
            <w:rPr>
              <w:b/>
            </w:rPr>
            <w:fldChar w:fldCharType="separate"/>
          </w:r>
          <w:r w:rsidR="0011332B">
            <w:rPr>
              <w:b/>
            </w:rPr>
            <w:t>Notes</w:t>
          </w:r>
          <w:r>
            <w:rPr>
              <w:b/>
            </w:rPr>
            <w:fldChar w:fldCharType="end"/>
          </w:r>
        </w:p>
      </w:tc>
      <w:tc>
        <w:tcPr>
          <w:tcW w:w="5715" w:type="dxa"/>
        </w:tcPr>
        <w:p w:rsidR="00591FEB" w:rsidRDefault="00591FEB">
          <w:pPr>
            <w:pStyle w:val="Header"/>
            <w:spacing w:before="40"/>
          </w:pPr>
          <w:r>
            <w:fldChar w:fldCharType="begin"/>
          </w:r>
          <w:r>
            <w:instrText xml:space="preserve"> STYLEREF "nHeading 3" </w:instrText>
          </w:r>
          <w:r>
            <w:fldChar w:fldCharType="separate"/>
          </w:r>
          <w:r w:rsidR="0011332B">
            <w:t>Compilation table</w:t>
          </w:r>
          <w:r>
            <w:fldChar w:fldCharType="end"/>
          </w:r>
        </w:p>
      </w:tc>
    </w:tr>
    <w:tr w:rsidR="00591FEB">
      <w:trPr>
        <w:jc w:val="center"/>
      </w:trPr>
      <w:tc>
        <w:tcPr>
          <w:tcW w:w="1548" w:type="dxa"/>
        </w:tcPr>
        <w:p w:rsidR="00591FEB" w:rsidRDefault="00591FEB">
          <w:pPr>
            <w:pStyle w:val="Header"/>
            <w:spacing w:before="40"/>
          </w:pPr>
        </w:p>
      </w:tc>
      <w:tc>
        <w:tcPr>
          <w:tcW w:w="5715" w:type="dxa"/>
        </w:tcPr>
        <w:p w:rsidR="00591FEB" w:rsidRDefault="00591FEB">
          <w:pPr>
            <w:pStyle w:val="Header"/>
            <w:spacing w:before="40"/>
          </w:pPr>
        </w:p>
      </w:tc>
    </w:tr>
    <w:tr w:rsidR="00591FEB">
      <w:trPr>
        <w:cantSplit/>
        <w:jc w:val="center"/>
      </w:trPr>
      <w:tc>
        <w:tcPr>
          <w:tcW w:w="7258" w:type="dxa"/>
          <w:gridSpan w:val="2"/>
        </w:tcPr>
        <w:p w:rsidR="00591FEB" w:rsidRDefault="00591FEB">
          <w:pPr>
            <w:pStyle w:val="Header"/>
            <w:spacing w:before="40"/>
          </w:pPr>
        </w:p>
      </w:tc>
    </w:tr>
  </w:tbl>
  <w:p w:rsidR="00591FEB" w:rsidRDefault="00591FE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1FEB">
      <w:trPr>
        <w:cantSplit/>
        <w:jc w:val="center"/>
      </w:trPr>
      <w:tc>
        <w:tcPr>
          <w:tcW w:w="7258" w:type="dxa"/>
          <w:gridSpan w:val="2"/>
        </w:tcPr>
        <w:p w:rsidR="00591FEB" w:rsidRDefault="00591FEB">
          <w:pPr>
            <w:pStyle w:val="Header"/>
            <w:ind w:right="17"/>
            <w:jc w:val="right"/>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5715" w:type="dxa"/>
        </w:tcPr>
        <w:p w:rsidR="00591FEB" w:rsidRDefault="00591FEB">
          <w:pPr>
            <w:pStyle w:val="Header"/>
            <w:spacing w:before="40"/>
            <w:jc w:val="right"/>
          </w:pPr>
          <w:r>
            <w:fldChar w:fldCharType="begin"/>
          </w:r>
          <w:r>
            <w:instrText xml:space="preserve"> STYLEREF "nHeading 3" </w:instrText>
          </w:r>
          <w:r>
            <w:fldChar w:fldCharType="separate"/>
          </w:r>
          <w:r w:rsidR="0011332B">
            <w:t>Compilation table</w:t>
          </w:r>
          <w:r>
            <w:fldChar w:fldCharType="end"/>
          </w:r>
        </w:p>
      </w:tc>
      <w:tc>
        <w:tcPr>
          <w:tcW w:w="1548" w:type="dxa"/>
        </w:tcPr>
        <w:p w:rsidR="00591FEB" w:rsidRDefault="00591FEB">
          <w:pPr>
            <w:pStyle w:val="Header"/>
            <w:spacing w:before="40"/>
            <w:ind w:right="17"/>
            <w:jc w:val="right"/>
          </w:pPr>
          <w:r>
            <w:rPr>
              <w:b/>
            </w:rPr>
            <w:fldChar w:fldCharType="begin"/>
          </w:r>
          <w:r>
            <w:rPr>
              <w:b/>
            </w:rPr>
            <w:instrText xml:space="preserve"> STYLEREF "nHeading 2" </w:instrText>
          </w:r>
          <w:r>
            <w:rPr>
              <w:b/>
            </w:rPr>
            <w:fldChar w:fldCharType="separate"/>
          </w:r>
          <w:r w:rsidR="0011332B">
            <w:rPr>
              <w:b/>
            </w:rPr>
            <w:t>Notes</w:t>
          </w:r>
          <w:r>
            <w:rPr>
              <w:b/>
            </w:rPr>
            <w:fldChar w:fldCharType="end"/>
          </w:r>
        </w:p>
      </w:tc>
    </w:tr>
    <w:tr w:rsidR="00591FEB">
      <w:trPr>
        <w:jc w:val="center"/>
      </w:trPr>
      <w:tc>
        <w:tcPr>
          <w:tcW w:w="5715" w:type="dxa"/>
        </w:tcPr>
        <w:p w:rsidR="00591FEB" w:rsidRDefault="00591FEB">
          <w:pPr>
            <w:pStyle w:val="Header"/>
            <w:spacing w:before="40"/>
            <w:jc w:val="right"/>
          </w:pPr>
        </w:p>
      </w:tc>
      <w:tc>
        <w:tcPr>
          <w:tcW w:w="1548" w:type="dxa"/>
        </w:tcPr>
        <w:p w:rsidR="00591FEB" w:rsidRDefault="00591FEB">
          <w:pPr>
            <w:pStyle w:val="Header"/>
            <w:spacing w:before="40"/>
            <w:ind w:right="17"/>
            <w:jc w:val="right"/>
          </w:pPr>
        </w:p>
      </w:tc>
    </w:tr>
    <w:tr w:rsidR="00591FEB">
      <w:trPr>
        <w:cantSplit/>
        <w:jc w:val="center"/>
      </w:trPr>
      <w:tc>
        <w:tcPr>
          <w:tcW w:w="7258" w:type="dxa"/>
          <w:gridSpan w:val="2"/>
        </w:tcPr>
        <w:p w:rsidR="00591FEB" w:rsidRDefault="00591FEB">
          <w:pPr>
            <w:pStyle w:val="Header"/>
            <w:spacing w:before="40"/>
            <w:ind w:right="17"/>
            <w:jc w:val="right"/>
          </w:pPr>
        </w:p>
      </w:tc>
    </w:tr>
  </w:tbl>
  <w:p w:rsidR="00591FEB" w:rsidRDefault="00591FEB">
    <w:pPr>
      <w:pStyle w:val="Header"/>
      <w:pBdr>
        <w:top w:val="single" w:sz="4" w:space="1" w:color="auto"/>
      </w:pBdr>
    </w:pPr>
    <w:bookmarkStart w:id="348" w:name="Compilation"/>
    <w:bookmarkEnd w:id="3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91FEB">
      <w:trPr>
        <w:cantSplit/>
        <w:jc w:val="center"/>
      </w:trPr>
      <w:tc>
        <w:tcPr>
          <w:tcW w:w="7263" w:type="dxa"/>
          <w:gridSpan w:val="2"/>
        </w:tcPr>
        <w:p w:rsidR="00591FEB" w:rsidRDefault="00591FEB">
          <w:pPr>
            <w:pStyle w:val="Header"/>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1348" w:type="dxa"/>
        </w:tcPr>
        <w:p w:rsidR="00591FEB" w:rsidRDefault="00591FEB">
          <w:pPr>
            <w:pStyle w:val="Header"/>
            <w:spacing w:before="40"/>
          </w:pPr>
        </w:p>
      </w:tc>
      <w:tc>
        <w:tcPr>
          <w:tcW w:w="5915" w:type="dxa"/>
        </w:tcPr>
        <w:p w:rsidR="00591FEB" w:rsidRDefault="00591FEB">
          <w:pPr>
            <w:pStyle w:val="Header"/>
            <w:spacing w:before="40"/>
          </w:pPr>
        </w:p>
      </w:tc>
    </w:tr>
    <w:tr w:rsidR="00591FEB">
      <w:trPr>
        <w:jc w:val="center"/>
      </w:trPr>
      <w:tc>
        <w:tcPr>
          <w:tcW w:w="1348" w:type="dxa"/>
        </w:tcPr>
        <w:p w:rsidR="00591FEB" w:rsidRDefault="00591FEB">
          <w:pPr>
            <w:pStyle w:val="Header"/>
            <w:spacing w:before="40"/>
          </w:pPr>
        </w:p>
      </w:tc>
      <w:tc>
        <w:tcPr>
          <w:tcW w:w="5915" w:type="dxa"/>
        </w:tcPr>
        <w:p w:rsidR="00591FEB" w:rsidRDefault="00591FEB">
          <w:pPr>
            <w:pStyle w:val="Header"/>
            <w:spacing w:before="40"/>
          </w:pPr>
        </w:p>
      </w:tc>
    </w:tr>
    <w:tr w:rsidR="00591FEB">
      <w:trPr>
        <w:cantSplit/>
        <w:jc w:val="center"/>
      </w:trPr>
      <w:tc>
        <w:tcPr>
          <w:tcW w:w="7263" w:type="dxa"/>
          <w:gridSpan w:val="2"/>
        </w:tcPr>
        <w:p w:rsidR="00591FEB" w:rsidRDefault="00591FEB">
          <w:pPr>
            <w:pStyle w:val="Header"/>
            <w:spacing w:before="40"/>
          </w:pPr>
          <w:r>
            <w:fldChar w:fldCharType="begin"/>
          </w:r>
          <w:r>
            <w:instrText xml:space="preserve"> STYLEREF "nHeading 2" </w:instrText>
          </w:r>
          <w:r>
            <w:fldChar w:fldCharType="separate"/>
          </w:r>
          <w:r w:rsidR="0011332B">
            <w:t>Notes</w:t>
          </w:r>
          <w:r>
            <w:fldChar w:fldCharType="end"/>
          </w:r>
        </w:p>
      </w:tc>
    </w:tr>
  </w:tbl>
  <w:p w:rsidR="00591FEB" w:rsidRDefault="00591FEB">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91FEB">
      <w:trPr>
        <w:cantSplit/>
        <w:jc w:val="center"/>
      </w:trPr>
      <w:tc>
        <w:tcPr>
          <w:tcW w:w="7263" w:type="dxa"/>
          <w:gridSpan w:val="2"/>
        </w:tcPr>
        <w:p w:rsidR="00591FEB" w:rsidRDefault="00591FEB">
          <w:pPr>
            <w:pStyle w:val="Header"/>
            <w:spacing w:before="40"/>
            <w:ind w:right="17"/>
            <w:jc w:val="right"/>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5884" w:type="dxa"/>
        </w:tcPr>
        <w:p w:rsidR="00591FEB" w:rsidRDefault="00591FEB">
          <w:pPr>
            <w:pStyle w:val="Header"/>
            <w:spacing w:before="40"/>
            <w:jc w:val="right"/>
          </w:pPr>
        </w:p>
      </w:tc>
      <w:tc>
        <w:tcPr>
          <w:tcW w:w="1379" w:type="dxa"/>
        </w:tcPr>
        <w:p w:rsidR="00591FEB" w:rsidRDefault="00591FEB">
          <w:pPr>
            <w:pStyle w:val="Header"/>
            <w:spacing w:before="40"/>
            <w:ind w:right="17"/>
            <w:jc w:val="right"/>
          </w:pPr>
        </w:p>
      </w:tc>
    </w:tr>
    <w:tr w:rsidR="00591FEB">
      <w:trPr>
        <w:jc w:val="center"/>
      </w:trPr>
      <w:tc>
        <w:tcPr>
          <w:tcW w:w="5884" w:type="dxa"/>
        </w:tcPr>
        <w:p w:rsidR="00591FEB" w:rsidRDefault="00591FEB">
          <w:pPr>
            <w:pStyle w:val="Header"/>
            <w:spacing w:before="40"/>
            <w:jc w:val="right"/>
          </w:pPr>
        </w:p>
      </w:tc>
      <w:tc>
        <w:tcPr>
          <w:tcW w:w="1379" w:type="dxa"/>
        </w:tcPr>
        <w:p w:rsidR="00591FEB" w:rsidRDefault="00591FEB">
          <w:pPr>
            <w:pStyle w:val="Header"/>
            <w:spacing w:before="40"/>
            <w:ind w:right="17"/>
            <w:jc w:val="right"/>
          </w:pPr>
        </w:p>
      </w:tc>
    </w:tr>
    <w:tr w:rsidR="00591FEB">
      <w:trPr>
        <w:cantSplit/>
        <w:jc w:val="center"/>
      </w:trPr>
      <w:tc>
        <w:tcPr>
          <w:tcW w:w="7263" w:type="dxa"/>
          <w:gridSpan w:val="2"/>
        </w:tcPr>
        <w:p w:rsidR="00591FEB" w:rsidRDefault="00591FEB">
          <w:pPr>
            <w:pStyle w:val="Header"/>
            <w:spacing w:before="40"/>
            <w:ind w:right="17"/>
            <w:jc w:val="right"/>
          </w:pPr>
          <w:r>
            <w:fldChar w:fldCharType="begin"/>
          </w:r>
          <w:r>
            <w:instrText xml:space="preserve"> STYLEREF "nHeading 2" </w:instrText>
          </w:r>
          <w:r>
            <w:fldChar w:fldCharType="separate"/>
          </w:r>
          <w:r w:rsidR="0011332B">
            <w:t>Notes</w:t>
          </w:r>
          <w:r>
            <w:fldChar w:fldCharType="end"/>
          </w:r>
        </w:p>
      </w:tc>
    </w:tr>
  </w:tbl>
  <w:p w:rsidR="00591FEB" w:rsidRDefault="00591FEB">
    <w:pPr>
      <w:pStyle w:val="Header"/>
      <w:pBdr>
        <w:top w:val="single" w:sz="4" w:space="1" w:color="auto"/>
      </w:pBdr>
    </w:pPr>
    <w:bookmarkStart w:id="352" w:name="DefinedTerms"/>
    <w:bookmarkEnd w:id="35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2B" w:rsidRDefault="0011332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360"/>
      <w:gridCol w:w="4360"/>
    </w:tblGrid>
    <w:tr w:rsidR="00591FEB">
      <w:trPr>
        <w:jc w:val="center"/>
      </w:trPr>
      <w:tc>
        <w:tcPr>
          <w:tcW w:w="4360" w:type="dxa"/>
        </w:tcPr>
        <w:p w:rsidR="00591FEB" w:rsidRDefault="00591FEB">
          <w:pPr>
            <w:rPr>
              <w:rFonts w:ascii="Trebuchet MS" w:hAnsi="Trebuchet MS"/>
              <w:color w:val="008080"/>
              <w:sz w:val="28"/>
            </w:rPr>
          </w:pPr>
          <w:r>
            <w:rPr>
              <w:rFonts w:ascii="Trebuchet MS" w:hAnsi="Trebuchet MS"/>
              <w:color w:val="008080"/>
              <w:sz w:val="28"/>
            </w:rPr>
            <w:t>Parliamentary Counsel’s Office</w:t>
          </w:r>
        </w:p>
        <w:p w:rsidR="00591FEB" w:rsidRDefault="00591FEB">
          <w:pPr>
            <w:rPr>
              <w:rFonts w:ascii="Trebuchet MS" w:hAnsi="Trebuchet MS"/>
              <w:color w:val="008080"/>
              <w:sz w:val="28"/>
            </w:rPr>
          </w:pPr>
          <w:r>
            <w:rPr>
              <w:rFonts w:ascii="Trebuchet MS" w:hAnsi="Trebuchet MS"/>
              <w:b/>
              <w:bCs/>
              <w:color w:val="008080"/>
              <w:sz w:val="20"/>
            </w:rPr>
            <w:t>[Government of Western Australia]</w:t>
          </w:r>
        </w:p>
      </w:tc>
      <w:tc>
        <w:tcPr>
          <w:tcW w:w="4360" w:type="dxa"/>
        </w:tcPr>
        <w:p w:rsidR="00591FEB" w:rsidRDefault="00591FEB">
          <w:pPr>
            <w:jc w:val="right"/>
            <w:rPr>
              <w:color w:val="008080"/>
              <w:sz w:val="16"/>
            </w:rPr>
          </w:pPr>
          <w:r>
            <w:rPr>
              <w:color w:val="008080"/>
              <w:sz w:val="16"/>
            </w:rPr>
            <w:t>David Malcolm Justice Centre</w:t>
          </w:r>
        </w:p>
        <w:p w:rsidR="00591FEB" w:rsidRDefault="00591FEB">
          <w:pPr>
            <w:jc w:val="right"/>
            <w:rPr>
              <w:color w:val="008080"/>
              <w:sz w:val="16"/>
            </w:rPr>
          </w:pPr>
          <w:r>
            <w:rPr>
              <w:color w:val="008080"/>
              <w:sz w:val="16"/>
            </w:rPr>
            <w:t>28 Barrack Street</w:t>
          </w:r>
        </w:p>
        <w:p w:rsidR="00591FEB" w:rsidRDefault="00591FEB">
          <w:pPr>
            <w:jc w:val="right"/>
            <w:rPr>
              <w:color w:val="008080"/>
              <w:sz w:val="16"/>
            </w:rPr>
          </w:pPr>
          <w:r>
            <w:rPr>
              <w:color w:val="008080"/>
              <w:sz w:val="16"/>
            </w:rPr>
            <w:t>Perth Western Australia 6000</w:t>
          </w:r>
        </w:p>
        <w:p w:rsidR="00591FEB" w:rsidRDefault="00591FEB">
          <w:pPr>
            <w:spacing w:before="60"/>
            <w:jc w:val="right"/>
            <w:rPr>
              <w:color w:val="008080"/>
              <w:sz w:val="16"/>
            </w:rPr>
          </w:pPr>
          <w:r>
            <w:rPr>
              <w:color w:val="008080"/>
              <w:sz w:val="16"/>
            </w:rPr>
            <w:t>GPO Box F317</w:t>
          </w:r>
        </w:p>
        <w:p w:rsidR="00591FEB" w:rsidRDefault="00591FEB">
          <w:pPr>
            <w:jc w:val="right"/>
            <w:rPr>
              <w:color w:val="008080"/>
              <w:sz w:val="16"/>
            </w:rPr>
          </w:pPr>
          <w:r>
            <w:rPr>
              <w:color w:val="008080"/>
              <w:sz w:val="16"/>
            </w:rPr>
            <w:t>Perth Western Australia 6841</w:t>
          </w:r>
        </w:p>
        <w:p w:rsidR="00591FEB" w:rsidRDefault="00591FEB">
          <w:pPr>
            <w:spacing w:before="60"/>
            <w:jc w:val="right"/>
            <w:rPr>
              <w:color w:val="008080"/>
              <w:sz w:val="16"/>
            </w:rPr>
          </w:pPr>
          <w:r>
            <w:rPr>
              <w:color w:val="008080"/>
              <w:sz w:val="16"/>
            </w:rPr>
            <w:t>Telephone: [08] 9264 1444</w:t>
          </w:r>
        </w:p>
      </w:tc>
    </w:tr>
  </w:tbl>
  <w:p w:rsidR="00591FEB" w:rsidRDefault="00591FEB">
    <w:pPr>
      <w:pStyle w:val="Header"/>
    </w:pPr>
    <w:bookmarkStart w:id="353" w:name="Coversheet"/>
    <w:bookmarkEnd w:id="3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1FEB">
      <w:trPr>
        <w:cantSplit/>
        <w:jc w:val="center"/>
      </w:trPr>
      <w:tc>
        <w:tcPr>
          <w:tcW w:w="7258" w:type="dxa"/>
          <w:gridSpan w:val="2"/>
        </w:tcPr>
        <w:p w:rsidR="00591FEB" w:rsidRDefault="00591FEB">
          <w:pPr>
            <w:pStyle w:val="Header"/>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1548" w:type="dxa"/>
        </w:tcPr>
        <w:p w:rsidR="00591FEB" w:rsidRDefault="00591FEB">
          <w:pPr>
            <w:pStyle w:val="Header"/>
            <w:spacing w:before="40"/>
          </w:pPr>
        </w:p>
      </w:tc>
      <w:tc>
        <w:tcPr>
          <w:tcW w:w="5715" w:type="dxa"/>
        </w:tcPr>
        <w:p w:rsidR="00591FEB" w:rsidRDefault="00591FEB">
          <w:pPr>
            <w:pStyle w:val="Header"/>
            <w:spacing w:before="40"/>
          </w:pPr>
        </w:p>
      </w:tc>
    </w:tr>
    <w:tr w:rsidR="00591FEB">
      <w:trPr>
        <w:jc w:val="center"/>
      </w:trPr>
      <w:tc>
        <w:tcPr>
          <w:tcW w:w="1548" w:type="dxa"/>
        </w:tcPr>
        <w:p w:rsidR="00591FEB" w:rsidRDefault="00591FEB">
          <w:pPr>
            <w:pStyle w:val="Header"/>
            <w:spacing w:before="40"/>
          </w:pPr>
        </w:p>
      </w:tc>
      <w:tc>
        <w:tcPr>
          <w:tcW w:w="5715" w:type="dxa"/>
        </w:tcPr>
        <w:p w:rsidR="00591FEB" w:rsidRDefault="00591FEB">
          <w:pPr>
            <w:pStyle w:val="Header"/>
            <w:spacing w:before="40"/>
          </w:pPr>
        </w:p>
      </w:tc>
    </w:tr>
    <w:tr w:rsidR="00591FEB">
      <w:trPr>
        <w:cantSplit/>
        <w:jc w:val="center"/>
      </w:trPr>
      <w:tc>
        <w:tcPr>
          <w:tcW w:w="7258" w:type="dxa"/>
          <w:gridSpan w:val="2"/>
        </w:tcPr>
        <w:p w:rsidR="00591FEB" w:rsidRDefault="00591FEB">
          <w:pPr>
            <w:pStyle w:val="Header"/>
            <w:spacing w:before="40"/>
          </w:pPr>
          <w:r>
            <w:t>Contents</w:t>
          </w:r>
        </w:p>
      </w:tc>
    </w:tr>
  </w:tbl>
  <w:p w:rsidR="00591FEB" w:rsidRDefault="00591FE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1FEB">
      <w:trPr>
        <w:cantSplit/>
        <w:jc w:val="center"/>
      </w:trPr>
      <w:tc>
        <w:tcPr>
          <w:tcW w:w="7258" w:type="dxa"/>
          <w:gridSpan w:val="2"/>
        </w:tcPr>
        <w:p w:rsidR="00591FEB" w:rsidRDefault="00591FEB">
          <w:pPr>
            <w:pStyle w:val="Header"/>
            <w:ind w:right="17"/>
            <w:jc w:val="right"/>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5715" w:type="dxa"/>
        </w:tcPr>
        <w:p w:rsidR="00591FEB" w:rsidRDefault="00591FEB">
          <w:pPr>
            <w:pStyle w:val="Header"/>
            <w:spacing w:before="40"/>
            <w:jc w:val="right"/>
          </w:pPr>
        </w:p>
      </w:tc>
      <w:tc>
        <w:tcPr>
          <w:tcW w:w="1548" w:type="dxa"/>
        </w:tcPr>
        <w:p w:rsidR="00591FEB" w:rsidRDefault="00591FEB">
          <w:pPr>
            <w:pStyle w:val="Header"/>
            <w:spacing w:before="40"/>
            <w:ind w:right="17"/>
            <w:jc w:val="right"/>
          </w:pPr>
        </w:p>
      </w:tc>
    </w:tr>
    <w:tr w:rsidR="00591FEB">
      <w:trPr>
        <w:jc w:val="center"/>
      </w:trPr>
      <w:tc>
        <w:tcPr>
          <w:tcW w:w="5715" w:type="dxa"/>
        </w:tcPr>
        <w:p w:rsidR="00591FEB" w:rsidRDefault="00591FEB">
          <w:pPr>
            <w:pStyle w:val="Header"/>
            <w:spacing w:before="40"/>
            <w:jc w:val="right"/>
          </w:pPr>
        </w:p>
      </w:tc>
      <w:tc>
        <w:tcPr>
          <w:tcW w:w="1548" w:type="dxa"/>
        </w:tcPr>
        <w:p w:rsidR="00591FEB" w:rsidRDefault="00591FEB">
          <w:pPr>
            <w:pStyle w:val="Header"/>
            <w:spacing w:before="40"/>
            <w:ind w:right="17"/>
            <w:jc w:val="right"/>
          </w:pPr>
        </w:p>
      </w:tc>
    </w:tr>
    <w:tr w:rsidR="00591FEB">
      <w:trPr>
        <w:cantSplit/>
        <w:jc w:val="center"/>
      </w:trPr>
      <w:tc>
        <w:tcPr>
          <w:tcW w:w="7258" w:type="dxa"/>
          <w:gridSpan w:val="2"/>
        </w:tcPr>
        <w:p w:rsidR="00591FEB" w:rsidRDefault="00591FEB">
          <w:pPr>
            <w:pStyle w:val="Header"/>
            <w:spacing w:before="40"/>
            <w:ind w:right="17"/>
            <w:jc w:val="right"/>
          </w:pPr>
          <w:r>
            <w:t>Contents</w:t>
          </w:r>
        </w:p>
      </w:tc>
    </w:tr>
  </w:tbl>
  <w:p w:rsidR="00591FEB" w:rsidRDefault="00591FE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91FEB">
      <w:trPr>
        <w:cantSplit/>
        <w:jc w:val="center"/>
      </w:trPr>
      <w:tc>
        <w:tcPr>
          <w:tcW w:w="7263" w:type="dxa"/>
          <w:gridSpan w:val="2"/>
        </w:tcPr>
        <w:p w:rsidR="00591FEB" w:rsidRDefault="00591FEB">
          <w:pPr>
            <w:pStyle w:val="Header"/>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1548" w:type="dxa"/>
        </w:tcPr>
        <w:p w:rsidR="00591FEB" w:rsidRDefault="00591FEB">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rsidR="00591FEB" w:rsidRDefault="00591FEB">
          <w:pPr>
            <w:pStyle w:val="Header"/>
            <w:spacing w:before="40"/>
          </w:pPr>
          <w:r>
            <w:fldChar w:fldCharType="begin"/>
          </w:r>
          <w:r>
            <w:instrText xml:space="preserve"> styleref CharPartText </w:instrText>
          </w:r>
          <w:r>
            <w:fldChar w:fldCharType="end"/>
          </w:r>
        </w:p>
      </w:tc>
    </w:tr>
    <w:tr w:rsidR="00591FEB">
      <w:trPr>
        <w:jc w:val="center"/>
      </w:trPr>
      <w:tc>
        <w:tcPr>
          <w:tcW w:w="1548" w:type="dxa"/>
        </w:tcPr>
        <w:p w:rsidR="00591FEB" w:rsidRDefault="00591FEB">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rsidR="00591FEB" w:rsidRDefault="00591FEB">
          <w:pPr>
            <w:pStyle w:val="Header"/>
            <w:spacing w:before="40"/>
          </w:pPr>
          <w:r>
            <w:fldChar w:fldCharType="begin"/>
          </w:r>
          <w:r>
            <w:instrText xml:space="preserve"> styleref CharDivText </w:instrText>
          </w:r>
          <w:r>
            <w:fldChar w:fldCharType="end"/>
          </w:r>
        </w:p>
      </w:tc>
    </w:tr>
    <w:tr w:rsidR="00591FEB">
      <w:trPr>
        <w:cantSplit/>
        <w:jc w:val="center"/>
      </w:trPr>
      <w:tc>
        <w:tcPr>
          <w:tcW w:w="7263" w:type="dxa"/>
          <w:gridSpan w:val="2"/>
        </w:tcPr>
        <w:p w:rsidR="00591FEB" w:rsidRDefault="00591FEB">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1332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sidR="0011332B">
            <w:rPr>
              <w:b/>
            </w:rPr>
            <w:t>1</w:t>
          </w:r>
          <w:r>
            <w:rPr>
              <w:b/>
            </w:rPr>
            <w:fldChar w:fldCharType="end"/>
          </w:r>
        </w:p>
      </w:tc>
    </w:tr>
  </w:tbl>
  <w:p w:rsidR="00591FEB" w:rsidRDefault="00591FE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91FEB">
      <w:trPr>
        <w:cantSplit/>
        <w:jc w:val="center"/>
      </w:trPr>
      <w:tc>
        <w:tcPr>
          <w:tcW w:w="7263" w:type="dxa"/>
          <w:gridSpan w:val="2"/>
        </w:tcPr>
        <w:p w:rsidR="00591FEB" w:rsidRDefault="00591FEB">
          <w:pPr>
            <w:pStyle w:val="Header"/>
            <w:spacing w:before="40"/>
            <w:jc w:val="right"/>
          </w:pPr>
          <w:r>
            <w:rPr>
              <w:b/>
              <w:i/>
            </w:rPr>
            <w:fldChar w:fldCharType="begin"/>
          </w:r>
          <w:r>
            <w:rPr>
              <w:b/>
              <w:i/>
            </w:rPr>
            <w:instrText xml:space="preserve"> STYLEREF "Name of Act/Reg" </w:instrText>
          </w:r>
          <w:r>
            <w:rPr>
              <w:b/>
              <w:i/>
            </w:rPr>
            <w:fldChar w:fldCharType="separate"/>
          </w:r>
          <w:r w:rsidR="0011332B">
            <w:rPr>
              <w:b/>
              <w:i/>
            </w:rPr>
            <w:t>Strata Titles (General) Regulations 2019</w:t>
          </w:r>
          <w:r>
            <w:rPr>
              <w:b/>
              <w:i/>
            </w:rPr>
            <w:fldChar w:fldCharType="end"/>
          </w:r>
        </w:p>
      </w:tc>
    </w:tr>
    <w:tr w:rsidR="00591FEB">
      <w:trPr>
        <w:jc w:val="center"/>
      </w:trPr>
      <w:tc>
        <w:tcPr>
          <w:tcW w:w="5715" w:type="dxa"/>
          <w:vAlign w:val="bottom"/>
        </w:tcPr>
        <w:p w:rsidR="00591FEB" w:rsidRDefault="00591FEB">
          <w:pPr>
            <w:pStyle w:val="Header"/>
            <w:spacing w:before="40"/>
            <w:jc w:val="right"/>
          </w:pPr>
          <w:r>
            <w:fldChar w:fldCharType="begin"/>
          </w:r>
          <w:r>
            <w:instrText xml:space="preserve"> styleref CharPartText </w:instrText>
          </w:r>
          <w:r>
            <w:fldChar w:fldCharType="end"/>
          </w:r>
        </w:p>
      </w:tc>
      <w:tc>
        <w:tcPr>
          <w:tcW w:w="1548" w:type="dxa"/>
        </w:tcPr>
        <w:p w:rsidR="00591FEB" w:rsidRDefault="00591FEB">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rsidR="00591FEB">
      <w:trPr>
        <w:jc w:val="center"/>
      </w:trPr>
      <w:tc>
        <w:tcPr>
          <w:tcW w:w="5715" w:type="dxa"/>
          <w:vAlign w:val="bottom"/>
        </w:tcPr>
        <w:p w:rsidR="00591FEB" w:rsidRDefault="00591FEB">
          <w:pPr>
            <w:pStyle w:val="Header"/>
            <w:jc w:val="right"/>
          </w:pPr>
          <w:r>
            <w:fldChar w:fldCharType="begin"/>
          </w:r>
          <w:r>
            <w:instrText xml:space="preserve"> styleref CharDivText </w:instrText>
          </w:r>
          <w:r>
            <w:fldChar w:fldCharType="end"/>
          </w:r>
        </w:p>
      </w:tc>
      <w:tc>
        <w:tcPr>
          <w:tcW w:w="1548" w:type="dxa"/>
        </w:tcPr>
        <w:p w:rsidR="00591FEB" w:rsidRDefault="00591FEB">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rsidR="00591FEB">
      <w:trPr>
        <w:cantSplit/>
        <w:jc w:val="center"/>
      </w:trPr>
      <w:tc>
        <w:tcPr>
          <w:tcW w:w="7263" w:type="dxa"/>
          <w:gridSpan w:val="2"/>
        </w:tcPr>
        <w:p w:rsidR="00591FEB" w:rsidRDefault="00591FEB">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1332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1332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sidR="0011332B">
            <w:rPr>
              <w:b/>
            </w:rPr>
            <w:t>1</w:t>
          </w:r>
          <w:r>
            <w:rPr>
              <w:b/>
            </w:rPr>
            <w:fldChar w:fldCharType="end"/>
          </w:r>
        </w:p>
      </w:tc>
    </w:tr>
  </w:tbl>
  <w:p w:rsidR="00591FEB" w:rsidRDefault="00591FE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EB" w:rsidRDefault="0059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56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s>
  <w:rsids>
    <w:rsidRoot w:val="00F957C6"/>
    <w:rsid w:val="0011332B"/>
    <w:rsid w:val="00256173"/>
    <w:rsid w:val="003543AD"/>
    <w:rsid w:val="0037755F"/>
    <w:rsid w:val="00503CA5"/>
    <w:rsid w:val="00591FEB"/>
    <w:rsid w:val="00633051"/>
    <w:rsid w:val="007C41AC"/>
    <w:rsid w:val="009E57CE"/>
    <w:rsid w:val="00AC3AC4"/>
    <w:rsid w:val="00BD249F"/>
    <w:rsid w:val="00E424A5"/>
    <w:rsid w:val="00F95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3F1C-BC8C-42FB-8B5C-D0CE5B6B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43124</Words>
  <Characters>215192</Characters>
  <Application>Microsoft Office Word</Application>
  <DocSecurity>0</DocSecurity>
  <Lines>5816</Lines>
  <Paragraphs>3003</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2019 - 00-f0-00</dc:title>
  <dc:subject/>
  <dc:creator/>
  <cp:keywords/>
  <dc:description/>
  <cp:lastModifiedBy>Master Repository Process</cp:lastModifiedBy>
  <cp:revision>4</cp:revision>
  <cp:lastPrinted>2019-12-13T08:36:00Z</cp:lastPrinted>
  <dcterms:created xsi:type="dcterms:W3CDTF">2021-06-30T01:24:00Z</dcterms:created>
  <dcterms:modified xsi:type="dcterms:W3CDTF">2021-06-30T01:24:00Z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01 Jul 2021</vt:lpwstr>
  </property>
  <property fmtid="{D5CDD505-2E9C-101B-9397-08002B2CF9AE}" pid="5" name="Suffix">
    <vt:lpwstr>00-f0-00</vt:lpwstr>
  </property>
  <property fmtid="{D5CDD505-2E9C-101B-9397-08002B2CF9AE}" pid="6" name="CommencementDate">
    <vt:lpwstr>20210701</vt:lpwstr>
  </property>
</Properties>
</file>