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43" w:rsidRDefault="004F396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0643" w:rsidRDefault="004F396C">
      <w:pPr>
        <w:pStyle w:val="PrincipalActRegPage1"/>
      </w:pPr>
      <w:r>
        <w:fldChar w:fldCharType="begin"/>
      </w:r>
      <w:r>
        <w:instrText xml:space="preserve"> STYLEREF "PrincipalAct_Reg"</w:instrText>
      </w:r>
      <w:r>
        <w:fldChar w:fldCharType="separate"/>
      </w:r>
      <w:r w:rsidR="00073772">
        <w:rPr>
          <w:noProof/>
        </w:rPr>
        <w:t>Petroleum (Submerged Lands) Act 1982</w:t>
      </w:r>
      <w:r>
        <w:fldChar w:fldCharType="end"/>
      </w:r>
    </w:p>
    <w:p w:rsidR="00010643" w:rsidRDefault="004F396C">
      <w:pPr>
        <w:pStyle w:val="NameofActRegPage1"/>
        <w:spacing w:before="1800" w:after="4200"/>
        <w:outlineLvl w:val="0"/>
      </w:pPr>
      <w:r>
        <w:fldChar w:fldCharType="begin"/>
      </w:r>
      <w:r>
        <w:instrText xml:space="preserve"> STYLEREF "Name Of Act/Reg"</w:instrText>
      </w:r>
      <w:r>
        <w:fldChar w:fldCharType="separate"/>
      </w:r>
      <w:r w:rsidR="00073772">
        <w:rPr>
          <w:noProof/>
        </w:rPr>
        <w:t>Petroleum (Submerged Lands) Regulations 1990</w:t>
      </w:r>
      <w:r>
        <w:fldChar w:fldCharType="end"/>
      </w:r>
    </w:p>
    <w:p w:rsidR="00010643" w:rsidRDefault="00010643">
      <w:pPr>
        <w:jc w:val="center"/>
        <w:sectPr w:rsidR="0001064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F790C" w:rsidRDefault="006F790C">
      <w:pPr>
        <w:pStyle w:val="WA"/>
      </w:pPr>
      <w:r>
        <w:lastRenderedPageBreak/>
        <w:t>Western Australia</w:t>
      </w:r>
    </w:p>
    <w:p w:rsidR="00010643" w:rsidRDefault="004F396C">
      <w:pPr>
        <w:pStyle w:val="NameofActRegPage1"/>
      </w:pPr>
      <w:r>
        <w:fldChar w:fldCharType="begin"/>
      </w:r>
      <w:r>
        <w:instrText xml:space="preserve"> STYLEREF "Name Of Act/Reg"</w:instrText>
      </w:r>
      <w:r>
        <w:fldChar w:fldCharType="separate"/>
      </w:r>
      <w:r w:rsidR="00073772">
        <w:rPr>
          <w:noProof/>
        </w:rPr>
        <w:t>Petroleum (Submerged Lands) Regulations 1990</w:t>
      </w:r>
      <w:r>
        <w:fldChar w:fldCharType="end"/>
      </w:r>
    </w:p>
    <w:p w:rsidR="00010643" w:rsidRDefault="004F396C">
      <w:pPr>
        <w:pStyle w:val="Arrangement"/>
      </w:pPr>
      <w:r>
        <w:t>Contents</w:t>
      </w:r>
    </w:p>
    <w:p w:rsidR="00B82C49" w:rsidRDefault="004F396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82C49">
        <w:t>1</w:t>
      </w:r>
      <w:r w:rsidR="00B82C49" w:rsidRPr="00491AD8">
        <w:rPr>
          <w:snapToGrid w:val="0"/>
        </w:rPr>
        <w:t>.</w:t>
      </w:r>
      <w:r w:rsidR="00B82C49" w:rsidRPr="00491AD8">
        <w:rPr>
          <w:snapToGrid w:val="0"/>
        </w:rPr>
        <w:tab/>
        <w:t>Citation</w:t>
      </w:r>
      <w:r w:rsidR="00B82C49">
        <w:tab/>
      </w:r>
      <w:r w:rsidR="00B82C49">
        <w:fldChar w:fldCharType="begin"/>
      </w:r>
      <w:r w:rsidR="00B82C49">
        <w:instrText xml:space="preserve"> PAGEREF _Toc75863741 \h </w:instrText>
      </w:r>
      <w:r w:rsidR="00B82C49">
        <w:fldChar w:fldCharType="separate"/>
      </w:r>
      <w:r w:rsidR="00073772">
        <w:t>1</w:t>
      </w:r>
      <w:r w:rsidR="00B82C49">
        <w:fldChar w:fldCharType="end"/>
      </w:r>
    </w:p>
    <w:p w:rsidR="00B82C49" w:rsidRDefault="00B82C49">
      <w:pPr>
        <w:pStyle w:val="TOC8"/>
        <w:rPr>
          <w:rFonts w:asciiTheme="minorHAnsi" w:eastAsiaTheme="minorEastAsia" w:hAnsiTheme="minorHAnsi" w:cstheme="minorBidi"/>
          <w:szCs w:val="22"/>
        </w:rPr>
      </w:pPr>
      <w:r>
        <w:t>2</w:t>
      </w:r>
      <w:r w:rsidRPr="00491AD8">
        <w:rPr>
          <w:snapToGrid w:val="0"/>
        </w:rPr>
        <w:t>.</w:t>
      </w:r>
      <w:r w:rsidRPr="00491AD8">
        <w:rPr>
          <w:snapToGrid w:val="0"/>
        </w:rPr>
        <w:tab/>
        <w:t>Commencement</w:t>
      </w:r>
      <w:r>
        <w:tab/>
      </w:r>
      <w:r>
        <w:fldChar w:fldCharType="begin"/>
      </w:r>
      <w:r>
        <w:instrText xml:space="preserve"> PAGEREF _Toc75863742 \h </w:instrText>
      </w:r>
      <w:r>
        <w:fldChar w:fldCharType="separate"/>
      </w:r>
      <w:r w:rsidR="00073772">
        <w:t>1</w:t>
      </w:r>
      <w:r>
        <w:fldChar w:fldCharType="end"/>
      </w:r>
    </w:p>
    <w:p w:rsidR="00B82C49" w:rsidRDefault="00B82C49">
      <w:pPr>
        <w:pStyle w:val="TOC8"/>
        <w:rPr>
          <w:rFonts w:asciiTheme="minorHAnsi" w:eastAsiaTheme="minorEastAsia" w:hAnsiTheme="minorHAnsi" w:cstheme="minorBidi"/>
          <w:szCs w:val="22"/>
        </w:rPr>
      </w:pPr>
      <w:r>
        <w:t>2A.</w:t>
      </w:r>
      <w:r>
        <w:tab/>
        <w:t>Terms used</w:t>
      </w:r>
      <w:r>
        <w:tab/>
      </w:r>
      <w:r>
        <w:fldChar w:fldCharType="begin"/>
      </w:r>
      <w:r>
        <w:instrText xml:space="preserve"> PAGEREF _Toc75863743 \h </w:instrText>
      </w:r>
      <w:r>
        <w:fldChar w:fldCharType="separate"/>
      </w:r>
      <w:r w:rsidR="00073772">
        <w:t>1</w:t>
      </w:r>
      <w:r>
        <w:fldChar w:fldCharType="end"/>
      </w:r>
    </w:p>
    <w:p w:rsidR="00B82C49" w:rsidRDefault="00B82C49">
      <w:pPr>
        <w:pStyle w:val="TOC8"/>
        <w:rPr>
          <w:rFonts w:asciiTheme="minorHAnsi" w:eastAsiaTheme="minorEastAsia" w:hAnsiTheme="minorHAnsi" w:cstheme="minorBidi"/>
          <w:szCs w:val="22"/>
        </w:rPr>
      </w:pPr>
      <w:r>
        <w:t>3</w:t>
      </w:r>
      <w:r w:rsidRPr="00491AD8">
        <w:rPr>
          <w:snapToGrid w:val="0"/>
        </w:rPr>
        <w:t>.</w:t>
      </w:r>
      <w:r w:rsidRPr="00491AD8">
        <w:rPr>
          <w:snapToGrid w:val="0"/>
        </w:rPr>
        <w:tab/>
        <w:t>Prescribed fees, rates and sums</w:t>
      </w:r>
      <w:r>
        <w:tab/>
      </w:r>
      <w:r>
        <w:fldChar w:fldCharType="begin"/>
      </w:r>
      <w:r>
        <w:instrText xml:space="preserve"> PAGEREF _Toc75863744 \h </w:instrText>
      </w:r>
      <w:r>
        <w:fldChar w:fldCharType="separate"/>
      </w:r>
      <w:r w:rsidR="00073772">
        <w:t>1</w:t>
      </w:r>
      <w:r>
        <w:fldChar w:fldCharType="end"/>
      </w:r>
    </w:p>
    <w:p w:rsidR="00B82C49" w:rsidRDefault="00B82C49">
      <w:pPr>
        <w:pStyle w:val="TOC8"/>
        <w:rPr>
          <w:rFonts w:asciiTheme="minorHAnsi" w:eastAsiaTheme="minorEastAsia" w:hAnsiTheme="minorHAnsi" w:cstheme="minorBidi"/>
          <w:szCs w:val="22"/>
        </w:rPr>
      </w:pPr>
      <w:r>
        <w:t>4</w:t>
      </w:r>
      <w:r w:rsidRPr="00491AD8">
        <w:rPr>
          <w:snapToGrid w:val="0"/>
        </w:rPr>
        <w:t>.</w:t>
      </w:r>
      <w:r w:rsidRPr="00491AD8">
        <w:rPr>
          <w:snapToGrid w:val="0"/>
        </w:rPr>
        <w:tab/>
        <w:t>Form of instrument of transfer</w:t>
      </w:r>
      <w:r>
        <w:tab/>
      </w:r>
      <w:r>
        <w:fldChar w:fldCharType="begin"/>
      </w:r>
      <w:r>
        <w:instrText xml:space="preserve"> PAGEREF _Toc75863745 \h </w:instrText>
      </w:r>
      <w:r>
        <w:fldChar w:fldCharType="separate"/>
      </w:r>
      <w:r w:rsidR="00073772">
        <w:t>2</w:t>
      </w:r>
      <w:r>
        <w:fldChar w:fldCharType="end"/>
      </w:r>
    </w:p>
    <w:p w:rsidR="00B82C49" w:rsidRDefault="00B82C49">
      <w:pPr>
        <w:pStyle w:val="TOC8"/>
        <w:rPr>
          <w:rFonts w:asciiTheme="minorHAnsi" w:eastAsiaTheme="minorEastAsia" w:hAnsiTheme="minorHAnsi" w:cstheme="minorBidi"/>
          <w:szCs w:val="22"/>
        </w:rPr>
      </w:pPr>
      <w:r>
        <w:t>5</w:t>
      </w:r>
      <w:r w:rsidRPr="00491AD8">
        <w:rPr>
          <w:snapToGrid w:val="0"/>
        </w:rPr>
        <w:t>.</w:t>
      </w:r>
      <w:r w:rsidRPr="00491AD8">
        <w:rPr>
          <w:snapToGrid w:val="0"/>
        </w:rPr>
        <w:tab/>
        <w:t>Instrument under Act s. 81(4)(b)</w:t>
      </w:r>
      <w:r>
        <w:tab/>
      </w:r>
      <w:r>
        <w:fldChar w:fldCharType="begin"/>
      </w:r>
      <w:r>
        <w:instrText xml:space="preserve"> PAGEREF _Toc75863746 \h </w:instrText>
      </w:r>
      <w:r>
        <w:fldChar w:fldCharType="separate"/>
      </w:r>
      <w:r w:rsidR="00073772">
        <w:t>2</w:t>
      </w:r>
      <w:r>
        <w:fldChar w:fldCharType="end"/>
      </w:r>
    </w:p>
    <w:p w:rsidR="00B82C49" w:rsidRDefault="00B82C49">
      <w:pPr>
        <w:pStyle w:val="TOC8"/>
        <w:rPr>
          <w:rFonts w:asciiTheme="minorHAnsi" w:eastAsiaTheme="minorEastAsia" w:hAnsiTheme="minorHAnsi" w:cstheme="minorBidi"/>
          <w:szCs w:val="22"/>
        </w:rPr>
      </w:pPr>
      <w:r>
        <w:t>8</w:t>
      </w:r>
      <w:r w:rsidRPr="00491AD8">
        <w:rPr>
          <w:snapToGrid w:val="0"/>
        </w:rPr>
        <w:t>.</w:t>
      </w:r>
      <w:r w:rsidRPr="00491AD8">
        <w:rPr>
          <w:snapToGrid w:val="0"/>
        </w:rPr>
        <w:tab/>
        <w:t>Royalty value — deductible imposts</w:t>
      </w:r>
      <w:r>
        <w:tab/>
      </w:r>
      <w:r>
        <w:fldChar w:fldCharType="begin"/>
      </w:r>
      <w:r>
        <w:instrText xml:space="preserve"> PAGEREF _Toc75863747 \h </w:instrText>
      </w:r>
      <w:r>
        <w:fldChar w:fldCharType="separate"/>
      </w:r>
      <w:r w:rsidR="00073772">
        <w:t>4</w:t>
      </w:r>
      <w:r>
        <w:fldChar w:fldCharType="end"/>
      </w:r>
    </w:p>
    <w:p w:rsidR="00B82C49" w:rsidRDefault="00B82C49">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_Toc75863748 \h </w:instrText>
      </w:r>
      <w:r>
        <w:fldChar w:fldCharType="separate"/>
      </w:r>
      <w:r w:rsidR="00073772">
        <w:t>5</w:t>
      </w:r>
      <w:r>
        <w:fldChar w:fldCharType="end"/>
      </w:r>
    </w:p>
    <w:p w:rsidR="00B82C49" w:rsidRDefault="00B82C49">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_Toc75863749 \h </w:instrText>
      </w:r>
      <w:r>
        <w:fldChar w:fldCharType="separate"/>
      </w:r>
      <w:r w:rsidR="00073772">
        <w:t>6</w:t>
      </w:r>
      <w:r>
        <w:fldChar w:fldCharType="end"/>
      </w:r>
    </w:p>
    <w:p w:rsidR="00B82C49" w:rsidRDefault="00B82C49">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_Toc75863750 \h </w:instrText>
      </w:r>
      <w:r>
        <w:fldChar w:fldCharType="separate"/>
      </w:r>
      <w:r w:rsidR="00073772">
        <w:t>7</w:t>
      </w:r>
      <w:r>
        <w:fldChar w:fldCharType="end"/>
      </w:r>
    </w:p>
    <w:p w:rsidR="00B82C49" w:rsidRDefault="00B82C49">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_Toc75863751 \h </w:instrText>
      </w:r>
      <w:r>
        <w:fldChar w:fldCharType="separate"/>
      </w:r>
      <w:r w:rsidR="00073772">
        <w:t>8</w:t>
      </w:r>
      <w:r>
        <w:fldChar w:fldCharType="end"/>
      </w:r>
    </w:p>
    <w:p w:rsidR="00B82C49" w:rsidRDefault="00B82C49">
      <w:pPr>
        <w:pStyle w:val="TOC2"/>
        <w:tabs>
          <w:tab w:val="right" w:leader="dot" w:pos="7077"/>
        </w:tabs>
        <w:rPr>
          <w:rFonts w:asciiTheme="minorHAnsi" w:eastAsiaTheme="minorEastAsia" w:hAnsiTheme="minorHAnsi" w:cstheme="minorBidi"/>
          <w:b w:val="0"/>
          <w:sz w:val="22"/>
          <w:szCs w:val="22"/>
        </w:rPr>
      </w:pPr>
      <w:r>
        <w:t>Schedule 1 — Prescribed fees</w:t>
      </w:r>
    </w:p>
    <w:p w:rsidR="00B82C49" w:rsidRDefault="00B82C49">
      <w:pPr>
        <w:pStyle w:val="TOC2"/>
        <w:tabs>
          <w:tab w:val="right" w:leader="dot" w:pos="7077"/>
        </w:tabs>
        <w:rPr>
          <w:rFonts w:asciiTheme="minorHAnsi" w:eastAsiaTheme="minorEastAsia" w:hAnsiTheme="minorHAnsi" w:cstheme="minorBidi"/>
          <w:b w:val="0"/>
          <w:sz w:val="22"/>
          <w:szCs w:val="22"/>
        </w:rPr>
      </w:pPr>
      <w:r>
        <w:t>Schedule 2</w:t>
      </w:r>
    </w:p>
    <w:p w:rsidR="00B82C49" w:rsidRDefault="00B82C49">
      <w:pPr>
        <w:pStyle w:val="TOC2"/>
        <w:tabs>
          <w:tab w:val="right" w:leader="dot" w:pos="7077"/>
        </w:tabs>
        <w:rPr>
          <w:rFonts w:asciiTheme="minorHAnsi" w:eastAsiaTheme="minorEastAsia" w:hAnsiTheme="minorHAnsi" w:cstheme="minorBidi"/>
          <w:b w:val="0"/>
          <w:sz w:val="22"/>
          <w:szCs w:val="22"/>
        </w:rPr>
      </w:pPr>
      <w:r>
        <w:t>Notes</w:t>
      </w:r>
    </w:p>
    <w:p w:rsidR="00B82C49" w:rsidRDefault="00B82C49" w:rsidP="00B82C49">
      <w:pPr>
        <w:pStyle w:val="TOC8"/>
        <w:rPr>
          <w:rFonts w:asciiTheme="minorHAnsi" w:eastAsiaTheme="minorEastAsia" w:hAnsiTheme="minorHAnsi" w:cstheme="minorBidi"/>
          <w:szCs w:val="22"/>
        </w:rPr>
      </w:pPr>
      <w:r>
        <w:tab/>
        <w:t>Compilation table</w:t>
      </w:r>
      <w:r>
        <w:tab/>
      </w:r>
      <w:r>
        <w:fldChar w:fldCharType="begin"/>
      </w:r>
      <w:r>
        <w:instrText xml:space="preserve"> PAGEREF _Toc75863755 \h </w:instrText>
      </w:r>
      <w:r>
        <w:fldChar w:fldCharType="separate"/>
      </w:r>
      <w:r w:rsidR="00073772">
        <w:t>12</w:t>
      </w:r>
      <w:r>
        <w:fldChar w:fldCharType="end"/>
      </w:r>
    </w:p>
    <w:p w:rsidR="00B82C49" w:rsidRDefault="00B82C49" w:rsidP="00B82C49">
      <w:pPr>
        <w:pStyle w:val="TOC8"/>
        <w:rPr>
          <w:rFonts w:asciiTheme="minorHAnsi" w:eastAsiaTheme="minorEastAsia" w:hAnsiTheme="minorHAnsi" w:cstheme="minorBidi"/>
          <w:szCs w:val="22"/>
        </w:rPr>
      </w:pPr>
      <w:r>
        <w:tab/>
        <w:t>Other notes</w:t>
      </w:r>
      <w:r>
        <w:tab/>
      </w:r>
      <w:r>
        <w:fldChar w:fldCharType="begin"/>
      </w:r>
      <w:r>
        <w:instrText xml:space="preserve"> PAGEREF _Toc75863756 \h </w:instrText>
      </w:r>
      <w:r>
        <w:fldChar w:fldCharType="separate"/>
      </w:r>
      <w:r w:rsidR="00073772">
        <w:t>14</w:t>
      </w:r>
      <w:r>
        <w:fldChar w:fldCharType="end"/>
      </w:r>
    </w:p>
    <w:p w:rsidR="00B82C49" w:rsidRDefault="00B82C49">
      <w:pPr>
        <w:pStyle w:val="TOC2"/>
        <w:tabs>
          <w:tab w:val="right" w:leader="dot" w:pos="7077"/>
        </w:tabs>
        <w:rPr>
          <w:rFonts w:asciiTheme="minorHAnsi" w:eastAsiaTheme="minorEastAsia" w:hAnsiTheme="minorHAnsi" w:cstheme="minorBidi"/>
          <w:b w:val="0"/>
          <w:sz w:val="22"/>
          <w:szCs w:val="22"/>
        </w:rPr>
      </w:pPr>
      <w:r>
        <w:t>Defined terms</w:t>
      </w:r>
    </w:p>
    <w:p w:rsidR="00010643" w:rsidRDefault="004F396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0643" w:rsidRDefault="00010643">
      <w:pPr>
        <w:pStyle w:val="NoteHeading"/>
        <w:sectPr w:rsidR="0001064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10643" w:rsidRDefault="004F396C">
      <w:pPr>
        <w:pStyle w:val="PrincipalActReg"/>
        <w:rPr>
          <w:snapToGrid w:val="0"/>
        </w:rPr>
      </w:pPr>
      <w:r>
        <w:rPr>
          <w:snapToGrid w:val="0"/>
        </w:rPr>
        <w:lastRenderedPageBreak/>
        <w:t>Petroleum (Submerged Lands) Act 1982</w:t>
      </w:r>
    </w:p>
    <w:p w:rsidR="00010643" w:rsidRDefault="004F396C">
      <w:pPr>
        <w:pStyle w:val="NameofActReg"/>
      </w:pPr>
      <w:r>
        <w:t>Petroleum (Submerged Lands) Regulations 1990</w:t>
      </w:r>
    </w:p>
    <w:p w:rsidR="00010643" w:rsidRDefault="004F396C">
      <w:pPr>
        <w:pStyle w:val="Heading5"/>
        <w:rPr>
          <w:snapToGrid w:val="0"/>
        </w:rPr>
      </w:pPr>
      <w:bookmarkStart w:id="3" w:name="_Toc75863741"/>
      <w:r>
        <w:rPr>
          <w:rStyle w:val="CharSectno"/>
        </w:rPr>
        <w:t>1</w:t>
      </w:r>
      <w:r>
        <w:rPr>
          <w:snapToGrid w:val="0"/>
        </w:rPr>
        <w:t>.</w:t>
      </w:r>
      <w:r>
        <w:rPr>
          <w:snapToGrid w:val="0"/>
        </w:rPr>
        <w:tab/>
        <w:t>Citation</w:t>
      </w:r>
      <w:bookmarkEnd w:id="3"/>
      <w:r>
        <w:rPr>
          <w:snapToGrid w:val="0"/>
        </w:rPr>
        <w:t xml:space="preserve"> </w:t>
      </w:r>
    </w:p>
    <w:p w:rsidR="00010643" w:rsidRDefault="004F396C">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rsidR="00010643" w:rsidRDefault="004F396C">
      <w:pPr>
        <w:pStyle w:val="Heading5"/>
        <w:rPr>
          <w:snapToGrid w:val="0"/>
        </w:rPr>
      </w:pPr>
      <w:bookmarkStart w:id="4" w:name="_Toc75863742"/>
      <w:r>
        <w:rPr>
          <w:rStyle w:val="CharSectno"/>
        </w:rPr>
        <w:t>2</w:t>
      </w:r>
      <w:r>
        <w:rPr>
          <w:snapToGrid w:val="0"/>
        </w:rPr>
        <w:t>.</w:t>
      </w:r>
      <w:r>
        <w:rPr>
          <w:snapToGrid w:val="0"/>
        </w:rPr>
        <w:tab/>
        <w:t>Commencement</w:t>
      </w:r>
      <w:bookmarkEnd w:id="4"/>
      <w:r>
        <w:rPr>
          <w:snapToGrid w:val="0"/>
        </w:rPr>
        <w:t xml:space="preserve"> </w:t>
      </w:r>
    </w:p>
    <w:p w:rsidR="00010643" w:rsidRDefault="004F396C">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rsidR="00010643" w:rsidRDefault="004F396C">
      <w:pPr>
        <w:pStyle w:val="Heading5"/>
      </w:pPr>
      <w:bookmarkStart w:id="5" w:name="_Toc75863743"/>
      <w:r>
        <w:rPr>
          <w:rStyle w:val="CharSectno"/>
        </w:rPr>
        <w:t>2A</w:t>
      </w:r>
      <w:r>
        <w:t>.</w:t>
      </w:r>
      <w:r>
        <w:tab/>
        <w:t>Terms used</w:t>
      </w:r>
      <w:bookmarkEnd w:id="5"/>
    </w:p>
    <w:p w:rsidR="00010643" w:rsidRDefault="004F396C">
      <w:pPr>
        <w:pStyle w:val="Subsection"/>
      </w:pPr>
      <w:r>
        <w:tab/>
      </w:r>
      <w:r>
        <w:tab/>
        <w:t xml:space="preserve">In these regulations — </w:t>
      </w:r>
    </w:p>
    <w:p w:rsidR="00010643" w:rsidRDefault="004F396C">
      <w:pPr>
        <w:pStyle w:val="Defstart"/>
      </w:pPr>
      <w:r>
        <w:tab/>
      </w:r>
      <w:r>
        <w:rPr>
          <w:rStyle w:val="CharDefText"/>
        </w:rPr>
        <w:t>AGD</w:t>
      </w:r>
      <w:r>
        <w:t xml:space="preserve"> means the Australian Geodetic Datum referred to in regulation 11;</w:t>
      </w:r>
    </w:p>
    <w:p w:rsidR="00010643" w:rsidRDefault="004F396C">
      <w:pPr>
        <w:pStyle w:val="Defstart"/>
      </w:pPr>
      <w:r>
        <w:tab/>
      </w:r>
      <w:r>
        <w:rPr>
          <w:rStyle w:val="CharDefText"/>
        </w:rPr>
        <w:t>GDA</w:t>
      </w:r>
      <w:r>
        <w:t xml:space="preserve"> means the Geocentric Datum of Australia referred to in regulation 9.</w:t>
      </w:r>
    </w:p>
    <w:p w:rsidR="00010643" w:rsidRDefault="004F396C">
      <w:pPr>
        <w:pStyle w:val="Footnotesection"/>
      </w:pPr>
      <w:r>
        <w:tab/>
        <w:t>[Regulation 2A inserted: Gazette 15 Dec 2000 p. 7216.]</w:t>
      </w:r>
    </w:p>
    <w:p w:rsidR="00010643" w:rsidRDefault="004F396C">
      <w:pPr>
        <w:pStyle w:val="Heading5"/>
        <w:rPr>
          <w:snapToGrid w:val="0"/>
        </w:rPr>
      </w:pPr>
      <w:bookmarkStart w:id="6" w:name="_Toc75863744"/>
      <w:r>
        <w:rPr>
          <w:rStyle w:val="CharSectno"/>
        </w:rPr>
        <w:t>3</w:t>
      </w:r>
      <w:r>
        <w:rPr>
          <w:snapToGrid w:val="0"/>
        </w:rPr>
        <w:t>.</w:t>
      </w:r>
      <w:r>
        <w:rPr>
          <w:snapToGrid w:val="0"/>
        </w:rPr>
        <w:tab/>
        <w:t>Prescribed fees, rates and sums</w:t>
      </w:r>
      <w:bookmarkEnd w:id="6"/>
      <w:r>
        <w:rPr>
          <w:snapToGrid w:val="0"/>
        </w:rPr>
        <w:t xml:space="preserve"> </w:t>
      </w:r>
    </w:p>
    <w:p w:rsidR="00010643" w:rsidRDefault="004F396C">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rsidR="00010643" w:rsidRDefault="004F396C">
      <w:pPr>
        <w:pStyle w:val="Subsection"/>
        <w:rPr>
          <w:snapToGrid w:val="0"/>
        </w:rPr>
      </w:pPr>
      <w:r>
        <w:rPr>
          <w:snapToGrid w:val="0"/>
        </w:rPr>
        <w:tab/>
        <w:t>(2)</w:t>
      </w:r>
      <w:r>
        <w:rPr>
          <w:snapToGrid w:val="0"/>
        </w:rPr>
        <w:tab/>
        <w:t xml:space="preserve">For the purposes of section 87(2) of the Act, the prescribed fee is a fee calculated at the rate of </w:t>
      </w:r>
      <w:r w:rsidR="006F790C">
        <w:t xml:space="preserve">$149.00 </w:t>
      </w:r>
      <w:r>
        <w:rPr>
          <w:snapToGrid w:val="0"/>
        </w:rPr>
        <w:t>per page.</w:t>
      </w:r>
    </w:p>
    <w:p w:rsidR="00010643" w:rsidRDefault="004F396C">
      <w:pPr>
        <w:pStyle w:val="Ednotesubsection"/>
        <w:spacing w:before="180"/>
      </w:pPr>
      <w:r>
        <w:tab/>
        <w:t>[(3)</w:t>
      </w:r>
      <w:r>
        <w:noBreakHyphen/>
        <w:t>(5)</w:t>
      </w:r>
      <w:r>
        <w:tab/>
        <w:t>deleted]</w:t>
      </w:r>
    </w:p>
    <w:p w:rsidR="00010643" w:rsidRDefault="004F396C">
      <w:pPr>
        <w:pStyle w:val="Subsection"/>
        <w:spacing w:before="180"/>
        <w:rPr>
          <w:snapToGrid w:val="0"/>
        </w:rPr>
      </w:pPr>
      <w:r>
        <w:rPr>
          <w:snapToGrid w:val="0"/>
        </w:rPr>
        <w:tab/>
        <w:t>(6)</w:t>
      </w:r>
      <w:r>
        <w:rPr>
          <w:snapToGrid w:val="0"/>
        </w:rPr>
        <w:tab/>
        <w:t>For the purposes of section 139(a) of the Act, the prescribed minimum fee is </w:t>
      </w:r>
      <w:r>
        <w:t>$2 400.00.</w:t>
      </w:r>
    </w:p>
    <w:p w:rsidR="00010643" w:rsidRDefault="004F396C">
      <w:pPr>
        <w:pStyle w:val="Subsection"/>
        <w:spacing w:before="180"/>
        <w:rPr>
          <w:snapToGrid w:val="0"/>
        </w:rPr>
      </w:pPr>
      <w:r>
        <w:rPr>
          <w:snapToGrid w:val="0"/>
        </w:rPr>
        <w:lastRenderedPageBreak/>
        <w:tab/>
        <w:t>(7)</w:t>
      </w:r>
      <w:r>
        <w:rPr>
          <w:snapToGrid w:val="0"/>
        </w:rPr>
        <w:tab/>
        <w:t>For the purposes of section 139(b) of the Act, the prescribed rate is a rate of </w:t>
      </w:r>
      <w:r>
        <w:t>$919.00.</w:t>
      </w:r>
    </w:p>
    <w:p w:rsidR="00010643" w:rsidRDefault="004F396C">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rsidR="00010643" w:rsidRDefault="004F396C">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rsidR="00010643" w:rsidRDefault="004F396C">
      <w:pPr>
        <w:pStyle w:val="Subsection"/>
        <w:spacing w:before="180"/>
      </w:pPr>
      <w:r>
        <w:tab/>
        <w:t>(10)</w:t>
      </w:r>
      <w:r>
        <w:tab/>
        <w:t>For the purposes of section 141A of the Act, the fee is $17 400.00.</w:t>
      </w:r>
    </w:p>
    <w:p w:rsidR="00010643" w:rsidRDefault="004F396C">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 24 Jun 2016 p. 2329-30; 23 Jun 2017 p. 3300; 25 Jun 2018 p. 2315; 18 Jun 2019 p. 2051; SL 2020/93 r. 25</w:t>
      </w:r>
      <w:r w:rsidR="006F790C">
        <w:t>; SL 2021/85 r. 36</w:t>
      </w:r>
      <w:r>
        <w:t xml:space="preserve">.] </w:t>
      </w:r>
    </w:p>
    <w:p w:rsidR="00010643" w:rsidRDefault="004F396C">
      <w:pPr>
        <w:pStyle w:val="Ednotesection"/>
        <w:spacing w:before="260"/>
      </w:pPr>
      <w:r>
        <w:t>[</w:t>
      </w:r>
      <w:r>
        <w:rPr>
          <w:b/>
          <w:bCs/>
        </w:rPr>
        <w:t>3A.</w:t>
      </w:r>
      <w:r>
        <w:rPr>
          <w:b/>
          <w:bCs/>
        </w:rPr>
        <w:tab/>
      </w:r>
      <w:r>
        <w:t>Deleted: Gazette 23 Jun 2009 p. 2475.]</w:t>
      </w:r>
    </w:p>
    <w:p w:rsidR="00010643" w:rsidRDefault="004F396C">
      <w:pPr>
        <w:pStyle w:val="Heading5"/>
        <w:rPr>
          <w:snapToGrid w:val="0"/>
        </w:rPr>
      </w:pPr>
      <w:bookmarkStart w:id="7" w:name="_Toc75863745"/>
      <w:r>
        <w:rPr>
          <w:rStyle w:val="CharSectno"/>
        </w:rPr>
        <w:t>4</w:t>
      </w:r>
      <w:r>
        <w:rPr>
          <w:snapToGrid w:val="0"/>
        </w:rPr>
        <w:t>.</w:t>
      </w:r>
      <w:r>
        <w:rPr>
          <w:snapToGrid w:val="0"/>
        </w:rPr>
        <w:tab/>
        <w:t>Form of instrument of transfer</w:t>
      </w:r>
      <w:bookmarkEnd w:id="7"/>
    </w:p>
    <w:p w:rsidR="00010643" w:rsidRDefault="004F396C">
      <w:pPr>
        <w:pStyle w:val="Subsection"/>
        <w:rPr>
          <w:snapToGrid w:val="0"/>
        </w:rPr>
      </w:pPr>
      <w:r>
        <w:rPr>
          <w:snapToGrid w:val="0"/>
        </w:rPr>
        <w:tab/>
      </w:r>
      <w:r>
        <w:rPr>
          <w:snapToGrid w:val="0"/>
        </w:rPr>
        <w:tab/>
        <w:t>For the purposes of section 78(3)(a) of the Act, the prescribed form of an instrument of transfer is the form set out in Schedule 2.</w:t>
      </w:r>
    </w:p>
    <w:p w:rsidR="00010643" w:rsidRDefault="004F396C">
      <w:pPr>
        <w:pStyle w:val="Heading5"/>
        <w:rPr>
          <w:snapToGrid w:val="0"/>
        </w:rPr>
      </w:pPr>
      <w:bookmarkStart w:id="8" w:name="_Toc75863746"/>
      <w:r>
        <w:rPr>
          <w:rStyle w:val="CharSectno"/>
        </w:rPr>
        <w:t>5</w:t>
      </w:r>
      <w:r>
        <w:rPr>
          <w:snapToGrid w:val="0"/>
        </w:rPr>
        <w:t>.</w:t>
      </w:r>
      <w:r>
        <w:rPr>
          <w:snapToGrid w:val="0"/>
        </w:rPr>
        <w:tab/>
        <w:t>Instrument under Act s. 81(4)(b)</w:t>
      </w:r>
      <w:bookmarkEnd w:id="8"/>
      <w:r>
        <w:rPr>
          <w:snapToGrid w:val="0"/>
        </w:rPr>
        <w:t xml:space="preserve"> </w:t>
      </w:r>
    </w:p>
    <w:p w:rsidR="00010643" w:rsidRDefault="004F396C">
      <w:pPr>
        <w:pStyle w:val="Subsection"/>
        <w:keepNext/>
        <w:rPr>
          <w:snapToGrid w:val="0"/>
        </w:rPr>
      </w:pPr>
      <w:r>
        <w:rPr>
          <w:snapToGrid w:val="0"/>
        </w:rPr>
        <w:tab/>
        <w:t>(1)</w:t>
      </w:r>
      <w:r>
        <w:rPr>
          <w:snapToGrid w:val="0"/>
        </w:rPr>
        <w:tab/>
        <w:t>For the purposes of section 81(4)(b) of the Act, the following particulars are prescribed — </w:t>
      </w:r>
    </w:p>
    <w:p w:rsidR="00010643" w:rsidRDefault="004F396C">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rsidR="00010643" w:rsidRDefault="004F396C">
      <w:pPr>
        <w:pStyle w:val="Indenta"/>
        <w:rPr>
          <w:snapToGrid w:val="0"/>
        </w:rPr>
      </w:pPr>
      <w:r>
        <w:rPr>
          <w:snapToGrid w:val="0"/>
        </w:rPr>
        <w:tab/>
        <w:t>(b)</w:t>
      </w:r>
      <w:r>
        <w:rPr>
          <w:snapToGrid w:val="0"/>
        </w:rPr>
        <w:tab/>
        <w:t>details of the title (including the type and number of the title) to which the dealing relates;</w:t>
      </w:r>
    </w:p>
    <w:p w:rsidR="00010643" w:rsidRDefault="004F396C">
      <w:pPr>
        <w:pStyle w:val="Indenta"/>
        <w:rPr>
          <w:snapToGrid w:val="0"/>
        </w:rPr>
      </w:pPr>
      <w:r>
        <w:rPr>
          <w:snapToGrid w:val="0"/>
        </w:rPr>
        <w:lastRenderedPageBreak/>
        <w:tab/>
        <w:t>(c)</w:t>
      </w:r>
      <w:r>
        <w:rPr>
          <w:snapToGrid w:val="0"/>
        </w:rPr>
        <w:tab/>
        <w:t>full name and business address of each party to the dealing;</w:t>
      </w:r>
    </w:p>
    <w:p w:rsidR="00010643" w:rsidRDefault="004F396C">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rsidR="00010643" w:rsidRDefault="004F396C">
      <w:pPr>
        <w:pStyle w:val="Indenta"/>
        <w:rPr>
          <w:snapToGrid w:val="0"/>
        </w:rPr>
      </w:pPr>
      <w:r>
        <w:rPr>
          <w:snapToGrid w:val="0"/>
        </w:rPr>
        <w:tab/>
        <w:t>(e)</w:t>
      </w:r>
      <w:r>
        <w:rPr>
          <w:snapToGrid w:val="0"/>
        </w:rPr>
        <w:tab/>
        <w:t>details of the interest or interests in the title of all parties to the dealing — </w:t>
      </w:r>
    </w:p>
    <w:p w:rsidR="00010643" w:rsidRDefault="004F396C">
      <w:pPr>
        <w:pStyle w:val="Indenti"/>
        <w:rPr>
          <w:snapToGrid w:val="0"/>
        </w:rPr>
      </w:pPr>
      <w:r>
        <w:rPr>
          <w:snapToGrid w:val="0"/>
        </w:rPr>
        <w:tab/>
        <w:t>(i)</w:t>
      </w:r>
      <w:r>
        <w:rPr>
          <w:snapToGrid w:val="0"/>
        </w:rPr>
        <w:tab/>
        <w:t>before the registration of the dealing; and</w:t>
      </w:r>
    </w:p>
    <w:p w:rsidR="00010643" w:rsidRDefault="004F396C">
      <w:pPr>
        <w:pStyle w:val="Indenti"/>
        <w:rPr>
          <w:snapToGrid w:val="0"/>
        </w:rPr>
      </w:pPr>
      <w:r>
        <w:rPr>
          <w:snapToGrid w:val="0"/>
        </w:rPr>
        <w:tab/>
        <w:t>(ii)</w:t>
      </w:r>
      <w:r>
        <w:rPr>
          <w:snapToGrid w:val="0"/>
        </w:rPr>
        <w:tab/>
        <w:t>in the event of approval of the dealing, after the registration of the dealing;</w:t>
      </w:r>
    </w:p>
    <w:p w:rsidR="00010643" w:rsidRDefault="004F396C">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rsidR="00010643" w:rsidRDefault="004F396C">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rsidR="00010643" w:rsidRDefault="004F396C">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rsidR="00010643" w:rsidRDefault="004F396C">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rsidR="00010643" w:rsidRDefault="004F396C">
      <w:pPr>
        <w:pStyle w:val="Indenti"/>
        <w:rPr>
          <w:snapToGrid w:val="0"/>
        </w:rPr>
      </w:pPr>
      <w:r>
        <w:rPr>
          <w:snapToGrid w:val="0"/>
        </w:rPr>
        <w:tab/>
        <w:t>(i)</w:t>
      </w:r>
      <w:r>
        <w:rPr>
          <w:snapToGrid w:val="0"/>
        </w:rPr>
        <w:tab/>
        <w:t>description and date of execution of the instrument evidencing the dealing; and</w:t>
      </w:r>
    </w:p>
    <w:p w:rsidR="00010643" w:rsidRDefault="004F396C">
      <w:pPr>
        <w:pStyle w:val="Indenti"/>
        <w:rPr>
          <w:snapToGrid w:val="0"/>
        </w:rPr>
      </w:pPr>
      <w:r>
        <w:rPr>
          <w:snapToGrid w:val="0"/>
        </w:rPr>
        <w:tab/>
        <w:t>(ii)</w:t>
      </w:r>
      <w:r>
        <w:rPr>
          <w:snapToGrid w:val="0"/>
        </w:rPr>
        <w:tab/>
        <w:t>date of approval by the Minister (if appropriate); and</w:t>
      </w:r>
    </w:p>
    <w:p w:rsidR="00010643" w:rsidRDefault="004F396C">
      <w:pPr>
        <w:pStyle w:val="Indenti"/>
        <w:rPr>
          <w:snapToGrid w:val="0"/>
        </w:rPr>
      </w:pPr>
      <w:r>
        <w:rPr>
          <w:snapToGrid w:val="0"/>
        </w:rPr>
        <w:tab/>
        <w:t>(iii)</w:t>
      </w:r>
      <w:r>
        <w:rPr>
          <w:snapToGrid w:val="0"/>
        </w:rPr>
        <w:tab/>
        <w:t>registration number (if any).</w:t>
      </w:r>
    </w:p>
    <w:p w:rsidR="00010643" w:rsidRDefault="004F396C">
      <w:pPr>
        <w:pStyle w:val="Subsection"/>
        <w:keepNext/>
        <w:rPr>
          <w:snapToGrid w:val="0"/>
        </w:rPr>
      </w:pPr>
      <w:r>
        <w:rPr>
          <w:snapToGrid w:val="0"/>
        </w:rPr>
        <w:lastRenderedPageBreak/>
        <w:tab/>
        <w:t>(2)</w:t>
      </w:r>
      <w:r>
        <w:rPr>
          <w:snapToGrid w:val="0"/>
        </w:rPr>
        <w:tab/>
        <w:t>In subregulation (1) — </w:t>
      </w:r>
    </w:p>
    <w:p w:rsidR="00010643" w:rsidRDefault="004F396C">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rsidR="00010643" w:rsidRDefault="004F396C">
      <w:pPr>
        <w:pStyle w:val="Defpara"/>
      </w:pPr>
      <w:r>
        <w:tab/>
        <w:t>(a)</w:t>
      </w:r>
      <w:r>
        <w:tab/>
        <w:t>that affects the title which is the subject of the dealing to which the instrument referred to in subregulation (1)(a) relates; and</w:t>
      </w:r>
    </w:p>
    <w:p w:rsidR="00010643" w:rsidRDefault="004F396C">
      <w:pPr>
        <w:pStyle w:val="Defpara"/>
      </w:pPr>
      <w:r>
        <w:tab/>
        <w:t>(b)</w:t>
      </w:r>
      <w:r>
        <w:tab/>
        <w:t>that — </w:t>
      </w:r>
    </w:p>
    <w:p w:rsidR="00010643" w:rsidRDefault="004F396C">
      <w:pPr>
        <w:pStyle w:val="Defsubpara"/>
      </w:pPr>
      <w:r>
        <w:tab/>
        <w:t>(i)</w:t>
      </w:r>
      <w:r>
        <w:tab/>
        <w:t>creates or assigns an option to enter into the dealing referred to in subregulation (1)(a); or</w:t>
      </w:r>
    </w:p>
    <w:p w:rsidR="00010643" w:rsidRDefault="004F396C">
      <w:pPr>
        <w:pStyle w:val="Defsubpara"/>
      </w:pPr>
      <w:r>
        <w:tab/>
        <w:t>(ii)</w:t>
      </w:r>
      <w:r>
        <w:tab/>
        <w:t>creates or assigns a right to enter into the dealing referred to in subregulation (1)(a); or</w:t>
      </w:r>
    </w:p>
    <w:p w:rsidR="00010643" w:rsidRDefault="004F396C">
      <w:pPr>
        <w:pStyle w:val="Defsubpara"/>
      </w:pPr>
      <w:r>
        <w:tab/>
        <w:t>(iii)</w:t>
      </w:r>
      <w:r>
        <w:tab/>
        <w:t>is altered or terminated by the dealing referred to in subregulation (1)(a),</w:t>
      </w:r>
    </w:p>
    <w:p w:rsidR="00010643" w:rsidRDefault="004F396C">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rsidR="00010643" w:rsidRDefault="004F396C">
      <w:pPr>
        <w:pStyle w:val="Ednotesection"/>
      </w:pPr>
      <w:r>
        <w:t>[</w:t>
      </w:r>
      <w:r>
        <w:rPr>
          <w:b/>
          <w:bCs/>
        </w:rPr>
        <w:t>6, 7.</w:t>
      </w:r>
      <w:r>
        <w:rPr>
          <w:b/>
          <w:bCs/>
        </w:rPr>
        <w:tab/>
      </w:r>
      <w:r>
        <w:t>Deleted: Gazette 23 Jun 2009 p. 2475.]</w:t>
      </w:r>
    </w:p>
    <w:p w:rsidR="00010643" w:rsidRDefault="004F396C">
      <w:pPr>
        <w:pStyle w:val="Heading5"/>
        <w:rPr>
          <w:snapToGrid w:val="0"/>
        </w:rPr>
      </w:pPr>
      <w:bookmarkStart w:id="9" w:name="_Toc75863747"/>
      <w:r>
        <w:rPr>
          <w:rStyle w:val="CharSectno"/>
        </w:rPr>
        <w:t>8</w:t>
      </w:r>
      <w:r>
        <w:rPr>
          <w:snapToGrid w:val="0"/>
        </w:rPr>
        <w:t>.</w:t>
      </w:r>
      <w:r>
        <w:rPr>
          <w:snapToGrid w:val="0"/>
        </w:rPr>
        <w:tab/>
        <w:t>Royalty value — deductible imposts</w:t>
      </w:r>
      <w:bookmarkEnd w:id="9"/>
      <w:r>
        <w:rPr>
          <w:snapToGrid w:val="0"/>
        </w:rPr>
        <w:t xml:space="preserve"> </w:t>
      </w:r>
    </w:p>
    <w:p w:rsidR="00010643" w:rsidRDefault="004F396C">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rsidR="00010643" w:rsidRDefault="004F396C">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rsidR="00010643" w:rsidRDefault="004F396C">
      <w:pPr>
        <w:pStyle w:val="Indenta"/>
        <w:rPr>
          <w:snapToGrid w:val="0"/>
        </w:rPr>
      </w:pPr>
      <w:r>
        <w:rPr>
          <w:snapToGrid w:val="0"/>
        </w:rPr>
        <w:tab/>
        <w:t>(b)</w:t>
      </w:r>
      <w:r>
        <w:rPr>
          <w:snapToGrid w:val="0"/>
        </w:rPr>
        <w:tab/>
        <w:t>departure tax;</w:t>
      </w:r>
    </w:p>
    <w:p w:rsidR="00010643" w:rsidRDefault="004F396C">
      <w:pPr>
        <w:pStyle w:val="Indenta"/>
        <w:rPr>
          <w:snapToGrid w:val="0"/>
        </w:rPr>
      </w:pPr>
      <w:r>
        <w:rPr>
          <w:snapToGrid w:val="0"/>
        </w:rPr>
        <w:tab/>
        <w:t>(c)</w:t>
      </w:r>
      <w:r>
        <w:rPr>
          <w:snapToGrid w:val="0"/>
        </w:rPr>
        <w:tab/>
        <w:t>fringe benefits tax;</w:t>
      </w:r>
    </w:p>
    <w:p w:rsidR="00010643" w:rsidRDefault="004F396C">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rsidR="00010643" w:rsidRDefault="004F396C">
      <w:pPr>
        <w:pStyle w:val="Indenta"/>
        <w:rPr>
          <w:snapToGrid w:val="0"/>
        </w:rPr>
      </w:pPr>
      <w:r>
        <w:rPr>
          <w:snapToGrid w:val="0"/>
        </w:rPr>
        <w:lastRenderedPageBreak/>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rsidR="00010643" w:rsidRDefault="004F396C">
      <w:pPr>
        <w:pStyle w:val="Indenta"/>
        <w:rPr>
          <w:snapToGrid w:val="0"/>
        </w:rPr>
      </w:pPr>
      <w:r>
        <w:rPr>
          <w:snapToGrid w:val="0"/>
        </w:rPr>
        <w:tab/>
        <w:t>(f)</w:t>
      </w:r>
      <w:r>
        <w:rPr>
          <w:snapToGrid w:val="0"/>
        </w:rPr>
        <w:tab/>
        <w:t>customs import duty;</w:t>
      </w:r>
    </w:p>
    <w:p w:rsidR="00010643" w:rsidRDefault="004F396C">
      <w:pPr>
        <w:pStyle w:val="Indenta"/>
        <w:rPr>
          <w:snapToGrid w:val="0"/>
        </w:rPr>
      </w:pPr>
      <w:r>
        <w:rPr>
          <w:snapToGrid w:val="0"/>
        </w:rPr>
        <w:tab/>
        <w:t>(g)</w:t>
      </w:r>
      <w:r>
        <w:rPr>
          <w:snapToGrid w:val="0"/>
        </w:rPr>
        <w:tab/>
        <w:t>aircraft landing charge;</w:t>
      </w:r>
    </w:p>
    <w:p w:rsidR="00010643" w:rsidRDefault="004F396C">
      <w:pPr>
        <w:pStyle w:val="Indenta"/>
        <w:rPr>
          <w:snapToGrid w:val="0"/>
        </w:rPr>
      </w:pPr>
      <w:r>
        <w:rPr>
          <w:snapToGrid w:val="0"/>
        </w:rPr>
        <w:tab/>
        <w:t>(h)</w:t>
      </w:r>
      <w:r>
        <w:rPr>
          <w:snapToGrid w:val="0"/>
        </w:rPr>
        <w:tab/>
        <w:t>training guarantee charge;</w:t>
      </w:r>
    </w:p>
    <w:p w:rsidR="00010643" w:rsidRDefault="004F396C">
      <w:pPr>
        <w:pStyle w:val="Indenta"/>
        <w:rPr>
          <w:snapToGrid w:val="0"/>
        </w:rPr>
      </w:pPr>
      <w:r>
        <w:rPr>
          <w:snapToGrid w:val="0"/>
        </w:rPr>
        <w:tab/>
        <w:t>(i)</w:t>
      </w:r>
      <w:r>
        <w:rPr>
          <w:snapToGrid w:val="0"/>
        </w:rPr>
        <w:tab/>
        <w:t>superannuation guarantee charge;</w:t>
      </w:r>
    </w:p>
    <w:p w:rsidR="00010643" w:rsidRDefault="004F396C">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rsidR="00010643" w:rsidRDefault="004F396C">
      <w:pPr>
        <w:pStyle w:val="Footnotesection"/>
      </w:pPr>
      <w:r>
        <w:tab/>
        <w:t>[Regulation 8 inserted: Gazette 20 May 1994 p. 2125</w:t>
      </w:r>
      <w:r>
        <w:noBreakHyphen/>
        <w:t xml:space="preserve">6.] </w:t>
      </w:r>
    </w:p>
    <w:p w:rsidR="00010643" w:rsidRDefault="004F396C">
      <w:pPr>
        <w:pStyle w:val="Heading5"/>
      </w:pPr>
      <w:bookmarkStart w:id="10" w:name="_Toc75863748"/>
      <w:r>
        <w:rPr>
          <w:rStyle w:val="CharSectno"/>
        </w:rPr>
        <w:t>9</w:t>
      </w:r>
      <w:r>
        <w:t>.</w:t>
      </w:r>
      <w:r>
        <w:tab/>
        <w:t>Application of Geocentric Datum of Australia</w:t>
      </w:r>
      <w:bookmarkEnd w:id="10"/>
    </w:p>
    <w:p w:rsidR="00010643" w:rsidRDefault="004F396C">
      <w:pPr>
        <w:pStyle w:val="Subsection"/>
      </w:pPr>
      <w:r>
        <w:tab/>
        <w:t>(1)</w:t>
      </w:r>
      <w:r>
        <w:tab/>
        <w:t>Subject to regulation 11, the GDA is the prescribed Australian datum for the purposes referred to in section 10(1) of the Act.</w:t>
      </w:r>
    </w:p>
    <w:p w:rsidR="00010643" w:rsidRDefault="004F396C">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010643" w:rsidRDefault="004F396C">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rsidR="00010643">
        <w:tc>
          <w:tcPr>
            <w:tcW w:w="938" w:type="dxa"/>
          </w:tcPr>
          <w:p w:rsidR="00010643" w:rsidRDefault="004F396C">
            <w:pPr>
              <w:pStyle w:val="Table"/>
              <w:rPr>
                <w:b/>
                <w:sz w:val="20"/>
              </w:rPr>
            </w:pPr>
            <w:r>
              <w:rPr>
                <w:sz w:val="24"/>
              </w:rPr>
              <w:br w:type="page"/>
            </w:r>
            <w:r>
              <w:rPr>
                <w:b/>
                <w:sz w:val="20"/>
              </w:rPr>
              <w:t>No.</w:t>
            </w:r>
          </w:p>
        </w:tc>
        <w:tc>
          <w:tcPr>
            <w:tcW w:w="1134" w:type="dxa"/>
          </w:tcPr>
          <w:p w:rsidR="00010643" w:rsidRDefault="004F396C">
            <w:pPr>
              <w:pStyle w:val="Table"/>
              <w:rPr>
                <w:b/>
                <w:sz w:val="20"/>
              </w:rPr>
            </w:pPr>
            <w:r>
              <w:rPr>
                <w:b/>
                <w:sz w:val="20"/>
              </w:rPr>
              <w:t>Name</w:t>
            </w:r>
          </w:p>
        </w:tc>
        <w:tc>
          <w:tcPr>
            <w:tcW w:w="1701" w:type="dxa"/>
          </w:tcPr>
          <w:p w:rsidR="00010643" w:rsidRDefault="004F396C">
            <w:pPr>
              <w:pStyle w:val="Table"/>
              <w:rPr>
                <w:b/>
                <w:sz w:val="20"/>
              </w:rPr>
            </w:pPr>
            <w:r>
              <w:rPr>
                <w:b/>
                <w:sz w:val="20"/>
              </w:rPr>
              <w:t>South Latitude</w:t>
            </w:r>
          </w:p>
        </w:tc>
        <w:tc>
          <w:tcPr>
            <w:tcW w:w="1843" w:type="dxa"/>
          </w:tcPr>
          <w:p w:rsidR="00010643" w:rsidRDefault="004F396C">
            <w:pPr>
              <w:pStyle w:val="Table"/>
              <w:rPr>
                <w:b/>
                <w:sz w:val="20"/>
              </w:rPr>
            </w:pPr>
            <w:r>
              <w:rPr>
                <w:b/>
                <w:sz w:val="20"/>
              </w:rPr>
              <w:t>East Longitude</w:t>
            </w:r>
          </w:p>
        </w:tc>
        <w:tc>
          <w:tcPr>
            <w:tcW w:w="1134" w:type="dxa"/>
          </w:tcPr>
          <w:p w:rsidR="00010643" w:rsidRDefault="004F396C">
            <w:pPr>
              <w:pStyle w:val="Table"/>
              <w:rPr>
                <w:b/>
                <w:sz w:val="20"/>
              </w:rPr>
            </w:pPr>
            <w:r>
              <w:rPr>
                <w:b/>
                <w:sz w:val="20"/>
              </w:rPr>
              <w:t>Ellipsoidal Height</w:t>
            </w:r>
          </w:p>
        </w:tc>
      </w:tr>
      <w:tr w:rsidR="00010643">
        <w:tc>
          <w:tcPr>
            <w:tcW w:w="938" w:type="dxa"/>
          </w:tcPr>
          <w:p w:rsidR="00010643" w:rsidRDefault="004F396C">
            <w:pPr>
              <w:pStyle w:val="Table"/>
              <w:rPr>
                <w:sz w:val="20"/>
              </w:rPr>
            </w:pPr>
            <w:r>
              <w:rPr>
                <w:sz w:val="20"/>
              </w:rPr>
              <w:t>AU 012</w:t>
            </w:r>
          </w:p>
        </w:tc>
        <w:tc>
          <w:tcPr>
            <w:tcW w:w="1134" w:type="dxa"/>
          </w:tcPr>
          <w:p w:rsidR="00010643" w:rsidRDefault="004F396C">
            <w:pPr>
              <w:pStyle w:val="Table"/>
              <w:rPr>
                <w:sz w:val="20"/>
              </w:rPr>
            </w:pPr>
            <w:r>
              <w:rPr>
                <w:sz w:val="20"/>
              </w:rPr>
              <w:t>Alice Springs</w:t>
            </w:r>
          </w:p>
        </w:tc>
        <w:tc>
          <w:tcPr>
            <w:tcW w:w="1701" w:type="dxa"/>
          </w:tcPr>
          <w:p w:rsidR="00010643" w:rsidRDefault="004F396C">
            <w:pPr>
              <w:pStyle w:val="Table"/>
              <w:rPr>
                <w:sz w:val="20"/>
              </w:rPr>
            </w:pPr>
            <w:r>
              <w:rPr>
                <w:snapToGrid w:val="0"/>
                <w:sz w:val="20"/>
              </w:rPr>
              <w:t>23° 40′ 12.44592″</w:t>
            </w:r>
          </w:p>
        </w:tc>
        <w:tc>
          <w:tcPr>
            <w:tcW w:w="1843" w:type="dxa"/>
          </w:tcPr>
          <w:p w:rsidR="00010643" w:rsidRDefault="004F396C">
            <w:pPr>
              <w:pStyle w:val="Table"/>
              <w:rPr>
                <w:sz w:val="20"/>
              </w:rPr>
            </w:pPr>
            <w:r>
              <w:rPr>
                <w:snapToGrid w:val="0"/>
                <w:sz w:val="20"/>
              </w:rPr>
              <w:t>133° 53′ 07.84757″</w:t>
            </w:r>
          </w:p>
        </w:tc>
        <w:tc>
          <w:tcPr>
            <w:tcW w:w="1134" w:type="dxa"/>
          </w:tcPr>
          <w:p w:rsidR="00010643" w:rsidRDefault="004F396C">
            <w:pPr>
              <w:pStyle w:val="Table"/>
              <w:jc w:val="right"/>
              <w:rPr>
                <w:sz w:val="20"/>
              </w:rPr>
            </w:pPr>
            <w:r>
              <w:rPr>
                <w:sz w:val="20"/>
              </w:rPr>
              <w:t>603.358 m</w:t>
            </w:r>
          </w:p>
        </w:tc>
      </w:tr>
      <w:tr w:rsidR="00010643">
        <w:tc>
          <w:tcPr>
            <w:tcW w:w="938" w:type="dxa"/>
          </w:tcPr>
          <w:p w:rsidR="00010643" w:rsidRDefault="004F396C">
            <w:pPr>
              <w:pStyle w:val="Table"/>
              <w:rPr>
                <w:sz w:val="20"/>
              </w:rPr>
            </w:pPr>
            <w:r>
              <w:rPr>
                <w:sz w:val="20"/>
              </w:rPr>
              <w:t>AU 013</w:t>
            </w:r>
          </w:p>
        </w:tc>
        <w:tc>
          <w:tcPr>
            <w:tcW w:w="1134" w:type="dxa"/>
          </w:tcPr>
          <w:p w:rsidR="00010643" w:rsidRDefault="004F396C">
            <w:pPr>
              <w:pStyle w:val="Table"/>
              <w:rPr>
                <w:sz w:val="20"/>
              </w:rPr>
            </w:pPr>
            <w:r>
              <w:rPr>
                <w:sz w:val="20"/>
              </w:rPr>
              <w:t>Karratha</w:t>
            </w:r>
          </w:p>
        </w:tc>
        <w:tc>
          <w:tcPr>
            <w:tcW w:w="1701" w:type="dxa"/>
          </w:tcPr>
          <w:p w:rsidR="00010643" w:rsidRDefault="004F396C">
            <w:pPr>
              <w:pStyle w:val="Table"/>
              <w:rPr>
                <w:sz w:val="20"/>
              </w:rPr>
            </w:pPr>
            <w:r>
              <w:rPr>
                <w:snapToGrid w:val="0"/>
                <w:sz w:val="20"/>
              </w:rPr>
              <w:t>20° 58′ 53.17004″</w:t>
            </w:r>
          </w:p>
        </w:tc>
        <w:tc>
          <w:tcPr>
            <w:tcW w:w="1843" w:type="dxa"/>
          </w:tcPr>
          <w:p w:rsidR="00010643" w:rsidRDefault="004F396C">
            <w:pPr>
              <w:pStyle w:val="Table"/>
              <w:rPr>
                <w:sz w:val="20"/>
              </w:rPr>
            </w:pPr>
            <w:r>
              <w:rPr>
                <w:snapToGrid w:val="0"/>
                <w:sz w:val="20"/>
              </w:rPr>
              <w:t>117° 05′ 49.87255″</w:t>
            </w:r>
          </w:p>
        </w:tc>
        <w:tc>
          <w:tcPr>
            <w:tcW w:w="1134" w:type="dxa"/>
          </w:tcPr>
          <w:p w:rsidR="00010643" w:rsidRDefault="004F396C">
            <w:pPr>
              <w:pStyle w:val="Table"/>
              <w:jc w:val="right"/>
              <w:rPr>
                <w:sz w:val="20"/>
              </w:rPr>
            </w:pPr>
            <w:r>
              <w:rPr>
                <w:sz w:val="20"/>
              </w:rPr>
              <w:t>109.246 m</w:t>
            </w:r>
          </w:p>
        </w:tc>
      </w:tr>
      <w:tr w:rsidR="00010643">
        <w:tc>
          <w:tcPr>
            <w:tcW w:w="938" w:type="dxa"/>
          </w:tcPr>
          <w:p w:rsidR="00010643" w:rsidRDefault="004F396C">
            <w:pPr>
              <w:pStyle w:val="Table"/>
              <w:rPr>
                <w:sz w:val="20"/>
              </w:rPr>
            </w:pPr>
            <w:r>
              <w:rPr>
                <w:sz w:val="20"/>
              </w:rPr>
              <w:t>AU 014</w:t>
            </w:r>
          </w:p>
        </w:tc>
        <w:tc>
          <w:tcPr>
            <w:tcW w:w="1134" w:type="dxa"/>
          </w:tcPr>
          <w:p w:rsidR="00010643" w:rsidRDefault="004F396C">
            <w:pPr>
              <w:pStyle w:val="Table"/>
              <w:rPr>
                <w:sz w:val="20"/>
              </w:rPr>
            </w:pPr>
            <w:r>
              <w:rPr>
                <w:sz w:val="20"/>
              </w:rPr>
              <w:t>Darwin</w:t>
            </w:r>
          </w:p>
        </w:tc>
        <w:tc>
          <w:tcPr>
            <w:tcW w:w="1701" w:type="dxa"/>
          </w:tcPr>
          <w:p w:rsidR="00010643" w:rsidRDefault="004F396C">
            <w:pPr>
              <w:pStyle w:val="Table"/>
              <w:rPr>
                <w:sz w:val="20"/>
              </w:rPr>
            </w:pPr>
            <w:r>
              <w:rPr>
                <w:snapToGrid w:val="0"/>
                <w:sz w:val="20"/>
              </w:rPr>
              <w:t>12° 50′ 37.35839″</w:t>
            </w:r>
          </w:p>
        </w:tc>
        <w:tc>
          <w:tcPr>
            <w:tcW w:w="1843" w:type="dxa"/>
          </w:tcPr>
          <w:p w:rsidR="00010643" w:rsidRDefault="004F396C">
            <w:pPr>
              <w:pStyle w:val="Table"/>
              <w:rPr>
                <w:sz w:val="20"/>
              </w:rPr>
            </w:pPr>
            <w:r>
              <w:rPr>
                <w:snapToGrid w:val="0"/>
                <w:sz w:val="20"/>
              </w:rPr>
              <w:t>131° 07′ 57.84838″</w:t>
            </w:r>
          </w:p>
        </w:tc>
        <w:tc>
          <w:tcPr>
            <w:tcW w:w="1134" w:type="dxa"/>
          </w:tcPr>
          <w:p w:rsidR="00010643" w:rsidRDefault="004F396C">
            <w:pPr>
              <w:pStyle w:val="Table"/>
              <w:jc w:val="right"/>
              <w:rPr>
                <w:sz w:val="20"/>
              </w:rPr>
            </w:pPr>
            <w:r>
              <w:rPr>
                <w:sz w:val="20"/>
              </w:rPr>
              <w:t>125.197 m</w:t>
            </w:r>
          </w:p>
        </w:tc>
      </w:tr>
      <w:tr w:rsidR="00010643">
        <w:tc>
          <w:tcPr>
            <w:tcW w:w="938" w:type="dxa"/>
          </w:tcPr>
          <w:p w:rsidR="00010643" w:rsidRDefault="004F396C">
            <w:pPr>
              <w:pStyle w:val="Table"/>
              <w:rPr>
                <w:sz w:val="20"/>
              </w:rPr>
            </w:pPr>
            <w:r>
              <w:rPr>
                <w:sz w:val="20"/>
              </w:rPr>
              <w:t>AU 015</w:t>
            </w:r>
          </w:p>
        </w:tc>
        <w:tc>
          <w:tcPr>
            <w:tcW w:w="1134" w:type="dxa"/>
          </w:tcPr>
          <w:p w:rsidR="00010643" w:rsidRDefault="004F396C">
            <w:pPr>
              <w:pStyle w:val="Table"/>
              <w:rPr>
                <w:sz w:val="20"/>
              </w:rPr>
            </w:pPr>
            <w:r>
              <w:rPr>
                <w:sz w:val="20"/>
              </w:rPr>
              <w:t>Townsville</w:t>
            </w:r>
          </w:p>
        </w:tc>
        <w:tc>
          <w:tcPr>
            <w:tcW w:w="1701" w:type="dxa"/>
          </w:tcPr>
          <w:p w:rsidR="00010643" w:rsidRDefault="004F396C">
            <w:pPr>
              <w:pStyle w:val="Table"/>
              <w:rPr>
                <w:sz w:val="20"/>
              </w:rPr>
            </w:pPr>
            <w:r>
              <w:rPr>
                <w:snapToGrid w:val="0"/>
                <w:sz w:val="20"/>
              </w:rPr>
              <w:t>19° 20′ 50.42839″</w:t>
            </w:r>
          </w:p>
        </w:tc>
        <w:tc>
          <w:tcPr>
            <w:tcW w:w="1843" w:type="dxa"/>
          </w:tcPr>
          <w:p w:rsidR="00010643" w:rsidRDefault="004F396C">
            <w:pPr>
              <w:pStyle w:val="Table"/>
              <w:rPr>
                <w:sz w:val="20"/>
              </w:rPr>
            </w:pPr>
            <w:r>
              <w:rPr>
                <w:snapToGrid w:val="0"/>
                <w:sz w:val="20"/>
              </w:rPr>
              <w:t>146° 46′ 30.79057″</w:t>
            </w:r>
          </w:p>
        </w:tc>
        <w:tc>
          <w:tcPr>
            <w:tcW w:w="1134" w:type="dxa"/>
          </w:tcPr>
          <w:p w:rsidR="00010643" w:rsidRDefault="004F396C">
            <w:pPr>
              <w:pStyle w:val="Table"/>
              <w:jc w:val="right"/>
              <w:rPr>
                <w:sz w:val="20"/>
              </w:rPr>
            </w:pPr>
            <w:r>
              <w:rPr>
                <w:sz w:val="20"/>
              </w:rPr>
              <w:t>587.077 m</w:t>
            </w:r>
          </w:p>
        </w:tc>
      </w:tr>
      <w:tr w:rsidR="00010643">
        <w:tc>
          <w:tcPr>
            <w:tcW w:w="938" w:type="dxa"/>
          </w:tcPr>
          <w:p w:rsidR="00010643" w:rsidRDefault="004F396C">
            <w:pPr>
              <w:pStyle w:val="Table"/>
              <w:rPr>
                <w:sz w:val="20"/>
              </w:rPr>
            </w:pPr>
            <w:r>
              <w:rPr>
                <w:sz w:val="20"/>
              </w:rPr>
              <w:t>AU 016</w:t>
            </w:r>
          </w:p>
        </w:tc>
        <w:tc>
          <w:tcPr>
            <w:tcW w:w="1134" w:type="dxa"/>
          </w:tcPr>
          <w:p w:rsidR="00010643" w:rsidRDefault="004F396C">
            <w:pPr>
              <w:pStyle w:val="Table"/>
              <w:rPr>
                <w:sz w:val="20"/>
              </w:rPr>
            </w:pPr>
            <w:r>
              <w:rPr>
                <w:sz w:val="20"/>
              </w:rPr>
              <w:t>Hobart</w:t>
            </w:r>
          </w:p>
        </w:tc>
        <w:tc>
          <w:tcPr>
            <w:tcW w:w="1701" w:type="dxa"/>
          </w:tcPr>
          <w:p w:rsidR="00010643" w:rsidRDefault="004F396C">
            <w:pPr>
              <w:pStyle w:val="Table"/>
              <w:rPr>
                <w:sz w:val="20"/>
              </w:rPr>
            </w:pPr>
            <w:r>
              <w:rPr>
                <w:snapToGrid w:val="0"/>
                <w:sz w:val="20"/>
              </w:rPr>
              <w:t>42° 48′ 16.98506″</w:t>
            </w:r>
          </w:p>
        </w:tc>
        <w:tc>
          <w:tcPr>
            <w:tcW w:w="1843" w:type="dxa"/>
          </w:tcPr>
          <w:p w:rsidR="00010643" w:rsidRDefault="004F396C">
            <w:pPr>
              <w:pStyle w:val="Table"/>
              <w:rPr>
                <w:sz w:val="20"/>
              </w:rPr>
            </w:pPr>
            <w:r>
              <w:rPr>
                <w:snapToGrid w:val="0"/>
                <w:sz w:val="20"/>
              </w:rPr>
              <w:t>147° 26′ 19.43548″</w:t>
            </w:r>
          </w:p>
        </w:tc>
        <w:tc>
          <w:tcPr>
            <w:tcW w:w="1134" w:type="dxa"/>
          </w:tcPr>
          <w:p w:rsidR="00010643" w:rsidRDefault="004F396C">
            <w:pPr>
              <w:pStyle w:val="Table"/>
              <w:jc w:val="right"/>
              <w:rPr>
                <w:sz w:val="20"/>
              </w:rPr>
            </w:pPr>
            <w:r>
              <w:rPr>
                <w:sz w:val="20"/>
              </w:rPr>
              <w:t>41.126 m</w:t>
            </w:r>
          </w:p>
        </w:tc>
      </w:tr>
      <w:tr w:rsidR="00010643">
        <w:tc>
          <w:tcPr>
            <w:tcW w:w="938" w:type="dxa"/>
          </w:tcPr>
          <w:p w:rsidR="00010643" w:rsidRDefault="004F396C">
            <w:pPr>
              <w:pStyle w:val="Table"/>
              <w:rPr>
                <w:sz w:val="20"/>
              </w:rPr>
            </w:pPr>
            <w:r>
              <w:rPr>
                <w:sz w:val="20"/>
              </w:rPr>
              <w:t>AU 017</w:t>
            </w:r>
          </w:p>
        </w:tc>
        <w:tc>
          <w:tcPr>
            <w:tcW w:w="1134" w:type="dxa"/>
          </w:tcPr>
          <w:p w:rsidR="00010643" w:rsidRDefault="004F396C">
            <w:pPr>
              <w:pStyle w:val="Table"/>
              <w:rPr>
                <w:sz w:val="20"/>
              </w:rPr>
            </w:pPr>
            <w:r>
              <w:rPr>
                <w:sz w:val="20"/>
              </w:rPr>
              <w:t>Tidbinbilla</w:t>
            </w:r>
          </w:p>
        </w:tc>
        <w:tc>
          <w:tcPr>
            <w:tcW w:w="1701" w:type="dxa"/>
          </w:tcPr>
          <w:p w:rsidR="00010643" w:rsidRDefault="004F396C">
            <w:pPr>
              <w:pStyle w:val="Table"/>
              <w:rPr>
                <w:sz w:val="20"/>
              </w:rPr>
            </w:pPr>
            <w:r>
              <w:rPr>
                <w:snapToGrid w:val="0"/>
                <w:sz w:val="20"/>
              </w:rPr>
              <w:t>35° 23′ 57.15627″</w:t>
            </w:r>
          </w:p>
        </w:tc>
        <w:tc>
          <w:tcPr>
            <w:tcW w:w="1843" w:type="dxa"/>
          </w:tcPr>
          <w:p w:rsidR="00010643" w:rsidRDefault="004F396C">
            <w:pPr>
              <w:pStyle w:val="Table"/>
              <w:rPr>
                <w:sz w:val="20"/>
              </w:rPr>
            </w:pPr>
            <w:r>
              <w:rPr>
                <w:snapToGrid w:val="0"/>
                <w:sz w:val="20"/>
              </w:rPr>
              <w:t>148° 58′ 47.98425″</w:t>
            </w:r>
          </w:p>
        </w:tc>
        <w:tc>
          <w:tcPr>
            <w:tcW w:w="1134" w:type="dxa"/>
          </w:tcPr>
          <w:p w:rsidR="00010643" w:rsidRDefault="004F396C">
            <w:pPr>
              <w:pStyle w:val="Table"/>
              <w:jc w:val="right"/>
              <w:rPr>
                <w:sz w:val="20"/>
              </w:rPr>
            </w:pPr>
            <w:r>
              <w:rPr>
                <w:sz w:val="20"/>
              </w:rPr>
              <w:t>665.440 m</w:t>
            </w:r>
          </w:p>
        </w:tc>
      </w:tr>
      <w:tr w:rsidR="00010643">
        <w:tc>
          <w:tcPr>
            <w:tcW w:w="938" w:type="dxa"/>
          </w:tcPr>
          <w:p w:rsidR="00010643" w:rsidRDefault="004F396C">
            <w:pPr>
              <w:pStyle w:val="Table"/>
              <w:rPr>
                <w:sz w:val="20"/>
              </w:rPr>
            </w:pPr>
            <w:r>
              <w:rPr>
                <w:sz w:val="20"/>
              </w:rPr>
              <w:lastRenderedPageBreak/>
              <w:t>AU 019</w:t>
            </w:r>
          </w:p>
        </w:tc>
        <w:tc>
          <w:tcPr>
            <w:tcW w:w="1134" w:type="dxa"/>
          </w:tcPr>
          <w:p w:rsidR="00010643" w:rsidRDefault="004F396C">
            <w:pPr>
              <w:pStyle w:val="Table"/>
              <w:rPr>
                <w:sz w:val="20"/>
              </w:rPr>
            </w:pPr>
            <w:r>
              <w:rPr>
                <w:sz w:val="20"/>
              </w:rPr>
              <w:t>Ceduna</w:t>
            </w:r>
          </w:p>
        </w:tc>
        <w:tc>
          <w:tcPr>
            <w:tcW w:w="1701" w:type="dxa"/>
          </w:tcPr>
          <w:p w:rsidR="00010643" w:rsidRDefault="004F396C">
            <w:pPr>
              <w:pStyle w:val="Table"/>
              <w:rPr>
                <w:sz w:val="20"/>
              </w:rPr>
            </w:pPr>
            <w:r>
              <w:rPr>
                <w:snapToGrid w:val="0"/>
                <w:sz w:val="20"/>
              </w:rPr>
              <w:t>31° 52′ 00.01664″</w:t>
            </w:r>
          </w:p>
        </w:tc>
        <w:tc>
          <w:tcPr>
            <w:tcW w:w="1843" w:type="dxa"/>
          </w:tcPr>
          <w:p w:rsidR="00010643" w:rsidRDefault="004F396C">
            <w:pPr>
              <w:pStyle w:val="Table"/>
              <w:rPr>
                <w:sz w:val="20"/>
              </w:rPr>
            </w:pPr>
            <w:r>
              <w:rPr>
                <w:snapToGrid w:val="0"/>
                <w:sz w:val="20"/>
              </w:rPr>
              <w:t>133° 48′ 35.37527″</w:t>
            </w:r>
          </w:p>
        </w:tc>
        <w:tc>
          <w:tcPr>
            <w:tcW w:w="1134" w:type="dxa"/>
          </w:tcPr>
          <w:p w:rsidR="00010643" w:rsidRDefault="004F396C">
            <w:pPr>
              <w:pStyle w:val="Table"/>
              <w:jc w:val="right"/>
              <w:rPr>
                <w:sz w:val="20"/>
              </w:rPr>
            </w:pPr>
            <w:r>
              <w:rPr>
                <w:sz w:val="20"/>
              </w:rPr>
              <w:t>144.802 m</w:t>
            </w:r>
          </w:p>
        </w:tc>
      </w:tr>
      <w:tr w:rsidR="00010643">
        <w:tc>
          <w:tcPr>
            <w:tcW w:w="938" w:type="dxa"/>
          </w:tcPr>
          <w:p w:rsidR="00010643" w:rsidRDefault="004F396C">
            <w:pPr>
              <w:pStyle w:val="Table"/>
              <w:rPr>
                <w:sz w:val="20"/>
              </w:rPr>
            </w:pPr>
            <w:r>
              <w:rPr>
                <w:sz w:val="20"/>
              </w:rPr>
              <w:t>AU 029</w:t>
            </w:r>
          </w:p>
        </w:tc>
        <w:tc>
          <w:tcPr>
            <w:tcW w:w="1134" w:type="dxa"/>
          </w:tcPr>
          <w:p w:rsidR="00010643" w:rsidRDefault="004F396C">
            <w:pPr>
              <w:pStyle w:val="Table"/>
              <w:rPr>
                <w:sz w:val="20"/>
              </w:rPr>
            </w:pPr>
            <w:r>
              <w:rPr>
                <w:sz w:val="20"/>
              </w:rPr>
              <w:t>Yaragadee</w:t>
            </w:r>
          </w:p>
        </w:tc>
        <w:tc>
          <w:tcPr>
            <w:tcW w:w="1701" w:type="dxa"/>
          </w:tcPr>
          <w:p w:rsidR="00010643" w:rsidRDefault="004F396C">
            <w:pPr>
              <w:pStyle w:val="Table"/>
              <w:rPr>
                <w:sz w:val="20"/>
              </w:rPr>
            </w:pPr>
            <w:r>
              <w:rPr>
                <w:snapToGrid w:val="0"/>
                <w:sz w:val="20"/>
              </w:rPr>
              <w:t>29° 02′ 47.61687″</w:t>
            </w:r>
          </w:p>
        </w:tc>
        <w:tc>
          <w:tcPr>
            <w:tcW w:w="1843" w:type="dxa"/>
          </w:tcPr>
          <w:p w:rsidR="00010643" w:rsidRDefault="004F396C">
            <w:pPr>
              <w:pStyle w:val="Table"/>
              <w:rPr>
                <w:sz w:val="20"/>
              </w:rPr>
            </w:pPr>
            <w:r>
              <w:rPr>
                <w:snapToGrid w:val="0"/>
                <w:sz w:val="20"/>
              </w:rPr>
              <w:t>115° 20′ 49.10049″</w:t>
            </w:r>
          </w:p>
        </w:tc>
        <w:tc>
          <w:tcPr>
            <w:tcW w:w="1134" w:type="dxa"/>
          </w:tcPr>
          <w:p w:rsidR="00010643" w:rsidRDefault="004F396C">
            <w:pPr>
              <w:pStyle w:val="Table"/>
              <w:jc w:val="right"/>
              <w:rPr>
                <w:sz w:val="20"/>
              </w:rPr>
            </w:pPr>
            <w:r>
              <w:rPr>
                <w:sz w:val="20"/>
              </w:rPr>
              <w:t>241.291 m</w:t>
            </w:r>
          </w:p>
        </w:tc>
      </w:tr>
    </w:tbl>
    <w:p w:rsidR="00010643" w:rsidRDefault="004F396C">
      <w:pPr>
        <w:pStyle w:val="Footnotesection"/>
      </w:pPr>
      <w:r>
        <w:tab/>
        <w:t>[Regulation 9 inserted: Gazette 15 Dec 2000 p. 7216</w:t>
      </w:r>
      <w:r>
        <w:noBreakHyphen/>
        <w:t>17.]</w:t>
      </w:r>
    </w:p>
    <w:p w:rsidR="00010643" w:rsidRDefault="004F396C">
      <w:pPr>
        <w:pStyle w:val="Heading5"/>
      </w:pPr>
      <w:bookmarkStart w:id="11" w:name="_Toc75863749"/>
      <w:r>
        <w:rPr>
          <w:rStyle w:val="CharSectno"/>
        </w:rPr>
        <w:t>10</w:t>
      </w:r>
      <w:r>
        <w:t>.</w:t>
      </w:r>
      <w:r>
        <w:tab/>
        <w:t>Application of GDA to certain instruments</w:t>
      </w:r>
      <w:bookmarkEnd w:id="11"/>
    </w:p>
    <w:p w:rsidR="00010643" w:rsidRDefault="004F396C">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rsidR="00010643" w:rsidRDefault="004F396C">
      <w:pPr>
        <w:pStyle w:val="Indenta"/>
      </w:pPr>
      <w:r>
        <w:tab/>
        <w:t>(a)</w:t>
      </w:r>
      <w:r>
        <w:tab/>
        <w:t>the GDA; and</w:t>
      </w:r>
    </w:p>
    <w:p w:rsidR="00010643" w:rsidRDefault="004F396C">
      <w:pPr>
        <w:pStyle w:val="Indenta"/>
      </w:pPr>
      <w:r>
        <w:tab/>
        <w:t>(b)</w:t>
      </w:r>
      <w:r>
        <w:tab/>
        <w:t>coordinates of latitude and longitude calculated to 3 decimal places of a second.</w:t>
      </w:r>
    </w:p>
    <w:p w:rsidR="00010643" w:rsidRDefault="004F396C">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rsidR="00010643" w:rsidRDefault="004F396C">
      <w:pPr>
        <w:pStyle w:val="Subsection"/>
        <w:keepNext/>
        <w:keepLines/>
      </w:pPr>
      <w:r>
        <w:tab/>
        <w:t>(3)</w:t>
      </w:r>
      <w:r>
        <w:tab/>
        <w:t xml:space="preserve">Despite section 17 of the Act, for the purposes of subregulation (1) — </w:t>
      </w:r>
    </w:p>
    <w:p w:rsidR="00010643" w:rsidRDefault="004F396C">
      <w:pPr>
        <w:pStyle w:val="Indenta"/>
      </w:pPr>
      <w:r>
        <w:tab/>
        <w:t>(a)</w:t>
      </w:r>
      <w:r>
        <w:tab/>
        <w:t>the meridians of longitude defining the eastern and western boundaries of a graticular section; and</w:t>
      </w:r>
    </w:p>
    <w:p w:rsidR="00010643" w:rsidRDefault="004F396C">
      <w:pPr>
        <w:pStyle w:val="Indenta"/>
      </w:pPr>
      <w:r>
        <w:tab/>
        <w:t>(b)</w:t>
      </w:r>
      <w:r>
        <w:tab/>
        <w:t>the parallels of latitude defining the northern and southern boundaries of a graticular section,</w:t>
      </w:r>
    </w:p>
    <w:p w:rsidR="00010643" w:rsidRDefault="004F396C">
      <w:pPr>
        <w:pStyle w:val="Subsection"/>
      </w:pPr>
      <w:r>
        <w:tab/>
      </w:r>
      <w:r>
        <w:tab/>
        <w:t>may be taken to be at a distance from each other that is other than 5 minutes.</w:t>
      </w:r>
    </w:p>
    <w:p w:rsidR="00010643" w:rsidRDefault="004F396C">
      <w:pPr>
        <w:pStyle w:val="Subsection"/>
        <w:keepNext/>
      </w:pPr>
      <w:r>
        <w:tab/>
        <w:t>(4)</w:t>
      </w:r>
      <w:r>
        <w:tab/>
        <w:t xml:space="preserve">In subregulation (1) — </w:t>
      </w:r>
    </w:p>
    <w:p w:rsidR="00010643" w:rsidRDefault="004F396C">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rsidR="00010643" w:rsidRDefault="004F396C">
      <w:pPr>
        <w:pStyle w:val="Footnotesection"/>
      </w:pPr>
      <w:r>
        <w:tab/>
        <w:t>[Regulation 10 inserted: Gazette 15 Dec 2000 p. 7217</w:t>
      </w:r>
      <w:r>
        <w:noBreakHyphen/>
        <w:t>18.]</w:t>
      </w:r>
    </w:p>
    <w:p w:rsidR="00010643" w:rsidRDefault="004F396C">
      <w:pPr>
        <w:pStyle w:val="Heading5"/>
      </w:pPr>
      <w:bookmarkStart w:id="12" w:name="_Toc75863750"/>
      <w:r>
        <w:rPr>
          <w:rStyle w:val="CharSectno"/>
        </w:rPr>
        <w:lastRenderedPageBreak/>
        <w:t>11</w:t>
      </w:r>
      <w:r>
        <w:t>.</w:t>
      </w:r>
      <w:r>
        <w:tab/>
        <w:t>Application of Australian Geodetic Datum</w:t>
      </w:r>
      <w:bookmarkEnd w:id="12"/>
    </w:p>
    <w:p w:rsidR="00010643" w:rsidRDefault="004F396C">
      <w:pPr>
        <w:pStyle w:val="Subsection"/>
      </w:pPr>
      <w:r>
        <w:tab/>
        <w:t>(1)</w:t>
      </w:r>
      <w:r>
        <w:tab/>
        <w:t xml:space="preserve">Subject to regulation 10, the AGD is the prescribed datum for the purposes referred to in — </w:t>
      </w:r>
    </w:p>
    <w:p w:rsidR="00010643" w:rsidRDefault="004F396C">
      <w:pPr>
        <w:pStyle w:val="Indenta"/>
      </w:pPr>
      <w:r>
        <w:tab/>
        <w:t>(a)</w:t>
      </w:r>
      <w:r>
        <w:tab/>
        <w:t>section 10(5) of the Act (which refers to the determination of the position on the surface of the Earth of the boundary of the area described in Schedule 2 to the Act); and</w:t>
      </w:r>
    </w:p>
    <w:p w:rsidR="00010643" w:rsidRDefault="004F396C">
      <w:pPr>
        <w:pStyle w:val="Indenta"/>
      </w:pPr>
      <w:r>
        <w:tab/>
        <w:t>(b)</w:t>
      </w:r>
      <w:r>
        <w:tab/>
        <w:t>section 17(4) of the Act (which refers to the determination of the position on the surface of the Earth of a graticular section or a block).</w:t>
      </w:r>
    </w:p>
    <w:p w:rsidR="00010643" w:rsidRDefault="004F396C">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rsidR="00010643" w:rsidRDefault="004F396C">
      <w:pPr>
        <w:pStyle w:val="Subsection"/>
      </w:pPr>
      <w:r>
        <w:tab/>
        <w:t>(3)</w:t>
      </w:r>
      <w:r>
        <w:tab/>
        <w:t xml:space="preserve">The Johnston Geodetic Station is taken to be situated at — </w:t>
      </w:r>
    </w:p>
    <w:p w:rsidR="00010643" w:rsidRDefault="004F396C">
      <w:pPr>
        <w:pStyle w:val="Indenta"/>
        <w:rPr>
          <w:snapToGrid w:val="0"/>
        </w:rPr>
      </w:pPr>
      <w:r>
        <w:tab/>
        <w:t>(a)</w:t>
      </w:r>
      <w:r>
        <w:tab/>
      </w:r>
      <w:r>
        <w:rPr>
          <w:snapToGrid w:val="0"/>
        </w:rPr>
        <w:t>25° 56′ 54.5515″ south latitude and 133° 12′ 30.0771″ east longitude; or</w:t>
      </w:r>
    </w:p>
    <w:p w:rsidR="00010643" w:rsidRDefault="004F396C">
      <w:pPr>
        <w:pStyle w:val="Indenta"/>
        <w:rPr>
          <w:snapToGrid w:val="0"/>
        </w:rPr>
      </w:pPr>
      <w:r>
        <w:rPr>
          <w:snapToGrid w:val="0"/>
        </w:rPr>
        <w:tab/>
        <w:t>(b)</w:t>
      </w:r>
      <w:r>
        <w:rPr>
          <w:snapToGrid w:val="0"/>
        </w:rPr>
        <w:tab/>
        <w:t>where decimal reckoning is used, 25° 56.90919′ south latitude and 133° 12.50129′ east longitude,</w:t>
      </w:r>
    </w:p>
    <w:p w:rsidR="00010643" w:rsidRDefault="004F396C">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rsidR="00010643" w:rsidRDefault="004F396C">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rsidR="00010643" w:rsidRDefault="004F396C">
      <w:pPr>
        <w:pStyle w:val="Subsection"/>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rsidR="00010643" w:rsidRDefault="004F396C">
      <w:pPr>
        <w:pStyle w:val="Footnotesection"/>
      </w:pPr>
      <w:r>
        <w:tab/>
        <w:t>[Regulation 11 inserted: Gazette 15 Dec 2000 p. 7218.]</w:t>
      </w:r>
    </w:p>
    <w:p w:rsidR="00010643" w:rsidRDefault="004F396C">
      <w:pPr>
        <w:pStyle w:val="Heading5"/>
      </w:pPr>
      <w:bookmarkStart w:id="13" w:name="_Toc75863751"/>
      <w:r>
        <w:rPr>
          <w:rStyle w:val="CharSectno"/>
        </w:rPr>
        <w:t>12</w:t>
      </w:r>
      <w:r>
        <w:t>.</w:t>
      </w:r>
      <w:r>
        <w:tab/>
        <w:t>Transitional provision: operation of r. 3</w:t>
      </w:r>
      <w:bookmarkEnd w:id="13"/>
    </w:p>
    <w:p w:rsidR="00010643" w:rsidRDefault="004F396C">
      <w:pPr>
        <w:pStyle w:val="Subsection"/>
      </w:pPr>
      <w:r>
        <w:tab/>
        <w:t>(1)</w:t>
      </w:r>
      <w:r>
        <w:tab/>
        <w:t xml:space="preserve">In this regulation — </w:t>
      </w:r>
    </w:p>
    <w:p w:rsidR="00010643" w:rsidRDefault="004F396C">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rsidR="00010643" w:rsidRDefault="004F396C">
      <w:pPr>
        <w:pStyle w:val="Subsection"/>
      </w:pPr>
      <w:r>
        <w:tab/>
        <w:t>(2)</w:t>
      </w:r>
      <w:r>
        <w:tab/>
        <w:t>This regulation is made for the purposes of Schedule 3 clause 4(4) of the Act.</w:t>
      </w:r>
    </w:p>
    <w:p w:rsidR="00010643" w:rsidRDefault="004F396C">
      <w:pPr>
        <w:pStyle w:val="Subsection"/>
      </w:pPr>
      <w:r>
        <w:tab/>
        <w:t>(3)</w:t>
      </w:r>
      <w:r>
        <w:tab/>
        <w:t>Regulation 3 as continued in force under Schedule 3 clause 4(3)(b) of the Act is, for the purposes of its application under that paragraph, deleted.</w:t>
      </w:r>
    </w:p>
    <w:p w:rsidR="00010643" w:rsidRDefault="004F396C">
      <w:pPr>
        <w:pStyle w:val="Footnotesection"/>
      </w:pPr>
      <w:r>
        <w:tab/>
        <w:t>[Regulation 12 inserted: Gazette 30 Jun 2015 p. 2345.]</w:t>
      </w:r>
    </w:p>
    <w:p w:rsidR="00010643" w:rsidRDefault="00010643">
      <w:pPr>
        <w:rPr>
          <w:rStyle w:val="CharDivText"/>
        </w:rPr>
        <w:sectPr w:rsidR="00010643">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6F790C" w:rsidRDefault="006F790C" w:rsidP="006F790C">
      <w:pPr>
        <w:pStyle w:val="yScheduleHeading"/>
      </w:pPr>
      <w:bookmarkStart w:id="14" w:name="_Toc75436501"/>
      <w:bookmarkStart w:id="15" w:name="_Toc75863752"/>
      <w:bookmarkStart w:id="16" w:name="_Toc75436265"/>
      <w:r w:rsidRPr="00B82C49">
        <w:rPr>
          <w:rStyle w:val="CharSchNo"/>
        </w:rPr>
        <w:lastRenderedPageBreak/>
        <w:t>Schedule 1</w:t>
      </w:r>
      <w:r>
        <w:t> — </w:t>
      </w:r>
      <w:r w:rsidRPr="00B82C49">
        <w:rPr>
          <w:rStyle w:val="CharSchText"/>
        </w:rPr>
        <w:t>Prescribed fees</w:t>
      </w:r>
      <w:bookmarkEnd w:id="14"/>
      <w:bookmarkEnd w:id="15"/>
    </w:p>
    <w:p w:rsidR="006F790C" w:rsidRDefault="006F790C" w:rsidP="006F790C">
      <w:pPr>
        <w:pStyle w:val="yShoulderClause"/>
      </w:pPr>
      <w:r>
        <w:t>[r. 3(1)]</w:t>
      </w:r>
    </w:p>
    <w:p w:rsidR="006F790C" w:rsidRPr="00B82C49" w:rsidRDefault="006F790C" w:rsidP="00B82C49">
      <w:pPr>
        <w:pStyle w:val="yFootnoteheading"/>
        <w:spacing w:after="120"/>
      </w:pPr>
      <w:r>
        <w:tab/>
        <w:t>[Heading inserted: SL 2021/85 r. 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rsidR="006F790C" w:rsidTr="00096091">
        <w:trPr>
          <w:cantSplit/>
          <w:tblHeader/>
          <w:jc w:val="center"/>
        </w:trPr>
        <w:tc>
          <w:tcPr>
            <w:tcW w:w="1276" w:type="dxa"/>
            <w:noWrap/>
          </w:tcPr>
          <w:p w:rsidR="006F790C" w:rsidRDefault="006F790C" w:rsidP="00096091">
            <w:pPr>
              <w:pStyle w:val="yTableNAm"/>
              <w:jc w:val="center"/>
              <w:rPr>
                <w:b/>
                <w:szCs w:val="22"/>
              </w:rPr>
            </w:pPr>
            <w:r>
              <w:rPr>
                <w:b/>
                <w:szCs w:val="22"/>
              </w:rPr>
              <w:t>Column 1</w:t>
            </w:r>
            <w:r>
              <w:rPr>
                <w:b/>
                <w:szCs w:val="22"/>
              </w:rPr>
              <w:br/>
              <w:t>Item</w:t>
            </w:r>
          </w:p>
        </w:tc>
        <w:tc>
          <w:tcPr>
            <w:tcW w:w="2126" w:type="dxa"/>
            <w:noWrap/>
          </w:tcPr>
          <w:p w:rsidR="006F790C" w:rsidRDefault="006F790C" w:rsidP="00096091">
            <w:pPr>
              <w:pStyle w:val="yTableNAm"/>
              <w:jc w:val="center"/>
              <w:rPr>
                <w:b/>
                <w:szCs w:val="22"/>
              </w:rPr>
            </w:pPr>
            <w:r>
              <w:rPr>
                <w:b/>
                <w:szCs w:val="22"/>
              </w:rPr>
              <w:t>Column 2</w:t>
            </w:r>
            <w:r>
              <w:rPr>
                <w:b/>
                <w:szCs w:val="22"/>
              </w:rPr>
              <w:br/>
              <w:t>Provision of Act</w:t>
            </w:r>
          </w:p>
        </w:tc>
        <w:tc>
          <w:tcPr>
            <w:tcW w:w="2835" w:type="dxa"/>
            <w:noWrap/>
          </w:tcPr>
          <w:p w:rsidR="006F790C" w:rsidRDefault="006F790C" w:rsidP="00096091">
            <w:pPr>
              <w:pStyle w:val="yTableNAm"/>
              <w:jc w:val="center"/>
              <w:rPr>
                <w:b/>
                <w:szCs w:val="22"/>
              </w:rPr>
            </w:pPr>
            <w:r>
              <w:rPr>
                <w:b/>
                <w:szCs w:val="22"/>
              </w:rPr>
              <w:t>Column 3</w:t>
            </w:r>
            <w:r>
              <w:rPr>
                <w:b/>
                <w:szCs w:val="22"/>
              </w:rPr>
              <w:br/>
              <w:t>Amount of prescribed fee</w:t>
            </w:r>
            <w:r>
              <w:rPr>
                <w:b/>
                <w:szCs w:val="22"/>
              </w:rPr>
              <w:br/>
              <w:t>($)</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w:t>
            </w:r>
          </w:p>
        </w:tc>
        <w:tc>
          <w:tcPr>
            <w:tcW w:w="2126" w:type="dxa"/>
            <w:noWrap/>
          </w:tcPr>
          <w:p w:rsidR="006F790C" w:rsidRDefault="006F790C" w:rsidP="00096091">
            <w:pPr>
              <w:pStyle w:val="yTableNAm"/>
              <w:rPr>
                <w:szCs w:val="22"/>
              </w:rPr>
            </w:pPr>
            <w:r>
              <w:rPr>
                <w:szCs w:val="22"/>
              </w:rPr>
              <w:t>s. 21(1)(f)</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2.</w:t>
            </w:r>
          </w:p>
        </w:tc>
        <w:tc>
          <w:tcPr>
            <w:tcW w:w="2126" w:type="dxa"/>
            <w:noWrap/>
          </w:tcPr>
          <w:p w:rsidR="006F790C" w:rsidRDefault="006F790C" w:rsidP="00096091">
            <w:pPr>
              <w:pStyle w:val="yTableNAm"/>
              <w:rPr>
                <w:szCs w:val="22"/>
              </w:rPr>
            </w:pPr>
            <w:r>
              <w:rPr>
                <w:szCs w:val="22"/>
              </w:rPr>
              <w:t>s. 24(1)(a)</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7 190.00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3.</w:t>
            </w:r>
          </w:p>
        </w:tc>
        <w:tc>
          <w:tcPr>
            <w:tcW w:w="2126" w:type="dxa"/>
            <w:noWrap/>
          </w:tcPr>
          <w:p w:rsidR="006F790C" w:rsidRDefault="006F790C" w:rsidP="00096091">
            <w:pPr>
              <w:pStyle w:val="yTableNAm"/>
              <w:rPr>
                <w:szCs w:val="22"/>
              </w:rPr>
            </w:pPr>
            <w:r>
              <w:rPr>
                <w:szCs w:val="22"/>
              </w:rPr>
              <w:t>s. 30(2)(c)</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4.</w:t>
            </w:r>
          </w:p>
        </w:tc>
        <w:tc>
          <w:tcPr>
            <w:tcW w:w="2126" w:type="dxa"/>
            <w:noWrap/>
          </w:tcPr>
          <w:p w:rsidR="006F790C" w:rsidRDefault="006F790C" w:rsidP="00096091">
            <w:pPr>
              <w:pStyle w:val="yTableNAm"/>
              <w:rPr>
                <w:szCs w:val="22"/>
              </w:rPr>
            </w:pPr>
            <w:r>
              <w:rPr>
                <w:szCs w:val="22"/>
              </w:rPr>
              <w:t>s. 38A(2)(e)</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7 190.00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5.</w:t>
            </w:r>
          </w:p>
        </w:tc>
        <w:tc>
          <w:tcPr>
            <w:tcW w:w="2126" w:type="dxa"/>
            <w:noWrap/>
          </w:tcPr>
          <w:p w:rsidR="006F790C" w:rsidRDefault="006F790C" w:rsidP="00096091">
            <w:pPr>
              <w:pStyle w:val="yTableNAm"/>
              <w:rPr>
                <w:szCs w:val="22"/>
              </w:rPr>
            </w:pPr>
            <w:r>
              <w:rPr>
                <w:szCs w:val="22"/>
              </w:rPr>
              <w:t>s. 38CA(2)(d)</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7 190.00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6.</w:t>
            </w:r>
          </w:p>
        </w:tc>
        <w:tc>
          <w:tcPr>
            <w:tcW w:w="2126" w:type="dxa"/>
            <w:noWrap/>
          </w:tcPr>
          <w:p w:rsidR="006F790C" w:rsidRDefault="006F790C" w:rsidP="00096091">
            <w:pPr>
              <w:pStyle w:val="yTableNAm"/>
              <w:rPr>
                <w:szCs w:val="22"/>
              </w:rPr>
            </w:pPr>
            <w:r>
              <w:rPr>
                <w:szCs w:val="22"/>
              </w:rPr>
              <w:t>s. 38F(2)(d)</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7 190.00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7.</w:t>
            </w:r>
          </w:p>
        </w:tc>
        <w:tc>
          <w:tcPr>
            <w:tcW w:w="2126" w:type="dxa"/>
            <w:noWrap/>
          </w:tcPr>
          <w:p w:rsidR="006F790C" w:rsidRDefault="006F790C" w:rsidP="00096091">
            <w:pPr>
              <w:pStyle w:val="yTableNAm"/>
              <w:rPr>
                <w:szCs w:val="22"/>
              </w:rPr>
            </w:pPr>
            <w:r>
              <w:rPr>
                <w:szCs w:val="22"/>
              </w:rPr>
              <w:t>s. 41(1)(e)</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8.</w:t>
            </w:r>
          </w:p>
        </w:tc>
        <w:tc>
          <w:tcPr>
            <w:tcW w:w="2126" w:type="dxa"/>
            <w:noWrap/>
          </w:tcPr>
          <w:p w:rsidR="006F790C" w:rsidRDefault="006F790C" w:rsidP="00096091">
            <w:pPr>
              <w:pStyle w:val="yTableNAm"/>
              <w:rPr>
                <w:szCs w:val="22"/>
              </w:rPr>
            </w:pPr>
            <w:r>
              <w:rPr>
                <w:szCs w:val="22"/>
              </w:rPr>
              <w:t>s. 48(1)(a)</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9.</w:t>
            </w:r>
          </w:p>
        </w:tc>
        <w:tc>
          <w:tcPr>
            <w:tcW w:w="2126" w:type="dxa"/>
            <w:noWrap/>
          </w:tcPr>
          <w:p w:rsidR="006F790C" w:rsidRDefault="006F790C" w:rsidP="00096091">
            <w:pPr>
              <w:pStyle w:val="yTableNAm"/>
              <w:rPr>
                <w:szCs w:val="22"/>
              </w:rPr>
            </w:pPr>
            <w:r>
              <w:rPr>
                <w:szCs w:val="22"/>
              </w:rPr>
              <w:t>s. 51(2)(e)</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10.</w:t>
            </w:r>
          </w:p>
        </w:tc>
        <w:tc>
          <w:tcPr>
            <w:tcW w:w="2126" w:type="dxa"/>
            <w:noWrap/>
          </w:tcPr>
          <w:p w:rsidR="006F790C" w:rsidRDefault="006F790C" w:rsidP="00096091">
            <w:pPr>
              <w:pStyle w:val="yTableNAm"/>
              <w:rPr>
                <w:szCs w:val="22"/>
              </w:rPr>
            </w:pPr>
            <w:r>
              <w:rPr>
                <w:szCs w:val="22"/>
              </w:rPr>
              <w:t>s. 54(2)(d)</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7 190.00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11.</w:t>
            </w:r>
          </w:p>
        </w:tc>
        <w:tc>
          <w:tcPr>
            <w:tcW w:w="2126" w:type="dxa"/>
            <w:noWrap/>
          </w:tcPr>
          <w:p w:rsidR="006F790C" w:rsidRDefault="006F790C" w:rsidP="00096091">
            <w:pPr>
              <w:pStyle w:val="yTableNAm"/>
              <w:rPr>
                <w:szCs w:val="22"/>
              </w:rPr>
            </w:pPr>
            <w:r>
              <w:rPr>
                <w:szCs w:val="22"/>
              </w:rPr>
              <w:t>s. 60B(2)(d)</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7 190.00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12.</w:t>
            </w:r>
          </w:p>
        </w:tc>
        <w:tc>
          <w:tcPr>
            <w:tcW w:w="2126" w:type="dxa"/>
            <w:noWrap/>
          </w:tcPr>
          <w:p w:rsidR="006F790C" w:rsidRDefault="006F790C" w:rsidP="00096091">
            <w:pPr>
              <w:pStyle w:val="yTableNAm"/>
              <w:rPr>
                <w:szCs w:val="22"/>
              </w:rPr>
            </w:pPr>
            <w:r>
              <w:rPr>
                <w:szCs w:val="22"/>
              </w:rPr>
              <w:t>s. 60J(2)(d)</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13.</w:t>
            </w:r>
          </w:p>
        </w:tc>
        <w:tc>
          <w:tcPr>
            <w:tcW w:w="2126" w:type="dxa"/>
            <w:noWrap/>
          </w:tcPr>
          <w:p w:rsidR="006F790C" w:rsidRDefault="006F790C" w:rsidP="00096091">
            <w:pPr>
              <w:pStyle w:val="yTableNAm"/>
              <w:rPr>
                <w:szCs w:val="22"/>
              </w:rPr>
            </w:pPr>
            <w:r>
              <w:rPr>
                <w:szCs w:val="22"/>
              </w:rPr>
              <w:t>s. 64(1)(f)</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14.</w:t>
            </w:r>
          </w:p>
        </w:tc>
        <w:tc>
          <w:tcPr>
            <w:tcW w:w="2126" w:type="dxa"/>
            <w:noWrap/>
          </w:tcPr>
          <w:p w:rsidR="006F790C" w:rsidRDefault="006F790C" w:rsidP="00096091">
            <w:pPr>
              <w:pStyle w:val="yTableNAm"/>
              <w:rPr>
                <w:szCs w:val="22"/>
              </w:rPr>
            </w:pPr>
            <w:r>
              <w:rPr>
                <w:szCs w:val="22"/>
              </w:rPr>
              <w:t>s. 71(2)(e)</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15.</w:t>
            </w:r>
          </w:p>
        </w:tc>
        <w:tc>
          <w:tcPr>
            <w:tcW w:w="2126" w:type="dxa"/>
            <w:noWrap/>
          </w:tcPr>
          <w:p w:rsidR="006F790C" w:rsidRDefault="006F790C" w:rsidP="00096091">
            <w:pPr>
              <w:pStyle w:val="yTableNAm"/>
              <w:rPr>
                <w:szCs w:val="22"/>
              </w:rPr>
            </w:pPr>
            <w:r>
              <w:rPr>
                <w:szCs w:val="22"/>
              </w:rPr>
              <w:t>s. 79(2)</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142.00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16.</w:t>
            </w:r>
          </w:p>
        </w:tc>
        <w:tc>
          <w:tcPr>
            <w:tcW w:w="2126" w:type="dxa"/>
            <w:noWrap/>
          </w:tcPr>
          <w:p w:rsidR="006F790C" w:rsidRDefault="006F790C" w:rsidP="00096091">
            <w:pPr>
              <w:pStyle w:val="yTableNAm"/>
              <w:rPr>
                <w:szCs w:val="22"/>
              </w:rPr>
            </w:pPr>
            <w:r>
              <w:rPr>
                <w:szCs w:val="22"/>
              </w:rPr>
              <w:t>s. 79(3)(b)</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142.00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lastRenderedPageBreak/>
              <w:t>17.</w:t>
            </w:r>
          </w:p>
        </w:tc>
        <w:tc>
          <w:tcPr>
            <w:tcW w:w="2126" w:type="dxa"/>
            <w:noWrap/>
          </w:tcPr>
          <w:p w:rsidR="006F790C" w:rsidRDefault="006F790C" w:rsidP="00096091">
            <w:pPr>
              <w:pStyle w:val="yTableNAm"/>
              <w:rPr>
                <w:szCs w:val="22"/>
              </w:rPr>
            </w:pPr>
            <w:r>
              <w:rPr>
                <w:szCs w:val="22"/>
              </w:rPr>
              <w:t>s. 86(1)</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142.00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18.</w:t>
            </w:r>
          </w:p>
        </w:tc>
        <w:tc>
          <w:tcPr>
            <w:tcW w:w="2126" w:type="dxa"/>
            <w:noWrap/>
          </w:tcPr>
          <w:p w:rsidR="006F790C" w:rsidRDefault="006F790C" w:rsidP="00096091">
            <w:pPr>
              <w:pStyle w:val="yTableNAm"/>
              <w:rPr>
                <w:szCs w:val="22"/>
              </w:rPr>
            </w:pPr>
            <w:r>
              <w:rPr>
                <w:szCs w:val="22"/>
              </w:rPr>
              <w:t>s. 87(3)</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142.00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19.</w:t>
            </w:r>
          </w:p>
        </w:tc>
        <w:tc>
          <w:tcPr>
            <w:tcW w:w="2126" w:type="dxa"/>
            <w:noWrap/>
          </w:tcPr>
          <w:p w:rsidR="006F790C" w:rsidRDefault="006F790C" w:rsidP="00096091">
            <w:pPr>
              <w:pStyle w:val="yTableNAm"/>
              <w:rPr>
                <w:szCs w:val="22"/>
              </w:rPr>
            </w:pPr>
            <w:r>
              <w:rPr>
                <w:szCs w:val="22"/>
              </w:rPr>
              <w:t>s. 111(2)(d)</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7 550.00</w:t>
            </w:r>
          </w:p>
        </w:tc>
      </w:tr>
      <w:tr w:rsidR="006F790C" w:rsidTr="00096091">
        <w:trPr>
          <w:cantSplit/>
          <w:jc w:val="center"/>
        </w:trPr>
        <w:tc>
          <w:tcPr>
            <w:tcW w:w="1276" w:type="dxa"/>
            <w:noWrap/>
          </w:tcPr>
          <w:p w:rsidR="006F790C" w:rsidRDefault="006F790C" w:rsidP="00096091">
            <w:pPr>
              <w:pStyle w:val="yTableNAm"/>
              <w:jc w:val="center"/>
              <w:rPr>
                <w:szCs w:val="22"/>
              </w:rPr>
            </w:pPr>
            <w:r>
              <w:rPr>
                <w:szCs w:val="22"/>
              </w:rPr>
              <w:t>20.</w:t>
            </w:r>
          </w:p>
        </w:tc>
        <w:tc>
          <w:tcPr>
            <w:tcW w:w="2126" w:type="dxa"/>
            <w:noWrap/>
          </w:tcPr>
          <w:p w:rsidR="006F790C" w:rsidRDefault="006F790C" w:rsidP="00096091">
            <w:pPr>
              <w:pStyle w:val="yTableNAm"/>
              <w:rPr>
                <w:szCs w:val="22"/>
              </w:rPr>
            </w:pPr>
            <w:r>
              <w:rPr>
                <w:szCs w:val="22"/>
              </w:rPr>
              <w:t>s. 141</w:t>
            </w:r>
          </w:p>
        </w:tc>
        <w:tc>
          <w:tcPr>
            <w:tcW w:w="2835" w:type="dxa"/>
            <w:noWrap/>
            <w:vAlign w:val="bottom"/>
          </w:tcPr>
          <w:p w:rsidR="006F790C" w:rsidRDefault="006F790C" w:rsidP="00096091">
            <w:pPr>
              <w:pStyle w:val="yTableNAm"/>
              <w:tabs>
                <w:tab w:val="clear" w:pos="567"/>
              </w:tabs>
              <w:ind w:right="1025"/>
              <w:jc w:val="right"/>
              <w:rPr>
                <w:szCs w:val="22"/>
              </w:rPr>
            </w:pPr>
            <w:r>
              <w:rPr>
                <w:szCs w:val="22"/>
              </w:rPr>
              <w:t>228.00</w:t>
            </w:r>
          </w:p>
        </w:tc>
      </w:tr>
    </w:tbl>
    <w:p w:rsidR="006F790C" w:rsidRPr="00096091" w:rsidRDefault="006F790C" w:rsidP="00B82C49">
      <w:pPr>
        <w:pStyle w:val="yFootnotesection"/>
      </w:pPr>
      <w:r>
        <w:tab/>
        <w:t>[Schedule 1 inserted: SL 2021/85 r. 37.]</w:t>
      </w:r>
    </w:p>
    <w:bookmarkEnd w:id="16"/>
    <w:p w:rsidR="00010643" w:rsidRDefault="00010643">
      <w:pPr>
        <w:pStyle w:val="yFootnotesection"/>
      </w:pPr>
    </w:p>
    <w:p w:rsidR="00010643" w:rsidRDefault="00010643">
      <w:pPr>
        <w:sectPr w:rsidR="00010643">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010643" w:rsidRDefault="004F396C">
      <w:pPr>
        <w:pStyle w:val="yScheduleHeading"/>
      </w:pPr>
      <w:bookmarkStart w:id="18" w:name="_Toc75436266"/>
      <w:bookmarkStart w:id="19" w:name="_Toc75436502"/>
      <w:bookmarkStart w:id="20" w:name="_Toc75863753"/>
      <w:r>
        <w:rPr>
          <w:rStyle w:val="CharSchNo"/>
        </w:rPr>
        <w:lastRenderedPageBreak/>
        <w:t>Schedule 2</w:t>
      </w:r>
      <w:bookmarkEnd w:id="18"/>
      <w:bookmarkEnd w:id="19"/>
      <w:bookmarkEnd w:id="20"/>
    </w:p>
    <w:p w:rsidR="00010643" w:rsidRDefault="004F396C">
      <w:pPr>
        <w:pStyle w:val="yShoulderClause"/>
      </w:pPr>
      <w:r>
        <w:t>[Regulation 4]</w:t>
      </w:r>
    </w:p>
    <w:p w:rsidR="00010643" w:rsidRDefault="004F396C">
      <w:pPr>
        <w:pStyle w:val="MiscellaneousHeading"/>
        <w:rPr>
          <w:i/>
          <w:snapToGrid w:val="0"/>
          <w:sz w:val="22"/>
        </w:rPr>
      </w:pPr>
      <w:r>
        <w:rPr>
          <w:i/>
          <w:snapToGrid w:val="0"/>
          <w:sz w:val="22"/>
        </w:rPr>
        <w:t>Petroleum (Submerged Lands) Act 1982</w:t>
      </w:r>
    </w:p>
    <w:p w:rsidR="00010643" w:rsidRDefault="004F396C">
      <w:pPr>
        <w:pStyle w:val="MiscellaneousHeading"/>
        <w:spacing w:before="60"/>
        <w:rPr>
          <w:i/>
          <w:snapToGrid w:val="0"/>
          <w:sz w:val="22"/>
        </w:rPr>
      </w:pPr>
      <w:r>
        <w:rPr>
          <w:i/>
          <w:snapToGrid w:val="0"/>
          <w:sz w:val="22"/>
        </w:rPr>
        <w:t>Petroleum (Submerged Lands) Regulations 1990</w:t>
      </w:r>
    </w:p>
    <w:p w:rsidR="00010643" w:rsidRDefault="004F396C">
      <w:pPr>
        <w:pStyle w:val="MiscellaneousHeading"/>
        <w:rPr>
          <w:b/>
        </w:rPr>
      </w:pPr>
      <w:r>
        <w:rPr>
          <w:rStyle w:val="CharSDivText"/>
          <w:b/>
        </w:rPr>
        <w:t xml:space="preserve">Form of Instrument of Transfer of Title under section 78 of </w:t>
      </w:r>
      <w:r>
        <w:rPr>
          <w:rStyle w:val="CharSDivText"/>
          <w:b/>
          <w:i/>
        </w:rPr>
        <w:t>Petroleum (Submerged Lands) Act 1982</w:t>
      </w:r>
    </w:p>
    <w:p w:rsidR="00010643" w:rsidRDefault="004F396C">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rsidR="00010643" w:rsidRDefault="004F396C">
      <w:pPr>
        <w:pStyle w:val="yTable"/>
        <w:spacing w:before="160"/>
        <w:rPr>
          <w:snapToGrid w:val="0"/>
        </w:rPr>
      </w:pPr>
      <w:r>
        <w:rPr>
          <w:snapToGrid w:val="0"/>
        </w:rPr>
        <w:t>In witness of this transfer the parties to the transfer have affixed their respective common seals or signatures below on this ................................................ day of .......................................... 20 ..................</w:t>
      </w:r>
    </w:p>
    <w:p w:rsidR="00010643" w:rsidRDefault="004F396C">
      <w:pPr>
        <w:pStyle w:val="yTable"/>
        <w:tabs>
          <w:tab w:val="left" w:pos="3119"/>
        </w:tabs>
        <w:rPr>
          <w:snapToGrid w:val="0"/>
        </w:rPr>
      </w:pPr>
      <w:r>
        <w:rPr>
          <w:snapToGrid w:val="0"/>
          <w:vertAlign w:val="superscript"/>
        </w:rPr>
        <w:t>(6)</w:t>
      </w:r>
      <w:r>
        <w:rPr>
          <w:snapToGrid w:val="0"/>
        </w:rPr>
        <w:tab/>
      </w:r>
      <w:r>
        <w:rPr>
          <w:snapToGrid w:val="0"/>
          <w:vertAlign w:val="superscript"/>
        </w:rPr>
        <w:t>(7)</w:t>
      </w:r>
    </w:p>
    <w:p w:rsidR="00010643" w:rsidRDefault="004F396C">
      <w:pPr>
        <w:pStyle w:val="yTable"/>
        <w:tabs>
          <w:tab w:val="left" w:pos="567"/>
        </w:tabs>
        <w:ind w:left="567" w:hanging="567"/>
        <w:rPr>
          <w:snapToGrid w:val="0"/>
        </w:rPr>
      </w:pPr>
      <w:r>
        <w:rPr>
          <w:snapToGrid w:val="0"/>
          <w:vertAlign w:val="superscript"/>
        </w:rPr>
        <w:t>(1)</w:t>
      </w:r>
      <w:r>
        <w:rPr>
          <w:snapToGrid w:val="0"/>
        </w:rPr>
        <w:tab/>
        <w:t>Delete whichever is inapplicable.</w:t>
      </w:r>
    </w:p>
    <w:p w:rsidR="00010643" w:rsidRDefault="004F396C">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rsidR="00010643" w:rsidRDefault="004F396C">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rsidR="00010643" w:rsidRDefault="004F396C">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rsidR="00010643" w:rsidRDefault="004F396C">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rsidR="00010643" w:rsidRDefault="004F396C">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rsidR="00010643" w:rsidRDefault="004F396C">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rsidR="00010643" w:rsidRDefault="004F396C">
      <w:pPr>
        <w:pStyle w:val="yFootnotesection"/>
      </w:pPr>
      <w:r>
        <w:tab/>
        <w:t>[Schedule 2 amended: Gazette 23 Jun 2009 p. 2477.]</w:t>
      </w:r>
    </w:p>
    <w:p w:rsidR="00010643" w:rsidRDefault="004F396C">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10643" w:rsidRDefault="00010643">
      <w:pPr>
        <w:tabs>
          <w:tab w:val="decimal" w:pos="1590"/>
        </w:tabs>
        <w:sectPr w:rsidR="00010643">
          <w:headerReference w:type="even" r:id="rId28"/>
          <w:pgSz w:w="11907" w:h="16840" w:code="9"/>
          <w:pgMar w:top="2381" w:right="2409" w:bottom="3543" w:left="2409" w:header="720" w:footer="3380" w:gutter="0"/>
          <w:cols w:space="720"/>
          <w:noEndnote/>
          <w:docGrid w:linePitch="326"/>
        </w:sectPr>
      </w:pPr>
    </w:p>
    <w:p w:rsidR="00010643" w:rsidRDefault="004F396C">
      <w:pPr>
        <w:pStyle w:val="nHeading2"/>
      </w:pPr>
      <w:bookmarkStart w:id="21" w:name="_Toc75436267"/>
      <w:bookmarkStart w:id="22" w:name="_Toc75436503"/>
      <w:bookmarkStart w:id="23" w:name="_Toc75863754"/>
      <w:r>
        <w:lastRenderedPageBreak/>
        <w:t>Notes</w:t>
      </w:r>
      <w:bookmarkEnd w:id="21"/>
      <w:bookmarkEnd w:id="22"/>
      <w:bookmarkEnd w:id="23"/>
    </w:p>
    <w:p w:rsidR="00010643" w:rsidRDefault="004F396C">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w:t>
      </w:r>
    </w:p>
    <w:p w:rsidR="00010643" w:rsidRDefault="004F396C">
      <w:pPr>
        <w:pStyle w:val="nHeading3"/>
      </w:pPr>
      <w:bookmarkStart w:id="24" w:name="_Toc75863755"/>
      <w:r>
        <w:t>Compilation table</w:t>
      </w:r>
      <w:bookmarkEnd w:id="24"/>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rsidR="00010643" w:rsidTr="006F790C">
        <w:trPr>
          <w:gridAfter w:val="1"/>
          <w:wAfter w:w="37" w:type="dxa"/>
          <w:tblHeader/>
        </w:trPr>
        <w:tc>
          <w:tcPr>
            <w:tcW w:w="3119" w:type="dxa"/>
          </w:tcPr>
          <w:p w:rsidR="00010643" w:rsidRDefault="004F396C">
            <w:pPr>
              <w:pStyle w:val="nTable"/>
              <w:spacing w:after="40"/>
              <w:rPr>
                <w:b/>
              </w:rPr>
            </w:pPr>
            <w:r>
              <w:rPr>
                <w:b/>
              </w:rPr>
              <w:t>Citation</w:t>
            </w:r>
          </w:p>
        </w:tc>
        <w:tc>
          <w:tcPr>
            <w:tcW w:w="1276" w:type="dxa"/>
          </w:tcPr>
          <w:p w:rsidR="00010643" w:rsidRDefault="004F396C">
            <w:pPr>
              <w:pStyle w:val="nTable"/>
              <w:spacing w:after="40"/>
              <w:rPr>
                <w:b/>
              </w:rPr>
            </w:pPr>
            <w:r>
              <w:rPr>
                <w:b/>
              </w:rPr>
              <w:t>Published</w:t>
            </w:r>
          </w:p>
        </w:tc>
        <w:tc>
          <w:tcPr>
            <w:tcW w:w="2693" w:type="dxa"/>
          </w:tcPr>
          <w:p w:rsidR="00010643" w:rsidRDefault="004F396C">
            <w:pPr>
              <w:pStyle w:val="nTable"/>
              <w:spacing w:after="40"/>
              <w:rPr>
                <w:b/>
              </w:rPr>
            </w:pPr>
            <w:r>
              <w:rPr>
                <w:b/>
              </w:rPr>
              <w:t>Commencement</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pPr>
            <w:r>
              <w:rPr>
                <w:i/>
              </w:rPr>
              <w:t>Petroleum (Submerged Lands) Regulations 1990</w:t>
            </w:r>
          </w:p>
        </w:tc>
        <w:tc>
          <w:tcPr>
            <w:tcW w:w="1276" w:type="dxa"/>
          </w:tcPr>
          <w:p w:rsidR="00010643" w:rsidRDefault="004F396C">
            <w:pPr>
              <w:pStyle w:val="nTable"/>
              <w:spacing w:after="40"/>
            </w:pPr>
            <w:r>
              <w:t>28 Sep 1990 p. 5105</w:t>
            </w:r>
            <w:r>
              <w:noBreakHyphen/>
              <w:t>8</w:t>
            </w:r>
          </w:p>
        </w:tc>
        <w:tc>
          <w:tcPr>
            <w:tcW w:w="2693" w:type="dxa"/>
          </w:tcPr>
          <w:p w:rsidR="00010643" w:rsidRDefault="004F396C">
            <w:pPr>
              <w:pStyle w:val="nTable"/>
              <w:spacing w:after="40"/>
            </w:pPr>
            <w:r>
              <w:t xml:space="preserve">1 Oct 1990 (see r. 2 and </w:t>
            </w:r>
            <w:r>
              <w:rPr>
                <w:i/>
              </w:rPr>
              <w:t>Gazette</w:t>
            </w:r>
            <w:r>
              <w:t xml:space="preserve"> 28 Sep 1990 p. 5099)</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pPr>
            <w:r>
              <w:rPr>
                <w:i/>
              </w:rPr>
              <w:t>Petroleum (Submerged Lands) Amendment Regulations 1993</w:t>
            </w:r>
          </w:p>
        </w:tc>
        <w:tc>
          <w:tcPr>
            <w:tcW w:w="1276" w:type="dxa"/>
          </w:tcPr>
          <w:p w:rsidR="00010643" w:rsidRDefault="004F396C">
            <w:pPr>
              <w:pStyle w:val="nTable"/>
              <w:spacing w:after="40"/>
            </w:pPr>
            <w:r>
              <w:t>24 Dec 1993 p. 6832</w:t>
            </w:r>
            <w:r>
              <w:br/>
              <w:t>(correction 31 Dec 1993 p. 6876)</w:t>
            </w:r>
          </w:p>
        </w:tc>
        <w:tc>
          <w:tcPr>
            <w:tcW w:w="2693" w:type="dxa"/>
          </w:tcPr>
          <w:p w:rsidR="00010643" w:rsidRDefault="004F396C">
            <w:pPr>
              <w:pStyle w:val="nTable"/>
              <w:spacing w:after="40"/>
            </w:pPr>
            <w:r>
              <w:t>24 Dec 1993</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pPr>
            <w:r>
              <w:rPr>
                <w:i/>
              </w:rPr>
              <w:t>Petroleum (Submerged Lands) Amendment Regulations 1994</w:t>
            </w:r>
          </w:p>
        </w:tc>
        <w:tc>
          <w:tcPr>
            <w:tcW w:w="1276" w:type="dxa"/>
          </w:tcPr>
          <w:p w:rsidR="00010643" w:rsidRDefault="004F396C">
            <w:pPr>
              <w:pStyle w:val="nTable"/>
              <w:spacing w:after="40"/>
            </w:pPr>
            <w:r>
              <w:t>20 May 1994 p. 2125</w:t>
            </w:r>
            <w:r>
              <w:noBreakHyphen/>
              <w:t>6</w:t>
            </w:r>
          </w:p>
        </w:tc>
        <w:tc>
          <w:tcPr>
            <w:tcW w:w="2693" w:type="dxa"/>
          </w:tcPr>
          <w:p w:rsidR="00010643" w:rsidRDefault="004F396C">
            <w:pPr>
              <w:pStyle w:val="nTable"/>
              <w:spacing w:after="40"/>
            </w:pPr>
            <w:r>
              <w:t>20 May 1994</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pPr>
            <w:r>
              <w:rPr>
                <w:i/>
              </w:rPr>
              <w:t>Petroleum (Submerged Lands) Amendment Regulations (No. 2) 1994</w:t>
            </w:r>
          </w:p>
        </w:tc>
        <w:tc>
          <w:tcPr>
            <w:tcW w:w="1276" w:type="dxa"/>
          </w:tcPr>
          <w:p w:rsidR="00010643" w:rsidRDefault="004F396C">
            <w:pPr>
              <w:pStyle w:val="nTable"/>
              <w:spacing w:after="40"/>
            </w:pPr>
            <w:r>
              <w:t xml:space="preserve">22 Jul 1994 </w:t>
            </w:r>
            <w:r>
              <w:br/>
              <w:t>p. 3781</w:t>
            </w:r>
          </w:p>
        </w:tc>
        <w:tc>
          <w:tcPr>
            <w:tcW w:w="2693" w:type="dxa"/>
          </w:tcPr>
          <w:p w:rsidR="00010643" w:rsidRDefault="004F396C">
            <w:pPr>
              <w:pStyle w:val="nTable"/>
              <w:spacing w:after="40"/>
            </w:pPr>
            <w:r>
              <w:t xml:space="preserve">22 Jul 1994 (see r. 2 and </w:t>
            </w:r>
            <w:r>
              <w:rPr>
                <w:i/>
              </w:rPr>
              <w:t>Gazette</w:t>
            </w:r>
            <w:r>
              <w:t xml:space="preserve"> 22 Jul 1994 p. 3728)</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2000</w:t>
            </w:r>
          </w:p>
        </w:tc>
        <w:tc>
          <w:tcPr>
            <w:tcW w:w="1276" w:type="dxa"/>
          </w:tcPr>
          <w:p w:rsidR="00010643" w:rsidRDefault="004F396C">
            <w:pPr>
              <w:pStyle w:val="nTable"/>
              <w:spacing w:after="40"/>
            </w:pPr>
            <w:r>
              <w:t>8 Feb 2000 p. 456</w:t>
            </w:r>
            <w:r>
              <w:noBreakHyphen/>
              <w:t>7</w:t>
            </w:r>
          </w:p>
        </w:tc>
        <w:tc>
          <w:tcPr>
            <w:tcW w:w="2693" w:type="dxa"/>
          </w:tcPr>
          <w:p w:rsidR="00010643" w:rsidRDefault="004F396C">
            <w:pPr>
              <w:pStyle w:val="nTable"/>
              <w:spacing w:after="40"/>
            </w:pPr>
            <w:r>
              <w:t>8 Feb 2000</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(No. 2) 2000</w:t>
            </w:r>
          </w:p>
        </w:tc>
        <w:tc>
          <w:tcPr>
            <w:tcW w:w="1276" w:type="dxa"/>
          </w:tcPr>
          <w:p w:rsidR="00010643" w:rsidRDefault="004F396C">
            <w:pPr>
              <w:pStyle w:val="nTable"/>
              <w:spacing w:after="40"/>
            </w:pPr>
            <w:r>
              <w:t>27 Jun 2000 p. 3253</w:t>
            </w:r>
            <w:r>
              <w:noBreakHyphen/>
              <w:t>4</w:t>
            </w:r>
          </w:p>
        </w:tc>
        <w:tc>
          <w:tcPr>
            <w:tcW w:w="2693" w:type="dxa"/>
          </w:tcPr>
          <w:p w:rsidR="00010643" w:rsidRDefault="004F396C">
            <w:pPr>
              <w:pStyle w:val="nTable"/>
              <w:spacing w:after="40"/>
            </w:pPr>
            <w:r>
              <w:t>1 Jul 2000 (see r. 2)</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(No. 3) 2000</w:t>
            </w:r>
          </w:p>
        </w:tc>
        <w:tc>
          <w:tcPr>
            <w:tcW w:w="1276" w:type="dxa"/>
          </w:tcPr>
          <w:p w:rsidR="00010643" w:rsidRDefault="004F396C">
            <w:pPr>
              <w:pStyle w:val="nTable"/>
              <w:spacing w:after="40"/>
            </w:pPr>
            <w:r>
              <w:t>15 Dec 2000 p. 7216</w:t>
            </w:r>
            <w:r>
              <w:noBreakHyphen/>
              <w:t>18</w:t>
            </w:r>
          </w:p>
        </w:tc>
        <w:tc>
          <w:tcPr>
            <w:tcW w:w="2693" w:type="dxa"/>
          </w:tcPr>
          <w:p w:rsidR="00010643" w:rsidRDefault="004F396C">
            <w:pPr>
              <w:pStyle w:val="nTable"/>
              <w:spacing w:after="40"/>
            </w:pPr>
            <w:r>
              <w:t xml:space="preserve">16 Dec 2000 (see r. 2 and </w:t>
            </w:r>
            <w:r>
              <w:rPr>
                <w:i/>
              </w:rPr>
              <w:t xml:space="preserve">Gazette </w:t>
            </w:r>
            <w:r>
              <w:t>15 Dec 2000 p. 7201)</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rsidR="00010643" w:rsidRDefault="004F396C">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2002</w:t>
            </w:r>
          </w:p>
        </w:tc>
        <w:tc>
          <w:tcPr>
            <w:tcW w:w="1276" w:type="dxa"/>
          </w:tcPr>
          <w:p w:rsidR="00010643" w:rsidRDefault="004F396C">
            <w:pPr>
              <w:pStyle w:val="nTable"/>
              <w:spacing w:after="40"/>
            </w:pPr>
            <w:r>
              <w:t>28 Jun 2002 p. 3092</w:t>
            </w:r>
            <w:r>
              <w:noBreakHyphen/>
              <w:t>4</w:t>
            </w:r>
          </w:p>
        </w:tc>
        <w:tc>
          <w:tcPr>
            <w:tcW w:w="2693" w:type="dxa"/>
          </w:tcPr>
          <w:p w:rsidR="00010643" w:rsidRDefault="004F396C">
            <w:pPr>
              <w:pStyle w:val="nTable"/>
              <w:spacing w:after="40"/>
            </w:pPr>
            <w:r>
              <w:t>1 Jul 2002 (see r. 2)</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2003</w:t>
            </w:r>
          </w:p>
        </w:tc>
        <w:tc>
          <w:tcPr>
            <w:tcW w:w="1276" w:type="dxa"/>
          </w:tcPr>
          <w:p w:rsidR="00010643" w:rsidRDefault="004F396C">
            <w:pPr>
              <w:pStyle w:val="nTable"/>
              <w:spacing w:after="40"/>
            </w:pPr>
            <w:r>
              <w:t>28 Feb 2003 p. 673</w:t>
            </w:r>
            <w:r>
              <w:noBreakHyphen/>
              <w:t>5</w:t>
            </w:r>
          </w:p>
        </w:tc>
        <w:tc>
          <w:tcPr>
            <w:tcW w:w="2693" w:type="dxa"/>
          </w:tcPr>
          <w:p w:rsidR="00010643" w:rsidRDefault="004F396C">
            <w:pPr>
              <w:pStyle w:val="nTable"/>
              <w:spacing w:after="40"/>
            </w:pPr>
            <w:r>
              <w:t>28 Feb 2003</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2009</w:t>
            </w:r>
          </w:p>
        </w:tc>
        <w:tc>
          <w:tcPr>
            <w:tcW w:w="1276" w:type="dxa"/>
          </w:tcPr>
          <w:p w:rsidR="00010643" w:rsidRDefault="004F396C">
            <w:pPr>
              <w:pStyle w:val="nTable"/>
              <w:spacing w:after="40"/>
            </w:pPr>
            <w:r>
              <w:t>23 Jun 2009 p. 2474</w:t>
            </w:r>
            <w:r>
              <w:noBreakHyphen/>
              <w:t>7</w:t>
            </w:r>
          </w:p>
        </w:tc>
        <w:tc>
          <w:tcPr>
            <w:tcW w:w="2693" w:type="dxa"/>
          </w:tcPr>
          <w:p w:rsidR="00010643" w:rsidRDefault="004F396C">
            <w:pPr>
              <w:pStyle w:val="nTable"/>
              <w:spacing w:after="40"/>
            </w:pPr>
            <w:r>
              <w:rPr>
                <w:snapToGrid w:val="0"/>
              </w:rPr>
              <w:t>r. 1 and 2: 23 Jun 2009 (see r. 2(a));</w:t>
            </w:r>
            <w:r>
              <w:rPr>
                <w:snapToGrid w:val="0"/>
              </w:rPr>
              <w:br/>
              <w:t>Regulations other than r. 1 and 2: 1 Jul 2009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2010</w:t>
            </w:r>
          </w:p>
        </w:tc>
        <w:tc>
          <w:tcPr>
            <w:tcW w:w="1276" w:type="dxa"/>
          </w:tcPr>
          <w:p w:rsidR="00010643" w:rsidRDefault="004F396C">
            <w:pPr>
              <w:pStyle w:val="nTable"/>
              <w:spacing w:after="40"/>
            </w:pPr>
            <w:r>
              <w:t>9 Feb 2010 p. 270</w:t>
            </w:r>
          </w:p>
        </w:tc>
        <w:tc>
          <w:tcPr>
            <w:tcW w:w="2693" w:type="dxa"/>
          </w:tcPr>
          <w:p w:rsidR="00010643" w:rsidRDefault="004F396C">
            <w:pPr>
              <w:pStyle w:val="nTable"/>
              <w:spacing w:after="40"/>
              <w:rPr>
                <w:snapToGrid w:val="0"/>
              </w:rPr>
            </w:pPr>
            <w:r>
              <w:rPr>
                <w:snapToGrid w:val="0"/>
              </w:rPr>
              <w:t>r. 1 and 2: 9 Feb 2010 (see r. 2(a));</w:t>
            </w:r>
            <w:r>
              <w:rPr>
                <w:snapToGrid w:val="0"/>
              </w:rPr>
              <w:br/>
              <w:t>Regulations other than r. 1 and 2: 10 Feb 2010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lastRenderedPageBreak/>
              <w:t>Petroleum (Submerged Lands) Amendment Regulations (No. 2) 2010</w:t>
            </w:r>
          </w:p>
        </w:tc>
        <w:tc>
          <w:tcPr>
            <w:tcW w:w="1276" w:type="dxa"/>
          </w:tcPr>
          <w:p w:rsidR="00010643" w:rsidRDefault="004F396C">
            <w:pPr>
              <w:pStyle w:val="nTable"/>
              <w:spacing w:after="40"/>
            </w:pPr>
            <w:r>
              <w:t>11 May 2010 p. 1819</w:t>
            </w:r>
            <w:r>
              <w:noBreakHyphen/>
              <w:t>21</w:t>
            </w:r>
          </w:p>
        </w:tc>
        <w:tc>
          <w:tcPr>
            <w:tcW w:w="2693" w:type="dxa"/>
          </w:tcPr>
          <w:p w:rsidR="00010643" w:rsidRDefault="004F396C">
            <w:pPr>
              <w:pStyle w:val="nTable"/>
              <w:spacing w:after="40"/>
              <w:rPr>
                <w:snapToGrid w:val="0"/>
              </w:rPr>
            </w:pPr>
            <w:r>
              <w:rPr>
                <w:snapToGrid w:val="0"/>
              </w:rPr>
              <w:t>r. 1 and 2: 11 May 2010 (see r. 2(a));</w:t>
            </w:r>
            <w:r>
              <w:rPr>
                <w:snapToGrid w:val="0"/>
              </w:rPr>
              <w:br/>
              <w:t>Regulations other than r. 1 and 2: 12 May 2010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(No. 3) 2010</w:t>
            </w:r>
          </w:p>
        </w:tc>
        <w:tc>
          <w:tcPr>
            <w:tcW w:w="1276" w:type="dxa"/>
          </w:tcPr>
          <w:p w:rsidR="00010643" w:rsidRDefault="004F396C">
            <w:pPr>
              <w:pStyle w:val="nTable"/>
              <w:spacing w:after="40"/>
            </w:pPr>
            <w:r>
              <w:t>16 Jul 2010 p. 3359</w:t>
            </w:r>
            <w:r>
              <w:noBreakHyphen/>
              <w:t>61</w:t>
            </w:r>
          </w:p>
        </w:tc>
        <w:tc>
          <w:tcPr>
            <w:tcW w:w="2693" w:type="dxa"/>
          </w:tcPr>
          <w:p w:rsidR="00010643" w:rsidRDefault="004F396C">
            <w:pPr>
              <w:pStyle w:val="nTable"/>
              <w:spacing w:after="40"/>
              <w:rPr>
                <w:snapToGrid w:val="0"/>
              </w:rPr>
            </w:pPr>
            <w:r>
              <w:rPr>
                <w:snapToGrid w:val="0"/>
              </w:rPr>
              <w:t>r. 1 and 2: 16 Jul 2010 (see r. 2(a));</w:t>
            </w:r>
            <w:r>
              <w:rPr>
                <w:snapToGrid w:val="0"/>
              </w:rPr>
              <w:br/>
              <w:t>Regulations other than r. 1 and 2: 17 Jul 2010 (see r. 2(b)(ii))</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rsidR="00010643" w:rsidRDefault="004F396C">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2011</w:t>
            </w:r>
          </w:p>
        </w:tc>
        <w:tc>
          <w:tcPr>
            <w:tcW w:w="1276" w:type="dxa"/>
          </w:tcPr>
          <w:p w:rsidR="00010643" w:rsidRDefault="004F396C">
            <w:pPr>
              <w:pStyle w:val="nTable"/>
              <w:spacing w:after="40"/>
            </w:pPr>
            <w:r>
              <w:t>24 May 2011 p. 1897-8</w:t>
            </w:r>
          </w:p>
        </w:tc>
        <w:tc>
          <w:tcPr>
            <w:tcW w:w="2693" w:type="dxa"/>
          </w:tcPr>
          <w:p w:rsidR="00010643" w:rsidRDefault="004F396C">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(No. 2) 2011</w:t>
            </w:r>
          </w:p>
        </w:tc>
        <w:tc>
          <w:tcPr>
            <w:tcW w:w="1276" w:type="dxa"/>
          </w:tcPr>
          <w:p w:rsidR="00010643" w:rsidRDefault="004F396C">
            <w:pPr>
              <w:pStyle w:val="nTable"/>
              <w:spacing w:after="40"/>
            </w:pPr>
            <w:r>
              <w:t>1 Jul 2011 p. 2736</w:t>
            </w:r>
            <w:r>
              <w:noBreakHyphen/>
              <w:t>8</w:t>
            </w:r>
          </w:p>
        </w:tc>
        <w:tc>
          <w:tcPr>
            <w:tcW w:w="2693" w:type="dxa"/>
          </w:tcPr>
          <w:p w:rsidR="00010643" w:rsidRDefault="004F396C">
            <w:pPr>
              <w:pStyle w:val="nTable"/>
              <w:spacing w:after="40"/>
              <w:rPr>
                <w:snapToGrid w:val="0"/>
              </w:rPr>
            </w:pPr>
            <w:r>
              <w:rPr>
                <w:snapToGrid w:val="0"/>
              </w:rPr>
              <w:t>r. 1 and 2: 1 Jul 2011 (see r. 2(a));</w:t>
            </w:r>
            <w:r>
              <w:rPr>
                <w:snapToGrid w:val="0"/>
              </w:rPr>
              <w:br/>
              <w:t>Regulations other than r. 1 and 2: 1 Jul 2011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pPr>
            <w:r>
              <w:rPr>
                <w:i/>
              </w:rPr>
              <w:t>Petroleum (Submerged Lands) Amendment Regulations 2012</w:t>
            </w:r>
          </w:p>
        </w:tc>
        <w:tc>
          <w:tcPr>
            <w:tcW w:w="1276" w:type="dxa"/>
          </w:tcPr>
          <w:p w:rsidR="00010643" w:rsidRDefault="004F396C">
            <w:pPr>
              <w:pStyle w:val="nTable"/>
              <w:spacing w:after="40"/>
            </w:pPr>
            <w:r>
              <w:t>12 Jun 2012 p. 2460</w:t>
            </w:r>
            <w:r>
              <w:noBreakHyphen/>
              <w:t>2</w:t>
            </w:r>
          </w:p>
        </w:tc>
        <w:tc>
          <w:tcPr>
            <w:tcW w:w="2693" w:type="dxa"/>
          </w:tcPr>
          <w:p w:rsidR="00010643" w:rsidRDefault="004F396C">
            <w:pPr>
              <w:pStyle w:val="nTable"/>
              <w:spacing w:after="40"/>
              <w:rPr>
                <w:snapToGrid w:val="0"/>
              </w:rPr>
            </w:pPr>
            <w:r>
              <w:rPr>
                <w:snapToGrid w:val="0"/>
              </w:rPr>
              <w:t>r. 1 and 2: 12 Jun 2012 (see r. 2(a));</w:t>
            </w:r>
            <w:r>
              <w:rPr>
                <w:snapToGrid w:val="0"/>
              </w:rPr>
              <w:br/>
              <w:t>Regulations other than r. 1 and 2: 1 Jul 2012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tcPr>
          <w:p w:rsidR="00010643" w:rsidRDefault="004F396C">
            <w:pPr>
              <w:pStyle w:val="nTable"/>
              <w:spacing w:after="40"/>
              <w:ind w:right="113"/>
              <w:rPr>
                <w:i/>
              </w:rPr>
            </w:pPr>
            <w:r>
              <w:rPr>
                <w:i/>
              </w:rPr>
              <w:t>Petroleum (Submerged Lands) Amendment Regulations 2014</w:t>
            </w:r>
          </w:p>
        </w:tc>
        <w:tc>
          <w:tcPr>
            <w:tcW w:w="1276" w:type="dxa"/>
          </w:tcPr>
          <w:p w:rsidR="00010643" w:rsidRDefault="004F396C">
            <w:pPr>
              <w:pStyle w:val="nTable"/>
              <w:spacing w:after="40"/>
              <w:rPr>
                <w:b/>
                <w:kern w:val="28"/>
              </w:rPr>
            </w:pPr>
            <w:r>
              <w:t>25 Feb 2014 p. 500</w:t>
            </w:r>
            <w:r>
              <w:noBreakHyphen/>
              <w:t>1</w:t>
            </w:r>
          </w:p>
        </w:tc>
        <w:tc>
          <w:tcPr>
            <w:tcW w:w="2693" w:type="dxa"/>
          </w:tcPr>
          <w:p w:rsidR="00010643" w:rsidRDefault="004F396C">
            <w:pPr>
              <w:pStyle w:val="nTable"/>
              <w:spacing w:after="40"/>
              <w:rPr>
                <w:b/>
                <w:snapToGrid w:val="0"/>
                <w:kern w:val="28"/>
              </w:rPr>
            </w:pPr>
            <w:r>
              <w:rPr>
                <w:snapToGrid w:val="0"/>
              </w:rPr>
              <w:t>r. 1 and 2: 25 Feb 2014 (see r. 2(a));</w:t>
            </w:r>
            <w:r>
              <w:rPr>
                <w:snapToGrid w:val="0"/>
              </w:rPr>
              <w:br/>
              <w:t>Regulations other than r. 1 and 2: 26 Feb 2014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010643" w:rsidRDefault="004F396C">
            <w:pPr>
              <w:pStyle w:val="nTable"/>
              <w:spacing w:after="40"/>
              <w:ind w:right="113"/>
              <w:rPr>
                <w:i/>
              </w:rPr>
            </w:pPr>
            <w:r>
              <w:rPr>
                <w:i/>
              </w:rPr>
              <w:t>Petroleum (Submerged Lands) Amendment Regulations (No. 2) 2014</w:t>
            </w:r>
          </w:p>
        </w:tc>
        <w:tc>
          <w:tcPr>
            <w:tcW w:w="1276" w:type="dxa"/>
            <w:shd w:val="clear" w:color="auto" w:fill="auto"/>
          </w:tcPr>
          <w:p w:rsidR="00010643" w:rsidRDefault="004F396C">
            <w:pPr>
              <w:pStyle w:val="nTable"/>
              <w:spacing w:after="40"/>
            </w:pPr>
            <w:r>
              <w:t>17 Jun 2014 p. 1983</w:t>
            </w:r>
            <w:r>
              <w:noBreakHyphen/>
              <w:t>5</w:t>
            </w:r>
          </w:p>
        </w:tc>
        <w:tc>
          <w:tcPr>
            <w:tcW w:w="2693" w:type="dxa"/>
            <w:shd w:val="clear" w:color="auto" w:fill="auto"/>
          </w:tcPr>
          <w:p w:rsidR="00010643" w:rsidRDefault="004F396C">
            <w:pPr>
              <w:pStyle w:val="nTable"/>
              <w:spacing w:after="40"/>
              <w:rPr>
                <w:snapToGrid w:val="0"/>
              </w:rPr>
            </w:pPr>
            <w:r>
              <w:rPr>
                <w:bCs/>
                <w:snapToGrid w:val="0"/>
              </w:rPr>
              <w:t>r. 1 and 2: 17 Jun 2014 (see r. 2(a));</w:t>
            </w:r>
            <w:r>
              <w:rPr>
                <w:bCs/>
                <w:snapToGrid w:val="0"/>
              </w:rPr>
              <w:br/>
              <w:t>Regulations other than r. 1 and 2: 1 Jul 2014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rsidR="00010643" w:rsidRDefault="004F396C">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010643" w:rsidRDefault="004F396C">
            <w:pPr>
              <w:pStyle w:val="nTable"/>
              <w:spacing w:after="40"/>
              <w:ind w:right="113"/>
              <w:rPr>
                <w:i/>
              </w:rPr>
            </w:pPr>
            <w:r>
              <w:rPr>
                <w:i/>
              </w:rPr>
              <w:t>Petroleum (Submerged Lands) Amendment Regulations 2015</w:t>
            </w:r>
          </w:p>
        </w:tc>
        <w:tc>
          <w:tcPr>
            <w:tcW w:w="1276" w:type="dxa"/>
            <w:shd w:val="clear" w:color="auto" w:fill="auto"/>
          </w:tcPr>
          <w:p w:rsidR="00010643" w:rsidRDefault="004F396C">
            <w:pPr>
              <w:pStyle w:val="nTable"/>
              <w:spacing w:after="40"/>
            </w:pPr>
            <w:r>
              <w:t>30 Jun 2015 p. 2345</w:t>
            </w:r>
          </w:p>
        </w:tc>
        <w:tc>
          <w:tcPr>
            <w:tcW w:w="2693" w:type="dxa"/>
            <w:shd w:val="clear" w:color="auto" w:fill="auto"/>
          </w:tcPr>
          <w:p w:rsidR="00010643" w:rsidRDefault="004F396C">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010643" w:rsidRDefault="004F396C">
            <w:pPr>
              <w:pStyle w:val="nTable"/>
              <w:spacing w:after="40"/>
              <w:ind w:right="113"/>
              <w:rPr>
                <w:i/>
              </w:rPr>
            </w:pPr>
            <w:r>
              <w:rPr>
                <w:i/>
              </w:rPr>
              <w:t>Petroleum (Submerged Lands) Amendment Regulations (No. 2) 2015</w:t>
            </w:r>
          </w:p>
        </w:tc>
        <w:tc>
          <w:tcPr>
            <w:tcW w:w="1276" w:type="dxa"/>
            <w:shd w:val="clear" w:color="auto" w:fill="auto"/>
          </w:tcPr>
          <w:p w:rsidR="00010643" w:rsidRDefault="004F396C">
            <w:pPr>
              <w:pStyle w:val="nTable"/>
              <w:spacing w:after="40"/>
            </w:pPr>
            <w:r>
              <w:t>30 Jun 2015 p. 2348</w:t>
            </w:r>
            <w:r>
              <w:noBreakHyphen/>
              <w:t>9</w:t>
            </w:r>
          </w:p>
        </w:tc>
        <w:tc>
          <w:tcPr>
            <w:tcW w:w="2693" w:type="dxa"/>
            <w:shd w:val="clear" w:color="auto" w:fill="auto"/>
          </w:tcPr>
          <w:p w:rsidR="00010643" w:rsidRDefault="004F396C">
            <w:pPr>
              <w:pStyle w:val="nTable"/>
              <w:spacing w:after="40"/>
              <w:rPr>
                <w:bCs/>
                <w:snapToGrid w:val="0"/>
              </w:rPr>
            </w:pPr>
            <w:r>
              <w:rPr>
                <w:bCs/>
                <w:snapToGrid w:val="0"/>
              </w:rPr>
              <w:t>r. 1 and 2: 30 Jun 2015 (see r. 2(a));</w:t>
            </w:r>
            <w:r>
              <w:rPr>
                <w:bCs/>
                <w:snapToGrid w:val="0"/>
              </w:rPr>
              <w:br/>
              <w:t>Regulations other than r. 1 and 2: 1 Jul 2015 (see r. 2(b))</w:t>
            </w:r>
          </w:p>
        </w:tc>
      </w:tr>
      <w:tr w:rsidR="00010643" w:rsidTr="006F790C">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rsidR="00010643" w:rsidRDefault="004F396C">
            <w:pPr>
              <w:pStyle w:val="nTable"/>
              <w:spacing w:after="40"/>
              <w:ind w:right="113"/>
            </w:pPr>
            <w:r>
              <w:rPr>
                <w:i/>
              </w:rPr>
              <w:lastRenderedPageBreak/>
              <w:t>Mines and Petroleum Regulations Amendment (Fees and Levies) Regulations 2016</w:t>
            </w:r>
            <w:r>
              <w:t xml:space="preserve"> Pt. 8</w:t>
            </w:r>
          </w:p>
        </w:tc>
        <w:tc>
          <w:tcPr>
            <w:tcW w:w="1276" w:type="dxa"/>
            <w:shd w:val="clear" w:color="auto" w:fill="auto"/>
          </w:tcPr>
          <w:p w:rsidR="00010643" w:rsidRDefault="004F396C">
            <w:pPr>
              <w:pStyle w:val="nTable"/>
              <w:spacing w:after="40"/>
            </w:pPr>
            <w:r>
              <w:t>24 Jun 2016 p. 2325</w:t>
            </w:r>
            <w:r>
              <w:noBreakHyphen/>
              <w:t>34</w:t>
            </w:r>
          </w:p>
        </w:tc>
        <w:tc>
          <w:tcPr>
            <w:tcW w:w="2693" w:type="dxa"/>
            <w:shd w:val="clear" w:color="auto" w:fill="auto"/>
          </w:tcPr>
          <w:p w:rsidR="00010643" w:rsidRDefault="004F396C">
            <w:pPr>
              <w:pStyle w:val="nTable"/>
              <w:spacing w:after="40"/>
              <w:rPr>
                <w:bCs/>
                <w:snapToGrid w:val="0"/>
              </w:rPr>
            </w:pPr>
            <w:r>
              <w:rPr>
                <w:bCs/>
                <w:snapToGrid w:val="0"/>
              </w:rPr>
              <w:t>1 Jul 2016 (see r. 2(b))</w:t>
            </w:r>
          </w:p>
        </w:tc>
      </w:tr>
      <w:tr w:rsidR="00010643" w:rsidTr="006F790C">
        <w:tblPrEx>
          <w:tblBorders>
            <w:top w:val="single" w:sz="4" w:space="0" w:color="auto"/>
            <w:insideH w:val="single" w:sz="4" w:space="0" w:color="auto"/>
          </w:tblBorders>
        </w:tblPrEx>
        <w:tc>
          <w:tcPr>
            <w:tcW w:w="3119" w:type="dxa"/>
            <w:tcBorders>
              <w:top w:val="nil"/>
              <w:bottom w:val="nil"/>
            </w:tcBorders>
          </w:tcPr>
          <w:p w:rsidR="00010643" w:rsidRDefault="004F396C">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rsidR="00010643" w:rsidRDefault="004F396C">
            <w:pPr>
              <w:pStyle w:val="nTable"/>
              <w:spacing w:after="40"/>
            </w:pPr>
            <w:r>
              <w:t>23 Jun 2017 p. 3279</w:t>
            </w:r>
            <w:r>
              <w:noBreakHyphen/>
              <w:t>309</w:t>
            </w:r>
          </w:p>
        </w:tc>
        <w:tc>
          <w:tcPr>
            <w:tcW w:w="2730" w:type="dxa"/>
            <w:gridSpan w:val="2"/>
            <w:tcBorders>
              <w:top w:val="nil"/>
              <w:bottom w:val="nil"/>
            </w:tcBorders>
          </w:tcPr>
          <w:p w:rsidR="00010643" w:rsidRDefault="004F396C">
            <w:pPr>
              <w:pStyle w:val="nTable"/>
              <w:spacing w:after="40"/>
              <w:rPr>
                <w:bCs/>
                <w:snapToGrid w:val="0"/>
                <w:spacing w:val="-2"/>
              </w:rPr>
            </w:pPr>
            <w:r>
              <w:rPr>
                <w:bCs/>
                <w:snapToGrid w:val="0"/>
                <w:spacing w:val="-2"/>
              </w:rPr>
              <w:t>1 Jul 2017 (see r. 2(b))</w:t>
            </w:r>
          </w:p>
        </w:tc>
      </w:tr>
      <w:tr w:rsidR="00010643" w:rsidTr="006F790C">
        <w:tblPrEx>
          <w:tblBorders>
            <w:top w:val="single" w:sz="4" w:space="0" w:color="auto"/>
            <w:insideH w:val="single" w:sz="4" w:space="0" w:color="auto"/>
          </w:tblBorders>
        </w:tblPrEx>
        <w:tc>
          <w:tcPr>
            <w:tcW w:w="3119" w:type="dxa"/>
            <w:tcBorders>
              <w:top w:val="nil"/>
              <w:bottom w:val="nil"/>
            </w:tcBorders>
          </w:tcPr>
          <w:p w:rsidR="00010643" w:rsidRDefault="004F396C">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rsidR="00010643" w:rsidRDefault="004F396C">
            <w:pPr>
              <w:pStyle w:val="nTable"/>
              <w:spacing w:after="40"/>
            </w:pPr>
            <w:r>
              <w:t>25 Jun 2018 p. 2297</w:t>
            </w:r>
            <w:r>
              <w:noBreakHyphen/>
              <w:t>324</w:t>
            </w:r>
          </w:p>
        </w:tc>
        <w:tc>
          <w:tcPr>
            <w:tcW w:w="2730" w:type="dxa"/>
            <w:gridSpan w:val="2"/>
            <w:tcBorders>
              <w:top w:val="nil"/>
              <w:bottom w:val="nil"/>
            </w:tcBorders>
          </w:tcPr>
          <w:p w:rsidR="00010643" w:rsidRDefault="004F396C">
            <w:pPr>
              <w:pStyle w:val="nTable"/>
              <w:spacing w:after="40"/>
              <w:rPr>
                <w:bCs/>
                <w:snapToGrid w:val="0"/>
                <w:spacing w:val="-2"/>
              </w:rPr>
            </w:pPr>
            <w:r>
              <w:rPr>
                <w:bCs/>
                <w:snapToGrid w:val="0"/>
                <w:spacing w:val="-2"/>
              </w:rPr>
              <w:t>1 Jul 2018 (see r. 2(b))</w:t>
            </w:r>
          </w:p>
        </w:tc>
      </w:tr>
      <w:tr w:rsidR="00010643" w:rsidTr="006F790C">
        <w:tblPrEx>
          <w:tblBorders>
            <w:top w:val="single" w:sz="4" w:space="0" w:color="auto"/>
            <w:insideH w:val="single" w:sz="4" w:space="0" w:color="auto"/>
          </w:tblBorders>
        </w:tblPrEx>
        <w:tc>
          <w:tcPr>
            <w:tcW w:w="3119" w:type="dxa"/>
            <w:tcBorders>
              <w:top w:val="nil"/>
              <w:bottom w:val="nil"/>
            </w:tcBorders>
          </w:tcPr>
          <w:p w:rsidR="00010643" w:rsidRDefault="004F396C">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rsidR="00010643" w:rsidRDefault="004F396C">
            <w:pPr>
              <w:pStyle w:val="nTable"/>
              <w:spacing w:after="40"/>
            </w:pPr>
            <w:r>
              <w:t>18 Jun 2019 p. 2040</w:t>
            </w:r>
            <w:r>
              <w:noBreakHyphen/>
              <w:t>56</w:t>
            </w:r>
          </w:p>
        </w:tc>
        <w:tc>
          <w:tcPr>
            <w:tcW w:w="2730" w:type="dxa"/>
            <w:gridSpan w:val="2"/>
            <w:tcBorders>
              <w:top w:val="nil"/>
              <w:bottom w:val="nil"/>
            </w:tcBorders>
          </w:tcPr>
          <w:p w:rsidR="00010643" w:rsidRDefault="004F396C">
            <w:pPr>
              <w:pStyle w:val="nTable"/>
              <w:spacing w:after="40"/>
              <w:rPr>
                <w:bCs/>
                <w:snapToGrid w:val="0"/>
                <w:spacing w:val="-2"/>
              </w:rPr>
            </w:pPr>
            <w:r>
              <w:t>1 Jul 2019 (see r. 2(b))</w:t>
            </w:r>
          </w:p>
        </w:tc>
      </w:tr>
      <w:tr w:rsidR="00010643" w:rsidTr="00B82C49">
        <w:tblPrEx>
          <w:tblBorders>
            <w:top w:val="single" w:sz="4" w:space="0" w:color="auto"/>
            <w:insideH w:val="single" w:sz="4" w:space="0" w:color="auto"/>
          </w:tblBorders>
        </w:tblPrEx>
        <w:tc>
          <w:tcPr>
            <w:tcW w:w="3119" w:type="dxa"/>
            <w:tcBorders>
              <w:top w:val="nil"/>
              <w:bottom w:val="nil"/>
            </w:tcBorders>
          </w:tcPr>
          <w:p w:rsidR="00010643" w:rsidRDefault="004F396C">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rsidR="00010643" w:rsidRDefault="004F396C">
            <w:pPr>
              <w:pStyle w:val="nTable"/>
              <w:spacing w:after="40"/>
            </w:pPr>
            <w:r>
              <w:t>SL 2020/93 26 Jun 2020</w:t>
            </w:r>
          </w:p>
        </w:tc>
        <w:tc>
          <w:tcPr>
            <w:tcW w:w="2730" w:type="dxa"/>
            <w:gridSpan w:val="2"/>
            <w:tcBorders>
              <w:top w:val="nil"/>
              <w:bottom w:val="nil"/>
            </w:tcBorders>
          </w:tcPr>
          <w:p w:rsidR="00010643" w:rsidRDefault="004F396C">
            <w:pPr>
              <w:pStyle w:val="nTable"/>
              <w:spacing w:after="40"/>
            </w:pPr>
            <w:r>
              <w:t>1 Jul 2020 (see r. 2(b))</w:t>
            </w:r>
          </w:p>
        </w:tc>
      </w:tr>
      <w:tr w:rsidR="006F790C" w:rsidTr="006F790C">
        <w:tblPrEx>
          <w:tblBorders>
            <w:top w:val="single" w:sz="4" w:space="0" w:color="auto"/>
            <w:insideH w:val="single" w:sz="4" w:space="0" w:color="auto"/>
          </w:tblBorders>
        </w:tblPrEx>
        <w:tc>
          <w:tcPr>
            <w:tcW w:w="3119" w:type="dxa"/>
            <w:tcBorders>
              <w:top w:val="nil"/>
              <w:bottom w:val="single" w:sz="4" w:space="0" w:color="auto"/>
            </w:tcBorders>
          </w:tcPr>
          <w:p w:rsidR="006F790C" w:rsidRDefault="006F790C" w:rsidP="006F790C">
            <w:pPr>
              <w:pStyle w:val="nTable"/>
              <w:spacing w:after="40"/>
              <w:rPr>
                <w:i/>
              </w:rPr>
            </w:pPr>
            <w:r>
              <w:rPr>
                <w:i/>
              </w:rPr>
              <w:t>Mines and Petroleum Regulations Amendment (Fees and Charges) Regulations 2021</w:t>
            </w:r>
            <w:r>
              <w:t xml:space="preserve"> Pt. 15</w:t>
            </w:r>
          </w:p>
        </w:tc>
        <w:tc>
          <w:tcPr>
            <w:tcW w:w="1276" w:type="dxa"/>
            <w:tcBorders>
              <w:top w:val="nil"/>
              <w:bottom w:val="single" w:sz="4" w:space="0" w:color="auto"/>
            </w:tcBorders>
          </w:tcPr>
          <w:p w:rsidR="006F790C" w:rsidRDefault="006F790C" w:rsidP="006F790C">
            <w:pPr>
              <w:pStyle w:val="nTable"/>
              <w:spacing w:after="40"/>
            </w:pPr>
            <w:r>
              <w:t>SL 2021/85 21 Jun 2021</w:t>
            </w:r>
          </w:p>
        </w:tc>
        <w:tc>
          <w:tcPr>
            <w:tcW w:w="2730" w:type="dxa"/>
            <w:gridSpan w:val="2"/>
            <w:tcBorders>
              <w:top w:val="nil"/>
              <w:bottom w:val="single" w:sz="4" w:space="0" w:color="auto"/>
            </w:tcBorders>
          </w:tcPr>
          <w:p w:rsidR="006F790C" w:rsidRDefault="006F790C" w:rsidP="006F790C">
            <w:pPr>
              <w:pStyle w:val="nTable"/>
              <w:spacing w:after="40"/>
            </w:pPr>
            <w:r>
              <w:t>1 Jul 2021 (see r. 2(b))</w:t>
            </w:r>
          </w:p>
        </w:tc>
      </w:tr>
    </w:tbl>
    <w:p w:rsidR="00010643" w:rsidRDefault="004F396C">
      <w:pPr>
        <w:pStyle w:val="nHeading3"/>
      </w:pPr>
      <w:bookmarkStart w:id="25" w:name="_Toc75863756"/>
      <w:r>
        <w:t>Other notes</w:t>
      </w:r>
      <w:bookmarkEnd w:id="25"/>
    </w:p>
    <w:p w:rsidR="00010643" w:rsidRDefault="004F396C">
      <w:pPr>
        <w:pStyle w:val="nNote"/>
        <w:spacing w:before="160"/>
      </w:pPr>
      <w:r>
        <w:rPr>
          <w:vertAlign w:val="superscript"/>
        </w:rPr>
        <w:t>1</w:t>
      </w:r>
      <w:r>
        <w:tab/>
        <w:t xml:space="preserve">Commencement day was 16 December 2000 (see </w:t>
      </w:r>
      <w:r>
        <w:rPr>
          <w:i/>
        </w:rPr>
        <w:t>Gazette</w:t>
      </w:r>
      <w:r>
        <w:t xml:space="preserve"> 15 Dec 2000 p. 7201).</w:t>
      </w:r>
    </w:p>
    <w:p w:rsidR="00010643" w:rsidRDefault="00010643"/>
    <w:p w:rsidR="00010643" w:rsidRDefault="00010643">
      <w:pPr>
        <w:sectPr w:rsidR="00010643">
          <w:headerReference w:type="even" r:id="rId29"/>
          <w:headerReference w:type="default" r:id="rId30"/>
          <w:pgSz w:w="11907" w:h="16840" w:code="9"/>
          <w:pgMar w:top="2376" w:right="2404" w:bottom="3544" w:left="2404" w:header="720" w:footer="3380" w:gutter="0"/>
          <w:cols w:space="720"/>
          <w:noEndnote/>
          <w:docGrid w:linePitch="326"/>
        </w:sectPr>
      </w:pPr>
    </w:p>
    <w:p w:rsidR="00010643" w:rsidRDefault="004F396C">
      <w:pPr>
        <w:pStyle w:val="nHeading2"/>
        <w:rPr>
          <w:sz w:val="28"/>
        </w:rPr>
      </w:pPr>
      <w:bookmarkStart w:id="27" w:name="_Toc75436271"/>
      <w:bookmarkStart w:id="28" w:name="_Toc75436506"/>
      <w:bookmarkStart w:id="29" w:name="_Toc75863757"/>
      <w:r>
        <w:rPr>
          <w:sz w:val="28"/>
        </w:rPr>
        <w:lastRenderedPageBreak/>
        <w:t>Defined terms</w:t>
      </w:r>
      <w:bookmarkEnd w:id="27"/>
      <w:bookmarkEnd w:id="28"/>
      <w:bookmarkEnd w:id="29"/>
    </w:p>
    <w:p w:rsidR="00010643" w:rsidRDefault="00010643">
      <w:pPr>
        <w:ind w:left="850" w:right="850"/>
        <w:jc w:val="center"/>
        <w:rPr>
          <w:i/>
          <w:sz w:val="18"/>
        </w:rPr>
      </w:pPr>
    </w:p>
    <w:p w:rsidR="00010643" w:rsidRDefault="004F396C">
      <w:pPr>
        <w:ind w:left="850" w:right="850"/>
        <w:jc w:val="center"/>
        <w:rPr>
          <w:i/>
          <w:sz w:val="18"/>
        </w:rPr>
      </w:pPr>
      <w:r>
        <w:rPr>
          <w:i/>
          <w:sz w:val="18"/>
        </w:rPr>
        <w:t>[This is a list of terms defined and the provisions where they are defined.  The list is not part of the law.]</w:t>
      </w:r>
    </w:p>
    <w:p w:rsidR="00010643" w:rsidRDefault="004F396C">
      <w:pPr>
        <w:pBdr>
          <w:bottom w:val="single" w:sz="4" w:space="1" w:color="auto"/>
        </w:pBdr>
        <w:tabs>
          <w:tab w:val="right" w:pos="7070"/>
        </w:tabs>
        <w:ind w:left="578"/>
        <w:rPr>
          <w:b/>
          <w:sz w:val="20"/>
        </w:rPr>
      </w:pPr>
      <w:r>
        <w:rPr>
          <w:b/>
          <w:sz w:val="20"/>
        </w:rPr>
        <w:t>Defined term</w:t>
      </w:r>
      <w:r>
        <w:rPr>
          <w:b/>
          <w:sz w:val="20"/>
        </w:rPr>
        <w:tab/>
        <w:t>Provision(s)</w:t>
      </w:r>
    </w:p>
    <w:p w:rsidR="00010643" w:rsidRDefault="004F396C">
      <w:pPr>
        <w:pStyle w:val="DefinedTerms"/>
      </w:pPr>
      <w:r>
        <w:t>AGD</w:t>
      </w:r>
      <w:r>
        <w:tab/>
        <w:t>2A</w:t>
      </w:r>
    </w:p>
    <w:p w:rsidR="00010643" w:rsidRDefault="004F396C">
      <w:pPr>
        <w:pStyle w:val="DefinedTerms"/>
      </w:pPr>
      <w:r>
        <w:t>commencement day</w:t>
      </w:r>
      <w:r>
        <w:tab/>
        <w:t>10(4)</w:t>
      </w:r>
    </w:p>
    <w:p w:rsidR="00010643" w:rsidRDefault="004F396C">
      <w:pPr>
        <w:pStyle w:val="DefinedTerms"/>
      </w:pPr>
      <w:r>
        <w:t>dealing</w:t>
      </w:r>
      <w:r>
        <w:tab/>
        <w:t>5(1)</w:t>
      </w:r>
    </w:p>
    <w:p w:rsidR="00010643" w:rsidRDefault="004F396C">
      <w:pPr>
        <w:pStyle w:val="DefinedTerms"/>
      </w:pPr>
      <w:r>
        <w:t>federal duty</w:t>
      </w:r>
      <w:r>
        <w:tab/>
        <w:t>8</w:t>
      </w:r>
    </w:p>
    <w:p w:rsidR="00010643" w:rsidRDefault="004F396C">
      <w:pPr>
        <w:pStyle w:val="DefinedTerms"/>
      </w:pPr>
      <w:r>
        <w:t>GDA</w:t>
      </w:r>
      <w:r>
        <w:tab/>
        <w:t>2A</w:t>
      </w:r>
    </w:p>
    <w:p w:rsidR="00010643" w:rsidRDefault="004F396C">
      <w:pPr>
        <w:pStyle w:val="DefinedTerms"/>
      </w:pPr>
      <w:r>
        <w:t>GDA reference</w:t>
      </w:r>
      <w:r>
        <w:tab/>
        <w:t>10(1)</w:t>
      </w:r>
    </w:p>
    <w:p w:rsidR="00010643" w:rsidRDefault="004F396C">
      <w:pPr>
        <w:pStyle w:val="DefinedTerms"/>
      </w:pPr>
      <w:r>
        <w:t>GRS80</w:t>
      </w:r>
      <w:r>
        <w:tab/>
        <w:t>9(2)</w:t>
      </w:r>
    </w:p>
    <w:p w:rsidR="00010643" w:rsidRDefault="004F396C">
      <w:pPr>
        <w:pStyle w:val="DefinedTerms"/>
      </w:pPr>
      <w:r>
        <w:t>regulation 3</w:t>
      </w:r>
      <w:r>
        <w:tab/>
        <w:t>12(1)</w:t>
      </w:r>
    </w:p>
    <w:p w:rsidR="00010643" w:rsidRDefault="004F396C">
      <w:pPr>
        <w:pStyle w:val="DefinedTerms"/>
      </w:pPr>
      <w:r>
        <w:t>related dealing</w:t>
      </w:r>
      <w:r>
        <w:tab/>
        <w:t>5(2)</w:t>
      </w:r>
    </w:p>
    <w:p w:rsidR="00010643" w:rsidRDefault="00010643">
      <w:pPr>
        <w:pStyle w:val="DefinedTerms"/>
        <w:sectPr w:rsidR="00010643">
          <w:headerReference w:type="even" r:id="rId31"/>
          <w:headerReference w:type="default" r:id="rId32"/>
          <w:pgSz w:w="11907" w:h="16840" w:code="9"/>
          <w:pgMar w:top="2381" w:right="2409" w:bottom="3543" w:left="2409" w:header="720" w:footer="3380" w:gutter="0"/>
          <w:cols w:space="720"/>
          <w:noEndnote/>
          <w:docGrid w:linePitch="326"/>
        </w:sectPr>
      </w:pPr>
    </w:p>
    <w:p w:rsidR="00010643" w:rsidRDefault="00010643">
      <w:pPr>
        <w:rPr>
          <w:rFonts w:ascii="Arial" w:hAnsi="Arial" w:cs="Arial"/>
          <w:sz w:val="12"/>
        </w:rPr>
      </w:pPr>
    </w:p>
    <w:sectPr w:rsidR="0001064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43" w:rsidRDefault="004F396C">
      <w:r>
        <w:separator/>
      </w:r>
    </w:p>
  </w:endnote>
  <w:endnote w:type="continuationSeparator" w:id="0">
    <w:p w:rsidR="00010643" w:rsidRDefault="004F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Bdr>
        <w:bottom w:val="single" w:sz="4" w:space="1" w:color="auto"/>
      </w:pBdr>
      <w:rPr>
        <w:sz w:val="20"/>
      </w:rPr>
    </w:pPr>
  </w:p>
  <w:p w:rsidR="00010643" w:rsidRDefault="004F396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73772">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73772">
      <w:rPr>
        <w:sz w:val="20"/>
      </w:rPr>
      <w:t>01 Jul 2021</w:t>
    </w:r>
    <w:r>
      <w:rPr>
        <w:sz w:val="20"/>
      </w:rPr>
      <w:fldChar w:fldCharType="end"/>
    </w:r>
  </w:p>
  <w:p w:rsidR="00010643" w:rsidRDefault="004F396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Bdr>
        <w:bottom w:val="single" w:sz="4" w:space="1" w:color="auto"/>
      </w:pBdr>
      <w:rPr>
        <w:sz w:val="20"/>
      </w:rPr>
    </w:pPr>
  </w:p>
  <w:p w:rsidR="00010643" w:rsidRDefault="004F39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7377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73772">
      <w:rPr>
        <w:sz w:val="20"/>
      </w:rPr>
      <w:t>03-j0-00</w:t>
    </w:r>
    <w:r>
      <w:rPr>
        <w:sz w:val="20"/>
      </w:rPr>
      <w:fldChar w:fldCharType="end"/>
    </w:r>
  </w:p>
  <w:p w:rsidR="00010643" w:rsidRDefault="004F396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Bdr>
        <w:bottom w:val="single" w:sz="4" w:space="1" w:color="auto"/>
      </w:pBdr>
      <w:rPr>
        <w:sz w:val="20"/>
      </w:rPr>
    </w:pPr>
  </w:p>
  <w:p w:rsidR="00010643" w:rsidRDefault="004F39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7377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73772">
      <w:rPr>
        <w:sz w:val="20"/>
      </w:rPr>
      <w:t>03-j0-00</w:t>
    </w:r>
    <w:r>
      <w:rPr>
        <w:sz w:val="20"/>
      </w:rPr>
      <w:fldChar w:fldCharType="end"/>
    </w:r>
  </w:p>
  <w:p w:rsidR="00010643" w:rsidRDefault="004F396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Bdr>
        <w:bottom w:val="single" w:sz="4" w:space="1" w:color="auto"/>
      </w:pBdr>
      <w:rPr>
        <w:sz w:val="20"/>
      </w:rPr>
    </w:pPr>
  </w:p>
  <w:p w:rsidR="00010643" w:rsidRDefault="004F396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73772">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73772">
      <w:rPr>
        <w:sz w:val="20"/>
      </w:rPr>
      <w:t>01 Jul 2021</w:t>
    </w:r>
    <w:r>
      <w:rPr>
        <w:sz w:val="20"/>
      </w:rPr>
      <w:fldChar w:fldCharType="end"/>
    </w:r>
  </w:p>
  <w:p w:rsidR="00010643" w:rsidRDefault="004F396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Bdr>
        <w:bottom w:val="single" w:sz="4" w:space="1" w:color="auto"/>
      </w:pBdr>
      <w:rPr>
        <w:sz w:val="20"/>
      </w:rPr>
    </w:pPr>
  </w:p>
  <w:p w:rsidR="00010643" w:rsidRDefault="004F39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7377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73772">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rsidR="00010643" w:rsidRDefault="004F396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Bdr>
        <w:bottom w:val="single" w:sz="4" w:space="1" w:color="auto"/>
      </w:pBdr>
      <w:rPr>
        <w:sz w:val="20"/>
      </w:rPr>
    </w:pPr>
  </w:p>
  <w:p w:rsidR="00010643" w:rsidRDefault="004F396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7377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73772">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rsidR="00010643" w:rsidRDefault="004F396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43" w:rsidRDefault="004F396C">
      <w:r>
        <w:separator/>
      </w:r>
    </w:p>
  </w:footnote>
  <w:footnote w:type="continuationSeparator" w:id="0">
    <w:p w:rsidR="00010643" w:rsidRDefault="004F3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72" w:rsidRDefault="000737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0643">
      <w:trPr>
        <w:cantSplit/>
        <w:jc w:val="center"/>
      </w:trPr>
      <w:tc>
        <w:tcPr>
          <w:tcW w:w="7258" w:type="dxa"/>
          <w:gridSpan w:val="2"/>
        </w:tcPr>
        <w:p w:rsidR="00010643" w:rsidRDefault="004F396C">
          <w:pPr>
            <w:pStyle w:val="Header"/>
          </w:pPr>
          <w:r>
            <w:rPr>
              <w:b/>
              <w:i/>
            </w:rPr>
            <w:fldChar w:fldCharType="begin"/>
          </w:r>
          <w:r>
            <w:rPr>
              <w:b/>
              <w:i/>
            </w:rPr>
            <w:instrText>STYLEREF "Name of Act/Reg"</w:instrText>
          </w:r>
          <w:r>
            <w:rPr>
              <w:b/>
              <w:i/>
            </w:rPr>
            <w:fldChar w:fldCharType="separate"/>
          </w:r>
          <w:r w:rsidR="00073772">
            <w:rPr>
              <w:b/>
              <w:i/>
            </w:rPr>
            <w:t>Petroleum (Submerged Lands) Regulations 1990</w:t>
          </w:r>
          <w:r>
            <w:rPr>
              <w:b/>
              <w:i/>
            </w:rPr>
            <w:fldChar w:fldCharType="end"/>
          </w:r>
        </w:p>
      </w:tc>
    </w:tr>
    <w:tr w:rsidR="00010643">
      <w:trPr>
        <w:jc w:val="center"/>
      </w:trPr>
      <w:tc>
        <w:tcPr>
          <w:tcW w:w="1548" w:type="dxa"/>
        </w:tcPr>
        <w:p w:rsidR="00010643" w:rsidRDefault="004F396C">
          <w:pPr>
            <w:pStyle w:val="Header"/>
            <w:spacing w:before="40"/>
          </w:pPr>
          <w:r>
            <w:rPr>
              <w:b/>
            </w:rPr>
            <w:fldChar w:fldCharType="begin"/>
          </w:r>
          <w:r>
            <w:rPr>
              <w:b/>
            </w:rPr>
            <w:instrText xml:space="preserve"> styleref CharSchno </w:instrText>
          </w:r>
          <w:r>
            <w:rPr>
              <w:b/>
            </w:rPr>
            <w:fldChar w:fldCharType="end"/>
          </w:r>
        </w:p>
      </w:tc>
      <w:tc>
        <w:tcPr>
          <w:tcW w:w="5715" w:type="dxa"/>
        </w:tcPr>
        <w:p w:rsidR="00010643" w:rsidRDefault="004F396C">
          <w:pPr>
            <w:pStyle w:val="Header"/>
            <w:spacing w:before="40"/>
          </w:pPr>
          <w:r>
            <w:fldChar w:fldCharType="begin"/>
          </w:r>
          <w:r>
            <w:instrText xml:space="preserve"> styleref CharSchText </w:instrText>
          </w:r>
          <w:r>
            <w:fldChar w:fldCharType="end"/>
          </w: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bl>
  <w:p w:rsidR="00010643" w:rsidRDefault="0001064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10643">
      <w:trPr>
        <w:cantSplit/>
        <w:jc w:val="center"/>
      </w:trPr>
      <w:tc>
        <w:tcPr>
          <w:tcW w:w="7263" w:type="dxa"/>
          <w:gridSpan w:val="2"/>
        </w:tcPr>
        <w:p w:rsidR="00010643" w:rsidRDefault="004F396C">
          <w:pPr>
            <w:pStyle w:val="Header"/>
            <w:ind w:right="17"/>
            <w:jc w:val="right"/>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5715" w:type="dxa"/>
          <w:vAlign w:val="bottom"/>
        </w:tcPr>
        <w:p w:rsidR="00010643" w:rsidRDefault="004F396C">
          <w:pPr>
            <w:pStyle w:val="Header"/>
            <w:spacing w:before="40"/>
            <w:jc w:val="right"/>
          </w:pPr>
          <w:r>
            <w:fldChar w:fldCharType="begin"/>
          </w:r>
          <w:r>
            <w:instrText xml:space="preserve"> styleref CharSchText </w:instrText>
          </w:r>
          <w:r>
            <w:fldChar w:fldCharType="separate"/>
          </w:r>
          <w:r w:rsidR="00073772">
            <w:t>Prescribed fees</w:t>
          </w:r>
          <w:r>
            <w:fldChar w:fldCharType="end"/>
          </w:r>
        </w:p>
      </w:tc>
      <w:tc>
        <w:tcPr>
          <w:tcW w:w="1548" w:type="dxa"/>
        </w:tcPr>
        <w:p w:rsidR="00010643" w:rsidRDefault="004F396C">
          <w:pPr>
            <w:pStyle w:val="Header"/>
            <w:spacing w:before="40"/>
            <w:ind w:right="17"/>
            <w:jc w:val="right"/>
          </w:pPr>
          <w:r>
            <w:rPr>
              <w:b/>
            </w:rPr>
            <w:fldChar w:fldCharType="begin"/>
          </w:r>
          <w:r>
            <w:rPr>
              <w:b/>
            </w:rPr>
            <w:instrText xml:space="preserve"> styleref CharSchno </w:instrText>
          </w:r>
          <w:r>
            <w:rPr>
              <w:b/>
            </w:rPr>
            <w:fldChar w:fldCharType="separate"/>
          </w:r>
          <w:r w:rsidR="00073772">
            <w:rPr>
              <w:b/>
            </w:rPr>
            <w:t>Schedule 1</w:t>
          </w:r>
          <w:r>
            <w:rPr>
              <w:b/>
            </w:rPr>
            <w:fldChar w:fldCharType="end"/>
          </w:r>
        </w:p>
      </w:tc>
    </w:tr>
    <w:tr w:rsidR="00010643">
      <w:trPr>
        <w:jc w:val="center"/>
      </w:trPr>
      <w:tc>
        <w:tcPr>
          <w:tcW w:w="5715" w:type="dxa"/>
        </w:tcPr>
        <w:p w:rsidR="00010643" w:rsidRDefault="004F396C">
          <w:pPr>
            <w:pStyle w:val="Header"/>
            <w:spacing w:before="40"/>
            <w:jc w:val="right"/>
          </w:pPr>
          <w:r>
            <w:fldChar w:fldCharType="begin"/>
          </w:r>
          <w:r>
            <w:instrText>styleref CharSDivText</w:instrText>
          </w:r>
          <w:r>
            <w:fldChar w:fldCharType="end"/>
          </w:r>
        </w:p>
      </w:tc>
      <w:tc>
        <w:tcPr>
          <w:tcW w:w="1548" w:type="dxa"/>
        </w:tcPr>
        <w:p w:rsidR="00010643" w:rsidRDefault="004F396C">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10643">
      <w:trPr>
        <w:jc w:val="center"/>
      </w:trPr>
      <w:tc>
        <w:tcPr>
          <w:tcW w:w="5715" w:type="dxa"/>
        </w:tcPr>
        <w:p w:rsidR="00010643" w:rsidRDefault="00010643">
          <w:pPr>
            <w:pStyle w:val="Header"/>
            <w:spacing w:before="40"/>
            <w:jc w:val="right"/>
          </w:pPr>
        </w:p>
      </w:tc>
      <w:tc>
        <w:tcPr>
          <w:tcW w:w="1548" w:type="dxa"/>
        </w:tcPr>
        <w:p w:rsidR="00010643" w:rsidRDefault="00010643">
          <w:pPr>
            <w:pStyle w:val="Header"/>
            <w:spacing w:before="40"/>
            <w:ind w:right="17"/>
            <w:jc w:val="right"/>
          </w:pPr>
        </w:p>
      </w:tc>
    </w:tr>
  </w:tbl>
  <w:p w:rsidR="00010643" w:rsidRDefault="00010643">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0643">
      <w:trPr>
        <w:cantSplit/>
        <w:jc w:val="center"/>
      </w:trPr>
      <w:tc>
        <w:tcPr>
          <w:tcW w:w="7258" w:type="dxa"/>
          <w:gridSpan w:val="2"/>
        </w:tcPr>
        <w:p w:rsidR="00010643" w:rsidRDefault="004F396C">
          <w:pPr>
            <w:pStyle w:val="Header"/>
          </w:pPr>
          <w:r>
            <w:rPr>
              <w:b/>
              <w:i/>
            </w:rPr>
            <w:fldChar w:fldCharType="begin"/>
          </w:r>
          <w:r>
            <w:rPr>
              <w:b/>
              <w:i/>
            </w:rPr>
            <w:instrText>STYLEREF "Name of Act/Reg"</w:instrText>
          </w:r>
          <w:r>
            <w:rPr>
              <w:b/>
              <w:i/>
            </w:rPr>
            <w:fldChar w:fldCharType="separate"/>
          </w:r>
          <w:r w:rsidR="00073772">
            <w:rPr>
              <w:b/>
              <w:i/>
            </w:rPr>
            <w:t>Petroleum (Submerged Lands) Regulations 1990</w:t>
          </w:r>
          <w:r>
            <w:rPr>
              <w:b/>
              <w:i/>
            </w:rPr>
            <w:fldChar w:fldCharType="end"/>
          </w:r>
        </w:p>
      </w:tc>
    </w:tr>
    <w:tr w:rsidR="00010643">
      <w:trPr>
        <w:jc w:val="center"/>
      </w:trPr>
      <w:tc>
        <w:tcPr>
          <w:tcW w:w="1548" w:type="dxa"/>
        </w:tcPr>
        <w:p w:rsidR="00010643" w:rsidRDefault="004F396C">
          <w:pPr>
            <w:pStyle w:val="Header"/>
            <w:spacing w:before="40"/>
          </w:pPr>
          <w:r>
            <w:rPr>
              <w:b/>
            </w:rPr>
            <w:fldChar w:fldCharType="begin"/>
          </w:r>
          <w:r>
            <w:rPr>
              <w:b/>
            </w:rPr>
            <w:instrText xml:space="preserve"> styleref CharSchno </w:instrText>
          </w:r>
          <w:r>
            <w:rPr>
              <w:b/>
            </w:rPr>
            <w:fldChar w:fldCharType="separate"/>
          </w:r>
          <w:r w:rsidR="00073772">
            <w:rPr>
              <w:b/>
            </w:rPr>
            <w:t>Schedule 1</w:t>
          </w:r>
          <w:r>
            <w:rPr>
              <w:b/>
            </w:rPr>
            <w:fldChar w:fldCharType="end"/>
          </w:r>
        </w:p>
      </w:tc>
      <w:tc>
        <w:tcPr>
          <w:tcW w:w="5715" w:type="dxa"/>
        </w:tcPr>
        <w:p w:rsidR="00010643" w:rsidRDefault="00010643">
          <w:pPr>
            <w:pStyle w:val="Header"/>
            <w:spacing w:before="40"/>
          </w:pP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bl>
  <w:p w:rsidR="00010643" w:rsidRDefault="0001064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0643">
      <w:trPr>
        <w:cantSplit/>
        <w:jc w:val="center"/>
      </w:trPr>
      <w:tc>
        <w:tcPr>
          <w:tcW w:w="7258" w:type="dxa"/>
          <w:gridSpan w:val="2"/>
        </w:tcPr>
        <w:p w:rsidR="00010643" w:rsidRDefault="004F396C">
          <w:pPr>
            <w:pStyle w:val="Header"/>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1548" w:type="dxa"/>
        </w:tcPr>
        <w:p w:rsidR="00010643" w:rsidRDefault="004F396C">
          <w:pPr>
            <w:pStyle w:val="Header"/>
            <w:spacing w:before="40"/>
          </w:pPr>
          <w:r>
            <w:rPr>
              <w:b/>
            </w:rPr>
            <w:fldChar w:fldCharType="begin"/>
          </w:r>
          <w:r>
            <w:rPr>
              <w:b/>
            </w:rPr>
            <w:instrText xml:space="preserve"> STYLEREF "nHeading 2" </w:instrText>
          </w:r>
          <w:r>
            <w:rPr>
              <w:b/>
            </w:rPr>
            <w:fldChar w:fldCharType="separate"/>
          </w:r>
          <w:r w:rsidR="00073772">
            <w:rPr>
              <w:b/>
            </w:rPr>
            <w:t>Notes</w:t>
          </w:r>
          <w:r>
            <w:rPr>
              <w:b/>
            </w:rPr>
            <w:fldChar w:fldCharType="end"/>
          </w:r>
        </w:p>
      </w:tc>
      <w:tc>
        <w:tcPr>
          <w:tcW w:w="5715" w:type="dxa"/>
        </w:tcPr>
        <w:p w:rsidR="00010643" w:rsidRDefault="004F396C">
          <w:pPr>
            <w:pStyle w:val="Header"/>
            <w:spacing w:before="40"/>
          </w:pPr>
          <w:r>
            <w:fldChar w:fldCharType="begin"/>
          </w:r>
          <w:r>
            <w:instrText xml:space="preserve"> STYLEREF "nHeading 3" </w:instrText>
          </w:r>
          <w:r>
            <w:fldChar w:fldCharType="separate"/>
          </w:r>
          <w:r w:rsidR="00073772">
            <w:t>Compilation table</w:t>
          </w:r>
          <w:r>
            <w:fldChar w:fldCharType="end"/>
          </w: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r w:rsidR="00010643">
      <w:trPr>
        <w:cantSplit/>
        <w:jc w:val="center"/>
      </w:trPr>
      <w:tc>
        <w:tcPr>
          <w:tcW w:w="7258" w:type="dxa"/>
          <w:gridSpan w:val="2"/>
        </w:tcPr>
        <w:p w:rsidR="00010643" w:rsidRDefault="00010643">
          <w:pPr>
            <w:pStyle w:val="Header"/>
            <w:spacing w:before="40"/>
          </w:pPr>
        </w:p>
      </w:tc>
    </w:tr>
  </w:tbl>
  <w:p w:rsidR="00010643" w:rsidRDefault="0001064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10643">
      <w:trPr>
        <w:cantSplit/>
        <w:jc w:val="center"/>
      </w:trPr>
      <w:tc>
        <w:tcPr>
          <w:tcW w:w="7258" w:type="dxa"/>
          <w:gridSpan w:val="2"/>
        </w:tcPr>
        <w:p w:rsidR="00010643" w:rsidRDefault="004F396C">
          <w:pPr>
            <w:pStyle w:val="Header"/>
            <w:ind w:right="17"/>
            <w:jc w:val="right"/>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5715" w:type="dxa"/>
        </w:tcPr>
        <w:p w:rsidR="00010643" w:rsidRDefault="004F396C">
          <w:pPr>
            <w:pStyle w:val="Header"/>
            <w:spacing w:before="40"/>
            <w:jc w:val="right"/>
          </w:pPr>
          <w:r>
            <w:fldChar w:fldCharType="begin"/>
          </w:r>
          <w:r>
            <w:instrText xml:space="preserve"> STYLEREF "nHeading 3" </w:instrText>
          </w:r>
          <w:r>
            <w:fldChar w:fldCharType="separate"/>
          </w:r>
          <w:r w:rsidR="00073772">
            <w:t>Compilation table</w:t>
          </w:r>
          <w:r>
            <w:fldChar w:fldCharType="end"/>
          </w:r>
        </w:p>
      </w:tc>
      <w:tc>
        <w:tcPr>
          <w:tcW w:w="1548" w:type="dxa"/>
        </w:tcPr>
        <w:p w:rsidR="00010643" w:rsidRDefault="004F396C">
          <w:pPr>
            <w:pStyle w:val="Header"/>
            <w:spacing w:before="40"/>
            <w:ind w:right="17"/>
            <w:jc w:val="right"/>
          </w:pPr>
          <w:r>
            <w:rPr>
              <w:b/>
            </w:rPr>
            <w:fldChar w:fldCharType="begin"/>
          </w:r>
          <w:r>
            <w:rPr>
              <w:b/>
            </w:rPr>
            <w:instrText xml:space="preserve"> STYLEREF "nHeading 2" </w:instrText>
          </w:r>
          <w:r>
            <w:rPr>
              <w:b/>
            </w:rPr>
            <w:fldChar w:fldCharType="separate"/>
          </w:r>
          <w:r w:rsidR="00073772">
            <w:rPr>
              <w:b/>
            </w:rPr>
            <w:t>Notes</w:t>
          </w:r>
          <w:r>
            <w:rPr>
              <w:b/>
            </w:rPr>
            <w:fldChar w:fldCharType="end"/>
          </w:r>
        </w:p>
      </w:tc>
    </w:tr>
    <w:tr w:rsidR="00010643">
      <w:trPr>
        <w:jc w:val="center"/>
      </w:trPr>
      <w:tc>
        <w:tcPr>
          <w:tcW w:w="5715" w:type="dxa"/>
        </w:tcPr>
        <w:p w:rsidR="00010643" w:rsidRDefault="00010643">
          <w:pPr>
            <w:pStyle w:val="Header"/>
            <w:spacing w:before="40"/>
            <w:jc w:val="right"/>
          </w:pPr>
        </w:p>
      </w:tc>
      <w:tc>
        <w:tcPr>
          <w:tcW w:w="1548" w:type="dxa"/>
        </w:tcPr>
        <w:p w:rsidR="00010643" w:rsidRDefault="00010643">
          <w:pPr>
            <w:pStyle w:val="Header"/>
            <w:spacing w:before="40"/>
            <w:ind w:right="17"/>
            <w:jc w:val="right"/>
          </w:pPr>
        </w:p>
      </w:tc>
    </w:tr>
    <w:tr w:rsidR="00010643">
      <w:trPr>
        <w:cantSplit/>
        <w:jc w:val="center"/>
      </w:trPr>
      <w:tc>
        <w:tcPr>
          <w:tcW w:w="7258" w:type="dxa"/>
          <w:gridSpan w:val="2"/>
        </w:tcPr>
        <w:p w:rsidR="00010643" w:rsidRDefault="00010643">
          <w:pPr>
            <w:pStyle w:val="Header"/>
            <w:spacing w:before="40"/>
            <w:ind w:right="17"/>
            <w:jc w:val="right"/>
          </w:pPr>
        </w:p>
      </w:tc>
    </w:tr>
  </w:tbl>
  <w:p w:rsidR="00010643" w:rsidRDefault="00010643">
    <w:pPr>
      <w:pStyle w:val="Header"/>
      <w:pBdr>
        <w:top w:val="single" w:sz="4" w:space="1" w:color="auto"/>
      </w:pBdr>
    </w:pPr>
    <w:bookmarkStart w:id="26" w:name="Compilation"/>
    <w:bookmarkEnd w:id="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010643">
      <w:trPr>
        <w:cantSplit/>
        <w:jc w:val="center"/>
      </w:trPr>
      <w:tc>
        <w:tcPr>
          <w:tcW w:w="7263" w:type="dxa"/>
          <w:gridSpan w:val="2"/>
        </w:tcPr>
        <w:p w:rsidR="00010643" w:rsidRDefault="004F396C">
          <w:pPr>
            <w:pStyle w:val="Header"/>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1348" w:type="dxa"/>
        </w:tcPr>
        <w:p w:rsidR="00010643" w:rsidRDefault="00010643">
          <w:pPr>
            <w:pStyle w:val="Header"/>
            <w:spacing w:before="40"/>
          </w:pPr>
        </w:p>
      </w:tc>
      <w:tc>
        <w:tcPr>
          <w:tcW w:w="5915" w:type="dxa"/>
        </w:tcPr>
        <w:p w:rsidR="00010643" w:rsidRDefault="00010643">
          <w:pPr>
            <w:pStyle w:val="Header"/>
            <w:spacing w:before="40"/>
          </w:pPr>
        </w:p>
      </w:tc>
    </w:tr>
    <w:tr w:rsidR="00010643">
      <w:trPr>
        <w:jc w:val="center"/>
      </w:trPr>
      <w:tc>
        <w:tcPr>
          <w:tcW w:w="1348" w:type="dxa"/>
        </w:tcPr>
        <w:p w:rsidR="00010643" w:rsidRDefault="00010643">
          <w:pPr>
            <w:pStyle w:val="Header"/>
            <w:spacing w:before="40"/>
          </w:pPr>
        </w:p>
      </w:tc>
      <w:tc>
        <w:tcPr>
          <w:tcW w:w="5915" w:type="dxa"/>
        </w:tcPr>
        <w:p w:rsidR="00010643" w:rsidRDefault="00010643">
          <w:pPr>
            <w:pStyle w:val="Header"/>
            <w:spacing w:before="40"/>
          </w:pPr>
        </w:p>
      </w:tc>
    </w:tr>
    <w:tr w:rsidR="00010643">
      <w:trPr>
        <w:cantSplit/>
        <w:jc w:val="center"/>
      </w:trPr>
      <w:tc>
        <w:tcPr>
          <w:tcW w:w="7263" w:type="dxa"/>
          <w:gridSpan w:val="2"/>
        </w:tcPr>
        <w:p w:rsidR="00010643" w:rsidRDefault="004F396C">
          <w:pPr>
            <w:pStyle w:val="Header"/>
            <w:spacing w:before="40"/>
          </w:pPr>
          <w:r>
            <w:t>Defined terms</w:t>
          </w:r>
        </w:p>
      </w:tc>
    </w:tr>
  </w:tbl>
  <w:p w:rsidR="00010643" w:rsidRDefault="0001064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010643">
      <w:trPr>
        <w:cantSplit/>
        <w:jc w:val="center"/>
      </w:trPr>
      <w:tc>
        <w:tcPr>
          <w:tcW w:w="7263" w:type="dxa"/>
          <w:gridSpan w:val="2"/>
        </w:tcPr>
        <w:p w:rsidR="00010643" w:rsidRDefault="004F396C">
          <w:pPr>
            <w:pStyle w:val="Header"/>
            <w:spacing w:before="40"/>
            <w:ind w:right="17"/>
            <w:jc w:val="right"/>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5884" w:type="dxa"/>
        </w:tcPr>
        <w:p w:rsidR="00010643" w:rsidRDefault="00010643">
          <w:pPr>
            <w:pStyle w:val="Header"/>
            <w:spacing w:before="40"/>
            <w:jc w:val="right"/>
          </w:pPr>
        </w:p>
      </w:tc>
      <w:tc>
        <w:tcPr>
          <w:tcW w:w="1379" w:type="dxa"/>
        </w:tcPr>
        <w:p w:rsidR="00010643" w:rsidRDefault="00010643">
          <w:pPr>
            <w:pStyle w:val="Header"/>
            <w:spacing w:before="40"/>
            <w:ind w:right="17"/>
            <w:jc w:val="right"/>
          </w:pPr>
        </w:p>
      </w:tc>
    </w:tr>
    <w:tr w:rsidR="00010643">
      <w:trPr>
        <w:jc w:val="center"/>
      </w:trPr>
      <w:tc>
        <w:tcPr>
          <w:tcW w:w="5884" w:type="dxa"/>
        </w:tcPr>
        <w:p w:rsidR="00010643" w:rsidRDefault="00010643">
          <w:pPr>
            <w:pStyle w:val="Header"/>
            <w:spacing w:before="40"/>
            <w:jc w:val="right"/>
          </w:pPr>
        </w:p>
      </w:tc>
      <w:tc>
        <w:tcPr>
          <w:tcW w:w="1379" w:type="dxa"/>
        </w:tcPr>
        <w:p w:rsidR="00010643" w:rsidRDefault="00010643">
          <w:pPr>
            <w:pStyle w:val="Header"/>
            <w:spacing w:before="40"/>
            <w:ind w:right="17"/>
            <w:jc w:val="right"/>
          </w:pPr>
        </w:p>
      </w:tc>
    </w:tr>
    <w:tr w:rsidR="00010643">
      <w:trPr>
        <w:cantSplit/>
        <w:jc w:val="center"/>
      </w:trPr>
      <w:tc>
        <w:tcPr>
          <w:tcW w:w="7263" w:type="dxa"/>
          <w:gridSpan w:val="2"/>
        </w:tcPr>
        <w:p w:rsidR="00010643" w:rsidRDefault="004F396C">
          <w:pPr>
            <w:pStyle w:val="Header"/>
            <w:spacing w:before="40"/>
            <w:ind w:right="17"/>
            <w:jc w:val="right"/>
          </w:pPr>
          <w:r>
            <w:t>Defined terms</w:t>
          </w:r>
        </w:p>
      </w:tc>
    </w:tr>
  </w:tbl>
  <w:p w:rsidR="00010643" w:rsidRDefault="00010643">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72" w:rsidRDefault="0007377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bookmarkStart w:id="31" w:name="Coversheet"/>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0643">
      <w:trPr>
        <w:cantSplit/>
        <w:jc w:val="center"/>
      </w:trPr>
      <w:tc>
        <w:tcPr>
          <w:tcW w:w="7258" w:type="dxa"/>
          <w:gridSpan w:val="2"/>
        </w:tcPr>
        <w:p w:rsidR="00010643" w:rsidRDefault="004F396C">
          <w:pPr>
            <w:pStyle w:val="Header"/>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r w:rsidR="00010643">
      <w:trPr>
        <w:jc w:val="center"/>
      </w:trPr>
      <w:tc>
        <w:tcPr>
          <w:tcW w:w="1548" w:type="dxa"/>
        </w:tcPr>
        <w:p w:rsidR="00010643" w:rsidRDefault="00010643">
          <w:pPr>
            <w:pStyle w:val="Header"/>
            <w:spacing w:before="40"/>
          </w:pPr>
        </w:p>
      </w:tc>
      <w:tc>
        <w:tcPr>
          <w:tcW w:w="5715" w:type="dxa"/>
        </w:tcPr>
        <w:p w:rsidR="00010643" w:rsidRDefault="00010643">
          <w:pPr>
            <w:pStyle w:val="Header"/>
            <w:spacing w:before="40"/>
          </w:pPr>
        </w:p>
      </w:tc>
    </w:tr>
    <w:tr w:rsidR="00010643">
      <w:trPr>
        <w:cantSplit/>
        <w:jc w:val="center"/>
      </w:trPr>
      <w:tc>
        <w:tcPr>
          <w:tcW w:w="7258" w:type="dxa"/>
          <w:gridSpan w:val="2"/>
        </w:tcPr>
        <w:p w:rsidR="00010643" w:rsidRDefault="004F396C">
          <w:pPr>
            <w:pStyle w:val="Header"/>
            <w:spacing w:before="40"/>
          </w:pPr>
          <w:r>
            <w:t>Contents</w:t>
          </w:r>
        </w:p>
      </w:tc>
    </w:tr>
  </w:tbl>
  <w:p w:rsidR="00010643" w:rsidRDefault="0001064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10643">
      <w:trPr>
        <w:cantSplit/>
        <w:jc w:val="center"/>
      </w:trPr>
      <w:tc>
        <w:tcPr>
          <w:tcW w:w="7258" w:type="dxa"/>
          <w:gridSpan w:val="2"/>
        </w:tcPr>
        <w:p w:rsidR="00010643" w:rsidRDefault="004F396C">
          <w:pPr>
            <w:pStyle w:val="Header"/>
            <w:ind w:right="17"/>
            <w:jc w:val="right"/>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5715" w:type="dxa"/>
        </w:tcPr>
        <w:p w:rsidR="00010643" w:rsidRDefault="00010643">
          <w:pPr>
            <w:pStyle w:val="Header"/>
            <w:spacing w:before="40"/>
            <w:jc w:val="right"/>
          </w:pPr>
        </w:p>
      </w:tc>
      <w:tc>
        <w:tcPr>
          <w:tcW w:w="1548" w:type="dxa"/>
        </w:tcPr>
        <w:p w:rsidR="00010643" w:rsidRDefault="00010643">
          <w:pPr>
            <w:pStyle w:val="Header"/>
            <w:spacing w:before="40"/>
            <w:ind w:right="17"/>
            <w:jc w:val="right"/>
          </w:pPr>
        </w:p>
      </w:tc>
    </w:tr>
    <w:tr w:rsidR="00010643">
      <w:trPr>
        <w:jc w:val="center"/>
      </w:trPr>
      <w:tc>
        <w:tcPr>
          <w:tcW w:w="5715" w:type="dxa"/>
        </w:tcPr>
        <w:p w:rsidR="00010643" w:rsidRDefault="00010643">
          <w:pPr>
            <w:pStyle w:val="Header"/>
            <w:spacing w:before="40"/>
            <w:jc w:val="right"/>
          </w:pPr>
        </w:p>
      </w:tc>
      <w:tc>
        <w:tcPr>
          <w:tcW w:w="1548" w:type="dxa"/>
        </w:tcPr>
        <w:p w:rsidR="00010643" w:rsidRDefault="00010643">
          <w:pPr>
            <w:pStyle w:val="Header"/>
            <w:spacing w:before="40"/>
            <w:ind w:right="17"/>
            <w:jc w:val="right"/>
          </w:pPr>
        </w:p>
      </w:tc>
    </w:tr>
    <w:tr w:rsidR="00010643">
      <w:trPr>
        <w:cantSplit/>
        <w:jc w:val="center"/>
      </w:trPr>
      <w:tc>
        <w:tcPr>
          <w:tcW w:w="7258" w:type="dxa"/>
          <w:gridSpan w:val="2"/>
        </w:tcPr>
        <w:p w:rsidR="00010643" w:rsidRDefault="004F396C">
          <w:pPr>
            <w:pStyle w:val="Header"/>
            <w:spacing w:before="40"/>
            <w:ind w:right="17"/>
            <w:jc w:val="right"/>
          </w:pPr>
          <w:r>
            <w:t>Contents</w:t>
          </w:r>
        </w:p>
      </w:tc>
    </w:tr>
  </w:tbl>
  <w:p w:rsidR="00010643" w:rsidRDefault="0001064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0643">
      <w:trPr>
        <w:cantSplit/>
        <w:jc w:val="center"/>
      </w:trPr>
      <w:tc>
        <w:tcPr>
          <w:tcW w:w="7258" w:type="dxa"/>
          <w:gridSpan w:val="2"/>
        </w:tcPr>
        <w:p w:rsidR="00010643" w:rsidRDefault="004F396C">
          <w:pPr>
            <w:pStyle w:val="Header"/>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1548" w:type="dxa"/>
        </w:tcPr>
        <w:p w:rsidR="00010643" w:rsidRDefault="004F396C">
          <w:pPr>
            <w:pStyle w:val="Header"/>
            <w:spacing w:before="40"/>
          </w:pPr>
          <w:r>
            <w:rPr>
              <w:b/>
            </w:rPr>
            <w:fldChar w:fldCharType="begin"/>
          </w:r>
          <w:r>
            <w:rPr>
              <w:b/>
            </w:rPr>
            <w:instrText xml:space="preserve"> styleref CharPartNo </w:instrText>
          </w:r>
          <w:r>
            <w:rPr>
              <w:b/>
            </w:rPr>
            <w:fldChar w:fldCharType="end"/>
          </w:r>
        </w:p>
      </w:tc>
      <w:tc>
        <w:tcPr>
          <w:tcW w:w="5715" w:type="dxa"/>
        </w:tcPr>
        <w:p w:rsidR="00010643" w:rsidRDefault="004F396C">
          <w:pPr>
            <w:pStyle w:val="Header"/>
            <w:spacing w:before="40"/>
          </w:pPr>
          <w:r>
            <w:fldChar w:fldCharType="begin"/>
          </w:r>
          <w:r>
            <w:instrText xml:space="preserve"> styleref CharPartText </w:instrText>
          </w:r>
          <w:r>
            <w:fldChar w:fldCharType="end"/>
          </w:r>
        </w:p>
      </w:tc>
    </w:tr>
    <w:tr w:rsidR="00010643">
      <w:trPr>
        <w:jc w:val="center"/>
      </w:trPr>
      <w:tc>
        <w:tcPr>
          <w:tcW w:w="1548" w:type="dxa"/>
        </w:tcPr>
        <w:p w:rsidR="00010643" w:rsidRDefault="004F396C">
          <w:pPr>
            <w:pStyle w:val="Header"/>
            <w:spacing w:before="40"/>
          </w:pPr>
          <w:r>
            <w:rPr>
              <w:b/>
            </w:rPr>
            <w:fldChar w:fldCharType="begin"/>
          </w:r>
          <w:r>
            <w:rPr>
              <w:b/>
            </w:rPr>
            <w:instrText xml:space="preserve"> styleref CharDivNo </w:instrText>
          </w:r>
          <w:r>
            <w:rPr>
              <w:b/>
            </w:rPr>
            <w:fldChar w:fldCharType="end"/>
          </w:r>
        </w:p>
      </w:tc>
      <w:tc>
        <w:tcPr>
          <w:tcW w:w="5715" w:type="dxa"/>
        </w:tcPr>
        <w:p w:rsidR="00010643" w:rsidRDefault="004F396C">
          <w:pPr>
            <w:pStyle w:val="Header"/>
            <w:spacing w:before="40"/>
          </w:pPr>
          <w:r>
            <w:fldChar w:fldCharType="begin"/>
          </w:r>
          <w:r>
            <w:instrText xml:space="preserve"> styleref CharDivText </w:instrText>
          </w:r>
          <w:r>
            <w:fldChar w:fldCharType="end"/>
          </w:r>
        </w:p>
      </w:tc>
    </w:tr>
    <w:tr w:rsidR="00010643">
      <w:trPr>
        <w:cantSplit/>
        <w:jc w:val="center"/>
      </w:trPr>
      <w:tc>
        <w:tcPr>
          <w:tcW w:w="7258" w:type="dxa"/>
          <w:gridSpan w:val="2"/>
        </w:tcPr>
        <w:p w:rsidR="00010643" w:rsidRDefault="004F396C">
          <w:pPr>
            <w:pStyle w:val="Header"/>
            <w:spacing w:before="40"/>
          </w:pPr>
          <w:r>
            <w:rPr>
              <w:b/>
            </w:rPr>
            <w:t xml:space="preserve">r. </w:t>
          </w:r>
          <w:r>
            <w:rPr>
              <w:b/>
            </w:rPr>
            <w:fldChar w:fldCharType="begin"/>
          </w:r>
          <w:r>
            <w:rPr>
              <w:b/>
            </w:rPr>
            <w:instrText xml:space="preserve"> styleref CharSectno </w:instrText>
          </w:r>
          <w:r>
            <w:rPr>
              <w:b/>
            </w:rPr>
            <w:fldChar w:fldCharType="separate"/>
          </w:r>
          <w:r w:rsidR="00073772">
            <w:rPr>
              <w:b/>
            </w:rPr>
            <w:t>1</w:t>
          </w:r>
          <w:r>
            <w:rPr>
              <w:b/>
            </w:rPr>
            <w:fldChar w:fldCharType="end"/>
          </w:r>
        </w:p>
      </w:tc>
    </w:tr>
  </w:tbl>
  <w:p w:rsidR="00010643" w:rsidRDefault="0001064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10643">
      <w:trPr>
        <w:cantSplit/>
        <w:jc w:val="center"/>
      </w:trPr>
      <w:tc>
        <w:tcPr>
          <w:tcW w:w="7258" w:type="dxa"/>
          <w:gridSpan w:val="2"/>
        </w:tcPr>
        <w:p w:rsidR="00010643" w:rsidRDefault="004F396C">
          <w:pPr>
            <w:pStyle w:val="Header"/>
            <w:ind w:right="17"/>
            <w:jc w:val="right"/>
          </w:pPr>
          <w:r>
            <w:rPr>
              <w:b/>
              <w:i/>
            </w:rPr>
            <w:fldChar w:fldCharType="begin"/>
          </w:r>
          <w:r>
            <w:rPr>
              <w:b/>
              <w:i/>
            </w:rPr>
            <w:instrText xml:space="preserve"> Styleref "Name of Act/Reg" </w:instrText>
          </w:r>
          <w:r>
            <w:rPr>
              <w:b/>
              <w:i/>
            </w:rPr>
            <w:fldChar w:fldCharType="separate"/>
          </w:r>
          <w:r w:rsidR="00073772">
            <w:rPr>
              <w:b/>
              <w:i/>
            </w:rPr>
            <w:t>Petroleum (Submerged Lands) Regulations 1990</w:t>
          </w:r>
          <w:r>
            <w:rPr>
              <w:b/>
              <w:i/>
            </w:rPr>
            <w:fldChar w:fldCharType="end"/>
          </w:r>
        </w:p>
      </w:tc>
    </w:tr>
    <w:tr w:rsidR="00010643">
      <w:trPr>
        <w:jc w:val="center"/>
      </w:trPr>
      <w:tc>
        <w:tcPr>
          <w:tcW w:w="5715" w:type="dxa"/>
        </w:tcPr>
        <w:p w:rsidR="00010643" w:rsidRDefault="004F396C">
          <w:pPr>
            <w:pStyle w:val="Header"/>
            <w:spacing w:before="40"/>
            <w:jc w:val="right"/>
          </w:pPr>
          <w:r>
            <w:fldChar w:fldCharType="begin"/>
          </w:r>
          <w:r>
            <w:instrText xml:space="preserve"> styleref CharPartText </w:instrText>
          </w:r>
          <w:r>
            <w:fldChar w:fldCharType="end"/>
          </w:r>
        </w:p>
      </w:tc>
      <w:tc>
        <w:tcPr>
          <w:tcW w:w="1548" w:type="dxa"/>
        </w:tcPr>
        <w:p w:rsidR="00010643" w:rsidRDefault="004F396C">
          <w:pPr>
            <w:pStyle w:val="Header"/>
            <w:spacing w:before="40"/>
            <w:ind w:right="17"/>
            <w:jc w:val="right"/>
          </w:pPr>
          <w:r>
            <w:rPr>
              <w:b/>
            </w:rPr>
            <w:fldChar w:fldCharType="begin"/>
          </w:r>
          <w:r>
            <w:rPr>
              <w:b/>
            </w:rPr>
            <w:instrText xml:space="preserve"> styleref CharPartNo </w:instrText>
          </w:r>
          <w:r>
            <w:rPr>
              <w:b/>
            </w:rPr>
            <w:fldChar w:fldCharType="end"/>
          </w:r>
        </w:p>
      </w:tc>
    </w:tr>
    <w:tr w:rsidR="00010643">
      <w:trPr>
        <w:jc w:val="center"/>
      </w:trPr>
      <w:tc>
        <w:tcPr>
          <w:tcW w:w="5715" w:type="dxa"/>
        </w:tcPr>
        <w:p w:rsidR="00010643" w:rsidRDefault="004F396C">
          <w:pPr>
            <w:pStyle w:val="Header"/>
            <w:spacing w:before="40"/>
            <w:jc w:val="right"/>
          </w:pPr>
          <w:r>
            <w:fldChar w:fldCharType="begin"/>
          </w:r>
          <w:r>
            <w:instrText xml:space="preserve"> styleref CharDivText </w:instrText>
          </w:r>
          <w:r>
            <w:fldChar w:fldCharType="end"/>
          </w:r>
        </w:p>
      </w:tc>
      <w:tc>
        <w:tcPr>
          <w:tcW w:w="1548" w:type="dxa"/>
        </w:tcPr>
        <w:p w:rsidR="00010643" w:rsidRDefault="004F396C">
          <w:pPr>
            <w:pStyle w:val="Header"/>
            <w:spacing w:before="40"/>
            <w:ind w:right="17"/>
            <w:jc w:val="right"/>
          </w:pPr>
          <w:r>
            <w:rPr>
              <w:b/>
            </w:rPr>
            <w:fldChar w:fldCharType="begin"/>
          </w:r>
          <w:r>
            <w:rPr>
              <w:b/>
            </w:rPr>
            <w:instrText xml:space="preserve"> styleref CharDivNo </w:instrText>
          </w:r>
          <w:r>
            <w:rPr>
              <w:b/>
            </w:rPr>
            <w:fldChar w:fldCharType="end"/>
          </w:r>
        </w:p>
      </w:tc>
    </w:tr>
    <w:tr w:rsidR="00010643">
      <w:trPr>
        <w:cantSplit/>
        <w:jc w:val="center"/>
      </w:trPr>
      <w:tc>
        <w:tcPr>
          <w:tcW w:w="7258" w:type="dxa"/>
          <w:gridSpan w:val="2"/>
        </w:tcPr>
        <w:p w:rsidR="00010643" w:rsidRDefault="004F396C">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073772">
            <w:rPr>
              <w:b/>
            </w:rPr>
            <w:t>1</w:t>
          </w:r>
          <w:r>
            <w:rPr>
              <w:b/>
            </w:rPr>
            <w:fldChar w:fldCharType="end"/>
          </w:r>
        </w:p>
      </w:tc>
    </w:tr>
  </w:tbl>
  <w:p w:rsidR="00010643" w:rsidRDefault="0001064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643" w:rsidRDefault="00010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3904"/>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s>
  <w:rsids>
    <w:rsidRoot w:val="006F790C"/>
    <w:rsid w:val="00010643"/>
    <w:rsid w:val="00073772"/>
    <w:rsid w:val="000D614E"/>
    <w:rsid w:val="004F396C"/>
    <w:rsid w:val="006F790C"/>
    <w:rsid w:val="00B82C49"/>
    <w:rsid w:val="00FD7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F7F3-B405-4A5A-AED5-E45BAA2A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3382</Words>
  <Characters>16509</Characters>
  <Application>Microsoft Office Word</Application>
  <DocSecurity>0</DocSecurity>
  <Lines>660</Lines>
  <Paragraphs>442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1990 - 03-j0-00</dc:title>
  <dc:subject/>
  <dc:creator/>
  <cp:keywords/>
  <dc:description/>
  <cp:lastModifiedBy>Master Repository Process</cp:lastModifiedBy>
  <cp:revision>4</cp:revision>
  <cp:lastPrinted>2014-11-25T02:07:00Z</cp:lastPrinted>
  <dcterms:created xsi:type="dcterms:W3CDTF">2021-06-30T03:40:00Z</dcterms:created>
  <dcterms:modified xsi:type="dcterms:W3CDTF">2021-06-30T03:40:00Z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2021</vt:lpwstr>
  </property>
  <property fmtid="{D5CDD505-2E9C-101B-9397-08002B2CF9AE}" pid="8" name="Suffix">
    <vt:lpwstr>03-j0-00</vt:lpwstr>
  </property>
  <property fmtid="{D5CDD505-2E9C-101B-9397-08002B2CF9AE}" pid="9" name="CommencementDate">
    <vt:lpwstr>20210701</vt:lpwstr>
  </property>
</Properties>
</file>