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AC0" w:rsidRDefault="00741AC0">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41AC0" w:rsidRDefault="00741AC0">
      <w:pPr>
        <w:pStyle w:val="PrincipalActRegPage1"/>
      </w:pPr>
      <w:r>
        <w:fldChar w:fldCharType="begin"/>
      </w:r>
      <w:r>
        <w:instrText xml:space="preserve"> STYLEREF "PrincipalAct_Reg"</w:instrText>
      </w:r>
      <w:r>
        <w:fldChar w:fldCharType="separate"/>
      </w:r>
      <w:r w:rsidR="00CF43E8">
        <w:rPr>
          <w:noProof/>
        </w:rPr>
        <w:t>Water Services Act 2012</w:t>
      </w:r>
      <w:r>
        <w:fldChar w:fldCharType="end"/>
      </w:r>
    </w:p>
    <w:p w:rsidR="00741AC0" w:rsidRDefault="00741AC0">
      <w:pPr>
        <w:pStyle w:val="NameofActRegPage1"/>
        <w:spacing w:before="1800" w:after="4200"/>
        <w:outlineLvl w:val="0"/>
      </w:pPr>
      <w:r>
        <w:fldChar w:fldCharType="begin"/>
      </w:r>
      <w:r>
        <w:instrText xml:space="preserve"> STYLEREF "Name Of Act/Reg"</w:instrText>
      </w:r>
      <w:r>
        <w:fldChar w:fldCharType="separate"/>
      </w:r>
      <w:r w:rsidR="00CF43E8">
        <w:rPr>
          <w:noProof/>
        </w:rPr>
        <w:t>Water Services (Water Corporations Charges) Regulations 2014</w:t>
      </w:r>
      <w:r>
        <w:fldChar w:fldCharType="end"/>
      </w:r>
    </w:p>
    <w:p w:rsidR="00741AC0" w:rsidRDefault="00741AC0">
      <w:pPr>
        <w:jc w:val="center"/>
        <w:sectPr w:rsidR="00741AC0">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781DBC" w:rsidRDefault="00781DBC">
      <w:pPr>
        <w:pStyle w:val="WA"/>
      </w:pPr>
      <w:r>
        <w:lastRenderedPageBreak/>
        <w:t>Western Australia</w:t>
      </w:r>
    </w:p>
    <w:p w:rsidR="00741AC0" w:rsidRDefault="00741AC0">
      <w:pPr>
        <w:pStyle w:val="NameofActRegPage1"/>
      </w:pPr>
      <w:r>
        <w:fldChar w:fldCharType="begin"/>
      </w:r>
      <w:r>
        <w:instrText xml:space="preserve"> STYLEREF "Name Of Act/Reg"</w:instrText>
      </w:r>
      <w:r>
        <w:fldChar w:fldCharType="separate"/>
      </w:r>
      <w:r w:rsidR="00CF43E8">
        <w:rPr>
          <w:noProof/>
        </w:rPr>
        <w:t>Water Services (Water Corporations Charges) Regulations 2014</w:t>
      </w:r>
      <w:r>
        <w:fldChar w:fldCharType="end"/>
      </w:r>
    </w:p>
    <w:p w:rsidR="00741AC0" w:rsidRDefault="00741AC0">
      <w:pPr>
        <w:pStyle w:val="Arrangement"/>
      </w:pPr>
      <w:r>
        <w:t>Contents</w:t>
      </w:r>
    </w:p>
    <w:p w:rsidR="00F93F2D" w:rsidRDefault="00741AC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F93F2D">
        <w:t>Part 1 — Preliminary</w:t>
      </w:r>
    </w:p>
    <w:p w:rsidR="00F93F2D" w:rsidRDefault="00F93F2D">
      <w:pPr>
        <w:pStyle w:val="TOC8"/>
        <w:rPr>
          <w:rFonts w:asciiTheme="minorHAnsi" w:eastAsiaTheme="minorEastAsia" w:hAnsiTheme="minorHAnsi" w:cstheme="minorBidi"/>
          <w:szCs w:val="22"/>
        </w:rPr>
      </w:pPr>
      <w:r>
        <w:t>1.</w:t>
      </w:r>
      <w:r>
        <w:tab/>
        <w:t>Citation</w:t>
      </w:r>
      <w:r>
        <w:tab/>
      </w:r>
      <w:r>
        <w:fldChar w:fldCharType="begin"/>
      </w:r>
      <w:r>
        <w:instrText xml:space="preserve"> PAGEREF _Toc75786132 \h </w:instrText>
      </w:r>
      <w:r>
        <w:fldChar w:fldCharType="separate"/>
      </w:r>
      <w:r w:rsidR="00CF43E8">
        <w:t>1</w:t>
      </w:r>
      <w:r>
        <w:fldChar w:fldCharType="end"/>
      </w:r>
    </w:p>
    <w:p w:rsidR="00F93F2D" w:rsidRDefault="00F93F2D">
      <w:pPr>
        <w:pStyle w:val="TOC8"/>
        <w:rPr>
          <w:rFonts w:asciiTheme="minorHAnsi" w:eastAsiaTheme="minorEastAsia" w:hAnsiTheme="minorHAnsi" w:cstheme="minorBidi"/>
          <w:szCs w:val="22"/>
        </w:rPr>
      </w:pPr>
      <w:r>
        <w:t>2</w:t>
      </w:r>
      <w:r w:rsidRPr="00D76521">
        <w:rPr>
          <w:spacing w:val="-2"/>
        </w:rPr>
        <w:t>.</w:t>
      </w:r>
      <w:r w:rsidRPr="00D76521">
        <w:rPr>
          <w:spacing w:val="-2"/>
        </w:rPr>
        <w:tab/>
        <w:t>Commencement</w:t>
      </w:r>
      <w:r>
        <w:tab/>
      </w:r>
      <w:r>
        <w:fldChar w:fldCharType="begin"/>
      </w:r>
      <w:r>
        <w:instrText xml:space="preserve"> PAGEREF _Toc75786133 \h </w:instrText>
      </w:r>
      <w:r>
        <w:fldChar w:fldCharType="separate"/>
      </w:r>
      <w:r w:rsidR="00CF43E8">
        <w:t>1</w:t>
      </w:r>
      <w:r>
        <w:fldChar w:fldCharType="end"/>
      </w:r>
    </w:p>
    <w:p w:rsidR="00F93F2D" w:rsidRDefault="00F93F2D">
      <w:pPr>
        <w:pStyle w:val="TOC8"/>
        <w:rPr>
          <w:rFonts w:asciiTheme="minorHAnsi" w:eastAsiaTheme="minorEastAsia" w:hAnsiTheme="minorHAnsi" w:cstheme="minorBidi"/>
          <w:szCs w:val="22"/>
        </w:rPr>
      </w:pPr>
      <w:r>
        <w:t>3.</w:t>
      </w:r>
      <w:r>
        <w:tab/>
        <w:t>Terms used</w:t>
      </w:r>
      <w:r>
        <w:tab/>
      </w:r>
      <w:r>
        <w:fldChar w:fldCharType="begin"/>
      </w:r>
      <w:r>
        <w:instrText xml:space="preserve"> PAGEREF _Toc75786134 \h </w:instrText>
      </w:r>
      <w:r>
        <w:fldChar w:fldCharType="separate"/>
      </w:r>
      <w:r w:rsidR="00CF43E8">
        <w:t>1</w:t>
      </w:r>
      <w:r>
        <w:fldChar w:fldCharType="end"/>
      </w:r>
    </w:p>
    <w:p w:rsidR="00F93F2D" w:rsidRDefault="00F93F2D">
      <w:pPr>
        <w:pStyle w:val="TOC2"/>
        <w:tabs>
          <w:tab w:val="right" w:leader="dot" w:pos="7077"/>
        </w:tabs>
        <w:rPr>
          <w:rFonts w:asciiTheme="minorHAnsi" w:eastAsiaTheme="minorEastAsia" w:hAnsiTheme="minorHAnsi" w:cstheme="minorBidi"/>
          <w:b w:val="0"/>
          <w:sz w:val="22"/>
          <w:szCs w:val="22"/>
        </w:rPr>
      </w:pPr>
      <w:r>
        <w:t>Part 2 — General provisions</w:t>
      </w:r>
    </w:p>
    <w:p w:rsidR="00F93F2D" w:rsidRDefault="00F93F2D">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_Toc75786136 \h </w:instrText>
      </w:r>
      <w:r>
        <w:fldChar w:fldCharType="separate"/>
      </w:r>
      <w:r w:rsidR="00CF43E8">
        <w:t>3</w:t>
      </w:r>
      <w:r>
        <w:fldChar w:fldCharType="end"/>
      </w:r>
    </w:p>
    <w:p w:rsidR="00F93F2D" w:rsidRDefault="00F93F2D">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_Toc75786137 \h </w:instrText>
      </w:r>
      <w:r>
        <w:fldChar w:fldCharType="separate"/>
      </w:r>
      <w:r w:rsidR="00CF43E8">
        <w:t>3</w:t>
      </w:r>
      <w:r>
        <w:fldChar w:fldCharType="end"/>
      </w:r>
    </w:p>
    <w:p w:rsidR="00F93F2D" w:rsidRDefault="00F93F2D">
      <w:pPr>
        <w:pStyle w:val="TOC2"/>
        <w:tabs>
          <w:tab w:val="right" w:leader="dot" w:pos="7077"/>
        </w:tabs>
        <w:rPr>
          <w:rFonts w:asciiTheme="minorHAnsi" w:eastAsiaTheme="minorEastAsia" w:hAnsiTheme="minorHAnsi" w:cstheme="minorBidi"/>
          <w:b w:val="0"/>
          <w:sz w:val="22"/>
          <w:szCs w:val="22"/>
        </w:rPr>
      </w:pPr>
      <w:r>
        <w:t>Part 3 — Charges for Bunbury Water Corporation</w:t>
      </w:r>
    </w:p>
    <w:p w:rsidR="00F93F2D" w:rsidRDefault="00F93F2D">
      <w:pPr>
        <w:pStyle w:val="TOC8"/>
        <w:rPr>
          <w:rFonts w:asciiTheme="minorHAnsi" w:eastAsiaTheme="minorEastAsia" w:hAnsiTheme="minorHAnsi" w:cstheme="minorBidi"/>
          <w:szCs w:val="22"/>
        </w:rPr>
      </w:pPr>
      <w:r>
        <w:t>6.</w:t>
      </w:r>
      <w:r>
        <w:tab/>
        <w:t>Terms used</w:t>
      </w:r>
      <w:r>
        <w:tab/>
      </w:r>
      <w:r>
        <w:fldChar w:fldCharType="begin"/>
      </w:r>
      <w:r>
        <w:instrText xml:space="preserve"> PAGEREF _Toc75786139 \h </w:instrText>
      </w:r>
      <w:r>
        <w:fldChar w:fldCharType="separate"/>
      </w:r>
      <w:r w:rsidR="00CF43E8">
        <w:t>4</w:t>
      </w:r>
      <w:r>
        <w:fldChar w:fldCharType="end"/>
      </w:r>
    </w:p>
    <w:p w:rsidR="00F93F2D" w:rsidRDefault="00F93F2D">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_Toc75786140 \h </w:instrText>
      </w:r>
      <w:r>
        <w:fldChar w:fldCharType="separate"/>
      </w:r>
      <w:r w:rsidR="00CF43E8">
        <w:t>5</w:t>
      </w:r>
      <w:r>
        <w:fldChar w:fldCharType="end"/>
      </w:r>
    </w:p>
    <w:p w:rsidR="00F93F2D" w:rsidRDefault="00F93F2D">
      <w:pPr>
        <w:pStyle w:val="TOC8"/>
        <w:rPr>
          <w:rFonts w:asciiTheme="minorHAnsi" w:eastAsiaTheme="minorEastAsia" w:hAnsiTheme="minorHAnsi" w:cstheme="minorBidi"/>
          <w:szCs w:val="22"/>
        </w:rPr>
      </w:pPr>
      <w:r>
        <w:t>9.</w:t>
      </w:r>
      <w:r>
        <w:tab/>
        <w:t>Concessions</w:t>
      </w:r>
      <w:r>
        <w:tab/>
      </w:r>
      <w:r>
        <w:fldChar w:fldCharType="begin"/>
      </w:r>
      <w:r>
        <w:instrText xml:space="preserve"> PAGEREF _Toc75786141 \h </w:instrText>
      </w:r>
      <w:r>
        <w:fldChar w:fldCharType="separate"/>
      </w:r>
      <w:r w:rsidR="00CF43E8">
        <w:t>5</w:t>
      </w:r>
      <w:r>
        <w:fldChar w:fldCharType="end"/>
      </w:r>
    </w:p>
    <w:p w:rsidR="00F93F2D" w:rsidRDefault="00F93F2D">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_Toc75786142 \h </w:instrText>
      </w:r>
      <w:r>
        <w:fldChar w:fldCharType="separate"/>
      </w:r>
      <w:r w:rsidR="00CF43E8">
        <w:t>6</w:t>
      </w:r>
      <w:r>
        <w:fldChar w:fldCharType="end"/>
      </w:r>
    </w:p>
    <w:p w:rsidR="00F93F2D" w:rsidRDefault="00F93F2D">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rsidR="00F93F2D" w:rsidRDefault="00F93F2D">
      <w:pPr>
        <w:pStyle w:val="TOC8"/>
        <w:rPr>
          <w:rFonts w:asciiTheme="minorHAnsi" w:eastAsiaTheme="minorEastAsia" w:hAnsiTheme="minorHAnsi" w:cstheme="minorBidi"/>
          <w:szCs w:val="22"/>
        </w:rPr>
      </w:pPr>
      <w:r>
        <w:t>11.</w:t>
      </w:r>
      <w:r>
        <w:tab/>
        <w:t>Terms used</w:t>
      </w:r>
      <w:r>
        <w:tab/>
      </w:r>
      <w:r>
        <w:fldChar w:fldCharType="begin"/>
      </w:r>
      <w:r>
        <w:instrText xml:space="preserve"> PAGEREF _Toc75786144 \h </w:instrText>
      </w:r>
      <w:r>
        <w:fldChar w:fldCharType="separate"/>
      </w:r>
      <w:r w:rsidR="00CF43E8">
        <w:t>7</w:t>
      </w:r>
      <w:r>
        <w:fldChar w:fldCharType="end"/>
      </w:r>
    </w:p>
    <w:p w:rsidR="00F93F2D" w:rsidRDefault="00F93F2D">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_Toc75786145 \h </w:instrText>
      </w:r>
      <w:r>
        <w:fldChar w:fldCharType="separate"/>
      </w:r>
      <w:r w:rsidR="00CF43E8">
        <w:t>8</w:t>
      </w:r>
      <w:r>
        <w:fldChar w:fldCharType="end"/>
      </w:r>
    </w:p>
    <w:p w:rsidR="00F93F2D" w:rsidRDefault="00F93F2D">
      <w:pPr>
        <w:pStyle w:val="TOC8"/>
        <w:rPr>
          <w:rFonts w:asciiTheme="minorHAnsi" w:eastAsiaTheme="minorEastAsia" w:hAnsiTheme="minorHAnsi" w:cstheme="minorBidi"/>
          <w:szCs w:val="22"/>
        </w:rPr>
      </w:pPr>
      <w:r>
        <w:t>14.</w:t>
      </w:r>
      <w:r>
        <w:tab/>
        <w:t>Concessions</w:t>
      </w:r>
      <w:r>
        <w:tab/>
      </w:r>
      <w:r>
        <w:fldChar w:fldCharType="begin"/>
      </w:r>
      <w:r>
        <w:instrText xml:space="preserve"> PAGEREF _Toc75786146 \h </w:instrText>
      </w:r>
      <w:r>
        <w:fldChar w:fldCharType="separate"/>
      </w:r>
      <w:r w:rsidR="00CF43E8">
        <w:t>8</w:t>
      </w:r>
      <w:r>
        <w:fldChar w:fldCharType="end"/>
      </w:r>
    </w:p>
    <w:p w:rsidR="00F93F2D" w:rsidRDefault="00F93F2D">
      <w:pPr>
        <w:pStyle w:val="TOC8"/>
        <w:rPr>
          <w:rFonts w:asciiTheme="minorHAnsi" w:eastAsiaTheme="minorEastAsia" w:hAnsiTheme="minorHAnsi" w:cstheme="minorBidi"/>
          <w:szCs w:val="22"/>
        </w:rPr>
      </w:pPr>
      <w:r>
        <w:t>15A.</w:t>
      </w:r>
      <w:r>
        <w:tab/>
        <w:t>Permitted surcharge for using credit card or debit card</w:t>
      </w:r>
      <w:r>
        <w:tab/>
      </w:r>
      <w:r>
        <w:fldChar w:fldCharType="begin"/>
      </w:r>
      <w:r>
        <w:instrText xml:space="preserve"> PAGEREF _Toc75786147 \h </w:instrText>
      </w:r>
      <w:r>
        <w:fldChar w:fldCharType="separate"/>
      </w:r>
      <w:r w:rsidR="00CF43E8">
        <w:t>9</w:t>
      </w:r>
      <w:r>
        <w:fldChar w:fldCharType="end"/>
      </w:r>
    </w:p>
    <w:p w:rsidR="00F93F2D" w:rsidRDefault="00F93F2D">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_Toc75786148 \h </w:instrText>
      </w:r>
      <w:r>
        <w:fldChar w:fldCharType="separate"/>
      </w:r>
      <w:r w:rsidR="00CF43E8">
        <w:t>10</w:t>
      </w:r>
      <w:r>
        <w:fldChar w:fldCharType="end"/>
      </w:r>
    </w:p>
    <w:p w:rsidR="00F93F2D" w:rsidRDefault="00F93F2D">
      <w:pPr>
        <w:pStyle w:val="TOC2"/>
        <w:tabs>
          <w:tab w:val="right" w:leader="dot" w:pos="7077"/>
        </w:tabs>
        <w:rPr>
          <w:rFonts w:asciiTheme="minorHAnsi" w:eastAsiaTheme="minorEastAsia" w:hAnsiTheme="minorHAnsi" w:cstheme="minorBidi"/>
          <w:b w:val="0"/>
          <w:sz w:val="22"/>
          <w:szCs w:val="22"/>
        </w:rPr>
      </w:pPr>
      <w:r>
        <w:lastRenderedPageBreak/>
        <w:t>Part 5 — Charges for the Water Corporation</w:t>
      </w:r>
    </w:p>
    <w:p w:rsidR="00F93F2D" w:rsidRDefault="00F93F2D">
      <w:pPr>
        <w:pStyle w:val="TOC4"/>
        <w:tabs>
          <w:tab w:val="right" w:leader="dot" w:pos="7077"/>
        </w:tabs>
        <w:rPr>
          <w:rFonts w:asciiTheme="minorHAnsi" w:eastAsiaTheme="minorEastAsia" w:hAnsiTheme="minorHAnsi" w:cstheme="minorBidi"/>
          <w:b w:val="0"/>
          <w:szCs w:val="22"/>
        </w:rPr>
      </w:pPr>
      <w:r>
        <w:t>Division 1 — Preliminary</w:t>
      </w:r>
    </w:p>
    <w:p w:rsidR="00F93F2D" w:rsidRDefault="00F93F2D">
      <w:pPr>
        <w:pStyle w:val="TOC8"/>
        <w:rPr>
          <w:rFonts w:asciiTheme="minorHAnsi" w:eastAsiaTheme="minorEastAsia" w:hAnsiTheme="minorHAnsi" w:cstheme="minorBidi"/>
          <w:szCs w:val="22"/>
        </w:rPr>
      </w:pPr>
      <w:r>
        <w:t>16.</w:t>
      </w:r>
      <w:r>
        <w:tab/>
        <w:t>Terms used</w:t>
      </w:r>
      <w:r>
        <w:tab/>
      </w:r>
      <w:r>
        <w:fldChar w:fldCharType="begin"/>
      </w:r>
      <w:r>
        <w:instrText xml:space="preserve"> PAGEREF _Toc75786151 \h </w:instrText>
      </w:r>
      <w:r>
        <w:fldChar w:fldCharType="separate"/>
      </w:r>
      <w:r w:rsidR="00CF43E8">
        <w:t>11</w:t>
      </w:r>
      <w:r>
        <w:fldChar w:fldCharType="end"/>
      </w:r>
    </w:p>
    <w:p w:rsidR="00F93F2D" w:rsidRDefault="00F93F2D">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_Toc75786152 \h </w:instrText>
      </w:r>
      <w:r>
        <w:fldChar w:fldCharType="separate"/>
      </w:r>
      <w:r w:rsidR="00CF43E8">
        <w:t>17</w:t>
      </w:r>
      <w:r>
        <w:fldChar w:fldCharType="end"/>
      </w:r>
    </w:p>
    <w:p w:rsidR="00F93F2D" w:rsidRDefault="00F93F2D">
      <w:pPr>
        <w:pStyle w:val="TOC4"/>
        <w:tabs>
          <w:tab w:val="right" w:leader="dot" w:pos="7077"/>
        </w:tabs>
        <w:rPr>
          <w:rFonts w:asciiTheme="minorHAnsi" w:eastAsiaTheme="minorEastAsia" w:hAnsiTheme="minorHAnsi" w:cstheme="minorBidi"/>
          <w:b w:val="0"/>
          <w:szCs w:val="22"/>
        </w:rPr>
      </w:pPr>
      <w:r>
        <w:t>Division 2 — Provisions of general application</w:t>
      </w:r>
    </w:p>
    <w:p w:rsidR="00F93F2D" w:rsidRDefault="00F93F2D">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_Toc75786154 \h </w:instrText>
      </w:r>
      <w:r>
        <w:fldChar w:fldCharType="separate"/>
      </w:r>
      <w:r w:rsidR="00CF43E8">
        <w:t>19</w:t>
      </w:r>
      <w:r>
        <w:fldChar w:fldCharType="end"/>
      </w:r>
    </w:p>
    <w:p w:rsidR="00F93F2D" w:rsidRDefault="00F93F2D">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_Toc75786155 \h </w:instrText>
      </w:r>
      <w:r>
        <w:fldChar w:fldCharType="separate"/>
      </w:r>
      <w:r w:rsidR="00CF43E8">
        <w:t>19</w:t>
      </w:r>
      <w:r>
        <w:fldChar w:fldCharType="end"/>
      </w:r>
    </w:p>
    <w:p w:rsidR="00F93F2D" w:rsidRDefault="00F93F2D">
      <w:pPr>
        <w:pStyle w:val="TOC8"/>
        <w:rPr>
          <w:rFonts w:asciiTheme="minorHAnsi" w:eastAsiaTheme="minorEastAsia" w:hAnsiTheme="minorHAnsi" w:cstheme="minorBidi"/>
          <w:szCs w:val="22"/>
        </w:rPr>
      </w:pPr>
      <w:r>
        <w:t>20.</w:t>
      </w:r>
      <w:r>
        <w:tab/>
        <w:t>Permitted surcharge for using credit card or debit card</w:t>
      </w:r>
      <w:r>
        <w:tab/>
      </w:r>
      <w:r>
        <w:fldChar w:fldCharType="begin"/>
      </w:r>
      <w:r>
        <w:instrText xml:space="preserve"> PAGEREF _Toc75786156 \h </w:instrText>
      </w:r>
      <w:r>
        <w:fldChar w:fldCharType="separate"/>
      </w:r>
      <w:r w:rsidR="00CF43E8">
        <w:t>20</w:t>
      </w:r>
      <w:r>
        <w:fldChar w:fldCharType="end"/>
      </w:r>
    </w:p>
    <w:p w:rsidR="00F93F2D" w:rsidRDefault="00F93F2D">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_Toc75786157 \h </w:instrText>
      </w:r>
      <w:r>
        <w:fldChar w:fldCharType="separate"/>
      </w:r>
      <w:r w:rsidR="00CF43E8">
        <w:t>21</w:t>
      </w:r>
      <w:r>
        <w:fldChar w:fldCharType="end"/>
      </w:r>
    </w:p>
    <w:p w:rsidR="00F93F2D" w:rsidRDefault="00F93F2D">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_Toc75786158 \h </w:instrText>
      </w:r>
      <w:r>
        <w:fldChar w:fldCharType="separate"/>
      </w:r>
      <w:r w:rsidR="00CF43E8">
        <w:t>21</w:t>
      </w:r>
      <w:r>
        <w:fldChar w:fldCharType="end"/>
      </w:r>
    </w:p>
    <w:p w:rsidR="00F93F2D" w:rsidRDefault="00F93F2D">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_Toc75786159 \h </w:instrText>
      </w:r>
      <w:r>
        <w:fldChar w:fldCharType="separate"/>
      </w:r>
      <w:r w:rsidR="00CF43E8">
        <w:t>23</w:t>
      </w:r>
      <w:r>
        <w:fldChar w:fldCharType="end"/>
      </w:r>
    </w:p>
    <w:p w:rsidR="00F93F2D" w:rsidRDefault="00F93F2D">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_Toc75786160 \h </w:instrText>
      </w:r>
      <w:r>
        <w:fldChar w:fldCharType="separate"/>
      </w:r>
      <w:r w:rsidR="00CF43E8">
        <w:t>25</w:t>
      </w:r>
      <w:r>
        <w:fldChar w:fldCharType="end"/>
      </w:r>
    </w:p>
    <w:p w:rsidR="00F93F2D" w:rsidRDefault="00F93F2D">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_Toc75786161 \h </w:instrText>
      </w:r>
      <w:r>
        <w:fldChar w:fldCharType="separate"/>
      </w:r>
      <w:r w:rsidR="00CF43E8">
        <w:t>25</w:t>
      </w:r>
      <w:r>
        <w:fldChar w:fldCharType="end"/>
      </w:r>
    </w:p>
    <w:p w:rsidR="00F93F2D" w:rsidRDefault="00F93F2D">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_Toc75786162 \h </w:instrText>
      </w:r>
      <w:r>
        <w:fldChar w:fldCharType="separate"/>
      </w:r>
      <w:r w:rsidR="00CF43E8">
        <w:t>26</w:t>
      </w:r>
      <w:r>
        <w:fldChar w:fldCharType="end"/>
      </w:r>
    </w:p>
    <w:p w:rsidR="00F93F2D" w:rsidRDefault="00F93F2D">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_Toc75786163 \h </w:instrText>
      </w:r>
      <w:r>
        <w:fldChar w:fldCharType="separate"/>
      </w:r>
      <w:r w:rsidR="00CF43E8">
        <w:t>26</w:t>
      </w:r>
      <w:r>
        <w:fldChar w:fldCharType="end"/>
      </w:r>
    </w:p>
    <w:p w:rsidR="00F93F2D" w:rsidRDefault="00F93F2D">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_Toc75786164 \h </w:instrText>
      </w:r>
      <w:r>
        <w:fldChar w:fldCharType="separate"/>
      </w:r>
      <w:r w:rsidR="00CF43E8">
        <w:t>27</w:t>
      </w:r>
      <w:r>
        <w:fldChar w:fldCharType="end"/>
      </w:r>
    </w:p>
    <w:p w:rsidR="00F93F2D" w:rsidRDefault="00F93F2D">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_Toc75786165 \h </w:instrText>
      </w:r>
      <w:r>
        <w:fldChar w:fldCharType="separate"/>
      </w:r>
      <w:r w:rsidR="00CF43E8">
        <w:t>28</w:t>
      </w:r>
      <w:r>
        <w:fldChar w:fldCharType="end"/>
      </w:r>
    </w:p>
    <w:p w:rsidR="00F93F2D" w:rsidRDefault="00F93F2D">
      <w:pPr>
        <w:pStyle w:val="TOC4"/>
        <w:tabs>
          <w:tab w:val="right" w:leader="dot" w:pos="7077"/>
        </w:tabs>
        <w:rPr>
          <w:rFonts w:asciiTheme="minorHAnsi" w:eastAsiaTheme="minorEastAsia" w:hAnsiTheme="minorHAnsi" w:cstheme="minorBidi"/>
          <w:b w:val="0"/>
          <w:szCs w:val="22"/>
        </w:rPr>
      </w:pPr>
      <w:r>
        <w:t>Division 3 — Water supply charges</w:t>
      </w:r>
    </w:p>
    <w:p w:rsidR="00F93F2D" w:rsidRDefault="00F93F2D">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_Toc75786167 \h </w:instrText>
      </w:r>
      <w:r>
        <w:fldChar w:fldCharType="separate"/>
      </w:r>
      <w:r w:rsidR="00CF43E8">
        <w:t>29</w:t>
      </w:r>
      <w:r>
        <w:fldChar w:fldCharType="end"/>
      </w:r>
    </w:p>
    <w:p w:rsidR="00F93F2D" w:rsidRDefault="00F93F2D">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_Toc75786168 \h </w:instrText>
      </w:r>
      <w:r>
        <w:fldChar w:fldCharType="separate"/>
      </w:r>
      <w:r w:rsidR="00CF43E8">
        <w:t>29</w:t>
      </w:r>
      <w:r>
        <w:fldChar w:fldCharType="end"/>
      </w:r>
    </w:p>
    <w:p w:rsidR="00F93F2D" w:rsidRDefault="00F93F2D">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_Toc75786169 \h </w:instrText>
      </w:r>
      <w:r>
        <w:fldChar w:fldCharType="separate"/>
      </w:r>
      <w:r w:rsidR="00CF43E8">
        <w:t>30</w:t>
      </w:r>
      <w:r>
        <w:fldChar w:fldCharType="end"/>
      </w:r>
    </w:p>
    <w:p w:rsidR="00F93F2D" w:rsidRDefault="00F93F2D">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_Toc75786170 \h </w:instrText>
      </w:r>
      <w:r>
        <w:fldChar w:fldCharType="separate"/>
      </w:r>
      <w:r w:rsidR="00CF43E8">
        <w:t>33</w:t>
      </w:r>
      <w:r>
        <w:fldChar w:fldCharType="end"/>
      </w:r>
    </w:p>
    <w:p w:rsidR="00F93F2D" w:rsidRDefault="00F93F2D">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_Toc75786171 \h </w:instrText>
      </w:r>
      <w:r>
        <w:fldChar w:fldCharType="separate"/>
      </w:r>
      <w:r w:rsidR="00CF43E8">
        <w:t>33</w:t>
      </w:r>
      <w:r>
        <w:fldChar w:fldCharType="end"/>
      </w:r>
    </w:p>
    <w:p w:rsidR="00F93F2D" w:rsidRDefault="00F93F2D">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_Toc75786172 \h </w:instrText>
      </w:r>
      <w:r>
        <w:fldChar w:fldCharType="separate"/>
      </w:r>
      <w:r w:rsidR="00CF43E8">
        <w:t>35</w:t>
      </w:r>
      <w:r>
        <w:fldChar w:fldCharType="end"/>
      </w:r>
    </w:p>
    <w:p w:rsidR="00F93F2D" w:rsidRDefault="00F93F2D">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_Toc75786173 \h </w:instrText>
      </w:r>
      <w:r>
        <w:fldChar w:fldCharType="separate"/>
      </w:r>
      <w:r w:rsidR="00CF43E8">
        <w:t>37</w:t>
      </w:r>
      <w:r>
        <w:fldChar w:fldCharType="end"/>
      </w:r>
    </w:p>
    <w:p w:rsidR="00F93F2D" w:rsidRDefault="00F93F2D">
      <w:pPr>
        <w:pStyle w:val="TOC8"/>
        <w:rPr>
          <w:rFonts w:asciiTheme="minorHAnsi" w:eastAsiaTheme="minorEastAsia" w:hAnsiTheme="minorHAnsi" w:cstheme="minorBidi"/>
          <w:szCs w:val="22"/>
        </w:rPr>
      </w:pPr>
      <w:r>
        <w:t>36A.</w:t>
      </w:r>
      <w:r>
        <w:tab/>
        <w:t>Water supplied through commercial standpipes within areas over which a water deficiency declaration applies</w:t>
      </w:r>
      <w:r>
        <w:tab/>
      </w:r>
      <w:r>
        <w:fldChar w:fldCharType="begin"/>
      </w:r>
      <w:r>
        <w:instrText xml:space="preserve"> PAGEREF _Toc75786174 \h </w:instrText>
      </w:r>
      <w:r>
        <w:fldChar w:fldCharType="separate"/>
      </w:r>
      <w:r w:rsidR="00CF43E8">
        <w:t>37</w:t>
      </w:r>
      <w:r>
        <w:fldChar w:fldCharType="end"/>
      </w:r>
    </w:p>
    <w:p w:rsidR="00F93F2D" w:rsidRDefault="00F93F2D">
      <w:pPr>
        <w:pStyle w:val="TOC4"/>
        <w:tabs>
          <w:tab w:val="right" w:leader="dot" w:pos="7077"/>
        </w:tabs>
        <w:rPr>
          <w:rFonts w:asciiTheme="minorHAnsi" w:eastAsiaTheme="minorEastAsia" w:hAnsiTheme="minorHAnsi" w:cstheme="minorBidi"/>
          <w:b w:val="0"/>
          <w:szCs w:val="22"/>
        </w:rPr>
      </w:pPr>
      <w:r>
        <w:t>Division 4 — Sewerage charges</w:t>
      </w:r>
    </w:p>
    <w:p w:rsidR="00F93F2D" w:rsidRDefault="00F93F2D">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_Toc75786176 \h </w:instrText>
      </w:r>
      <w:r>
        <w:fldChar w:fldCharType="separate"/>
      </w:r>
      <w:r w:rsidR="00CF43E8">
        <w:t>38</w:t>
      </w:r>
      <w:r>
        <w:fldChar w:fldCharType="end"/>
      </w:r>
    </w:p>
    <w:p w:rsidR="00F93F2D" w:rsidRDefault="00F93F2D">
      <w:pPr>
        <w:pStyle w:val="TOC8"/>
        <w:rPr>
          <w:rFonts w:asciiTheme="minorHAnsi" w:eastAsiaTheme="minorEastAsia" w:hAnsiTheme="minorHAnsi" w:cstheme="minorBidi"/>
          <w:szCs w:val="22"/>
        </w:rPr>
      </w:pPr>
      <w:r>
        <w:t>38.</w:t>
      </w:r>
      <w:r>
        <w:tab/>
        <w:t>Sewerage areas</w:t>
      </w:r>
      <w:r>
        <w:tab/>
      </w:r>
      <w:r>
        <w:fldChar w:fldCharType="begin"/>
      </w:r>
      <w:r>
        <w:instrText xml:space="preserve"> PAGEREF _Toc75786177 \h </w:instrText>
      </w:r>
      <w:r>
        <w:fldChar w:fldCharType="separate"/>
      </w:r>
      <w:r w:rsidR="00CF43E8">
        <w:t>39</w:t>
      </w:r>
      <w:r>
        <w:fldChar w:fldCharType="end"/>
      </w:r>
    </w:p>
    <w:p w:rsidR="00F93F2D" w:rsidRDefault="00F93F2D">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_Toc75786178 \h </w:instrText>
      </w:r>
      <w:r>
        <w:fldChar w:fldCharType="separate"/>
      </w:r>
      <w:r w:rsidR="00CF43E8">
        <w:t>39</w:t>
      </w:r>
      <w:r>
        <w:fldChar w:fldCharType="end"/>
      </w:r>
    </w:p>
    <w:p w:rsidR="00F93F2D" w:rsidRDefault="00F93F2D">
      <w:pPr>
        <w:pStyle w:val="TOC8"/>
        <w:rPr>
          <w:rFonts w:asciiTheme="minorHAnsi" w:eastAsiaTheme="minorEastAsia" w:hAnsiTheme="minorHAnsi" w:cstheme="minorBidi"/>
          <w:szCs w:val="22"/>
        </w:rPr>
      </w:pPr>
      <w:r>
        <w:lastRenderedPageBreak/>
        <w:t>40.</w:t>
      </w:r>
      <w:r>
        <w:tab/>
        <w:t>Classification of land</w:t>
      </w:r>
      <w:r>
        <w:tab/>
      </w:r>
      <w:r>
        <w:fldChar w:fldCharType="begin"/>
      </w:r>
      <w:r>
        <w:instrText xml:space="preserve"> PAGEREF _Toc75786179 \h </w:instrText>
      </w:r>
      <w:r>
        <w:fldChar w:fldCharType="separate"/>
      </w:r>
      <w:r w:rsidR="00CF43E8">
        <w:t>40</w:t>
      </w:r>
      <w:r>
        <w:fldChar w:fldCharType="end"/>
      </w:r>
    </w:p>
    <w:p w:rsidR="00F93F2D" w:rsidRDefault="00F93F2D">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_Toc75786180 \h </w:instrText>
      </w:r>
      <w:r>
        <w:fldChar w:fldCharType="separate"/>
      </w:r>
      <w:r w:rsidR="00CF43E8">
        <w:t>42</w:t>
      </w:r>
      <w:r>
        <w:fldChar w:fldCharType="end"/>
      </w:r>
    </w:p>
    <w:p w:rsidR="00F93F2D" w:rsidRDefault="00F93F2D">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_Toc75786181 \h </w:instrText>
      </w:r>
      <w:r>
        <w:fldChar w:fldCharType="separate"/>
      </w:r>
      <w:r w:rsidR="00CF43E8">
        <w:t>42</w:t>
      </w:r>
      <w:r>
        <w:fldChar w:fldCharType="end"/>
      </w:r>
    </w:p>
    <w:p w:rsidR="00F93F2D" w:rsidRDefault="00F93F2D">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_Toc75786182 \h </w:instrText>
      </w:r>
      <w:r>
        <w:fldChar w:fldCharType="separate"/>
      </w:r>
      <w:r w:rsidR="00CF43E8">
        <w:t>44</w:t>
      </w:r>
      <w:r>
        <w:fldChar w:fldCharType="end"/>
      </w:r>
    </w:p>
    <w:p w:rsidR="00F93F2D" w:rsidRDefault="00F93F2D">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_Toc75786183 \h </w:instrText>
      </w:r>
      <w:r>
        <w:fldChar w:fldCharType="separate"/>
      </w:r>
      <w:r w:rsidR="00CF43E8">
        <w:t>44</w:t>
      </w:r>
      <w:r>
        <w:fldChar w:fldCharType="end"/>
      </w:r>
    </w:p>
    <w:p w:rsidR="00F93F2D" w:rsidRDefault="00F93F2D">
      <w:pPr>
        <w:pStyle w:val="TOC4"/>
        <w:tabs>
          <w:tab w:val="right" w:leader="dot" w:pos="7077"/>
        </w:tabs>
        <w:rPr>
          <w:rFonts w:asciiTheme="minorHAnsi" w:eastAsiaTheme="minorEastAsia" w:hAnsiTheme="minorHAnsi" w:cstheme="minorBidi"/>
          <w:b w:val="0"/>
          <w:szCs w:val="22"/>
        </w:rPr>
      </w:pPr>
      <w:r>
        <w:t>Division 5 — Drainage charges</w:t>
      </w:r>
    </w:p>
    <w:p w:rsidR="00F93F2D" w:rsidRDefault="00F93F2D">
      <w:pPr>
        <w:pStyle w:val="TOC8"/>
        <w:rPr>
          <w:rFonts w:asciiTheme="minorHAnsi" w:eastAsiaTheme="minorEastAsia" w:hAnsiTheme="minorHAnsi" w:cstheme="minorBidi"/>
          <w:szCs w:val="22"/>
        </w:rPr>
      </w:pPr>
      <w:r>
        <w:t>45.</w:t>
      </w:r>
      <w:r>
        <w:tab/>
        <w:t>Drainage areas</w:t>
      </w:r>
      <w:r>
        <w:tab/>
      </w:r>
      <w:r>
        <w:fldChar w:fldCharType="begin"/>
      </w:r>
      <w:r>
        <w:instrText xml:space="preserve"> PAGEREF _Toc75786185 \h </w:instrText>
      </w:r>
      <w:r>
        <w:fldChar w:fldCharType="separate"/>
      </w:r>
      <w:r w:rsidR="00CF43E8">
        <w:t>45</w:t>
      </w:r>
      <w:r>
        <w:fldChar w:fldCharType="end"/>
      </w:r>
    </w:p>
    <w:p w:rsidR="00F93F2D" w:rsidRDefault="00F93F2D">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_Toc75786186 \h </w:instrText>
      </w:r>
      <w:r>
        <w:fldChar w:fldCharType="separate"/>
      </w:r>
      <w:r w:rsidR="00CF43E8">
        <w:t>46</w:t>
      </w:r>
      <w:r>
        <w:fldChar w:fldCharType="end"/>
      </w:r>
    </w:p>
    <w:p w:rsidR="00F93F2D" w:rsidRDefault="00F93F2D">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_Toc75786187 \h </w:instrText>
      </w:r>
      <w:r>
        <w:fldChar w:fldCharType="separate"/>
      </w:r>
      <w:r w:rsidR="00CF43E8">
        <w:t>47</w:t>
      </w:r>
      <w:r>
        <w:fldChar w:fldCharType="end"/>
      </w:r>
    </w:p>
    <w:p w:rsidR="00F93F2D" w:rsidRDefault="00F93F2D">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_Toc75786188 \h </w:instrText>
      </w:r>
      <w:r>
        <w:fldChar w:fldCharType="separate"/>
      </w:r>
      <w:r w:rsidR="00CF43E8">
        <w:t>48</w:t>
      </w:r>
      <w:r>
        <w:fldChar w:fldCharType="end"/>
      </w:r>
    </w:p>
    <w:p w:rsidR="00F93F2D" w:rsidRDefault="00F93F2D">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_Toc75786189 \h </w:instrText>
      </w:r>
      <w:r>
        <w:fldChar w:fldCharType="separate"/>
      </w:r>
      <w:r w:rsidR="00CF43E8">
        <w:t>49</w:t>
      </w:r>
      <w:r>
        <w:fldChar w:fldCharType="end"/>
      </w:r>
    </w:p>
    <w:p w:rsidR="00F93F2D" w:rsidRDefault="00F93F2D">
      <w:pPr>
        <w:pStyle w:val="TOC4"/>
        <w:tabs>
          <w:tab w:val="right" w:leader="dot" w:pos="7077"/>
        </w:tabs>
        <w:rPr>
          <w:rFonts w:asciiTheme="minorHAnsi" w:eastAsiaTheme="minorEastAsia" w:hAnsiTheme="minorHAnsi" w:cstheme="minorBidi"/>
          <w:b w:val="0"/>
          <w:szCs w:val="22"/>
        </w:rPr>
      </w:pPr>
      <w:r>
        <w:t>Division 6 — Irrigation charges</w:t>
      </w:r>
    </w:p>
    <w:p w:rsidR="00F93F2D" w:rsidRDefault="00F93F2D">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_Toc75786191 \h </w:instrText>
      </w:r>
      <w:r>
        <w:fldChar w:fldCharType="separate"/>
      </w:r>
      <w:r w:rsidR="00CF43E8">
        <w:t>49</w:t>
      </w:r>
      <w:r>
        <w:fldChar w:fldCharType="end"/>
      </w:r>
    </w:p>
    <w:p w:rsidR="00F93F2D" w:rsidRDefault="00F93F2D">
      <w:pPr>
        <w:pStyle w:val="TOC4"/>
        <w:tabs>
          <w:tab w:val="right" w:leader="dot" w:pos="7077"/>
        </w:tabs>
        <w:rPr>
          <w:rFonts w:asciiTheme="minorHAnsi" w:eastAsiaTheme="minorEastAsia" w:hAnsiTheme="minorHAnsi" w:cstheme="minorBidi"/>
          <w:b w:val="0"/>
          <w:szCs w:val="22"/>
        </w:rPr>
      </w:pPr>
      <w:r>
        <w:t>Division 7 — Miscellaneous charges</w:t>
      </w:r>
    </w:p>
    <w:p w:rsidR="00F93F2D" w:rsidRDefault="00F93F2D">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_Toc75786193 \h </w:instrText>
      </w:r>
      <w:r>
        <w:fldChar w:fldCharType="separate"/>
      </w:r>
      <w:r w:rsidR="00CF43E8">
        <w:t>50</w:t>
      </w:r>
      <w:r>
        <w:fldChar w:fldCharType="end"/>
      </w:r>
    </w:p>
    <w:p w:rsidR="00F93F2D" w:rsidRDefault="00F93F2D">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rsidR="00F93F2D" w:rsidRDefault="00F93F2D">
      <w:pPr>
        <w:pStyle w:val="TOC4"/>
        <w:tabs>
          <w:tab w:val="right" w:leader="dot" w:pos="7077"/>
        </w:tabs>
        <w:rPr>
          <w:rFonts w:asciiTheme="minorHAnsi" w:eastAsiaTheme="minorEastAsia" w:hAnsiTheme="minorHAnsi" w:cstheme="minorBidi"/>
          <w:b w:val="0"/>
          <w:szCs w:val="22"/>
        </w:rPr>
      </w:pPr>
      <w:r>
        <w:t>Division 1 — </w:t>
      </w:r>
      <w:r w:rsidRPr="00D76521">
        <w:rPr>
          <w:i/>
        </w:rPr>
        <w:t>Water Services (Water Corporations Charges) Regulations 2013</w:t>
      </w:r>
      <w:r>
        <w:t xml:space="preserve"> repealed</w:t>
      </w:r>
    </w:p>
    <w:p w:rsidR="00F93F2D" w:rsidRDefault="00F93F2D">
      <w:pPr>
        <w:pStyle w:val="TOC8"/>
        <w:rPr>
          <w:rFonts w:asciiTheme="minorHAnsi" w:eastAsiaTheme="minorEastAsia" w:hAnsiTheme="minorHAnsi" w:cstheme="minorBidi"/>
          <w:szCs w:val="22"/>
        </w:rPr>
      </w:pPr>
      <w:r>
        <w:t>52.</w:t>
      </w:r>
      <w:r>
        <w:tab/>
      </w:r>
      <w:r w:rsidRPr="00D76521">
        <w:rPr>
          <w:i/>
        </w:rPr>
        <w:t>Water Services (Water Corporations Charges) Regulations 2013</w:t>
      </w:r>
      <w:r>
        <w:t xml:space="preserve"> repealed</w:t>
      </w:r>
      <w:r>
        <w:tab/>
      </w:r>
      <w:r>
        <w:fldChar w:fldCharType="begin"/>
      </w:r>
      <w:r>
        <w:instrText xml:space="preserve"> PAGEREF _Toc75786196 \h </w:instrText>
      </w:r>
      <w:r>
        <w:fldChar w:fldCharType="separate"/>
      </w:r>
      <w:r w:rsidR="00CF43E8">
        <w:t>51</w:t>
      </w:r>
      <w:r>
        <w:fldChar w:fldCharType="end"/>
      </w:r>
    </w:p>
    <w:p w:rsidR="00F93F2D" w:rsidRDefault="00F93F2D">
      <w:pPr>
        <w:pStyle w:val="TOC4"/>
        <w:tabs>
          <w:tab w:val="right" w:leader="dot" w:pos="7077"/>
        </w:tabs>
        <w:rPr>
          <w:rFonts w:asciiTheme="minorHAnsi" w:eastAsiaTheme="minorEastAsia" w:hAnsiTheme="minorHAnsi" w:cstheme="minorBidi"/>
          <w:b w:val="0"/>
          <w:szCs w:val="22"/>
        </w:rPr>
      </w:pPr>
      <w:r>
        <w:t xml:space="preserve">Division 2 — Transitional provisions: </w:t>
      </w:r>
      <w:r w:rsidRPr="00D76521">
        <w:rPr>
          <w:i/>
        </w:rPr>
        <w:t>Water Services (Water Corporations Charges) Regulations 2014</w:t>
      </w:r>
    </w:p>
    <w:p w:rsidR="00F93F2D" w:rsidRDefault="00F93F2D">
      <w:pPr>
        <w:pStyle w:val="TOC6"/>
        <w:tabs>
          <w:tab w:val="right" w:leader="dot" w:pos="7077"/>
        </w:tabs>
        <w:rPr>
          <w:rFonts w:asciiTheme="minorHAnsi" w:eastAsiaTheme="minorEastAsia" w:hAnsiTheme="minorHAnsi" w:cstheme="minorBidi"/>
          <w:b w:val="0"/>
          <w:sz w:val="22"/>
          <w:szCs w:val="22"/>
        </w:rPr>
      </w:pPr>
      <w:r>
        <w:t>Subdivision 1 — General provisions</w:t>
      </w:r>
    </w:p>
    <w:p w:rsidR="00F93F2D" w:rsidRDefault="00F93F2D">
      <w:pPr>
        <w:pStyle w:val="TOC8"/>
        <w:rPr>
          <w:rFonts w:asciiTheme="minorHAnsi" w:eastAsiaTheme="minorEastAsia" w:hAnsiTheme="minorHAnsi" w:cstheme="minorBidi"/>
          <w:szCs w:val="22"/>
        </w:rPr>
      </w:pPr>
      <w:r>
        <w:t>53.</w:t>
      </w:r>
      <w:r>
        <w:tab/>
        <w:t xml:space="preserve">Application of the </w:t>
      </w:r>
      <w:r w:rsidRPr="00D76521">
        <w:rPr>
          <w:i/>
        </w:rPr>
        <w:t>Interpretation Act 1984</w:t>
      </w:r>
      <w:r>
        <w:tab/>
      </w:r>
      <w:r>
        <w:fldChar w:fldCharType="begin"/>
      </w:r>
      <w:r>
        <w:instrText xml:space="preserve"> PAGEREF _Toc75786199 \h </w:instrText>
      </w:r>
      <w:r>
        <w:fldChar w:fldCharType="separate"/>
      </w:r>
      <w:r w:rsidR="00CF43E8">
        <w:t>51</w:t>
      </w:r>
      <w:r>
        <w:fldChar w:fldCharType="end"/>
      </w:r>
    </w:p>
    <w:p w:rsidR="00F93F2D" w:rsidRDefault="00F93F2D">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_Toc75786200 \h </w:instrText>
      </w:r>
      <w:r>
        <w:fldChar w:fldCharType="separate"/>
      </w:r>
      <w:r w:rsidR="00CF43E8">
        <w:t>51</w:t>
      </w:r>
      <w:r>
        <w:fldChar w:fldCharType="end"/>
      </w:r>
    </w:p>
    <w:p w:rsidR="00F93F2D" w:rsidRDefault="00F93F2D">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_Toc75786201 \h </w:instrText>
      </w:r>
      <w:r>
        <w:fldChar w:fldCharType="separate"/>
      </w:r>
      <w:r w:rsidR="00CF43E8">
        <w:t>51</w:t>
      </w:r>
      <w:r>
        <w:fldChar w:fldCharType="end"/>
      </w:r>
    </w:p>
    <w:p w:rsidR="00F93F2D" w:rsidRDefault="00F93F2D">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_Toc75786202 \h </w:instrText>
      </w:r>
      <w:r>
        <w:fldChar w:fldCharType="separate"/>
      </w:r>
      <w:r w:rsidR="00CF43E8">
        <w:t>52</w:t>
      </w:r>
      <w:r>
        <w:fldChar w:fldCharType="end"/>
      </w:r>
    </w:p>
    <w:p w:rsidR="00F93F2D" w:rsidRDefault="00F93F2D">
      <w:pPr>
        <w:pStyle w:val="TOC6"/>
        <w:tabs>
          <w:tab w:val="right" w:leader="dot" w:pos="7077"/>
        </w:tabs>
        <w:rPr>
          <w:rFonts w:asciiTheme="minorHAnsi" w:eastAsiaTheme="minorEastAsia" w:hAnsiTheme="minorHAnsi" w:cstheme="minorBidi"/>
          <w:b w:val="0"/>
          <w:sz w:val="22"/>
          <w:szCs w:val="22"/>
        </w:rPr>
      </w:pPr>
      <w:r>
        <w:lastRenderedPageBreak/>
        <w:t>Subdivision 2 — Specific provisions</w:t>
      </w:r>
    </w:p>
    <w:p w:rsidR="00F93F2D" w:rsidRDefault="00F93F2D">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_Toc75786204 \h </w:instrText>
      </w:r>
      <w:r>
        <w:fldChar w:fldCharType="separate"/>
      </w:r>
      <w:r w:rsidR="00CF43E8">
        <w:t>52</w:t>
      </w:r>
      <w:r>
        <w:fldChar w:fldCharType="end"/>
      </w:r>
    </w:p>
    <w:p w:rsidR="00F93F2D" w:rsidRDefault="00F93F2D">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_Toc75786205 \h </w:instrText>
      </w:r>
      <w:r>
        <w:fldChar w:fldCharType="separate"/>
      </w:r>
      <w:r w:rsidR="00CF43E8">
        <w:t>52</w:t>
      </w:r>
      <w:r>
        <w:fldChar w:fldCharType="end"/>
      </w:r>
    </w:p>
    <w:p w:rsidR="00F93F2D" w:rsidRDefault="00F93F2D">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_Toc75786206 \h </w:instrText>
      </w:r>
      <w:r>
        <w:fldChar w:fldCharType="separate"/>
      </w:r>
      <w:r w:rsidR="00CF43E8">
        <w:t>53</w:t>
      </w:r>
      <w:r>
        <w:fldChar w:fldCharType="end"/>
      </w:r>
    </w:p>
    <w:p w:rsidR="00F93F2D" w:rsidRDefault="00F93F2D">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_Toc75786207 \h </w:instrText>
      </w:r>
      <w:r>
        <w:fldChar w:fldCharType="separate"/>
      </w:r>
      <w:r w:rsidR="00CF43E8">
        <w:t>53</w:t>
      </w:r>
      <w:r>
        <w:fldChar w:fldCharType="end"/>
      </w:r>
    </w:p>
    <w:p w:rsidR="00F93F2D" w:rsidRDefault="00F93F2D">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_Toc75786208 \h </w:instrText>
      </w:r>
      <w:r>
        <w:fldChar w:fldCharType="separate"/>
      </w:r>
      <w:r w:rsidR="00CF43E8">
        <w:t>53</w:t>
      </w:r>
      <w:r>
        <w:fldChar w:fldCharType="end"/>
      </w:r>
    </w:p>
    <w:p w:rsidR="00F93F2D" w:rsidRDefault="00F93F2D">
      <w:pPr>
        <w:pStyle w:val="TOC4"/>
        <w:tabs>
          <w:tab w:val="right" w:leader="dot" w:pos="7077"/>
        </w:tabs>
        <w:rPr>
          <w:rFonts w:asciiTheme="minorHAnsi" w:eastAsiaTheme="minorEastAsia" w:hAnsiTheme="minorHAnsi" w:cstheme="minorBidi"/>
          <w:b w:val="0"/>
          <w:szCs w:val="22"/>
        </w:rPr>
      </w:pPr>
      <w:r>
        <w:t xml:space="preserve">Division 3 — Transitional provisions: </w:t>
      </w:r>
      <w:r w:rsidRPr="00D76521">
        <w:rPr>
          <w:i/>
        </w:rPr>
        <w:t>Water Services (Water Corporations Charges) Amendment Regulations (No. 2) 2014</w:t>
      </w:r>
    </w:p>
    <w:p w:rsidR="00F93F2D" w:rsidRDefault="00F93F2D">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_Toc75786210 \h </w:instrText>
      </w:r>
      <w:r>
        <w:fldChar w:fldCharType="separate"/>
      </w:r>
      <w:r w:rsidR="00CF43E8">
        <w:t>54</w:t>
      </w:r>
      <w:r>
        <w:fldChar w:fldCharType="end"/>
      </w:r>
    </w:p>
    <w:p w:rsidR="00F93F2D" w:rsidRDefault="00F93F2D">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_Toc75786211 \h </w:instrText>
      </w:r>
      <w:r>
        <w:fldChar w:fldCharType="separate"/>
      </w:r>
      <w:r w:rsidR="00CF43E8">
        <w:t>54</w:t>
      </w:r>
      <w:r>
        <w:fldChar w:fldCharType="end"/>
      </w:r>
    </w:p>
    <w:p w:rsidR="00F93F2D" w:rsidRDefault="00F93F2D">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rsidR="00F93F2D" w:rsidRDefault="00F93F2D">
      <w:pPr>
        <w:pStyle w:val="TOC4"/>
        <w:tabs>
          <w:tab w:val="right" w:leader="dot" w:pos="7077"/>
        </w:tabs>
        <w:rPr>
          <w:rFonts w:asciiTheme="minorHAnsi" w:eastAsiaTheme="minorEastAsia" w:hAnsiTheme="minorHAnsi" w:cstheme="minorBidi"/>
          <w:b w:val="0"/>
          <w:szCs w:val="22"/>
        </w:rPr>
      </w:pPr>
      <w:r>
        <w:t>Division 1 — Service charges</w:t>
      </w:r>
    </w:p>
    <w:p w:rsidR="00F93F2D" w:rsidRDefault="00F93F2D">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_Toc75786214 \h </w:instrText>
      </w:r>
      <w:r>
        <w:fldChar w:fldCharType="separate"/>
      </w:r>
      <w:r w:rsidR="00CF43E8">
        <w:t>56</w:t>
      </w:r>
      <w:r>
        <w:fldChar w:fldCharType="end"/>
      </w:r>
    </w:p>
    <w:p w:rsidR="00F93F2D" w:rsidRDefault="00F93F2D">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_Toc75786215 \h </w:instrText>
      </w:r>
      <w:r>
        <w:fldChar w:fldCharType="separate"/>
      </w:r>
      <w:r w:rsidR="00CF43E8">
        <w:t>56</w:t>
      </w:r>
      <w:r>
        <w:fldChar w:fldCharType="end"/>
      </w:r>
    </w:p>
    <w:p w:rsidR="00F93F2D" w:rsidRDefault="00F93F2D">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_Toc75786216 \h </w:instrText>
      </w:r>
      <w:r>
        <w:fldChar w:fldCharType="separate"/>
      </w:r>
      <w:r w:rsidR="00CF43E8">
        <w:t>56</w:t>
      </w:r>
      <w:r>
        <w:fldChar w:fldCharType="end"/>
      </w:r>
    </w:p>
    <w:p w:rsidR="00F93F2D" w:rsidRDefault="00F93F2D">
      <w:pPr>
        <w:pStyle w:val="TOC8"/>
        <w:rPr>
          <w:rFonts w:asciiTheme="minorHAnsi" w:eastAsiaTheme="minorEastAsia" w:hAnsiTheme="minorHAnsi" w:cstheme="minorBidi"/>
          <w:szCs w:val="22"/>
        </w:rPr>
      </w:pPr>
      <w:r>
        <w:t>4.</w:t>
      </w:r>
      <w:r>
        <w:tab/>
        <w:t>Fire service connections</w:t>
      </w:r>
      <w:r>
        <w:tab/>
      </w:r>
      <w:r>
        <w:fldChar w:fldCharType="begin"/>
      </w:r>
      <w:r>
        <w:instrText xml:space="preserve"> PAGEREF _Toc75786217 \h </w:instrText>
      </w:r>
      <w:r>
        <w:fldChar w:fldCharType="separate"/>
      </w:r>
      <w:r w:rsidR="00CF43E8">
        <w:t>56</w:t>
      </w:r>
      <w:r>
        <w:fldChar w:fldCharType="end"/>
      </w:r>
    </w:p>
    <w:p w:rsidR="00F93F2D" w:rsidRDefault="00F93F2D">
      <w:pPr>
        <w:pStyle w:val="TOC4"/>
        <w:tabs>
          <w:tab w:val="right" w:leader="dot" w:pos="7077"/>
        </w:tabs>
        <w:rPr>
          <w:rFonts w:asciiTheme="minorHAnsi" w:eastAsiaTheme="minorEastAsia" w:hAnsiTheme="minorHAnsi" w:cstheme="minorBidi"/>
          <w:b w:val="0"/>
          <w:szCs w:val="22"/>
        </w:rPr>
      </w:pPr>
      <w:r>
        <w:t>Division 2 — Consumption charges</w:t>
      </w:r>
    </w:p>
    <w:p w:rsidR="00F93F2D" w:rsidRDefault="00F93F2D">
      <w:pPr>
        <w:pStyle w:val="TOC8"/>
        <w:rPr>
          <w:rFonts w:asciiTheme="minorHAnsi" w:eastAsiaTheme="minorEastAsia" w:hAnsiTheme="minorHAnsi" w:cstheme="minorBidi"/>
          <w:szCs w:val="22"/>
        </w:rPr>
      </w:pPr>
      <w:r>
        <w:t>5.</w:t>
      </w:r>
      <w:r>
        <w:tab/>
        <w:t>Consumption charges for 2021/22 and subsequent years</w:t>
      </w:r>
      <w:r>
        <w:tab/>
      </w:r>
      <w:r>
        <w:fldChar w:fldCharType="begin"/>
      </w:r>
      <w:r>
        <w:instrText xml:space="preserve"> PAGEREF _Toc75786219 \h </w:instrText>
      </w:r>
      <w:r>
        <w:fldChar w:fldCharType="separate"/>
      </w:r>
      <w:r w:rsidR="00CF43E8">
        <w:t>57</w:t>
      </w:r>
      <w:r>
        <w:fldChar w:fldCharType="end"/>
      </w:r>
    </w:p>
    <w:p w:rsidR="00F93F2D" w:rsidRDefault="00F93F2D">
      <w:pPr>
        <w:pStyle w:val="TOC8"/>
        <w:rPr>
          <w:rFonts w:asciiTheme="minorHAnsi" w:eastAsiaTheme="minorEastAsia" w:hAnsiTheme="minorHAnsi" w:cstheme="minorBidi"/>
          <w:szCs w:val="22"/>
        </w:rPr>
      </w:pPr>
      <w:r>
        <w:t>6.</w:t>
      </w:r>
      <w:r>
        <w:tab/>
        <w:t>Residential lots</w:t>
      </w:r>
      <w:r>
        <w:tab/>
      </w:r>
      <w:r>
        <w:fldChar w:fldCharType="begin"/>
      </w:r>
      <w:r>
        <w:instrText xml:space="preserve"> PAGEREF _Toc75786220 \h </w:instrText>
      </w:r>
      <w:r>
        <w:fldChar w:fldCharType="separate"/>
      </w:r>
      <w:r w:rsidR="00CF43E8">
        <w:t>57</w:t>
      </w:r>
      <w:r>
        <w:fldChar w:fldCharType="end"/>
      </w:r>
    </w:p>
    <w:p w:rsidR="00F93F2D" w:rsidRDefault="00F93F2D">
      <w:pPr>
        <w:pStyle w:val="TOC8"/>
        <w:rPr>
          <w:rFonts w:asciiTheme="minorHAnsi" w:eastAsiaTheme="minorEastAsia" w:hAnsiTheme="minorHAnsi" w:cstheme="minorBidi"/>
          <w:szCs w:val="22"/>
        </w:rPr>
      </w:pPr>
      <w:r>
        <w:t>7.</w:t>
      </w:r>
      <w:r>
        <w:tab/>
        <w:t>Non</w:t>
      </w:r>
      <w:r>
        <w:noBreakHyphen/>
        <w:t>residential lots</w:t>
      </w:r>
      <w:r>
        <w:tab/>
      </w:r>
      <w:r>
        <w:fldChar w:fldCharType="begin"/>
      </w:r>
      <w:r>
        <w:instrText xml:space="preserve"> PAGEREF _Toc75786221 \h </w:instrText>
      </w:r>
      <w:r>
        <w:fldChar w:fldCharType="separate"/>
      </w:r>
      <w:r w:rsidR="00CF43E8">
        <w:t>57</w:t>
      </w:r>
      <w:r>
        <w:fldChar w:fldCharType="end"/>
      </w:r>
    </w:p>
    <w:p w:rsidR="00F93F2D" w:rsidRDefault="00F93F2D">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rsidR="00F93F2D" w:rsidRDefault="00F93F2D">
      <w:pPr>
        <w:pStyle w:val="TOC4"/>
        <w:tabs>
          <w:tab w:val="right" w:leader="dot" w:pos="7077"/>
        </w:tabs>
        <w:rPr>
          <w:rFonts w:asciiTheme="minorHAnsi" w:eastAsiaTheme="minorEastAsia" w:hAnsiTheme="minorHAnsi" w:cstheme="minorBidi"/>
          <w:b w:val="0"/>
          <w:szCs w:val="22"/>
        </w:rPr>
      </w:pPr>
      <w:r>
        <w:t>Division 1 — Service charges</w:t>
      </w:r>
    </w:p>
    <w:p w:rsidR="00F93F2D" w:rsidRDefault="00F93F2D">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_Toc75786224 \h </w:instrText>
      </w:r>
      <w:r>
        <w:fldChar w:fldCharType="separate"/>
      </w:r>
      <w:r w:rsidR="00CF43E8">
        <w:t>58</w:t>
      </w:r>
      <w:r>
        <w:fldChar w:fldCharType="end"/>
      </w:r>
    </w:p>
    <w:p w:rsidR="00F93F2D" w:rsidRDefault="00F93F2D">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_Toc75786225 \h </w:instrText>
      </w:r>
      <w:r>
        <w:fldChar w:fldCharType="separate"/>
      </w:r>
      <w:r w:rsidR="00CF43E8">
        <w:t>58</w:t>
      </w:r>
      <w:r>
        <w:fldChar w:fldCharType="end"/>
      </w:r>
    </w:p>
    <w:p w:rsidR="00F93F2D" w:rsidRDefault="00F93F2D">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_Toc75786226 \h </w:instrText>
      </w:r>
      <w:r>
        <w:fldChar w:fldCharType="separate"/>
      </w:r>
      <w:r w:rsidR="00CF43E8">
        <w:t>58</w:t>
      </w:r>
      <w:r>
        <w:fldChar w:fldCharType="end"/>
      </w:r>
    </w:p>
    <w:p w:rsidR="00F93F2D" w:rsidRDefault="00F93F2D">
      <w:pPr>
        <w:pStyle w:val="TOC8"/>
        <w:rPr>
          <w:rFonts w:asciiTheme="minorHAnsi" w:eastAsiaTheme="minorEastAsia" w:hAnsiTheme="minorHAnsi" w:cstheme="minorBidi"/>
          <w:szCs w:val="22"/>
        </w:rPr>
      </w:pPr>
      <w:r>
        <w:t>4.</w:t>
      </w:r>
      <w:r>
        <w:tab/>
        <w:t>Vacant land</w:t>
      </w:r>
      <w:r>
        <w:tab/>
      </w:r>
      <w:r>
        <w:fldChar w:fldCharType="begin"/>
      </w:r>
      <w:r>
        <w:instrText xml:space="preserve"> PAGEREF _Toc75786227 \h </w:instrText>
      </w:r>
      <w:r>
        <w:fldChar w:fldCharType="separate"/>
      </w:r>
      <w:r w:rsidR="00CF43E8">
        <w:t>58</w:t>
      </w:r>
      <w:r>
        <w:fldChar w:fldCharType="end"/>
      </w:r>
    </w:p>
    <w:p w:rsidR="00F93F2D" w:rsidRDefault="00F93F2D">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_Toc75786228 \h </w:instrText>
      </w:r>
      <w:r>
        <w:fldChar w:fldCharType="separate"/>
      </w:r>
      <w:r w:rsidR="00CF43E8">
        <w:t>58</w:t>
      </w:r>
      <w:r>
        <w:fldChar w:fldCharType="end"/>
      </w:r>
    </w:p>
    <w:p w:rsidR="00F93F2D" w:rsidRDefault="00F93F2D">
      <w:pPr>
        <w:pStyle w:val="TOC4"/>
        <w:tabs>
          <w:tab w:val="right" w:leader="dot" w:pos="7077"/>
        </w:tabs>
        <w:rPr>
          <w:rFonts w:asciiTheme="minorHAnsi" w:eastAsiaTheme="minorEastAsia" w:hAnsiTheme="minorHAnsi" w:cstheme="minorBidi"/>
          <w:b w:val="0"/>
          <w:szCs w:val="22"/>
        </w:rPr>
      </w:pPr>
      <w:r>
        <w:t>Division 2 — Consumption charges</w:t>
      </w:r>
    </w:p>
    <w:p w:rsidR="00F93F2D" w:rsidRDefault="00F93F2D">
      <w:pPr>
        <w:pStyle w:val="TOC8"/>
        <w:rPr>
          <w:rFonts w:asciiTheme="minorHAnsi" w:eastAsiaTheme="minorEastAsia" w:hAnsiTheme="minorHAnsi" w:cstheme="minorBidi"/>
          <w:szCs w:val="22"/>
        </w:rPr>
      </w:pPr>
      <w:r>
        <w:t>6.</w:t>
      </w:r>
      <w:r>
        <w:tab/>
        <w:t>Consumption charges for 2021/22 and subsequent years</w:t>
      </w:r>
      <w:r>
        <w:tab/>
      </w:r>
      <w:r>
        <w:fldChar w:fldCharType="begin"/>
      </w:r>
      <w:r>
        <w:instrText xml:space="preserve"> PAGEREF _Toc75786230 \h </w:instrText>
      </w:r>
      <w:r>
        <w:fldChar w:fldCharType="separate"/>
      </w:r>
      <w:r w:rsidR="00CF43E8">
        <w:t>59</w:t>
      </w:r>
      <w:r>
        <w:fldChar w:fldCharType="end"/>
      </w:r>
    </w:p>
    <w:p w:rsidR="00F93F2D" w:rsidRDefault="00F93F2D">
      <w:pPr>
        <w:pStyle w:val="TOC8"/>
        <w:rPr>
          <w:rFonts w:asciiTheme="minorHAnsi" w:eastAsiaTheme="minorEastAsia" w:hAnsiTheme="minorHAnsi" w:cstheme="minorBidi"/>
          <w:szCs w:val="22"/>
        </w:rPr>
      </w:pPr>
      <w:r>
        <w:lastRenderedPageBreak/>
        <w:t>7.</w:t>
      </w:r>
      <w:r>
        <w:tab/>
        <w:t>Residential lots</w:t>
      </w:r>
      <w:r>
        <w:tab/>
      </w:r>
      <w:r>
        <w:fldChar w:fldCharType="begin"/>
      </w:r>
      <w:r>
        <w:instrText xml:space="preserve"> PAGEREF _Toc75786231 \h </w:instrText>
      </w:r>
      <w:r>
        <w:fldChar w:fldCharType="separate"/>
      </w:r>
      <w:r w:rsidR="00CF43E8">
        <w:t>59</w:t>
      </w:r>
      <w:r>
        <w:fldChar w:fldCharType="end"/>
      </w:r>
    </w:p>
    <w:p w:rsidR="00F93F2D" w:rsidRDefault="00F93F2D">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_Toc75786232 \h </w:instrText>
      </w:r>
      <w:r>
        <w:fldChar w:fldCharType="separate"/>
      </w:r>
      <w:r w:rsidR="00CF43E8">
        <w:t>59</w:t>
      </w:r>
      <w:r>
        <w:fldChar w:fldCharType="end"/>
      </w:r>
    </w:p>
    <w:p w:rsidR="00F93F2D" w:rsidRDefault="00F93F2D">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_Toc75786233 \h </w:instrText>
      </w:r>
      <w:r>
        <w:fldChar w:fldCharType="separate"/>
      </w:r>
      <w:r w:rsidR="00CF43E8">
        <w:t>59</w:t>
      </w:r>
      <w:r>
        <w:fldChar w:fldCharType="end"/>
      </w:r>
    </w:p>
    <w:p w:rsidR="00F93F2D" w:rsidRDefault="00F93F2D">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rsidR="00F93F2D" w:rsidRDefault="00F93F2D">
      <w:pPr>
        <w:pStyle w:val="TOC4"/>
        <w:tabs>
          <w:tab w:val="right" w:leader="dot" w:pos="7077"/>
        </w:tabs>
        <w:rPr>
          <w:rFonts w:asciiTheme="minorHAnsi" w:eastAsiaTheme="minorEastAsia" w:hAnsiTheme="minorHAnsi" w:cstheme="minorBidi"/>
          <w:b w:val="0"/>
          <w:szCs w:val="22"/>
        </w:rPr>
      </w:pPr>
      <w:r>
        <w:t>Division 1 — Service charges</w:t>
      </w:r>
    </w:p>
    <w:p w:rsidR="00F93F2D" w:rsidRDefault="00F93F2D">
      <w:pPr>
        <w:pStyle w:val="TOC6"/>
        <w:tabs>
          <w:tab w:val="right" w:leader="dot" w:pos="7077"/>
        </w:tabs>
        <w:rPr>
          <w:rFonts w:asciiTheme="minorHAnsi" w:eastAsiaTheme="minorEastAsia" w:hAnsiTheme="minorHAnsi" w:cstheme="minorBidi"/>
          <w:b w:val="0"/>
          <w:sz w:val="22"/>
          <w:szCs w:val="22"/>
        </w:rPr>
      </w:pPr>
      <w:r>
        <w:t>Subdivision 1 — Preliminary</w:t>
      </w:r>
    </w:p>
    <w:p w:rsidR="00F93F2D" w:rsidRDefault="00F93F2D">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_Toc75786237 \h </w:instrText>
      </w:r>
      <w:r>
        <w:fldChar w:fldCharType="separate"/>
      </w:r>
      <w:r w:rsidR="00CF43E8">
        <w:t>60</w:t>
      </w:r>
      <w:r>
        <w:fldChar w:fldCharType="end"/>
      </w:r>
    </w:p>
    <w:p w:rsidR="00F93F2D" w:rsidRDefault="00F93F2D">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_Toc75786238 \h </w:instrText>
      </w:r>
      <w:r>
        <w:fldChar w:fldCharType="separate"/>
      </w:r>
      <w:r w:rsidR="00CF43E8">
        <w:t>60</w:t>
      </w:r>
      <w:r>
        <w:fldChar w:fldCharType="end"/>
      </w:r>
    </w:p>
    <w:p w:rsidR="00F93F2D" w:rsidRDefault="00F93F2D">
      <w:pPr>
        <w:pStyle w:val="TOC6"/>
        <w:tabs>
          <w:tab w:val="right" w:leader="dot" w:pos="7077"/>
        </w:tabs>
        <w:rPr>
          <w:rFonts w:asciiTheme="minorHAnsi" w:eastAsiaTheme="minorEastAsia" w:hAnsiTheme="minorHAnsi" w:cstheme="minorBidi"/>
          <w:b w:val="0"/>
          <w:sz w:val="22"/>
          <w:szCs w:val="22"/>
        </w:rPr>
      </w:pPr>
      <w:r>
        <w:t>Subdivision 2 — Service charges that apply for land</w:t>
      </w:r>
    </w:p>
    <w:p w:rsidR="00F93F2D" w:rsidRDefault="00F93F2D">
      <w:pPr>
        <w:pStyle w:val="TOC8"/>
        <w:rPr>
          <w:rFonts w:asciiTheme="minorHAnsi" w:eastAsiaTheme="minorEastAsia" w:hAnsiTheme="minorHAnsi" w:cstheme="minorBidi"/>
          <w:szCs w:val="22"/>
        </w:rPr>
      </w:pPr>
      <w:r>
        <w:t>3.</w:t>
      </w:r>
      <w:r>
        <w:tab/>
        <w:t>Residential</w:t>
      </w:r>
      <w:r>
        <w:tab/>
      </w:r>
      <w:r>
        <w:fldChar w:fldCharType="begin"/>
      </w:r>
      <w:r>
        <w:instrText xml:space="preserve"> PAGEREF _Toc75786240 \h </w:instrText>
      </w:r>
      <w:r>
        <w:fldChar w:fldCharType="separate"/>
      </w:r>
      <w:r w:rsidR="00CF43E8">
        <w:t>61</w:t>
      </w:r>
      <w:r>
        <w:fldChar w:fldCharType="end"/>
      </w:r>
    </w:p>
    <w:p w:rsidR="00F93F2D" w:rsidRDefault="00F93F2D">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_Toc75786241 \h </w:instrText>
      </w:r>
      <w:r>
        <w:fldChar w:fldCharType="separate"/>
      </w:r>
      <w:r w:rsidR="00CF43E8">
        <w:t>61</w:t>
      </w:r>
      <w:r>
        <w:fldChar w:fldCharType="end"/>
      </w:r>
    </w:p>
    <w:p w:rsidR="00F93F2D" w:rsidRDefault="00F93F2D">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_Toc75786242 \h </w:instrText>
      </w:r>
      <w:r>
        <w:fldChar w:fldCharType="separate"/>
      </w:r>
      <w:r w:rsidR="00CF43E8">
        <w:t>61</w:t>
      </w:r>
      <w:r>
        <w:fldChar w:fldCharType="end"/>
      </w:r>
    </w:p>
    <w:p w:rsidR="00F93F2D" w:rsidRDefault="00F93F2D">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_Toc75786243 \h </w:instrText>
      </w:r>
      <w:r>
        <w:fldChar w:fldCharType="separate"/>
      </w:r>
      <w:r w:rsidR="00CF43E8">
        <w:t>61</w:t>
      </w:r>
      <w:r>
        <w:fldChar w:fldCharType="end"/>
      </w:r>
    </w:p>
    <w:p w:rsidR="00F93F2D" w:rsidRDefault="00F93F2D">
      <w:pPr>
        <w:pStyle w:val="TOC8"/>
        <w:rPr>
          <w:rFonts w:asciiTheme="minorHAnsi" w:eastAsiaTheme="minorEastAsia" w:hAnsiTheme="minorHAnsi" w:cstheme="minorBidi"/>
          <w:szCs w:val="22"/>
        </w:rPr>
      </w:pPr>
      <w:r>
        <w:t>7.</w:t>
      </w:r>
      <w:r>
        <w:tab/>
        <w:t>Non</w:t>
      </w:r>
      <w:r>
        <w:noBreakHyphen/>
        <w:t>residential lots in strata titles scheme or community titles scheme that share a service</w:t>
      </w:r>
      <w:r>
        <w:tab/>
      </w:r>
      <w:r>
        <w:fldChar w:fldCharType="begin"/>
      </w:r>
      <w:r>
        <w:instrText xml:space="preserve"> PAGEREF _Toc75786244 \h </w:instrText>
      </w:r>
      <w:r>
        <w:fldChar w:fldCharType="separate"/>
      </w:r>
      <w:r w:rsidR="00CF43E8">
        <w:t>61</w:t>
      </w:r>
      <w:r>
        <w:fldChar w:fldCharType="end"/>
      </w:r>
    </w:p>
    <w:p w:rsidR="00F93F2D" w:rsidRDefault="00F93F2D">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_Toc75786245 \h </w:instrText>
      </w:r>
      <w:r>
        <w:fldChar w:fldCharType="separate"/>
      </w:r>
      <w:r w:rsidR="00CF43E8">
        <w:t>62</w:t>
      </w:r>
      <w:r>
        <w:fldChar w:fldCharType="end"/>
      </w:r>
    </w:p>
    <w:p w:rsidR="00F93F2D" w:rsidRDefault="00F93F2D">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_Toc75786246 \h </w:instrText>
      </w:r>
      <w:r>
        <w:fldChar w:fldCharType="separate"/>
      </w:r>
      <w:r w:rsidR="00CF43E8">
        <w:t>62</w:t>
      </w:r>
      <w:r>
        <w:fldChar w:fldCharType="end"/>
      </w:r>
    </w:p>
    <w:p w:rsidR="00F93F2D" w:rsidRDefault="00F93F2D">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_Toc75786247 \h </w:instrText>
      </w:r>
      <w:r>
        <w:fldChar w:fldCharType="separate"/>
      </w:r>
      <w:r w:rsidR="00CF43E8">
        <w:t>62</w:t>
      </w:r>
      <w:r>
        <w:fldChar w:fldCharType="end"/>
      </w:r>
    </w:p>
    <w:p w:rsidR="00F93F2D" w:rsidRDefault="00F93F2D">
      <w:pPr>
        <w:pStyle w:val="TOC8"/>
        <w:rPr>
          <w:rFonts w:asciiTheme="minorHAnsi" w:eastAsiaTheme="minorEastAsia" w:hAnsiTheme="minorHAnsi" w:cstheme="minorBidi"/>
          <w:szCs w:val="22"/>
        </w:rPr>
      </w:pPr>
      <w:r>
        <w:t>11.</w:t>
      </w:r>
      <w:r>
        <w:tab/>
        <w:t>Non</w:t>
      </w:r>
      <w:r>
        <w:noBreakHyphen/>
        <w:t>residential or commercial residential (except storage units, parking bays and certain lots in strata titles scheme or community titles scheme)</w:t>
      </w:r>
      <w:r>
        <w:tab/>
      </w:r>
      <w:r>
        <w:fldChar w:fldCharType="begin"/>
      </w:r>
      <w:r>
        <w:instrText xml:space="preserve"> PAGEREF _Toc75786248 \h </w:instrText>
      </w:r>
      <w:r>
        <w:fldChar w:fldCharType="separate"/>
      </w:r>
      <w:r w:rsidR="00CF43E8">
        <w:t>62</w:t>
      </w:r>
      <w:r>
        <w:fldChar w:fldCharType="end"/>
      </w:r>
    </w:p>
    <w:p w:rsidR="00F93F2D" w:rsidRDefault="00F93F2D">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_Toc75786249 \h </w:instrText>
      </w:r>
      <w:r>
        <w:fldChar w:fldCharType="separate"/>
      </w:r>
      <w:r w:rsidR="00CF43E8">
        <w:t>63</w:t>
      </w:r>
      <w:r>
        <w:fldChar w:fldCharType="end"/>
      </w:r>
    </w:p>
    <w:p w:rsidR="00F93F2D" w:rsidRDefault="00F93F2D">
      <w:pPr>
        <w:pStyle w:val="TOC8"/>
        <w:rPr>
          <w:rFonts w:asciiTheme="minorHAnsi" w:eastAsiaTheme="minorEastAsia" w:hAnsiTheme="minorHAnsi" w:cstheme="minorBidi"/>
          <w:szCs w:val="22"/>
        </w:rPr>
      </w:pPr>
      <w:r>
        <w:t>13.</w:t>
      </w:r>
      <w:r>
        <w:tab/>
        <w:t>Farmland</w:t>
      </w:r>
      <w:r>
        <w:tab/>
      </w:r>
      <w:r>
        <w:fldChar w:fldCharType="begin"/>
      </w:r>
      <w:r>
        <w:instrText xml:space="preserve"> PAGEREF _Toc75786250 \h </w:instrText>
      </w:r>
      <w:r>
        <w:fldChar w:fldCharType="separate"/>
      </w:r>
      <w:r w:rsidR="00CF43E8">
        <w:t>64</w:t>
      </w:r>
      <w:r>
        <w:fldChar w:fldCharType="end"/>
      </w:r>
    </w:p>
    <w:p w:rsidR="00F93F2D" w:rsidRDefault="00F93F2D">
      <w:pPr>
        <w:pStyle w:val="TOC8"/>
        <w:rPr>
          <w:rFonts w:asciiTheme="minorHAnsi" w:eastAsiaTheme="minorEastAsia" w:hAnsiTheme="minorHAnsi" w:cstheme="minorBidi"/>
          <w:szCs w:val="22"/>
        </w:rPr>
      </w:pPr>
      <w:r>
        <w:t>14.</w:t>
      </w:r>
      <w:r>
        <w:tab/>
        <w:t>Vacant land</w:t>
      </w:r>
      <w:r>
        <w:tab/>
      </w:r>
      <w:r>
        <w:fldChar w:fldCharType="begin"/>
      </w:r>
      <w:r>
        <w:instrText xml:space="preserve"> PAGEREF _Toc75786251 \h </w:instrText>
      </w:r>
      <w:r>
        <w:fldChar w:fldCharType="separate"/>
      </w:r>
      <w:r w:rsidR="00CF43E8">
        <w:t>64</w:t>
      </w:r>
      <w:r>
        <w:fldChar w:fldCharType="end"/>
      </w:r>
    </w:p>
    <w:p w:rsidR="00F93F2D" w:rsidRDefault="00F93F2D">
      <w:pPr>
        <w:pStyle w:val="TOC8"/>
        <w:rPr>
          <w:rFonts w:asciiTheme="minorHAnsi" w:eastAsiaTheme="minorEastAsia" w:hAnsiTheme="minorHAnsi" w:cstheme="minorBidi"/>
          <w:szCs w:val="22"/>
        </w:rPr>
      </w:pPr>
      <w:r>
        <w:t>15.</w:t>
      </w:r>
      <w:r>
        <w:tab/>
        <w:t>Garden service connections</w:t>
      </w:r>
      <w:r>
        <w:tab/>
      </w:r>
      <w:r>
        <w:fldChar w:fldCharType="begin"/>
      </w:r>
      <w:r>
        <w:instrText xml:space="preserve"> PAGEREF _Toc75786252 \h </w:instrText>
      </w:r>
      <w:r>
        <w:fldChar w:fldCharType="separate"/>
      </w:r>
      <w:r w:rsidR="00CF43E8">
        <w:t>64</w:t>
      </w:r>
      <w:r>
        <w:fldChar w:fldCharType="end"/>
      </w:r>
    </w:p>
    <w:p w:rsidR="00F93F2D" w:rsidRDefault="00F93F2D">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_Toc75786253 \h </w:instrText>
      </w:r>
      <w:r>
        <w:fldChar w:fldCharType="separate"/>
      </w:r>
      <w:r w:rsidR="00CF43E8">
        <w:t>64</w:t>
      </w:r>
      <w:r>
        <w:fldChar w:fldCharType="end"/>
      </w:r>
    </w:p>
    <w:p w:rsidR="00F93F2D" w:rsidRDefault="00F93F2D">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_Toc75786254 \h </w:instrText>
      </w:r>
      <w:r>
        <w:fldChar w:fldCharType="separate"/>
      </w:r>
      <w:r w:rsidR="00CF43E8">
        <w:t>65</w:t>
      </w:r>
      <w:r>
        <w:fldChar w:fldCharType="end"/>
      </w:r>
    </w:p>
    <w:p w:rsidR="00F93F2D" w:rsidRDefault="00F93F2D">
      <w:pPr>
        <w:pStyle w:val="TOC6"/>
        <w:tabs>
          <w:tab w:val="right" w:leader="dot" w:pos="7077"/>
        </w:tabs>
        <w:rPr>
          <w:rFonts w:asciiTheme="minorHAnsi" w:eastAsiaTheme="minorEastAsia" w:hAnsiTheme="minorHAnsi" w:cstheme="minorBidi"/>
          <w:b w:val="0"/>
          <w:sz w:val="22"/>
          <w:szCs w:val="22"/>
        </w:rPr>
      </w:pPr>
      <w:r>
        <w:t>Subdivision 3 — Other service charges</w:t>
      </w:r>
    </w:p>
    <w:p w:rsidR="00F93F2D" w:rsidRDefault="00F93F2D">
      <w:pPr>
        <w:pStyle w:val="TOC8"/>
        <w:rPr>
          <w:rFonts w:asciiTheme="minorHAnsi" w:eastAsiaTheme="minorEastAsia" w:hAnsiTheme="minorHAnsi" w:cstheme="minorBidi"/>
          <w:szCs w:val="22"/>
        </w:rPr>
      </w:pPr>
      <w:r>
        <w:t>18.</w:t>
      </w:r>
      <w:r>
        <w:tab/>
        <w:t>Stock</w:t>
      </w:r>
      <w:r>
        <w:tab/>
      </w:r>
      <w:r>
        <w:fldChar w:fldCharType="begin"/>
      </w:r>
      <w:r>
        <w:instrText xml:space="preserve"> PAGEREF _Toc75786256 \h </w:instrText>
      </w:r>
      <w:r>
        <w:fldChar w:fldCharType="separate"/>
      </w:r>
      <w:r w:rsidR="00CF43E8">
        <w:t>65</w:t>
      </w:r>
      <w:r>
        <w:fldChar w:fldCharType="end"/>
      </w:r>
    </w:p>
    <w:p w:rsidR="00F93F2D" w:rsidRDefault="00F93F2D">
      <w:pPr>
        <w:pStyle w:val="TOC8"/>
        <w:rPr>
          <w:rFonts w:asciiTheme="minorHAnsi" w:eastAsiaTheme="minorEastAsia" w:hAnsiTheme="minorHAnsi" w:cstheme="minorBidi"/>
          <w:szCs w:val="22"/>
        </w:rPr>
      </w:pPr>
      <w:r>
        <w:t>19.</w:t>
      </w:r>
      <w:r>
        <w:tab/>
        <w:t>Shipping</w:t>
      </w:r>
      <w:r>
        <w:tab/>
      </w:r>
      <w:r>
        <w:fldChar w:fldCharType="begin"/>
      </w:r>
      <w:r>
        <w:instrText xml:space="preserve"> PAGEREF _Toc75786257 \h </w:instrText>
      </w:r>
      <w:r>
        <w:fldChar w:fldCharType="separate"/>
      </w:r>
      <w:r w:rsidR="00CF43E8">
        <w:t>66</w:t>
      </w:r>
      <w:r>
        <w:fldChar w:fldCharType="end"/>
      </w:r>
    </w:p>
    <w:p w:rsidR="00F93F2D" w:rsidRDefault="00F93F2D">
      <w:pPr>
        <w:pStyle w:val="TOC8"/>
        <w:rPr>
          <w:rFonts w:asciiTheme="minorHAnsi" w:eastAsiaTheme="minorEastAsia" w:hAnsiTheme="minorHAnsi" w:cstheme="minorBidi"/>
          <w:szCs w:val="22"/>
        </w:rPr>
      </w:pPr>
      <w:r>
        <w:t>20.</w:t>
      </w:r>
      <w:r>
        <w:tab/>
        <w:t>Local government standpipes</w:t>
      </w:r>
      <w:r>
        <w:tab/>
      </w:r>
      <w:r>
        <w:fldChar w:fldCharType="begin"/>
      </w:r>
      <w:r>
        <w:instrText xml:space="preserve"> PAGEREF _Toc75786258 \h </w:instrText>
      </w:r>
      <w:r>
        <w:fldChar w:fldCharType="separate"/>
      </w:r>
      <w:r w:rsidR="00CF43E8">
        <w:t>66</w:t>
      </w:r>
      <w:r>
        <w:fldChar w:fldCharType="end"/>
      </w:r>
    </w:p>
    <w:p w:rsidR="00F93F2D" w:rsidRDefault="00F93F2D">
      <w:pPr>
        <w:pStyle w:val="TOC8"/>
        <w:rPr>
          <w:rFonts w:asciiTheme="minorHAnsi" w:eastAsiaTheme="minorEastAsia" w:hAnsiTheme="minorHAnsi" w:cstheme="minorBidi"/>
          <w:szCs w:val="22"/>
        </w:rPr>
      </w:pPr>
      <w:r>
        <w:t>21.</w:t>
      </w:r>
      <w:r>
        <w:tab/>
        <w:t>Fire service connections</w:t>
      </w:r>
      <w:r>
        <w:tab/>
      </w:r>
      <w:r>
        <w:fldChar w:fldCharType="begin"/>
      </w:r>
      <w:r>
        <w:instrText xml:space="preserve"> PAGEREF _Toc75786259 \h </w:instrText>
      </w:r>
      <w:r>
        <w:fldChar w:fldCharType="separate"/>
      </w:r>
      <w:r w:rsidR="00CF43E8">
        <w:t>66</w:t>
      </w:r>
      <w:r>
        <w:fldChar w:fldCharType="end"/>
      </w:r>
    </w:p>
    <w:p w:rsidR="00F93F2D" w:rsidRDefault="00F93F2D">
      <w:pPr>
        <w:pStyle w:val="TOC4"/>
        <w:tabs>
          <w:tab w:val="right" w:leader="dot" w:pos="7077"/>
        </w:tabs>
        <w:rPr>
          <w:rFonts w:asciiTheme="minorHAnsi" w:eastAsiaTheme="minorEastAsia" w:hAnsiTheme="minorHAnsi" w:cstheme="minorBidi"/>
          <w:b w:val="0"/>
          <w:szCs w:val="22"/>
        </w:rPr>
      </w:pPr>
      <w:r>
        <w:lastRenderedPageBreak/>
        <w:t>Division 2 — Consumption charges</w:t>
      </w:r>
    </w:p>
    <w:p w:rsidR="00F93F2D" w:rsidRDefault="00F93F2D">
      <w:pPr>
        <w:pStyle w:val="TOC6"/>
        <w:tabs>
          <w:tab w:val="right" w:leader="dot" w:pos="7077"/>
        </w:tabs>
        <w:rPr>
          <w:rFonts w:asciiTheme="minorHAnsi" w:eastAsiaTheme="minorEastAsia" w:hAnsiTheme="minorHAnsi" w:cstheme="minorBidi"/>
          <w:b w:val="0"/>
          <w:sz w:val="22"/>
          <w:szCs w:val="22"/>
        </w:rPr>
      </w:pPr>
      <w:r>
        <w:t>Subdivision 1 — Preliminary</w:t>
      </w:r>
    </w:p>
    <w:p w:rsidR="00F93F2D" w:rsidRDefault="00F93F2D">
      <w:pPr>
        <w:pStyle w:val="TOC8"/>
        <w:rPr>
          <w:rFonts w:asciiTheme="minorHAnsi" w:eastAsiaTheme="minorEastAsia" w:hAnsiTheme="minorHAnsi" w:cstheme="minorBidi"/>
          <w:szCs w:val="22"/>
        </w:rPr>
      </w:pPr>
      <w:r>
        <w:t>22.</w:t>
      </w:r>
      <w:r>
        <w:tab/>
        <w:t>Consumption charges for 2021/22 and subsequent years</w:t>
      </w:r>
      <w:r>
        <w:tab/>
      </w:r>
      <w:r>
        <w:fldChar w:fldCharType="begin"/>
      </w:r>
      <w:r>
        <w:instrText xml:space="preserve"> PAGEREF _Toc75786262 \h </w:instrText>
      </w:r>
      <w:r>
        <w:fldChar w:fldCharType="separate"/>
      </w:r>
      <w:r w:rsidR="00CF43E8">
        <w:t>66</w:t>
      </w:r>
      <w:r>
        <w:fldChar w:fldCharType="end"/>
      </w:r>
    </w:p>
    <w:p w:rsidR="00F93F2D" w:rsidRDefault="00F93F2D">
      <w:pPr>
        <w:pStyle w:val="TOC8"/>
        <w:rPr>
          <w:rFonts w:asciiTheme="minorHAnsi" w:eastAsiaTheme="minorEastAsia" w:hAnsiTheme="minorHAnsi" w:cstheme="minorBidi"/>
          <w:szCs w:val="22"/>
        </w:rPr>
      </w:pPr>
      <w:r>
        <w:t>23.</w:t>
      </w:r>
      <w:r>
        <w:tab/>
        <w:t>Residential or non</w:t>
      </w:r>
      <w:r>
        <w:noBreakHyphen/>
        <w:t>residential class of town or area</w:t>
      </w:r>
      <w:r>
        <w:tab/>
      </w:r>
      <w:r>
        <w:fldChar w:fldCharType="begin"/>
      </w:r>
      <w:r>
        <w:instrText xml:space="preserve"> PAGEREF _Toc75786263 \h </w:instrText>
      </w:r>
      <w:r>
        <w:fldChar w:fldCharType="separate"/>
      </w:r>
      <w:r w:rsidR="00CF43E8">
        <w:t>66</w:t>
      </w:r>
      <w:r>
        <w:fldChar w:fldCharType="end"/>
      </w:r>
    </w:p>
    <w:p w:rsidR="00F93F2D" w:rsidRDefault="00F93F2D">
      <w:pPr>
        <w:pStyle w:val="TOC8"/>
        <w:rPr>
          <w:rFonts w:asciiTheme="minorHAnsi" w:eastAsiaTheme="minorEastAsia" w:hAnsiTheme="minorHAnsi" w:cstheme="minorBidi"/>
          <w:szCs w:val="22"/>
        </w:rPr>
      </w:pPr>
      <w:r>
        <w:t>24.</w:t>
      </w:r>
      <w:r>
        <w:tab/>
        <w:t>Table of class</w:t>
      </w:r>
      <w:r>
        <w:noBreakHyphen/>
        <w:t>based charges</w:t>
      </w:r>
      <w:r>
        <w:tab/>
      </w:r>
      <w:r>
        <w:fldChar w:fldCharType="begin"/>
      </w:r>
      <w:r>
        <w:instrText xml:space="preserve"> PAGEREF _Toc75786264 \h </w:instrText>
      </w:r>
      <w:r>
        <w:fldChar w:fldCharType="separate"/>
      </w:r>
      <w:r w:rsidR="00CF43E8">
        <w:t>67</w:t>
      </w:r>
      <w:r>
        <w:fldChar w:fldCharType="end"/>
      </w:r>
    </w:p>
    <w:p w:rsidR="00F93F2D" w:rsidRDefault="00F93F2D">
      <w:pPr>
        <w:pStyle w:val="TOC6"/>
        <w:tabs>
          <w:tab w:val="right" w:leader="dot" w:pos="7077"/>
        </w:tabs>
        <w:rPr>
          <w:rFonts w:asciiTheme="minorHAnsi" w:eastAsiaTheme="minorEastAsia" w:hAnsiTheme="minorHAnsi" w:cstheme="minorBidi"/>
          <w:b w:val="0"/>
          <w:sz w:val="22"/>
          <w:szCs w:val="22"/>
        </w:rPr>
      </w:pPr>
      <w:r>
        <w:t>Subdivision 2 — Consumption charges that apply to land</w:t>
      </w:r>
    </w:p>
    <w:p w:rsidR="00F93F2D" w:rsidRDefault="00F93F2D">
      <w:pPr>
        <w:pStyle w:val="TOC8"/>
        <w:rPr>
          <w:rFonts w:asciiTheme="minorHAnsi" w:eastAsiaTheme="minorEastAsia" w:hAnsiTheme="minorHAnsi" w:cstheme="minorBidi"/>
          <w:szCs w:val="22"/>
        </w:rPr>
      </w:pPr>
      <w:r>
        <w:t>25.</w:t>
      </w:r>
      <w:r>
        <w:tab/>
        <w:t>Metropolitan residential and semi</w:t>
      </w:r>
      <w:r>
        <w:noBreakHyphen/>
        <w:t>rural residential</w:t>
      </w:r>
      <w:r>
        <w:tab/>
      </w:r>
      <w:r>
        <w:fldChar w:fldCharType="begin"/>
      </w:r>
      <w:r>
        <w:instrText xml:space="preserve"> PAGEREF _Toc75786266 \h </w:instrText>
      </w:r>
      <w:r>
        <w:fldChar w:fldCharType="separate"/>
      </w:r>
      <w:r w:rsidR="00CF43E8">
        <w:t>67</w:t>
      </w:r>
      <w:r>
        <w:fldChar w:fldCharType="end"/>
      </w:r>
    </w:p>
    <w:p w:rsidR="00F93F2D" w:rsidRDefault="00F93F2D">
      <w:pPr>
        <w:pStyle w:val="TOC8"/>
        <w:rPr>
          <w:rFonts w:asciiTheme="minorHAnsi" w:eastAsiaTheme="minorEastAsia" w:hAnsiTheme="minorHAnsi" w:cstheme="minorBidi"/>
          <w:szCs w:val="22"/>
        </w:rPr>
      </w:pPr>
      <w:r>
        <w:t>26.</w:t>
      </w:r>
      <w:r>
        <w:tab/>
        <w:t>Metropolitan non</w:t>
      </w:r>
      <w:r>
        <w:noBreakHyphen/>
        <w:t>residential</w:t>
      </w:r>
      <w:r>
        <w:tab/>
      </w:r>
      <w:r>
        <w:fldChar w:fldCharType="begin"/>
      </w:r>
      <w:r>
        <w:instrText xml:space="preserve"> PAGEREF _Toc75786267 \h </w:instrText>
      </w:r>
      <w:r>
        <w:fldChar w:fldCharType="separate"/>
      </w:r>
      <w:r w:rsidR="00CF43E8">
        <w:t>68</w:t>
      </w:r>
      <w:r>
        <w:fldChar w:fldCharType="end"/>
      </w:r>
    </w:p>
    <w:p w:rsidR="00F93F2D" w:rsidRDefault="00F93F2D">
      <w:pPr>
        <w:pStyle w:val="TOC8"/>
        <w:rPr>
          <w:rFonts w:asciiTheme="minorHAnsi" w:eastAsiaTheme="minorEastAsia" w:hAnsiTheme="minorHAnsi" w:cstheme="minorBidi"/>
          <w:szCs w:val="22"/>
        </w:rPr>
      </w:pPr>
      <w:r>
        <w:t>27.</w:t>
      </w:r>
      <w:r>
        <w:tab/>
        <w:t>Metropolitan non</w:t>
      </w:r>
      <w:r>
        <w:noBreakHyphen/>
        <w:t>residential concessional</w:t>
      </w:r>
      <w:r>
        <w:tab/>
      </w:r>
      <w:r>
        <w:fldChar w:fldCharType="begin"/>
      </w:r>
      <w:r>
        <w:instrText xml:space="preserve"> PAGEREF _Toc75786268 \h </w:instrText>
      </w:r>
      <w:r>
        <w:fldChar w:fldCharType="separate"/>
      </w:r>
      <w:r w:rsidR="00CF43E8">
        <w:t>68</w:t>
      </w:r>
      <w:r>
        <w:fldChar w:fldCharType="end"/>
      </w:r>
    </w:p>
    <w:p w:rsidR="00F93F2D" w:rsidRDefault="00F93F2D">
      <w:pPr>
        <w:pStyle w:val="TOC8"/>
        <w:rPr>
          <w:rFonts w:asciiTheme="minorHAnsi" w:eastAsiaTheme="minorEastAsia" w:hAnsiTheme="minorHAnsi" w:cstheme="minorBidi"/>
          <w:szCs w:val="22"/>
        </w:rPr>
      </w:pPr>
      <w:r>
        <w:t>28.</w:t>
      </w:r>
      <w:r>
        <w:tab/>
        <w:t>Community residential</w:t>
      </w:r>
      <w:r>
        <w:tab/>
      </w:r>
      <w:r>
        <w:fldChar w:fldCharType="begin"/>
      </w:r>
      <w:r>
        <w:instrText xml:space="preserve"> PAGEREF _Toc75786269 \h </w:instrText>
      </w:r>
      <w:r>
        <w:fldChar w:fldCharType="separate"/>
      </w:r>
      <w:r w:rsidR="00CF43E8">
        <w:t>69</w:t>
      </w:r>
      <w:r>
        <w:fldChar w:fldCharType="end"/>
      </w:r>
    </w:p>
    <w:p w:rsidR="00F93F2D" w:rsidRDefault="00F93F2D">
      <w:pPr>
        <w:pStyle w:val="TOC8"/>
        <w:rPr>
          <w:rFonts w:asciiTheme="minorHAnsi" w:eastAsiaTheme="minorEastAsia" w:hAnsiTheme="minorHAnsi" w:cstheme="minorBidi"/>
          <w:szCs w:val="22"/>
        </w:rPr>
      </w:pPr>
      <w:r>
        <w:t>29.</w:t>
      </w:r>
      <w:r>
        <w:tab/>
        <w:t>Non</w:t>
      </w:r>
      <w:r>
        <w:noBreakHyphen/>
        <w:t>metropolitan residential</w:t>
      </w:r>
      <w:r>
        <w:tab/>
      </w:r>
      <w:r>
        <w:fldChar w:fldCharType="begin"/>
      </w:r>
      <w:r>
        <w:instrText xml:space="preserve"> PAGEREF _Toc75786270 \h </w:instrText>
      </w:r>
      <w:r>
        <w:fldChar w:fldCharType="separate"/>
      </w:r>
      <w:r w:rsidR="00CF43E8">
        <w:t>70</w:t>
      </w:r>
      <w:r>
        <w:fldChar w:fldCharType="end"/>
      </w:r>
    </w:p>
    <w:p w:rsidR="00F93F2D" w:rsidRDefault="00F93F2D">
      <w:pPr>
        <w:pStyle w:val="TOC8"/>
        <w:rPr>
          <w:rFonts w:asciiTheme="minorHAnsi" w:eastAsiaTheme="minorEastAsia" w:hAnsiTheme="minorHAnsi" w:cstheme="minorBidi"/>
          <w:szCs w:val="22"/>
        </w:rPr>
      </w:pPr>
      <w:r>
        <w:t>30.</w:t>
      </w:r>
      <w:r>
        <w:tab/>
        <w:t>Non</w:t>
      </w:r>
      <w:r>
        <w:noBreakHyphen/>
        <w:t>metropolitan non</w:t>
      </w:r>
      <w:r>
        <w:noBreakHyphen/>
        <w:t>residential</w:t>
      </w:r>
      <w:r>
        <w:tab/>
      </w:r>
      <w:r>
        <w:fldChar w:fldCharType="begin"/>
      </w:r>
      <w:r>
        <w:instrText xml:space="preserve"> PAGEREF _Toc75786271 \h </w:instrText>
      </w:r>
      <w:r>
        <w:fldChar w:fldCharType="separate"/>
      </w:r>
      <w:r w:rsidR="00CF43E8">
        <w:t>71</w:t>
      </w:r>
      <w:r>
        <w:fldChar w:fldCharType="end"/>
      </w:r>
    </w:p>
    <w:p w:rsidR="00F93F2D" w:rsidRDefault="00F93F2D">
      <w:pPr>
        <w:pStyle w:val="TOC8"/>
        <w:rPr>
          <w:rFonts w:asciiTheme="minorHAnsi" w:eastAsiaTheme="minorEastAsia" w:hAnsiTheme="minorHAnsi" w:cstheme="minorBidi"/>
          <w:szCs w:val="22"/>
        </w:rPr>
      </w:pPr>
      <w:r>
        <w:t>31.</w:t>
      </w:r>
      <w:r>
        <w:tab/>
        <w:t>Strata</w:t>
      </w:r>
      <w:r>
        <w:noBreakHyphen/>
        <w:t>titled or long</w:t>
      </w:r>
      <w:r>
        <w:noBreakHyphen/>
        <w:t>term residential caravan bays</w:t>
      </w:r>
      <w:r>
        <w:tab/>
      </w:r>
      <w:r>
        <w:fldChar w:fldCharType="begin"/>
      </w:r>
      <w:r>
        <w:instrText xml:space="preserve"> PAGEREF _Toc75786272 \h </w:instrText>
      </w:r>
      <w:r>
        <w:fldChar w:fldCharType="separate"/>
      </w:r>
      <w:r w:rsidR="00CF43E8">
        <w:t>72</w:t>
      </w:r>
      <w:r>
        <w:fldChar w:fldCharType="end"/>
      </w:r>
    </w:p>
    <w:p w:rsidR="00F93F2D" w:rsidRDefault="00F93F2D">
      <w:pPr>
        <w:pStyle w:val="TOC8"/>
        <w:rPr>
          <w:rFonts w:asciiTheme="minorHAnsi" w:eastAsiaTheme="minorEastAsia" w:hAnsiTheme="minorHAnsi" w:cstheme="minorBidi"/>
          <w:szCs w:val="22"/>
        </w:rPr>
      </w:pPr>
      <w:r>
        <w:t>32.</w:t>
      </w:r>
      <w:r>
        <w:tab/>
        <w:t>Government trading organisations and non</w:t>
      </w:r>
      <w:r>
        <w:noBreakHyphen/>
        <w:t>commercial government property</w:t>
      </w:r>
      <w:r>
        <w:tab/>
      </w:r>
      <w:r>
        <w:fldChar w:fldCharType="begin"/>
      </w:r>
      <w:r>
        <w:instrText xml:space="preserve"> PAGEREF _Toc75786273 \h </w:instrText>
      </w:r>
      <w:r>
        <w:fldChar w:fldCharType="separate"/>
      </w:r>
      <w:r w:rsidR="00CF43E8">
        <w:t>73</w:t>
      </w:r>
      <w:r>
        <w:fldChar w:fldCharType="end"/>
      </w:r>
    </w:p>
    <w:p w:rsidR="00F93F2D" w:rsidRDefault="00F93F2D">
      <w:pPr>
        <w:pStyle w:val="TOC8"/>
        <w:rPr>
          <w:rFonts w:asciiTheme="minorHAnsi" w:eastAsiaTheme="minorEastAsia" w:hAnsiTheme="minorHAnsi" w:cstheme="minorBidi"/>
          <w:szCs w:val="22"/>
        </w:rPr>
      </w:pPr>
      <w:r>
        <w:t>33.</w:t>
      </w:r>
      <w:r>
        <w:tab/>
        <w:t>Coral Bay desalinated</w:t>
      </w:r>
      <w:r>
        <w:tab/>
      </w:r>
      <w:r>
        <w:fldChar w:fldCharType="begin"/>
      </w:r>
      <w:r>
        <w:instrText xml:space="preserve"> PAGEREF _Toc75786274 \h </w:instrText>
      </w:r>
      <w:r>
        <w:fldChar w:fldCharType="separate"/>
      </w:r>
      <w:r w:rsidR="00CF43E8">
        <w:t>73</w:t>
      </w:r>
      <w:r>
        <w:fldChar w:fldCharType="end"/>
      </w:r>
    </w:p>
    <w:p w:rsidR="00F93F2D" w:rsidRDefault="00F93F2D">
      <w:pPr>
        <w:pStyle w:val="TOC8"/>
        <w:rPr>
          <w:rFonts w:asciiTheme="minorHAnsi" w:eastAsiaTheme="minorEastAsia" w:hAnsiTheme="minorHAnsi" w:cstheme="minorBidi"/>
          <w:szCs w:val="22"/>
        </w:rPr>
      </w:pPr>
      <w:r>
        <w:t>34.</w:t>
      </w:r>
      <w:r>
        <w:tab/>
        <w:t>Denham desalinated</w:t>
      </w:r>
      <w:r>
        <w:tab/>
      </w:r>
      <w:r>
        <w:fldChar w:fldCharType="begin"/>
      </w:r>
      <w:r>
        <w:instrText xml:space="preserve"> PAGEREF _Toc75786275 \h </w:instrText>
      </w:r>
      <w:r>
        <w:fldChar w:fldCharType="separate"/>
      </w:r>
      <w:r w:rsidR="00CF43E8">
        <w:t>73</w:t>
      </w:r>
      <w:r>
        <w:fldChar w:fldCharType="end"/>
      </w:r>
    </w:p>
    <w:p w:rsidR="00F93F2D" w:rsidRDefault="00F93F2D">
      <w:pPr>
        <w:pStyle w:val="TOC8"/>
        <w:rPr>
          <w:rFonts w:asciiTheme="minorHAnsi" w:eastAsiaTheme="minorEastAsia" w:hAnsiTheme="minorHAnsi" w:cstheme="minorBidi"/>
          <w:szCs w:val="22"/>
        </w:rPr>
      </w:pPr>
      <w:r>
        <w:t>35.</w:t>
      </w:r>
      <w:r>
        <w:tab/>
        <w:t>Garden service connection in Mulataga, Karratha</w:t>
      </w:r>
      <w:r>
        <w:tab/>
      </w:r>
      <w:r>
        <w:fldChar w:fldCharType="begin"/>
      </w:r>
      <w:r>
        <w:instrText xml:space="preserve"> PAGEREF _Toc75786276 \h </w:instrText>
      </w:r>
      <w:r>
        <w:fldChar w:fldCharType="separate"/>
      </w:r>
      <w:r w:rsidR="00CF43E8">
        <w:t>74</w:t>
      </w:r>
      <w:r>
        <w:fldChar w:fldCharType="end"/>
      </w:r>
    </w:p>
    <w:p w:rsidR="00F93F2D" w:rsidRDefault="00F93F2D">
      <w:pPr>
        <w:pStyle w:val="TOC6"/>
        <w:tabs>
          <w:tab w:val="right" w:leader="dot" w:pos="7077"/>
        </w:tabs>
        <w:rPr>
          <w:rFonts w:asciiTheme="minorHAnsi" w:eastAsiaTheme="minorEastAsia" w:hAnsiTheme="minorHAnsi" w:cstheme="minorBidi"/>
          <w:b w:val="0"/>
          <w:sz w:val="22"/>
          <w:szCs w:val="22"/>
        </w:rPr>
      </w:pPr>
      <w:r>
        <w:t>Subdivision 3 — Other consumption charges</w:t>
      </w:r>
    </w:p>
    <w:p w:rsidR="00F93F2D" w:rsidRDefault="00F93F2D">
      <w:pPr>
        <w:pStyle w:val="TOC8"/>
        <w:rPr>
          <w:rFonts w:asciiTheme="minorHAnsi" w:eastAsiaTheme="minorEastAsia" w:hAnsiTheme="minorHAnsi" w:cstheme="minorBidi"/>
          <w:szCs w:val="22"/>
        </w:rPr>
      </w:pPr>
      <w:r>
        <w:t>36.</w:t>
      </w:r>
      <w:r>
        <w:tab/>
        <w:t>Local government standpipes</w:t>
      </w:r>
      <w:r>
        <w:tab/>
      </w:r>
      <w:r>
        <w:fldChar w:fldCharType="begin"/>
      </w:r>
      <w:r>
        <w:instrText xml:space="preserve"> PAGEREF _Toc75786278 \h </w:instrText>
      </w:r>
      <w:r>
        <w:fldChar w:fldCharType="separate"/>
      </w:r>
      <w:r w:rsidR="00CF43E8">
        <w:t>74</w:t>
      </w:r>
      <w:r>
        <w:fldChar w:fldCharType="end"/>
      </w:r>
    </w:p>
    <w:p w:rsidR="00F93F2D" w:rsidRDefault="00F93F2D">
      <w:pPr>
        <w:pStyle w:val="TOC8"/>
        <w:rPr>
          <w:rFonts w:asciiTheme="minorHAnsi" w:eastAsiaTheme="minorEastAsia" w:hAnsiTheme="minorHAnsi" w:cstheme="minorBidi"/>
          <w:szCs w:val="22"/>
        </w:rPr>
      </w:pPr>
      <w:r>
        <w:t>37.</w:t>
      </w:r>
      <w:r>
        <w:tab/>
        <w:t>Shipping</w:t>
      </w:r>
      <w:r>
        <w:tab/>
      </w:r>
      <w:r>
        <w:fldChar w:fldCharType="begin"/>
      </w:r>
      <w:r>
        <w:instrText xml:space="preserve"> PAGEREF _Toc75786279 \h </w:instrText>
      </w:r>
      <w:r>
        <w:fldChar w:fldCharType="separate"/>
      </w:r>
      <w:r w:rsidR="00CF43E8">
        <w:t>74</w:t>
      </w:r>
      <w:r>
        <w:fldChar w:fldCharType="end"/>
      </w:r>
    </w:p>
    <w:p w:rsidR="00F93F2D" w:rsidRDefault="00F93F2D">
      <w:pPr>
        <w:pStyle w:val="TOC8"/>
        <w:rPr>
          <w:rFonts w:asciiTheme="minorHAnsi" w:eastAsiaTheme="minorEastAsia" w:hAnsiTheme="minorHAnsi" w:cstheme="minorBidi"/>
          <w:szCs w:val="22"/>
        </w:rPr>
      </w:pPr>
      <w:r>
        <w:t>38.</w:t>
      </w:r>
      <w:r>
        <w:tab/>
        <w:t>Stock</w:t>
      </w:r>
      <w:r>
        <w:tab/>
      </w:r>
      <w:r>
        <w:fldChar w:fldCharType="begin"/>
      </w:r>
      <w:r>
        <w:instrText xml:space="preserve"> PAGEREF _Toc75786280 \h </w:instrText>
      </w:r>
      <w:r>
        <w:fldChar w:fldCharType="separate"/>
      </w:r>
      <w:r w:rsidR="00CF43E8">
        <w:t>75</w:t>
      </w:r>
      <w:r>
        <w:fldChar w:fldCharType="end"/>
      </w:r>
    </w:p>
    <w:p w:rsidR="00F93F2D" w:rsidRDefault="00F93F2D">
      <w:pPr>
        <w:pStyle w:val="TOC8"/>
        <w:rPr>
          <w:rFonts w:asciiTheme="minorHAnsi" w:eastAsiaTheme="minorEastAsia" w:hAnsiTheme="minorHAnsi" w:cstheme="minorBidi"/>
          <w:szCs w:val="22"/>
        </w:rPr>
      </w:pPr>
      <w:r>
        <w:t>39.</w:t>
      </w:r>
      <w:r>
        <w:tab/>
        <w:t>Hydrant standpipes</w:t>
      </w:r>
      <w:r>
        <w:tab/>
      </w:r>
      <w:r>
        <w:fldChar w:fldCharType="begin"/>
      </w:r>
      <w:r>
        <w:instrText xml:space="preserve"> PAGEREF _Toc75786281 \h </w:instrText>
      </w:r>
      <w:r>
        <w:fldChar w:fldCharType="separate"/>
      </w:r>
      <w:r w:rsidR="00CF43E8">
        <w:t>75</w:t>
      </w:r>
      <w:r>
        <w:fldChar w:fldCharType="end"/>
      </w:r>
    </w:p>
    <w:p w:rsidR="00F93F2D" w:rsidRDefault="00F93F2D">
      <w:pPr>
        <w:pStyle w:val="TOC2"/>
        <w:tabs>
          <w:tab w:val="right" w:leader="dot" w:pos="7077"/>
        </w:tabs>
        <w:rPr>
          <w:rFonts w:asciiTheme="minorHAnsi" w:eastAsiaTheme="minorEastAsia" w:hAnsiTheme="minorHAnsi" w:cstheme="minorBidi"/>
          <w:b w:val="0"/>
          <w:sz w:val="22"/>
          <w:szCs w:val="22"/>
        </w:rPr>
      </w:pPr>
      <w:r>
        <w:t>Schedule 4 — Sewerage charges for the Water Corporation</w:t>
      </w:r>
    </w:p>
    <w:p w:rsidR="00F93F2D" w:rsidRDefault="00F93F2D">
      <w:pPr>
        <w:pStyle w:val="TOC4"/>
        <w:tabs>
          <w:tab w:val="right" w:leader="dot" w:pos="7077"/>
        </w:tabs>
        <w:rPr>
          <w:rFonts w:asciiTheme="minorHAnsi" w:eastAsiaTheme="minorEastAsia" w:hAnsiTheme="minorHAnsi" w:cstheme="minorBidi"/>
          <w:b w:val="0"/>
          <w:szCs w:val="22"/>
        </w:rPr>
      </w:pPr>
      <w:r>
        <w:t>Division 1 — Service charges</w:t>
      </w:r>
    </w:p>
    <w:p w:rsidR="00F93F2D" w:rsidRDefault="00F93F2D">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_Toc75786284 \h </w:instrText>
      </w:r>
      <w:r>
        <w:fldChar w:fldCharType="separate"/>
      </w:r>
      <w:r w:rsidR="00CF43E8">
        <w:t>76</w:t>
      </w:r>
      <w:r>
        <w:fldChar w:fldCharType="end"/>
      </w:r>
    </w:p>
    <w:p w:rsidR="00F93F2D" w:rsidRDefault="00F93F2D">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_Toc75786285 \h </w:instrText>
      </w:r>
      <w:r>
        <w:fldChar w:fldCharType="separate"/>
      </w:r>
      <w:r w:rsidR="00CF43E8">
        <w:t>76</w:t>
      </w:r>
      <w:r>
        <w:fldChar w:fldCharType="end"/>
      </w:r>
    </w:p>
    <w:p w:rsidR="00F93F2D" w:rsidRDefault="00F93F2D">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_Toc75786286 \h </w:instrText>
      </w:r>
      <w:r>
        <w:fldChar w:fldCharType="separate"/>
      </w:r>
      <w:r w:rsidR="00CF43E8">
        <w:t>76</w:t>
      </w:r>
      <w:r>
        <w:fldChar w:fldCharType="end"/>
      </w:r>
    </w:p>
    <w:p w:rsidR="00F93F2D" w:rsidRDefault="00F93F2D">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_Toc75786287 \h </w:instrText>
      </w:r>
      <w:r>
        <w:fldChar w:fldCharType="separate"/>
      </w:r>
      <w:r w:rsidR="00CF43E8">
        <w:t>76</w:t>
      </w:r>
      <w:r>
        <w:fldChar w:fldCharType="end"/>
      </w:r>
    </w:p>
    <w:p w:rsidR="00F93F2D" w:rsidRDefault="00F93F2D">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_Toc75786288 \h </w:instrText>
      </w:r>
      <w:r>
        <w:fldChar w:fldCharType="separate"/>
      </w:r>
      <w:r w:rsidR="00CF43E8">
        <w:t>77</w:t>
      </w:r>
      <w:r>
        <w:fldChar w:fldCharType="end"/>
      </w:r>
    </w:p>
    <w:p w:rsidR="00F93F2D" w:rsidRDefault="00F93F2D">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_Toc75786289 \h </w:instrText>
      </w:r>
      <w:r>
        <w:fldChar w:fldCharType="separate"/>
      </w:r>
      <w:r w:rsidR="00CF43E8">
        <w:t>77</w:t>
      </w:r>
      <w:r>
        <w:fldChar w:fldCharType="end"/>
      </w:r>
    </w:p>
    <w:p w:rsidR="00F93F2D" w:rsidRDefault="00F93F2D">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_Toc75786290 \h </w:instrText>
      </w:r>
      <w:r>
        <w:fldChar w:fldCharType="separate"/>
      </w:r>
      <w:r w:rsidR="00CF43E8">
        <w:t>77</w:t>
      </w:r>
      <w:r>
        <w:fldChar w:fldCharType="end"/>
      </w:r>
    </w:p>
    <w:p w:rsidR="00F93F2D" w:rsidRDefault="00F93F2D">
      <w:pPr>
        <w:pStyle w:val="TOC8"/>
        <w:rPr>
          <w:rFonts w:asciiTheme="minorHAnsi" w:eastAsiaTheme="minorEastAsia" w:hAnsiTheme="minorHAnsi" w:cstheme="minorBidi"/>
          <w:szCs w:val="22"/>
        </w:rPr>
      </w:pPr>
      <w:r>
        <w:lastRenderedPageBreak/>
        <w:t>8.</w:t>
      </w:r>
      <w:r>
        <w:tab/>
        <w:t>Land from which trade waste is discharged into sewer through grease arrestor</w:t>
      </w:r>
      <w:r>
        <w:tab/>
      </w:r>
      <w:r>
        <w:fldChar w:fldCharType="begin"/>
      </w:r>
      <w:r>
        <w:instrText xml:space="preserve"> PAGEREF _Toc75786291 \h </w:instrText>
      </w:r>
      <w:r>
        <w:fldChar w:fldCharType="separate"/>
      </w:r>
      <w:r w:rsidR="00CF43E8">
        <w:t>78</w:t>
      </w:r>
      <w:r>
        <w:fldChar w:fldCharType="end"/>
      </w:r>
    </w:p>
    <w:p w:rsidR="00F93F2D" w:rsidRDefault="00F93F2D">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_Toc75786292 \h </w:instrText>
      </w:r>
      <w:r>
        <w:fldChar w:fldCharType="separate"/>
      </w:r>
      <w:r w:rsidR="00CF43E8">
        <w:t>78</w:t>
      </w:r>
      <w:r>
        <w:fldChar w:fldCharType="end"/>
      </w:r>
    </w:p>
    <w:p w:rsidR="00F93F2D" w:rsidRDefault="00F93F2D">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_Toc75786293 \h </w:instrText>
      </w:r>
      <w:r>
        <w:fldChar w:fldCharType="separate"/>
      </w:r>
      <w:r w:rsidR="00CF43E8">
        <w:t>78</w:t>
      </w:r>
      <w:r>
        <w:fldChar w:fldCharType="end"/>
      </w:r>
    </w:p>
    <w:p w:rsidR="00F93F2D" w:rsidRDefault="00F93F2D">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_Toc75786294 \h </w:instrText>
      </w:r>
      <w:r>
        <w:fldChar w:fldCharType="separate"/>
      </w:r>
      <w:r w:rsidR="00CF43E8">
        <w:t>79</w:t>
      </w:r>
      <w:r>
        <w:fldChar w:fldCharType="end"/>
      </w:r>
    </w:p>
    <w:p w:rsidR="00F93F2D" w:rsidRDefault="00F93F2D">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rsidR="00F93F2D" w:rsidRDefault="00F93F2D">
      <w:pPr>
        <w:pStyle w:val="TOC6"/>
        <w:tabs>
          <w:tab w:val="right" w:leader="dot" w:pos="7077"/>
        </w:tabs>
        <w:rPr>
          <w:rFonts w:asciiTheme="minorHAnsi" w:eastAsiaTheme="minorEastAsia" w:hAnsiTheme="minorHAnsi" w:cstheme="minorBidi"/>
          <w:b w:val="0"/>
          <w:sz w:val="22"/>
          <w:szCs w:val="22"/>
        </w:rPr>
      </w:pPr>
      <w:r>
        <w:t>Subdivision 1 — Preliminary</w:t>
      </w:r>
    </w:p>
    <w:p w:rsidR="00F93F2D" w:rsidRDefault="00F93F2D">
      <w:pPr>
        <w:pStyle w:val="TOC8"/>
        <w:rPr>
          <w:rFonts w:asciiTheme="minorHAnsi" w:eastAsiaTheme="minorEastAsia" w:hAnsiTheme="minorHAnsi" w:cstheme="minorBidi"/>
          <w:szCs w:val="22"/>
        </w:rPr>
      </w:pPr>
      <w:r>
        <w:t>12.</w:t>
      </w:r>
      <w:r>
        <w:tab/>
        <w:t>Combined charges for 2021/22 and subsequent years</w:t>
      </w:r>
      <w:r>
        <w:tab/>
      </w:r>
      <w:r>
        <w:fldChar w:fldCharType="begin"/>
      </w:r>
      <w:r>
        <w:instrText xml:space="preserve"> PAGEREF _Toc75786297 \h </w:instrText>
      </w:r>
      <w:r>
        <w:fldChar w:fldCharType="separate"/>
      </w:r>
      <w:r w:rsidR="00CF43E8">
        <w:t>85</w:t>
      </w:r>
      <w:r>
        <w:fldChar w:fldCharType="end"/>
      </w:r>
    </w:p>
    <w:p w:rsidR="00F93F2D" w:rsidRDefault="00F93F2D">
      <w:pPr>
        <w:pStyle w:val="TOC6"/>
        <w:tabs>
          <w:tab w:val="right" w:leader="dot" w:pos="7077"/>
        </w:tabs>
        <w:rPr>
          <w:rFonts w:asciiTheme="minorHAnsi" w:eastAsiaTheme="minorEastAsia" w:hAnsiTheme="minorHAnsi" w:cstheme="minorBidi"/>
          <w:b w:val="0"/>
          <w:sz w:val="22"/>
          <w:szCs w:val="22"/>
        </w:rPr>
      </w:pPr>
      <w:r>
        <w:t>Subdivision 2 — Combined charges: metropolitan</w:t>
      </w:r>
    </w:p>
    <w:p w:rsidR="00F93F2D" w:rsidRDefault="00F93F2D">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_Toc75786299 \h </w:instrText>
      </w:r>
      <w:r>
        <w:fldChar w:fldCharType="separate"/>
      </w:r>
      <w:r w:rsidR="00CF43E8">
        <w:t>85</w:t>
      </w:r>
      <w:r>
        <w:fldChar w:fldCharType="end"/>
      </w:r>
    </w:p>
    <w:p w:rsidR="00F93F2D" w:rsidRDefault="00F93F2D">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_Toc75786300 \h </w:instrText>
      </w:r>
      <w:r>
        <w:fldChar w:fldCharType="separate"/>
      </w:r>
      <w:r w:rsidR="00CF43E8">
        <w:t>85</w:t>
      </w:r>
      <w:r>
        <w:fldChar w:fldCharType="end"/>
      </w:r>
    </w:p>
    <w:p w:rsidR="00F93F2D" w:rsidRDefault="00F93F2D">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_Toc75786301 \h </w:instrText>
      </w:r>
      <w:r>
        <w:fldChar w:fldCharType="separate"/>
      </w:r>
      <w:r w:rsidR="00CF43E8">
        <w:t>86</w:t>
      </w:r>
      <w:r>
        <w:fldChar w:fldCharType="end"/>
      </w:r>
    </w:p>
    <w:p w:rsidR="00F93F2D" w:rsidRDefault="00F93F2D">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_Toc75786302 \h </w:instrText>
      </w:r>
      <w:r>
        <w:fldChar w:fldCharType="separate"/>
      </w:r>
      <w:r w:rsidR="00CF43E8">
        <w:t>86</w:t>
      </w:r>
      <w:r>
        <w:fldChar w:fldCharType="end"/>
      </w:r>
    </w:p>
    <w:p w:rsidR="00F93F2D" w:rsidRDefault="00F93F2D">
      <w:pPr>
        <w:pStyle w:val="TOC8"/>
        <w:rPr>
          <w:rFonts w:asciiTheme="minorHAnsi" w:eastAsiaTheme="minorEastAsia" w:hAnsiTheme="minorHAnsi" w:cstheme="minorBidi"/>
          <w:szCs w:val="22"/>
        </w:rPr>
      </w:pPr>
      <w:r>
        <w:t>17.</w:t>
      </w:r>
      <w:r>
        <w:tab/>
        <w:t>Certain metropolitan units</w:t>
      </w:r>
      <w:r>
        <w:tab/>
      </w:r>
      <w:r>
        <w:fldChar w:fldCharType="begin"/>
      </w:r>
      <w:r>
        <w:instrText xml:space="preserve"> PAGEREF _Toc75786303 \h </w:instrText>
      </w:r>
      <w:r>
        <w:fldChar w:fldCharType="separate"/>
      </w:r>
      <w:r w:rsidR="00CF43E8">
        <w:t>87</w:t>
      </w:r>
      <w:r>
        <w:fldChar w:fldCharType="end"/>
      </w:r>
    </w:p>
    <w:p w:rsidR="00F93F2D" w:rsidRDefault="00F93F2D">
      <w:pPr>
        <w:pStyle w:val="TOC6"/>
        <w:tabs>
          <w:tab w:val="right" w:leader="dot" w:pos="7077"/>
        </w:tabs>
        <w:rPr>
          <w:rFonts w:asciiTheme="minorHAnsi" w:eastAsiaTheme="minorEastAsia" w:hAnsiTheme="minorHAnsi" w:cstheme="minorBidi"/>
          <w:b w:val="0"/>
          <w:sz w:val="22"/>
          <w:szCs w:val="22"/>
        </w:rPr>
      </w:pPr>
      <w:r>
        <w:t>Subdivision 3 — Calculation of certain factors for the purposes of Subdivision 2</w:t>
      </w:r>
    </w:p>
    <w:p w:rsidR="00F93F2D" w:rsidRDefault="00F93F2D">
      <w:pPr>
        <w:pStyle w:val="TOC8"/>
        <w:rPr>
          <w:rFonts w:asciiTheme="minorHAnsi" w:eastAsiaTheme="minorEastAsia" w:hAnsiTheme="minorHAnsi" w:cstheme="minorBidi"/>
          <w:szCs w:val="22"/>
        </w:rPr>
      </w:pPr>
      <w:r>
        <w:t>18.</w:t>
      </w:r>
      <w:r>
        <w:tab/>
        <w:t>Service charge</w:t>
      </w:r>
      <w:r>
        <w:tab/>
      </w:r>
      <w:r>
        <w:fldChar w:fldCharType="begin"/>
      </w:r>
      <w:r>
        <w:instrText xml:space="preserve"> PAGEREF _Toc75786305 \h </w:instrText>
      </w:r>
      <w:r>
        <w:fldChar w:fldCharType="separate"/>
      </w:r>
      <w:r w:rsidR="00CF43E8">
        <w:t>88</w:t>
      </w:r>
      <w:r>
        <w:fldChar w:fldCharType="end"/>
      </w:r>
    </w:p>
    <w:p w:rsidR="00F93F2D" w:rsidRDefault="00F93F2D">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_Toc75786306 \h </w:instrText>
      </w:r>
      <w:r>
        <w:fldChar w:fldCharType="separate"/>
      </w:r>
      <w:r w:rsidR="00CF43E8">
        <w:t>88</w:t>
      </w:r>
      <w:r>
        <w:fldChar w:fldCharType="end"/>
      </w:r>
    </w:p>
    <w:p w:rsidR="00F93F2D" w:rsidRDefault="00F93F2D">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_Toc75786307 \h </w:instrText>
      </w:r>
      <w:r>
        <w:fldChar w:fldCharType="separate"/>
      </w:r>
      <w:r w:rsidR="00CF43E8">
        <w:t>89</w:t>
      </w:r>
      <w:r>
        <w:fldChar w:fldCharType="end"/>
      </w:r>
    </w:p>
    <w:p w:rsidR="00F93F2D" w:rsidRDefault="00F93F2D">
      <w:pPr>
        <w:pStyle w:val="TOC6"/>
        <w:tabs>
          <w:tab w:val="right" w:leader="dot" w:pos="7077"/>
        </w:tabs>
        <w:rPr>
          <w:rFonts w:asciiTheme="minorHAnsi" w:eastAsiaTheme="minorEastAsia" w:hAnsiTheme="minorHAnsi" w:cstheme="minorBidi"/>
          <w:b w:val="0"/>
          <w:sz w:val="22"/>
          <w:szCs w:val="22"/>
        </w:rPr>
      </w:pPr>
      <w:r>
        <w:t>Subdivision 4 — Combined charges: non</w:t>
      </w:r>
      <w:r>
        <w:noBreakHyphen/>
        <w:t>metropolitan</w:t>
      </w:r>
    </w:p>
    <w:p w:rsidR="00F93F2D" w:rsidRDefault="00F93F2D">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_Toc75786309 \h </w:instrText>
      </w:r>
      <w:r>
        <w:fldChar w:fldCharType="separate"/>
      </w:r>
      <w:r w:rsidR="00CF43E8">
        <w:t>89</w:t>
      </w:r>
      <w:r>
        <w:fldChar w:fldCharType="end"/>
      </w:r>
    </w:p>
    <w:p w:rsidR="00F93F2D" w:rsidRDefault="00F93F2D">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_Toc75786310 \h </w:instrText>
      </w:r>
      <w:r>
        <w:fldChar w:fldCharType="separate"/>
      </w:r>
      <w:r w:rsidR="00CF43E8">
        <w:t>90</w:t>
      </w:r>
      <w:r>
        <w:fldChar w:fldCharType="end"/>
      </w:r>
    </w:p>
    <w:p w:rsidR="00F93F2D" w:rsidRDefault="00F93F2D">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_Toc75786311 \h </w:instrText>
      </w:r>
      <w:r>
        <w:fldChar w:fldCharType="separate"/>
      </w:r>
      <w:r w:rsidR="00CF43E8">
        <w:t>91</w:t>
      </w:r>
      <w:r>
        <w:fldChar w:fldCharType="end"/>
      </w:r>
    </w:p>
    <w:p w:rsidR="00F93F2D" w:rsidRDefault="00F93F2D">
      <w:pPr>
        <w:pStyle w:val="TOC8"/>
        <w:rPr>
          <w:rFonts w:asciiTheme="minorHAnsi" w:eastAsiaTheme="minorEastAsia" w:hAnsiTheme="minorHAnsi" w:cstheme="minorBidi"/>
          <w:szCs w:val="22"/>
        </w:rPr>
      </w:pPr>
      <w:r>
        <w:t>24.</w:t>
      </w:r>
      <w:r>
        <w:tab/>
        <w:t>Certain non</w:t>
      </w:r>
      <w:r>
        <w:noBreakHyphen/>
        <w:t>metropolitan units</w:t>
      </w:r>
      <w:r>
        <w:tab/>
      </w:r>
      <w:r>
        <w:fldChar w:fldCharType="begin"/>
      </w:r>
      <w:r>
        <w:instrText xml:space="preserve"> PAGEREF _Toc75786312 \h </w:instrText>
      </w:r>
      <w:r>
        <w:fldChar w:fldCharType="separate"/>
      </w:r>
      <w:r w:rsidR="00CF43E8">
        <w:t>92</w:t>
      </w:r>
      <w:r>
        <w:fldChar w:fldCharType="end"/>
      </w:r>
    </w:p>
    <w:p w:rsidR="00F93F2D" w:rsidRDefault="00F93F2D">
      <w:pPr>
        <w:pStyle w:val="TOC8"/>
        <w:rPr>
          <w:rFonts w:asciiTheme="minorHAnsi" w:eastAsiaTheme="minorEastAsia" w:hAnsiTheme="minorHAnsi" w:cstheme="minorBidi"/>
          <w:szCs w:val="22"/>
        </w:rPr>
      </w:pPr>
      <w:r>
        <w:t>24A.</w:t>
      </w:r>
      <w:r>
        <w:tab/>
        <w:t>Non</w:t>
      </w:r>
      <w:r>
        <w:noBreakHyphen/>
        <w:t>metropolitan government trading organisation and non</w:t>
      </w:r>
      <w:r>
        <w:noBreakHyphen/>
        <w:t>commercial government property</w:t>
      </w:r>
      <w:r>
        <w:tab/>
      </w:r>
      <w:r>
        <w:fldChar w:fldCharType="begin"/>
      </w:r>
      <w:r>
        <w:instrText xml:space="preserve"> PAGEREF _Toc75786313 \h </w:instrText>
      </w:r>
      <w:r>
        <w:fldChar w:fldCharType="separate"/>
      </w:r>
      <w:r w:rsidR="00CF43E8">
        <w:t>92</w:t>
      </w:r>
      <w:r>
        <w:fldChar w:fldCharType="end"/>
      </w:r>
    </w:p>
    <w:p w:rsidR="00F93F2D" w:rsidRDefault="00F93F2D">
      <w:pPr>
        <w:pStyle w:val="TOC6"/>
        <w:tabs>
          <w:tab w:val="right" w:leader="dot" w:pos="7077"/>
        </w:tabs>
        <w:rPr>
          <w:rFonts w:asciiTheme="minorHAnsi" w:eastAsiaTheme="minorEastAsia" w:hAnsiTheme="minorHAnsi" w:cstheme="minorBidi"/>
          <w:b w:val="0"/>
          <w:sz w:val="22"/>
          <w:szCs w:val="22"/>
        </w:rPr>
      </w:pPr>
      <w:r>
        <w:t>Subdivision 5 — Calculation of certain factors for the purposes of Subdivision 4</w:t>
      </w:r>
    </w:p>
    <w:p w:rsidR="00F93F2D" w:rsidRDefault="00F93F2D">
      <w:pPr>
        <w:pStyle w:val="TOC8"/>
        <w:rPr>
          <w:rFonts w:asciiTheme="minorHAnsi" w:eastAsiaTheme="minorEastAsia" w:hAnsiTheme="minorHAnsi" w:cstheme="minorBidi"/>
          <w:szCs w:val="22"/>
        </w:rPr>
      </w:pPr>
      <w:r>
        <w:t>25.</w:t>
      </w:r>
      <w:r>
        <w:tab/>
        <w:t>Service charge</w:t>
      </w:r>
      <w:r>
        <w:tab/>
      </w:r>
      <w:r>
        <w:fldChar w:fldCharType="begin"/>
      </w:r>
      <w:r>
        <w:instrText xml:space="preserve"> PAGEREF _Toc75786315 \h </w:instrText>
      </w:r>
      <w:r>
        <w:fldChar w:fldCharType="separate"/>
      </w:r>
      <w:r w:rsidR="00CF43E8">
        <w:t>93</w:t>
      </w:r>
      <w:r>
        <w:fldChar w:fldCharType="end"/>
      </w:r>
    </w:p>
    <w:p w:rsidR="00F93F2D" w:rsidRDefault="00F93F2D">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_Toc75786316 \h </w:instrText>
      </w:r>
      <w:r>
        <w:fldChar w:fldCharType="separate"/>
      </w:r>
      <w:r w:rsidR="00CF43E8">
        <w:t>94</w:t>
      </w:r>
      <w:r>
        <w:fldChar w:fldCharType="end"/>
      </w:r>
    </w:p>
    <w:p w:rsidR="00F93F2D" w:rsidRDefault="00F93F2D">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_Toc75786317 \h </w:instrText>
      </w:r>
      <w:r>
        <w:fldChar w:fldCharType="separate"/>
      </w:r>
      <w:r w:rsidR="00CF43E8">
        <w:t>94</w:t>
      </w:r>
      <w:r>
        <w:fldChar w:fldCharType="end"/>
      </w:r>
    </w:p>
    <w:p w:rsidR="00F93F2D" w:rsidRDefault="00F93F2D">
      <w:pPr>
        <w:pStyle w:val="TOC8"/>
        <w:rPr>
          <w:rFonts w:asciiTheme="minorHAnsi" w:eastAsiaTheme="minorEastAsia" w:hAnsiTheme="minorHAnsi" w:cstheme="minorBidi"/>
          <w:szCs w:val="22"/>
        </w:rPr>
      </w:pPr>
      <w:r>
        <w:t>28.</w:t>
      </w:r>
      <w:r>
        <w:tab/>
        <w:t>Maximum charge</w:t>
      </w:r>
      <w:r>
        <w:tab/>
      </w:r>
      <w:r>
        <w:fldChar w:fldCharType="begin"/>
      </w:r>
      <w:r>
        <w:instrText xml:space="preserve"> PAGEREF _Toc75786318 \h </w:instrText>
      </w:r>
      <w:r>
        <w:fldChar w:fldCharType="separate"/>
      </w:r>
      <w:r w:rsidR="00CF43E8">
        <w:t>95</w:t>
      </w:r>
      <w:r>
        <w:fldChar w:fldCharType="end"/>
      </w:r>
    </w:p>
    <w:p w:rsidR="00F93F2D" w:rsidRDefault="00F93F2D">
      <w:pPr>
        <w:pStyle w:val="TOC4"/>
        <w:tabs>
          <w:tab w:val="right" w:leader="dot" w:pos="7077"/>
        </w:tabs>
        <w:rPr>
          <w:rFonts w:asciiTheme="minorHAnsi" w:eastAsiaTheme="minorEastAsia" w:hAnsiTheme="minorHAnsi" w:cstheme="minorBidi"/>
          <w:b w:val="0"/>
          <w:szCs w:val="22"/>
        </w:rPr>
      </w:pPr>
      <w:r>
        <w:lastRenderedPageBreak/>
        <w:t>Division 3 — Discharge charges: trade waste and effluent</w:t>
      </w:r>
    </w:p>
    <w:p w:rsidR="00F93F2D" w:rsidRDefault="00F93F2D">
      <w:pPr>
        <w:pStyle w:val="TOC8"/>
        <w:rPr>
          <w:rFonts w:asciiTheme="minorHAnsi" w:eastAsiaTheme="minorEastAsia" w:hAnsiTheme="minorHAnsi" w:cstheme="minorBidi"/>
          <w:szCs w:val="22"/>
        </w:rPr>
      </w:pPr>
      <w:r>
        <w:t>29.</w:t>
      </w:r>
      <w:r>
        <w:tab/>
        <w:t>Discharge charges for 2021/22 and subsequent years</w:t>
      </w:r>
      <w:r>
        <w:tab/>
      </w:r>
      <w:r>
        <w:fldChar w:fldCharType="begin"/>
      </w:r>
      <w:r>
        <w:instrText xml:space="preserve"> PAGEREF _Toc75786320 \h </w:instrText>
      </w:r>
      <w:r>
        <w:fldChar w:fldCharType="separate"/>
      </w:r>
      <w:r w:rsidR="00CF43E8">
        <w:t>96</w:t>
      </w:r>
      <w:r>
        <w:fldChar w:fldCharType="end"/>
      </w:r>
    </w:p>
    <w:p w:rsidR="00F93F2D" w:rsidRDefault="00F93F2D">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_Toc75786321 \h </w:instrText>
      </w:r>
      <w:r>
        <w:fldChar w:fldCharType="separate"/>
      </w:r>
      <w:r w:rsidR="00CF43E8">
        <w:t>96</w:t>
      </w:r>
      <w:r>
        <w:fldChar w:fldCharType="end"/>
      </w:r>
    </w:p>
    <w:p w:rsidR="00F93F2D" w:rsidRDefault="00F93F2D">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_Toc75786322 \h </w:instrText>
      </w:r>
      <w:r>
        <w:fldChar w:fldCharType="separate"/>
      </w:r>
      <w:r w:rsidR="00CF43E8">
        <w:t>99</w:t>
      </w:r>
      <w:r>
        <w:fldChar w:fldCharType="end"/>
      </w:r>
    </w:p>
    <w:p w:rsidR="00F93F2D" w:rsidRDefault="00F93F2D">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rsidR="00F93F2D" w:rsidRDefault="00F93F2D">
      <w:pPr>
        <w:pStyle w:val="TOC8"/>
        <w:rPr>
          <w:rFonts w:asciiTheme="minorHAnsi" w:eastAsiaTheme="minorEastAsia" w:hAnsiTheme="minorHAnsi" w:cstheme="minorBidi"/>
          <w:szCs w:val="22"/>
        </w:rPr>
      </w:pPr>
      <w:r>
        <w:t>1.</w:t>
      </w:r>
      <w:r>
        <w:tab/>
        <w:t>Drainage charges for 2021/22 and subsequent years</w:t>
      </w:r>
      <w:r>
        <w:tab/>
      </w:r>
      <w:r>
        <w:fldChar w:fldCharType="begin"/>
      </w:r>
      <w:r>
        <w:instrText xml:space="preserve"> PAGEREF _Toc75786324 \h </w:instrText>
      </w:r>
      <w:r>
        <w:fldChar w:fldCharType="separate"/>
      </w:r>
      <w:r w:rsidR="00CF43E8">
        <w:t>100</w:t>
      </w:r>
      <w:r>
        <w:fldChar w:fldCharType="end"/>
      </w:r>
    </w:p>
    <w:p w:rsidR="00F93F2D" w:rsidRDefault="00F93F2D">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_Toc75786325 \h </w:instrText>
      </w:r>
      <w:r>
        <w:fldChar w:fldCharType="separate"/>
      </w:r>
      <w:r w:rsidR="00CF43E8">
        <w:t>100</w:t>
      </w:r>
      <w:r>
        <w:fldChar w:fldCharType="end"/>
      </w:r>
    </w:p>
    <w:p w:rsidR="00F93F2D" w:rsidRDefault="00F93F2D">
      <w:pPr>
        <w:pStyle w:val="TOC8"/>
        <w:rPr>
          <w:rFonts w:asciiTheme="minorHAnsi" w:eastAsiaTheme="minorEastAsia" w:hAnsiTheme="minorHAnsi" w:cstheme="minorBidi"/>
          <w:szCs w:val="22"/>
        </w:rPr>
      </w:pPr>
      <w:r>
        <w:t>3.</w:t>
      </w:r>
      <w:r>
        <w:tab/>
        <w:t>Storage units or parking bays in strata titles scheme or community titles scheme</w:t>
      </w:r>
      <w:r>
        <w:tab/>
      </w:r>
      <w:r>
        <w:fldChar w:fldCharType="begin"/>
      </w:r>
      <w:r>
        <w:instrText xml:space="preserve"> PAGEREF _Toc75786326 \h </w:instrText>
      </w:r>
      <w:r>
        <w:fldChar w:fldCharType="separate"/>
      </w:r>
      <w:r w:rsidR="00CF43E8">
        <w:t>100</w:t>
      </w:r>
      <w:r>
        <w:fldChar w:fldCharType="end"/>
      </w:r>
    </w:p>
    <w:p w:rsidR="00F93F2D" w:rsidRDefault="00F93F2D">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_Toc75786327 \h </w:instrText>
      </w:r>
      <w:r>
        <w:fldChar w:fldCharType="separate"/>
      </w:r>
      <w:r w:rsidR="00CF43E8">
        <w:t>100</w:t>
      </w:r>
      <w:r>
        <w:fldChar w:fldCharType="end"/>
      </w:r>
    </w:p>
    <w:p w:rsidR="00F93F2D" w:rsidRDefault="00F93F2D">
      <w:pPr>
        <w:pStyle w:val="TOC8"/>
        <w:rPr>
          <w:rFonts w:asciiTheme="minorHAnsi" w:eastAsiaTheme="minorEastAsia" w:hAnsiTheme="minorHAnsi" w:cstheme="minorBidi"/>
          <w:szCs w:val="22"/>
        </w:rPr>
      </w:pPr>
      <w:r>
        <w:t>5.</w:t>
      </w:r>
      <w:r>
        <w:tab/>
        <w:t>Vacant land</w:t>
      </w:r>
      <w:r>
        <w:tab/>
      </w:r>
      <w:r>
        <w:fldChar w:fldCharType="begin"/>
      </w:r>
      <w:r>
        <w:instrText xml:space="preserve"> PAGEREF _Toc75786328 \h </w:instrText>
      </w:r>
      <w:r>
        <w:fldChar w:fldCharType="separate"/>
      </w:r>
      <w:r w:rsidR="00CF43E8">
        <w:t>100</w:t>
      </w:r>
      <w:r>
        <w:fldChar w:fldCharType="end"/>
      </w:r>
    </w:p>
    <w:p w:rsidR="00F93F2D" w:rsidRDefault="00F93F2D">
      <w:pPr>
        <w:pStyle w:val="TOC8"/>
        <w:rPr>
          <w:rFonts w:asciiTheme="minorHAnsi" w:eastAsiaTheme="minorEastAsia" w:hAnsiTheme="minorHAnsi" w:cstheme="minorBidi"/>
          <w:szCs w:val="22"/>
        </w:rPr>
      </w:pPr>
      <w:r>
        <w:t>6.</w:t>
      </w:r>
      <w:r>
        <w:tab/>
        <w:t>Non</w:t>
      </w:r>
      <w:r>
        <w:noBreakHyphen/>
        <w:t>residential (except strata titled caravan bays and storage units or parking bays in strata titles scheme or community titles scheme)</w:t>
      </w:r>
      <w:r>
        <w:tab/>
      </w:r>
      <w:r>
        <w:fldChar w:fldCharType="begin"/>
      </w:r>
      <w:r>
        <w:instrText xml:space="preserve"> PAGEREF _Toc75786329 \h </w:instrText>
      </w:r>
      <w:r>
        <w:fldChar w:fldCharType="separate"/>
      </w:r>
      <w:r w:rsidR="00CF43E8">
        <w:t>101</w:t>
      </w:r>
      <w:r>
        <w:fldChar w:fldCharType="end"/>
      </w:r>
    </w:p>
    <w:p w:rsidR="00F93F2D" w:rsidRDefault="00F93F2D">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rsidR="00F93F2D" w:rsidRDefault="00F93F2D">
      <w:pPr>
        <w:pStyle w:val="TOC8"/>
        <w:rPr>
          <w:rFonts w:asciiTheme="minorHAnsi" w:eastAsiaTheme="minorEastAsia" w:hAnsiTheme="minorHAnsi" w:cstheme="minorBidi"/>
          <w:szCs w:val="22"/>
        </w:rPr>
      </w:pPr>
      <w:r>
        <w:t>1.</w:t>
      </w:r>
      <w:r>
        <w:tab/>
        <w:t>Irrigation charges for 2021/22 and subsequent years</w:t>
      </w:r>
      <w:r>
        <w:tab/>
      </w:r>
      <w:r>
        <w:fldChar w:fldCharType="begin"/>
      </w:r>
      <w:r>
        <w:instrText xml:space="preserve"> PAGEREF _Toc75786331 \h </w:instrText>
      </w:r>
      <w:r>
        <w:fldChar w:fldCharType="separate"/>
      </w:r>
      <w:r w:rsidR="00CF43E8">
        <w:t>102</w:t>
      </w:r>
      <w:r>
        <w:fldChar w:fldCharType="end"/>
      </w:r>
    </w:p>
    <w:p w:rsidR="00F93F2D" w:rsidRDefault="00F93F2D">
      <w:pPr>
        <w:pStyle w:val="TOC8"/>
        <w:rPr>
          <w:rFonts w:asciiTheme="minorHAnsi" w:eastAsiaTheme="minorEastAsia" w:hAnsiTheme="minorHAnsi" w:cstheme="minorBidi"/>
          <w:szCs w:val="22"/>
        </w:rPr>
      </w:pPr>
      <w:r>
        <w:t>2.</w:t>
      </w:r>
      <w:r>
        <w:tab/>
        <w:t>Water provided as irrigation service</w:t>
      </w:r>
      <w:r>
        <w:tab/>
      </w:r>
      <w:r>
        <w:fldChar w:fldCharType="begin"/>
      </w:r>
      <w:r>
        <w:instrText xml:space="preserve"> PAGEREF _Toc75786332 \h </w:instrText>
      </w:r>
      <w:r>
        <w:fldChar w:fldCharType="separate"/>
      </w:r>
      <w:r w:rsidR="00CF43E8">
        <w:t>102</w:t>
      </w:r>
      <w:r>
        <w:fldChar w:fldCharType="end"/>
      </w:r>
    </w:p>
    <w:p w:rsidR="00F93F2D" w:rsidRDefault="00F93F2D">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rsidR="00F93F2D" w:rsidRDefault="00F93F2D">
      <w:pPr>
        <w:pStyle w:val="TOC8"/>
        <w:rPr>
          <w:rFonts w:asciiTheme="minorHAnsi" w:eastAsiaTheme="minorEastAsia" w:hAnsiTheme="minorHAnsi" w:cstheme="minorBidi"/>
          <w:szCs w:val="22"/>
        </w:rPr>
      </w:pPr>
      <w:r>
        <w:t>1.</w:t>
      </w:r>
      <w:r>
        <w:tab/>
        <w:t>Requests for sub</w:t>
      </w:r>
      <w:r>
        <w:noBreakHyphen/>
        <w:t>meter installations: multi</w:t>
      </w:r>
      <w:r>
        <w:noBreakHyphen/>
        <w:t>unit developments</w:t>
      </w:r>
      <w:r>
        <w:tab/>
      </w:r>
      <w:r>
        <w:fldChar w:fldCharType="begin"/>
      </w:r>
      <w:r>
        <w:instrText xml:space="preserve"> PAGEREF _Toc75786334 \h </w:instrText>
      </w:r>
      <w:r>
        <w:fldChar w:fldCharType="separate"/>
      </w:r>
      <w:r w:rsidR="00CF43E8">
        <w:t>103</w:t>
      </w:r>
      <w:r>
        <w:fldChar w:fldCharType="end"/>
      </w:r>
    </w:p>
    <w:p w:rsidR="00F93F2D" w:rsidRDefault="00F93F2D">
      <w:pPr>
        <w:pStyle w:val="TOC8"/>
        <w:rPr>
          <w:rFonts w:asciiTheme="minorHAnsi" w:eastAsiaTheme="minorEastAsia" w:hAnsiTheme="minorHAnsi" w:cstheme="minorBidi"/>
          <w:szCs w:val="22"/>
        </w:rPr>
      </w:pPr>
      <w:r>
        <w:t>2.</w:t>
      </w:r>
      <w:r>
        <w:tab/>
        <w:t>Sub</w:t>
      </w:r>
      <w:r>
        <w:noBreakHyphen/>
        <w:t>meter installations: multi</w:t>
      </w:r>
      <w:r>
        <w:noBreakHyphen/>
        <w:t>unit developments</w:t>
      </w:r>
      <w:r>
        <w:tab/>
      </w:r>
      <w:r>
        <w:fldChar w:fldCharType="begin"/>
      </w:r>
      <w:r>
        <w:instrText xml:space="preserve"> PAGEREF _Toc75786335 \h </w:instrText>
      </w:r>
      <w:r>
        <w:fldChar w:fldCharType="separate"/>
      </w:r>
      <w:r w:rsidR="00CF43E8">
        <w:t>103</w:t>
      </w:r>
      <w:r>
        <w:fldChar w:fldCharType="end"/>
      </w:r>
    </w:p>
    <w:p w:rsidR="00F93F2D" w:rsidRDefault="00F93F2D">
      <w:pPr>
        <w:pStyle w:val="TOC8"/>
        <w:rPr>
          <w:rFonts w:asciiTheme="minorHAnsi" w:eastAsiaTheme="minorEastAsia" w:hAnsiTheme="minorHAnsi" w:cstheme="minorBidi"/>
          <w:szCs w:val="22"/>
        </w:rPr>
      </w:pPr>
      <w:r>
        <w:t>3.</w:t>
      </w:r>
      <w:r>
        <w:tab/>
        <w:t>Testing meters</w:t>
      </w:r>
      <w:r>
        <w:tab/>
      </w:r>
      <w:r>
        <w:fldChar w:fldCharType="begin"/>
      </w:r>
      <w:r>
        <w:instrText xml:space="preserve"> PAGEREF _Toc75786336 \h </w:instrText>
      </w:r>
      <w:r>
        <w:fldChar w:fldCharType="separate"/>
      </w:r>
      <w:r w:rsidR="00CF43E8">
        <w:t>103</w:t>
      </w:r>
      <w:r>
        <w:fldChar w:fldCharType="end"/>
      </w:r>
    </w:p>
    <w:p w:rsidR="00F93F2D" w:rsidRDefault="00F93F2D">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_Toc75786337 \h </w:instrText>
      </w:r>
      <w:r>
        <w:fldChar w:fldCharType="separate"/>
      </w:r>
      <w:r w:rsidR="00CF43E8">
        <w:t>103</w:t>
      </w:r>
      <w:r>
        <w:fldChar w:fldCharType="end"/>
      </w:r>
    </w:p>
    <w:p w:rsidR="00F93F2D" w:rsidRDefault="00F93F2D">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_Toc75786338 \h </w:instrText>
      </w:r>
      <w:r>
        <w:fldChar w:fldCharType="separate"/>
      </w:r>
      <w:r w:rsidR="00CF43E8">
        <w:t>104</w:t>
      </w:r>
      <w:r>
        <w:fldChar w:fldCharType="end"/>
      </w:r>
    </w:p>
    <w:p w:rsidR="00F93F2D" w:rsidRDefault="00F93F2D">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_Toc75786339 \h </w:instrText>
      </w:r>
      <w:r>
        <w:fldChar w:fldCharType="separate"/>
      </w:r>
      <w:r w:rsidR="00CF43E8">
        <w:t>104</w:t>
      </w:r>
      <w:r>
        <w:fldChar w:fldCharType="end"/>
      </w:r>
    </w:p>
    <w:p w:rsidR="00F93F2D" w:rsidRDefault="00F93F2D">
      <w:pPr>
        <w:pStyle w:val="TOC8"/>
        <w:rPr>
          <w:rFonts w:asciiTheme="minorHAnsi" w:eastAsiaTheme="minorEastAsia" w:hAnsiTheme="minorHAnsi" w:cstheme="minorBidi"/>
          <w:szCs w:val="22"/>
        </w:rPr>
      </w:pPr>
      <w:r>
        <w:t>7.</w:t>
      </w:r>
      <w:r>
        <w:tab/>
        <w:t>Relocating water supply connection</w:t>
      </w:r>
      <w:r>
        <w:tab/>
      </w:r>
      <w:r>
        <w:fldChar w:fldCharType="begin"/>
      </w:r>
      <w:r>
        <w:instrText xml:space="preserve"> PAGEREF _Toc75786340 \h </w:instrText>
      </w:r>
      <w:r>
        <w:fldChar w:fldCharType="separate"/>
      </w:r>
      <w:r w:rsidR="00CF43E8">
        <w:t>104</w:t>
      </w:r>
      <w:r>
        <w:fldChar w:fldCharType="end"/>
      </w:r>
    </w:p>
    <w:p w:rsidR="00F93F2D" w:rsidRDefault="00F93F2D">
      <w:pPr>
        <w:pStyle w:val="TOC8"/>
        <w:rPr>
          <w:rFonts w:asciiTheme="minorHAnsi" w:eastAsiaTheme="minorEastAsia" w:hAnsiTheme="minorHAnsi" w:cstheme="minorBidi"/>
          <w:szCs w:val="22"/>
        </w:rPr>
      </w:pPr>
      <w:r>
        <w:t>8.</w:t>
      </w:r>
      <w:r>
        <w:tab/>
        <w:t>Proposal to connect to sewer</w:t>
      </w:r>
      <w:r>
        <w:tab/>
      </w:r>
      <w:r>
        <w:fldChar w:fldCharType="begin"/>
      </w:r>
      <w:r>
        <w:instrText xml:space="preserve"> PAGEREF _Toc75786341 \h </w:instrText>
      </w:r>
      <w:r>
        <w:fldChar w:fldCharType="separate"/>
      </w:r>
      <w:r w:rsidR="00CF43E8">
        <w:t>105</w:t>
      </w:r>
      <w:r>
        <w:fldChar w:fldCharType="end"/>
      </w:r>
    </w:p>
    <w:p w:rsidR="00F93F2D" w:rsidRDefault="00F93F2D">
      <w:pPr>
        <w:pStyle w:val="TOC8"/>
        <w:rPr>
          <w:rFonts w:asciiTheme="minorHAnsi" w:eastAsiaTheme="minorEastAsia" w:hAnsiTheme="minorHAnsi" w:cstheme="minorBidi"/>
          <w:szCs w:val="22"/>
        </w:rPr>
      </w:pPr>
      <w:r>
        <w:lastRenderedPageBreak/>
        <w:t>9.</w:t>
      </w:r>
      <w:r>
        <w:tab/>
        <w:t>Installing sewer junction</w:t>
      </w:r>
      <w:r>
        <w:tab/>
      </w:r>
      <w:r>
        <w:fldChar w:fldCharType="begin"/>
      </w:r>
      <w:r>
        <w:instrText xml:space="preserve"> PAGEREF _Toc75786342 \h </w:instrText>
      </w:r>
      <w:r>
        <w:fldChar w:fldCharType="separate"/>
      </w:r>
      <w:r w:rsidR="00CF43E8">
        <w:t>106</w:t>
      </w:r>
      <w:r>
        <w:fldChar w:fldCharType="end"/>
      </w:r>
    </w:p>
    <w:p w:rsidR="00F93F2D" w:rsidRDefault="00F93F2D">
      <w:pPr>
        <w:pStyle w:val="TOC8"/>
        <w:rPr>
          <w:rFonts w:asciiTheme="minorHAnsi" w:eastAsiaTheme="minorEastAsia" w:hAnsiTheme="minorHAnsi" w:cstheme="minorBidi"/>
          <w:szCs w:val="22"/>
        </w:rPr>
      </w:pPr>
      <w:r>
        <w:t>10.</w:t>
      </w:r>
      <w:r>
        <w:tab/>
        <w:t>Hire of standpipe for fire hydrant</w:t>
      </w:r>
      <w:r>
        <w:tab/>
      </w:r>
      <w:r>
        <w:fldChar w:fldCharType="begin"/>
      </w:r>
      <w:r>
        <w:instrText xml:space="preserve"> PAGEREF _Toc75786343 \h </w:instrText>
      </w:r>
      <w:r>
        <w:fldChar w:fldCharType="separate"/>
      </w:r>
      <w:r w:rsidR="00CF43E8">
        <w:t>106</w:t>
      </w:r>
      <w:r>
        <w:fldChar w:fldCharType="end"/>
      </w:r>
    </w:p>
    <w:p w:rsidR="00F93F2D" w:rsidRDefault="00F93F2D">
      <w:pPr>
        <w:pStyle w:val="TOC8"/>
        <w:rPr>
          <w:rFonts w:asciiTheme="minorHAnsi" w:eastAsiaTheme="minorEastAsia" w:hAnsiTheme="minorHAnsi" w:cstheme="minorBidi"/>
          <w:szCs w:val="22"/>
        </w:rPr>
      </w:pPr>
      <w:r>
        <w:t>11.</w:t>
      </w:r>
      <w:r>
        <w:tab/>
        <w:t>Trade waste: routine services</w:t>
      </w:r>
      <w:r>
        <w:tab/>
      </w:r>
      <w:r>
        <w:fldChar w:fldCharType="begin"/>
      </w:r>
      <w:r>
        <w:instrText xml:space="preserve"> PAGEREF _Toc75786344 \h </w:instrText>
      </w:r>
      <w:r>
        <w:fldChar w:fldCharType="separate"/>
      </w:r>
      <w:r w:rsidR="00CF43E8">
        <w:t>106</w:t>
      </w:r>
      <w:r>
        <w:fldChar w:fldCharType="end"/>
      </w:r>
    </w:p>
    <w:p w:rsidR="00F93F2D" w:rsidRDefault="00F93F2D">
      <w:pPr>
        <w:pStyle w:val="TOC8"/>
        <w:rPr>
          <w:rFonts w:asciiTheme="minorHAnsi" w:eastAsiaTheme="minorEastAsia" w:hAnsiTheme="minorHAnsi" w:cstheme="minorBidi"/>
          <w:szCs w:val="22"/>
        </w:rPr>
      </w:pPr>
      <w:r>
        <w:t>12.</w:t>
      </w:r>
      <w:r>
        <w:tab/>
        <w:t>Trade waste: ad hoc services</w:t>
      </w:r>
      <w:r>
        <w:tab/>
      </w:r>
      <w:r>
        <w:fldChar w:fldCharType="begin"/>
      </w:r>
      <w:r>
        <w:instrText xml:space="preserve"> PAGEREF _Toc75786345 \h </w:instrText>
      </w:r>
      <w:r>
        <w:fldChar w:fldCharType="separate"/>
      </w:r>
      <w:r w:rsidR="00CF43E8">
        <w:t>107</w:t>
      </w:r>
      <w:r>
        <w:fldChar w:fldCharType="end"/>
      </w:r>
    </w:p>
    <w:p w:rsidR="00F93F2D" w:rsidRDefault="00F93F2D">
      <w:pPr>
        <w:pStyle w:val="TOC8"/>
        <w:rPr>
          <w:rFonts w:asciiTheme="minorHAnsi" w:eastAsiaTheme="minorEastAsia" w:hAnsiTheme="minorHAnsi" w:cstheme="minorBidi"/>
          <w:szCs w:val="22"/>
        </w:rPr>
      </w:pPr>
      <w:r>
        <w:t>13.</w:t>
      </w:r>
      <w:r>
        <w:tab/>
        <w:t>Trade waste: one</w:t>
      </w:r>
      <w:r>
        <w:noBreakHyphen/>
        <w:t>off discharge services</w:t>
      </w:r>
      <w:r>
        <w:tab/>
      </w:r>
      <w:r>
        <w:fldChar w:fldCharType="begin"/>
      </w:r>
      <w:r>
        <w:instrText xml:space="preserve"> PAGEREF _Toc75786346 \h </w:instrText>
      </w:r>
      <w:r>
        <w:fldChar w:fldCharType="separate"/>
      </w:r>
      <w:r w:rsidR="00CF43E8">
        <w:t>107</w:t>
      </w:r>
      <w:r>
        <w:fldChar w:fldCharType="end"/>
      </w:r>
    </w:p>
    <w:p w:rsidR="00F93F2D" w:rsidRDefault="00F93F2D">
      <w:pPr>
        <w:pStyle w:val="TOC8"/>
        <w:rPr>
          <w:rFonts w:asciiTheme="minorHAnsi" w:eastAsiaTheme="minorEastAsia" w:hAnsiTheme="minorHAnsi" w:cstheme="minorBidi"/>
          <w:szCs w:val="22"/>
        </w:rPr>
      </w:pPr>
      <w:r>
        <w:t>14.</w:t>
      </w:r>
      <w:r>
        <w:tab/>
        <w:t>Meter reading and other information</w:t>
      </w:r>
      <w:r>
        <w:tab/>
      </w:r>
      <w:r>
        <w:fldChar w:fldCharType="begin"/>
      </w:r>
      <w:r>
        <w:instrText xml:space="preserve"> PAGEREF _Toc75786347 \h </w:instrText>
      </w:r>
      <w:r>
        <w:fldChar w:fldCharType="separate"/>
      </w:r>
      <w:r w:rsidR="00CF43E8">
        <w:t>107</w:t>
      </w:r>
      <w:r>
        <w:fldChar w:fldCharType="end"/>
      </w:r>
    </w:p>
    <w:p w:rsidR="00F93F2D" w:rsidRDefault="00F93F2D">
      <w:pPr>
        <w:pStyle w:val="TOC8"/>
        <w:rPr>
          <w:rFonts w:asciiTheme="minorHAnsi" w:eastAsiaTheme="minorEastAsia" w:hAnsiTheme="minorHAnsi" w:cstheme="minorBidi"/>
          <w:szCs w:val="22"/>
        </w:rPr>
      </w:pPr>
      <w:r>
        <w:t>15.</w:t>
      </w:r>
      <w:r>
        <w:tab/>
        <w:t>Copies of records</w:t>
      </w:r>
      <w:r>
        <w:tab/>
      </w:r>
      <w:r>
        <w:fldChar w:fldCharType="begin"/>
      </w:r>
      <w:r>
        <w:instrText xml:space="preserve"> PAGEREF _Toc75786348 \h </w:instrText>
      </w:r>
      <w:r>
        <w:fldChar w:fldCharType="separate"/>
      </w:r>
      <w:r w:rsidR="00CF43E8">
        <w:t>107</w:t>
      </w:r>
      <w:r>
        <w:fldChar w:fldCharType="end"/>
      </w:r>
    </w:p>
    <w:p w:rsidR="00F93F2D" w:rsidRDefault="00F93F2D">
      <w:pPr>
        <w:pStyle w:val="TOC2"/>
        <w:tabs>
          <w:tab w:val="right" w:leader="dot" w:pos="7077"/>
        </w:tabs>
        <w:rPr>
          <w:rFonts w:asciiTheme="minorHAnsi" w:eastAsiaTheme="minorEastAsia" w:hAnsiTheme="minorHAnsi" w:cstheme="minorBidi"/>
          <w:b w:val="0"/>
          <w:sz w:val="22"/>
          <w:szCs w:val="22"/>
        </w:rPr>
      </w:pPr>
      <w:r>
        <w:t>Schedule 8 — Government trading organisations</w:t>
      </w:r>
    </w:p>
    <w:p w:rsidR="00F93F2D" w:rsidRDefault="00F93F2D">
      <w:pPr>
        <w:pStyle w:val="TOC2"/>
        <w:tabs>
          <w:tab w:val="right" w:leader="dot" w:pos="7077"/>
        </w:tabs>
        <w:rPr>
          <w:rFonts w:asciiTheme="minorHAnsi" w:eastAsiaTheme="minorEastAsia" w:hAnsiTheme="minorHAnsi" w:cstheme="minorBidi"/>
          <w:b w:val="0"/>
          <w:sz w:val="22"/>
          <w:szCs w:val="22"/>
        </w:rPr>
      </w:pPr>
      <w:r>
        <w:t>Schedule 9 — Central business districts</w:t>
      </w:r>
    </w:p>
    <w:p w:rsidR="00F93F2D" w:rsidRDefault="00F93F2D">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_Toc75786351 \h </w:instrText>
      </w:r>
      <w:r>
        <w:fldChar w:fldCharType="separate"/>
      </w:r>
      <w:r w:rsidR="00CF43E8">
        <w:t>110</w:t>
      </w:r>
      <w:r>
        <w:fldChar w:fldCharType="end"/>
      </w:r>
    </w:p>
    <w:p w:rsidR="00F93F2D" w:rsidRDefault="00F93F2D">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rsidR="00F93F2D" w:rsidRDefault="00F93F2D">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rsidR="00F93F2D" w:rsidRDefault="00F93F2D">
      <w:pPr>
        <w:pStyle w:val="TOC2"/>
        <w:tabs>
          <w:tab w:val="right" w:leader="dot" w:pos="7077"/>
        </w:tabs>
        <w:rPr>
          <w:rFonts w:asciiTheme="minorHAnsi" w:eastAsiaTheme="minorEastAsia" w:hAnsiTheme="minorHAnsi" w:cstheme="minorBidi"/>
          <w:b w:val="0"/>
          <w:sz w:val="22"/>
          <w:szCs w:val="22"/>
        </w:rPr>
      </w:pPr>
      <w:r>
        <w:t>Notes</w:t>
      </w:r>
    </w:p>
    <w:p w:rsidR="00F93F2D" w:rsidRDefault="00F93F2D" w:rsidP="00F93F2D">
      <w:pPr>
        <w:pStyle w:val="TOC8"/>
        <w:rPr>
          <w:rFonts w:asciiTheme="minorHAnsi" w:eastAsiaTheme="minorEastAsia" w:hAnsiTheme="minorHAnsi" w:cstheme="minorBidi"/>
          <w:szCs w:val="22"/>
        </w:rPr>
      </w:pPr>
      <w:r>
        <w:tab/>
        <w:t>Compilation table</w:t>
      </w:r>
      <w:r>
        <w:tab/>
      </w:r>
      <w:r>
        <w:fldChar w:fldCharType="begin"/>
      </w:r>
      <w:r>
        <w:instrText xml:space="preserve"> PAGEREF _Toc75786355 \h </w:instrText>
      </w:r>
      <w:r>
        <w:fldChar w:fldCharType="separate"/>
      </w:r>
      <w:r w:rsidR="00CF43E8">
        <w:t>131</w:t>
      </w:r>
      <w:r>
        <w:fldChar w:fldCharType="end"/>
      </w:r>
    </w:p>
    <w:p w:rsidR="00F93F2D" w:rsidRDefault="00F93F2D" w:rsidP="00F93F2D">
      <w:pPr>
        <w:pStyle w:val="TOC8"/>
        <w:rPr>
          <w:rFonts w:asciiTheme="minorHAnsi" w:eastAsiaTheme="minorEastAsia" w:hAnsiTheme="minorHAnsi" w:cstheme="minorBidi"/>
          <w:szCs w:val="22"/>
        </w:rPr>
      </w:pPr>
      <w:r>
        <w:tab/>
        <w:t>Other notes</w:t>
      </w:r>
      <w:r>
        <w:tab/>
      </w:r>
      <w:r>
        <w:fldChar w:fldCharType="begin"/>
      </w:r>
      <w:r>
        <w:instrText xml:space="preserve"> PAGEREF _Toc75786356 \h </w:instrText>
      </w:r>
      <w:r>
        <w:fldChar w:fldCharType="separate"/>
      </w:r>
      <w:r w:rsidR="00CF43E8">
        <w:t>132</w:t>
      </w:r>
      <w:r>
        <w:fldChar w:fldCharType="end"/>
      </w:r>
    </w:p>
    <w:p w:rsidR="00F93F2D" w:rsidRDefault="00F93F2D">
      <w:pPr>
        <w:pStyle w:val="TOC2"/>
        <w:tabs>
          <w:tab w:val="right" w:leader="dot" w:pos="7077"/>
        </w:tabs>
        <w:rPr>
          <w:rFonts w:asciiTheme="minorHAnsi" w:eastAsiaTheme="minorEastAsia" w:hAnsiTheme="minorHAnsi" w:cstheme="minorBidi"/>
          <w:b w:val="0"/>
          <w:sz w:val="22"/>
          <w:szCs w:val="22"/>
        </w:rPr>
      </w:pPr>
      <w:r>
        <w:t>Defined terms</w:t>
      </w:r>
    </w:p>
    <w:p w:rsidR="00741AC0" w:rsidRDefault="00741AC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41AC0" w:rsidRDefault="00741AC0">
      <w:pPr>
        <w:pStyle w:val="NoteHeading"/>
        <w:sectPr w:rsidR="00741AC0">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741AC0" w:rsidRDefault="00741AC0">
      <w:pPr>
        <w:pStyle w:val="PrincipalActReg"/>
      </w:pPr>
      <w:r>
        <w:lastRenderedPageBreak/>
        <w:t>Water Services Act 2012</w:t>
      </w:r>
    </w:p>
    <w:p w:rsidR="00741AC0" w:rsidRDefault="00741AC0">
      <w:pPr>
        <w:pStyle w:val="NameofActReg"/>
      </w:pPr>
      <w:r>
        <w:t>Water Services (Water Corporations Charges) Regulations 2014</w:t>
      </w:r>
    </w:p>
    <w:p w:rsidR="00741AC0" w:rsidRDefault="00741AC0">
      <w:pPr>
        <w:pStyle w:val="Heading2"/>
        <w:pageBreakBefore w:val="0"/>
        <w:spacing w:before="240"/>
      </w:pPr>
      <w:bookmarkStart w:id="3" w:name="_Toc75511847"/>
      <w:bookmarkStart w:id="4" w:name="_Toc75517162"/>
      <w:bookmarkStart w:id="5" w:name="_Toc75782894"/>
      <w:bookmarkStart w:id="6" w:name="_Toc7578613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741AC0" w:rsidRDefault="00741AC0">
      <w:pPr>
        <w:pStyle w:val="Heading5"/>
      </w:pPr>
      <w:bookmarkStart w:id="7" w:name="_Toc75786132"/>
      <w:r>
        <w:rPr>
          <w:rStyle w:val="CharSectno"/>
        </w:rPr>
        <w:t>1</w:t>
      </w:r>
      <w:r>
        <w:t>.</w:t>
      </w:r>
      <w:r>
        <w:tab/>
        <w:t>Citation</w:t>
      </w:r>
      <w:bookmarkEnd w:id="7"/>
    </w:p>
    <w:p w:rsidR="00741AC0" w:rsidRDefault="00741AC0">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(Water Corporations Charges) Regulations 2014</w:t>
      </w:r>
      <w:r>
        <w:t>.</w:t>
      </w:r>
    </w:p>
    <w:p w:rsidR="00741AC0" w:rsidRDefault="00741AC0">
      <w:pPr>
        <w:pStyle w:val="Heading5"/>
        <w:rPr>
          <w:spacing w:val="-2"/>
        </w:rPr>
      </w:pPr>
      <w:bookmarkStart w:id="9" w:name="_Toc75786133"/>
      <w:r>
        <w:rPr>
          <w:rStyle w:val="CharSectno"/>
        </w:rPr>
        <w:t>2</w:t>
      </w:r>
      <w:r>
        <w:rPr>
          <w:spacing w:val="-2"/>
        </w:rPr>
        <w:t>.</w:t>
      </w:r>
      <w:r>
        <w:rPr>
          <w:spacing w:val="-2"/>
        </w:rPr>
        <w:tab/>
        <w:t>Commencement</w:t>
      </w:r>
      <w:bookmarkEnd w:id="9"/>
    </w:p>
    <w:p w:rsidR="00741AC0" w:rsidRDefault="00741AC0">
      <w:pPr>
        <w:pStyle w:val="Subsection"/>
        <w:rPr>
          <w:spacing w:val="-2"/>
        </w:rPr>
      </w:pPr>
      <w:r>
        <w:rPr>
          <w:spacing w:val="-2"/>
        </w:rPr>
        <w:tab/>
      </w:r>
      <w:r>
        <w:rPr>
          <w:spacing w:val="-2"/>
        </w:rPr>
        <w:tab/>
        <w:t xml:space="preserve">These regulations come into operation as follows — </w:t>
      </w:r>
    </w:p>
    <w:p w:rsidR="00741AC0" w:rsidRDefault="00741AC0">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rsidR="00741AC0" w:rsidRDefault="00741AC0">
      <w:pPr>
        <w:pStyle w:val="Indenta"/>
      </w:pPr>
      <w:r>
        <w:tab/>
        <w:t>(b)</w:t>
      </w:r>
      <w:r>
        <w:tab/>
        <w:t xml:space="preserve">the rest of the </w:t>
      </w:r>
      <w:r>
        <w:rPr>
          <w:spacing w:val="-2"/>
        </w:rPr>
        <w:t xml:space="preserve">regulations — </w:t>
      </w:r>
      <w:r>
        <w:t>on 1 July 2014.</w:t>
      </w:r>
    </w:p>
    <w:p w:rsidR="00741AC0" w:rsidRDefault="00741AC0">
      <w:pPr>
        <w:pStyle w:val="Heading5"/>
      </w:pPr>
      <w:bookmarkStart w:id="10" w:name="_Toc75786134"/>
      <w:r>
        <w:rPr>
          <w:rStyle w:val="CharSectno"/>
        </w:rPr>
        <w:t>3</w:t>
      </w:r>
      <w:r>
        <w:t>.</w:t>
      </w:r>
      <w:r>
        <w:tab/>
        <w:t>Terms used</w:t>
      </w:r>
      <w:bookmarkEnd w:id="10"/>
    </w:p>
    <w:p w:rsidR="00741AC0" w:rsidRDefault="00741AC0">
      <w:pPr>
        <w:pStyle w:val="Subsection"/>
      </w:pPr>
      <w:r>
        <w:tab/>
        <w:t>(1)</w:t>
      </w:r>
      <w:r>
        <w:tab/>
        <w:t xml:space="preserve">In these regulations — </w:t>
      </w:r>
    </w:p>
    <w:p w:rsidR="00741AC0" w:rsidRDefault="00741AC0">
      <w:pPr>
        <w:pStyle w:val="Defstart"/>
      </w:pPr>
      <w:r>
        <w:tab/>
      </w:r>
      <w:r>
        <w:rPr>
          <w:rStyle w:val="CharDefText"/>
        </w:rPr>
        <w:t>charge period</w:t>
      </w:r>
      <w:r>
        <w:t>, in relation to a water service charge, means the period to which an invoice for the charge, or a portion of the charge, relates;</w:t>
      </w:r>
    </w:p>
    <w:p w:rsidR="00741AC0" w:rsidRDefault="00741AC0">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rsidR="00741AC0" w:rsidRDefault="00741AC0">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rsidR="00741AC0" w:rsidRDefault="00741AC0">
      <w:pPr>
        <w:pStyle w:val="Defstart"/>
        <w:keepNext/>
        <w:rPr>
          <w:szCs w:val="24"/>
        </w:rPr>
      </w:pPr>
      <w:r>
        <w:lastRenderedPageBreak/>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rsidR="00741AC0" w:rsidRDefault="00741AC0">
      <w:pPr>
        <w:pStyle w:val="Defpara"/>
      </w:pPr>
      <w:r>
        <w:tab/>
        <w:t>(a)</w:t>
      </w:r>
      <w:r>
        <w:tab/>
        <w:t>on land on which a dwelling is located, or is proposed to be located; and</w:t>
      </w:r>
    </w:p>
    <w:p w:rsidR="00741AC0" w:rsidRDefault="00741AC0">
      <w:pPr>
        <w:pStyle w:val="Defpara"/>
      </w:pPr>
      <w:r>
        <w:tab/>
        <w:t>(b)</w:t>
      </w:r>
      <w:r>
        <w:tab/>
        <w:t>in a street or road adjoining that land;</w:t>
      </w:r>
    </w:p>
    <w:p w:rsidR="00741AC0" w:rsidRDefault="00741AC0">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rsidR="00741AC0" w:rsidRDefault="00741AC0">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rsidR="00741AC0" w:rsidRDefault="00741AC0">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rsidR="00741AC0" w:rsidRDefault="00741AC0">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rsidR="00741AC0" w:rsidRDefault="00741AC0">
      <w:pPr>
        <w:pStyle w:val="Footnotesection"/>
      </w:pPr>
      <w:r>
        <w:tab/>
        <w:t>[Regulation 3 amended: Gazette 13 Dec 2016 p. 5689</w:t>
      </w:r>
      <w:r>
        <w:noBreakHyphen/>
        <w:t>90.]</w:t>
      </w:r>
    </w:p>
    <w:p w:rsidR="00741AC0" w:rsidRDefault="00741AC0">
      <w:pPr>
        <w:pStyle w:val="Heading2"/>
      </w:pPr>
      <w:bookmarkStart w:id="11" w:name="_Toc75511851"/>
      <w:bookmarkStart w:id="12" w:name="_Toc75517166"/>
      <w:bookmarkStart w:id="13" w:name="_Toc75782898"/>
      <w:bookmarkStart w:id="14" w:name="_Toc75786135"/>
      <w:r>
        <w:rPr>
          <w:rStyle w:val="CharPartNo"/>
        </w:rPr>
        <w:lastRenderedPageBreak/>
        <w:t>Part 2</w:t>
      </w:r>
      <w:r>
        <w:rPr>
          <w:rStyle w:val="CharDivNo"/>
        </w:rPr>
        <w:t> </w:t>
      </w:r>
      <w:r>
        <w:t>—</w:t>
      </w:r>
      <w:r>
        <w:rPr>
          <w:rStyle w:val="CharDivText"/>
        </w:rPr>
        <w:t> </w:t>
      </w:r>
      <w:r>
        <w:rPr>
          <w:rStyle w:val="CharPartText"/>
        </w:rPr>
        <w:t>General provisions</w:t>
      </w:r>
      <w:bookmarkEnd w:id="11"/>
      <w:bookmarkEnd w:id="12"/>
      <w:bookmarkEnd w:id="13"/>
      <w:bookmarkEnd w:id="14"/>
    </w:p>
    <w:p w:rsidR="00741AC0" w:rsidRDefault="00741AC0">
      <w:pPr>
        <w:pStyle w:val="Heading5"/>
      </w:pPr>
      <w:bookmarkStart w:id="15" w:name="_Toc75786136"/>
      <w:r>
        <w:rPr>
          <w:rStyle w:val="CharSectno"/>
        </w:rPr>
        <w:t>4</w:t>
      </w:r>
      <w:r>
        <w:t>.</w:t>
      </w:r>
      <w:r>
        <w:tab/>
        <w:t>Annual charges and pro rata annual charges</w:t>
      </w:r>
      <w:bookmarkEnd w:id="15"/>
    </w:p>
    <w:p w:rsidR="00741AC0" w:rsidRDefault="00741AC0">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rsidR="00741AC0" w:rsidRDefault="00741AC0">
      <w:pPr>
        <w:pStyle w:val="Subsection"/>
      </w:pPr>
      <w:r>
        <w:tab/>
        <w:t>(2)</w:t>
      </w:r>
      <w:r>
        <w:tab/>
        <w:t>However, subregulation (1) does not apply so as to affect the amount of any charge that has already become payable for the year.</w:t>
      </w:r>
    </w:p>
    <w:p w:rsidR="00741AC0" w:rsidRDefault="00741AC0">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rsidR="00741AC0" w:rsidRDefault="00741AC0">
      <w:pPr>
        <w:pStyle w:val="Heading5"/>
      </w:pPr>
      <w:bookmarkStart w:id="16" w:name="_Toc75786137"/>
      <w:r>
        <w:rPr>
          <w:rStyle w:val="CharSectno"/>
        </w:rPr>
        <w:t>5</w:t>
      </w:r>
      <w:r>
        <w:t>.</w:t>
      </w:r>
      <w:r>
        <w:tab/>
        <w:t>Amendment of consumption or discharge charges during charge period</w:t>
      </w:r>
      <w:bookmarkEnd w:id="16"/>
    </w:p>
    <w:p w:rsidR="00741AC0" w:rsidRDefault="00741AC0">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rsidR="00741AC0" w:rsidRDefault="00741AC0">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rsidR="00741AC0" w:rsidRDefault="00741AC0">
      <w:pPr>
        <w:pStyle w:val="Heading2"/>
      </w:pPr>
      <w:bookmarkStart w:id="17" w:name="_Toc75511854"/>
      <w:bookmarkStart w:id="18" w:name="_Toc75517169"/>
      <w:bookmarkStart w:id="19" w:name="_Toc75782901"/>
      <w:bookmarkStart w:id="20" w:name="_Toc75786138"/>
      <w:r>
        <w:rPr>
          <w:rStyle w:val="CharPartNo"/>
        </w:rPr>
        <w:lastRenderedPageBreak/>
        <w:t>Part 3</w:t>
      </w:r>
      <w:r>
        <w:rPr>
          <w:rStyle w:val="CharDivNo"/>
        </w:rPr>
        <w:t> </w:t>
      </w:r>
      <w:r>
        <w:t>—</w:t>
      </w:r>
      <w:r>
        <w:rPr>
          <w:rStyle w:val="CharDivText"/>
        </w:rPr>
        <w:t> </w:t>
      </w:r>
      <w:r>
        <w:rPr>
          <w:rStyle w:val="CharPartText"/>
        </w:rPr>
        <w:t>Charges for Bunbury Water Corporation</w:t>
      </w:r>
      <w:bookmarkEnd w:id="17"/>
      <w:bookmarkEnd w:id="18"/>
      <w:bookmarkEnd w:id="19"/>
      <w:bookmarkEnd w:id="20"/>
    </w:p>
    <w:p w:rsidR="00741AC0" w:rsidRDefault="00741AC0">
      <w:pPr>
        <w:pStyle w:val="Heading5"/>
      </w:pPr>
      <w:bookmarkStart w:id="21" w:name="_Toc75786139"/>
      <w:r>
        <w:rPr>
          <w:rStyle w:val="CharSectno"/>
        </w:rPr>
        <w:t>6</w:t>
      </w:r>
      <w:r>
        <w:t>.</w:t>
      </w:r>
      <w:r>
        <w:tab/>
        <w:t>Terms used</w:t>
      </w:r>
      <w:bookmarkEnd w:id="21"/>
    </w:p>
    <w:p w:rsidR="00741AC0" w:rsidRDefault="00741AC0">
      <w:pPr>
        <w:pStyle w:val="Subsection"/>
      </w:pPr>
      <w:r>
        <w:tab/>
      </w:r>
      <w:r>
        <w:tab/>
        <w:t xml:space="preserve">In this Part — </w:t>
      </w:r>
    </w:p>
    <w:p w:rsidR="00741AC0" w:rsidRDefault="00741AC0">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rsidR="00741AC0" w:rsidRDefault="00741AC0">
      <w:pPr>
        <w:pStyle w:val="Defstart"/>
      </w:pPr>
      <w:r>
        <w:tab/>
      </w:r>
      <w:r>
        <w:rPr>
          <w:rStyle w:val="CharDefText"/>
        </w:rPr>
        <w:t>financial year</w:t>
      </w:r>
      <w:r>
        <w:t>, preceded by a reference to 2 calendar years (for example, 2014/15), means the financial year ending on 30 June in the second of those years;</w:t>
      </w:r>
    </w:p>
    <w:p w:rsidR="00741AC0" w:rsidRDefault="00741AC0">
      <w:pPr>
        <w:pStyle w:val="Defstart"/>
      </w:pPr>
      <w:r>
        <w:tab/>
      </w:r>
      <w:r>
        <w:rPr>
          <w:rStyle w:val="CharDefText"/>
        </w:rPr>
        <w:t>lot</w:t>
      </w:r>
      <w:r>
        <w:t xml:space="preserve"> — </w:t>
      </w:r>
    </w:p>
    <w:p w:rsidR="00741AC0" w:rsidRDefault="00741AC0">
      <w:pPr>
        <w:pStyle w:val="Defpara"/>
      </w:pPr>
      <w:r>
        <w:tab/>
        <w:t>(a)</w:t>
      </w:r>
      <w:r>
        <w:tab/>
        <w:t xml:space="preserve">has the meaning given in the </w:t>
      </w:r>
      <w:r>
        <w:rPr>
          <w:i/>
        </w:rPr>
        <w:t>Planning and Development Act 2005</w:t>
      </w:r>
      <w:r>
        <w:t xml:space="preserve"> section 4(1); and </w:t>
      </w:r>
    </w:p>
    <w:p w:rsidR="00741AC0" w:rsidRDefault="00741AC0">
      <w:pPr>
        <w:pStyle w:val="Defpara"/>
      </w:pPr>
      <w:r>
        <w:tab/>
        <w:t>(b)</w:t>
      </w:r>
      <w:r>
        <w:tab/>
        <w:t>includes the following —</w:t>
      </w:r>
    </w:p>
    <w:p w:rsidR="00741AC0" w:rsidRDefault="00741AC0">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rsidR="00741AC0" w:rsidRDefault="00741AC0">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rsidR="00741AC0" w:rsidRDefault="00741AC0">
      <w:pPr>
        <w:pStyle w:val="Defsubpara"/>
      </w:pPr>
      <w:r>
        <w:tab/>
        <w:t>(iii)</w:t>
      </w:r>
      <w:r>
        <w:tab/>
        <w:t xml:space="preserve">a lot as defined in the </w:t>
      </w:r>
      <w:r>
        <w:rPr>
          <w:i/>
        </w:rPr>
        <w:t>Community Titles Act 2018</w:t>
      </w:r>
      <w:r>
        <w:t xml:space="preserve"> section 3(1); </w:t>
      </w:r>
    </w:p>
    <w:p w:rsidR="00741AC0" w:rsidRDefault="00741AC0">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rsidR="00741AC0" w:rsidRDefault="00741AC0">
      <w:pPr>
        <w:pStyle w:val="Defstart"/>
      </w:pPr>
      <w:r>
        <w:tab/>
      </w:r>
      <w:r>
        <w:rPr>
          <w:rStyle w:val="CharDefText"/>
        </w:rPr>
        <w:t>non</w:t>
      </w:r>
      <w:r>
        <w:rPr>
          <w:rStyle w:val="CharDefText"/>
        </w:rPr>
        <w:noBreakHyphen/>
        <w:t>residential lot</w:t>
      </w:r>
      <w:r>
        <w:t xml:space="preserve"> means a lot that is not a residential lot;</w:t>
      </w:r>
    </w:p>
    <w:p w:rsidR="00741AC0" w:rsidRDefault="00741AC0" w:rsidP="00D305F5">
      <w:pPr>
        <w:pStyle w:val="Defstart"/>
        <w:keepNext/>
      </w:pPr>
      <w:r>
        <w:lastRenderedPageBreak/>
        <w:tab/>
      </w:r>
      <w:r>
        <w:rPr>
          <w:rStyle w:val="CharDefText"/>
        </w:rPr>
        <w:t>residential lot</w:t>
      </w:r>
      <w:r>
        <w:t xml:space="preserve"> means a lot used wholly or primarily for the purpose of providing residential accommodation for the owner or occupier of the lot.</w:t>
      </w:r>
    </w:p>
    <w:p w:rsidR="00741AC0" w:rsidRDefault="00741AC0">
      <w:pPr>
        <w:pStyle w:val="Footnotesection"/>
      </w:pPr>
      <w:r>
        <w:tab/>
        <w:t>[Regulation 6 amended: SL 2021/79 r. 8.]</w:t>
      </w:r>
    </w:p>
    <w:p w:rsidR="00741AC0" w:rsidRDefault="00741AC0">
      <w:pPr>
        <w:pStyle w:val="Heading5"/>
      </w:pPr>
      <w:bookmarkStart w:id="22" w:name="_Toc75786140"/>
      <w:r>
        <w:rPr>
          <w:rStyle w:val="CharSectno"/>
        </w:rPr>
        <w:t>7</w:t>
      </w:r>
      <w:r>
        <w:t>.</w:t>
      </w:r>
      <w:r>
        <w:tab/>
        <w:t>Water supply charges</w:t>
      </w:r>
      <w:bookmarkEnd w:id="22"/>
    </w:p>
    <w:p w:rsidR="00741AC0" w:rsidRDefault="00741AC0">
      <w:pPr>
        <w:pStyle w:val="Subsection"/>
      </w:pPr>
      <w:r>
        <w:tab/>
      </w:r>
      <w:r>
        <w:tab/>
        <w:t>The water service charges set out in Schedule 1 Divisions 1 and 2 apply, in accordance with the Schedule, in respect of land in respect of which a water supply service is provided by the Bunbury Water Corporation.</w:t>
      </w:r>
    </w:p>
    <w:p w:rsidR="00741AC0" w:rsidRDefault="00741AC0">
      <w:pPr>
        <w:pStyle w:val="Ednotesection"/>
      </w:pPr>
      <w:r>
        <w:t>[</w:t>
      </w:r>
      <w:r>
        <w:rPr>
          <w:b/>
        </w:rPr>
        <w:t>8.</w:t>
      </w:r>
      <w:r>
        <w:tab/>
        <w:t>Deleted: Gazette 23 Jun 2017 p. 3324.]</w:t>
      </w:r>
    </w:p>
    <w:p w:rsidR="00741AC0" w:rsidRDefault="00741AC0">
      <w:pPr>
        <w:pStyle w:val="Heading5"/>
      </w:pPr>
      <w:bookmarkStart w:id="23" w:name="_Toc75786141"/>
      <w:r>
        <w:rPr>
          <w:rStyle w:val="CharSectno"/>
        </w:rPr>
        <w:t>9</w:t>
      </w:r>
      <w:r>
        <w:t>.</w:t>
      </w:r>
      <w:r>
        <w:tab/>
        <w:t>Concessions</w:t>
      </w:r>
      <w:bookmarkEnd w:id="23"/>
    </w:p>
    <w:p w:rsidR="00741AC0" w:rsidRDefault="00741AC0">
      <w:pPr>
        <w:pStyle w:val="Subsection"/>
        <w:keepNext/>
      </w:pPr>
      <w:r>
        <w:tab/>
        <w:t>(1)</w:t>
      </w:r>
      <w:r>
        <w:tab/>
        <w:t xml:space="preserve">The following concessions on charges set out in Schedule 1 apply — </w:t>
      </w:r>
    </w:p>
    <w:p w:rsidR="00741AC0" w:rsidRDefault="00741AC0">
      <w:pPr>
        <w:pStyle w:val="Indenta"/>
      </w:pPr>
      <w:r>
        <w:rPr>
          <w:snapToGrid w:val="0"/>
        </w:rPr>
        <w:tab/>
        <w:t>(a)</w:t>
      </w:r>
      <w:r>
        <w:rPr>
          <w:snapToGrid w:val="0"/>
        </w:rPr>
        <w:tab/>
      </w:r>
      <w:r>
        <w:t xml:space="preserve">for a person who is a registered senior in relation to land and who does not hold a Commonwealth seniors health card — </w:t>
      </w:r>
    </w:p>
    <w:p w:rsidR="00741AC0" w:rsidRDefault="00741AC0">
      <w:pPr>
        <w:pStyle w:val="Indenti"/>
      </w:pPr>
      <w:r>
        <w:tab/>
        <w:t>(i)</w:t>
      </w:r>
      <w:r>
        <w:tab/>
        <w:t>for a charge set out in Schedule 1 item 2 — a 25% discount on the charge; and</w:t>
      </w:r>
    </w:p>
    <w:p w:rsidR="00741AC0" w:rsidRDefault="00741AC0">
      <w:pPr>
        <w:pStyle w:val="Indenti"/>
      </w:pPr>
      <w:r>
        <w:tab/>
        <w:t>(ii)</w:t>
      </w:r>
      <w:r>
        <w:tab/>
        <w:t>for a charge set out in Schedule 1 item 5 — a 50% discount on the charge for the first 150 kL of water supplied to the land in the current consumption year;</w:t>
      </w:r>
    </w:p>
    <w:p w:rsidR="00741AC0" w:rsidRDefault="00741AC0">
      <w:pPr>
        <w:pStyle w:val="Indenta"/>
      </w:pPr>
      <w:r>
        <w:rPr>
          <w:snapToGrid w:val="0"/>
        </w:rPr>
        <w:tab/>
        <w:t>(b)</w:t>
      </w:r>
      <w:r>
        <w:rPr>
          <w:snapToGrid w:val="0"/>
        </w:rPr>
        <w:tab/>
      </w:r>
      <w:r>
        <w:t xml:space="preserve">for a person who is a registered senior in relation to land and who holds a Commonwealth seniors health card — </w:t>
      </w:r>
    </w:p>
    <w:p w:rsidR="00741AC0" w:rsidRDefault="00741AC0">
      <w:pPr>
        <w:pStyle w:val="Indenti"/>
      </w:pPr>
      <w:r>
        <w:tab/>
        <w:t>(i)</w:t>
      </w:r>
      <w:r>
        <w:tab/>
        <w:t>for a charge set out in Schedule 1 item 2 — a 50% discount on the charge; and</w:t>
      </w:r>
    </w:p>
    <w:p w:rsidR="00741AC0" w:rsidRDefault="00741AC0">
      <w:pPr>
        <w:pStyle w:val="Indenti"/>
      </w:pPr>
      <w:r>
        <w:tab/>
        <w:t>(ii)</w:t>
      </w:r>
      <w:r>
        <w:tab/>
        <w:t>for a charge set out in Schedule 1 item 5 — a 50% discount on the charge for the first 150 kL of water supplied to the land in the current consumption year;</w:t>
      </w:r>
    </w:p>
    <w:p w:rsidR="00741AC0" w:rsidRDefault="00741AC0">
      <w:pPr>
        <w:pStyle w:val="Indenta"/>
      </w:pPr>
      <w:r>
        <w:rPr>
          <w:snapToGrid w:val="0"/>
        </w:rPr>
        <w:lastRenderedPageBreak/>
        <w:tab/>
        <w:t>(c)</w:t>
      </w:r>
      <w:r>
        <w:rPr>
          <w:snapToGrid w:val="0"/>
        </w:rPr>
        <w:tab/>
      </w:r>
      <w:r>
        <w:t xml:space="preserve">for a person who is a registered pensioner in relation to land — </w:t>
      </w:r>
    </w:p>
    <w:p w:rsidR="00741AC0" w:rsidRDefault="00741AC0">
      <w:pPr>
        <w:pStyle w:val="Indenti"/>
      </w:pPr>
      <w:r>
        <w:tab/>
        <w:t>(i)</w:t>
      </w:r>
      <w:r>
        <w:tab/>
        <w:t>for a charge set out in Schedule 1 item 2 — a 50% discount on the charge; and</w:t>
      </w:r>
    </w:p>
    <w:p w:rsidR="00741AC0" w:rsidRDefault="00741AC0">
      <w:pPr>
        <w:pStyle w:val="Indenti"/>
      </w:pPr>
      <w:r>
        <w:tab/>
        <w:t>(ii)</w:t>
      </w:r>
      <w:r>
        <w:tab/>
        <w:t>for a charge set out in Schedule 1 item 5 — a 50% discount on the charge for the first 350 kL of water supplied to the land in the current consumption year.</w:t>
      </w:r>
    </w:p>
    <w:p w:rsidR="00741AC0" w:rsidRDefault="00741AC0">
      <w:pPr>
        <w:pStyle w:val="Subsection"/>
      </w:pPr>
      <w:r>
        <w:tab/>
        <w:t>(2)</w:t>
      </w:r>
      <w:r>
        <w:tab/>
        <w:t>If, for a charge period, a person to whom subregulation (1) applies is not covered by just one paragraph of that subregulation for the whole of the period then concessions are to be determined pro rata.</w:t>
      </w:r>
    </w:p>
    <w:p w:rsidR="00741AC0" w:rsidRDefault="00741AC0">
      <w:pPr>
        <w:pStyle w:val="Heading5"/>
      </w:pPr>
      <w:bookmarkStart w:id="24" w:name="_Toc75786142"/>
      <w:r>
        <w:rPr>
          <w:rStyle w:val="CharSectno"/>
        </w:rPr>
        <w:t>10</w:t>
      </w:r>
      <w:r>
        <w:t>.</w:t>
      </w:r>
      <w:r>
        <w:tab/>
        <w:t>Interest accruing on overdue amounts</w:t>
      </w:r>
      <w:bookmarkEnd w:id="24"/>
    </w:p>
    <w:p w:rsidR="00741AC0" w:rsidRDefault="00741AC0">
      <w:pPr>
        <w:pStyle w:val="Subsection"/>
      </w:pPr>
      <w:r>
        <w:tab/>
      </w:r>
      <w:r>
        <w:tab/>
        <w:t xml:space="preserve">If an amount payable under this Part is overdue, interest accrues daily on any part of that amount unpaid after the day on which the amount was due, at the rate of </w:t>
      </w:r>
      <w:r w:rsidR="00781DBC">
        <w:t xml:space="preserve">10.08% </w:t>
      </w:r>
      <w:r>
        <w:t>per annum.</w:t>
      </w:r>
    </w:p>
    <w:p w:rsidR="00741AC0" w:rsidRDefault="00741AC0">
      <w:pPr>
        <w:pStyle w:val="Footnotesection"/>
      </w:pPr>
      <w:r>
        <w:tab/>
        <w:t>[Regulation 10 amended: Gazette 30 Jun 2015 p. 2363; 27 Jun 2016 p. 2538; 23 Jun 2017 p. 3324; SL 2020/95 r. 4</w:t>
      </w:r>
      <w:r w:rsidR="00781DBC">
        <w:t>; SL 2021/80 r. 4</w:t>
      </w:r>
      <w:r>
        <w:t>.]</w:t>
      </w:r>
    </w:p>
    <w:p w:rsidR="00741AC0" w:rsidRDefault="00741AC0">
      <w:pPr>
        <w:pStyle w:val="Heading2"/>
      </w:pPr>
      <w:bookmarkStart w:id="25" w:name="_Toc75511859"/>
      <w:bookmarkStart w:id="26" w:name="_Toc75517174"/>
      <w:bookmarkStart w:id="27" w:name="_Toc75782906"/>
      <w:bookmarkStart w:id="28" w:name="_Toc75786143"/>
      <w:r>
        <w:rPr>
          <w:rStyle w:val="CharPartNo"/>
        </w:rPr>
        <w:lastRenderedPageBreak/>
        <w:t>Part 4</w:t>
      </w:r>
      <w:r>
        <w:rPr>
          <w:rStyle w:val="CharDivNo"/>
        </w:rPr>
        <w:t> </w:t>
      </w:r>
      <w:r>
        <w:t>—</w:t>
      </w:r>
      <w:r>
        <w:rPr>
          <w:rStyle w:val="CharDivText"/>
        </w:rPr>
        <w:t> </w:t>
      </w:r>
      <w:r>
        <w:rPr>
          <w:rStyle w:val="CharPartText"/>
        </w:rPr>
        <w:t>Charges for Busselton Water Corporation</w:t>
      </w:r>
      <w:bookmarkEnd w:id="25"/>
      <w:bookmarkEnd w:id="26"/>
      <w:bookmarkEnd w:id="27"/>
      <w:bookmarkEnd w:id="28"/>
    </w:p>
    <w:p w:rsidR="00741AC0" w:rsidRDefault="00741AC0">
      <w:pPr>
        <w:pStyle w:val="Heading5"/>
      </w:pPr>
      <w:bookmarkStart w:id="29" w:name="_Toc75786144"/>
      <w:r>
        <w:rPr>
          <w:rStyle w:val="CharSectno"/>
        </w:rPr>
        <w:t>11</w:t>
      </w:r>
      <w:r>
        <w:t>.</w:t>
      </w:r>
      <w:r>
        <w:tab/>
        <w:t>Terms used</w:t>
      </w:r>
      <w:bookmarkEnd w:id="29"/>
    </w:p>
    <w:p w:rsidR="00741AC0" w:rsidRDefault="00741AC0">
      <w:pPr>
        <w:pStyle w:val="Subsection"/>
      </w:pPr>
      <w:r>
        <w:tab/>
      </w:r>
      <w:r>
        <w:tab/>
        <w:t xml:space="preserve">In this Part — </w:t>
      </w:r>
    </w:p>
    <w:p w:rsidR="00741AC0" w:rsidRDefault="00741AC0">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rsidR="00741AC0" w:rsidRDefault="00741AC0">
      <w:pPr>
        <w:pStyle w:val="Defstart"/>
      </w:pPr>
      <w:r>
        <w:tab/>
      </w:r>
      <w:r>
        <w:rPr>
          <w:rStyle w:val="CharDefText"/>
        </w:rPr>
        <w:t>financial year</w:t>
      </w:r>
      <w:r>
        <w:t>, preceded by a reference to 2 calendar years (for example, 2014/15), means the financial year ending on 30 June in the second of those years;</w:t>
      </w:r>
    </w:p>
    <w:p w:rsidR="00741AC0" w:rsidRDefault="00741AC0">
      <w:pPr>
        <w:pStyle w:val="Defstart"/>
      </w:pPr>
      <w:r>
        <w:tab/>
      </w:r>
      <w:r>
        <w:rPr>
          <w:rStyle w:val="CharDefText"/>
        </w:rPr>
        <w:t>lot</w:t>
      </w:r>
      <w:r>
        <w:t xml:space="preserve"> — </w:t>
      </w:r>
    </w:p>
    <w:p w:rsidR="00741AC0" w:rsidRDefault="00741AC0">
      <w:pPr>
        <w:pStyle w:val="Defpara"/>
      </w:pPr>
      <w:r>
        <w:tab/>
        <w:t>(a)</w:t>
      </w:r>
      <w:r>
        <w:tab/>
        <w:t xml:space="preserve">has the meaning given in the </w:t>
      </w:r>
      <w:r>
        <w:rPr>
          <w:i/>
        </w:rPr>
        <w:t>Planning and Development Act 2005</w:t>
      </w:r>
      <w:r>
        <w:t xml:space="preserve"> section 4(1); and</w:t>
      </w:r>
    </w:p>
    <w:p w:rsidR="00741AC0" w:rsidRDefault="00741AC0">
      <w:pPr>
        <w:pStyle w:val="Defpara"/>
      </w:pPr>
      <w:r>
        <w:tab/>
        <w:t>(b)</w:t>
      </w:r>
      <w:r>
        <w:tab/>
        <w:t xml:space="preserve">includes the following — </w:t>
      </w:r>
    </w:p>
    <w:p w:rsidR="00741AC0" w:rsidRDefault="00741AC0">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rsidR="00741AC0" w:rsidRDefault="00741AC0">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rsidR="00741AC0" w:rsidRDefault="00741AC0">
      <w:pPr>
        <w:pStyle w:val="Defsubpara"/>
      </w:pPr>
      <w:r>
        <w:tab/>
        <w:t>(iii)</w:t>
      </w:r>
      <w:r>
        <w:tab/>
        <w:t xml:space="preserve">a lot as defined in the </w:t>
      </w:r>
      <w:r>
        <w:rPr>
          <w:i/>
        </w:rPr>
        <w:t>Community Titles Act 2018</w:t>
      </w:r>
      <w:r>
        <w:t xml:space="preserve"> section 3(1); </w:t>
      </w:r>
    </w:p>
    <w:p w:rsidR="00741AC0" w:rsidRDefault="00741AC0">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rsidR="00741AC0" w:rsidRDefault="00741AC0">
      <w:pPr>
        <w:pStyle w:val="Defstart"/>
      </w:pPr>
      <w:r>
        <w:tab/>
      </w:r>
      <w:r>
        <w:rPr>
          <w:rStyle w:val="CharDefText"/>
        </w:rPr>
        <w:t>non</w:t>
      </w:r>
      <w:r>
        <w:rPr>
          <w:rStyle w:val="CharDefText"/>
        </w:rPr>
        <w:noBreakHyphen/>
        <w:t>residential lot</w:t>
      </w:r>
      <w:r>
        <w:t xml:space="preserve"> means a lot that is neither a residential lot nor vacant land;</w:t>
      </w:r>
    </w:p>
    <w:p w:rsidR="00741AC0" w:rsidRDefault="00741AC0">
      <w:pPr>
        <w:pStyle w:val="Defstart"/>
      </w:pPr>
      <w:r>
        <w:lastRenderedPageBreak/>
        <w:tab/>
      </w:r>
      <w:r>
        <w:rPr>
          <w:rStyle w:val="CharDefText"/>
        </w:rPr>
        <w:t>residential lot</w:t>
      </w:r>
      <w:r>
        <w:t xml:space="preserve"> means a lot used wholly or primarily for the purpose of providing residential accommodation for the owner or occupier of the lot.</w:t>
      </w:r>
    </w:p>
    <w:p w:rsidR="00741AC0" w:rsidRDefault="00741AC0">
      <w:pPr>
        <w:pStyle w:val="Footnotesection"/>
      </w:pPr>
      <w:r>
        <w:tab/>
        <w:t>[Regulation 11 amended: Gazette 13 Dec 2016 p. 5690; SL 2021/79 r. 9.]</w:t>
      </w:r>
    </w:p>
    <w:p w:rsidR="00741AC0" w:rsidRDefault="00741AC0">
      <w:pPr>
        <w:pStyle w:val="Heading5"/>
      </w:pPr>
      <w:bookmarkStart w:id="30" w:name="_Toc75786145"/>
      <w:r>
        <w:rPr>
          <w:rStyle w:val="CharSectno"/>
        </w:rPr>
        <w:t>12</w:t>
      </w:r>
      <w:r>
        <w:t>.</w:t>
      </w:r>
      <w:r>
        <w:tab/>
        <w:t>Water supply charges</w:t>
      </w:r>
      <w:bookmarkEnd w:id="30"/>
    </w:p>
    <w:p w:rsidR="00741AC0" w:rsidRDefault="00741AC0">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rsidR="00741AC0" w:rsidRDefault="00741AC0">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rsidR="00741AC0" w:rsidRDefault="00741AC0">
      <w:pPr>
        <w:pStyle w:val="Ednotesection"/>
      </w:pPr>
      <w:r>
        <w:t>[</w:t>
      </w:r>
      <w:r>
        <w:rPr>
          <w:b/>
        </w:rPr>
        <w:t>13.</w:t>
      </w:r>
      <w:r>
        <w:tab/>
        <w:t>Deleted: Gazette 30 Jun 2015 p. 2363.]</w:t>
      </w:r>
    </w:p>
    <w:p w:rsidR="00741AC0" w:rsidRDefault="00741AC0">
      <w:pPr>
        <w:pStyle w:val="Heading5"/>
      </w:pPr>
      <w:bookmarkStart w:id="31" w:name="_Toc75786146"/>
      <w:r>
        <w:rPr>
          <w:rStyle w:val="CharSectno"/>
        </w:rPr>
        <w:t>14</w:t>
      </w:r>
      <w:r>
        <w:t>.</w:t>
      </w:r>
      <w:r>
        <w:tab/>
        <w:t>Concessions</w:t>
      </w:r>
      <w:bookmarkEnd w:id="31"/>
    </w:p>
    <w:p w:rsidR="00741AC0" w:rsidRDefault="00741AC0">
      <w:pPr>
        <w:pStyle w:val="Subsection"/>
      </w:pPr>
      <w:r>
        <w:tab/>
        <w:t>(1)</w:t>
      </w:r>
      <w:r>
        <w:tab/>
        <w:t xml:space="preserve">The following concessions on charges set out in Schedule 2 apply — </w:t>
      </w:r>
    </w:p>
    <w:p w:rsidR="00741AC0" w:rsidRDefault="00741AC0">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rsidR="00741AC0" w:rsidRDefault="00741AC0">
      <w:pPr>
        <w:pStyle w:val="Indenta"/>
      </w:pPr>
      <w:r>
        <w:rPr>
          <w:snapToGrid w:val="0"/>
        </w:rPr>
        <w:tab/>
        <w:t>(b)</w:t>
      </w:r>
      <w:r>
        <w:rPr>
          <w:snapToGrid w:val="0"/>
        </w:rPr>
        <w:tab/>
      </w:r>
      <w:r>
        <w:t xml:space="preserve">for a person who is a registered senior in relation to land and who holds a Commonwealth seniors health card — </w:t>
      </w:r>
    </w:p>
    <w:p w:rsidR="00741AC0" w:rsidRDefault="00741AC0">
      <w:pPr>
        <w:pStyle w:val="Indenti"/>
      </w:pPr>
      <w:r>
        <w:tab/>
        <w:t>(i)</w:t>
      </w:r>
      <w:r>
        <w:tab/>
        <w:t>for a charge set out in Schedule 2 item 2 — a 50% discount on the charge; and</w:t>
      </w:r>
    </w:p>
    <w:p w:rsidR="00741AC0" w:rsidRDefault="00741AC0" w:rsidP="005A2159">
      <w:pPr>
        <w:pStyle w:val="Indenti"/>
        <w:keepNext/>
      </w:pPr>
      <w:r>
        <w:tab/>
        <w:t>(ii)</w:t>
      </w:r>
      <w:r>
        <w:tab/>
        <w:t xml:space="preserve">for a charge set out in Schedule 2 item 7 — a 50% discount on the charge for the first 350 kL </w:t>
      </w:r>
      <w:r>
        <w:lastRenderedPageBreak/>
        <w:t>of water supplied to the land in the current consumption year;</w:t>
      </w:r>
    </w:p>
    <w:p w:rsidR="00741AC0" w:rsidRDefault="00741AC0">
      <w:pPr>
        <w:pStyle w:val="Indenta"/>
      </w:pPr>
      <w:r>
        <w:rPr>
          <w:snapToGrid w:val="0"/>
        </w:rPr>
        <w:tab/>
        <w:t>(c)</w:t>
      </w:r>
      <w:r>
        <w:rPr>
          <w:snapToGrid w:val="0"/>
        </w:rPr>
        <w:tab/>
      </w:r>
      <w:r>
        <w:t xml:space="preserve">for a person who is a registered pensioner in relation to land — </w:t>
      </w:r>
    </w:p>
    <w:p w:rsidR="00741AC0" w:rsidRDefault="00741AC0">
      <w:pPr>
        <w:pStyle w:val="Indenti"/>
      </w:pPr>
      <w:r>
        <w:tab/>
        <w:t>(i)</w:t>
      </w:r>
      <w:r>
        <w:tab/>
        <w:t>for a charge set out in Schedule 2 item 2 — a 50% discount on the charge; and</w:t>
      </w:r>
    </w:p>
    <w:p w:rsidR="00741AC0" w:rsidRDefault="00741AC0">
      <w:pPr>
        <w:pStyle w:val="Indenti"/>
      </w:pPr>
      <w:r>
        <w:tab/>
        <w:t>(ii)</w:t>
      </w:r>
      <w:r>
        <w:tab/>
        <w:t>for a charge set out in Schedule 2 item 7 — a 50% discount on the charge for the first 350 kL of water supplied to the land in the current consumption year.</w:t>
      </w:r>
    </w:p>
    <w:p w:rsidR="00741AC0" w:rsidRDefault="00741AC0">
      <w:pPr>
        <w:pStyle w:val="Subsection"/>
      </w:pPr>
      <w:r>
        <w:tab/>
        <w:t>(2)</w:t>
      </w:r>
      <w:r>
        <w:tab/>
        <w:t>If, for a charge period, a person to whom subregulation (1) applies is not covered by just one paragraph of that subregulation for the whole of the period then concessions are to be determined pro rata.</w:t>
      </w:r>
    </w:p>
    <w:p w:rsidR="00741AC0" w:rsidRDefault="00741AC0">
      <w:pPr>
        <w:pStyle w:val="Heading5"/>
      </w:pPr>
      <w:bookmarkStart w:id="32" w:name="_Toc75786147"/>
      <w:r>
        <w:rPr>
          <w:rStyle w:val="CharSectno"/>
        </w:rPr>
        <w:t>15A</w:t>
      </w:r>
      <w:r>
        <w:t>.</w:t>
      </w:r>
      <w:r>
        <w:tab/>
        <w:t>Permitted surcharge for using credit card or debit card</w:t>
      </w:r>
      <w:bookmarkEnd w:id="32"/>
    </w:p>
    <w:p w:rsidR="00741AC0" w:rsidRDefault="00741AC0">
      <w:pPr>
        <w:pStyle w:val="Subsection"/>
      </w:pPr>
      <w:r>
        <w:tab/>
        <w:t>(1)</w:t>
      </w:r>
      <w:r>
        <w:tab/>
        <w:t xml:space="preserve">In this regulation — </w:t>
      </w:r>
    </w:p>
    <w:p w:rsidR="00741AC0" w:rsidRDefault="00741AC0">
      <w:pPr>
        <w:pStyle w:val="Defstart"/>
      </w:pPr>
      <w:r>
        <w:tab/>
      </w:r>
      <w:r>
        <w:rPr>
          <w:rStyle w:val="CharDefText"/>
        </w:rPr>
        <w:t>permitted surcharge</w:t>
      </w:r>
      <w:r>
        <w:t xml:space="preserve"> has the meaning given in RBA Standard No. 3 of 2016;</w:t>
      </w:r>
    </w:p>
    <w:p w:rsidR="00741AC0" w:rsidRDefault="00741AC0">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rsidR="00741AC0" w:rsidRDefault="00741AC0">
      <w:pPr>
        <w:pStyle w:val="Subsection"/>
      </w:pPr>
      <w:r>
        <w:tab/>
        <w:t>(2)</w:t>
      </w:r>
      <w:r>
        <w:tab/>
        <w:t>An invoice for a statutory water service charge, or a portion of a statutory water service charge, may include a permitted surcharge for payments made using a credit card or debit card.</w:t>
      </w:r>
    </w:p>
    <w:p w:rsidR="00741AC0" w:rsidRDefault="00741AC0">
      <w:pPr>
        <w:pStyle w:val="Subsection"/>
      </w:pPr>
      <w:r>
        <w:tab/>
        <w:t>(3)</w:t>
      </w:r>
      <w:r>
        <w:tab/>
        <w:t>The permitted surcharge is payable if the amount in the invoice is paid, in whole or in part, using a credit card or debit card.</w:t>
      </w:r>
    </w:p>
    <w:p w:rsidR="00741AC0" w:rsidRDefault="00741AC0">
      <w:pPr>
        <w:pStyle w:val="Footnotesection"/>
      </w:pPr>
      <w:r>
        <w:tab/>
        <w:t>[Regulation 15A inserted: Gazette 22 Jun 2018 p. 2212.]</w:t>
      </w:r>
    </w:p>
    <w:p w:rsidR="00741AC0" w:rsidRDefault="00741AC0">
      <w:pPr>
        <w:pStyle w:val="Heading5"/>
      </w:pPr>
      <w:bookmarkStart w:id="33" w:name="_Toc75786148"/>
      <w:r>
        <w:rPr>
          <w:rStyle w:val="CharSectno"/>
        </w:rPr>
        <w:lastRenderedPageBreak/>
        <w:t>15</w:t>
      </w:r>
      <w:r>
        <w:t>.</w:t>
      </w:r>
      <w:r>
        <w:tab/>
        <w:t>Interest accruing on overdue amounts</w:t>
      </w:r>
      <w:bookmarkEnd w:id="33"/>
    </w:p>
    <w:p w:rsidR="00741AC0" w:rsidRDefault="00741AC0">
      <w:pPr>
        <w:pStyle w:val="Subsection"/>
      </w:pPr>
      <w:r>
        <w:tab/>
      </w:r>
      <w:r>
        <w:tab/>
        <w:t xml:space="preserve">If an amount payable under this Part is overdue, interest accrues daily on any part of that amount unpaid after the day on which the amount was due, at the rate of </w:t>
      </w:r>
      <w:r w:rsidR="00781DBC">
        <w:t xml:space="preserve">10.08% </w:t>
      </w:r>
      <w:r>
        <w:t>per annum.</w:t>
      </w:r>
    </w:p>
    <w:p w:rsidR="00741AC0" w:rsidRDefault="00741AC0">
      <w:pPr>
        <w:pStyle w:val="Footnotesection"/>
      </w:pPr>
      <w:r>
        <w:tab/>
        <w:t>[Regulation 15 amended: Gazette 27 Jun 2016 p. 2538; 23 Jun 2017 p. 3324; SL 2020/95 r. 5</w:t>
      </w:r>
      <w:r w:rsidR="00781DBC">
        <w:t>; SL 2021/80 r. 5</w:t>
      </w:r>
      <w:r>
        <w:t>.]</w:t>
      </w:r>
    </w:p>
    <w:p w:rsidR="00741AC0" w:rsidRDefault="00741AC0">
      <w:pPr>
        <w:pStyle w:val="Heading2"/>
      </w:pPr>
      <w:bookmarkStart w:id="34" w:name="_Toc75511865"/>
      <w:bookmarkStart w:id="35" w:name="_Toc75517180"/>
      <w:bookmarkStart w:id="36" w:name="_Toc75782912"/>
      <w:bookmarkStart w:id="37" w:name="_Toc75786149"/>
      <w:r>
        <w:rPr>
          <w:rStyle w:val="CharPartNo"/>
        </w:rPr>
        <w:lastRenderedPageBreak/>
        <w:t>Part 5</w:t>
      </w:r>
      <w:r>
        <w:t> — </w:t>
      </w:r>
      <w:r>
        <w:rPr>
          <w:rStyle w:val="CharPartText"/>
        </w:rPr>
        <w:t>Charges for the Water Corporation</w:t>
      </w:r>
      <w:bookmarkEnd w:id="34"/>
      <w:bookmarkEnd w:id="35"/>
      <w:bookmarkEnd w:id="36"/>
      <w:bookmarkEnd w:id="37"/>
    </w:p>
    <w:p w:rsidR="00741AC0" w:rsidRDefault="00741AC0">
      <w:pPr>
        <w:pStyle w:val="Heading3"/>
      </w:pPr>
      <w:bookmarkStart w:id="38" w:name="_Toc75511866"/>
      <w:bookmarkStart w:id="39" w:name="_Toc75517181"/>
      <w:bookmarkStart w:id="40" w:name="_Toc75782913"/>
      <w:bookmarkStart w:id="41" w:name="_Toc75786150"/>
      <w:r>
        <w:rPr>
          <w:rStyle w:val="CharDivNo"/>
        </w:rPr>
        <w:t>Division 1</w:t>
      </w:r>
      <w:r>
        <w:t> — </w:t>
      </w:r>
      <w:r>
        <w:rPr>
          <w:rStyle w:val="CharDivText"/>
        </w:rPr>
        <w:t>Preliminary</w:t>
      </w:r>
      <w:bookmarkEnd w:id="38"/>
      <w:bookmarkEnd w:id="39"/>
      <w:bookmarkEnd w:id="40"/>
      <w:bookmarkEnd w:id="41"/>
    </w:p>
    <w:p w:rsidR="00741AC0" w:rsidRDefault="00741AC0">
      <w:pPr>
        <w:pStyle w:val="Heading5"/>
      </w:pPr>
      <w:bookmarkStart w:id="42" w:name="_Toc75786151"/>
      <w:r>
        <w:rPr>
          <w:rStyle w:val="CharSectno"/>
        </w:rPr>
        <w:t>16</w:t>
      </w:r>
      <w:r>
        <w:t>.</w:t>
      </w:r>
      <w:r>
        <w:tab/>
        <w:t>Terms used</w:t>
      </w:r>
      <w:bookmarkEnd w:id="42"/>
    </w:p>
    <w:p w:rsidR="00741AC0" w:rsidRDefault="00741AC0">
      <w:pPr>
        <w:pStyle w:val="Subsection"/>
      </w:pPr>
      <w:r>
        <w:tab/>
        <w:t>(1)</w:t>
      </w:r>
      <w:r>
        <w:tab/>
        <w:t xml:space="preserve">In this Part, unless the contrary intention appears — </w:t>
      </w:r>
    </w:p>
    <w:p w:rsidR="00741AC0" w:rsidRDefault="00741AC0">
      <w:pPr>
        <w:pStyle w:val="Defstart"/>
      </w:pPr>
      <w:r>
        <w:tab/>
      </w:r>
      <w:r>
        <w:rPr>
          <w:rStyle w:val="CharDefText"/>
        </w:rPr>
        <w:t>aged home</w:t>
      </w:r>
      <w:r>
        <w:t xml:space="preserve"> means a facility that, in the opinion of the Water Corporation — </w:t>
      </w:r>
    </w:p>
    <w:p w:rsidR="00741AC0" w:rsidRDefault="00741AC0">
      <w:pPr>
        <w:pStyle w:val="Defpara"/>
      </w:pPr>
      <w:r>
        <w:tab/>
        <w:t>(a)</w:t>
      </w:r>
      <w:r>
        <w:tab/>
        <w:t>is used to provide accommodation for aged persons; and</w:t>
      </w:r>
    </w:p>
    <w:p w:rsidR="00741AC0" w:rsidRDefault="00741AC0">
      <w:pPr>
        <w:pStyle w:val="Defpara"/>
      </w:pPr>
      <w:r>
        <w:tab/>
        <w:t>(b)</w:t>
      </w:r>
      <w:r>
        <w:tab/>
        <w:t>is not operated for the purpose of profit or gain;</w:t>
      </w:r>
    </w:p>
    <w:p w:rsidR="00741AC0" w:rsidRDefault="00741AC0">
      <w:pPr>
        <w:pStyle w:val="Defstart"/>
      </w:pPr>
      <w:r>
        <w:tab/>
      </w:r>
      <w:r>
        <w:rPr>
          <w:rStyle w:val="CharDefText"/>
        </w:rPr>
        <w:t>alienated land</w:t>
      </w:r>
      <w:r>
        <w:t xml:space="preserve"> has the meaning given in the </w:t>
      </w:r>
      <w:r>
        <w:rPr>
          <w:i/>
        </w:rPr>
        <w:t>Land Administration Act 1997</w:t>
      </w:r>
      <w:r>
        <w:t xml:space="preserve"> section 3(1);</w:t>
      </w:r>
    </w:p>
    <w:p w:rsidR="00741AC0" w:rsidRDefault="00741AC0">
      <w:pPr>
        <w:pStyle w:val="Defstart"/>
      </w:pPr>
      <w:r>
        <w:tab/>
      </w:r>
      <w:r>
        <w:rPr>
          <w:rStyle w:val="CharDefText"/>
        </w:rPr>
        <w:t>boundary volume</w:t>
      </w:r>
      <w:r>
        <w:t xml:space="preserve"> means the first or last volume in a volumetric range;</w:t>
      </w:r>
    </w:p>
    <w:p w:rsidR="00741AC0" w:rsidRDefault="00741AC0">
      <w:pPr>
        <w:pStyle w:val="Defstart"/>
      </w:pPr>
      <w:r>
        <w:tab/>
      </w:r>
      <w:r>
        <w:rPr>
          <w:rStyle w:val="CharDefText"/>
        </w:rPr>
        <w:t>caravan bay</w:t>
      </w:r>
      <w:r>
        <w:t xml:space="preserve"> means site as defined in the </w:t>
      </w:r>
      <w:r>
        <w:rPr>
          <w:i/>
        </w:rPr>
        <w:t>Caravan Parks and Camping Grounds Act 1995</w:t>
      </w:r>
      <w:r>
        <w:t xml:space="preserve"> section 5(1);</w:t>
      </w:r>
    </w:p>
    <w:p w:rsidR="00741AC0" w:rsidRDefault="00741AC0">
      <w:pPr>
        <w:pStyle w:val="Defstart"/>
      </w:pPr>
      <w:r>
        <w:tab/>
      </w:r>
      <w:r>
        <w:rPr>
          <w:rStyle w:val="CharDefText"/>
        </w:rPr>
        <w:t>central business districts</w:t>
      </w:r>
      <w:r>
        <w:t xml:space="preserve"> means the districts described in Schedule 9;</w:t>
      </w:r>
    </w:p>
    <w:p w:rsidR="00741AC0" w:rsidRDefault="00741AC0">
      <w:pPr>
        <w:pStyle w:val="Defstart"/>
      </w:pPr>
      <w:r>
        <w:tab/>
      </w:r>
      <w:r>
        <w:rPr>
          <w:rStyle w:val="CharDefText"/>
        </w:rPr>
        <w:t>change of circumstances</w:t>
      </w:r>
      <w:r>
        <w:t xml:space="preserve"> includes — </w:t>
      </w:r>
    </w:p>
    <w:p w:rsidR="00741AC0" w:rsidRDefault="00741AC0">
      <w:pPr>
        <w:pStyle w:val="Defpara"/>
      </w:pPr>
      <w:r>
        <w:tab/>
        <w:t>(a)</w:t>
      </w:r>
      <w:r>
        <w:tab/>
        <w:t>land becoming or ceasing to be land in respect of which a water service charge applies;</w:t>
      </w:r>
    </w:p>
    <w:p w:rsidR="00741AC0" w:rsidRDefault="00741AC0">
      <w:pPr>
        <w:pStyle w:val="Defpara"/>
      </w:pPr>
      <w:r>
        <w:tab/>
        <w:t>(b)</w:t>
      </w:r>
      <w:r>
        <w:tab/>
        <w:t>a change in the classification of land;</w:t>
      </w:r>
    </w:p>
    <w:p w:rsidR="00741AC0" w:rsidRDefault="00741AC0">
      <w:pPr>
        <w:pStyle w:val="Defpara"/>
      </w:pPr>
      <w:r>
        <w:tab/>
        <w:t>(c)</w:t>
      </w:r>
      <w:r>
        <w:tab/>
        <w:t>the installation of a meter or a change in the size of a meter;</w:t>
      </w:r>
    </w:p>
    <w:p w:rsidR="00741AC0" w:rsidRDefault="00741AC0">
      <w:pPr>
        <w:pStyle w:val="Defpara"/>
      </w:pPr>
      <w:r>
        <w:tab/>
        <w:t>(d)</w:t>
      </w:r>
      <w:r>
        <w:tab/>
        <w:t>a change in the number of major fixtures for land;</w:t>
      </w:r>
    </w:p>
    <w:p w:rsidR="00741AC0" w:rsidRDefault="00741AC0">
      <w:pPr>
        <w:pStyle w:val="Defstart"/>
      </w:pPr>
      <w:r>
        <w:tab/>
      </w:r>
      <w:r>
        <w:rPr>
          <w:rStyle w:val="CharDefText"/>
        </w:rPr>
        <w:t>charitable purposes</w:t>
      </w:r>
      <w:r>
        <w:t xml:space="preserve"> means purposes that, in the opinion of the Water Corporation, involve — </w:t>
      </w:r>
    </w:p>
    <w:p w:rsidR="00741AC0" w:rsidRDefault="00741AC0">
      <w:pPr>
        <w:pStyle w:val="Defpara"/>
      </w:pPr>
      <w:r>
        <w:tab/>
        <w:t>(a)</w:t>
      </w:r>
      <w:r>
        <w:tab/>
        <w:t>the provision of relief or assistance to sick, aged, disadvantaged, unemployed or young persons; or</w:t>
      </w:r>
    </w:p>
    <w:p w:rsidR="00741AC0" w:rsidRDefault="00741AC0">
      <w:pPr>
        <w:pStyle w:val="Defpara"/>
      </w:pPr>
      <w:r>
        <w:tab/>
        <w:t>(b)</w:t>
      </w:r>
      <w:r>
        <w:tab/>
        <w:t>the conduct of other similar activities for the benefit of the public or in the interests of social welfare,</w:t>
      </w:r>
    </w:p>
    <w:p w:rsidR="00741AC0" w:rsidRDefault="00741AC0">
      <w:pPr>
        <w:pStyle w:val="Defstart"/>
      </w:pPr>
      <w:r>
        <w:tab/>
        <w:t>by a non</w:t>
      </w:r>
      <w:r>
        <w:noBreakHyphen/>
        <w:t>profit private organisation;</w:t>
      </w:r>
    </w:p>
    <w:p w:rsidR="00741AC0" w:rsidRDefault="00741AC0">
      <w:pPr>
        <w:pStyle w:val="Defstart"/>
      </w:pPr>
      <w:r>
        <w:lastRenderedPageBreak/>
        <w:tab/>
      </w:r>
      <w:r>
        <w:rPr>
          <w:rStyle w:val="CharDefText"/>
        </w:rPr>
        <w:t>community titles scheme</w:t>
      </w:r>
      <w:r>
        <w:t xml:space="preserve"> has the meaning given in the </w:t>
      </w:r>
      <w:r>
        <w:rPr>
          <w:i/>
        </w:rPr>
        <w:t>Community Titles Act 2018</w:t>
      </w:r>
      <w:r>
        <w:t xml:space="preserve"> section 3(1);</w:t>
      </w:r>
    </w:p>
    <w:p w:rsidR="00741AC0" w:rsidRDefault="00741AC0">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rsidR="00741AC0" w:rsidRDefault="00741AC0">
      <w:pPr>
        <w:pStyle w:val="Defstart"/>
      </w:pPr>
      <w:r>
        <w:tab/>
      </w:r>
      <w:r>
        <w:rPr>
          <w:rStyle w:val="CharDefText"/>
        </w:rPr>
        <w:t>concessional land</w:t>
      </w:r>
      <w:r>
        <w:t xml:space="preserve"> has the meaning given in regulation 17;</w:t>
      </w:r>
    </w:p>
    <w:p w:rsidR="00741AC0" w:rsidRDefault="00741AC0">
      <w:pPr>
        <w:pStyle w:val="Defstart"/>
      </w:pPr>
      <w:r>
        <w:tab/>
      </w:r>
      <w:r>
        <w:rPr>
          <w:rStyle w:val="CharDefText"/>
        </w:rPr>
        <w:t>consumption year</w:t>
      </w:r>
      <w:r>
        <w:t xml:space="preserve">, for quality/quantity charges for water supplied to land, means — </w:t>
      </w:r>
    </w:p>
    <w:p w:rsidR="00741AC0" w:rsidRDefault="00741AC0">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rsidR="00741AC0" w:rsidRDefault="00741AC0">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rsidR="00741AC0" w:rsidRDefault="00741AC0">
      <w:pPr>
        <w:pStyle w:val="Defstart"/>
      </w:pPr>
      <w:r>
        <w:tab/>
      </w:r>
      <w:r>
        <w:rPr>
          <w:rStyle w:val="CharDefText"/>
        </w:rPr>
        <w:t>desalinated water</w:t>
      </w:r>
      <w:r>
        <w:t xml:space="preserve"> means water that has been treated to reduce or remove salts;</w:t>
      </w:r>
    </w:p>
    <w:p w:rsidR="00741AC0" w:rsidRDefault="00741AC0">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rsidR="00741AC0" w:rsidRDefault="00741AC0">
      <w:pPr>
        <w:pStyle w:val="Defpara"/>
      </w:pPr>
      <w:r>
        <w:tab/>
        <w:t>(a)</w:t>
      </w:r>
      <w:r>
        <w:tab/>
        <w:t>the percentage agreed between the Water Corporation and the customer; or</w:t>
      </w:r>
    </w:p>
    <w:p w:rsidR="00741AC0" w:rsidRDefault="00741AC0">
      <w:pPr>
        <w:pStyle w:val="Defpara"/>
      </w:pPr>
      <w:r>
        <w:tab/>
        <w:t>(b)</w:t>
      </w:r>
      <w:r>
        <w:tab/>
        <w:t>in the absence of an agreement — 95%;</w:t>
      </w:r>
    </w:p>
    <w:p w:rsidR="00741AC0" w:rsidRDefault="00741AC0" w:rsidP="00BC309B">
      <w:pPr>
        <w:pStyle w:val="Defstart"/>
        <w:keepNext/>
      </w:pPr>
      <w:r>
        <w:tab/>
      </w:r>
      <w:r>
        <w:rPr>
          <w:rStyle w:val="CharDefText"/>
        </w:rPr>
        <w:t>discharge volume</w:t>
      </w:r>
      <w:r>
        <w:t xml:space="preserve">, for land and a discharge year, means the approximate volume of wastewater (in kL) discharged from the </w:t>
      </w:r>
      <w:r>
        <w:lastRenderedPageBreak/>
        <w:t xml:space="preserve">land into a sewer of the Water Corporation during the course of the year — </w:t>
      </w:r>
    </w:p>
    <w:p w:rsidR="00741AC0" w:rsidRDefault="00741AC0">
      <w:pPr>
        <w:pStyle w:val="Defpara"/>
      </w:pPr>
      <w:r>
        <w:tab/>
        <w:t>(a)</w:t>
      </w:r>
      <w:r>
        <w:tab/>
        <w:t>if the volume of water supplied to the land is known — calculated by multiplying the volume of water supplied to the land in the year by the discharge factor applicable to the land for the year; or</w:t>
      </w:r>
    </w:p>
    <w:p w:rsidR="00741AC0" w:rsidRDefault="00741AC0">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rsidR="00741AC0" w:rsidRDefault="00741AC0">
      <w:pPr>
        <w:pStyle w:val="Defpara"/>
      </w:pPr>
      <w:r>
        <w:tab/>
        <w:t>(c)</w:t>
      </w:r>
      <w:r>
        <w:tab/>
        <w:t>if neither paragraph (a) nor (b) are appropriate — estimated by the Water Corporation;</w:t>
      </w:r>
    </w:p>
    <w:p w:rsidR="00741AC0" w:rsidRDefault="00741AC0">
      <w:pPr>
        <w:pStyle w:val="Defstart"/>
      </w:pPr>
      <w:r>
        <w:tab/>
      </w:r>
      <w:r>
        <w:rPr>
          <w:rStyle w:val="CharDefText"/>
        </w:rPr>
        <w:t>discharge year</w:t>
      </w:r>
      <w:r>
        <w:t xml:space="preserve">, means — </w:t>
      </w:r>
    </w:p>
    <w:p w:rsidR="00741AC0" w:rsidRDefault="00741AC0">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rsidR="00741AC0" w:rsidRDefault="00741AC0">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rsidR="00741AC0" w:rsidRDefault="00741AC0">
      <w:pPr>
        <w:pStyle w:val="Defstart"/>
      </w:pPr>
      <w:r>
        <w:tab/>
      </w:r>
      <w:r>
        <w:rPr>
          <w:rStyle w:val="CharDefText"/>
        </w:rPr>
        <w:t>drainage area</w:t>
      </w:r>
      <w:r>
        <w:t xml:space="preserve"> means an area designated by the Minister as a drainage area under regulation 45;</w:t>
      </w:r>
    </w:p>
    <w:p w:rsidR="00741AC0" w:rsidRDefault="00741AC0">
      <w:pPr>
        <w:pStyle w:val="Defstart"/>
      </w:pPr>
      <w:r>
        <w:tab/>
      </w:r>
      <w:r>
        <w:rPr>
          <w:rStyle w:val="CharDefText"/>
        </w:rPr>
        <w:t>drainage charge</w:t>
      </w:r>
      <w:r>
        <w:t xml:space="preserve"> means a water service charge set out in Schedule 5;</w:t>
      </w:r>
    </w:p>
    <w:p w:rsidR="00741AC0" w:rsidRDefault="00741AC0">
      <w:pPr>
        <w:pStyle w:val="Defstart"/>
      </w:pPr>
      <w:r>
        <w:tab/>
      </w:r>
      <w:r>
        <w:rPr>
          <w:rStyle w:val="CharDefText"/>
        </w:rPr>
        <w:t>financial year</w:t>
      </w:r>
      <w:r>
        <w:t>, preceded by a reference to 2 calendar years (for example, 2014/15) means the financial year ending on 30 June in the second of those years;</w:t>
      </w:r>
    </w:p>
    <w:p w:rsidR="00741AC0" w:rsidRDefault="00741AC0">
      <w:pPr>
        <w:pStyle w:val="Defstart"/>
      </w:pPr>
      <w:r>
        <w:tab/>
      </w:r>
      <w:r>
        <w:rPr>
          <w:rStyle w:val="CharDefText"/>
        </w:rPr>
        <w:t>government trading organisation</w:t>
      </w:r>
      <w:r>
        <w:t xml:space="preserve"> means an organisation listed in Schedule 8;</w:t>
      </w:r>
    </w:p>
    <w:p w:rsidR="00741AC0" w:rsidRDefault="00741AC0" w:rsidP="00BC309B">
      <w:pPr>
        <w:pStyle w:val="Defstart"/>
        <w:keepNext/>
      </w:pPr>
      <w:r>
        <w:lastRenderedPageBreak/>
        <w:tab/>
      </w:r>
      <w:r>
        <w:rPr>
          <w:rStyle w:val="CharDefText"/>
        </w:rPr>
        <w:t>GRV</w:t>
      </w:r>
      <w:r>
        <w:t xml:space="preserve">, of land, means the gross rental value of the land under the </w:t>
      </w:r>
      <w:r>
        <w:rPr>
          <w:i/>
        </w:rPr>
        <w:t>Valuation of Land Act 1978</w:t>
      </w:r>
      <w:r>
        <w:t>;</w:t>
      </w:r>
    </w:p>
    <w:p w:rsidR="00741AC0" w:rsidRDefault="00741AC0">
      <w:pPr>
        <w:pStyle w:val="Defstart"/>
        <w:keepNext/>
      </w:pPr>
      <w:r>
        <w:tab/>
      </w:r>
      <w:r>
        <w:rPr>
          <w:rStyle w:val="CharDefText"/>
        </w:rPr>
        <w:t>holiday accommodation</w:t>
      </w:r>
      <w:r>
        <w:t xml:space="preserve"> means accommodation which — </w:t>
      </w:r>
    </w:p>
    <w:p w:rsidR="00741AC0" w:rsidRDefault="00741AC0">
      <w:pPr>
        <w:pStyle w:val="Defpara"/>
      </w:pPr>
      <w:r>
        <w:tab/>
        <w:t>(a)</w:t>
      </w:r>
      <w:r>
        <w:tab/>
        <w:t>is held out by the owner or occupier of the land on which the accommodation is situated as being available for occupation for holiday purposes by persons other than the owner or occupier; or</w:t>
      </w:r>
    </w:p>
    <w:p w:rsidR="00741AC0" w:rsidRDefault="00741AC0">
      <w:pPr>
        <w:pStyle w:val="Defpara"/>
      </w:pPr>
      <w:r>
        <w:tab/>
        <w:t>(b)</w:t>
      </w:r>
      <w:r>
        <w:tab/>
        <w:t>is made available by that owner or occupier for those purposes,</w:t>
      </w:r>
    </w:p>
    <w:p w:rsidR="00741AC0" w:rsidRDefault="00741AC0">
      <w:pPr>
        <w:pStyle w:val="Defstart"/>
      </w:pPr>
      <w:r>
        <w:tab/>
        <w:t>unless, in the opinion of the Water Corporation, the accommodation is not held out or made available for the purpose of trade or business;</w:t>
      </w:r>
    </w:p>
    <w:p w:rsidR="00741AC0" w:rsidRDefault="00741AC0">
      <w:pPr>
        <w:pStyle w:val="Defstart"/>
      </w:pPr>
      <w:r>
        <w:tab/>
      </w:r>
      <w:r>
        <w:rPr>
          <w:rStyle w:val="CharDefText"/>
        </w:rPr>
        <w:t>hydrant standpipe</w:t>
      </w:r>
      <w:r>
        <w:t xml:space="preserve"> means a standpipe that can be attached to a hydrant;</w:t>
      </w:r>
    </w:p>
    <w:p w:rsidR="00741AC0" w:rsidRDefault="00741AC0">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rsidR="00741AC0" w:rsidRDefault="00741AC0">
      <w:pPr>
        <w:pStyle w:val="Defstart"/>
      </w:pPr>
      <w:r>
        <w:tab/>
      </w:r>
      <w:r>
        <w:rPr>
          <w:rStyle w:val="CharDefText"/>
        </w:rPr>
        <w:t>irrigation works</w:t>
      </w:r>
      <w:r>
        <w:t>, of a person, include a dam, reservoir or other non</w:t>
      </w:r>
      <w:r>
        <w:noBreakHyphen/>
        <w:t>reticulated works of the person used in the provision of an irrigation service;</w:t>
      </w:r>
    </w:p>
    <w:p w:rsidR="00741AC0" w:rsidRDefault="00741AC0">
      <w:pPr>
        <w:pStyle w:val="Defstart"/>
      </w:pPr>
      <w:r>
        <w:tab/>
      </w:r>
      <w:r>
        <w:rPr>
          <w:rStyle w:val="CharDefText"/>
        </w:rPr>
        <w:t>local government standpipe</w:t>
      </w:r>
      <w:r>
        <w:t xml:space="preserve"> means a standpipe access to which is controlled by a local government;</w:t>
      </w:r>
    </w:p>
    <w:p w:rsidR="00741AC0" w:rsidRDefault="00741AC0">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rsidR="00741AC0" w:rsidRDefault="00741AC0">
      <w:pPr>
        <w:pStyle w:val="Defstart"/>
      </w:pPr>
      <w:r>
        <w:tab/>
      </w:r>
      <w:r>
        <w:rPr>
          <w:rStyle w:val="CharDefText"/>
        </w:rPr>
        <w:t>lot</w:t>
      </w:r>
      <w:r>
        <w:t xml:space="preserve"> means — </w:t>
      </w:r>
    </w:p>
    <w:p w:rsidR="00741AC0" w:rsidRDefault="00741AC0">
      <w:pPr>
        <w:pStyle w:val="Defpara"/>
      </w:pPr>
      <w:r>
        <w:tab/>
        <w:t>(a)</w:t>
      </w:r>
      <w:r>
        <w:tab/>
        <w:t>a lot in a strata scheme or a lot in a survey</w:t>
      </w:r>
      <w:r>
        <w:noBreakHyphen/>
        <w:t xml:space="preserve">strata scheme, as those terms are defined in the </w:t>
      </w:r>
      <w:r>
        <w:rPr>
          <w:i/>
        </w:rPr>
        <w:t>Strata Titles Act 1985</w:t>
      </w:r>
      <w:r>
        <w:t xml:space="preserve"> section 3(1); or</w:t>
      </w:r>
    </w:p>
    <w:p w:rsidR="00741AC0" w:rsidRDefault="00741AC0">
      <w:pPr>
        <w:pStyle w:val="Defpara"/>
      </w:pPr>
      <w:r>
        <w:tab/>
        <w:t>(b)</w:t>
      </w:r>
      <w:r>
        <w:tab/>
        <w:t xml:space="preserve">a lot as defined in the </w:t>
      </w:r>
      <w:r>
        <w:rPr>
          <w:i/>
        </w:rPr>
        <w:t>Community Titles Act 2018</w:t>
      </w:r>
      <w:r>
        <w:t xml:space="preserve"> section 3(1);</w:t>
      </w:r>
    </w:p>
    <w:p w:rsidR="00741AC0" w:rsidRDefault="00741AC0">
      <w:pPr>
        <w:pStyle w:val="Defstart"/>
      </w:pPr>
      <w:r>
        <w:tab/>
      </w:r>
      <w:r>
        <w:rPr>
          <w:rStyle w:val="CharDefText"/>
        </w:rPr>
        <w:t>major fixture</w:t>
      </w:r>
      <w:r>
        <w:t xml:space="preserve"> means — </w:t>
      </w:r>
    </w:p>
    <w:p w:rsidR="00741AC0" w:rsidRDefault="00741AC0">
      <w:pPr>
        <w:pStyle w:val="Defpara"/>
      </w:pPr>
      <w:r>
        <w:tab/>
        <w:t>(a)</w:t>
      </w:r>
      <w:r>
        <w:tab/>
        <w:t>a water closet; and</w:t>
      </w:r>
    </w:p>
    <w:p w:rsidR="00741AC0" w:rsidRDefault="00741AC0">
      <w:pPr>
        <w:pStyle w:val="Defpara"/>
      </w:pPr>
      <w:r>
        <w:tab/>
        <w:t>(b)</w:t>
      </w:r>
      <w:r>
        <w:tab/>
        <w:t>each urinal outlet contained within a floor mounted urinal; and</w:t>
      </w:r>
    </w:p>
    <w:p w:rsidR="00741AC0" w:rsidRDefault="00741AC0">
      <w:pPr>
        <w:pStyle w:val="Defpara"/>
      </w:pPr>
      <w:r>
        <w:lastRenderedPageBreak/>
        <w:tab/>
        <w:t>(c)</w:t>
      </w:r>
      <w:r>
        <w:tab/>
        <w:t>each stand of wall hung urinals contained within a separate ablution area; and</w:t>
      </w:r>
    </w:p>
    <w:p w:rsidR="00741AC0" w:rsidRDefault="00741AC0">
      <w:pPr>
        <w:pStyle w:val="Defpara"/>
      </w:pPr>
      <w:r>
        <w:tab/>
        <w:t>(d)</w:t>
      </w:r>
      <w:r>
        <w:tab/>
        <w:t>a bedpan washer;</w:t>
      </w:r>
    </w:p>
    <w:p w:rsidR="00741AC0" w:rsidRDefault="00741AC0">
      <w:pPr>
        <w:pStyle w:val="Defstart"/>
      </w:pPr>
      <w:r>
        <w:tab/>
      </w:r>
      <w:r>
        <w:rPr>
          <w:rStyle w:val="CharDefText"/>
        </w:rPr>
        <w:t>non</w:t>
      </w:r>
      <w:r>
        <w:rPr>
          <w:rStyle w:val="CharDefText"/>
        </w:rPr>
        <w:noBreakHyphen/>
        <w:t>commercial government property</w:t>
      </w:r>
      <w:r>
        <w:t xml:space="preserve"> means land held by a public authority other than — </w:t>
      </w:r>
    </w:p>
    <w:p w:rsidR="00741AC0" w:rsidRDefault="00741AC0">
      <w:pPr>
        <w:pStyle w:val="Defpara"/>
      </w:pPr>
      <w:r>
        <w:tab/>
        <w:t>(a)</w:t>
      </w:r>
      <w:r>
        <w:tab/>
        <w:t>land held by a government trading organisation; or</w:t>
      </w:r>
    </w:p>
    <w:p w:rsidR="00741AC0" w:rsidRDefault="00741AC0">
      <w:pPr>
        <w:pStyle w:val="Defpara"/>
      </w:pPr>
      <w:r>
        <w:tab/>
        <w:t>(b)</w:t>
      </w:r>
      <w:r>
        <w:tab/>
        <w:t>public land; or</w:t>
      </w:r>
    </w:p>
    <w:p w:rsidR="00741AC0" w:rsidRDefault="00741AC0">
      <w:pPr>
        <w:pStyle w:val="Defpara"/>
      </w:pPr>
      <w:r>
        <w:tab/>
        <w:t>(c)</w:t>
      </w:r>
      <w:r>
        <w:tab/>
        <w:t>vacant land;</w:t>
      </w:r>
    </w:p>
    <w:p w:rsidR="00741AC0" w:rsidRDefault="00741AC0">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rsidR="00741AC0" w:rsidRDefault="00741AC0">
      <w:pPr>
        <w:pStyle w:val="Defstart"/>
      </w:pPr>
      <w:r>
        <w:tab/>
      </w:r>
      <w:r>
        <w:rPr>
          <w:rStyle w:val="CharDefText"/>
        </w:rPr>
        <w:t>nursing home</w:t>
      </w:r>
      <w:r>
        <w:t xml:space="preserve"> means a facility licensed by the Commonwealth to provide nursing home facilities;</w:t>
      </w:r>
    </w:p>
    <w:p w:rsidR="00741AC0" w:rsidRDefault="00741AC0">
      <w:pPr>
        <w:pStyle w:val="Defstart"/>
      </w:pPr>
      <w:r>
        <w:tab/>
      </w:r>
      <w:r>
        <w:rPr>
          <w:rStyle w:val="CharDefText"/>
        </w:rPr>
        <w:t>park home</w:t>
      </w:r>
      <w:r>
        <w:t xml:space="preserve"> means a park home as defined in the </w:t>
      </w:r>
      <w:r>
        <w:rPr>
          <w:i/>
        </w:rPr>
        <w:t>Caravan Parks and Camping Grounds Act 1995</w:t>
      </w:r>
      <w:r>
        <w:t xml:space="preserve"> section 5(1);</w:t>
      </w:r>
    </w:p>
    <w:p w:rsidR="00741AC0" w:rsidRDefault="00741AC0">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rsidR="00741AC0" w:rsidRDefault="00741AC0">
      <w:pPr>
        <w:pStyle w:val="Defstart"/>
      </w:pPr>
      <w:r>
        <w:tab/>
      </w:r>
      <w:r>
        <w:rPr>
          <w:rStyle w:val="CharDefText"/>
        </w:rPr>
        <w:t>residential property</w:t>
      </w:r>
      <w:r>
        <w:t xml:space="preserve">, in relation to a water service charge, means land that — </w:t>
      </w:r>
    </w:p>
    <w:p w:rsidR="00741AC0" w:rsidRDefault="00741AC0">
      <w:pPr>
        <w:pStyle w:val="Defpara"/>
      </w:pPr>
      <w:r>
        <w:tab/>
        <w:t>(a)</w:t>
      </w:r>
      <w:r>
        <w:tab/>
        <w:t>is or could be classified as residential for the purposes of the Division under which the charge applies; and</w:t>
      </w:r>
    </w:p>
    <w:p w:rsidR="00741AC0" w:rsidRDefault="00741AC0">
      <w:pPr>
        <w:pStyle w:val="Defpara"/>
      </w:pPr>
      <w:r>
        <w:tab/>
        <w:t>(b)</w:t>
      </w:r>
      <w:r>
        <w:tab/>
        <w:t>is used as a dwelling;</w:t>
      </w:r>
    </w:p>
    <w:p w:rsidR="00741AC0" w:rsidRDefault="00741AC0">
      <w:pPr>
        <w:pStyle w:val="Defstart"/>
      </w:pPr>
      <w:r>
        <w:tab/>
      </w:r>
      <w:r>
        <w:rPr>
          <w:rStyle w:val="CharDefText"/>
        </w:rPr>
        <w:t>retirement village</w:t>
      </w:r>
      <w:r>
        <w:t xml:space="preserve"> means a number of units, the residents of which have a right to life tenancy under a lease arrangement and are predominantly — </w:t>
      </w:r>
    </w:p>
    <w:p w:rsidR="00741AC0" w:rsidRDefault="00741AC0">
      <w:pPr>
        <w:pStyle w:val="Defpara"/>
      </w:pPr>
      <w:r>
        <w:tab/>
        <w:t>(a)</w:t>
      </w:r>
      <w:r>
        <w:tab/>
        <w:t>over 55 years old and not in full</w:t>
      </w:r>
      <w:r>
        <w:noBreakHyphen/>
        <w:t>time employment; or</w:t>
      </w:r>
    </w:p>
    <w:p w:rsidR="00741AC0" w:rsidRDefault="00741AC0">
      <w:pPr>
        <w:pStyle w:val="Defpara"/>
      </w:pPr>
      <w:r>
        <w:tab/>
        <w:t>(b)</w:t>
      </w:r>
      <w:r>
        <w:tab/>
        <w:t>retired;</w:t>
      </w:r>
    </w:p>
    <w:p w:rsidR="00741AC0" w:rsidRDefault="00741AC0">
      <w:pPr>
        <w:pStyle w:val="Defstart"/>
      </w:pPr>
      <w:r>
        <w:tab/>
      </w:r>
      <w:r>
        <w:rPr>
          <w:rStyle w:val="CharDefText"/>
        </w:rPr>
        <w:t>scheme plan</w:t>
      </w:r>
      <w:r>
        <w:t xml:space="preserve"> — </w:t>
      </w:r>
    </w:p>
    <w:p w:rsidR="00741AC0" w:rsidRDefault="00741AC0">
      <w:pPr>
        <w:pStyle w:val="Defpara"/>
      </w:pPr>
      <w:r>
        <w:tab/>
        <w:t>(a)</w:t>
      </w:r>
      <w:r>
        <w:tab/>
        <w:t xml:space="preserve">for a strata titles scheme — has the meaning given in the </w:t>
      </w:r>
      <w:r>
        <w:rPr>
          <w:i/>
        </w:rPr>
        <w:t>Strata Titles Act 1985</w:t>
      </w:r>
      <w:r>
        <w:t xml:space="preserve"> section 3(1); or</w:t>
      </w:r>
    </w:p>
    <w:p w:rsidR="00741AC0" w:rsidRDefault="00741AC0">
      <w:pPr>
        <w:pStyle w:val="Defpara"/>
      </w:pPr>
      <w:r>
        <w:lastRenderedPageBreak/>
        <w:tab/>
        <w:t>(b)</w:t>
      </w:r>
      <w:r>
        <w:tab/>
        <w:t xml:space="preserve">for a community titles scheme — has the meaning given in the </w:t>
      </w:r>
      <w:r>
        <w:rPr>
          <w:i/>
        </w:rPr>
        <w:t>Community Titles Act 2018</w:t>
      </w:r>
      <w:r>
        <w:t xml:space="preserve"> section 3(1);</w:t>
      </w:r>
    </w:p>
    <w:p w:rsidR="00741AC0" w:rsidRDefault="00741AC0">
      <w:pPr>
        <w:pStyle w:val="Defstart"/>
      </w:pPr>
      <w:r>
        <w:tab/>
      </w:r>
      <w:r>
        <w:rPr>
          <w:rStyle w:val="CharDefText"/>
        </w:rPr>
        <w:t>semi</w:t>
      </w:r>
      <w:r>
        <w:rPr>
          <w:rStyle w:val="CharDefText"/>
        </w:rPr>
        <w:noBreakHyphen/>
        <w:t>rural residential property</w:t>
      </w:r>
      <w:r>
        <w:t xml:space="preserve">, in relation to a water service charge, means land that — </w:t>
      </w:r>
    </w:p>
    <w:p w:rsidR="00741AC0" w:rsidRDefault="00741AC0">
      <w:pPr>
        <w:pStyle w:val="Defpara"/>
      </w:pPr>
      <w:r>
        <w:tab/>
        <w:t>(a)</w:t>
      </w:r>
      <w:r>
        <w:tab/>
        <w:t>is classified as semi</w:t>
      </w:r>
      <w:r>
        <w:noBreakHyphen/>
        <w:t>rural residential for the purposes of the Division under which the charge applies; and</w:t>
      </w:r>
    </w:p>
    <w:p w:rsidR="00741AC0" w:rsidRDefault="00741AC0">
      <w:pPr>
        <w:pStyle w:val="Defpara"/>
      </w:pPr>
      <w:r>
        <w:tab/>
        <w:t>(b)</w:t>
      </w:r>
      <w:r>
        <w:tab/>
        <w:t>is used as a dwelling;</w:t>
      </w:r>
    </w:p>
    <w:p w:rsidR="00741AC0" w:rsidRDefault="00741AC0">
      <w:pPr>
        <w:pStyle w:val="Defstart"/>
      </w:pPr>
      <w:r>
        <w:tab/>
      </w:r>
      <w:r>
        <w:rPr>
          <w:rStyle w:val="CharDefText"/>
        </w:rPr>
        <w:t>sewerage area</w:t>
      </w:r>
      <w:r>
        <w:t xml:space="preserve"> means an area designated as a sewerage area under regulation 38;</w:t>
      </w:r>
    </w:p>
    <w:p w:rsidR="00741AC0" w:rsidRDefault="00741AC0">
      <w:pPr>
        <w:pStyle w:val="Defstart"/>
      </w:pPr>
      <w:r>
        <w:tab/>
      </w:r>
      <w:r>
        <w:rPr>
          <w:rStyle w:val="CharDefText"/>
        </w:rPr>
        <w:t>sewerage charge</w:t>
      </w:r>
      <w:r>
        <w:t xml:space="preserve"> means a water service charge set out in Schedule 4;</w:t>
      </w:r>
    </w:p>
    <w:p w:rsidR="00741AC0" w:rsidRDefault="00741AC0">
      <w:pPr>
        <w:pStyle w:val="Defstart"/>
      </w:pPr>
      <w:r>
        <w:tab/>
      </w:r>
      <w:r>
        <w:rPr>
          <w:rStyle w:val="CharDefText"/>
        </w:rPr>
        <w:t>single capital infrastructure charge</w:t>
      </w:r>
      <w:r>
        <w:t xml:space="preserve"> means a water service charge set out in Schedule 3 item 18(3);</w:t>
      </w:r>
    </w:p>
    <w:p w:rsidR="00741AC0" w:rsidRDefault="00741AC0">
      <w:pPr>
        <w:pStyle w:val="Defstart"/>
      </w:pPr>
      <w:r>
        <w:tab/>
      </w:r>
      <w:r>
        <w:rPr>
          <w:rStyle w:val="CharDefText"/>
        </w:rPr>
        <w:t>special meter reading</w:t>
      </w:r>
      <w:r>
        <w:t xml:space="preserve"> means a meter reading that is not a routine meter reading;</w:t>
      </w:r>
    </w:p>
    <w:p w:rsidR="00741AC0" w:rsidRDefault="00741AC0">
      <w:pPr>
        <w:pStyle w:val="Defstart"/>
      </w:pPr>
      <w:r>
        <w:tab/>
      </w:r>
      <w:r>
        <w:rPr>
          <w:rStyle w:val="CharDefText"/>
        </w:rPr>
        <w:t>strata</w:t>
      </w:r>
      <w:r>
        <w:rPr>
          <w:rStyle w:val="CharDefText"/>
        </w:rPr>
        <w:noBreakHyphen/>
        <w:t>titled caravan bay</w:t>
      </w:r>
      <w:r>
        <w:t xml:space="preserve"> means a caravan bay that is a lot and a residential property;</w:t>
      </w:r>
    </w:p>
    <w:p w:rsidR="00741AC0" w:rsidRDefault="00741AC0">
      <w:pPr>
        <w:pStyle w:val="Defstart"/>
      </w:pPr>
      <w:r>
        <w:tab/>
      </w:r>
      <w:r>
        <w:rPr>
          <w:rStyle w:val="CharDefText"/>
        </w:rPr>
        <w:t>strata titles scheme</w:t>
      </w:r>
      <w:r>
        <w:t xml:space="preserve"> has the meaning given in the </w:t>
      </w:r>
      <w:r>
        <w:rPr>
          <w:i/>
        </w:rPr>
        <w:t>Strata Titles Act 1985</w:t>
      </w:r>
      <w:r>
        <w:t xml:space="preserve"> section 3(1);</w:t>
      </w:r>
    </w:p>
    <w:p w:rsidR="00741AC0" w:rsidRDefault="00741AC0">
      <w:pPr>
        <w:pStyle w:val="Defstart"/>
      </w:pPr>
      <w:r>
        <w:tab/>
      </w:r>
      <w:r>
        <w:rPr>
          <w:rStyle w:val="CharDefText"/>
        </w:rPr>
        <w:t>water supply charge</w:t>
      </w:r>
      <w:r>
        <w:t xml:space="preserve"> means a water service charge set out in Schedule 3.</w:t>
      </w:r>
    </w:p>
    <w:p w:rsidR="00741AC0" w:rsidRDefault="00741AC0">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rsidR="00741AC0" w:rsidRDefault="00741AC0">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rsidR="00741AC0" w:rsidRDefault="00741AC0">
      <w:pPr>
        <w:pStyle w:val="Subsection"/>
        <w:keepNext/>
      </w:pPr>
      <w:r>
        <w:tab/>
        <w:t>(4)</w:t>
      </w:r>
      <w:r>
        <w:tab/>
        <w:t xml:space="preserve">In this Part, a reference to land vested in a person or body includes a reference to land the care, control and management of </w:t>
      </w:r>
      <w:r>
        <w:lastRenderedPageBreak/>
        <w:t xml:space="preserve">which has been placed with the person or body under the </w:t>
      </w:r>
      <w:r>
        <w:rPr>
          <w:i/>
        </w:rPr>
        <w:t>Land Administration Act 1997</w:t>
      </w:r>
      <w:r>
        <w:t>.</w:t>
      </w:r>
    </w:p>
    <w:p w:rsidR="00741AC0" w:rsidRDefault="00741AC0">
      <w:pPr>
        <w:pStyle w:val="Footnotesection"/>
      </w:pPr>
      <w:r>
        <w:tab/>
        <w:t>[Regulation 16 amended: Gazette 13 Dec 2016 p. 5690; 14 Jun 2019 p. 1930; 31 Dec 2019 p. 4665; SL 2021/79 r. 10.]</w:t>
      </w:r>
    </w:p>
    <w:p w:rsidR="00741AC0" w:rsidRDefault="00741AC0">
      <w:pPr>
        <w:pStyle w:val="Heading5"/>
      </w:pPr>
      <w:bookmarkStart w:id="43" w:name="_Toc75786152"/>
      <w:r>
        <w:rPr>
          <w:rStyle w:val="CharSectno"/>
        </w:rPr>
        <w:t>17</w:t>
      </w:r>
      <w:r>
        <w:t>.</w:t>
      </w:r>
      <w:r>
        <w:tab/>
        <w:t>Concessional land</w:t>
      </w:r>
      <w:bookmarkEnd w:id="43"/>
    </w:p>
    <w:p w:rsidR="00741AC0" w:rsidRDefault="00741AC0">
      <w:pPr>
        <w:pStyle w:val="Subsection"/>
      </w:pPr>
      <w:r>
        <w:tab/>
        <w:t>(1)</w:t>
      </w:r>
      <w:r>
        <w:tab/>
        <w:t xml:space="preserve">For the purposes of this Part, the following land is concessional land — </w:t>
      </w:r>
    </w:p>
    <w:p w:rsidR="00741AC0" w:rsidRDefault="00741AC0">
      <w:pPr>
        <w:pStyle w:val="Indenta"/>
      </w:pPr>
      <w:r>
        <w:tab/>
        <w:t>(a)</w:t>
      </w:r>
      <w:r>
        <w:tab/>
        <w:t>land held by the State;</w:t>
      </w:r>
    </w:p>
    <w:p w:rsidR="00741AC0" w:rsidRDefault="00741AC0">
      <w:pPr>
        <w:pStyle w:val="Indenta"/>
      </w:pPr>
      <w:r>
        <w:tab/>
        <w:t>(b)</w:t>
      </w:r>
      <w:r>
        <w:tab/>
        <w:t>land held by a government trading organisation;</w:t>
      </w:r>
    </w:p>
    <w:p w:rsidR="00741AC0" w:rsidRDefault="00741AC0">
      <w:pPr>
        <w:pStyle w:val="Indenta"/>
      </w:pPr>
      <w:r>
        <w:tab/>
        <w:t>(c)</w:t>
      </w:r>
      <w:r>
        <w:tab/>
        <w:t xml:space="preserve">land vested in, held by or used or occupied by, a local government, other than — </w:t>
      </w:r>
    </w:p>
    <w:p w:rsidR="00741AC0" w:rsidRDefault="00741AC0">
      <w:pPr>
        <w:pStyle w:val="Indenti"/>
      </w:pPr>
      <w:r>
        <w:tab/>
        <w:t>(i)</w:t>
      </w:r>
      <w:r>
        <w:tab/>
        <w:t>alienated land held by the local government as a tenant or otherwise used or occupied by the local government with the authority of the owner of the land; or</w:t>
      </w:r>
    </w:p>
    <w:p w:rsidR="00741AC0" w:rsidRDefault="00741AC0">
      <w:pPr>
        <w:pStyle w:val="Indenti"/>
      </w:pPr>
      <w:r>
        <w:tab/>
        <w:t>(ii)</w:t>
      </w:r>
      <w:r>
        <w:tab/>
        <w:t>land used for business purposes; or</w:t>
      </w:r>
    </w:p>
    <w:p w:rsidR="00741AC0" w:rsidRDefault="00741AC0">
      <w:pPr>
        <w:pStyle w:val="Indenti"/>
      </w:pPr>
      <w:r>
        <w:tab/>
        <w:t>(iii)</w:t>
      </w:r>
      <w:r>
        <w:tab/>
        <w:t>land held or occupied by a tenant of the local government;</w:t>
      </w:r>
    </w:p>
    <w:p w:rsidR="00741AC0" w:rsidRDefault="00741AC0">
      <w:pPr>
        <w:pStyle w:val="Indenta"/>
      </w:pPr>
      <w:r>
        <w:tab/>
        <w:t>(d)</w:t>
      </w:r>
      <w:r>
        <w:tab/>
        <w:t>land belonging to or leased by a religious body and used or held exclusively for public worship, as a dwelling for a priest, minister, monk, nun or similar person, or for monastic purposes;</w:t>
      </w:r>
    </w:p>
    <w:p w:rsidR="00741AC0" w:rsidRDefault="00741AC0">
      <w:pPr>
        <w:pStyle w:val="Indenta"/>
      </w:pPr>
      <w:r>
        <w:tab/>
        <w:t>(e)</w:t>
      </w:r>
      <w:r>
        <w:tab/>
        <w:t>land used or held exclusively as a public hospital, public or private school, public library, public museum or public art gallery or for a similar purpose;</w:t>
      </w:r>
    </w:p>
    <w:p w:rsidR="00741AC0" w:rsidRDefault="00741AC0">
      <w:pPr>
        <w:pStyle w:val="Indenta"/>
      </w:pPr>
      <w:r>
        <w:tab/>
        <w:t>(f)</w:t>
      </w:r>
      <w:r>
        <w:tab/>
        <w:t>land used or held exclusively for charitable purposes;</w:t>
      </w:r>
    </w:p>
    <w:p w:rsidR="00741AC0" w:rsidRDefault="00741AC0">
      <w:pPr>
        <w:pStyle w:val="Indenta"/>
      </w:pPr>
      <w:r>
        <w:tab/>
        <w:t>(g)</w:t>
      </w:r>
      <w:r>
        <w:tab/>
        <w:t xml:space="preserve">land vested in any of the following — </w:t>
      </w:r>
    </w:p>
    <w:p w:rsidR="00741AC0" w:rsidRDefault="00741AC0">
      <w:pPr>
        <w:pStyle w:val="Indenti"/>
      </w:pPr>
      <w:r>
        <w:tab/>
        <w:t>(i)</w:t>
      </w:r>
      <w:r>
        <w:tab/>
        <w:t xml:space="preserve">a board under the </w:t>
      </w:r>
      <w:r>
        <w:rPr>
          <w:i/>
        </w:rPr>
        <w:t>Parks and Reserves Act 1895</w:t>
      </w:r>
      <w:r>
        <w:t>;</w:t>
      </w:r>
    </w:p>
    <w:p w:rsidR="00741AC0" w:rsidRDefault="00741AC0">
      <w:pPr>
        <w:pStyle w:val="Indenti"/>
      </w:pPr>
      <w:r>
        <w:tab/>
        <w:t>(ii)</w:t>
      </w:r>
      <w:r>
        <w:tab/>
        <w:t xml:space="preserve">the Authority under the </w:t>
      </w:r>
      <w:r>
        <w:rPr>
          <w:i/>
        </w:rPr>
        <w:t>Botanic Gardens and Parks Authority Act 1998</w:t>
      </w:r>
      <w:r>
        <w:t>;</w:t>
      </w:r>
    </w:p>
    <w:p w:rsidR="00741AC0" w:rsidRDefault="00741AC0">
      <w:pPr>
        <w:pStyle w:val="Indenti"/>
      </w:pPr>
      <w:r>
        <w:tab/>
        <w:t>(iii)</w:t>
      </w:r>
      <w:r>
        <w:tab/>
        <w:t xml:space="preserve">the Authority under the </w:t>
      </w:r>
      <w:r>
        <w:rPr>
          <w:i/>
        </w:rPr>
        <w:t>Zoological Parks Authority Act 2001</w:t>
      </w:r>
      <w:r>
        <w:t>;</w:t>
      </w:r>
    </w:p>
    <w:p w:rsidR="00741AC0" w:rsidRDefault="00741AC0">
      <w:pPr>
        <w:pStyle w:val="Indenti"/>
      </w:pPr>
      <w:r>
        <w:lastRenderedPageBreak/>
        <w:tab/>
        <w:t>(iv)</w:t>
      </w:r>
      <w:r>
        <w:tab/>
        <w:t>the Royal Agricultural Society of Western Australia Inc.;</w:t>
      </w:r>
    </w:p>
    <w:p w:rsidR="00741AC0" w:rsidRDefault="00741AC0">
      <w:pPr>
        <w:pStyle w:val="Indenti"/>
      </w:pPr>
      <w:r>
        <w:tab/>
        <w:t>(v)</w:t>
      </w:r>
      <w:r>
        <w:tab/>
        <w:t xml:space="preserve">an agricultural society registered under the </w:t>
      </w:r>
      <w:r>
        <w:rPr>
          <w:i/>
        </w:rPr>
        <w:t>Royal Agricultural Society Act 1926</w:t>
      </w:r>
      <w:r>
        <w:t>;</w:t>
      </w:r>
    </w:p>
    <w:p w:rsidR="00741AC0" w:rsidRDefault="00741AC0">
      <w:pPr>
        <w:pStyle w:val="Indenta"/>
      </w:pPr>
      <w:r>
        <w:tab/>
        <w:t>(h)</w:t>
      </w:r>
      <w:r>
        <w:tab/>
        <w:t xml:space="preserve">land used, occupied or held exclusively for the purposes of a society, club, association or other body that — </w:t>
      </w:r>
    </w:p>
    <w:p w:rsidR="00741AC0" w:rsidRDefault="00741AC0">
      <w:pPr>
        <w:pStyle w:val="Indenti"/>
      </w:pPr>
      <w:r>
        <w:tab/>
        <w:t>(i)</w:t>
      </w:r>
      <w:r>
        <w:tab/>
        <w:t>conducts sporting, hobby or like activities as its sole or principal activities; and</w:t>
      </w:r>
    </w:p>
    <w:p w:rsidR="00741AC0" w:rsidRDefault="00741AC0">
      <w:pPr>
        <w:pStyle w:val="Indenti"/>
      </w:pPr>
      <w:r>
        <w:tab/>
        <w:t>(ii)</w:t>
      </w:r>
      <w:r>
        <w:tab/>
        <w:t>in the opinion of the Water Corporation, is not operated for the purpose of profit or gain to individual members, shareholders or owners; and</w:t>
      </w:r>
    </w:p>
    <w:p w:rsidR="00741AC0" w:rsidRDefault="00741AC0">
      <w:pPr>
        <w:pStyle w:val="Indenti"/>
      </w:pPr>
      <w:r>
        <w:tab/>
        <w:t>(iii)</w:t>
      </w:r>
      <w:r>
        <w:tab/>
        <w:t>is not listed in subregulation (2);</w:t>
      </w:r>
    </w:p>
    <w:p w:rsidR="00741AC0" w:rsidRDefault="00741AC0">
      <w:pPr>
        <w:pStyle w:val="Indenta"/>
      </w:pPr>
      <w:r>
        <w:tab/>
        <w:t>(i)</w:t>
      </w:r>
      <w:r>
        <w:tab/>
        <w:t>land used on occasion for horse or greyhound racing if the land is used principally by societies, clubs, associations and other bodies described in paragraph (h);</w:t>
      </w:r>
    </w:p>
    <w:p w:rsidR="00741AC0" w:rsidRDefault="00741AC0">
      <w:pPr>
        <w:pStyle w:val="Indenta"/>
        <w:keepNext/>
      </w:pPr>
      <w:r>
        <w:tab/>
        <w:t>(j)</w:t>
      </w:r>
      <w:r>
        <w:tab/>
        <w:t>land used, occupied or held exclusively for the purposes of a club or association listed in subregulation (2) if —</w:t>
      </w:r>
    </w:p>
    <w:p w:rsidR="00741AC0" w:rsidRDefault="00741AC0">
      <w:pPr>
        <w:pStyle w:val="Indenti"/>
      </w:pPr>
      <w:r>
        <w:tab/>
        <w:t>(i)</w:t>
      </w:r>
      <w:r>
        <w:tab/>
        <w:t>the land is used principally for horse or greyhound racing; and</w:t>
      </w:r>
    </w:p>
    <w:p w:rsidR="00741AC0" w:rsidRDefault="00741AC0">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rsidR="00741AC0" w:rsidRDefault="00741AC0">
      <w:pPr>
        <w:pStyle w:val="Indenta"/>
      </w:pPr>
      <w:r>
        <w:tab/>
        <w:t>(k)</w:t>
      </w:r>
      <w:r>
        <w:tab/>
        <w:t>land used or held as a cemetery;</w:t>
      </w:r>
    </w:p>
    <w:p w:rsidR="00741AC0" w:rsidRDefault="00741AC0">
      <w:pPr>
        <w:pStyle w:val="Indenta"/>
      </w:pPr>
      <w:r>
        <w:tab/>
        <w:t>(l)</w:t>
      </w:r>
      <w:r>
        <w:tab/>
        <w:t>land that the Water Corporation declares, under this paragraph, to be concessional land for the purposes of this Part.</w:t>
      </w:r>
    </w:p>
    <w:p w:rsidR="00741AC0" w:rsidRDefault="00741AC0">
      <w:pPr>
        <w:pStyle w:val="Subsection"/>
      </w:pPr>
      <w:r>
        <w:tab/>
        <w:t>(2)</w:t>
      </w:r>
      <w:r>
        <w:tab/>
        <w:t xml:space="preserve">For the purposes of subregulation (1)(h) and (j), the following bodies are listed — </w:t>
      </w:r>
    </w:p>
    <w:p w:rsidR="00741AC0" w:rsidRDefault="00741AC0">
      <w:pPr>
        <w:pStyle w:val="Indenta"/>
      </w:pPr>
      <w:r>
        <w:tab/>
        <w:t>(a)</w:t>
      </w:r>
      <w:r>
        <w:tab/>
        <w:t>The Western Australian Turf Club and any club or association formed for the conduct or promotion of galloping horse races in Western Australia;</w:t>
      </w:r>
    </w:p>
    <w:p w:rsidR="00741AC0" w:rsidRDefault="00741AC0">
      <w:pPr>
        <w:pStyle w:val="Indenta"/>
      </w:pPr>
      <w:r>
        <w:lastRenderedPageBreak/>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rsidR="00741AC0" w:rsidRDefault="00741AC0">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rsidR="00741AC0" w:rsidRDefault="00741AC0">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rsidR="00741AC0" w:rsidRDefault="00741AC0">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rsidR="00741AC0" w:rsidRDefault="00741AC0">
      <w:pPr>
        <w:pStyle w:val="Heading3"/>
      </w:pPr>
      <w:bookmarkStart w:id="44" w:name="_Toc75511869"/>
      <w:bookmarkStart w:id="45" w:name="_Toc75517184"/>
      <w:bookmarkStart w:id="46" w:name="_Toc75782916"/>
      <w:bookmarkStart w:id="47" w:name="_Toc75786153"/>
      <w:r>
        <w:rPr>
          <w:rStyle w:val="CharDivNo"/>
        </w:rPr>
        <w:t>Division 2</w:t>
      </w:r>
      <w:r>
        <w:t> — </w:t>
      </w:r>
      <w:r>
        <w:rPr>
          <w:rStyle w:val="CharDivText"/>
        </w:rPr>
        <w:t>Provisions of general application</w:t>
      </w:r>
      <w:bookmarkEnd w:id="44"/>
      <w:bookmarkEnd w:id="45"/>
      <w:bookmarkEnd w:id="46"/>
      <w:bookmarkEnd w:id="47"/>
    </w:p>
    <w:p w:rsidR="00741AC0" w:rsidRDefault="00741AC0">
      <w:pPr>
        <w:pStyle w:val="Heading5"/>
      </w:pPr>
      <w:bookmarkStart w:id="48" w:name="_Toc75786154"/>
      <w:r>
        <w:rPr>
          <w:rStyle w:val="CharSectno"/>
        </w:rPr>
        <w:t>18</w:t>
      </w:r>
      <w:r>
        <w:t>.</w:t>
      </w:r>
      <w:r>
        <w:tab/>
        <w:t>Application of this Division</w:t>
      </w:r>
      <w:bookmarkEnd w:id="48"/>
    </w:p>
    <w:p w:rsidR="00741AC0" w:rsidRDefault="00741AC0">
      <w:pPr>
        <w:pStyle w:val="Subsection"/>
      </w:pPr>
      <w:r>
        <w:tab/>
      </w:r>
      <w:r>
        <w:tab/>
        <w:t>This Division applies to water service charges applicable under Divisions 3, 4, 5 and 6.</w:t>
      </w:r>
    </w:p>
    <w:p w:rsidR="00741AC0" w:rsidRDefault="00741AC0">
      <w:pPr>
        <w:pStyle w:val="Heading5"/>
      </w:pPr>
      <w:bookmarkStart w:id="49" w:name="_Toc75786155"/>
      <w:r>
        <w:rPr>
          <w:rStyle w:val="CharSectno"/>
        </w:rPr>
        <w:t>19</w:t>
      </w:r>
      <w:r>
        <w:t>.</w:t>
      </w:r>
      <w:r>
        <w:tab/>
        <w:t>Payment of charges</w:t>
      </w:r>
      <w:bookmarkEnd w:id="49"/>
    </w:p>
    <w:p w:rsidR="00741AC0" w:rsidRDefault="00741AC0">
      <w:pPr>
        <w:pStyle w:val="Subsection"/>
      </w:pPr>
      <w:r>
        <w:tab/>
        <w:t>(1)</w:t>
      </w:r>
      <w:r>
        <w:tab/>
        <w:t xml:space="preserve">In this regulation — </w:t>
      </w:r>
    </w:p>
    <w:p w:rsidR="00741AC0" w:rsidRDefault="00741AC0">
      <w:pPr>
        <w:pStyle w:val="Defstart"/>
      </w:pPr>
      <w:r>
        <w:tab/>
      </w:r>
      <w:r>
        <w:rPr>
          <w:rStyle w:val="CharDefText"/>
        </w:rPr>
        <w:t>trade waste charge</w:t>
      </w:r>
      <w:r>
        <w:t xml:space="preserve"> means a water service charge set out in Schedule 4 item 7, 8, 9 or 30 or Schedule 7 item 12, 13 or 14.</w:t>
      </w:r>
    </w:p>
    <w:p w:rsidR="00741AC0" w:rsidRDefault="00741AC0">
      <w:pPr>
        <w:pStyle w:val="Subsection"/>
      </w:pPr>
      <w:r>
        <w:tab/>
        <w:t>(2)</w:t>
      </w:r>
      <w:r>
        <w:tab/>
        <w:t>A water service charge, or a portion of a water service charge, that is payable is due for payment to the Water Corporation on the day specified in an invoice for the charge or the portion.</w:t>
      </w:r>
    </w:p>
    <w:p w:rsidR="00741AC0" w:rsidRDefault="00741AC0">
      <w:pPr>
        <w:pStyle w:val="Subsection"/>
      </w:pPr>
      <w:r>
        <w:lastRenderedPageBreak/>
        <w:tab/>
        <w:t>(3)</w:t>
      </w:r>
      <w:r>
        <w:tab/>
        <w:t xml:space="preserve">The day specified must be — </w:t>
      </w:r>
    </w:p>
    <w:p w:rsidR="00741AC0" w:rsidRDefault="00741AC0">
      <w:pPr>
        <w:pStyle w:val="Indenta"/>
      </w:pPr>
      <w:r>
        <w:tab/>
        <w:t>(a)</w:t>
      </w:r>
      <w:r>
        <w:tab/>
        <w:t>for a trade waste charge or a single capital infrastructure charge — at least 28 days after the day on which the invoice is issued; or</w:t>
      </w:r>
    </w:p>
    <w:p w:rsidR="00741AC0" w:rsidRDefault="00741AC0">
      <w:pPr>
        <w:pStyle w:val="Indenta"/>
      </w:pPr>
      <w:r>
        <w:tab/>
        <w:t>(b)</w:t>
      </w:r>
      <w:r>
        <w:tab/>
        <w:t>for all other charges — at least 14 days after the day on which the invoice is issued.</w:t>
      </w:r>
    </w:p>
    <w:p w:rsidR="00741AC0" w:rsidRDefault="00741AC0">
      <w:pPr>
        <w:pStyle w:val="Subsection"/>
      </w:pPr>
      <w:r>
        <w:tab/>
        <w:t>(4)</w:t>
      </w:r>
      <w:r>
        <w:tab/>
        <w:t>A water service charge, other than a quality/quantity charge, may be due for payment, in whole or in part, in advance, but not before the beginning of the year for which the charge applies.</w:t>
      </w:r>
    </w:p>
    <w:p w:rsidR="00741AC0" w:rsidRDefault="00741AC0">
      <w:pPr>
        <w:pStyle w:val="Subsection"/>
        <w:keepNext/>
      </w:pPr>
      <w:r>
        <w:tab/>
        <w:t>(5)</w:t>
      </w:r>
      <w:r>
        <w:tab/>
        <w:t xml:space="preserve">This regulation — </w:t>
      </w:r>
    </w:p>
    <w:p w:rsidR="00741AC0" w:rsidRDefault="00741AC0">
      <w:pPr>
        <w:pStyle w:val="Indenta"/>
      </w:pPr>
      <w:r>
        <w:tab/>
        <w:t>(a)</w:t>
      </w:r>
      <w:r>
        <w:tab/>
        <w:t>is subject to a special payment arrangement under regulation 21; and</w:t>
      </w:r>
    </w:p>
    <w:p w:rsidR="00741AC0" w:rsidRDefault="00741AC0">
      <w:pPr>
        <w:pStyle w:val="Indenta"/>
      </w:pPr>
      <w:r>
        <w:tab/>
        <w:t>(b)</w:t>
      </w:r>
      <w:r>
        <w:tab/>
        <w:t>does not apply to a charge set out in Schedule 7 other than in item 12, 13 or 14.</w:t>
      </w:r>
    </w:p>
    <w:p w:rsidR="00741AC0" w:rsidRDefault="00741AC0">
      <w:pPr>
        <w:pStyle w:val="Heading5"/>
      </w:pPr>
      <w:bookmarkStart w:id="50" w:name="_Toc75786156"/>
      <w:r>
        <w:rPr>
          <w:rStyle w:val="CharSectno"/>
        </w:rPr>
        <w:t>20</w:t>
      </w:r>
      <w:r>
        <w:t>.</w:t>
      </w:r>
      <w:r>
        <w:tab/>
        <w:t>Permitted surcharge for using credit card or debit card</w:t>
      </w:r>
      <w:bookmarkEnd w:id="50"/>
    </w:p>
    <w:p w:rsidR="00741AC0" w:rsidRDefault="00741AC0">
      <w:pPr>
        <w:pStyle w:val="Subsection"/>
      </w:pPr>
      <w:r>
        <w:tab/>
        <w:t>(1)</w:t>
      </w:r>
      <w:r>
        <w:tab/>
        <w:t xml:space="preserve">In this regulation — </w:t>
      </w:r>
    </w:p>
    <w:p w:rsidR="00741AC0" w:rsidRDefault="00741AC0">
      <w:pPr>
        <w:pStyle w:val="Defstart"/>
      </w:pPr>
      <w:r>
        <w:tab/>
      </w:r>
      <w:r>
        <w:rPr>
          <w:rStyle w:val="CharDefText"/>
        </w:rPr>
        <w:t>permitted surcharge</w:t>
      </w:r>
      <w:r>
        <w:t xml:space="preserve"> has the meaning given in RBA Standard No. 3 of 2016;</w:t>
      </w:r>
    </w:p>
    <w:p w:rsidR="00741AC0" w:rsidRDefault="00741AC0">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rsidR="00741AC0" w:rsidRDefault="00741AC0">
      <w:pPr>
        <w:pStyle w:val="Subsection"/>
      </w:pPr>
      <w:r>
        <w:tab/>
        <w:t>(2)</w:t>
      </w:r>
      <w:r>
        <w:tab/>
        <w:t>An invoice for a statutory water service charge, or a portion of a statutory water service charge, may include a permitted surcharge for payments made using a credit card or debit card.</w:t>
      </w:r>
    </w:p>
    <w:p w:rsidR="00741AC0" w:rsidRDefault="00741AC0">
      <w:pPr>
        <w:pStyle w:val="Subsection"/>
      </w:pPr>
      <w:r>
        <w:tab/>
        <w:t>(3)</w:t>
      </w:r>
      <w:r>
        <w:tab/>
        <w:t>The permitted surcharge is payable if the amount in the invoice is paid, in whole or in part, using a credit card or debit card.</w:t>
      </w:r>
    </w:p>
    <w:p w:rsidR="00741AC0" w:rsidRDefault="00741AC0">
      <w:pPr>
        <w:pStyle w:val="Footnotesection"/>
      </w:pPr>
      <w:r>
        <w:tab/>
        <w:t>[Regulation 20 inserted: Gazette 22 Jun 2018 p. 2213.]</w:t>
      </w:r>
    </w:p>
    <w:p w:rsidR="00741AC0" w:rsidRDefault="00741AC0">
      <w:pPr>
        <w:pStyle w:val="Heading5"/>
      </w:pPr>
      <w:bookmarkStart w:id="51" w:name="_Toc75786157"/>
      <w:r>
        <w:rPr>
          <w:rStyle w:val="CharSectno"/>
        </w:rPr>
        <w:lastRenderedPageBreak/>
        <w:t>21</w:t>
      </w:r>
      <w:r>
        <w:t>.</w:t>
      </w:r>
      <w:r>
        <w:tab/>
        <w:t>Special payment arrangements</w:t>
      </w:r>
      <w:bookmarkEnd w:id="51"/>
    </w:p>
    <w:p w:rsidR="00741AC0" w:rsidRDefault="00741AC0">
      <w:pPr>
        <w:pStyle w:val="Subsection"/>
      </w:pPr>
      <w:r>
        <w:tab/>
        <w:t>(1)</w:t>
      </w:r>
      <w:r>
        <w:tab/>
        <w:t>This regulation does not apply to a single capital infrastructure charge.</w:t>
      </w:r>
    </w:p>
    <w:p w:rsidR="00741AC0" w:rsidRDefault="00741AC0">
      <w:pPr>
        <w:pStyle w:val="Subsection"/>
      </w:pPr>
      <w:r>
        <w:tab/>
        <w:t>(2)</w:t>
      </w:r>
      <w:r>
        <w:tab/>
        <w:t>The Water Corporation may enter into a special payment arrangement with a person for the payment of water service charges payable under this Part.</w:t>
      </w:r>
    </w:p>
    <w:p w:rsidR="00741AC0" w:rsidRDefault="00741AC0">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rsidR="00741AC0" w:rsidRDefault="00741AC0">
      <w:pPr>
        <w:pStyle w:val="Subsection"/>
      </w:pPr>
      <w:r>
        <w:tab/>
        <w:t>(4)</w:t>
      </w:r>
      <w:r>
        <w:tab/>
        <w:t xml:space="preserve">However — </w:t>
      </w:r>
    </w:p>
    <w:p w:rsidR="00741AC0" w:rsidRDefault="00741AC0">
      <w:pPr>
        <w:pStyle w:val="Indenta"/>
      </w:pPr>
      <w:r>
        <w:tab/>
        <w:t>(a)</w:t>
      </w:r>
      <w:r>
        <w:tab/>
        <w:t>the arrangement must provide for payment by regular instalments; and</w:t>
      </w:r>
    </w:p>
    <w:p w:rsidR="00741AC0" w:rsidRDefault="00741AC0">
      <w:pPr>
        <w:pStyle w:val="Indenta"/>
      </w:pPr>
      <w:r>
        <w:tab/>
        <w:t>(b)</w:t>
      </w:r>
      <w:r>
        <w:tab/>
        <w:t>if additional charges are payable under the arrangement — the amount of each additional charge cannot exceed $3.00; and</w:t>
      </w:r>
    </w:p>
    <w:p w:rsidR="00741AC0" w:rsidRDefault="00741AC0">
      <w:pPr>
        <w:pStyle w:val="Indenta"/>
      </w:pPr>
      <w:r>
        <w:tab/>
        <w:t>(c)</w:t>
      </w:r>
      <w:r>
        <w:tab/>
        <w:t>if interest is payable under the arrangement — the rate at which the interest is calculated cannot exceed the rate in regulation 29.</w:t>
      </w:r>
    </w:p>
    <w:p w:rsidR="00741AC0" w:rsidRDefault="00741AC0">
      <w:pPr>
        <w:pStyle w:val="Heading5"/>
      </w:pPr>
      <w:bookmarkStart w:id="52" w:name="_Toc75786158"/>
      <w:r>
        <w:rPr>
          <w:rStyle w:val="CharSectno"/>
        </w:rPr>
        <w:t>22</w:t>
      </w:r>
      <w:r>
        <w:t>.</w:t>
      </w:r>
      <w:r>
        <w:tab/>
        <w:t>Estimating quantity of water or wastewater supplied, discharged or drained</w:t>
      </w:r>
      <w:bookmarkEnd w:id="52"/>
    </w:p>
    <w:p w:rsidR="00741AC0" w:rsidRDefault="00741AC0">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rsidR="00741AC0" w:rsidRDefault="00741AC0">
      <w:pPr>
        <w:pStyle w:val="Indenta"/>
      </w:pPr>
      <w:r>
        <w:tab/>
        <w:t>(a)</w:t>
      </w:r>
      <w:r>
        <w:tab/>
        <w:t>the meter is not functioning properly;</w:t>
      </w:r>
    </w:p>
    <w:p w:rsidR="00741AC0" w:rsidRDefault="00741AC0">
      <w:pPr>
        <w:pStyle w:val="Indenta"/>
      </w:pPr>
      <w:r>
        <w:tab/>
        <w:t>(b)</w:t>
      </w:r>
      <w:r>
        <w:tab/>
        <w:t>the meter has been removed, for whatever reason;</w:t>
      </w:r>
    </w:p>
    <w:p w:rsidR="00741AC0" w:rsidRDefault="00741AC0">
      <w:pPr>
        <w:pStyle w:val="Indenta"/>
      </w:pPr>
      <w:r>
        <w:tab/>
        <w:t>(c)</w:t>
      </w:r>
      <w:r>
        <w:tab/>
        <w:t>the meter cannot be read because a physical obstruction, adverse weather or other unforeseen circumstance prevents access to the meter.</w:t>
      </w:r>
    </w:p>
    <w:p w:rsidR="00741AC0" w:rsidRDefault="00741AC0">
      <w:pPr>
        <w:pStyle w:val="Subsection"/>
      </w:pPr>
      <w:r>
        <w:lastRenderedPageBreak/>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rsidR="00741AC0" w:rsidRDefault="00741AC0">
      <w:pPr>
        <w:pStyle w:val="Indenta"/>
      </w:pPr>
      <w:r>
        <w:tab/>
        <w:t>(a)</w:t>
      </w:r>
      <w:r>
        <w:tab/>
        <w:t>by adjusting the quantity registered by the meter to take account of an error found on testing the meter;</w:t>
      </w:r>
    </w:p>
    <w:p w:rsidR="00741AC0" w:rsidRDefault="00741AC0">
      <w:pPr>
        <w:pStyle w:val="Indenta"/>
      </w:pPr>
      <w:r>
        <w:tab/>
        <w:t>(b)</w:t>
      </w:r>
      <w:r>
        <w:tab/>
        <w:t>by deducting from the volume of water supplied to the land, or a particular part of the land, an allowance for the volume of water supplied that was not discharged;</w:t>
      </w:r>
    </w:p>
    <w:p w:rsidR="00741AC0" w:rsidRDefault="00741AC0">
      <w:pPr>
        <w:pStyle w:val="Indenta"/>
      </w:pPr>
      <w:r>
        <w:tab/>
        <w:t>(c)</w:t>
      </w:r>
      <w:r>
        <w:tab/>
        <w:t>in the case of water supplied for irrigation — by reference to the rate of flow and the period of supply;</w:t>
      </w:r>
    </w:p>
    <w:p w:rsidR="00741AC0" w:rsidRDefault="00741AC0">
      <w:pPr>
        <w:pStyle w:val="Indenta"/>
      </w:pPr>
      <w:r>
        <w:tab/>
        <w:t>(d)</w:t>
      </w:r>
      <w:r>
        <w:tab/>
        <w:t>by reference to historical data relating to the quantity of water supplied to the land;</w:t>
      </w:r>
    </w:p>
    <w:p w:rsidR="00741AC0" w:rsidRDefault="00741AC0">
      <w:pPr>
        <w:pStyle w:val="Indenta"/>
      </w:pPr>
      <w:r>
        <w:tab/>
        <w:t>(e)</w:t>
      </w:r>
      <w:r>
        <w:tab/>
        <w:t>by reference to historical data relating to the discharge of wastewater from the land;</w:t>
      </w:r>
    </w:p>
    <w:p w:rsidR="00741AC0" w:rsidRDefault="00741AC0">
      <w:pPr>
        <w:pStyle w:val="Indenta"/>
      </w:pPr>
      <w:r>
        <w:tab/>
        <w:t>(f)</w:t>
      </w:r>
      <w:r>
        <w:tab/>
        <w:t>by reference to typical quantities of water or wastewater supplied to, or discharged or drained from, land of that type.</w:t>
      </w:r>
    </w:p>
    <w:p w:rsidR="00741AC0" w:rsidRDefault="00741AC0">
      <w:pPr>
        <w:pStyle w:val="Subsection"/>
      </w:pPr>
      <w:r>
        <w:tab/>
        <w:t>(3)</w:t>
      </w:r>
      <w:r>
        <w:tab/>
        <w:t>Subregulations (1) and (2) also apply to a supply of water made other than in respect of land, to the extent to which they are relevant.</w:t>
      </w:r>
    </w:p>
    <w:p w:rsidR="00741AC0" w:rsidRDefault="00741AC0">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rsidR="00741AC0" w:rsidRDefault="00741AC0">
      <w:pPr>
        <w:pStyle w:val="Subsection"/>
      </w:pPr>
      <w:r>
        <w:tab/>
        <w:t>(5)</w:t>
      </w:r>
      <w:r>
        <w:tab/>
        <w:t>This regulation does not apply in relation to the calculation of water service charges for the discharge of trade waste.</w:t>
      </w:r>
    </w:p>
    <w:p w:rsidR="00741AC0" w:rsidRDefault="00741AC0">
      <w:pPr>
        <w:pStyle w:val="Heading5"/>
      </w:pPr>
      <w:bookmarkStart w:id="53" w:name="_Toc75786159"/>
      <w:r>
        <w:rPr>
          <w:rStyle w:val="CharSectno"/>
        </w:rPr>
        <w:lastRenderedPageBreak/>
        <w:t>23</w:t>
      </w:r>
      <w:r>
        <w:t>.</w:t>
      </w:r>
      <w:r>
        <w:tab/>
        <w:t>Determining quality and quantity of trade waste discharged</w:t>
      </w:r>
      <w:bookmarkEnd w:id="53"/>
    </w:p>
    <w:p w:rsidR="00741AC0" w:rsidRDefault="00741AC0">
      <w:pPr>
        <w:pStyle w:val="Subsection"/>
        <w:keepNext/>
      </w:pPr>
      <w:r>
        <w:tab/>
        <w:t>(1)</w:t>
      </w:r>
      <w:r>
        <w:tab/>
        <w:t xml:space="preserve">In this regulation — </w:t>
      </w:r>
    </w:p>
    <w:p w:rsidR="00741AC0" w:rsidRDefault="00741AC0">
      <w:pPr>
        <w:pStyle w:val="Defstart"/>
      </w:pPr>
      <w:r>
        <w:tab/>
      </w:r>
      <w:r>
        <w:rPr>
          <w:rStyle w:val="CharDefText"/>
        </w:rPr>
        <w:t>approved meter</w:t>
      </w:r>
      <w:r>
        <w:t xml:space="preserve"> means a meter approved by the Water Corporation.</w:t>
      </w:r>
    </w:p>
    <w:p w:rsidR="00741AC0" w:rsidRDefault="00741AC0">
      <w:pPr>
        <w:pStyle w:val="Subsection"/>
      </w:pPr>
      <w:r>
        <w:tab/>
        <w:t>(2)</w:t>
      </w:r>
      <w:r>
        <w:tab/>
        <w:t>Subregulation (3) applies to the extent to which the quantity of trade waste discharged from land into a sewer of the Water Corporation is not accurately measured by an approved meter.</w:t>
      </w:r>
    </w:p>
    <w:p w:rsidR="00741AC0" w:rsidRDefault="00741AC0">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rsidR="00741AC0" w:rsidRDefault="00741AC0">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rsidR="00741AC0" w:rsidRDefault="00741AC0">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rsidR="00741AC0" w:rsidRDefault="00741AC0">
      <w:pPr>
        <w:pStyle w:val="Indenta"/>
      </w:pPr>
      <w:r>
        <w:tab/>
        <w:t>(c)</w:t>
      </w:r>
      <w:r>
        <w:tab/>
        <w:t>by reference to a waste discharge profile determined by the Water Corporation to be applicable to the type of trade, industry, business or calling from which the trade waste is discharged;</w:t>
      </w:r>
    </w:p>
    <w:p w:rsidR="00741AC0" w:rsidRDefault="00741AC0">
      <w:pPr>
        <w:pStyle w:val="Indenta"/>
      </w:pPr>
      <w:r>
        <w:tab/>
        <w:t>(d)</w:t>
      </w:r>
      <w:r>
        <w:tab/>
        <w:t>by reference to historical data relating to the discharge of wastewater or trade waste from the land;</w:t>
      </w:r>
    </w:p>
    <w:p w:rsidR="00741AC0" w:rsidRDefault="00741AC0">
      <w:pPr>
        <w:pStyle w:val="Indenta"/>
      </w:pPr>
      <w:r>
        <w:tab/>
        <w:t>(e)</w:t>
      </w:r>
      <w:r>
        <w:tab/>
        <w:t xml:space="preserve">by reference to information given to the Water Corporation in relation to — </w:t>
      </w:r>
    </w:p>
    <w:p w:rsidR="00741AC0" w:rsidRDefault="00741AC0">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 xml:space="preserve">Metropolitan Water </w:t>
      </w:r>
      <w:r>
        <w:rPr>
          <w:i/>
        </w:rPr>
        <w:lastRenderedPageBreak/>
        <w:t>Supply, Sewerage and Drainage By</w:t>
      </w:r>
      <w:r>
        <w:rPr>
          <w:i/>
        </w:rPr>
        <w:noBreakHyphen/>
        <w:t>laws 1981</w:t>
      </w:r>
      <w:r>
        <w:t>; or</w:t>
      </w:r>
    </w:p>
    <w:p w:rsidR="00741AC0" w:rsidRDefault="00741AC0">
      <w:pPr>
        <w:pStyle w:val="Indenti"/>
      </w:pPr>
      <w:r>
        <w:tab/>
        <w:t>(ii)</w:t>
      </w:r>
      <w:r>
        <w:tab/>
        <w:t xml:space="preserve">the discharge of trade waste under an approval of the Water Corporation (referred to in the </w:t>
      </w:r>
      <w:r>
        <w:rPr>
          <w:i/>
        </w:rPr>
        <w:t>Water Services Act 2012</w:t>
      </w:r>
      <w:r>
        <w:t xml:space="preserve"> Part 5 Division 6).</w:t>
      </w:r>
    </w:p>
    <w:p w:rsidR="00741AC0" w:rsidRDefault="00741AC0">
      <w:pPr>
        <w:pStyle w:val="Subsection"/>
      </w:pPr>
      <w:r>
        <w:tab/>
        <w:t>(4)</w:t>
      </w:r>
      <w:r>
        <w:tab/>
        <w:t>Subregulation (5) applies to the extent to which the quality of trade waste discharged from land into a sewer of the Water Corporation is not accurately measured.</w:t>
      </w:r>
    </w:p>
    <w:p w:rsidR="00741AC0" w:rsidRDefault="00741AC0">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rsidR="00741AC0" w:rsidRDefault="00741AC0">
      <w:pPr>
        <w:pStyle w:val="Indenta"/>
      </w:pPr>
      <w:r>
        <w:tab/>
        <w:t>(a)</w:t>
      </w:r>
      <w:r>
        <w:tab/>
        <w:t>by reference to a waste discharge profile determined by the Water Corporation to be applicable to the type of trade, industry, business or calling from which the trade waste is discharged;</w:t>
      </w:r>
    </w:p>
    <w:p w:rsidR="00741AC0" w:rsidRDefault="00741AC0">
      <w:pPr>
        <w:pStyle w:val="Indenta"/>
      </w:pPr>
      <w:r>
        <w:tab/>
        <w:t>(b)</w:t>
      </w:r>
      <w:r>
        <w:tab/>
        <w:t>by reference to historical data relating to the discharge of wastewater or trade waste from the land;</w:t>
      </w:r>
    </w:p>
    <w:p w:rsidR="00741AC0" w:rsidRDefault="00741AC0">
      <w:pPr>
        <w:pStyle w:val="Indenta"/>
      </w:pPr>
      <w:r>
        <w:tab/>
        <w:t>(c)</w:t>
      </w:r>
      <w:r>
        <w:tab/>
        <w:t xml:space="preserve">by reference to information given to the Water Corporation in relation to — </w:t>
      </w:r>
    </w:p>
    <w:p w:rsidR="00741AC0" w:rsidRDefault="00741AC0">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rsidR="00741AC0" w:rsidRDefault="00741AC0">
      <w:pPr>
        <w:pStyle w:val="Indenti"/>
      </w:pPr>
      <w:r>
        <w:tab/>
        <w:t>(ii)</w:t>
      </w:r>
      <w:r>
        <w:tab/>
        <w:t xml:space="preserve">the discharge of trade waste under an approval of the Water Corporation (referred to in the </w:t>
      </w:r>
      <w:r>
        <w:rPr>
          <w:i/>
        </w:rPr>
        <w:t>Water Services Act 2012</w:t>
      </w:r>
      <w:r>
        <w:t xml:space="preserve"> Part 5 Division 6).</w:t>
      </w:r>
    </w:p>
    <w:p w:rsidR="00741AC0" w:rsidRDefault="00741AC0">
      <w:pPr>
        <w:pStyle w:val="Heading5"/>
      </w:pPr>
      <w:bookmarkStart w:id="54" w:name="_Toc75786160"/>
      <w:r>
        <w:rPr>
          <w:rStyle w:val="CharSectno"/>
        </w:rPr>
        <w:lastRenderedPageBreak/>
        <w:t>24</w:t>
      </w:r>
      <w:r>
        <w:t>.</w:t>
      </w:r>
      <w:r>
        <w:tab/>
        <w:t>Vacant land: minimum charges before revaluation</w:t>
      </w:r>
      <w:bookmarkEnd w:id="54"/>
    </w:p>
    <w:p w:rsidR="00741AC0" w:rsidRDefault="00741AC0">
      <w:pPr>
        <w:pStyle w:val="Subsection"/>
        <w:keepNext/>
      </w:pPr>
      <w:r>
        <w:tab/>
        <w:t>(1)</w:t>
      </w:r>
      <w:r>
        <w:tab/>
        <w:t xml:space="preserve">If — </w:t>
      </w:r>
    </w:p>
    <w:p w:rsidR="00741AC0" w:rsidRDefault="00741AC0">
      <w:pPr>
        <w:pStyle w:val="Indenta"/>
        <w:keepNext/>
      </w:pPr>
      <w:r>
        <w:tab/>
        <w:t>(a)</w:t>
      </w:r>
      <w:r>
        <w:tab/>
        <w:t>land becomes vacant; and</w:t>
      </w:r>
    </w:p>
    <w:p w:rsidR="00741AC0" w:rsidRDefault="00741AC0">
      <w:pPr>
        <w:pStyle w:val="Indenta"/>
      </w:pPr>
      <w:r>
        <w:tab/>
        <w:t>(b)</w:t>
      </w:r>
      <w:r>
        <w:tab/>
        <w:t>the Water Corporation is satisfied that the land is intended for residential purposes; and</w:t>
      </w:r>
    </w:p>
    <w:p w:rsidR="00741AC0" w:rsidRDefault="00741AC0">
      <w:pPr>
        <w:pStyle w:val="Indenta"/>
      </w:pPr>
      <w:r>
        <w:tab/>
        <w:t>(c)</w:t>
      </w:r>
      <w:r>
        <w:tab/>
        <w:t>the area of land does not exceed 1 200 m</w:t>
      </w:r>
      <w:r>
        <w:rPr>
          <w:vertAlign w:val="superscript"/>
        </w:rPr>
        <w:t>2</w:t>
      </w:r>
      <w:r>
        <w:t>,</w:t>
      </w:r>
    </w:p>
    <w:p w:rsidR="00741AC0" w:rsidRDefault="00741AC0">
      <w:pPr>
        <w:pStyle w:val="Subsection"/>
      </w:pPr>
      <w:r>
        <w:tab/>
      </w:r>
      <w:r>
        <w:tab/>
        <w:t>the water service charges applicable under Divisions 3, 4 and 5 are, until the commencement of the next financial year, the minimum charges for vacant land.</w:t>
      </w:r>
    </w:p>
    <w:p w:rsidR="00741AC0" w:rsidRDefault="00741AC0">
      <w:pPr>
        <w:pStyle w:val="Subsection"/>
      </w:pPr>
      <w:r>
        <w:tab/>
        <w:t>(2)</w:t>
      </w:r>
      <w:r>
        <w:tab/>
        <w:t xml:space="preserve">The minimum charges for vacant land are — </w:t>
      </w:r>
    </w:p>
    <w:p w:rsidR="00741AC0" w:rsidRDefault="00741AC0">
      <w:pPr>
        <w:pStyle w:val="Indenta"/>
      </w:pPr>
      <w:r>
        <w:tab/>
        <w:t>(a)</w:t>
      </w:r>
      <w:r>
        <w:tab/>
        <w:t>for a water supply service — the charge set out in Schedule 3 item 14;</w:t>
      </w:r>
    </w:p>
    <w:p w:rsidR="00741AC0" w:rsidRDefault="00741AC0">
      <w:pPr>
        <w:pStyle w:val="Indenta"/>
      </w:pPr>
      <w:r>
        <w:tab/>
        <w:t>(b)</w:t>
      </w:r>
      <w:r>
        <w:tab/>
        <w:t>for a sewerage service — the applicable charge set out in Schedule 4 item 3 or 11(3)(b);</w:t>
      </w:r>
    </w:p>
    <w:p w:rsidR="00741AC0" w:rsidRDefault="00741AC0">
      <w:pPr>
        <w:pStyle w:val="Indenta"/>
      </w:pPr>
      <w:r>
        <w:tab/>
        <w:t>(c)</w:t>
      </w:r>
      <w:r>
        <w:tab/>
        <w:t>for a drainage service — the charge set out in Schedule 5 item 5.</w:t>
      </w:r>
    </w:p>
    <w:p w:rsidR="00741AC0" w:rsidRDefault="00741AC0">
      <w:pPr>
        <w:pStyle w:val="Heading5"/>
      </w:pPr>
      <w:bookmarkStart w:id="55" w:name="_Toc75786161"/>
      <w:r>
        <w:rPr>
          <w:rStyle w:val="CharSectno"/>
        </w:rPr>
        <w:t>25</w:t>
      </w:r>
      <w:r>
        <w:t>.</w:t>
      </w:r>
      <w:r>
        <w:tab/>
        <w:t>Classification of land</w:t>
      </w:r>
      <w:bookmarkEnd w:id="55"/>
    </w:p>
    <w:p w:rsidR="00741AC0" w:rsidRDefault="00741AC0">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rsidR="00741AC0" w:rsidRDefault="00741AC0">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rsidR="00741AC0" w:rsidRDefault="00741AC0">
      <w:pPr>
        <w:pStyle w:val="Subsection"/>
      </w:pPr>
      <w:r>
        <w:tab/>
        <w:t>(3)</w:t>
      </w:r>
      <w:r>
        <w:tab/>
        <w:t>This regulation does not apply in relation to the residential or non</w:t>
      </w:r>
      <w:r>
        <w:noBreakHyphen/>
        <w:t>residential class of a town or area as set out in Schedule 10 or 11.</w:t>
      </w:r>
    </w:p>
    <w:p w:rsidR="00741AC0" w:rsidRDefault="00741AC0">
      <w:pPr>
        <w:pStyle w:val="Heading5"/>
        <w:spacing w:before="240"/>
      </w:pPr>
      <w:bookmarkStart w:id="56" w:name="_Toc75786162"/>
      <w:r>
        <w:rPr>
          <w:rStyle w:val="CharSectno"/>
        </w:rPr>
        <w:lastRenderedPageBreak/>
        <w:t>26</w:t>
      </w:r>
      <w:r>
        <w:t>.</w:t>
      </w:r>
      <w:r>
        <w:tab/>
        <w:t>Classification of land: holiday accommodation</w:t>
      </w:r>
      <w:bookmarkEnd w:id="56"/>
    </w:p>
    <w:p w:rsidR="00741AC0" w:rsidRDefault="00741AC0">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rsidR="00741AC0" w:rsidRDefault="00741AC0">
      <w:pPr>
        <w:pStyle w:val="Indenta"/>
        <w:rPr>
          <w:snapToGrid w:val="0"/>
        </w:rPr>
      </w:pPr>
      <w:r>
        <w:rPr>
          <w:snapToGrid w:val="0"/>
        </w:rPr>
        <w:tab/>
        <w:t>(a)</w:t>
      </w:r>
      <w:r>
        <w:rPr>
          <w:snapToGrid w:val="0"/>
        </w:rPr>
        <w:tab/>
        <w:t>the ownership or occupation of the land changes; and</w:t>
      </w:r>
    </w:p>
    <w:p w:rsidR="00741AC0" w:rsidRDefault="00741AC0">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rsidR="00741AC0" w:rsidRDefault="00741AC0">
      <w:pPr>
        <w:pStyle w:val="Heading5"/>
        <w:spacing w:before="240"/>
      </w:pPr>
      <w:bookmarkStart w:id="57" w:name="_Toc75786163"/>
      <w:r>
        <w:rPr>
          <w:rStyle w:val="CharSectno"/>
        </w:rPr>
        <w:t>27</w:t>
      </w:r>
      <w:r>
        <w:t>.</w:t>
      </w:r>
      <w:r>
        <w:tab/>
        <w:t>Commercial caravan parks</w:t>
      </w:r>
      <w:bookmarkEnd w:id="57"/>
    </w:p>
    <w:p w:rsidR="00741AC0" w:rsidRDefault="00741AC0">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rsidR="00741AC0" w:rsidRDefault="00741AC0">
      <w:pPr>
        <w:pStyle w:val="Subsection"/>
      </w:pPr>
      <w:r>
        <w:tab/>
        <w:t>(2)</w:t>
      </w:r>
      <w:r>
        <w:tab/>
        <w:t>The operator of a commercial caravan park may nominate one or more caravan bays as long</w:t>
      </w:r>
      <w:r>
        <w:noBreakHyphen/>
        <w:t xml:space="preserve">term residential caravan bays, in which case — </w:t>
      </w:r>
    </w:p>
    <w:p w:rsidR="00741AC0" w:rsidRDefault="00741AC0">
      <w:pPr>
        <w:pStyle w:val="Indenta"/>
      </w:pPr>
      <w:r>
        <w:tab/>
        <w:t>(a)</w:t>
      </w:r>
      <w:r>
        <w:tab/>
        <w:t>the nominated caravan bays are long</w:t>
      </w:r>
      <w:r>
        <w:noBreakHyphen/>
        <w:t>term residential caravan bays for the purposes of Schedules 3 and 4; and</w:t>
      </w:r>
    </w:p>
    <w:p w:rsidR="00741AC0" w:rsidRDefault="00741AC0">
      <w:pPr>
        <w:pStyle w:val="Indenta"/>
      </w:pPr>
      <w:r>
        <w:tab/>
        <w:t>(b)</w:t>
      </w:r>
      <w:r>
        <w:tab/>
        <w:t xml:space="preserve">the water supply charges set out in Schedule 3 Division 1 apply to the caravan park as a whole, except that the amount payable is to be reduced by multiplying it by the following proportion — </w:t>
      </w:r>
    </w:p>
    <w:p w:rsidR="00741AC0" w:rsidRDefault="00741AC0">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rsidR="00741AC0" w:rsidRDefault="00741AC0">
      <w:pPr>
        <w:pStyle w:val="Indenta"/>
      </w:pPr>
      <w:r>
        <w:tab/>
      </w:r>
      <w:r>
        <w:tab/>
        <w:t xml:space="preserve">where — </w:t>
      </w:r>
    </w:p>
    <w:p w:rsidR="00741AC0" w:rsidRDefault="00741AC0">
      <w:pPr>
        <w:pStyle w:val="MiscellaneousBody"/>
        <w:tabs>
          <w:tab w:val="left" w:pos="1616"/>
        </w:tabs>
        <w:ind w:left="2126" w:hanging="1559"/>
      </w:pPr>
      <w:r>
        <w:rPr>
          <w:b/>
        </w:rPr>
        <w:tab/>
      </w:r>
      <w:r>
        <w:t>N</w:t>
      </w:r>
      <w:r>
        <w:tab/>
        <w:t>is the number of long</w:t>
      </w:r>
      <w:r>
        <w:noBreakHyphen/>
        <w:t>term residential caravan bays in the caravan park;</w:t>
      </w:r>
    </w:p>
    <w:p w:rsidR="00741AC0" w:rsidRDefault="00741AC0">
      <w:pPr>
        <w:pStyle w:val="MiscellaneousBody"/>
        <w:tabs>
          <w:tab w:val="left" w:pos="1616"/>
        </w:tabs>
        <w:ind w:left="2126" w:hanging="1559"/>
      </w:pPr>
      <w:r>
        <w:rPr>
          <w:b/>
        </w:rPr>
        <w:tab/>
      </w:r>
      <w:r>
        <w:t>T</w:t>
      </w:r>
      <w:r>
        <w:tab/>
        <w:t>is the total number of caravan bays in the caravan park;</w:t>
      </w:r>
    </w:p>
    <w:p w:rsidR="00741AC0" w:rsidRDefault="00741AC0">
      <w:pPr>
        <w:pStyle w:val="Indenta"/>
      </w:pPr>
      <w:r>
        <w:tab/>
      </w:r>
      <w:r>
        <w:tab/>
        <w:t>and</w:t>
      </w:r>
    </w:p>
    <w:p w:rsidR="00741AC0" w:rsidRDefault="00741AC0">
      <w:pPr>
        <w:pStyle w:val="Indenta"/>
      </w:pPr>
      <w:r>
        <w:lastRenderedPageBreak/>
        <w:tab/>
        <w:t>(c)</w:t>
      </w:r>
      <w:r>
        <w:tab/>
        <w:t xml:space="preserve">the water supply charges set out in Schedule 3 Division 2 apply to the caravan park as a whole, except that the residential rate applies to the first V kL of water supplied, where — </w:t>
      </w:r>
    </w:p>
    <w:p w:rsidR="00741AC0" w:rsidRDefault="00741AC0">
      <w:pPr>
        <w:pStyle w:val="MiscellaneousBody"/>
        <w:tabs>
          <w:tab w:val="left" w:pos="1616"/>
        </w:tabs>
        <w:ind w:left="2126" w:hanging="1559"/>
      </w:pPr>
      <w:r>
        <w:rPr>
          <w:b/>
        </w:rPr>
        <w:tab/>
      </w:r>
      <w:r>
        <w:t>V</w:t>
      </w:r>
      <w:r>
        <w:tab/>
        <w:t>is 150 kL × the number of long</w:t>
      </w:r>
      <w:r>
        <w:noBreakHyphen/>
        <w:t>term residential caravan bays in the caravan park.</w:t>
      </w:r>
    </w:p>
    <w:p w:rsidR="00741AC0" w:rsidRDefault="00741AC0">
      <w:pPr>
        <w:pStyle w:val="PermNoteHeading"/>
      </w:pPr>
      <w:r>
        <w:tab/>
        <w:t>Note for this subregulation:</w:t>
      </w:r>
    </w:p>
    <w:p w:rsidR="00741AC0" w:rsidRDefault="00741AC0">
      <w:pPr>
        <w:pStyle w:val="PermNoteText"/>
      </w:pPr>
      <w:r>
        <w:tab/>
      </w:r>
      <w:r>
        <w:tab/>
        <w:t>See Schedule 4 items 15 and 22 for sewerage charges for caravan parks with long</w:t>
      </w:r>
      <w:r>
        <w:noBreakHyphen/>
        <w:t>term residential caravan bays.</w:t>
      </w:r>
    </w:p>
    <w:p w:rsidR="00741AC0" w:rsidRDefault="00741AC0">
      <w:pPr>
        <w:pStyle w:val="Subsection"/>
      </w:pPr>
      <w:r>
        <w:tab/>
        <w:t>(3)</w:t>
      </w:r>
      <w:r>
        <w:tab/>
        <w:t xml:space="preserve">In subregulation (2)(c) — </w:t>
      </w:r>
    </w:p>
    <w:p w:rsidR="00741AC0" w:rsidRDefault="00741AC0">
      <w:pPr>
        <w:pStyle w:val="Defstart"/>
      </w:pPr>
      <w:r>
        <w:tab/>
      </w:r>
      <w:r>
        <w:rPr>
          <w:rStyle w:val="CharDefText"/>
        </w:rPr>
        <w:t>residential rate</w:t>
      </w:r>
      <w:r>
        <w:t xml:space="preserve"> means the rate for the supply of up to 150 kL of water to a residential property according to the location of the caravan park.</w:t>
      </w:r>
    </w:p>
    <w:p w:rsidR="00741AC0" w:rsidRDefault="00741AC0">
      <w:pPr>
        <w:pStyle w:val="Subsection"/>
      </w:pPr>
      <w:r>
        <w:tab/>
        <w:t>(4)</w:t>
      </w:r>
      <w:r>
        <w:tab/>
        <w:t>Water service charges that apply because of subregulation (2)(a) are in addition to the water service charges that apply to the caravan park as a whole.</w:t>
      </w:r>
    </w:p>
    <w:p w:rsidR="00741AC0" w:rsidRDefault="00741AC0">
      <w:pPr>
        <w:pStyle w:val="Heading5"/>
      </w:pPr>
      <w:bookmarkStart w:id="58" w:name="_Toc75786164"/>
      <w:r>
        <w:rPr>
          <w:rStyle w:val="CharSectno"/>
        </w:rPr>
        <w:t>28</w:t>
      </w:r>
      <w:r>
        <w:t>.</w:t>
      </w:r>
      <w:r>
        <w:tab/>
        <w:t>Maximum increases for various GRV based charges</w:t>
      </w:r>
      <w:bookmarkEnd w:id="58"/>
    </w:p>
    <w:p w:rsidR="00741AC0" w:rsidRDefault="00741AC0">
      <w:pPr>
        <w:pStyle w:val="Subsection"/>
      </w:pPr>
      <w:r>
        <w:tab/>
        <w:t>(1)</w:t>
      </w:r>
      <w:r>
        <w:tab/>
        <w:t xml:space="preserve">If, for a financial year, a water service charge calculated in respect of land under Schedule 4 item 2, 3 or 11 or Schedule 5 item 6 is more than </w:t>
      </w:r>
      <w:r w:rsidR="00781DBC">
        <w:t xml:space="preserve">11.75% </w:t>
      </w:r>
      <w:r>
        <w:t xml:space="preserve">greater than the charge payable in respect of the land for the same service under the same circumstances in the previous financial year, the charge payable for the financial year cannot be more than </w:t>
      </w:r>
      <w:r w:rsidR="00781DBC">
        <w:t xml:space="preserve">11.75% </w:t>
      </w:r>
      <w:r>
        <w:t>more than the charge payable for the previous financial year.</w:t>
      </w:r>
    </w:p>
    <w:p w:rsidR="00741AC0" w:rsidRDefault="00741AC0">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rsidR="00741AC0" w:rsidRDefault="00741AC0">
      <w:pPr>
        <w:pStyle w:val="Subsection"/>
      </w:pPr>
      <w:r>
        <w:tab/>
        <w:t>(3)</w:t>
      </w:r>
      <w:r>
        <w:tab/>
        <w:t xml:space="preserve">If, because of a change of circumstances in a financial year, a water service charge set out in Schedule 4 item 2, 3 or 11 or </w:t>
      </w:r>
      <w:r>
        <w:lastRenderedPageBreak/>
        <w:t xml:space="preserve">Schedule 5 item 4, 5 or 6 commences to apply in respect of land, the charge payable for the remainder of the year is to be calculated as follows — </w:t>
      </w:r>
    </w:p>
    <w:p w:rsidR="00741AC0" w:rsidRDefault="00741AC0">
      <w:pPr>
        <w:pStyle w:val="Indenta"/>
      </w:pPr>
      <w:r>
        <w:tab/>
        <w:t>(a)</w:t>
      </w:r>
      <w:r>
        <w:tab/>
        <w:t>the charge is to be calculated for the whole of the year on the basis of the new circumstances;</w:t>
      </w:r>
    </w:p>
    <w:p w:rsidR="00741AC0" w:rsidRDefault="00741AC0">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rsidR="00741AC0" w:rsidRDefault="00741AC0">
      <w:pPr>
        <w:pStyle w:val="Indenta"/>
      </w:pPr>
      <w:r>
        <w:tab/>
        <w:t>(c)</w:t>
      </w:r>
      <w:r>
        <w:tab/>
        <w:t>the charge calculated in accordance with paragraph (a) is to be limited in accordance with subregulation (1) or (2) (where relevant), using the notional charge estimated in accordance with paragraph (b);</w:t>
      </w:r>
    </w:p>
    <w:p w:rsidR="00741AC0" w:rsidRDefault="00741AC0">
      <w:pPr>
        <w:pStyle w:val="Indenta"/>
      </w:pPr>
      <w:r>
        <w:tab/>
        <w:t>(d)</w:t>
      </w:r>
      <w:r>
        <w:tab/>
        <w:t>the charge calculated in accordance with paragraph (a), as limited in accordance with paragraph (c) (where relevant), is to be reduced pro rata.</w:t>
      </w:r>
    </w:p>
    <w:p w:rsidR="00741AC0" w:rsidRDefault="00741AC0">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rsidR="00741AC0" w:rsidRDefault="00741AC0">
      <w:pPr>
        <w:pStyle w:val="Footnotesection"/>
      </w:pPr>
      <w:r>
        <w:tab/>
        <w:t>[Regulation 28 amended: Gazette 30 Jun 2015 p. 2364; 27 Jun 2016 p. 2538; 15 Sep 2017 p. 4796; 22 Jun 2018 p. 2213; 14 Jun 2019 p. 1930</w:t>
      </w:r>
      <w:r w:rsidR="00781DBC">
        <w:t>; SL 2021/80 r. 6</w:t>
      </w:r>
      <w:r>
        <w:t>.]</w:t>
      </w:r>
    </w:p>
    <w:p w:rsidR="00781DBC" w:rsidRPr="00781DBC" w:rsidRDefault="00781DBC" w:rsidP="00D305F5">
      <w:pPr>
        <w:pStyle w:val="Ednotesection"/>
      </w:pPr>
      <w:r>
        <w:t>[</w:t>
      </w:r>
      <w:r>
        <w:rPr>
          <w:b/>
        </w:rPr>
        <w:t>28A.</w:t>
      </w:r>
      <w:r>
        <w:tab/>
        <w:t>Deleted: SL 2021/80 r. 7.]</w:t>
      </w:r>
    </w:p>
    <w:p w:rsidR="00741AC0" w:rsidRDefault="00741AC0">
      <w:pPr>
        <w:pStyle w:val="Heading5"/>
      </w:pPr>
      <w:bookmarkStart w:id="59" w:name="_Toc75786165"/>
      <w:r>
        <w:rPr>
          <w:rStyle w:val="CharSectno"/>
        </w:rPr>
        <w:t>29</w:t>
      </w:r>
      <w:r>
        <w:t>.</w:t>
      </w:r>
      <w:r>
        <w:tab/>
        <w:t>Interest accruing on overdue amounts</w:t>
      </w:r>
      <w:bookmarkEnd w:id="59"/>
    </w:p>
    <w:p w:rsidR="00741AC0" w:rsidRDefault="00741AC0">
      <w:pPr>
        <w:pStyle w:val="Subsection"/>
      </w:pPr>
      <w:r>
        <w:tab/>
      </w:r>
      <w:r>
        <w:tab/>
        <w:t xml:space="preserve">If an amount payable under this Part is overdue, interest accrues daily on any part of that amount unpaid after the day on which </w:t>
      </w:r>
      <w:r>
        <w:lastRenderedPageBreak/>
        <w:t xml:space="preserve">the amount was due, at the rate set out in the </w:t>
      </w:r>
      <w:r>
        <w:rPr>
          <w:i/>
        </w:rPr>
        <w:t>Water Services Regulations 2013</w:t>
      </w:r>
      <w:r>
        <w:t xml:space="preserve"> regulation 82.</w:t>
      </w:r>
    </w:p>
    <w:p w:rsidR="00741AC0" w:rsidRDefault="00741AC0">
      <w:pPr>
        <w:pStyle w:val="Footnotesection"/>
      </w:pPr>
      <w:r>
        <w:tab/>
        <w:t>[Regulation 29 amended: Gazette 27 Jun 2016 p. 2538; 13 Dec 2016 p. 5690.]</w:t>
      </w:r>
    </w:p>
    <w:p w:rsidR="00741AC0" w:rsidRDefault="00741AC0">
      <w:pPr>
        <w:pStyle w:val="Heading3"/>
      </w:pPr>
      <w:bookmarkStart w:id="60" w:name="_Toc75511883"/>
      <w:bookmarkStart w:id="61" w:name="_Toc75517197"/>
      <w:bookmarkStart w:id="62" w:name="_Toc75782929"/>
      <w:bookmarkStart w:id="63" w:name="_Toc75786166"/>
      <w:r>
        <w:rPr>
          <w:rStyle w:val="CharDivNo"/>
        </w:rPr>
        <w:t>Division 3</w:t>
      </w:r>
      <w:r>
        <w:t> — </w:t>
      </w:r>
      <w:r>
        <w:rPr>
          <w:rStyle w:val="CharDivText"/>
        </w:rPr>
        <w:t>Water supply charges</w:t>
      </w:r>
      <w:bookmarkEnd w:id="60"/>
      <w:bookmarkEnd w:id="61"/>
      <w:bookmarkEnd w:id="62"/>
      <w:bookmarkEnd w:id="63"/>
    </w:p>
    <w:p w:rsidR="00741AC0" w:rsidRDefault="00741AC0">
      <w:pPr>
        <w:pStyle w:val="Heading5"/>
      </w:pPr>
      <w:bookmarkStart w:id="64" w:name="_Toc75786167"/>
      <w:r>
        <w:rPr>
          <w:rStyle w:val="CharSectno"/>
        </w:rPr>
        <w:t>30</w:t>
      </w:r>
      <w:r>
        <w:t>.</w:t>
      </w:r>
      <w:r>
        <w:tab/>
        <w:t>Land connected to water supply works</w:t>
      </w:r>
      <w:bookmarkEnd w:id="64"/>
    </w:p>
    <w:p w:rsidR="00741AC0" w:rsidRDefault="00741AC0">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rsidR="00741AC0" w:rsidRDefault="00741AC0">
      <w:pPr>
        <w:pStyle w:val="Heading5"/>
        <w:keepNext w:val="0"/>
      </w:pPr>
      <w:bookmarkStart w:id="65" w:name="_Toc75786168"/>
      <w:r>
        <w:rPr>
          <w:rStyle w:val="CharSectno"/>
        </w:rPr>
        <w:t>31</w:t>
      </w:r>
      <w:r>
        <w:t>.</w:t>
      </w:r>
      <w:r>
        <w:tab/>
        <w:t>Water supply charges</w:t>
      </w:r>
      <w:bookmarkEnd w:id="65"/>
    </w:p>
    <w:p w:rsidR="00741AC0" w:rsidRDefault="00741AC0">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rsidR="00741AC0" w:rsidRDefault="00741AC0">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rsidR="00741AC0" w:rsidRDefault="00741AC0">
      <w:pPr>
        <w:pStyle w:val="Subsection"/>
      </w:pPr>
      <w:r>
        <w:tab/>
        <w:t>(3)</w:t>
      </w:r>
      <w:r>
        <w:tab/>
        <w:t>A water service charge set out in Schedule 3 Division 1 Subdivision 3 or Division 2 Subdivision 3 applies, in accordance with the Schedule, in respect of the service described.</w:t>
      </w:r>
    </w:p>
    <w:p w:rsidR="00741AC0" w:rsidRDefault="00741AC0">
      <w:pPr>
        <w:pStyle w:val="Subsection"/>
      </w:pPr>
      <w:r>
        <w:tab/>
        <w:t>(4)</w:t>
      </w:r>
      <w:r>
        <w:tab/>
        <w:t xml:space="preserve">If the service referred to in subregulation (3) — </w:t>
      </w:r>
    </w:p>
    <w:p w:rsidR="00741AC0" w:rsidRDefault="00741AC0">
      <w:pPr>
        <w:pStyle w:val="Indenta"/>
      </w:pPr>
      <w:r>
        <w:tab/>
        <w:t>(a)</w:t>
      </w:r>
      <w:r>
        <w:tab/>
        <w:t>is provided in respect of land — the charge applies in respect of the land; or</w:t>
      </w:r>
    </w:p>
    <w:p w:rsidR="00741AC0" w:rsidRDefault="00741AC0">
      <w:pPr>
        <w:pStyle w:val="Indenta"/>
      </w:pPr>
      <w:r>
        <w:lastRenderedPageBreak/>
        <w:tab/>
        <w:t>(b)</w:t>
      </w:r>
      <w:r>
        <w:tab/>
        <w:t>is not provided in respect of land — the recipient of the service is liable for the charge.</w:t>
      </w:r>
    </w:p>
    <w:p w:rsidR="00741AC0" w:rsidRDefault="00741AC0">
      <w:pPr>
        <w:pStyle w:val="Subsection"/>
        <w:keepNext/>
      </w:pPr>
      <w:r>
        <w:tab/>
        <w:t>(5)</w:t>
      </w:r>
      <w:r>
        <w:tab/>
        <w:t xml:space="preserve">A water supply charge is not payable if land in respect of which it applies — </w:t>
      </w:r>
    </w:p>
    <w:p w:rsidR="00741AC0" w:rsidRDefault="00741AC0">
      <w:pPr>
        <w:pStyle w:val="Indenta"/>
      </w:pPr>
      <w:r>
        <w:tab/>
        <w:t>(a)</w:t>
      </w:r>
      <w:r>
        <w:tab/>
        <w:t>is not connected to water supply works of the Water Corporation; and</w:t>
      </w:r>
    </w:p>
    <w:p w:rsidR="00741AC0" w:rsidRDefault="00741AC0">
      <w:pPr>
        <w:pStyle w:val="Indenta"/>
      </w:pPr>
      <w:r>
        <w:tab/>
        <w:t>(b)</w:t>
      </w:r>
      <w:r>
        <w:tab/>
        <w:t xml:space="preserve">is either — </w:t>
      </w:r>
    </w:p>
    <w:p w:rsidR="00741AC0" w:rsidRDefault="00741AC0">
      <w:pPr>
        <w:pStyle w:val="Indenti"/>
      </w:pPr>
      <w:r>
        <w:tab/>
        <w:t>(i)</w:t>
      </w:r>
      <w:r>
        <w:tab/>
        <w:t>concessional land; or</w:t>
      </w:r>
    </w:p>
    <w:p w:rsidR="00741AC0" w:rsidRDefault="00741AC0">
      <w:pPr>
        <w:pStyle w:val="Indenti"/>
      </w:pPr>
      <w:r>
        <w:tab/>
        <w:t>(ii)</w:t>
      </w:r>
      <w:r>
        <w:tab/>
        <w:t>land that is not classified capital infrastructure but is reasonably capable of being supplied by the Water Corporation with water from works provided in relation to land that is so classified.</w:t>
      </w:r>
    </w:p>
    <w:p w:rsidR="00741AC0" w:rsidRDefault="00741AC0">
      <w:pPr>
        <w:pStyle w:val="Heading5"/>
        <w:spacing w:before="180"/>
      </w:pPr>
      <w:bookmarkStart w:id="66" w:name="_Toc75786169"/>
      <w:r>
        <w:rPr>
          <w:rStyle w:val="CharSectno"/>
        </w:rPr>
        <w:t>32</w:t>
      </w:r>
      <w:r>
        <w:t>.</w:t>
      </w:r>
      <w:r>
        <w:tab/>
        <w:t>Classification of land</w:t>
      </w:r>
      <w:bookmarkEnd w:id="66"/>
    </w:p>
    <w:p w:rsidR="00741AC0" w:rsidRDefault="00741AC0">
      <w:pPr>
        <w:pStyle w:val="Subsection"/>
      </w:pPr>
      <w:r>
        <w:tab/>
        <w:t>(1)</w:t>
      </w:r>
      <w:r>
        <w:tab/>
        <w:t xml:space="preserve">For the purposes of this Division, land may be classified by the Water Corporation as follows — </w:t>
      </w:r>
    </w:p>
    <w:p w:rsidR="00741AC0" w:rsidRDefault="00741AC0">
      <w:pPr>
        <w:pStyle w:val="Indenta"/>
      </w:pPr>
      <w:r>
        <w:tab/>
        <w:t>(a)</w:t>
      </w:r>
      <w:r>
        <w:tab/>
        <w:t xml:space="preserve">residential — if the Water Corporation is satisfied that the land — </w:t>
      </w:r>
    </w:p>
    <w:p w:rsidR="00741AC0" w:rsidRDefault="00741AC0">
      <w:pPr>
        <w:pStyle w:val="Indenti"/>
      </w:pPr>
      <w:r>
        <w:tab/>
        <w:t>(i)</w:t>
      </w:r>
      <w:r>
        <w:tab/>
        <w:t>is used, or is capable of being used, wholly or primarily for the purpose of providing residential accommodation to the owner or occupier of the land; and</w:t>
      </w:r>
    </w:p>
    <w:p w:rsidR="00741AC0" w:rsidRDefault="00741AC0">
      <w:pPr>
        <w:pStyle w:val="Indenti"/>
      </w:pPr>
      <w:r>
        <w:tab/>
        <w:t>(ii)</w:t>
      </w:r>
      <w:r>
        <w:tab/>
        <w:t>is not used in whole or in part for the purpose of providing holiday accommodation;</w:t>
      </w:r>
    </w:p>
    <w:p w:rsidR="00741AC0" w:rsidRDefault="00741AC0">
      <w:pPr>
        <w:pStyle w:val="Indenta"/>
      </w:pPr>
      <w:r>
        <w:tab/>
        <w:t>(b)</w:t>
      </w:r>
      <w:r>
        <w:tab/>
        <w:t xml:space="preserve">commercial residential — if the Water Corporation is satisfied that — </w:t>
      </w:r>
    </w:p>
    <w:p w:rsidR="00741AC0" w:rsidRDefault="00741AC0">
      <w:pPr>
        <w:pStyle w:val="Indenti"/>
      </w:pPr>
      <w:r>
        <w:tab/>
        <w:t>(i)</w:t>
      </w:r>
      <w:r>
        <w:tab/>
        <w:t>the land is used as described in paragraph (a); and</w:t>
      </w:r>
    </w:p>
    <w:p w:rsidR="00741AC0" w:rsidRDefault="00741AC0">
      <w:pPr>
        <w:pStyle w:val="Indenti"/>
        <w:spacing w:before="60"/>
      </w:pPr>
      <w:r>
        <w:tab/>
        <w:t>(ii)</w:t>
      </w:r>
      <w:r>
        <w:tab/>
        <w:t>the land is also used for the purpose of a shop, workshop, office, bakery, surgery or another similar business purpose;</w:t>
      </w:r>
    </w:p>
    <w:p w:rsidR="00741AC0" w:rsidRDefault="00741AC0">
      <w:pPr>
        <w:pStyle w:val="Indenta"/>
      </w:pPr>
      <w:r>
        <w:lastRenderedPageBreak/>
        <w:tab/>
        <w:t>(c)</w:t>
      </w:r>
      <w:r>
        <w:tab/>
        <w:t>semi</w:t>
      </w:r>
      <w:r>
        <w:noBreakHyphen/>
        <w:t xml:space="preserve">rural residential — if the land is in the metropolitan area and the Water Corporation is satisfied that — </w:t>
      </w:r>
    </w:p>
    <w:p w:rsidR="00741AC0" w:rsidRDefault="00741AC0">
      <w:pPr>
        <w:pStyle w:val="Indenti"/>
      </w:pPr>
      <w:r>
        <w:tab/>
        <w:t>(i)</w:t>
      </w:r>
      <w:r>
        <w:tab/>
        <w:t>the land is used as described in paragraph (a); and</w:t>
      </w:r>
    </w:p>
    <w:p w:rsidR="00741AC0" w:rsidRDefault="00741AC0">
      <w:pPr>
        <w:pStyle w:val="Indenti"/>
      </w:pPr>
      <w:r>
        <w:tab/>
        <w:t>(ii)</w:t>
      </w:r>
      <w:r>
        <w:tab/>
        <w:t>the land is also used for the purpose of primary production, which includes use for the purpose of a farm, market garden, kennel, plant nursery, orchard, stable, vineyard or another similar purpose; and</w:t>
      </w:r>
    </w:p>
    <w:p w:rsidR="00741AC0" w:rsidRDefault="00741AC0">
      <w:pPr>
        <w:pStyle w:val="Indenti"/>
      </w:pPr>
      <w:r>
        <w:tab/>
        <w:t>(iii)</w:t>
      </w:r>
      <w:r>
        <w:tab/>
        <w:t>water supplied to the land by the Water Corporation is used wholly or primarily for the purposes of the use referred to in subparagraph (i);</w:t>
      </w:r>
    </w:p>
    <w:p w:rsidR="00741AC0" w:rsidRDefault="00741AC0">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rsidR="00741AC0" w:rsidRDefault="00741AC0">
      <w:pPr>
        <w:pStyle w:val="Indenta"/>
        <w:keepNext/>
      </w:pPr>
      <w:r>
        <w:tab/>
        <w:t>(e)</w:t>
      </w:r>
      <w:r>
        <w:tab/>
        <w:t>farmland — if the Water Corporation is satisfied that the land is farmland and supplies water to the land;</w:t>
      </w:r>
    </w:p>
    <w:p w:rsidR="00741AC0" w:rsidRDefault="00741AC0">
      <w:pPr>
        <w:pStyle w:val="Indenta"/>
      </w:pPr>
      <w:r>
        <w:tab/>
        <w:t>(f)</w:t>
      </w:r>
      <w:r>
        <w:tab/>
        <w:t>mining — if the land is in the non</w:t>
      </w:r>
      <w:r>
        <w:noBreakHyphen/>
        <w:t>metropolitan area and the Water Corporation is satisfied that it is used for the purposes of mining;</w:t>
      </w:r>
    </w:p>
    <w:p w:rsidR="00741AC0" w:rsidRDefault="00741AC0">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rsidR="00741AC0" w:rsidRDefault="00741AC0">
      <w:pPr>
        <w:pStyle w:val="Indenta"/>
        <w:keepNext/>
      </w:pPr>
      <w:r>
        <w:tab/>
        <w:t>(h)</w:t>
      </w:r>
      <w:r>
        <w:tab/>
        <w:t>charitable purposes — if the Water Corporation is satisfied that the land is used for charitable purposes;</w:t>
      </w:r>
    </w:p>
    <w:p w:rsidR="00741AC0" w:rsidRDefault="00741AC0">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rsidR="00741AC0" w:rsidRDefault="00741AC0">
      <w:pPr>
        <w:pStyle w:val="Indenta"/>
      </w:pPr>
      <w:r>
        <w:lastRenderedPageBreak/>
        <w:tab/>
        <w:t>(j)</w:t>
      </w:r>
      <w:r>
        <w:tab/>
        <w:t>local government — if the land is in the non</w:t>
      </w:r>
      <w:r>
        <w:noBreakHyphen/>
        <w:t>metropolitan area and the Water Corporation is satisfied that it is used by a local government for business, professional, commercial or office purposes;</w:t>
      </w:r>
    </w:p>
    <w:p w:rsidR="00741AC0" w:rsidRDefault="00741AC0">
      <w:pPr>
        <w:pStyle w:val="Indenta"/>
      </w:pPr>
      <w:r>
        <w:tab/>
        <w:t>(k)</w:t>
      </w:r>
      <w:r>
        <w:tab/>
        <w:t>aged home — if the land is in the metropolitan area and the Water Corporation is satisfied that it is used as an aged home;</w:t>
      </w:r>
    </w:p>
    <w:p w:rsidR="00741AC0" w:rsidRDefault="00741AC0">
      <w:pPr>
        <w:pStyle w:val="Indenta"/>
      </w:pPr>
      <w:r>
        <w:tab/>
        <w:t>(l)</w:t>
      </w:r>
      <w:r>
        <w:tab/>
        <w:t xml:space="preserve">vacant land — if the Water Corporation is satisfied that — </w:t>
      </w:r>
    </w:p>
    <w:p w:rsidR="00741AC0" w:rsidRDefault="00741AC0">
      <w:pPr>
        <w:pStyle w:val="Indenti"/>
      </w:pPr>
      <w:r>
        <w:tab/>
        <w:t>(i)</w:t>
      </w:r>
      <w:r>
        <w:tab/>
        <w:t>there is no building on the land; or</w:t>
      </w:r>
    </w:p>
    <w:p w:rsidR="00741AC0" w:rsidRDefault="00741AC0">
      <w:pPr>
        <w:pStyle w:val="Indenti"/>
      </w:pPr>
      <w:r>
        <w:tab/>
        <w:t>(ii)</w:t>
      </w:r>
      <w:r>
        <w:tab/>
        <w:t>if there is, the building is not fit for its intended purpose and there is no other appropriate classification for the land under this regulation.</w:t>
      </w:r>
    </w:p>
    <w:p w:rsidR="00741AC0" w:rsidRDefault="00741AC0">
      <w:pPr>
        <w:pStyle w:val="Subsection"/>
      </w:pPr>
      <w:r>
        <w:tab/>
        <w:t>(2)</w:t>
      </w:r>
      <w:r>
        <w:tab/>
        <w:t>Subject to subregulations (3), (4) and (5), if land can be given more than one classification under subregulation (1), the more specific classification applies to the land to the exclusion of any other.</w:t>
      </w:r>
    </w:p>
    <w:p w:rsidR="00741AC0" w:rsidRDefault="00741AC0">
      <w:pPr>
        <w:pStyle w:val="Subsection"/>
      </w:pPr>
      <w:r>
        <w:tab/>
        <w:t>(3)</w:t>
      </w:r>
      <w:r>
        <w:tab/>
        <w:t>If land satisfies the criteria set out in subregulation (1)(a) and (h), the Water Corporation may classify the land as residential for the purposes of Schedule 3 Division 2.</w:t>
      </w:r>
    </w:p>
    <w:p w:rsidR="00741AC0" w:rsidRDefault="00741AC0">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rsidR="00741AC0" w:rsidRDefault="00741AC0">
      <w:pPr>
        <w:pStyle w:val="Indenta"/>
      </w:pPr>
      <w:r>
        <w:tab/>
        <w:t>(a)</w:t>
      </w:r>
      <w:r>
        <w:tab/>
        <w:t>the land is in the locality of Nilgen; and</w:t>
      </w:r>
    </w:p>
    <w:p w:rsidR="00741AC0" w:rsidRDefault="00741AC0">
      <w:pPr>
        <w:pStyle w:val="Indenta"/>
      </w:pPr>
      <w:r>
        <w:tab/>
        <w:t>(b)</w:t>
      </w:r>
      <w:r>
        <w:tab/>
        <w:t>the Water Corporation provides or is to provide water service works to supply water to the land.</w:t>
      </w:r>
    </w:p>
    <w:p w:rsidR="00741AC0" w:rsidRDefault="00741AC0">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rsidR="00741AC0" w:rsidRDefault="00741AC0">
      <w:pPr>
        <w:pStyle w:val="Footnotesection"/>
      </w:pPr>
      <w:r>
        <w:tab/>
        <w:t>[Regulation 32 amended: Gazette 14 Jun 2019 p. 1930.]</w:t>
      </w:r>
    </w:p>
    <w:p w:rsidR="00741AC0" w:rsidRDefault="00741AC0">
      <w:pPr>
        <w:pStyle w:val="Heading5"/>
        <w:keepLines w:val="0"/>
        <w:widowControl w:val="0"/>
      </w:pPr>
      <w:bookmarkStart w:id="67" w:name="_Toc75786170"/>
      <w:r>
        <w:rPr>
          <w:rStyle w:val="CharSectno"/>
        </w:rPr>
        <w:lastRenderedPageBreak/>
        <w:t>33</w:t>
      </w:r>
      <w:r>
        <w:t>.</w:t>
      </w:r>
      <w:r>
        <w:tab/>
        <w:t>Change of occupancy during year</w:t>
      </w:r>
      <w:bookmarkEnd w:id="67"/>
    </w:p>
    <w:p w:rsidR="00741AC0" w:rsidRDefault="00741AC0">
      <w:pPr>
        <w:pStyle w:val="Subsection"/>
        <w:keepNext/>
      </w:pPr>
      <w:r>
        <w:tab/>
        <w:t>(1)</w:t>
      </w:r>
      <w:r>
        <w:tab/>
        <w:t xml:space="preserve">If — </w:t>
      </w:r>
    </w:p>
    <w:p w:rsidR="00741AC0" w:rsidRDefault="00741AC0">
      <w:pPr>
        <w:pStyle w:val="Indenta"/>
      </w:pPr>
      <w:r>
        <w:tab/>
        <w:t>(a)</w:t>
      </w:r>
      <w:r>
        <w:tab/>
        <w:t>there is a change in the occupation of a land to which a water service charge set out in Schedule 3 item 26 or 30 applies; and</w:t>
      </w:r>
    </w:p>
    <w:p w:rsidR="00741AC0" w:rsidRDefault="00741AC0">
      <w:pPr>
        <w:pStyle w:val="Indenta"/>
      </w:pPr>
      <w:r>
        <w:tab/>
        <w:t>(b)</w:t>
      </w:r>
      <w:r>
        <w:tab/>
        <w:t>within 10 days before or after the change in occupation the new occupier obtains a special meter reading from the Water Corporation,</w:t>
      </w:r>
    </w:p>
    <w:p w:rsidR="00741AC0" w:rsidRDefault="00741AC0">
      <w:pPr>
        <w:pStyle w:val="Subsection"/>
        <w:keepNext/>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rsidR="00741AC0" w:rsidRDefault="00741AC0">
      <w:pPr>
        <w:pStyle w:val="Subsection"/>
        <w:keepNext/>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rsidR="00741AC0" w:rsidRDefault="00741AC0">
      <w:pPr>
        <w:pStyle w:val="Subsection"/>
      </w:pPr>
      <w:r>
        <w:tab/>
      </w:r>
      <w:r>
        <w:tab/>
        <w:t xml:space="preserve">where — </w:t>
      </w:r>
    </w:p>
    <w:p w:rsidR="00741AC0" w:rsidRDefault="00741AC0">
      <w:pPr>
        <w:pStyle w:val="MiscellaneousBody"/>
        <w:tabs>
          <w:tab w:val="left" w:pos="1134"/>
        </w:tabs>
        <w:ind w:left="1560" w:hanging="1560"/>
      </w:pPr>
      <w:r>
        <w:rPr>
          <w:b/>
        </w:rPr>
        <w:tab/>
      </w:r>
      <w:r>
        <w:t>N</w:t>
      </w:r>
      <w:r>
        <w:tab/>
        <w:t>is the number of whole or part months before the end of the current consumption year.</w:t>
      </w:r>
    </w:p>
    <w:p w:rsidR="00741AC0" w:rsidRDefault="00741AC0">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rsidR="00741AC0" w:rsidRDefault="00741AC0">
      <w:pPr>
        <w:pStyle w:val="Footnotesection"/>
      </w:pPr>
      <w:r>
        <w:tab/>
        <w:t>[Regulation 33 amended: Gazette 27 Jun 2016 p. 2539.]</w:t>
      </w:r>
    </w:p>
    <w:p w:rsidR="00741AC0" w:rsidRDefault="00741AC0">
      <w:pPr>
        <w:pStyle w:val="Heading5"/>
        <w:keepNext w:val="0"/>
        <w:keepLines w:val="0"/>
        <w:spacing w:before="160"/>
      </w:pPr>
      <w:bookmarkStart w:id="68" w:name="_Toc75786171"/>
      <w:r>
        <w:rPr>
          <w:rStyle w:val="CharSectno"/>
        </w:rPr>
        <w:t>34</w:t>
      </w:r>
      <w:r>
        <w:t>.</w:t>
      </w:r>
      <w:r>
        <w:tab/>
        <w:t>Concessions: consumption charges</w:t>
      </w:r>
      <w:bookmarkEnd w:id="68"/>
    </w:p>
    <w:p w:rsidR="00741AC0" w:rsidRDefault="00741AC0">
      <w:pPr>
        <w:pStyle w:val="Subsection"/>
      </w:pPr>
      <w:r>
        <w:tab/>
        <w:t>(1)</w:t>
      </w:r>
      <w:r>
        <w:tab/>
        <w:t xml:space="preserve">A person who is liable to pay a water supply charge set out in Schedule 3 item 25, 29 or 31 for water supplied to land in a charge period is entitled to a discount of 50% of the charge if — </w:t>
      </w:r>
    </w:p>
    <w:p w:rsidR="00741AC0" w:rsidRDefault="00741AC0">
      <w:pPr>
        <w:pStyle w:val="Indenta"/>
        <w:rPr>
          <w:snapToGrid w:val="0"/>
        </w:rPr>
      </w:pPr>
      <w:r>
        <w:rPr>
          <w:snapToGrid w:val="0"/>
        </w:rPr>
        <w:tab/>
        <w:t>(a)</w:t>
      </w:r>
      <w:r>
        <w:rPr>
          <w:snapToGrid w:val="0"/>
        </w:rPr>
        <w:tab/>
        <w:t>the person satisfies the Water Corporation that he or she was an eligible pensioner at any time during the charge period; and</w:t>
      </w:r>
    </w:p>
    <w:p w:rsidR="00741AC0" w:rsidRDefault="00741AC0">
      <w:pPr>
        <w:pStyle w:val="Indenta"/>
        <w:rPr>
          <w:snapToGrid w:val="0"/>
        </w:rPr>
      </w:pPr>
      <w:r>
        <w:rPr>
          <w:snapToGrid w:val="0"/>
        </w:rPr>
        <w:lastRenderedPageBreak/>
        <w:tab/>
        <w:t>(b)</w:t>
      </w:r>
      <w:r>
        <w:rPr>
          <w:snapToGrid w:val="0"/>
        </w:rPr>
        <w:tab/>
        <w:t>the land was occupied by the person during the whole of the charge period, whether or not the land was also occupied by any other person; and</w:t>
      </w:r>
    </w:p>
    <w:p w:rsidR="00741AC0" w:rsidRDefault="00741AC0">
      <w:pPr>
        <w:pStyle w:val="Indenta"/>
        <w:rPr>
          <w:snapToGrid w:val="0"/>
        </w:rPr>
      </w:pPr>
      <w:r>
        <w:tab/>
        <w:t>(c)</w:t>
      </w:r>
      <w:r>
        <w:tab/>
        <w:t>no water supply charges set out in Schedule 3 Division 2 for which the person was liable are in arrears</w:t>
      </w:r>
      <w:r>
        <w:rPr>
          <w:snapToGrid w:val="0"/>
        </w:rPr>
        <w:t>; and</w:t>
      </w:r>
    </w:p>
    <w:p w:rsidR="00741AC0" w:rsidRDefault="00741AC0">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rsidR="00741AC0" w:rsidRDefault="00741AC0">
      <w:pPr>
        <w:pStyle w:val="Subsection"/>
      </w:pPr>
      <w:r>
        <w:tab/>
        <w:t>(2)</w:t>
      </w:r>
      <w:r>
        <w:tab/>
        <w:t xml:space="preserve">However, if the person commences or ceases to occupy the land during the charge period — </w:t>
      </w:r>
    </w:p>
    <w:p w:rsidR="00741AC0" w:rsidRDefault="00741AC0">
      <w:pPr>
        <w:pStyle w:val="Indenta"/>
      </w:pPr>
      <w:r>
        <w:tab/>
        <w:t>(a)</w:t>
      </w:r>
      <w:r>
        <w:tab/>
        <w:t>subregulation (1)(b) does not apply to any part of the period before the person commenced to occupy the land, or after the person ceased to occupy the land, whichever is relevant; and</w:t>
      </w:r>
    </w:p>
    <w:p w:rsidR="00741AC0" w:rsidRDefault="00741AC0">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rsidR="00741AC0" w:rsidRDefault="00741AC0">
      <w:pPr>
        <w:pStyle w:val="Subsection"/>
      </w:pPr>
      <w:r>
        <w:tab/>
        <w:t>(3)</w:t>
      </w:r>
      <w:r>
        <w:tab/>
        <w:t xml:space="preserve">Despite subregulation (1), the discount for charges payable for water supplied to land during the current consumption year cannot exceed 50% of the charge — </w:t>
      </w:r>
    </w:p>
    <w:p w:rsidR="00741AC0" w:rsidRDefault="00741AC0">
      <w:pPr>
        <w:pStyle w:val="Indenta"/>
      </w:pPr>
      <w:r>
        <w:tab/>
        <w:t>(a)</w:t>
      </w:r>
      <w:r>
        <w:tab/>
        <w:t>for land in the metropolitan area — for the first 150 kL of water supplied to the land in the consumption year;</w:t>
      </w:r>
    </w:p>
    <w:p w:rsidR="00741AC0" w:rsidRDefault="00741AC0">
      <w:pPr>
        <w:pStyle w:val="Indenta"/>
      </w:pPr>
      <w:r>
        <w:tab/>
        <w:t>(b)</w:t>
      </w:r>
      <w:r>
        <w:tab/>
        <w:t>for land in the town of Cue, Laverton, Leonora, Meekatharra, Menzies, Mount Magnet, Mullewa, Sandstone, Wiluna or Yalgoo — for the first 600 kL of water supplied to the land in the consumption year;</w:t>
      </w:r>
    </w:p>
    <w:p w:rsidR="00741AC0" w:rsidRDefault="00741AC0">
      <w:pPr>
        <w:pStyle w:val="Indenta"/>
      </w:pPr>
      <w:r>
        <w:tab/>
        <w:t>(c)</w:t>
      </w:r>
      <w:r>
        <w:tab/>
        <w:t>for land south of 26° South Latitude, other than land covered by paragraph (a) or (b) — for the first 400 kL of water supplied to the land in the consumption year;</w:t>
      </w:r>
    </w:p>
    <w:p w:rsidR="00741AC0" w:rsidRDefault="00741AC0">
      <w:pPr>
        <w:pStyle w:val="Indenta"/>
      </w:pPr>
      <w:r>
        <w:lastRenderedPageBreak/>
        <w:tab/>
        <w:t>(d)</w:t>
      </w:r>
      <w:r>
        <w:tab/>
        <w:t>for land north of 26° South Latitude — for the first 600 kL of water supplied to the land in the consumption year.</w:t>
      </w:r>
    </w:p>
    <w:p w:rsidR="00741AC0" w:rsidRDefault="00741AC0">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rsidR="00741AC0" w:rsidRDefault="00741AC0">
      <w:pPr>
        <w:pStyle w:val="Subsection"/>
      </w:pPr>
      <w:r>
        <w:tab/>
        <w:t>(5)</w:t>
      </w:r>
      <w:r>
        <w:tab/>
        <w:t>This regulation does not apply to a person entitled to a rebate under regulation 35.</w:t>
      </w:r>
    </w:p>
    <w:p w:rsidR="00741AC0" w:rsidRDefault="00741AC0">
      <w:pPr>
        <w:pStyle w:val="Footnotesection"/>
      </w:pPr>
      <w:r>
        <w:tab/>
        <w:t>[Regulation 34 amended: SL 2020/95 r. 7.]</w:t>
      </w:r>
    </w:p>
    <w:p w:rsidR="00741AC0" w:rsidRDefault="00741AC0">
      <w:pPr>
        <w:pStyle w:val="Heading5"/>
        <w:spacing w:before="180"/>
      </w:pPr>
      <w:bookmarkStart w:id="69" w:name="_Toc75786172"/>
      <w:r>
        <w:rPr>
          <w:rStyle w:val="CharSectno"/>
        </w:rPr>
        <w:t>35</w:t>
      </w:r>
      <w:r>
        <w:t>.</w:t>
      </w:r>
      <w:r>
        <w:tab/>
        <w:t>Concessions: certain occupiers of multi</w:t>
      </w:r>
      <w:r>
        <w:noBreakHyphen/>
        <w:t>unit developments</w:t>
      </w:r>
      <w:bookmarkEnd w:id="69"/>
    </w:p>
    <w:p w:rsidR="00741AC0" w:rsidRDefault="00741AC0">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rsidR="00741AC0" w:rsidRDefault="00741AC0">
      <w:pPr>
        <w:pStyle w:val="Indenta"/>
      </w:pPr>
      <w:r>
        <w:tab/>
        <w:t>(a)</w:t>
      </w:r>
      <w:r>
        <w:tab/>
        <w:t xml:space="preserve">the person is — </w:t>
      </w:r>
    </w:p>
    <w:p w:rsidR="00741AC0" w:rsidRDefault="00741AC0">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rsidR="00741AC0" w:rsidRDefault="00741AC0">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rsidR="00741AC0" w:rsidRDefault="00741AC0">
      <w:pPr>
        <w:pStyle w:val="Indenta"/>
      </w:pPr>
      <w:r>
        <w:tab/>
      </w:r>
      <w:r>
        <w:tab/>
        <w:t>and</w:t>
      </w:r>
    </w:p>
    <w:p w:rsidR="00741AC0" w:rsidRDefault="00741AC0">
      <w:pPr>
        <w:pStyle w:val="Indenta"/>
      </w:pPr>
      <w:r>
        <w:tab/>
        <w:t>(b)</w:t>
      </w:r>
      <w:r>
        <w:tab/>
        <w:t>in respect of the water supply to the multi</w:t>
      </w:r>
      <w:r>
        <w:noBreakHyphen/>
        <w:t>unit development, the units are not individually metered; and</w:t>
      </w:r>
    </w:p>
    <w:p w:rsidR="00741AC0" w:rsidRDefault="00741AC0">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rsidR="00741AC0" w:rsidRDefault="00741AC0">
      <w:pPr>
        <w:pStyle w:val="Subsection"/>
        <w:rPr>
          <w:snapToGrid w:val="0"/>
        </w:rPr>
      </w:pPr>
      <w:r>
        <w:lastRenderedPageBreak/>
        <w:tab/>
        <w:t>(2)</w:t>
      </w:r>
      <w:r>
        <w:tab/>
        <w:t xml:space="preserve">The rebate is 50% of the charge for the average unit consumption for </w:t>
      </w:r>
      <w:r>
        <w:rPr>
          <w:snapToGrid w:val="0"/>
        </w:rPr>
        <w:t>the charge period.</w:t>
      </w:r>
    </w:p>
    <w:p w:rsidR="00741AC0" w:rsidRDefault="00741AC0">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rsidR="00741AC0" w:rsidRDefault="00741AC0">
      <w:pPr>
        <w:pStyle w:val="Indenta"/>
      </w:pPr>
      <w:r>
        <w:tab/>
        <w:t>(a)</w:t>
      </w:r>
      <w:r>
        <w:tab/>
        <w:t>for a unit in the metropolitan area — for the first 150 kL of water supplied to the multi</w:t>
      </w:r>
      <w:r>
        <w:noBreakHyphen/>
        <w:t>unit development in the consumption year;</w:t>
      </w:r>
    </w:p>
    <w:p w:rsidR="00741AC0" w:rsidRDefault="00741AC0">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rsidR="00741AC0" w:rsidRDefault="00741AC0">
      <w:pPr>
        <w:pStyle w:val="Indenta"/>
      </w:pPr>
      <w:r>
        <w:tab/>
        <w:t>(c)</w:t>
      </w:r>
      <w:r>
        <w:tab/>
        <w:t>for a unit south of 26° South Latitude, other than land covered by paragraph (a) or (b) — for the first 400 kL of water supplied to the multi</w:t>
      </w:r>
      <w:r>
        <w:noBreakHyphen/>
        <w:t>unit development in the consumption year;</w:t>
      </w:r>
    </w:p>
    <w:p w:rsidR="00741AC0" w:rsidRDefault="00741AC0">
      <w:pPr>
        <w:pStyle w:val="Indenta"/>
      </w:pPr>
      <w:r>
        <w:tab/>
        <w:t>(d)</w:t>
      </w:r>
      <w:r>
        <w:tab/>
        <w:t>for a unit north of 26° South Latitude — for the first 600 kL of water supplied to the multi</w:t>
      </w:r>
      <w:r>
        <w:noBreakHyphen/>
        <w:t>unit development in the consumption year.</w:t>
      </w:r>
    </w:p>
    <w:p w:rsidR="00741AC0" w:rsidRDefault="00741AC0">
      <w:pPr>
        <w:pStyle w:val="Subsection"/>
      </w:pPr>
      <w:r>
        <w:tab/>
        <w:t>(4)</w:t>
      </w:r>
      <w:r>
        <w:tab/>
        <w:t>In subregulation (1), a reference to a multi</w:t>
      </w:r>
      <w:r>
        <w:noBreakHyphen/>
        <w:t>unit residential development includes a reference to a caravan park.</w:t>
      </w:r>
    </w:p>
    <w:p w:rsidR="00741AC0" w:rsidRDefault="00741AC0">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rsidR="00741AC0" w:rsidRDefault="00741AC0">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rsidR="00741AC0" w:rsidRDefault="00741AC0">
      <w:pPr>
        <w:pStyle w:val="Subsection"/>
      </w:pPr>
      <w:r>
        <w:tab/>
        <w:t>(7)</w:t>
      </w:r>
      <w:r>
        <w:tab/>
        <w:t xml:space="preserve">A rebate must be — </w:t>
      </w:r>
    </w:p>
    <w:p w:rsidR="00741AC0" w:rsidRDefault="00741AC0">
      <w:pPr>
        <w:pStyle w:val="Indenta"/>
      </w:pPr>
      <w:r>
        <w:tab/>
        <w:t>(a)</w:t>
      </w:r>
      <w:r>
        <w:tab/>
        <w:t>paid to the person entitled to it; or</w:t>
      </w:r>
    </w:p>
    <w:p w:rsidR="00741AC0" w:rsidRDefault="00741AC0">
      <w:pPr>
        <w:pStyle w:val="Indenta"/>
      </w:pPr>
      <w:r>
        <w:lastRenderedPageBreak/>
        <w:tab/>
        <w:t>(b)</w:t>
      </w:r>
      <w:r>
        <w:tab/>
        <w:t>credited against any other liability the person may have to pay water service charges to the Water Corporation.</w:t>
      </w:r>
    </w:p>
    <w:p w:rsidR="00741AC0" w:rsidRDefault="00741AC0">
      <w:pPr>
        <w:pStyle w:val="Subsection"/>
      </w:pPr>
      <w:r>
        <w:tab/>
        <w:t>(8)</w:t>
      </w:r>
      <w:r>
        <w:tab/>
        <w:t xml:space="preserve">A person registered with the Water Corporation for the purposes of this regulation must, within 21 days, advise the Water Corporation in writing of the person — </w:t>
      </w:r>
    </w:p>
    <w:p w:rsidR="00741AC0" w:rsidRDefault="00741AC0">
      <w:pPr>
        <w:pStyle w:val="Indenta"/>
      </w:pPr>
      <w:r>
        <w:tab/>
        <w:t>(a)</w:t>
      </w:r>
      <w:r>
        <w:tab/>
        <w:t>ceasing to be an eligible pensioner; or</w:t>
      </w:r>
    </w:p>
    <w:p w:rsidR="00741AC0" w:rsidRDefault="00741AC0">
      <w:pPr>
        <w:pStyle w:val="Indenta"/>
      </w:pPr>
      <w:r>
        <w:tab/>
        <w:t>(b)</w:t>
      </w:r>
      <w:r>
        <w:tab/>
        <w:t>ceasing to occupy the unit the subject of the registration with the Water Corporation.</w:t>
      </w:r>
    </w:p>
    <w:p w:rsidR="00741AC0" w:rsidRDefault="00741AC0">
      <w:pPr>
        <w:pStyle w:val="Heading5"/>
      </w:pPr>
      <w:bookmarkStart w:id="70" w:name="_Toc75786173"/>
      <w:r>
        <w:rPr>
          <w:rStyle w:val="CharSectno"/>
        </w:rPr>
        <w:t>36</w:t>
      </w:r>
      <w:r>
        <w:t>.</w:t>
      </w:r>
      <w:r>
        <w:tab/>
        <w:t>Concessions: certain retirement village residents</w:t>
      </w:r>
      <w:bookmarkEnd w:id="70"/>
    </w:p>
    <w:p w:rsidR="00741AC0" w:rsidRDefault="00741AC0">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rsidR="00741AC0" w:rsidRDefault="00741AC0">
      <w:pPr>
        <w:pStyle w:val="Indenta"/>
      </w:pPr>
      <w:r>
        <w:tab/>
        <w:t>(a)</w:t>
      </w:r>
      <w:r>
        <w:tab/>
        <w:t>25% of the charge; and</w:t>
      </w:r>
    </w:p>
    <w:p w:rsidR="00741AC0" w:rsidRDefault="00741AC0">
      <w:pPr>
        <w:pStyle w:val="Indenta"/>
      </w:pPr>
      <w:r>
        <w:tab/>
        <w:t>(b)</w:t>
      </w:r>
      <w:r>
        <w:tab/>
        <w:t>$18.14.</w:t>
      </w:r>
    </w:p>
    <w:p w:rsidR="00741AC0" w:rsidRDefault="00741AC0">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rsidR="00741AC0" w:rsidRDefault="00741AC0">
      <w:pPr>
        <w:pStyle w:val="Footnotesection"/>
      </w:pPr>
      <w:r>
        <w:tab/>
        <w:t>[Regulation 36 amended: Gazette 30 Jun 2015 p. 2364; 27 Jun 2016 p. 2539; 23 Jun 2017 p. 3324.]</w:t>
      </w:r>
    </w:p>
    <w:p w:rsidR="00741AC0" w:rsidRDefault="00741AC0">
      <w:pPr>
        <w:pStyle w:val="Heading5"/>
      </w:pPr>
      <w:bookmarkStart w:id="71" w:name="_Toc75786174"/>
      <w:r>
        <w:rPr>
          <w:rStyle w:val="CharSectno"/>
        </w:rPr>
        <w:t>36A</w:t>
      </w:r>
      <w:r>
        <w:t>.</w:t>
      </w:r>
      <w:r>
        <w:tab/>
        <w:t>Water supplied through commercial standpipes within areas over which a water deficiency declaration applies</w:t>
      </w:r>
      <w:bookmarkEnd w:id="71"/>
    </w:p>
    <w:p w:rsidR="00741AC0" w:rsidRDefault="00741AC0">
      <w:pPr>
        <w:pStyle w:val="Subsection"/>
      </w:pPr>
      <w:r>
        <w:tab/>
        <w:t>(1)</w:t>
      </w:r>
      <w:r>
        <w:tab/>
        <w:t xml:space="preserve">In this regulation — </w:t>
      </w:r>
    </w:p>
    <w:p w:rsidR="00741AC0" w:rsidRDefault="00741AC0">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rsidR="00741AC0" w:rsidRDefault="00741AC0">
      <w:pPr>
        <w:pStyle w:val="Defpara"/>
      </w:pPr>
      <w:r>
        <w:tab/>
        <w:t>(a)</w:t>
      </w:r>
      <w:r>
        <w:tab/>
        <w:t>of a meter size greater than 25 mm; and</w:t>
      </w:r>
    </w:p>
    <w:p w:rsidR="00741AC0" w:rsidRDefault="00741AC0">
      <w:pPr>
        <w:pStyle w:val="Defpara"/>
        <w:rPr>
          <w:sz w:val="20"/>
        </w:rPr>
      </w:pPr>
      <w:r>
        <w:tab/>
        <w:t>(b)</w:t>
      </w:r>
      <w:r>
        <w:tab/>
        <w:t>available for public use;</w:t>
      </w:r>
    </w:p>
    <w:p w:rsidR="00741AC0" w:rsidRDefault="00741AC0">
      <w:pPr>
        <w:pStyle w:val="Defstart"/>
        <w:rPr>
          <w:rStyle w:val="DraftersNotes"/>
          <w:b w:val="0"/>
          <w:i w:val="0"/>
          <w:sz w:val="24"/>
        </w:rPr>
      </w:pPr>
      <w:r>
        <w:lastRenderedPageBreak/>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rsidR="00741AC0" w:rsidRDefault="00741AC0">
      <w:pPr>
        <w:pStyle w:val="Subsection"/>
        <w:keepNext/>
      </w:pPr>
      <w:r>
        <w:tab/>
        <w:t>(2)</w:t>
      </w:r>
      <w:r>
        <w:tab/>
        <w:t xml:space="preserve">If water is supplied to a person through a commercial standpipe that is located within an area specified or described in a water deficiency declaration — </w:t>
      </w:r>
    </w:p>
    <w:p w:rsidR="00741AC0" w:rsidRDefault="00741AC0">
      <w:pPr>
        <w:pStyle w:val="Indenta"/>
      </w:pPr>
      <w:r>
        <w:tab/>
        <w:t>(a)</w:t>
      </w:r>
      <w:r>
        <w:tab/>
        <w:t>if the person is liable to pay a service charge pursuant to Schedule 3 item 11(1) — the person is liable to pay a service charge under Schedule 3 item 20 instead; and</w:t>
      </w:r>
    </w:p>
    <w:p w:rsidR="00741AC0" w:rsidRDefault="00741AC0">
      <w:pPr>
        <w:pStyle w:val="Indenta"/>
      </w:pPr>
      <w:r>
        <w:tab/>
        <w:t>(b)</w:t>
      </w:r>
      <w:r>
        <w:tab/>
        <w:t>if the person is liable to pay a consumption charge pursuant to Schedule 3 item 30(1)(d) — the person is liable to pay a consumption charge under Schedule 3 item 37 instead.</w:t>
      </w:r>
    </w:p>
    <w:p w:rsidR="00741AC0" w:rsidRDefault="00741AC0">
      <w:pPr>
        <w:pStyle w:val="Subsection"/>
      </w:pPr>
      <w:r>
        <w:tab/>
        <w:t>(3)</w:t>
      </w:r>
      <w:r>
        <w:tab/>
        <w:t>Subregulation (2) ceases to apply if the Minister notifies the Water Corporation that the water deficiency declaration is revoked.</w:t>
      </w:r>
    </w:p>
    <w:p w:rsidR="00741AC0" w:rsidRDefault="00741AC0">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rsidR="00741AC0" w:rsidRDefault="00741AC0">
      <w:pPr>
        <w:pStyle w:val="Footnotesection"/>
      </w:pPr>
      <w:r>
        <w:tab/>
        <w:t>[Regulation 36A inserted: SL 2020/95 r. 8.]</w:t>
      </w:r>
    </w:p>
    <w:p w:rsidR="00741AC0" w:rsidRDefault="00741AC0">
      <w:pPr>
        <w:pStyle w:val="Heading3"/>
        <w:keepNext w:val="0"/>
        <w:widowControl w:val="0"/>
      </w:pPr>
      <w:bookmarkStart w:id="72" w:name="_Toc75511892"/>
      <w:bookmarkStart w:id="73" w:name="_Toc75517206"/>
      <w:bookmarkStart w:id="74" w:name="_Toc75782938"/>
      <w:bookmarkStart w:id="75" w:name="_Toc75786175"/>
      <w:r>
        <w:rPr>
          <w:rStyle w:val="CharDivNo"/>
        </w:rPr>
        <w:t>Division 4</w:t>
      </w:r>
      <w:r>
        <w:t> — </w:t>
      </w:r>
      <w:r>
        <w:rPr>
          <w:rStyle w:val="CharDivText"/>
        </w:rPr>
        <w:t>Sewerage charges</w:t>
      </w:r>
      <w:bookmarkEnd w:id="72"/>
      <w:bookmarkEnd w:id="73"/>
      <w:bookmarkEnd w:id="74"/>
      <w:bookmarkEnd w:id="75"/>
    </w:p>
    <w:p w:rsidR="00741AC0" w:rsidRDefault="00741AC0">
      <w:pPr>
        <w:pStyle w:val="Heading5"/>
      </w:pPr>
      <w:bookmarkStart w:id="76" w:name="_Toc75786176"/>
      <w:r>
        <w:rPr>
          <w:rStyle w:val="CharSectno"/>
        </w:rPr>
        <w:t>37</w:t>
      </w:r>
      <w:r>
        <w:t>.</w:t>
      </w:r>
      <w:r>
        <w:tab/>
        <w:t>Land connected to sewerage works</w:t>
      </w:r>
      <w:bookmarkEnd w:id="76"/>
    </w:p>
    <w:p w:rsidR="00741AC0" w:rsidRDefault="00741AC0">
      <w:pPr>
        <w:pStyle w:val="Subsection"/>
      </w:pPr>
      <w:r>
        <w:tab/>
      </w:r>
      <w:r>
        <w:tab/>
        <w:t>In this Division, a reference to land connected to sewerage works of the Water Corporation is a reference to land on which there is a wastewater inlet that is connected to sewerage works of the Water Corporation.</w:t>
      </w:r>
    </w:p>
    <w:p w:rsidR="00741AC0" w:rsidRDefault="00741AC0">
      <w:pPr>
        <w:pStyle w:val="Heading5"/>
      </w:pPr>
      <w:bookmarkStart w:id="77" w:name="_Toc75786177"/>
      <w:r>
        <w:rPr>
          <w:rStyle w:val="CharSectno"/>
        </w:rPr>
        <w:lastRenderedPageBreak/>
        <w:t>38</w:t>
      </w:r>
      <w:r>
        <w:t>.</w:t>
      </w:r>
      <w:r>
        <w:tab/>
        <w:t>Sewerage areas</w:t>
      </w:r>
      <w:bookmarkEnd w:id="77"/>
    </w:p>
    <w:p w:rsidR="00741AC0" w:rsidRDefault="00741AC0">
      <w:pPr>
        <w:pStyle w:val="Subsection"/>
      </w:pPr>
      <w:r>
        <w:tab/>
        <w:t>(1)</w:t>
      </w:r>
      <w:r>
        <w:tab/>
        <w:t>The Water Corporation may designate an area as a sewerage area.</w:t>
      </w:r>
    </w:p>
    <w:p w:rsidR="00741AC0" w:rsidRDefault="00741AC0">
      <w:pPr>
        <w:pStyle w:val="Subsection"/>
      </w:pPr>
      <w:r>
        <w:tab/>
        <w:t>(2)</w:t>
      </w:r>
      <w:r>
        <w:tab/>
        <w:t>An area cannot be designated as a sewerage area unless it is within the operating area of the Water Corporation’s licence for sewerage services.</w:t>
      </w:r>
    </w:p>
    <w:p w:rsidR="00741AC0" w:rsidRDefault="00741AC0">
      <w:pPr>
        <w:pStyle w:val="Subsection"/>
      </w:pPr>
      <w:r>
        <w:tab/>
        <w:t>(3)</w:t>
      </w:r>
      <w:r>
        <w:tab/>
        <w:t>The Water Corporation may amend or revoke a designation.</w:t>
      </w:r>
    </w:p>
    <w:p w:rsidR="00741AC0" w:rsidRDefault="00741AC0">
      <w:pPr>
        <w:pStyle w:val="Subsection"/>
      </w:pPr>
      <w:r>
        <w:tab/>
        <w:t>(4)</w:t>
      </w:r>
      <w:r>
        <w:tab/>
        <w:t>The Water Corporation must publish, and keep up</w:t>
      </w:r>
      <w:r>
        <w:noBreakHyphen/>
        <w:t>to</w:t>
      </w:r>
      <w:r>
        <w:noBreakHyphen/>
        <w:t>date, each designation on a website of the Water Corporation.</w:t>
      </w:r>
    </w:p>
    <w:p w:rsidR="00741AC0" w:rsidRDefault="00741AC0">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rsidR="00741AC0" w:rsidRDefault="00741AC0">
      <w:pPr>
        <w:pStyle w:val="Subsection"/>
      </w:pPr>
      <w:r>
        <w:tab/>
        <w:t>(6)</w:t>
      </w:r>
      <w:r>
        <w:tab/>
        <w:t>Subregulation (4) does not apply in relation to a sewerage area taken to have been designated as a sewerage area under subregulation (5) until 1 July 2015.</w:t>
      </w:r>
    </w:p>
    <w:p w:rsidR="00741AC0" w:rsidRDefault="00741AC0">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rsidR="00741AC0" w:rsidRDefault="00741AC0">
      <w:pPr>
        <w:pStyle w:val="Heading5"/>
        <w:spacing w:before="180"/>
      </w:pPr>
      <w:bookmarkStart w:id="78" w:name="_Toc75786178"/>
      <w:r>
        <w:rPr>
          <w:rStyle w:val="CharSectno"/>
        </w:rPr>
        <w:t>39</w:t>
      </w:r>
      <w:r>
        <w:t>.</w:t>
      </w:r>
      <w:r>
        <w:tab/>
        <w:t>Sewerage charges</w:t>
      </w:r>
      <w:bookmarkEnd w:id="78"/>
    </w:p>
    <w:p w:rsidR="00741AC0" w:rsidRDefault="00741AC0">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rsidR="00741AC0" w:rsidRDefault="00741AC0">
      <w:pPr>
        <w:pStyle w:val="Subsection"/>
        <w:spacing w:before="120"/>
      </w:pPr>
      <w:r>
        <w:tab/>
        <w:t>(2)</w:t>
      </w:r>
      <w:r>
        <w:tab/>
        <w:t xml:space="preserve">If the Water Corporation is satisfied that it is practicable for sewerage works of the Water Corporation to be connected to a wastewater inlet on land then, for the purposes of </w:t>
      </w:r>
      <w:r>
        <w:lastRenderedPageBreak/>
        <w:t>subregulation (1), a sewerage service is to be taken to be provided in respect of the land by the Water Corporation, despite those works not being connected to a wastewater inlet on the land.</w:t>
      </w:r>
    </w:p>
    <w:p w:rsidR="00741AC0" w:rsidRDefault="00741AC0">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rsidR="00741AC0" w:rsidRDefault="00741AC0">
      <w:pPr>
        <w:pStyle w:val="Subsection"/>
      </w:pPr>
      <w:r>
        <w:tab/>
        <w:t>(4)</w:t>
      </w:r>
      <w:r>
        <w:tab/>
        <w:t xml:space="preserve">A sewerage charge is not payable if land in respect of which it applies is — </w:t>
      </w:r>
    </w:p>
    <w:p w:rsidR="00741AC0" w:rsidRDefault="00741AC0">
      <w:pPr>
        <w:pStyle w:val="Indenta"/>
      </w:pPr>
      <w:r>
        <w:tab/>
        <w:t>(a)</w:t>
      </w:r>
      <w:r>
        <w:tab/>
        <w:t>concessional land; and</w:t>
      </w:r>
    </w:p>
    <w:p w:rsidR="00741AC0" w:rsidRDefault="00741AC0">
      <w:pPr>
        <w:pStyle w:val="Indenta"/>
      </w:pPr>
      <w:r>
        <w:tab/>
        <w:t>(b)</w:t>
      </w:r>
      <w:r>
        <w:tab/>
        <w:t>not connected to sewerage works of the Water Corporation.</w:t>
      </w:r>
    </w:p>
    <w:p w:rsidR="00741AC0" w:rsidRDefault="00741AC0">
      <w:pPr>
        <w:pStyle w:val="Heading5"/>
      </w:pPr>
      <w:bookmarkStart w:id="79" w:name="_Toc75786179"/>
      <w:r>
        <w:rPr>
          <w:rStyle w:val="CharSectno"/>
        </w:rPr>
        <w:t>40</w:t>
      </w:r>
      <w:r>
        <w:t>.</w:t>
      </w:r>
      <w:r>
        <w:tab/>
        <w:t>Classification of land</w:t>
      </w:r>
      <w:bookmarkEnd w:id="79"/>
    </w:p>
    <w:p w:rsidR="00741AC0" w:rsidRDefault="00741AC0">
      <w:pPr>
        <w:pStyle w:val="Subsection"/>
        <w:keepNext/>
      </w:pPr>
      <w:r>
        <w:tab/>
        <w:t>(1)</w:t>
      </w:r>
      <w:r>
        <w:tab/>
        <w:t xml:space="preserve">For the purposes of this Division, land that is not concessional land may be classified by the Water Corporation as follows — </w:t>
      </w:r>
    </w:p>
    <w:p w:rsidR="00741AC0" w:rsidRDefault="00741AC0">
      <w:pPr>
        <w:pStyle w:val="Indenta"/>
        <w:keepNext/>
      </w:pPr>
      <w:r>
        <w:tab/>
        <w:t>(a)</w:t>
      </w:r>
      <w:r>
        <w:tab/>
        <w:t xml:space="preserve">residential — if the Water Corporation is satisfied that the land — </w:t>
      </w:r>
    </w:p>
    <w:p w:rsidR="00741AC0" w:rsidRDefault="00741AC0">
      <w:pPr>
        <w:pStyle w:val="Indenti"/>
      </w:pPr>
      <w:r>
        <w:tab/>
        <w:t>(i)</w:t>
      </w:r>
      <w:r>
        <w:tab/>
        <w:t>is used, or is capable of being used, wholly or primarily for the purpose of providing residential accommodation to the owner or occupier of the land; and</w:t>
      </w:r>
    </w:p>
    <w:p w:rsidR="00741AC0" w:rsidRDefault="00741AC0">
      <w:pPr>
        <w:pStyle w:val="Indenti"/>
      </w:pPr>
      <w:r>
        <w:tab/>
        <w:t>(ii)</w:t>
      </w:r>
      <w:r>
        <w:tab/>
        <w:t>is not used in whole or in part for the purpose of providing holiday accommodation;</w:t>
      </w:r>
    </w:p>
    <w:p w:rsidR="00741AC0" w:rsidRDefault="00741AC0">
      <w:pPr>
        <w:pStyle w:val="Indenta"/>
      </w:pPr>
      <w:r>
        <w:tab/>
        <w:t>(b)</w:t>
      </w:r>
      <w:r>
        <w:tab/>
        <w:t>semi</w:t>
      </w:r>
      <w:r>
        <w:noBreakHyphen/>
        <w:t xml:space="preserve">rural residential — if the land is in the metropolitan area and the Water Corporation is satisfied that — </w:t>
      </w:r>
    </w:p>
    <w:p w:rsidR="00741AC0" w:rsidRDefault="00741AC0">
      <w:pPr>
        <w:pStyle w:val="Indenti"/>
      </w:pPr>
      <w:r>
        <w:tab/>
        <w:t>(i)</w:t>
      </w:r>
      <w:r>
        <w:tab/>
        <w:t>the land is used as described in paragraph (a); and</w:t>
      </w:r>
    </w:p>
    <w:p w:rsidR="00741AC0" w:rsidRDefault="00741AC0">
      <w:pPr>
        <w:pStyle w:val="Indenti"/>
      </w:pPr>
      <w:r>
        <w:tab/>
        <w:t>(ii)</w:t>
      </w:r>
      <w:r>
        <w:tab/>
        <w:t xml:space="preserve">the land is also used for the purpose of primary production, which includes use for the purpose of a farm, market garden, kennel, plant nursery, </w:t>
      </w:r>
      <w:r>
        <w:lastRenderedPageBreak/>
        <w:t>orchard, stable, vineyard or another similar purpose; and</w:t>
      </w:r>
    </w:p>
    <w:p w:rsidR="00741AC0" w:rsidRDefault="00741AC0">
      <w:pPr>
        <w:pStyle w:val="Indenti"/>
      </w:pPr>
      <w:r>
        <w:tab/>
        <w:t>(iii)</w:t>
      </w:r>
      <w:r>
        <w:tab/>
        <w:t>water supplied to the land by the Water Corporation is used wholly or primarily for the purposes of the use referred to in subparagraph (i);</w:t>
      </w:r>
    </w:p>
    <w:p w:rsidR="00741AC0" w:rsidRDefault="00741AC0">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rsidR="00741AC0" w:rsidRDefault="00741AC0">
      <w:pPr>
        <w:pStyle w:val="Indenta"/>
      </w:pPr>
      <w:r>
        <w:tab/>
        <w:t>(d)</w:t>
      </w:r>
      <w:r>
        <w:tab/>
        <w:t xml:space="preserve">vacant land — if the Water Corporation is satisfied that — </w:t>
      </w:r>
    </w:p>
    <w:p w:rsidR="00741AC0" w:rsidRDefault="00741AC0">
      <w:pPr>
        <w:pStyle w:val="Indenti"/>
      </w:pPr>
      <w:r>
        <w:tab/>
        <w:t>(i)</w:t>
      </w:r>
      <w:r>
        <w:tab/>
        <w:t>there is no building on the land; or</w:t>
      </w:r>
    </w:p>
    <w:p w:rsidR="00741AC0" w:rsidRDefault="00741AC0">
      <w:pPr>
        <w:pStyle w:val="Indenti"/>
      </w:pPr>
      <w:r>
        <w:tab/>
        <w:t>(ii)</w:t>
      </w:r>
      <w:r>
        <w:tab/>
        <w:t>if there is, the building is not fit for its intended purpose and there is no other appropriate classification for the land under this regulation.</w:t>
      </w:r>
    </w:p>
    <w:p w:rsidR="00741AC0" w:rsidRDefault="00741AC0">
      <w:pPr>
        <w:pStyle w:val="Subsection"/>
      </w:pPr>
      <w:r>
        <w:tab/>
        <w:t>(2)</w:t>
      </w:r>
      <w:r>
        <w:tab/>
        <w:t xml:space="preserve">For the purposes of this Division, concessional land may be classified by the Water Corporation as follows — </w:t>
      </w:r>
    </w:p>
    <w:p w:rsidR="00741AC0" w:rsidRDefault="00741AC0">
      <w:pPr>
        <w:pStyle w:val="Indenta"/>
      </w:pPr>
      <w:r>
        <w:tab/>
        <w:t>(a)</w:t>
      </w:r>
      <w:r>
        <w:tab/>
        <w:t>charitable purposes — if the Water Corporation is satisfied that the land is used for charitable purposes;</w:t>
      </w:r>
    </w:p>
    <w:p w:rsidR="00741AC0" w:rsidRDefault="00741AC0">
      <w:pPr>
        <w:pStyle w:val="Indenta"/>
      </w:pPr>
      <w:r>
        <w:tab/>
        <w:t>(b)</w:t>
      </w:r>
      <w:r>
        <w:tab/>
        <w:t>institutional public — if the Water Corporation is satisfied that the land is used by a club or association, or for some other public purpose, approved by the Water Corporation;</w:t>
      </w:r>
    </w:p>
    <w:p w:rsidR="00741AC0" w:rsidRDefault="00741AC0">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rsidR="00741AC0" w:rsidRDefault="00741AC0">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rsidR="00741AC0" w:rsidRDefault="00741AC0">
      <w:pPr>
        <w:pStyle w:val="Indenta"/>
      </w:pPr>
      <w:r>
        <w:lastRenderedPageBreak/>
        <w:tab/>
        <w:t>(e)</w:t>
      </w:r>
      <w:r>
        <w:tab/>
        <w:t>aged home — if the Water Corporation is satisfied that the land is used as an aged home;</w:t>
      </w:r>
    </w:p>
    <w:p w:rsidR="00741AC0" w:rsidRDefault="00741AC0">
      <w:pPr>
        <w:pStyle w:val="Indenta"/>
      </w:pPr>
      <w:r>
        <w:tab/>
        <w:t>(f)</w:t>
      </w:r>
      <w:r>
        <w:tab/>
        <w:t>community purpose — if the Water Corporation is satisfied that the land cannot be classified under another paragraph of this subregulation.</w:t>
      </w:r>
    </w:p>
    <w:p w:rsidR="00741AC0" w:rsidRDefault="00741AC0">
      <w:pPr>
        <w:pStyle w:val="Subsection"/>
      </w:pPr>
      <w:r>
        <w:tab/>
        <w:t>(3)</w:t>
      </w:r>
      <w:r>
        <w:tab/>
        <w:t>If land can be given more than one classification under subregulation (1) or (2), the more specific classification within the subregulation applies to the land to the exclusion of any other.</w:t>
      </w:r>
    </w:p>
    <w:p w:rsidR="00741AC0" w:rsidRDefault="00741AC0">
      <w:pPr>
        <w:pStyle w:val="Heading5"/>
      </w:pPr>
      <w:bookmarkStart w:id="80" w:name="_Toc75786180"/>
      <w:r>
        <w:rPr>
          <w:rStyle w:val="CharSectno"/>
        </w:rPr>
        <w:t>41</w:t>
      </w:r>
      <w:r>
        <w:t>.</w:t>
      </w:r>
      <w:r>
        <w:tab/>
        <w:t>Minimum charges: Schedule 4 Division 2</w:t>
      </w:r>
      <w:bookmarkEnd w:id="80"/>
    </w:p>
    <w:p w:rsidR="00741AC0" w:rsidRDefault="00741AC0">
      <w:pPr>
        <w:pStyle w:val="Subsection"/>
        <w:keepNext/>
      </w:pPr>
      <w:r>
        <w:tab/>
        <w:t>(1)</w:t>
      </w:r>
      <w:r>
        <w:tab/>
        <w:t xml:space="preserve">The minimum charge, under Schedule 4 Division 2, in respect of land that has a metered supply of water is the greater of — </w:t>
      </w:r>
    </w:p>
    <w:p w:rsidR="00741AC0" w:rsidRDefault="00741AC0">
      <w:pPr>
        <w:pStyle w:val="Indenta"/>
      </w:pPr>
      <w:r>
        <w:tab/>
        <w:t>(a)</w:t>
      </w:r>
      <w:r>
        <w:tab/>
        <w:t>the service charge for the land calculated in accordance with Schedule 4 item 18 or 25 (whichever is relevant); and</w:t>
      </w:r>
    </w:p>
    <w:p w:rsidR="00741AC0" w:rsidRDefault="00741AC0">
      <w:pPr>
        <w:pStyle w:val="Indenta"/>
      </w:pPr>
      <w:r>
        <w:tab/>
        <w:t>(b)</w:t>
      </w:r>
      <w:r>
        <w:tab/>
        <w:t>the charge according to the number of major fixtures for the land, that is, “</w:t>
      </w:r>
      <w:r>
        <w:rPr>
          <w:b/>
        </w:rPr>
        <w:t>C</w:t>
      </w:r>
      <w:r>
        <w:t>” in Schedule 4 item 18 or 25 (whichever is relevant).</w:t>
      </w:r>
    </w:p>
    <w:p w:rsidR="00741AC0" w:rsidRDefault="00741AC0">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rsidR="00741AC0" w:rsidRDefault="00741AC0">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rsidR="00741AC0" w:rsidRDefault="00741AC0">
      <w:pPr>
        <w:pStyle w:val="Heading5"/>
        <w:keepNext w:val="0"/>
        <w:keepLines w:val="0"/>
      </w:pPr>
      <w:bookmarkStart w:id="81" w:name="_Toc75786181"/>
      <w:r>
        <w:rPr>
          <w:rStyle w:val="CharSectno"/>
        </w:rPr>
        <w:t>42</w:t>
      </w:r>
      <w:r>
        <w:t>.</w:t>
      </w:r>
      <w:r>
        <w:tab/>
        <w:t>Estimating charge, or volume discharged, for previous year: Schedule 4 Division 2</w:t>
      </w:r>
      <w:bookmarkEnd w:id="81"/>
    </w:p>
    <w:p w:rsidR="00741AC0" w:rsidRDefault="00741AC0">
      <w:pPr>
        <w:pStyle w:val="Subsection"/>
      </w:pPr>
      <w:r>
        <w:tab/>
        <w:t>(1)</w:t>
      </w:r>
      <w:r>
        <w:tab/>
        <w:t xml:space="preserve">In this regulation — </w:t>
      </w:r>
    </w:p>
    <w:p w:rsidR="00741AC0" w:rsidRDefault="00741AC0">
      <w:pPr>
        <w:pStyle w:val="Defstart"/>
      </w:pPr>
      <w:r>
        <w:tab/>
      </w:r>
      <w:r>
        <w:rPr>
          <w:rStyle w:val="CharDefText"/>
        </w:rPr>
        <w:t>combined charge</w:t>
      </w:r>
      <w:r>
        <w:t xml:space="preserve"> means a water service charge set out in Schedule 4 Division 2.</w:t>
      </w:r>
    </w:p>
    <w:p w:rsidR="00741AC0" w:rsidRDefault="00741AC0">
      <w:pPr>
        <w:pStyle w:val="Subsection"/>
      </w:pPr>
      <w:r>
        <w:lastRenderedPageBreak/>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rsidR="00741AC0" w:rsidRDefault="00741AC0">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rsidR="00741AC0" w:rsidRDefault="00741AC0">
      <w:pPr>
        <w:pStyle w:val="Subsection"/>
      </w:pPr>
      <w:r>
        <w:tab/>
        <w:t>(4)</w:t>
      </w:r>
      <w:r>
        <w:tab/>
        <w:t xml:space="preserve">If — </w:t>
      </w:r>
    </w:p>
    <w:p w:rsidR="00741AC0" w:rsidRDefault="00741AC0">
      <w:pPr>
        <w:pStyle w:val="Indenta"/>
      </w:pPr>
      <w:r>
        <w:tab/>
        <w:t>(a)</w:t>
      </w:r>
      <w:r>
        <w:tab/>
        <w:t>because of a change of circumstances during a financial year there is a change in the amount of a combined charge that applies to land; and</w:t>
      </w:r>
    </w:p>
    <w:p w:rsidR="00741AC0" w:rsidRDefault="00741AC0">
      <w:pPr>
        <w:pStyle w:val="Indenta"/>
      </w:pPr>
      <w:r>
        <w:tab/>
        <w:t>(b)</w:t>
      </w:r>
      <w:r>
        <w:tab/>
        <w:t>the Water Corporation, in calculating the charge in respect of the land, is required to take into account a charge payable for the previous financial year for the land,</w:t>
      </w:r>
    </w:p>
    <w:p w:rsidR="00741AC0" w:rsidRDefault="00741AC0">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rsidR="00741AC0" w:rsidRDefault="00741AC0">
      <w:pPr>
        <w:pStyle w:val="Heading5"/>
      </w:pPr>
      <w:bookmarkStart w:id="82" w:name="_Toc75786182"/>
      <w:r>
        <w:rPr>
          <w:rStyle w:val="CharSectno"/>
        </w:rPr>
        <w:lastRenderedPageBreak/>
        <w:t>43</w:t>
      </w:r>
      <w:r>
        <w:t>.</w:t>
      </w:r>
      <w:r>
        <w:tab/>
        <w:t>Determining number of major fixtures: Schedule 4 Division 2</w:t>
      </w:r>
      <w:bookmarkEnd w:id="82"/>
    </w:p>
    <w:p w:rsidR="00741AC0" w:rsidRDefault="00741AC0">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rsidR="00741AC0" w:rsidRDefault="00741AC0">
      <w:pPr>
        <w:pStyle w:val="Subsection"/>
      </w:pPr>
      <w:r>
        <w:tab/>
        <w:t>(2)</w:t>
      </w:r>
      <w:r>
        <w:tab/>
        <w:t>If the land does not have the benefit of any major fixtures that are shared with other land, the number of major fixtures for the land is the number on the land.</w:t>
      </w:r>
    </w:p>
    <w:p w:rsidR="00741AC0" w:rsidRDefault="00741AC0">
      <w:pPr>
        <w:pStyle w:val="Subsection"/>
      </w:pPr>
      <w:r>
        <w:tab/>
        <w:t>(3)</w:t>
      </w:r>
      <w:r>
        <w:tab/>
        <w:t xml:space="preserve">If the land has the benefit of one or more major fixtures that are shared with other land, the number of major fixtures for the land is — </w:t>
      </w:r>
    </w:p>
    <w:p w:rsidR="00741AC0" w:rsidRDefault="00741AC0">
      <w:pPr>
        <w:pStyle w:val="Indenta"/>
      </w:pPr>
      <w:r>
        <w:tab/>
        <w:t>(a)</w:t>
      </w:r>
      <w:r>
        <w:tab/>
        <w:t>the number of major fixtures on the land that are not shared with other land (if any); plus</w:t>
      </w:r>
    </w:p>
    <w:p w:rsidR="00741AC0" w:rsidRDefault="00741AC0">
      <w:pPr>
        <w:pStyle w:val="Indenta"/>
      </w:pPr>
      <w:r>
        <w:tab/>
        <w:t>(b)</w:t>
      </w:r>
      <w:r>
        <w:tab/>
        <w:t>the number of major fixtures shared with other land divided by the number of properties sharing those fixtures, rounded down to the nearest whole number.</w:t>
      </w:r>
    </w:p>
    <w:p w:rsidR="00741AC0" w:rsidRDefault="00741AC0">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rsidR="00741AC0" w:rsidRDefault="00741AC0">
      <w:pPr>
        <w:pStyle w:val="Heading5"/>
      </w:pPr>
      <w:bookmarkStart w:id="83" w:name="_Toc75786183"/>
      <w:r>
        <w:rPr>
          <w:rStyle w:val="CharSectno"/>
        </w:rPr>
        <w:t>44</w:t>
      </w:r>
      <w:r>
        <w:t>.</w:t>
      </w:r>
      <w:r>
        <w:tab/>
        <w:t>Concessions: certain retirement village residents</w:t>
      </w:r>
      <w:bookmarkEnd w:id="83"/>
    </w:p>
    <w:p w:rsidR="00741AC0" w:rsidRDefault="00741AC0">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rsidR="00741AC0" w:rsidRDefault="00741AC0">
      <w:pPr>
        <w:pStyle w:val="Indenta"/>
      </w:pPr>
      <w:r>
        <w:tab/>
        <w:t>(a)</w:t>
      </w:r>
      <w:r>
        <w:tab/>
        <w:t>25% of the charge; and</w:t>
      </w:r>
    </w:p>
    <w:p w:rsidR="00741AC0" w:rsidRDefault="00741AC0">
      <w:pPr>
        <w:pStyle w:val="Indenta"/>
      </w:pPr>
      <w:r>
        <w:tab/>
        <w:t>(b)</w:t>
      </w:r>
      <w:r>
        <w:tab/>
        <w:t>$72.69.</w:t>
      </w:r>
    </w:p>
    <w:p w:rsidR="00741AC0" w:rsidRDefault="00741AC0">
      <w:pPr>
        <w:pStyle w:val="Subsection"/>
      </w:pPr>
      <w:r>
        <w:lastRenderedPageBreak/>
        <w:tab/>
        <w:t>(2)</w:t>
      </w:r>
      <w:r>
        <w:tab/>
        <w:t xml:space="preserve">Subregulation (1) does not apply if a person registers an entitlement as to land under the </w:t>
      </w:r>
      <w:r>
        <w:rPr>
          <w:i/>
        </w:rPr>
        <w:t>Rates and Charges (Rebates and Deferments) Act 1992</w:t>
      </w:r>
      <w:r>
        <w:t xml:space="preserve"> in respect of the unit.</w:t>
      </w:r>
    </w:p>
    <w:p w:rsidR="00741AC0" w:rsidRDefault="00741AC0">
      <w:pPr>
        <w:pStyle w:val="Footnotesection"/>
      </w:pPr>
      <w:r>
        <w:tab/>
        <w:t>[Regulation 44 amended: Gazette 30 Jun 2015 p. 2364; 27 Jun 2016 p. 2539; 23 Jun 2017 p. 3325.]</w:t>
      </w:r>
    </w:p>
    <w:p w:rsidR="00741AC0" w:rsidRDefault="00741AC0">
      <w:pPr>
        <w:pStyle w:val="Heading3"/>
        <w:spacing w:before="180"/>
      </w:pPr>
      <w:bookmarkStart w:id="84" w:name="_Toc75511901"/>
      <w:bookmarkStart w:id="85" w:name="_Toc75517215"/>
      <w:bookmarkStart w:id="86" w:name="_Toc75782947"/>
      <w:bookmarkStart w:id="87" w:name="_Toc75786184"/>
      <w:r>
        <w:rPr>
          <w:rStyle w:val="CharDivNo"/>
        </w:rPr>
        <w:t>Division 5</w:t>
      </w:r>
      <w:r>
        <w:t> — </w:t>
      </w:r>
      <w:r>
        <w:rPr>
          <w:rStyle w:val="CharDivText"/>
        </w:rPr>
        <w:t>Drainage charges</w:t>
      </w:r>
      <w:bookmarkEnd w:id="84"/>
      <w:bookmarkEnd w:id="85"/>
      <w:bookmarkEnd w:id="86"/>
      <w:bookmarkEnd w:id="87"/>
    </w:p>
    <w:p w:rsidR="00741AC0" w:rsidRDefault="00741AC0">
      <w:pPr>
        <w:pStyle w:val="Heading5"/>
        <w:spacing w:before="180"/>
      </w:pPr>
      <w:bookmarkStart w:id="88" w:name="_Toc75786185"/>
      <w:r>
        <w:rPr>
          <w:rStyle w:val="CharSectno"/>
        </w:rPr>
        <w:t>45</w:t>
      </w:r>
      <w:r>
        <w:t>.</w:t>
      </w:r>
      <w:r>
        <w:tab/>
        <w:t>Drainage areas</w:t>
      </w:r>
      <w:bookmarkEnd w:id="88"/>
    </w:p>
    <w:p w:rsidR="00741AC0" w:rsidRDefault="00741AC0">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rsidR="00741AC0" w:rsidRDefault="00741AC0">
      <w:pPr>
        <w:pStyle w:val="Subsection"/>
        <w:spacing w:before="140"/>
      </w:pPr>
      <w:r>
        <w:tab/>
        <w:t>(2)</w:t>
      </w:r>
      <w:r>
        <w:tab/>
        <w:t>An area cannot be designated as a drainage area unless it is within the operating area of the Water Corporation’s licence for drainage services.</w:t>
      </w:r>
    </w:p>
    <w:p w:rsidR="00741AC0" w:rsidRDefault="00741AC0">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rsidR="00741AC0" w:rsidRDefault="00741AC0">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rsidR="00741AC0" w:rsidRDefault="00741AC0">
      <w:pPr>
        <w:pStyle w:val="Subsection"/>
      </w:pPr>
      <w:r>
        <w:tab/>
        <w:t>(5)</w:t>
      </w:r>
      <w:r>
        <w:tab/>
        <w:t>A designation that extends an existing drainage area, and a revocation of a part of an existing drainage area, maybe by way of amendment to the current designation of the drainage area.</w:t>
      </w:r>
    </w:p>
    <w:p w:rsidR="00741AC0" w:rsidRDefault="00741AC0">
      <w:pPr>
        <w:pStyle w:val="Subsection"/>
      </w:pPr>
      <w:r>
        <w:tab/>
        <w:t>(6)</w:t>
      </w:r>
      <w:r>
        <w:tab/>
        <w:t>The Water Corporation must publish, and keep up</w:t>
      </w:r>
      <w:r>
        <w:noBreakHyphen/>
        <w:t>to</w:t>
      </w:r>
      <w:r>
        <w:noBreakHyphen/>
        <w:t>date, each designation on a website of the Water Corporation.</w:t>
      </w:r>
    </w:p>
    <w:p w:rsidR="00741AC0" w:rsidRDefault="00741AC0">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 xml:space="preserve">Water Services Legislation Amendment and Repeal </w:t>
      </w:r>
      <w:r>
        <w:rPr>
          <w:i/>
        </w:rPr>
        <w:lastRenderedPageBreak/>
        <w:t>Act 2012</w:t>
      </w:r>
      <w:r>
        <w:t xml:space="preserve"> section 20 came into operation is to be taken to have been designated as a drainage area under subregulation (1), and the designation may be revoked, in whole, under subregulation (3).</w:t>
      </w:r>
    </w:p>
    <w:p w:rsidR="00741AC0" w:rsidRDefault="00741AC0">
      <w:pPr>
        <w:pStyle w:val="Subsection"/>
      </w:pPr>
      <w:r>
        <w:tab/>
        <w:t>(8)</w:t>
      </w:r>
      <w:r>
        <w:tab/>
        <w:t>Subregulation (6) does not apply in relation to a drainage area taken to have been designated as a drainage area under subregulation (7) until 1 July 2015.</w:t>
      </w:r>
    </w:p>
    <w:p w:rsidR="00741AC0" w:rsidRDefault="00741AC0">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rsidR="00741AC0" w:rsidRDefault="00741AC0">
      <w:pPr>
        <w:pStyle w:val="Heading5"/>
      </w:pPr>
      <w:bookmarkStart w:id="89" w:name="_Toc75786186"/>
      <w:r>
        <w:rPr>
          <w:rStyle w:val="CharSectno"/>
        </w:rPr>
        <w:t>46</w:t>
      </w:r>
      <w:r>
        <w:t>.</w:t>
      </w:r>
      <w:r>
        <w:tab/>
        <w:t>Drainage areas: notice of and objections to proposed designation</w:t>
      </w:r>
      <w:bookmarkEnd w:id="89"/>
    </w:p>
    <w:p w:rsidR="00741AC0" w:rsidRDefault="00741AC0">
      <w:pPr>
        <w:pStyle w:val="Subsection"/>
      </w:pPr>
      <w:r>
        <w:tab/>
        <w:t>(1)</w:t>
      </w:r>
      <w:r>
        <w:tab/>
        <w:t xml:space="preserve">Before the Minister designates an area as a drainage area, the Minister must — </w:t>
      </w:r>
    </w:p>
    <w:p w:rsidR="00741AC0" w:rsidRDefault="00741AC0">
      <w:pPr>
        <w:pStyle w:val="Indenta"/>
      </w:pPr>
      <w:r>
        <w:tab/>
        <w:t>(a)</w:t>
      </w:r>
      <w:r>
        <w:tab/>
        <w:t>give 2 months’ notice of the proposed designation; and</w:t>
      </w:r>
    </w:p>
    <w:p w:rsidR="00741AC0" w:rsidRDefault="00741AC0">
      <w:pPr>
        <w:pStyle w:val="Indenta"/>
      </w:pPr>
      <w:r>
        <w:tab/>
        <w:t>(b)</w:t>
      </w:r>
      <w:r>
        <w:tab/>
        <w:t>take into account any objections made under subregulation (3).</w:t>
      </w:r>
    </w:p>
    <w:p w:rsidR="00741AC0" w:rsidRDefault="00741AC0">
      <w:pPr>
        <w:pStyle w:val="Subsection"/>
        <w:keepNext/>
      </w:pPr>
      <w:r>
        <w:tab/>
        <w:t>(2)</w:t>
      </w:r>
      <w:r>
        <w:tab/>
        <w:t xml:space="preserve">Notice of a proposal to designate an area as a drainage area must — </w:t>
      </w:r>
    </w:p>
    <w:p w:rsidR="00741AC0" w:rsidRDefault="00741AC0">
      <w:pPr>
        <w:pStyle w:val="Indenta"/>
      </w:pPr>
      <w:r>
        <w:tab/>
        <w:t>(a)</w:t>
      </w:r>
      <w:r>
        <w:tab/>
        <w:t xml:space="preserve">be published in the </w:t>
      </w:r>
      <w:r>
        <w:rPr>
          <w:i/>
        </w:rPr>
        <w:t>Gazette</w:t>
      </w:r>
      <w:r>
        <w:t xml:space="preserve"> and on the Department’s website; and </w:t>
      </w:r>
    </w:p>
    <w:p w:rsidR="00741AC0" w:rsidRDefault="00741AC0">
      <w:pPr>
        <w:pStyle w:val="Indenta"/>
        <w:keepNext/>
      </w:pPr>
      <w:r>
        <w:tab/>
        <w:t>(b)</w:t>
      </w:r>
      <w:r>
        <w:tab/>
        <w:t xml:space="preserve">include — </w:t>
      </w:r>
    </w:p>
    <w:p w:rsidR="00741AC0" w:rsidRDefault="00741AC0">
      <w:pPr>
        <w:pStyle w:val="Indenti"/>
      </w:pPr>
      <w:r>
        <w:tab/>
        <w:t>(i)</w:t>
      </w:r>
      <w:r>
        <w:tab/>
        <w:t>the date on or after which the Minister proposes to make the designation; and</w:t>
      </w:r>
    </w:p>
    <w:p w:rsidR="00741AC0" w:rsidRDefault="00741AC0">
      <w:pPr>
        <w:pStyle w:val="Indenti"/>
      </w:pPr>
      <w:r>
        <w:tab/>
        <w:t>(ii)</w:t>
      </w:r>
      <w:r>
        <w:tab/>
        <w:t>a description of the area sufficient to identify its location; and</w:t>
      </w:r>
    </w:p>
    <w:p w:rsidR="00741AC0" w:rsidRDefault="00741AC0">
      <w:pPr>
        <w:pStyle w:val="Indenti"/>
      </w:pPr>
      <w:r>
        <w:lastRenderedPageBreak/>
        <w:tab/>
        <w:t>(iii)</w:t>
      </w:r>
      <w:r>
        <w:tab/>
        <w:t>details of the plan on which the proposed drainage area is set out and how the plan can be inspected.</w:t>
      </w:r>
    </w:p>
    <w:p w:rsidR="00741AC0" w:rsidRDefault="00741AC0">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rsidR="00741AC0" w:rsidRDefault="00741AC0">
      <w:pPr>
        <w:pStyle w:val="Footnotesection"/>
      </w:pPr>
      <w:r>
        <w:tab/>
        <w:t>[Regulation 46 amended: Gazette 13 Dec 2016 p. 5691.]</w:t>
      </w:r>
    </w:p>
    <w:p w:rsidR="00741AC0" w:rsidRDefault="00741AC0">
      <w:pPr>
        <w:pStyle w:val="Heading5"/>
      </w:pPr>
      <w:bookmarkStart w:id="90" w:name="_Toc75786187"/>
      <w:r>
        <w:rPr>
          <w:rStyle w:val="CharSectno"/>
        </w:rPr>
        <w:t>47</w:t>
      </w:r>
      <w:r>
        <w:t>.</w:t>
      </w:r>
      <w:r>
        <w:tab/>
        <w:t>Drainage charges</w:t>
      </w:r>
      <w:bookmarkEnd w:id="90"/>
    </w:p>
    <w:p w:rsidR="00741AC0" w:rsidRDefault="00741AC0">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rsidR="00741AC0" w:rsidRDefault="00741AC0">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rsidR="00741AC0" w:rsidRDefault="00741AC0">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rsidR="00741AC0" w:rsidRDefault="00741AC0">
      <w:pPr>
        <w:pStyle w:val="Indenta"/>
      </w:pPr>
      <w:r>
        <w:tab/>
        <w:t>(a)</w:t>
      </w:r>
      <w:r>
        <w:tab/>
        <w:t>greater than one hectare in area; and</w:t>
      </w:r>
    </w:p>
    <w:p w:rsidR="00741AC0" w:rsidRDefault="00741AC0">
      <w:pPr>
        <w:pStyle w:val="Indenta"/>
      </w:pPr>
      <w:r>
        <w:tab/>
        <w:t>(b)</w:t>
      </w:r>
      <w:r>
        <w:tab/>
        <w:t xml:space="preserve">comprised wholly of — </w:t>
      </w:r>
    </w:p>
    <w:p w:rsidR="00741AC0" w:rsidRDefault="00741AC0">
      <w:pPr>
        <w:pStyle w:val="Indenti"/>
      </w:pPr>
      <w:r>
        <w:tab/>
        <w:t>(i)</w:t>
      </w:r>
      <w:r>
        <w:tab/>
        <w:t>rural land; or</w:t>
      </w:r>
    </w:p>
    <w:p w:rsidR="00741AC0" w:rsidRDefault="00741AC0">
      <w:pPr>
        <w:pStyle w:val="Indenti"/>
      </w:pPr>
      <w:r>
        <w:tab/>
        <w:t>(ii)</w:t>
      </w:r>
      <w:r>
        <w:tab/>
        <w:t>land that has not been the subject of development.</w:t>
      </w:r>
    </w:p>
    <w:p w:rsidR="00741AC0" w:rsidRDefault="00741AC0">
      <w:pPr>
        <w:pStyle w:val="Subsection"/>
      </w:pPr>
      <w:r>
        <w:tab/>
        <w:t>(4)</w:t>
      </w:r>
      <w:r>
        <w:tab/>
        <w:t xml:space="preserve">In subregulation (3) — </w:t>
      </w:r>
    </w:p>
    <w:p w:rsidR="00741AC0" w:rsidRDefault="00741AC0">
      <w:pPr>
        <w:pStyle w:val="Defstart"/>
      </w:pPr>
      <w:r>
        <w:rPr>
          <w:b/>
        </w:rPr>
        <w:tab/>
      </w:r>
      <w:r>
        <w:rPr>
          <w:rStyle w:val="CharDefText"/>
        </w:rPr>
        <w:t>development</w:t>
      </w:r>
      <w:r>
        <w:t xml:space="preserve"> has the meaning given in the </w:t>
      </w:r>
      <w:r>
        <w:rPr>
          <w:i/>
        </w:rPr>
        <w:t>Planning and Development Act 2005</w:t>
      </w:r>
      <w:r>
        <w:t xml:space="preserve"> section 4(1);</w:t>
      </w:r>
    </w:p>
    <w:p w:rsidR="00741AC0" w:rsidRDefault="00741AC0">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rsidR="00741AC0" w:rsidRDefault="00741AC0">
      <w:pPr>
        <w:pStyle w:val="Heading5"/>
      </w:pPr>
      <w:bookmarkStart w:id="91" w:name="_Toc75786188"/>
      <w:r>
        <w:rPr>
          <w:rStyle w:val="CharSectno"/>
        </w:rPr>
        <w:lastRenderedPageBreak/>
        <w:t>48</w:t>
      </w:r>
      <w:r>
        <w:t>.</w:t>
      </w:r>
      <w:r>
        <w:tab/>
        <w:t>Classification of land</w:t>
      </w:r>
      <w:bookmarkEnd w:id="91"/>
    </w:p>
    <w:p w:rsidR="00741AC0" w:rsidRDefault="00741AC0">
      <w:pPr>
        <w:pStyle w:val="Subsection"/>
        <w:keepNext/>
      </w:pPr>
      <w:r>
        <w:tab/>
      </w:r>
      <w:r>
        <w:tab/>
        <w:t xml:space="preserve">For the purposes of this Division, land may be classified by the Water Corporation as follows — </w:t>
      </w:r>
    </w:p>
    <w:p w:rsidR="00741AC0" w:rsidRDefault="00741AC0">
      <w:pPr>
        <w:pStyle w:val="Indenta"/>
      </w:pPr>
      <w:r>
        <w:tab/>
        <w:t>(a)</w:t>
      </w:r>
      <w:r>
        <w:tab/>
        <w:t xml:space="preserve">residential — if the Water Corporation is satisfied that the land — </w:t>
      </w:r>
    </w:p>
    <w:p w:rsidR="00741AC0" w:rsidRDefault="00741AC0">
      <w:pPr>
        <w:pStyle w:val="Indenti"/>
      </w:pPr>
      <w:r>
        <w:tab/>
        <w:t>(i)</w:t>
      </w:r>
      <w:r>
        <w:tab/>
        <w:t>is used, or is capable of being used, wholly or primarily for the purpose of providing residential accommodation to the owner or occupier of the land; and</w:t>
      </w:r>
    </w:p>
    <w:p w:rsidR="00741AC0" w:rsidRDefault="00741AC0">
      <w:pPr>
        <w:pStyle w:val="Indenti"/>
      </w:pPr>
      <w:r>
        <w:tab/>
        <w:t>(ii)</w:t>
      </w:r>
      <w:r>
        <w:tab/>
        <w:t>is not used in whole or in part for the purpose of providing holiday accommodation;</w:t>
      </w:r>
    </w:p>
    <w:p w:rsidR="00741AC0" w:rsidRDefault="00741AC0">
      <w:pPr>
        <w:pStyle w:val="Indenta"/>
      </w:pPr>
      <w:r>
        <w:tab/>
        <w:t>(b)</w:t>
      </w:r>
      <w:r>
        <w:tab/>
        <w:t>semi</w:t>
      </w:r>
      <w:r>
        <w:noBreakHyphen/>
        <w:t xml:space="preserve">rural residential — if the land is in the metropolitan area and the Water Corporation is satisfied that — </w:t>
      </w:r>
    </w:p>
    <w:p w:rsidR="00741AC0" w:rsidRDefault="00741AC0">
      <w:pPr>
        <w:pStyle w:val="Indenti"/>
      </w:pPr>
      <w:r>
        <w:tab/>
        <w:t>(i)</w:t>
      </w:r>
      <w:r>
        <w:tab/>
        <w:t>the land is used as described in paragraph (a); and</w:t>
      </w:r>
    </w:p>
    <w:p w:rsidR="00741AC0" w:rsidRDefault="00741AC0">
      <w:pPr>
        <w:pStyle w:val="Indenti"/>
      </w:pPr>
      <w:r>
        <w:tab/>
        <w:t>(ii)</w:t>
      </w:r>
      <w:r>
        <w:tab/>
        <w:t>the land is also used for the purpose of primary production, which includes use for the purpose of a farm, market garden, kennel, plant nursery, orchard, stable, vineyard or another similar purpose; and</w:t>
      </w:r>
    </w:p>
    <w:p w:rsidR="00741AC0" w:rsidRDefault="00741AC0">
      <w:pPr>
        <w:pStyle w:val="Indenti"/>
      </w:pPr>
      <w:r>
        <w:tab/>
        <w:t>(iii)</w:t>
      </w:r>
      <w:r>
        <w:tab/>
        <w:t>water supplied to the land by the Water Corporation is used wholly or primarily for the purposes of the use referred to in subparagraph (i);</w:t>
      </w:r>
    </w:p>
    <w:p w:rsidR="00741AC0" w:rsidRDefault="00741AC0">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rsidR="00741AC0" w:rsidRDefault="00741AC0">
      <w:pPr>
        <w:pStyle w:val="Indenta"/>
      </w:pPr>
      <w:r>
        <w:tab/>
        <w:t>(d)</w:t>
      </w:r>
      <w:r>
        <w:tab/>
        <w:t xml:space="preserve">vacant land — if the Water Corporation is satisfied that — </w:t>
      </w:r>
    </w:p>
    <w:p w:rsidR="00741AC0" w:rsidRDefault="00741AC0">
      <w:pPr>
        <w:pStyle w:val="Indenti"/>
      </w:pPr>
      <w:r>
        <w:tab/>
        <w:t>(i)</w:t>
      </w:r>
      <w:r>
        <w:tab/>
        <w:t>there is no building on the land; or</w:t>
      </w:r>
    </w:p>
    <w:p w:rsidR="00741AC0" w:rsidRDefault="00741AC0">
      <w:pPr>
        <w:pStyle w:val="Indenti"/>
      </w:pPr>
      <w:r>
        <w:lastRenderedPageBreak/>
        <w:tab/>
        <w:t>(ii)</w:t>
      </w:r>
      <w:r>
        <w:tab/>
        <w:t>if there is, the building is not fit for its intended purpose and there is no other appropriate classification for the land under this regulation.</w:t>
      </w:r>
    </w:p>
    <w:p w:rsidR="00741AC0" w:rsidRDefault="00741AC0">
      <w:pPr>
        <w:pStyle w:val="Heading5"/>
      </w:pPr>
      <w:bookmarkStart w:id="92" w:name="_Toc75786189"/>
      <w:r>
        <w:rPr>
          <w:rStyle w:val="CharSectno"/>
        </w:rPr>
        <w:t>49</w:t>
      </w:r>
      <w:r>
        <w:t>.</w:t>
      </w:r>
      <w:r>
        <w:tab/>
        <w:t>Concessions: certain retirement village residents</w:t>
      </w:r>
      <w:bookmarkEnd w:id="92"/>
    </w:p>
    <w:p w:rsidR="00741AC0" w:rsidRDefault="00741AC0">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rsidR="00741AC0" w:rsidRDefault="00741AC0">
      <w:pPr>
        <w:pStyle w:val="Indenta"/>
      </w:pPr>
      <w:r>
        <w:tab/>
        <w:t>(a)</w:t>
      </w:r>
      <w:r>
        <w:tab/>
        <w:t>25% of the charge; and</w:t>
      </w:r>
    </w:p>
    <w:p w:rsidR="00741AC0" w:rsidRDefault="00741AC0">
      <w:pPr>
        <w:pStyle w:val="Indenta"/>
      </w:pPr>
      <w:r>
        <w:tab/>
        <w:t>(b)</w:t>
      </w:r>
      <w:r>
        <w:tab/>
        <w:t>$9.17.</w:t>
      </w:r>
    </w:p>
    <w:p w:rsidR="00741AC0" w:rsidRDefault="00741AC0">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rsidR="00741AC0" w:rsidRDefault="00741AC0">
      <w:pPr>
        <w:pStyle w:val="Footnotesection"/>
      </w:pPr>
      <w:r>
        <w:tab/>
        <w:t>[Regulation 49 amended: Gazette 30 Jun 2015 p. 2365; 27 Jun 2016 p. 2539; 23 Jun 2017 p. 3325.]</w:t>
      </w:r>
    </w:p>
    <w:p w:rsidR="00741AC0" w:rsidRDefault="00741AC0">
      <w:pPr>
        <w:pStyle w:val="Heading3"/>
        <w:spacing w:before="200"/>
      </w:pPr>
      <w:bookmarkStart w:id="93" w:name="_Toc75511907"/>
      <w:bookmarkStart w:id="94" w:name="_Toc75517221"/>
      <w:bookmarkStart w:id="95" w:name="_Toc75782953"/>
      <w:bookmarkStart w:id="96" w:name="_Toc75786190"/>
      <w:r>
        <w:rPr>
          <w:rStyle w:val="CharDivNo"/>
        </w:rPr>
        <w:t>Division 6</w:t>
      </w:r>
      <w:r>
        <w:t> — </w:t>
      </w:r>
      <w:r>
        <w:rPr>
          <w:rStyle w:val="CharDivText"/>
        </w:rPr>
        <w:t>Irrigation charges</w:t>
      </w:r>
      <w:bookmarkEnd w:id="93"/>
      <w:bookmarkEnd w:id="94"/>
      <w:bookmarkEnd w:id="95"/>
      <w:bookmarkEnd w:id="96"/>
    </w:p>
    <w:p w:rsidR="00741AC0" w:rsidRDefault="00741AC0">
      <w:pPr>
        <w:pStyle w:val="Heading5"/>
      </w:pPr>
      <w:bookmarkStart w:id="97" w:name="_Toc75786191"/>
      <w:r>
        <w:rPr>
          <w:rStyle w:val="CharSectno"/>
        </w:rPr>
        <w:t>50</w:t>
      </w:r>
      <w:r>
        <w:t>.</w:t>
      </w:r>
      <w:r>
        <w:tab/>
        <w:t>Charges for water supplied from certain irrigation works</w:t>
      </w:r>
      <w:bookmarkEnd w:id="97"/>
    </w:p>
    <w:p w:rsidR="00741AC0" w:rsidRDefault="00741AC0">
      <w:pPr>
        <w:pStyle w:val="Subsection"/>
      </w:pPr>
      <w:r>
        <w:tab/>
        <w:t>(1)</w:t>
      </w:r>
      <w:r>
        <w:tab/>
        <w:t>The water service charges set out in Schedule 6 apply in respect of land that is supplied with water from irrigation works of the Water Corporation in the Ord Irrigation District.</w:t>
      </w:r>
    </w:p>
    <w:p w:rsidR="00741AC0" w:rsidRDefault="00741AC0">
      <w:pPr>
        <w:pStyle w:val="Subsection"/>
        <w:keepNext/>
      </w:pPr>
      <w:r>
        <w:tab/>
        <w:t>(2)</w:t>
      </w:r>
      <w:r>
        <w:tab/>
        <w:t xml:space="preserve">For the purposes of this regulation — </w:t>
      </w:r>
    </w:p>
    <w:p w:rsidR="00741AC0" w:rsidRDefault="00741AC0">
      <w:pPr>
        <w:pStyle w:val="Indenta"/>
      </w:pPr>
      <w:r>
        <w:tab/>
        <w:t>(a)</w:t>
      </w:r>
      <w:r>
        <w:tab/>
        <w:t>the supply of water from irrigation works includes authorising a person to take water from the works; and</w:t>
      </w:r>
    </w:p>
    <w:p w:rsidR="00741AC0" w:rsidRDefault="00741AC0">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rsidR="00741AC0" w:rsidRDefault="00741AC0">
      <w:pPr>
        <w:pStyle w:val="Subsection"/>
      </w:pPr>
      <w:r>
        <w:lastRenderedPageBreak/>
        <w:tab/>
        <w:t>(3)</w:t>
      </w:r>
      <w:r>
        <w:tab/>
        <w:t>The water service charge set out in Schedule 6 item 2 is not payable if land in respect of which the charge applies is concessional land.</w:t>
      </w:r>
    </w:p>
    <w:p w:rsidR="00741AC0" w:rsidRDefault="00741AC0">
      <w:pPr>
        <w:pStyle w:val="Heading3"/>
        <w:spacing w:before="200"/>
      </w:pPr>
      <w:bookmarkStart w:id="98" w:name="_Toc75511909"/>
      <w:bookmarkStart w:id="99" w:name="_Toc75517223"/>
      <w:bookmarkStart w:id="100" w:name="_Toc75782955"/>
      <w:bookmarkStart w:id="101" w:name="_Toc75786192"/>
      <w:r>
        <w:rPr>
          <w:rStyle w:val="CharDivNo"/>
        </w:rPr>
        <w:t>Division 7</w:t>
      </w:r>
      <w:r>
        <w:t> — </w:t>
      </w:r>
      <w:r>
        <w:rPr>
          <w:rStyle w:val="CharDivText"/>
        </w:rPr>
        <w:t>Miscellaneous charges</w:t>
      </w:r>
      <w:bookmarkEnd w:id="98"/>
      <w:bookmarkEnd w:id="99"/>
      <w:bookmarkEnd w:id="100"/>
      <w:bookmarkEnd w:id="101"/>
    </w:p>
    <w:p w:rsidR="00741AC0" w:rsidRDefault="00741AC0">
      <w:pPr>
        <w:pStyle w:val="Heading5"/>
        <w:keepLines w:val="0"/>
        <w:spacing w:before="180"/>
      </w:pPr>
      <w:bookmarkStart w:id="102" w:name="_Toc75786193"/>
      <w:r>
        <w:rPr>
          <w:rStyle w:val="CharSectno"/>
        </w:rPr>
        <w:t>51</w:t>
      </w:r>
      <w:r>
        <w:t>.</w:t>
      </w:r>
      <w:r>
        <w:tab/>
        <w:t>Miscellaneous charges</w:t>
      </w:r>
      <w:bookmarkEnd w:id="102"/>
    </w:p>
    <w:p w:rsidR="00741AC0" w:rsidRDefault="00741AC0">
      <w:pPr>
        <w:pStyle w:val="Subsection"/>
        <w:spacing w:before="120"/>
      </w:pPr>
      <w:r>
        <w:tab/>
        <w:t>(1)</w:t>
      </w:r>
      <w:r>
        <w:tab/>
        <w:t>Schedule 7 sets out charges for certain things done, or goods and services provided, by the Water Corporation as part of or incidental to the provision of a water service.</w:t>
      </w:r>
    </w:p>
    <w:p w:rsidR="00741AC0" w:rsidRDefault="00741AC0">
      <w:pPr>
        <w:pStyle w:val="Subsection"/>
        <w:keepNext/>
      </w:pPr>
      <w:r>
        <w:tab/>
        <w:t>(2)</w:t>
      </w:r>
      <w:r>
        <w:tab/>
        <w:t xml:space="preserve">The Water Corporation may — </w:t>
      </w:r>
    </w:p>
    <w:p w:rsidR="00741AC0" w:rsidRDefault="00741AC0">
      <w:pPr>
        <w:pStyle w:val="Indenta"/>
      </w:pPr>
      <w:r>
        <w:tab/>
        <w:t>(a)</w:t>
      </w:r>
      <w:r>
        <w:tab/>
        <w:t>require payment of a charge, set out in Schedule 7, in advance; and</w:t>
      </w:r>
    </w:p>
    <w:p w:rsidR="00741AC0" w:rsidRDefault="00741AC0">
      <w:pPr>
        <w:pStyle w:val="Indenta"/>
      </w:pPr>
      <w:r>
        <w:tab/>
        <w:t>(b)</w:t>
      </w:r>
      <w:r>
        <w:tab/>
        <w:t>reduce or waive a charge in a particular case, or generally, if it considers that to be appropriate.</w:t>
      </w:r>
    </w:p>
    <w:p w:rsidR="00741AC0" w:rsidRDefault="00741AC0">
      <w:pPr>
        <w:pStyle w:val="Heading2"/>
      </w:pPr>
      <w:bookmarkStart w:id="103" w:name="_Toc75511911"/>
      <w:bookmarkStart w:id="104" w:name="_Toc75517225"/>
      <w:bookmarkStart w:id="105" w:name="_Toc75782957"/>
      <w:bookmarkStart w:id="106" w:name="_Toc75786194"/>
      <w:r>
        <w:rPr>
          <w:rStyle w:val="CharPartNo"/>
        </w:rPr>
        <w:lastRenderedPageBreak/>
        <w:t>Part 6</w:t>
      </w:r>
      <w:r>
        <w:t> — </w:t>
      </w:r>
      <w:r>
        <w:rPr>
          <w:rStyle w:val="CharPartText"/>
        </w:rPr>
        <w:t>Repeal of regulations and transitional provisions</w:t>
      </w:r>
      <w:bookmarkEnd w:id="103"/>
      <w:bookmarkEnd w:id="104"/>
      <w:bookmarkEnd w:id="105"/>
      <w:bookmarkEnd w:id="106"/>
    </w:p>
    <w:p w:rsidR="00741AC0" w:rsidRDefault="00741AC0">
      <w:pPr>
        <w:pStyle w:val="Heading3"/>
      </w:pPr>
      <w:bookmarkStart w:id="107" w:name="_Toc75511912"/>
      <w:bookmarkStart w:id="108" w:name="_Toc75517226"/>
      <w:bookmarkStart w:id="109" w:name="_Toc75782958"/>
      <w:bookmarkStart w:id="110" w:name="_Toc75786195"/>
      <w:r>
        <w:rPr>
          <w:rStyle w:val="CharDivNo"/>
        </w:rPr>
        <w:t>Division 1</w:t>
      </w:r>
      <w:r>
        <w:t> — </w:t>
      </w:r>
      <w:r>
        <w:rPr>
          <w:rStyle w:val="CharDivText"/>
          <w:i/>
        </w:rPr>
        <w:t>Water Services (Water Corporations Charges) Regulations 2013</w:t>
      </w:r>
      <w:r>
        <w:rPr>
          <w:rStyle w:val="CharDivText"/>
        </w:rPr>
        <w:t xml:space="preserve"> repealed</w:t>
      </w:r>
      <w:bookmarkEnd w:id="107"/>
      <w:bookmarkEnd w:id="108"/>
      <w:bookmarkEnd w:id="109"/>
      <w:bookmarkEnd w:id="110"/>
    </w:p>
    <w:p w:rsidR="00741AC0" w:rsidRDefault="00741AC0">
      <w:pPr>
        <w:pStyle w:val="Heading5"/>
        <w:rPr>
          <w:b w:val="0"/>
        </w:rPr>
      </w:pPr>
      <w:bookmarkStart w:id="111" w:name="_Toc75786196"/>
      <w:r>
        <w:rPr>
          <w:rStyle w:val="CharSectno"/>
        </w:rPr>
        <w:t>52</w:t>
      </w:r>
      <w:r>
        <w:t>.</w:t>
      </w:r>
      <w:r>
        <w:tab/>
      </w:r>
      <w:r>
        <w:rPr>
          <w:i/>
        </w:rPr>
        <w:t>Water Services (Water Corporations Charges) Regulations 2013</w:t>
      </w:r>
      <w:r>
        <w:t xml:space="preserve"> repealed</w:t>
      </w:r>
      <w:bookmarkEnd w:id="111"/>
    </w:p>
    <w:p w:rsidR="00741AC0" w:rsidRDefault="00741AC0">
      <w:pPr>
        <w:pStyle w:val="Subsection"/>
      </w:pPr>
      <w:r>
        <w:tab/>
      </w:r>
      <w:r>
        <w:tab/>
        <w:t xml:space="preserve">The </w:t>
      </w:r>
      <w:r>
        <w:rPr>
          <w:i/>
        </w:rPr>
        <w:t>Water Services (Water Corporations Charges) Regulations 2013</w:t>
      </w:r>
      <w:r>
        <w:t xml:space="preserve"> are repealed.</w:t>
      </w:r>
    </w:p>
    <w:p w:rsidR="00741AC0" w:rsidRDefault="00741AC0">
      <w:pPr>
        <w:pStyle w:val="Heading3"/>
      </w:pPr>
      <w:bookmarkStart w:id="112" w:name="_Toc75511914"/>
      <w:bookmarkStart w:id="113" w:name="_Toc75517228"/>
      <w:bookmarkStart w:id="114" w:name="_Toc75782960"/>
      <w:bookmarkStart w:id="115" w:name="_Toc75786197"/>
      <w:r>
        <w:rPr>
          <w:rStyle w:val="CharDivNo"/>
        </w:rPr>
        <w:t>Division 2</w:t>
      </w:r>
      <w:r>
        <w:t> — </w:t>
      </w:r>
      <w:r>
        <w:rPr>
          <w:rStyle w:val="CharDivText"/>
        </w:rPr>
        <w:t xml:space="preserve">Transitional provisions: </w:t>
      </w:r>
      <w:r>
        <w:rPr>
          <w:rStyle w:val="CharDivText"/>
          <w:i/>
        </w:rPr>
        <w:t>Water Services (Water Corporations Charges) Regulations 2014</w:t>
      </w:r>
      <w:bookmarkEnd w:id="112"/>
      <w:bookmarkEnd w:id="113"/>
      <w:bookmarkEnd w:id="114"/>
      <w:bookmarkEnd w:id="115"/>
    </w:p>
    <w:p w:rsidR="00741AC0" w:rsidRDefault="00741AC0">
      <w:pPr>
        <w:pStyle w:val="Footnoteheading"/>
      </w:pPr>
      <w:r>
        <w:tab/>
        <w:t>[Heading amended: Gazette 15 Oct 2014 p. 3943.]</w:t>
      </w:r>
    </w:p>
    <w:p w:rsidR="00741AC0" w:rsidRDefault="00741AC0">
      <w:pPr>
        <w:pStyle w:val="Heading4"/>
      </w:pPr>
      <w:bookmarkStart w:id="116" w:name="_Toc75511915"/>
      <w:bookmarkStart w:id="117" w:name="_Toc75517229"/>
      <w:bookmarkStart w:id="118" w:name="_Toc75782961"/>
      <w:bookmarkStart w:id="119" w:name="_Toc75786198"/>
      <w:r>
        <w:t>Subdivision 1 — General provisions</w:t>
      </w:r>
      <w:bookmarkEnd w:id="116"/>
      <w:bookmarkEnd w:id="117"/>
      <w:bookmarkEnd w:id="118"/>
      <w:bookmarkEnd w:id="119"/>
    </w:p>
    <w:p w:rsidR="00741AC0" w:rsidRDefault="00741AC0">
      <w:pPr>
        <w:pStyle w:val="Heading5"/>
        <w:rPr>
          <w:b w:val="0"/>
        </w:rPr>
      </w:pPr>
      <w:bookmarkStart w:id="120" w:name="_Toc75786199"/>
      <w:r>
        <w:rPr>
          <w:rStyle w:val="CharSectno"/>
        </w:rPr>
        <w:t>53</w:t>
      </w:r>
      <w:r>
        <w:t>.</w:t>
      </w:r>
      <w:r>
        <w:tab/>
        <w:t xml:space="preserve">Application of the </w:t>
      </w:r>
      <w:r>
        <w:rPr>
          <w:i/>
        </w:rPr>
        <w:t>Interpretation Act 1984</w:t>
      </w:r>
      <w:bookmarkEnd w:id="120"/>
      <w:r>
        <w:rPr>
          <w:i/>
        </w:rPr>
        <w:t xml:space="preserve"> </w:t>
      </w:r>
    </w:p>
    <w:p w:rsidR="00741AC0" w:rsidRDefault="00741AC0">
      <w:pPr>
        <w:pStyle w:val="Subsection"/>
      </w:pPr>
      <w:r>
        <w:tab/>
      </w:r>
      <w:r>
        <w:tab/>
        <w:t xml:space="preserve">This Division does not limit the operation of the </w:t>
      </w:r>
      <w:r>
        <w:rPr>
          <w:i/>
        </w:rPr>
        <w:t>Interpretation Act 1984</w:t>
      </w:r>
      <w:r>
        <w:t>.</w:t>
      </w:r>
    </w:p>
    <w:p w:rsidR="00741AC0" w:rsidRDefault="00741AC0">
      <w:pPr>
        <w:pStyle w:val="Heading5"/>
      </w:pPr>
      <w:bookmarkStart w:id="121" w:name="_Toc75786200"/>
      <w:r>
        <w:rPr>
          <w:rStyle w:val="CharSectno"/>
        </w:rPr>
        <w:t>54</w:t>
      </w:r>
      <w:r>
        <w:t>.</w:t>
      </w:r>
      <w:r>
        <w:tab/>
        <w:t>Liability to water service charges</w:t>
      </w:r>
      <w:bookmarkEnd w:id="121"/>
    </w:p>
    <w:p w:rsidR="00741AC0" w:rsidRDefault="00741AC0">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rsidR="00741AC0" w:rsidRDefault="00741AC0">
      <w:pPr>
        <w:pStyle w:val="Heading5"/>
      </w:pPr>
      <w:bookmarkStart w:id="122" w:name="_Toc75786201"/>
      <w:r>
        <w:rPr>
          <w:rStyle w:val="CharSectno"/>
        </w:rPr>
        <w:t>55</w:t>
      </w:r>
      <w:r>
        <w:t>.</w:t>
      </w:r>
      <w:r>
        <w:tab/>
        <w:t>Continuing effect of things done before 1 July 2014</w:t>
      </w:r>
      <w:bookmarkEnd w:id="122"/>
    </w:p>
    <w:p w:rsidR="00741AC0" w:rsidRDefault="00741AC0">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xml:space="preserve">) before </w:t>
      </w:r>
      <w:r>
        <w:lastRenderedPageBreak/>
        <w:t>1 July 2014 by a person, to the extent to which that act, matter or thing has any force or significance on and after 1 July 2014.</w:t>
      </w:r>
    </w:p>
    <w:p w:rsidR="00741AC0" w:rsidRDefault="00741AC0">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rsidR="00741AC0" w:rsidRDefault="00741AC0">
      <w:pPr>
        <w:pStyle w:val="Heading5"/>
      </w:pPr>
      <w:bookmarkStart w:id="123" w:name="_Toc75786202"/>
      <w:r>
        <w:rPr>
          <w:rStyle w:val="CharSectno"/>
        </w:rPr>
        <w:t>56</w:t>
      </w:r>
      <w:r>
        <w:t>.</w:t>
      </w:r>
      <w:r>
        <w:tab/>
        <w:t>Relationship between Subdivision 1 and Subdivision 2</w:t>
      </w:r>
      <w:bookmarkEnd w:id="123"/>
    </w:p>
    <w:p w:rsidR="00741AC0" w:rsidRDefault="00741AC0">
      <w:pPr>
        <w:pStyle w:val="Subsection"/>
      </w:pPr>
      <w:r>
        <w:tab/>
      </w:r>
      <w:r>
        <w:tab/>
        <w:t>The generality of the provisions in this Subdivision is not limited by the specificity of the provisions in Subdivision 2.</w:t>
      </w:r>
    </w:p>
    <w:p w:rsidR="00741AC0" w:rsidRDefault="00741AC0">
      <w:pPr>
        <w:pStyle w:val="Heading4"/>
      </w:pPr>
      <w:bookmarkStart w:id="124" w:name="_Toc75511920"/>
      <w:bookmarkStart w:id="125" w:name="_Toc75517234"/>
      <w:bookmarkStart w:id="126" w:name="_Toc75782966"/>
      <w:bookmarkStart w:id="127" w:name="_Toc75786203"/>
      <w:r>
        <w:t>Subdivision 2 — Specific provisions</w:t>
      </w:r>
      <w:bookmarkEnd w:id="124"/>
      <w:bookmarkEnd w:id="125"/>
      <w:bookmarkEnd w:id="126"/>
      <w:bookmarkEnd w:id="127"/>
    </w:p>
    <w:p w:rsidR="00741AC0" w:rsidRDefault="00741AC0">
      <w:pPr>
        <w:pStyle w:val="Heading5"/>
      </w:pPr>
      <w:bookmarkStart w:id="128" w:name="_Toc75786204"/>
      <w:r>
        <w:rPr>
          <w:rStyle w:val="CharSectno"/>
        </w:rPr>
        <w:t>57</w:t>
      </w:r>
      <w:r>
        <w:t>.</w:t>
      </w:r>
      <w:r>
        <w:tab/>
        <w:t>Commencement of these regulations during charge period</w:t>
      </w:r>
      <w:bookmarkEnd w:id="128"/>
    </w:p>
    <w:p w:rsidR="00741AC0" w:rsidRDefault="00741AC0">
      <w:pPr>
        <w:pStyle w:val="Subsection"/>
      </w:pPr>
      <w:r>
        <w:tab/>
        <w:t>(1)</w:t>
      </w:r>
      <w:r>
        <w:tab/>
        <w:t xml:space="preserve">This regulation applies in relation to — </w:t>
      </w:r>
    </w:p>
    <w:p w:rsidR="00741AC0" w:rsidRDefault="00741AC0">
      <w:pPr>
        <w:pStyle w:val="Indenta"/>
        <w:rPr>
          <w:szCs w:val="24"/>
        </w:rPr>
      </w:pPr>
      <w:r>
        <w:tab/>
        <w:t>(a)</w:t>
      </w:r>
      <w:r>
        <w:tab/>
        <w:t>a water service charge set out in Schedule 1 Division 2, Schedule 2 Division 2, Schedule 3 Division 2 or Schedule 4 Division 2 or </w:t>
      </w:r>
      <w:r>
        <w:rPr>
          <w:szCs w:val="24"/>
        </w:rPr>
        <w:t>3; and</w:t>
      </w:r>
    </w:p>
    <w:p w:rsidR="00741AC0" w:rsidRDefault="00741AC0">
      <w:pPr>
        <w:pStyle w:val="Indenta"/>
      </w:pPr>
      <w:r>
        <w:tab/>
        <w:t>(b)</w:t>
      </w:r>
      <w:r>
        <w:tab/>
        <w:t>a charge period that commences before 1 July 2014 and ends on or after 1 July 2014.</w:t>
      </w:r>
    </w:p>
    <w:p w:rsidR="00741AC0" w:rsidRDefault="00741AC0">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rsidR="00741AC0" w:rsidRDefault="00741AC0">
      <w:pPr>
        <w:pStyle w:val="Heading5"/>
      </w:pPr>
      <w:bookmarkStart w:id="129" w:name="_Toc75786205"/>
      <w:r>
        <w:rPr>
          <w:rStyle w:val="CharSectno"/>
        </w:rPr>
        <w:t>58</w:t>
      </w:r>
      <w:r>
        <w:t>.</w:t>
      </w:r>
      <w:r>
        <w:tab/>
        <w:t>Special payment arrangements</w:t>
      </w:r>
      <w:bookmarkEnd w:id="129"/>
    </w:p>
    <w:p w:rsidR="00741AC0" w:rsidRDefault="00741AC0">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rsidR="00741AC0" w:rsidRDefault="00741AC0">
      <w:pPr>
        <w:pStyle w:val="Indenta"/>
      </w:pPr>
      <w:r>
        <w:tab/>
        <w:t>(a)</w:t>
      </w:r>
      <w:r>
        <w:tab/>
        <w:t>for the purposes of these regulations as if entered into under regulation 21; and</w:t>
      </w:r>
    </w:p>
    <w:p w:rsidR="00741AC0" w:rsidRDefault="00741AC0">
      <w:pPr>
        <w:pStyle w:val="Indenta"/>
      </w:pPr>
      <w:r>
        <w:lastRenderedPageBreak/>
        <w:tab/>
        <w:t>(b)</w:t>
      </w:r>
      <w:r>
        <w:tab/>
        <w:t>in relation to the corresponding charge or charges under these regulations.</w:t>
      </w:r>
    </w:p>
    <w:p w:rsidR="00741AC0" w:rsidRDefault="00741AC0">
      <w:pPr>
        <w:pStyle w:val="Heading5"/>
      </w:pPr>
      <w:bookmarkStart w:id="130" w:name="_Toc75786206"/>
      <w:r>
        <w:rPr>
          <w:rStyle w:val="CharSectno"/>
        </w:rPr>
        <w:t>59</w:t>
      </w:r>
      <w:r>
        <w:t>.</w:t>
      </w:r>
      <w:r>
        <w:tab/>
        <w:t>Commercial caravan parks</w:t>
      </w:r>
      <w:bookmarkEnd w:id="130"/>
    </w:p>
    <w:p w:rsidR="00741AC0" w:rsidRDefault="00741AC0">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rsidR="00741AC0" w:rsidRDefault="00741AC0">
      <w:pPr>
        <w:pStyle w:val="Heading5"/>
      </w:pPr>
      <w:bookmarkStart w:id="131" w:name="_Toc75786207"/>
      <w:r>
        <w:rPr>
          <w:rStyle w:val="CharSectno"/>
        </w:rPr>
        <w:t>60</w:t>
      </w:r>
      <w:r>
        <w:t>.</w:t>
      </w:r>
      <w:r>
        <w:tab/>
        <w:t>Certain charges and discharge volumes before 1 July 2014</w:t>
      </w:r>
      <w:bookmarkEnd w:id="131"/>
    </w:p>
    <w:p w:rsidR="00741AC0" w:rsidRDefault="00741AC0">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rsidR="00741AC0" w:rsidRDefault="00741AC0">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rsidR="00741AC0" w:rsidRDefault="00741AC0">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rsidR="00741AC0" w:rsidRDefault="00741AC0">
      <w:pPr>
        <w:pStyle w:val="Heading5"/>
      </w:pPr>
      <w:bookmarkStart w:id="132" w:name="_Toc75786208"/>
      <w:r>
        <w:rPr>
          <w:rStyle w:val="CharSectno"/>
        </w:rPr>
        <w:t>61</w:t>
      </w:r>
      <w:r>
        <w:t>.</w:t>
      </w:r>
      <w:r>
        <w:tab/>
        <w:t>Concessions: r. 34 and 35</w:t>
      </w:r>
      <w:bookmarkEnd w:id="132"/>
    </w:p>
    <w:p w:rsidR="00741AC0" w:rsidRDefault="00741AC0">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rsidR="00741AC0" w:rsidRDefault="00741AC0">
      <w:pPr>
        <w:pStyle w:val="Subsection"/>
      </w:pPr>
      <w:r>
        <w:lastRenderedPageBreak/>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rsidR="00741AC0" w:rsidRDefault="00741AC0">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rsidR="00741AC0" w:rsidRDefault="00741AC0">
      <w:pPr>
        <w:pStyle w:val="Heading3"/>
      </w:pPr>
      <w:bookmarkStart w:id="133" w:name="_Toc75511926"/>
      <w:bookmarkStart w:id="134" w:name="_Toc75517240"/>
      <w:bookmarkStart w:id="135" w:name="_Toc75782972"/>
      <w:bookmarkStart w:id="136" w:name="_Toc75786209"/>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33"/>
      <w:bookmarkEnd w:id="134"/>
      <w:bookmarkEnd w:id="135"/>
      <w:bookmarkEnd w:id="136"/>
    </w:p>
    <w:p w:rsidR="00741AC0" w:rsidRDefault="00741AC0">
      <w:pPr>
        <w:pStyle w:val="Footnoteheading"/>
      </w:pPr>
      <w:r>
        <w:tab/>
        <w:t>[Heading inserted: Gazette 15 Oct 2014 p. 3944.]</w:t>
      </w:r>
    </w:p>
    <w:p w:rsidR="00741AC0" w:rsidRDefault="00741AC0">
      <w:pPr>
        <w:pStyle w:val="Heading5"/>
      </w:pPr>
      <w:bookmarkStart w:id="137" w:name="_Toc75786210"/>
      <w:r>
        <w:rPr>
          <w:rStyle w:val="CharSectno"/>
        </w:rPr>
        <w:t>62</w:t>
      </w:r>
      <w:r>
        <w:t>.</w:t>
      </w:r>
      <w:r>
        <w:tab/>
        <w:t>Application of r. 5</w:t>
      </w:r>
      <w:bookmarkEnd w:id="137"/>
    </w:p>
    <w:p w:rsidR="00741AC0" w:rsidRDefault="00741AC0">
      <w:pPr>
        <w:pStyle w:val="Subsection"/>
      </w:pPr>
      <w:r>
        <w:tab/>
      </w:r>
      <w:r>
        <w:tab/>
        <w:t xml:space="preserve">Regulation 5 does not apply in relation to the amendments effected by the </w:t>
      </w:r>
      <w:r>
        <w:rPr>
          <w:i/>
        </w:rPr>
        <w:t>Water Services (Water Corporations Charges) Amendment Regulations (No. 2) 2014</w:t>
      </w:r>
      <w:r>
        <w:t>.</w:t>
      </w:r>
    </w:p>
    <w:p w:rsidR="00741AC0" w:rsidRDefault="00741AC0">
      <w:pPr>
        <w:pStyle w:val="Footnotesection"/>
      </w:pPr>
      <w:r>
        <w:tab/>
        <w:t>[Regulation 62 inserted: Gazette 15 Oct 2014 p. 3944.]</w:t>
      </w:r>
    </w:p>
    <w:p w:rsidR="00741AC0" w:rsidRDefault="00741AC0">
      <w:pPr>
        <w:pStyle w:val="Heading5"/>
      </w:pPr>
      <w:bookmarkStart w:id="138" w:name="_Toc75786211"/>
      <w:r>
        <w:rPr>
          <w:rStyle w:val="CharSectno"/>
        </w:rPr>
        <w:t>63</w:t>
      </w:r>
      <w:r>
        <w:t>.</w:t>
      </w:r>
      <w:r>
        <w:tab/>
        <w:t>Reduction, waiver or refund of certain charges</w:t>
      </w:r>
      <w:bookmarkEnd w:id="138"/>
    </w:p>
    <w:p w:rsidR="00741AC0" w:rsidRDefault="00741AC0">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rsidR="00741AC0" w:rsidRDefault="00741AC0">
      <w:pPr>
        <w:pStyle w:val="Subsection"/>
      </w:pPr>
      <w:r>
        <w:tab/>
        <w:t>(2)</w:t>
      </w:r>
      <w:r>
        <w:tab/>
        <w:t>The Bunbury Water Corporation or the Busselton Water Corporation (whichever is relevant) may reduce, waive or refund an amount of a charge.</w:t>
      </w:r>
    </w:p>
    <w:p w:rsidR="00741AC0" w:rsidRDefault="00741AC0">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rsidR="00741AC0" w:rsidRDefault="00741AC0">
      <w:pPr>
        <w:pStyle w:val="Subsection"/>
      </w:pPr>
      <w:r>
        <w:lastRenderedPageBreak/>
        <w:tab/>
        <w:t>(4)</w:t>
      </w:r>
      <w:r>
        <w:tab/>
        <w:t>A refund may be provided in the form of a credit against future water service charges.</w:t>
      </w:r>
    </w:p>
    <w:p w:rsidR="00741AC0" w:rsidRDefault="00741AC0">
      <w:pPr>
        <w:pStyle w:val="Footnotesection"/>
      </w:pPr>
      <w:r>
        <w:tab/>
        <w:t>[Regulation 63 inserted: Gazette 15 Oct 2014 p. 3944.]</w:t>
      </w:r>
    </w:p>
    <w:p w:rsidR="00741AC0" w:rsidRDefault="00741AC0">
      <w:pPr>
        <w:sectPr w:rsidR="00741AC0">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rsidR="00384FCC" w:rsidRDefault="00384FCC" w:rsidP="00384FCC">
      <w:pPr>
        <w:pStyle w:val="yScheduleHeading"/>
      </w:pPr>
      <w:bookmarkStart w:id="139" w:name="_Toc75517243"/>
      <w:bookmarkStart w:id="140" w:name="_Toc75782975"/>
      <w:bookmarkStart w:id="141" w:name="_Toc75786212"/>
      <w:bookmarkStart w:id="142" w:name="_Toc75511929"/>
      <w:r w:rsidRPr="00D305F5">
        <w:rPr>
          <w:rStyle w:val="CharSchNo"/>
        </w:rPr>
        <w:lastRenderedPageBreak/>
        <w:t>Schedule 1</w:t>
      </w:r>
      <w:r>
        <w:t> — </w:t>
      </w:r>
      <w:r w:rsidRPr="00D305F5">
        <w:rPr>
          <w:rStyle w:val="CharSchText"/>
        </w:rPr>
        <w:t>Charges for Bunbury Water Corporation</w:t>
      </w:r>
      <w:bookmarkEnd w:id="139"/>
      <w:bookmarkEnd w:id="140"/>
      <w:bookmarkEnd w:id="141"/>
    </w:p>
    <w:p w:rsidR="00384FCC" w:rsidRDefault="00384FCC" w:rsidP="00384FCC">
      <w:pPr>
        <w:pStyle w:val="yShoulderClause"/>
      </w:pPr>
      <w:r>
        <w:t>[r. 7]</w:t>
      </w:r>
    </w:p>
    <w:p w:rsidR="00906683" w:rsidRPr="00D305F5" w:rsidRDefault="00906683" w:rsidP="00D305F5">
      <w:pPr>
        <w:pStyle w:val="yFootnoteheading"/>
      </w:pPr>
      <w:r>
        <w:tab/>
        <w:t>[Heading inserted: SL 2021/80 r. 8.]</w:t>
      </w:r>
    </w:p>
    <w:p w:rsidR="00384FCC" w:rsidRDefault="00384FCC" w:rsidP="00384FCC">
      <w:pPr>
        <w:pStyle w:val="yHeading3"/>
      </w:pPr>
      <w:bookmarkStart w:id="143" w:name="_Toc75517244"/>
      <w:bookmarkStart w:id="144" w:name="_Toc75782976"/>
      <w:bookmarkStart w:id="145" w:name="_Toc75786213"/>
      <w:r w:rsidRPr="00D305F5">
        <w:rPr>
          <w:rStyle w:val="CharSDivNo"/>
        </w:rPr>
        <w:t>Division 1</w:t>
      </w:r>
      <w:r>
        <w:t> — </w:t>
      </w:r>
      <w:r w:rsidRPr="00D305F5">
        <w:rPr>
          <w:rStyle w:val="CharSDivText"/>
        </w:rPr>
        <w:t>Service charges</w:t>
      </w:r>
      <w:bookmarkEnd w:id="143"/>
      <w:bookmarkEnd w:id="144"/>
      <w:bookmarkEnd w:id="145"/>
    </w:p>
    <w:p w:rsidR="00906683" w:rsidRPr="00680C27" w:rsidRDefault="00906683" w:rsidP="00906683">
      <w:pPr>
        <w:pStyle w:val="yFootnoteheading"/>
      </w:pPr>
      <w:r>
        <w:tab/>
        <w:t>[Heading inserted: SL 2021/80 r. 8.]</w:t>
      </w:r>
    </w:p>
    <w:p w:rsidR="00384FCC" w:rsidRDefault="00384FCC" w:rsidP="00384FCC">
      <w:pPr>
        <w:pStyle w:val="yHeading5"/>
      </w:pPr>
      <w:bookmarkStart w:id="146" w:name="_Toc75786214"/>
      <w:r>
        <w:t>1.</w:t>
      </w:r>
      <w:r>
        <w:tab/>
        <w:t>Service charges for 2021/22 and subsequent years</w:t>
      </w:r>
      <w:bookmarkEnd w:id="146"/>
    </w:p>
    <w:p w:rsidR="00384FCC" w:rsidRDefault="00384FCC" w:rsidP="00384FCC">
      <w:pPr>
        <w:pStyle w:val="ySubsection"/>
      </w:pPr>
      <w:r>
        <w:tab/>
      </w:r>
      <w:r>
        <w:tab/>
        <w:t>The charges set out in this Division apply for water supply services provided in the 2021/22 financial year and each subsequent year.</w:t>
      </w:r>
    </w:p>
    <w:p w:rsidR="00384FCC" w:rsidRDefault="00384FCC" w:rsidP="00384FCC">
      <w:pPr>
        <w:pStyle w:val="yHeading5"/>
      </w:pPr>
      <w:bookmarkStart w:id="147" w:name="_Toc75786215"/>
      <w:r>
        <w:t>2.</w:t>
      </w:r>
      <w:r>
        <w:tab/>
        <w:t>Residential lots</w:t>
      </w:r>
      <w:bookmarkEnd w:id="147"/>
    </w:p>
    <w:p w:rsidR="00384FCC" w:rsidRDefault="00384FCC" w:rsidP="00D305F5">
      <w:pPr>
        <w:pStyle w:val="ySubsection"/>
        <w:tabs>
          <w:tab w:val="right" w:leader="dot" w:pos="6804"/>
        </w:tabs>
      </w:pPr>
      <w:r>
        <w:tab/>
      </w:r>
      <w:r>
        <w:tab/>
        <w:t xml:space="preserve">For a residential lot, the charge is </w:t>
      </w:r>
      <w:r>
        <w:tab/>
        <w:t>$256.30</w:t>
      </w:r>
    </w:p>
    <w:p w:rsidR="00384FCC" w:rsidRDefault="00384FCC" w:rsidP="00384FCC">
      <w:pPr>
        <w:pStyle w:val="yHeading5"/>
      </w:pPr>
      <w:bookmarkStart w:id="148" w:name="_Toc75786216"/>
      <w:r>
        <w:t>3.</w:t>
      </w:r>
      <w:r>
        <w:tab/>
        <w:t>Non</w:t>
      </w:r>
      <w:r>
        <w:noBreakHyphen/>
        <w:t>residential lots</w:t>
      </w:r>
      <w:bookmarkEnd w:id="148"/>
    </w:p>
    <w:p w:rsidR="00384FCC" w:rsidRDefault="00384FCC" w:rsidP="00384FCC">
      <w:pPr>
        <w:pStyle w:val="ySubsection"/>
      </w:pPr>
      <w:r>
        <w:tab/>
      </w:r>
      <w:r>
        <w:tab/>
        <w:t>For a non</w:t>
      </w:r>
      <w:r>
        <w:noBreakHyphen/>
        <w:t>residential lot, the charge, according to the size of the meter, is —</w:t>
      </w:r>
    </w:p>
    <w:p w:rsidR="00384FCC" w:rsidRDefault="00384FCC" w:rsidP="00384FCC">
      <w:pPr>
        <w:pStyle w:val="yMiscellaneousBody"/>
        <w:tabs>
          <w:tab w:val="right" w:leader="dot" w:pos="6804"/>
        </w:tabs>
        <w:ind w:left="1560" w:hanging="114"/>
      </w:pPr>
      <w:r>
        <w:tab/>
        <w:t xml:space="preserve">20 mm </w:t>
      </w:r>
      <w:r>
        <w:tab/>
        <w:t>$264.60</w:t>
      </w:r>
    </w:p>
    <w:p w:rsidR="00384FCC" w:rsidRDefault="00384FCC" w:rsidP="00384FCC">
      <w:pPr>
        <w:pStyle w:val="yMiscellaneousBody"/>
        <w:tabs>
          <w:tab w:val="right" w:leader="dot" w:pos="6804"/>
        </w:tabs>
        <w:ind w:left="1560" w:hanging="114"/>
      </w:pPr>
      <w:r>
        <w:tab/>
        <w:t xml:space="preserve">25 mm </w:t>
      </w:r>
      <w:r>
        <w:tab/>
        <w:t>$412.80</w:t>
      </w:r>
    </w:p>
    <w:p w:rsidR="00384FCC" w:rsidRDefault="00384FCC" w:rsidP="00384FCC">
      <w:pPr>
        <w:pStyle w:val="yMiscellaneousBody"/>
        <w:tabs>
          <w:tab w:val="right" w:leader="dot" w:pos="6804"/>
        </w:tabs>
        <w:ind w:left="1560" w:hanging="114"/>
      </w:pPr>
      <w:r>
        <w:tab/>
        <w:t xml:space="preserve">40 mm </w:t>
      </w:r>
      <w:r>
        <w:tab/>
        <w:t>$1 058.60</w:t>
      </w:r>
    </w:p>
    <w:p w:rsidR="00384FCC" w:rsidRDefault="00384FCC" w:rsidP="00384FCC">
      <w:pPr>
        <w:pStyle w:val="yMiscellaneousBody"/>
        <w:tabs>
          <w:tab w:val="right" w:leader="dot" w:pos="6804"/>
        </w:tabs>
        <w:ind w:left="1560" w:hanging="114"/>
      </w:pPr>
      <w:r>
        <w:tab/>
        <w:t xml:space="preserve">50 mm </w:t>
      </w:r>
      <w:r>
        <w:tab/>
        <w:t>$1 654.10</w:t>
      </w:r>
    </w:p>
    <w:p w:rsidR="00384FCC" w:rsidRDefault="00384FCC" w:rsidP="00384FCC">
      <w:pPr>
        <w:pStyle w:val="yMiscellaneousBody"/>
        <w:tabs>
          <w:tab w:val="right" w:leader="dot" w:pos="6804"/>
        </w:tabs>
        <w:ind w:left="1560" w:hanging="114"/>
      </w:pPr>
      <w:r>
        <w:tab/>
        <w:t xml:space="preserve">80 mm </w:t>
      </w:r>
      <w:r>
        <w:tab/>
        <w:t>$4 234.40</w:t>
      </w:r>
    </w:p>
    <w:p w:rsidR="00384FCC" w:rsidRDefault="00384FCC" w:rsidP="00384FCC">
      <w:pPr>
        <w:pStyle w:val="yMiscellaneousBody"/>
        <w:tabs>
          <w:tab w:val="right" w:leader="dot" w:pos="6804"/>
        </w:tabs>
        <w:ind w:left="1560" w:hanging="114"/>
      </w:pPr>
      <w:r>
        <w:tab/>
        <w:t xml:space="preserve">100 mm </w:t>
      </w:r>
      <w:r>
        <w:tab/>
        <w:t>$6 616.30</w:t>
      </w:r>
    </w:p>
    <w:p w:rsidR="00384FCC" w:rsidRDefault="00384FCC" w:rsidP="00384FCC">
      <w:pPr>
        <w:pStyle w:val="yMiscellaneousBody"/>
        <w:tabs>
          <w:tab w:val="right" w:leader="dot" w:pos="6804"/>
        </w:tabs>
        <w:ind w:left="1560" w:hanging="114"/>
      </w:pPr>
      <w:r>
        <w:tab/>
        <w:t xml:space="preserve">150 mm </w:t>
      </w:r>
      <w:r>
        <w:tab/>
        <w:t>$14 886.70</w:t>
      </w:r>
    </w:p>
    <w:p w:rsidR="00384FCC" w:rsidRDefault="00384FCC" w:rsidP="00384FCC">
      <w:pPr>
        <w:pStyle w:val="yHeading5"/>
      </w:pPr>
      <w:bookmarkStart w:id="149" w:name="_Toc75786217"/>
      <w:r>
        <w:t>4.</w:t>
      </w:r>
      <w:r>
        <w:tab/>
        <w:t>Fire service connections</w:t>
      </w:r>
      <w:bookmarkEnd w:id="149"/>
    </w:p>
    <w:p w:rsidR="00384FCC" w:rsidRDefault="00384FCC" w:rsidP="00384FCC">
      <w:pPr>
        <w:pStyle w:val="ySubsection"/>
      </w:pPr>
      <w:r>
        <w:tab/>
      </w:r>
      <w:r>
        <w:tab/>
        <w:t>For a fire service connection, the charge, according to the size of the meter, is —</w:t>
      </w:r>
    </w:p>
    <w:p w:rsidR="00384FCC" w:rsidRDefault="00384FCC" w:rsidP="00384FCC">
      <w:pPr>
        <w:pStyle w:val="yMiscellaneousBody"/>
        <w:tabs>
          <w:tab w:val="right" w:leader="dot" w:pos="6804"/>
        </w:tabs>
        <w:ind w:left="1560" w:hanging="114"/>
      </w:pPr>
      <w:r>
        <w:tab/>
        <w:t xml:space="preserve">25 mm </w:t>
      </w:r>
      <w:r>
        <w:tab/>
        <w:t>$150.50</w:t>
      </w:r>
    </w:p>
    <w:p w:rsidR="00384FCC" w:rsidRDefault="00384FCC" w:rsidP="00384FCC">
      <w:pPr>
        <w:pStyle w:val="yMiscellaneousBody"/>
        <w:tabs>
          <w:tab w:val="right" w:leader="dot" w:pos="6804"/>
        </w:tabs>
        <w:ind w:left="1560" w:hanging="114"/>
      </w:pPr>
      <w:r>
        <w:tab/>
        <w:t xml:space="preserve">40 mm </w:t>
      </w:r>
      <w:r>
        <w:tab/>
        <w:t>$240.80</w:t>
      </w:r>
    </w:p>
    <w:p w:rsidR="00384FCC" w:rsidRDefault="00384FCC" w:rsidP="00384FCC">
      <w:pPr>
        <w:pStyle w:val="yMiscellaneousBody"/>
        <w:tabs>
          <w:tab w:val="right" w:leader="dot" w:pos="6804"/>
        </w:tabs>
        <w:ind w:left="1560" w:hanging="114"/>
      </w:pPr>
      <w:r>
        <w:tab/>
        <w:t xml:space="preserve">50 mm </w:t>
      </w:r>
      <w:r>
        <w:tab/>
        <w:t>$301.00</w:t>
      </w:r>
    </w:p>
    <w:p w:rsidR="00384FCC" w:rsidRDefault="00384FCC" w:rsidP="00384FCC">
      <w:pPr>
        <w:pStyle w:val="yMiscellaneousBody"/>
        <w:tabs>
          <w:tab w:val="right" w:leader="dot" w:pos="6804"/>
        </w:tabs>
        <w:ind w:left="1560" w:hanging="114"/>
      </w:pPr>
      <w:r>
        <w:lastRenderedPageBreak/>
        <w:tab/>
        <w:t xml:space="preserve">100 mm </w:t>
      </w:r>
      <w:r>
        <w:tab/>
        <w:t>$602.10</w:t>
      </w:r>
    </w:p>
    <w:p w:rsidR="00384FCC" w:rsidRDefault="00384FCC" w:rsidP="00384FCC">
      <w:pPr>
        <w:pStyle w:val="yMiscellaneousBody"/>
        <w:tabs>
          <w:tab w:val="right" w:leader="dot" w:pos="6804"/>
        </w:tabs>
        <w:ind w:left="1560" w:hanging="114"/>
      </w:pPr>
      <w:r>
        <w:tab/>
        <w:t xml:space="preserve">150 mm </w:t>
      </w:r>
      <w:r>
        <w:tab/>
        <w:t>$903.10</w:t>
      </w:r>
    </w:p>
    <w:p w:rsidR="00384FCC" w:rsidRDefault="00384FCC" w:rsidP="00384FCC">
      <w:pPr>
        <w:pStyle w:val="yMiscellaneousBody"/>
        <w:tabs>
          <w:tab w:val="right" w:leader="dot" w:pos="6804"/>
        </w:tabs>
        <w:ind w:left="1560" w:hanging="114"/>
      </w:pPr>
      <w:r>
        <w:tab/>
        <w:t xml:space="preserve">200 mm </w:t>
      </w:r>
      <w:r>
        <w:tab/>
        <w:t>$1 204.20</w:t>
      </w:r>
    </w:p>
    <w:p w:rsidR="00B6366A" w:rsidRPr="00680C27" w:rsidRDefault="00B6366A" w:rsidP="00D305F5">
      <w:pPr>
        <w:pStyle w:val="yFootnotesection"/>
      </w:pPr>
      <w:r>
        <w:tab/>
        <w:t>[Division 1 inserted: SL 2021/80 r. 8.]</w:t>
      </w:r>
    </w:p>
    <w:p w:rsidR="00384FCC" w:rsidRDefault="00384FCC" w:rsidP="00384FCC">
      <w:pPr>
        <w:pStyle w:val="yHeading3"/>
      </w:pPr>
      <w:bookmarkStart w:id="150" w:name="_Toc75517249"/>
      <w:bookmarkStart w:id="151" w:name="_Toc75782981"/>
      <w:bookmarkStart w:id="152" w:name="_Toc75786218"/>
      <w:r w:rsidRPr="006F1A91">
        <w:rPr>
          <w:rStyle w:val="CharSDivNo"/>
        </w:rPr>
        <w:t>Division 2</w:t>
      </w:r>
      <w:r>
        <w:t> — </w:t>
      </w:r>
      <w:r w:rsidRPr="006F1A91">
        <w:rPr>
          <w:rStyle w:val="CharSDivText"/>
        </w:rPr>
        <w:t>Consumption charges</w:t>
      </w:r>
      <w:bookmarkEnd w:id="150"/>
      <w:bookmarkEnd w:id="151"/>
      <w:bookmarkEnd w:id="152"/>
    </w:p>
    <w:p w:rsidR="00906683" w:rsidRPr="00680C27" w:rsidRDefault="00906683" w:rsidP="00906683">
      <w:pPr>
        <w:pStyle w:val="yFootnoteheading"/>
      </w:pPr>
      <w:r>
        <w:tab/>
        <w:t>[Heading inserted: SL 2021/80 r. 8.]</w:t>
      </w:r>
    </w:p>
    <w:p w:rsidR="00384FCC" w:rsidRDefault="00384FCC" w:rsidP="00384FCC">
      <w:pPr>
        <w:pStyle w:val="yHeading5"/>
      </w:pPr>
      <w:bookmarkStart w:id="153" w:name="_Toc75786219"/>
      <w:r>
        <w:t>5.</w:t>
      </w:r>
      <w:r>
        <w:tab/>
        <w:t>Consumption charges for 2021/22 and subsequent years</w:t>
      </w:r>
      <w:bookmarkEnd w:id="153"/>
    </w:p>
    <w:p w:rsidR="00384FCC" w:rsidRDefault="00384FCC" w:rsidP="00384FCC">
      <w:pPr>
        <w:pStyle w:val="ySubsection"/>
      </w:pPr>
      <w:r>
        <w:tab/>
      </w:r>
      <w:r>
        <w:tab/>
        <w:t>The charges set out in this Division apply for water supplied in the</w:t>
      </w:r>
      <w:r w:rsidR="003A0227">
        <w:t> </w:t>
      </w:r>
      <w:r>
        <w:t>2021/22 financial year and each subsequent year.</w:t>
      </w:r>
    </w:p>
    <w:p w:rsidR="00384FCC" w:rsidRDefault="00384FCC" w:rsidP="00384FCC">
      <w:pPr>
        <w:pStyle w:val="yHeading5"/>
      </w:pPr>
      <w:bookmarkStart w:id="154" w:name="_Toc75786220"/>
      <w:r>
        <w:t>6.</w:t>
      </w:r>
      <w:r>
        <w:tab/>
        <w:t>Residential lots</w:t>
      </w:r>
      <w:bookmarkEnd w:id="154"/>
    </w:p>
    <w:p w:rsidR="00384FCC" w:rsidRDefault="00384FCC" w:rsidP="00384FCC">
      <w:pPr>
        <w:pStyle w:val="ySubsection"/>
      </w:pPr>
      <w:r>
        <w:tab/>
        <w:t>(1)</w:t>
      </w:r>
      <w:r>
        <w:tab/>
        <w:t>For each kilolitre of water supplied to a residential lot, the charge is —</w:t>
      </w:r>
    </w:p>
    <w:p w:rsidR="00384FCC" w:rsidRDefault="00384FCC" w:rsidP="00384FCC">
      <w:pPr>
        <w:pStyle w:val="yMiscellaneousBody"/>
        <w:tabs>
          <w:tab w:val="right" w:leader="dot" w:pos="6804"/>
        </w:tabs>
        <w:ind w:left="1560" w:hanging="114"/>
      </w:pPr>
      <w:r>
        <w:tab/>
        <w:t xml:space="preserve">up to 150 kL </w:t>
      </w:r>
      <w:r>
        <w:tab/>
        <w:t>$1.06</w:t>
      </w:r>
    </w:p>
    <w:p w:rsidR="00384FCC" w:rsidRDefault="00384FCC" w:rsidP="00384FCC">
      <w:pPr>
        <w:pStyle w:val="yMiscellaneousBody"/>
        <w:tabs>
          <w:tab w:val="right" w:leader="dot" w:pos="6804"/>
        </w:tabs>
        <w:ind w:left="1560" w:hanging="114"/>
      </w:pPr>
      <w:r>
        <w:tab/>
        <w:t xml:space="preserve">over 150 but not over 350 kL </w:t>
      </w:r>
      <w:r>
        <w:tab/>
        <w:t>$1.97</w:t>
      </w:r>
    </w:p>
    <w:p w:rsidR="00384FCC" w:rsidRDefault="00384FCC" w:rsidP="00384FCC">
      <w:pPr>
        <w:pStyle w:val="yMiscellaneousBody"/>
        <w:tabs>
          <w:tab w:val="right" w:leader="dot" w:pos="6804"/>
        </w:tabs>
        <w:ind w:left="1560" w:hanging="114"/>
      </w:pPr>
      <w:r>
        <w:tab/>
        <w:t xml:space="preserve">over 350 but not over 500 kL </w:t>
      </w:r>
      <w:r>
        <w:tab/>
        <w:t>$2.81</w:t>
      </w:r>
    </w:p>
    <w:p w:rsidR="00384FCC" w:rsidRDefault="00384FCC" w:rsidP="00384FCC">
      <w:pPr>
        <w:pStyle w:val="yMiscellaneousBody"/>
        <w:tabs>
          <w:tab w:val="right" w:leader="dot" w:pos="6804"/>
        </w:tabs>
        <w:ind w:left="1560" w:hanging="114"/>
      </w:pPr>
      <w:r>
        <w:tab/>
        <w:t xml:space="preserve">over 500 kL </w:t>
      </w:r>
      <w:r>
        <w:tab/>
        <w:t>$3.49</w:t>
      </w:r>
    </w:p>
    <w:p w:rsidR="00384FCC" w:rsidRDefault="00384FCC" w:rsidP="00384FCC">
      <w:pPr>
        <w:pStyle w:val="ySubsection"/>
      </w:pPr>
      <w:r>
        <w:tab/>
        <w:t>(2)</w:t>
      </w:r>
      <w:r>
        <w:tab/>
        <w:t>The volumetric ranges in this item have effect by reference to the volume of water supplied in the current consumption year.</w:t>
      </w:r>
    </w:p>
    <w:p w:rsidR="00384FCC" w:rsidRDefault="00384FCC" w:rsidP="00384FCC">
      <w:pPr>
        <w:pStyle w:val="yHeading5"/>
      </w:pPr>
      <w:bookmarkStart w:id="155" w:name="_Toc75786221"/>
      <w:r>
        <w:t>7.</w:t>
      </w:r>
      <w:r>
        <w:tab/>
        <w:t>Non</w:t>
      </w:r>
      <w:r>
        <w:noBreakHyphen/>
        <w:t>residential lots</w:t>
      </w:r>
      <w:bookmarkEnd w:id="155"/>
    </w:p>
    <w:p w:rsidR="00384FCC" w:rsidRDefault="00384FCC" w:rsidP="006F1A91">
      <w:pPr>
        <w:pStyle w:val="ySubsection"/>
        <w:tabs>
          <w:tab w:val="right" w:leader="dot" w:pos="6804"/>
        </w:tabs>
      </w:pPr>
      <w:r>
        <w:tab/>
      </w:r>
      <w:r>
        <w:tab/>
        <w:t xml:space="preserve">For each kilolitre of water supplied to a </w:t>
      </w:r>
      <w:r>
        <w:br/>
        <w:t>non</w:t>
      </w:r>
      <w:r>
        <w:noBreakHyphen/>
        <w:t xml:space="preserve">residential lot, the charge is </w:t>
      </w:r>
      <w:r>
        <w:tab/>
        <w:t>$2.90</w:t>
      </w:r>
    </w:p>
    <w:p w:rsidR="00B6366A" w:rsidRPr="00680C27" w:rsidRDefault="00B6366A" w:rsidP="00B6366A">
      <w:pPr>
        <w:pStyle w:val="yFootnotesection"/>
      </w:pPr>
      <w:r>
        <w:tab/>
        <w:t>[Division 2 inserted: SL 2021/80 r. 8.]</w:t>
      </w:r>
    </w:p>
    <w:p w:rsidR="00384FCC" w:rsidRDefault="00384FCC" w:rsidP="00384FCC">
      <w:pPr>
        <w:pStyle w:val="yScheduleHeading"/>
      </w:pPr>
      <w:bookmarkStart w:id="156" w:name="_Toc75517253"/>
      <w:bookmarkStart w:id="157" w:name="_Toc75782985"/>
      <w:bookmarkStart w:id="158" w:name="_Toc75786222"/>
      <w:r w:rsidRPr="006F1A91">
        <w:rPr>
          <w:rStyle w:val="CharSchNo"/>
        </w:rPr>
        <w:lastRenderedPageBreak/>
        <w:t>Schedule 2</w:t>
      </w:r>
      <w:r>
        <w:t> — </w:t>
      </w:r>
      <w:r w:rsidRPr="006F1A91">
        <w:rPr>
          <w:rStyle w:val="CharSchText"/>
        </w:rPr>
        <w:t>Charges for Busselton Water Corporation</w:t>
      </w:r>
      <w:bookmarkEnd w:id="156"/>
      <w:bookmarkEnd w:id="157"/>
      <w:bookmarkEnd w:id="158"/>
    </w:p>
    <w:p w:rsidR="00384FCC" w:rsidRDefault="00384FCC" w:rsidP="00384FCC">
      <w:pPr>
        <w:pStyle w:val="yShoulderClause"/>
      </w:pPr>
      <w:r>
        <w:t>[r. 12]</w:t>
      </w:r>
    </w:p>
    <w:p w:rsidR="00906683" w:rsidRPr="00680C27" w:rsidRDefault="00906683" w:rsidP="00906683">
      <w:pPr>
        <w:pStyle w:val="yFootnoteheading"/>
      </w:pPr>
      <w:r>
        <w:tab/>
        <w:t>[Heading inserted: SL 2021/80 r. 8.]</w:t>
      </w:r>
    </w:p>
    <w:p w:rsidR="00384FCC" w:rsidRDefault="00384FCC" w:rsidP="00384FCC">
      <w:pPr>
        <w:pStyle w:val="yHeading3"/>
      </w:pPr>
      <w:bookmarkStart w:id="159" w:name="_Toc75517254"/>
      <w:bookmarkStart w:id="160" w:name="_Toc75782986"/>
      <w:bookmarkStart w:id="161" w:name="_Toc75786223"/>
      <w:r w:rsidRPr="006F1A91">
        <w:rPr>
          <w:rStyle w:val="CharSDivNo"/>
        </w:rPr>
        <w:t>Division 1</w:t>
      </w:r>
      <w:r>
        <w:t> — </w:t>
      </w:r>
      <w:r w:rsidRPr="006F1A91">
        <w:rPr>
          <w:rStyle w:val="CharSDivText"/>
        </w:rPr>
        <w:t>Service charges</w:t>
      </w:r>
      <w:bookmarkEnd w:id="159"/>
      <w:bookmarkEnd w:id="160"/>
      <w:bookmarkEnd w:id="161"/>
    </w:p>
    <w:p w:rsidR="00906683" w:rsidRPr="00680C27" w:rsidRDefault="00906683" w:rsidP="00906683">
      <w:pPr>
        <w:pStyle w:val="yFootnoteheading"/>
      </w:pPr>
      <w:r>
        <w:tab/>
        <w:t>[Heading inserted: SL 2021/80 r. 8.]</w:t>
      </w:r>
    </w:p>
    <w:p w:rsidR="00384FCC" w:rsidRDefault="00384FCC" w:rsidP="00384FCC">
      <w:pPr>
        <w:pStyle w:val="yHeading5"/>
      </w:pPr>
      <w:bookmarkStart w:id="162" w:name="_Toc75786224"/>
      <w:r>
        <w:t>1.</w:t>
      </w:r>
      <w:r>
        <w:tab/>
        <w:t>Service charges for 2021/22 and subsequent years</w:t>
      </w:r>
      <w:bookmarkEnd w:id="162"/>
    </w:p>
    <w:p w:rsidR="00384FCC" w:rsidRDefault="00384FCC" w:rsidP="00384FCC">
      <w:pPr>
        <w:pStyle w:val="ySubsection"/>
      </w:pPr>
      <w:r>
        <w:tab/>
      </w:r>
      <w:r>
        <w:tab/>
        <w:t>The charges set out in this Division apply for water supply services provided in the 2021/22 financial year and each subsequent year.</w:t>
      </w:r>
    </w:p>
    <w:p w:rsidR="00384FCC" w:rsidRDefault="00384FCC" w:rsidP="00384FCC">
      <w:pPr>
        <w:pStyle w:val="yHeading5"/>
      </w:pPr>
      <w:bookmarkStart w:id="163" w:name="_Toc75786225"/>
      <w:r>
        <w:t>2.</w:t>
      </w:r>
      <w:r>
        <w:tab/>
        <w:t>Residential lots</w:t>
      </w:r>
      <w:bookmarkEnd w:id="163"/>
    </w:p>
    <w:p w:rsidR="00384FCC" w:rsidRDefault="00384FCC" w:rsidP="006F1A91">
      <w:pPr>
        <w:pStyle w:val="ySubsection"/>
        <w:tabs>
          <w:tab w:val="right" w:leader="dot" w:pos="6804"/>
        </w:tabs>
      </w:pPr>
      <w:r>
        <w:tab/>
      </w:r>
      <w:r>
        <w:tab/>
        <w:t xml:space="preserve">For a residential lot, the charge is </w:t>
      </w:r>
      <w:r>
        <w:tab/>
        <w:t>$223.19</w:t>
      </w:r>
    </w:p>
    <w:p w:rsidR="00384FCC" w:rsidRDefault="00384FCC" w:rsidP="00384FCC">
      <w:pPr>
        <w:pStyle w:val="yHeading5"/>
      </w:pPr>
      <w:bookmarkStart w:id="164" w:name="_Toc75786226"/>
      <w:r>
        <w:t>3.</w:t>
      </w:r>
      <w:r>
        <w:tab/>
        <w:t>Non</w:t>
      </w:r>
      <w:r>
        <w:noBreakHyphen/>
        <w:t>residential lots</w:t>
      </w:r>
      <w:bookmarkEnd w:id="164"/>
    </w:p>
    <w:p w:rsidR="00384FCC" w:rsidRDefault="00384FCC" w:rsidP="00384FCC">
      <w:pPr>
        <w:pStyle w:val="ySubsection"/>
      </w:pPr>
      <w:r>
        <w:tab/>
      </w:r>
      <w:r>
        <w:tab/>
        <w:t>For a non</w:t>
      </w:r>
      <w:r>
        <w:noBreakHyphen/>
        <w:t>residential lot, the charge, according to the size of the meter, is —</w:t>
      </w:r>
    </w:p>
    <w:p w:rsidR="00384FCC" w:rsidRDefault="00384FCC" w:rsidP="00384FCC">
      <w:pPr>
        <w:pStyle w:val="yMiscellaneousBody"/>
        <w:tabs>
          <w:tab w:val="right" w:leader="dot" w:pos="6804"/>
        </w:tabs>
        <w:ind w:left="1560" w:hanging="114"/>
      </w:pPr>
      <w:r>
        <w:tab/>
        <w:t xml:space="preserve">20 mm </w:t>
      </w:r>
      <w:r>
        <w:tab/>
        <w:t>$230.47</w:t>
      </w:r>
    </w:p>
    <w:p w:rsidR="00384FCC" w:rsidRDefault="00384FCC" w:rsidP="00384FCC">
      <w:pPr>
        <w:pStyle w:val="yMiscellaneousBody"/>
        <w:tabs>
          <w:tab w:val="right" w:leader="dot" w:pos="6804"/>
        </w:tabs>
        <w:ind w:left="1560" w:hanging="114"/>
      </w:pPr>
      <w:r>
        <w:tab/>
        <w:t xml:space="preserve">25 mm </w:t>
      </w:r>
      <w:r>
        <w:tab/>
        <w:t>$360.08</w:t>
      </w:r>
    </w:p>
    <w:p w:rsidR="00384FCC" w:rsidRDefault="00384FCC" w:rsidP="00384FCC">
      <w:pPr>
        <w:pStyle w:val="yMiscellaneousBody"/>
        <w:tabs>
          <w:tab w:val="right" w:leader="dot" w:pos="6804"/>
        </w:tabs>
        <w:ind w:left="1560" w:hanging="114"/>
      </w:pPr>
      <w:r>
        <w:tab/>
        <w:t xml:space="preserve">40 mm </w:t>
      </w:r>
      <w:r>
        <w:tab/>
        <w:t>$921.82</w:t>
      </w:r>
    </w:p>
    <w:p w:rsidR="00384FCC" w:rsidRDefault="00384FCC" w:rsidP="00384FCC">
      <w:pPr>
        <w:pStyle w:val="yMiscellaneousBody"/>
        <w:tabs>
          <w:tab w:val="right" w:leader="dot" w:pos="6804"/>
        </w:tabs>
        <w:ind w:left="1560" w:hanging="114"/>
      </w:pPr>
      <w:r>
        <w:tab/>
        <w:t xml:space="preserve">50 mm </w:t>
      </w:r>
      <w:r>
        <w:tab/>
        <w:t>$1 440.33</w:t>
      </w:r>
    </w:p>
    <w:p w:rsidR="00384FCC" w:rsidRDefault="00384FCC" w:rsidP="00384FCC">
      <w:pPr>
        <w:pStyle w:val="yMiscellaneousBody"/>
        <w:tabs>
          <w:tab w:val="right" w:leader="dot" w:pos="6804"/>
        </w:tabs>
        <w:ind w:left="1560" w:hanging="114"/>
      </w:pPr>
      <w:r>
        <w:tab/>
        <w:t xml:space="preserve">80 mm </w:t>
      </w:r>
      <w:r>
        <w:tab/>
        <w:t>$3 687.27</w:t>
      </w:r>
    </w:p>
    <w:p w:rsidR="00384FCC" w:rsidRDefault="00384FCC" w:rsidP="00384FCC">
      <w:pPr>
        <w:pStyle w:val="yMiscellaneousBody"/>
        <w:tabs>
          <w:tab w:val="right" w:leader="dot" w:pos="6804"/>
        </w:tabs>
        <w:ind w:left="1560" w:hanging="114"/>
      </w:pPr>
      <w:r>
        <w:tab/>
        <w:t xml:space="preserve">100 mm </w:t>
      </w:r>
      <w:r>
        <w:tab/>
        <w:t>$5 761.34</w:t>
      </w:r>
    </w:p>
    <w:p w:rsidR="00384FCC" w:rsidRDefault="00384FCC" w:rsidP="00384FCC">
      <w:pPr>
        <w:pStyle w:val="yMiscellaneousBody"/>
        <w:tabs>
          <w:tab w:val="right" w:leader="dot" w:pos="6804"/>
        </w:tabs>
        <w:ind w:left="1560" w:hanging="114"/>
      </w:pPr>
      <w:r>
        <w:tab/>
        <w:t xml:space="preserve">150 mm </w:t>
      </w:r>
      <w:r>
        <w:tab/>
        <w:t>$12 963.03</w:t>
      </w:r>
    </w:p>
    <w:p w:rsidR="00384FCC" w:rsidRDefault="00384FCC" w:rsidP="00384FCC">
      <w:pPr>
        <w:pStyle w:val="yHeading5"/>
      </w:pPr>
      <w:bookmarkStart w:id="165" w:name="_Toc75786227"/>
      <w:r>
        <w:t>4.</w:t>
      </w:r>
      <w:r>
        <w:tab/>
        <w:t>Vacant land</w:t>
      </w:r>
      <w:bookmarkEnd w:id="165"/>
    </w:p>
    <w:p w:rsidR="00384FCC" w:rsidRDefault="00384FCC" w:rsidP="006F1A91">
      <w:pPr>
        <w:pStyle w:val="ySubsection"/>
        <w:tabs>
          <w:tab w:val="right" w:leader="dot" w:pos="6804"/>
        </w:tabs>
      </w:pPr>
      <w:r>
        <w:tab/>
      </w:r>
      <w:r>
        <w:tab/>
        <w:t xml:space="preserve">For vacant land, the charge is </w:t>
      </w:r>
      <w:r>
        <w:tab/>
        <w:t>$230.47</w:t>
      </w:r>
    </w:p>
    <w:p w:rsidR="00384FCC" w:rsidRDefault="00384FCC" w:rsidP="00384FCC">
      <w:pPr>
        <w:pStyle w:val="yHeading5"/>
      </w:pPr>
      <w:bookmarkStart w:id="166" w:name="_Toc75786228"/>
      <w:r>
        <w:t>5.</w:t>
      </w:r>
      <w:r>
        <w:tab/>
        <w:t>Fire service connections</w:t>
      </w:r>
      <w:bookmarkEnd w:id="166"/>
    </w:p>
    <w:p w:rsidR="00384FCC" w:rsidRDefault="00384FCC" w:rsidP="006F1A91">
      <w:pPr>
        <w:pStyle w:val="ySubsection"/>
        <w:tabs>
          <w:tab w:val="right" w:leader="dot" w:pos="6804"/>
        </w:tabs>
      </w:pPr>
      <w:r>
        <w:tab/>
      </w:r>
      <w:r>
        <w:tab/>
        <w:t xml:space="preserve">For a fire service connection, the charge is </w:t>
      </w:r>
      <w:r>
        <w:tab/>
        <w:t>$230.47</w:t>
      </w:r>
    </w:p>
    <w:p w:rsidR="00B6366A" w:rsidRPr="00680C27" w:rsidRDefault="00B6366A" w:rsidP="00B6366A">
      <w:pPr>
        <w:pStyle w:val="yFootnotesection"/>
      </w:pPr>
      <w:r>
        <w:tab/>
        <w:t>[Division 1 inserted: SL 2021/80 r. 8.]</w:t>
      </w:r>
    </w:p>
    <w:p w:rsidR="00384FCC" w:rsidRDefault="00384FCC" w:rsidP="00384FCC">
      <w:pPr>
        <w:pStyle w:val="yHeading3"/>
      </w:pPr>
      <w:bookmarkStart w:id="167" w:name="_Toc75517260"/>
      <w:bookmarkStart w:id="168" w:name="_Toc75782992"/>
      <w:bookmarkStart w:id="169" w:name="_Toc75786229"/>
      <w:r w:rsidRPr="006F1A91">
        <w:rPr>
          <w:rStyle w:val="CharSDivNo"/>
        </w:rPr>
        <w:lastRenderedPageBreak/>
        <w:t>Division 2</w:t>
      </w:r>
      <w:r>
        <w:t> — </w:t>
      </w:r>
      <w:r w:rsidRPr="006F1A91">
        <w:rPr>
          <w:rStyle w:val="CharSDivText"/>
        </w:rPr>
        <w:t>Consumption charges</w:t>
      </w:r>
      <w:bookmarkEnd w:id="167"/>
      <w:bookmarkEnd w:id="168"/>
      <w:bookmarkEnd w:id="169"/>
    </w:p>
    <w:p w:rsidR="00906683" w:rsidRPr="00680C27" w:rsidRDefault="00906683" w:rsidP="00906683">
      <w:pPr>
        <w:pStyle w:val="yFootnoteheading"/>
      </w:pPr>
      <w:r>
        <w:tab/>
        <w:t>[Heading inserted: SL 2021/80 r. 8.]</w:t>
      </w:r>
    </w:p>
    <w:p w:rsidR="00384FCC" w:rsidRDefault="00384FCC" w:rsidP="00384FCC">
      <w:pPr>
        <w:pStyle w:val="yHeading5"/>
      </w:pPr>
      <w:bookmarkStart w:id="170" w:name="_Toc75786230"/>
      <w:r>
        <w:t>6.</w:t>
      </w:r>
      <w:r>
        <w:tab/>
        <w:t>Consumption charges for 2021/22 and subsequent years</w:t>
      </w:r>
      <w:bookmarkEnd w:id="170"/>
    </w:p>
    <w:p w:rsidR="00384FCC" w:rsidRDefault="00384FCC" w:rsidP="00384FCC">
      <w:pPr>
        <w:pStyle w:val="ySubsection"/>
      </w:pPr>
      <w:r>
        <w:tab/>
      </w:r>
      <w:r>
        <w:tab/>
        <w:t>The charges set out in this Division apply for water supplied in the</w:t>
      </w:r>
      <w:r w:rsidR="00ED0E5A">
        <w:t> </w:t>
      </w:r>
      <w:r>
        <w:t>2021/22 financial year and each subsequent year.</w:t>
      </w:r>
    </w:p>
    <w:p w:rsidR="00384FCC" w:rsidRDefault="00384FCC" w:rsidP="00384FCC">
      <w:pPr>
        <w:pStyle w:val="yHeading5"/>
      </w:pPr>
      <w:bookmarkStart w:id="171" w:name="_Toc75786231"/>
      <w:r>
        <w:t>7.</w:t>
      </w:r>
      <w:r>
        <w:tab/>
        <w:t>Residential lots</w:t>
      </w:r>
      <w:bookmarkEnd w:id="171"/>
    </w:p>
    <w:p w:rsidR="00384FCC" w:rsidRDefault="00384FCC" w:rsidP="00384FCC">
      <w:pPr>
        <w:pStyle w:val="ySubsection"/>
      </w:pPr>
      <w:r>
        <w:tab/>
        <w:t>(1)</w:t>
      </w:r>
      <w:r>
        <w:tab/>
        <w:t>For each kilolitre of water supplied to a residential lot, the charge is —</w:t>
      </w:r>
    </w:p>
    <w:p w:rsidR="00384FCC" w:rsidRDefault="00384FCC" w:rsidP="00384FCC">
      <w:pPr>
        <w:pStyle w:val="yMiscellaneousBody"/>
        <w:tabs>
          <w:tab w:val="right" w:leader="dot" w:pos="6804"/>
        </w:tabs>
        <w:ind w:left="1560" w:hanging="114"/>
      </w:pPr>
      <w:r>
        <w:tab/>
        <w:t xml:space="preserve">up to 150 kL </w:t>
      </w:r>
      <w:r>
        <w:tab/>
        <w:t>$1.11</w:t>
      </w:r>
    </w:p>
    <w:p w:rsidR="00384FCC" w:rsidRDefault="00384FCC" w:rsidP="00384FCC">
      <w:pPr>
        <w:pStyle w:val="yMiscellaneousBody"/>
        <w:tabs>
          <w:tab w:val="right" w:leader="dot" w:pos="6804"/>
        </w:tabs>
        <w:ind w:left="1560" w:hanging="114"/>
      </w:pPr>
      <w:r>
        <w:tab/>
        <w:t xml:space="preserve">over 150 but not over 350 kL </w:t>
      </w:r>
      <w:r>
        <w:tab/>
        <w:t>$1.55</w:t>
      </w:r>
    </w:p>
    <w:p w:rsidR="00384FCC" w:rsidRDefault="00384FCC" w:rsidP="00384FCC">
      <w:pPr>
        <w:pStyle w:val="yMiscellaneousBody"/>
        <w:tabs>
          <w:tab w:val="right" w:leader="dot" w:pos="6804"/>
        </w:tabs>
        <w:ind w:left="1560" w:hanging="114"/>
      </w:pPr>
      <w:r>
        <w:tab/>
        <w:t xml:space="preserve">over 350 but not over 500 kL </w:t>
      </w:r>
      <w:r>
        <w:tab/>
        <w:t>$1.77</w:t>
      </w:r>
    </w:p>
    <w:p w:rsidR="00384FCC" w:rsidRDefault="00384FCC" w:rsidP="00384FCC">
      <w:pPr>
        <w:pStyle w:val="yMiscellaneousBody"/>
        <w:tabs>
          <w:tab w:val="right" w:leader="dot" w:pos="6804"/>
        </w:tabs>
        <w:ind w:left="1560" w:hanging="114"/>
      </w:pPr>
      <w:r>
        <w:tab/>
        <w:t xml:space="preserve">over 500 but not over 700 kL </w:t>
      </w:r>
      <w:r>
        <w:tab/>
        <w:t>$2.34</w:t>
      </w:r>
    </w:p>
    <w:p w:rsidR="00384FCC" w:rsidRDefault="00384FCC" w:rsidP="00384FCC">
      <w:pPr>
        <w:pStyle w:val="yMiscellaneousBody"/>
        <w:tabs>
          <w:tab w:val="right" w:leader="dot" w:pos="6804"/>
        </w:tabs>
        <w:ind w:left="1560" w:hanging="114"/>
      </w:pPr>
      <w:r>
        <w:tab/>
        <w:t xml:space="preserve">over 700 but not over 1 000 kL </w:t>
      </w:r>
      <w:r>
        <w:tab/>
        <w:t>$3.28</w:t>
      </w:r>
    </w:p>
    <w:p w:rsidR="00384FCC" w:rsidRDefault="00384FCC" w:rsidP="00384FCC">
      <w:pPr>
        <w:pStyle w:val="yMiscellaneousBody"/>
        <w:tabs>
          <w:tab w:val="right" w:leader="dot" w:pos="6804"/>
        </w:tabs>
        <w:ind w:left="1560" w:hanging="114"/>
      </w:pPr>
      <w:r>
        <w:tab/>
        <w:t xml:space="preserve">over 1 000 kL </w:t>
      </w:r>
      <w:r>
        <w:tab/>
        <w:t>$3.36</w:t>
      </w:r>
    </w:p>
    <w:p w:rsidR="00384FCC" w:rsidRDefault="00384FCC" w:rsidP="00384FCC">
      <w:pPr>
        <w:pStyle w:val="ySubsection"/>
      </w:pPr>
      <w:r>
        <w:tab/>
        <w:t>(2)</w:t>
      </w:r>
      <w:r>
        <w:tab/>
        <w:t>The volumetric ranges in this item have effect by reference to the volume of water supplied in the current consumption year.</w:t>
      </w:r>
    </w:p>
    <w:p w:rsidR="00384FCC" w:rsidRDefault="00384FCC" w:rsidP="00384FCC">
      <w:pPr>
        <w:pStyle w:val="yHeading5"/>
      </w:pPr>
      <w:bookmarkStart w:id="172" w:name="_Toc75786232"/>
      <w:r>
        <w:t>8.</w:t>
      </w:r>
      <w:r>
        <w:tab/>
        <w:t>Non</w:t>
      </w:r>
      <w:r>
        <w:noBreakHyphen/>
        <w:t>residential lots</w:t>
      </w:r>
      <w:bookmarkEnd w:id="172"/>
    </w:p>
    <w:p w:rsidR="00384FCC" w:rsidRDefault="00384FCC" w:rsidP="006F1A91">
      <w:pPr>
        <w:pStyle w:val="ySubsection"/>
        <w:tabs>
          <w:tab w:val="right" w:leader="dot" w:pos="6804"/>
        </w:tabs>
      </w:pPr>
      <w:r>
        <w:tab/>
      </w:r>
      <w:r>
        <w:tab/>
        <w:t xml:space="preserve">For each kilolitre of water supplied to a </w:t>
      </w:r>
      <w:r>
        <w:br/>
        <w:t>non</w:t>
      </w:r>
      <w:r>
        <w:noBreakHyphen/>
        <w:t xml:space="preserve">residential lot, the charge is </w:t>
      </w:r>
      <w:r>
        <w:tab/>
        <w:t>$1.82</w:t>
      </w:r>
    </w:p>
    <w:p w:rsidR="00384FCC" w:rsidRDefault="00384FCC" w:rsidP="00384FCC">
      <w:pPr>
        <w:pStyle w:val="yHeading5"/>
      </w:pPr>
      <w:bookmarkStart w:id="173" w:name="_Toc75786233"/>
      <w:r>
        <w:t>9.</w:t>
      </w:r>
      <w:r>
        <w:tab/>
        <w:t>Water supply service (fire)</w:t>
      </w:r>
      <w:bookmarkEnd w:id="173"/>
    </w:p>
    <w:p w:rsidR="00384FCC" w:rsidRDefault="00384FCC" w:rsidP="006F1A91">
      <w:pPr>
        <w:pStyle w:val="ySubsection"/>
        <w:tabs>
          <w:tab w:val="right" w:leader="dot" w:pos="6804"/>
        </w:tabs>
      </w:pPr>
      <w:r>
        <w:tab/>
      </w:r>
      <w:r>
        <w:tab/>
        <w:t xml:space="preserve">For each kilolitre of water supplied through a </w:t>
      </w:r>
      <w:r>
        <w:br/>
        <w:t xml:space="preserve">fire service connection, the charge is </w:t>
      </w:r>
      <w:r>
        <w:tab/>
        <w:t>$2.23</w:t>
      </w:r>
    </w:p>
    <w:p w:rsidR="00B6366A" w:rsidRPr="00680C27" w:rsidRDefault="00B6366A" w:rsidP="00B6366A">
      <w:pPr>
        <w:pStyle w:val="yFootnotesection"/>
      </w:pPr>
      <w:r>
        <w:tab/>
        <w:t>[Division 2 inserted: SL 2021/80 r. 8.]</w:t>
      </w:r>
    </w:p>
    <w:p w:rsidR="00384FCC" w:rsidRDefault="00384FCC" w:rsidP="00384FCC">
      <w:pPr>
        <w:pStyle w:val="yScheduleHeading"/>
      </w:pPr>
      <w:bookmarkStart w:id="174" w:name="_Toc75517265"/>
      <w:bookmarkStart w:id="175" w:name="_Toc75782997"/>
      <w:bookmarkStart w:id="176" w:name="_Toc75786234"/>
      <w:r w:rsidRPr="006F1A91">
        <w:rPr>
          <w:rStyle w:val="CharSchNo"/>
        </w:rPr>
        <w:lastRenderedPageBreak/>
        <w:t>Schedule 3</w:t>
      </w:r>
      <w:r>
        <w:t> — </w:t>
      </w:r>
      <w:r w:rsidRPr="006F1A91">
        <w:rPr>
          <w:rStyle w:val="CharSchText"/>
        </w:rPr>
        <w:t>Water supply charges for the Water Corporation</w:t>
      </w:r>
      <w:bookmarkEnd w:id="174"/>
      <w:bookmarkEnd w:id="175"/>
      <w:bookmarkEnd w:id="176"/>
    </w:p>
    <w:p w:rsidR="00384FCC" w:rsidRDefault="00384FCC" w:rsidP="00384FCC">
      <w:pPr>
        <w:pStyle w:val="yShoulderClause"/>
      </w:pPr>
      <w:r>
        <w:t>[r. 24, 27 and 31]</w:t>
      </w:r>
    </w:p>
    <w:p w:rsidR="00906683" w:rsidRPr="00680C27" w:rsidRDefault="00906683" w:rsidP="00906683">
      <w:pPr>
        <w:pStyle w:val="yFootnoteheading"/>
      </w:pPr>
      <w:r>
        <w:tab/>
        <w:t>[Heading inserted: SL 2021/80 r. 8.]</w:t>
      </w:r>
    </w:p>
    <w:p w:rsidR="00384FCC" w:rsidRDefault="00384FCC" w:rsidP="00384FCC">
      <w:pPr>
        <w:pStyle w:val="yHeading3"/>
      </w:pPr>
      <w:bookmarkStart w:id="177" w:name="_Toc75517266"/>
      <w:bookmarkStart w:id="178" w:name="_Toc75782998"/>
      <w:bookmarkStart w:id="179" w:name="_Toc75786235"/>
      <w:r w:rsidRPr="006F1A91">
        <w:rPr>
          <w:rStyle w:val="CharSDivNo"/>
        </w:rPr>
        <w:t>Division 1</w:t>
      </w:r>
      <w:r>
        <w:t> — </w:t>
      </w:r>
      <w:r w:rsidRPr="006F1A91">
        <w:rPr>
          <w:rStyle w:val="CharSDivText"/>
        </w:rPr>
        <w:t>Service charges</w:t>
      </w:r>
      <w:bookmarkEnd w:id="177"/>
      <w:bookmarkEnd w:id="178"/>
      <w:bookmarkEnd w:id="179"/>
    </w:p>
    <w:p w:rsidR="00906683" w:rsidRPr="00680C27" w:rsidRDefault="00906683" w:rsidP="00906683">
      <w:pPr>
        <w:pStyle w:val="yFootnoteheading"/>
      </w:pPr>
      <w:r>
        <w:tab/>
        <w:t>[Heading inserted: SL 2021/80 r. 8.]</w:t>
      </w:r>
    </w:p>
    <w:p w:rsidR="00384FCC" w:rsidRDefault="00384FCC" w:rsidP="00384FCC">
      <w:pPr>
        <w:pStyle w:val="yHeading4"/>
      </w:pPr>
      <w:bookmarkStart w:id="180" w:name="_Toc75517267"/>
      <w:bookmarkStart w:id="181" w:name="_Toc75782999"/>
      <w:bookmarkStart w:id="182" w:name="_Toc75786236"/>
      <w:r>
        <w:t>Subdivision 1 — Preliminary</w:t>
      </w:r>
      <w:bookmarkEnd w:id="180"/>
      <w:bookmarkEnd w:id="181"/>
      <w:bookmarkEnd w:id="182"/>
    </w:p>
    <w:p w:rsidR="00906683" w:rsidRPr="00680C27" w:rsidRDefault="00906683" w:rsidP="00906683">
      <w:pPr>
        <w:pStyle w:val="yFootnoteheading"/>
      </w:pPr>
      <w:r>
        <w:tab/>
        <w:t>[Heading inserted: SL 2021/80 r. 8.]</w:t>
      </w:r>
    </w:p>
    <w:p w:rsidR="00384FCC" w:rsidRDefault="00384FCC" w:rsidP="00384FCC">
      <w:pPr>
        <w:pStyle w:val="yHeading5"/>
      </w:pPr>
      <w:bookmarkStart w:id="183" w:name="_Toc75786237"/>
      <w:r>
        <w:t>1.</w:t>
      </w:r>
      <w:r>
        <w:tab/>
        <w:t>Service charges for 2021/22 and subsequent years</w:t>
      </w:r>
      <w:bookmarkEnd w:id="183"/>
    </w:p>
    <w:p w:rsidR="00384FCC" w:rsidRDefault="00384FCC" w:rsidP="00384FCC">
      <w:pPr>
        <w:pStyle w:val="ySubsection"/>
      </w:pPr>
      <w:r>
        <w:tab/>
      </w:r>
      <w:r>
        <w:tab/>
        <w:t>The charges set out in this Division apply for water supply services</w:t>
      </w:r>
      <w:r w:rsidR="00E137A8">
        <w:t xml:space="preserve"> </w:t>
      </w:r>
      <w:r>
        <w:t>provided in the 2021/22 financial year and each subsequent year.</w:t>
      </w:r>
    </w:p>
    <w:p w:rsidR="00384FCC" w:rsidRDefault="00384FCC" w:rsidP="00384FCC">
      <w:pPr>
        <w:pStyle w:val="yHeading5"/>
      </w:pPr>
      <w:bookmarkStart w:id="184" w:name="_Toc75786238"/>
      <w:r>
        <w:t>2.</w:t>
      </w:r>
      <w:r>
        <w:tab/>
        <w:t>Table of meter</w:t>
      </w:r>
      <w:r>
        <w:noBreakHyphen/>
        <w:t>based charges</w:t>
      </w:r>
      <w:bookmarkEnd w:id="184"/>
    </w:p>
    <w:p w:rsidR="00384FCC" w:rsidRDefault="00384FCC" w:rsidP="00384FCC">
      <w:pPr>
        <w:pStyle w:val="ySubsection"/>
      </w:pPr>
      <w:r>
        <w:tab/>
      </w:r>
      <w:r>
        <w:tab/>
        <w:t>For the purposes of this Division, meter</w:t>
      </w:r>
      <w:r>
        <w:noBreakHyphen/>
        <w:t>based charges are set out in the Table.</w:t>
      </w:r>
    </w:p>
    <w:p w:rsidR="00384FCC" w:rsidRDefault="00384FCC" w:rsidP="00384FCC">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rsidR="00384FCC" w:rsidTr="00741AC0">
        <w:trPr>
          <w:cantSplit/>
          <w:tblHeader/>
          <w:jc w:val="center"/>
        </w:trPr>
        <w:tc>
          <w:tcPr>
            <w:tcW w:w="2292" w:type="dxa"/>
            <w:tcBorders>
              <w:top w:val="single" w:sz="4" w:space="0" w:color="auto"/>
              <w:bottom w:val="single" w:sz="4" w:space="0" w:color="auto"/>
            </w:tcBorders>
            <w:noWrap/>
          </w:tcPr>
          <w:p w:rsidR="00384FCC" w:rsidRDefault="00384FCC" w:rsidP="00741AC0">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rsidR="00384FCC" w:rsidRDefault="00384FCC" w:rsidP="00741AC0">
            <w:pPr>
              <w:pStyle w:val="yTableNAm"/>
              <w:jc w:val="center"/>
              <w:rPr>
                <w:b/>
              </w:rPr>
            </w:pPr>
            <w:r>
              <w:rPr>
                <w:b/>
              </w:rPr>
              <w:t>Charge</w:t>
            </w:r>
            <w:r>
              <w:rPr>
                <w:b/>
              </w:rPr>
              <w:br/>
              <w:t>$</w:t>
            </w:r>
          </w:p>
        </w:tc>
      </w:tr>
      <w:tr w:rsidR="00384FCC" w:rsidTr="00741AC0">
        <w:trPr>
          <w:cantSplit/>
          <w:jc w:val="center"/>
        </w:trPr>
        <w:tc>
          <w:tcPr>
            <w:tcW w:w="2292" w:type="dxa"/>
            <w:noWrap/>
          </w:tcPr>
          <w:p w:rsidR="00384FCC" w:rsidRDefault="00384FCC" w:rsidP="00741AC0">
            <w:pPr>
              <w:pStyle w:val="yTableNAm"/>
              <w:jc w:val="center"/>
            </w:pPr>
            <w:r>
              <w:t>15, 20</w:t>
            </w:r>
          </w:p>
        </w:tc>
        <w:tc>
          <w:tcPr>
            <w:tcW w:w="2292" w:type="dxa"/>
            <w:noWrap/>
            <w:vAlign w:val="bottom"/>
          </w:tcPr>
          <w:p w:rsidR="00384FCC" w:rsidRDefault="00384FCC" w:rsidP="00741AC0">
            <w:pPr>
              <w:pStyle w:val="yTableNAm"/>
              <w:jc w:val="center"/>
            </w:pPr>
            <w:r>
              <w:rPr>
                <w:szCs w:val="22"/>
              </w:rPr>
              <w:t>285.82</w:t>
            </w:r>
          </w:p>
        </w:tc>
      </w:tr>
      <w:tr w:rsidR="00384FCC" w:rsidTr="00741AC0">
        <w:trPr>
          <w:cantSplit/>
          <w:jc w:val="center"/>
        </w:trPr>
        <w:tc>
          <w:tcPr>
            <w:tcW w:w="2292" w:type="dxa"/>
            <w:noWrap/>
          </w:tcPr>
          <w:p w:rsidR="00384FCC" w:rsidRDefault="00384FCC" w:rsidP="00741AC0">
            <w:pPr>
              <w:pStyle w:val="yTableNAm"/>
              <w:jc w:val="center"/>
            </w:pPr>
            <w:r>
              <w:t>25</w:t>
            </w:r>
          </w:p>
        </w:tc>
        <w:tc>
          <w:tcPr>
            <w:tcW w:w="2292" w:type="dxa"/>
            <w:noWrap/>
            <w:vAlign w:val="bottom"/>
          </w:tcPr>
          <w:p w:rsidR="00384FCC" w:rsidRDefault="00384FCC" w:rsidP="00741AC0">
            <w:pPr>
              <w:pStyle w:val="yTableNAm"/>
              <w:jc w:val="center"/>
            </w:pPr>
            <w:r>
              <w:rPr>
                <w:szCs w:val="22"/>
              </w:rPr>
              <w:t>446.63</w:t>
            </w:r>
          </w:p>
        </w:tc>
      </w:tr>
      <w:tr w:rsidR="00384FCC" w:rsidTr="00741AC0">
        <w:trPr>
          <w:cantSplit/>
          <w:jc w:val="center"/>
        </w:trPr>
        <w:tc>
          <w:tcPr>
            <w:tcW w:w="2292" w:type="dxa"/>
            <w:noWrap/>
          </w:tcPr>
          <w:p w:rsidR="00384FCC" w:rsidRDefault="00384FCC" w:rsidP="00741AC0">
            <w:pPr>
              <w:pStyle w:val="yTableNAm"/>
              <w:jc w:val="center"/>
            </w:pPr>
            <w:r>
              <w:t>30</w:t>
            </w:r>
          </w:p>
        </w:tc>
        <w:tc>
          <w:tcPr>
            <w:tcW w:w="2292" w:type="dxa"/>
            <w:noWrap/>
            <w:vAlign w:val="bottom"/>
          </w:tcPr>
          <w:p w:rsidR="00384FCC" w:rsidRDefault="00384FCC" w:rsidP="00741AC0">
            <w:pPr>
              <w:pStyle w:val="yTableNAm"/>
              <w:jc w:val="center"/>
            </w:pPr>
            <w:r>
              <w:rPr>
                <w:szCs w:val="22"/>
              </w:rPr>
              <w:t>643.10</w:t>
            </w:r>
          </w:p>
        </w:tc>
      </w:tr>
      <w:tr w:rsidR="00384FCC" w:rsidTr="00741AC0">
        <w:trPr>
          <w:cantSplit/>
          <w:jc w:val="center"/>
        </w:trPr>
        <w:tc>
          <w:tcPr>
            <w:tcW w:w="2292" w:type="dxa"/>
            <w:noWrap/>
          </w:tcPr>
          <w:p w:rsidR="00384FCC" w:rsidRDefault="00384FCC" w:rsidP="00741AC0">
            <w:pPr>
              <w:pStyle w:val="yTableNAm"/>
              <w:jc w:val="center"/>
            </w:pPr>
            <w:r>
              <w:t>35, 38, 40</w:t>
            </w:r>
          </w:p>
        </w:tc>
        <w:tc>
          <w:tcPr>
            <w:tcW w:w="2292" w:type="dxa"/>
            <w:noWrap/>
            <w:vAlign w:val="bottom"/>
          </w:tcPr>
          <w:p w:rsidR="00384FCC" w:rsidRDefault="00384FCC" w:rsidP="00741AC0">
            <w:pPr>
              <w:pStyle w:val="yTableNAm"/>
              <w:jc w:val="center"/>
            </w:pPr>
            <w:r>
              <w:rPr>
                <w:szCs w:val="22"/>
              </w:rPr>
              <w:t>1</w:t>
            </w:r>
            <w:r>
              <w:t> </w:t>
            </w:r>
            <w:r>
              <w:rPr>
                <w:szCs w:val="22"/>
              </w:rPr>
              <w:t>143.37</w:t>
            </w:r>
          </w:p>
        </w:tc>
      </w:tr>
      <w:tr w:rsidR="00384FCC" w:rsidTr="00741AC0">
        <w:trPr>
          <w:cantSplit/>
          <w:jc w:val="center"/>
        </w:trPr>
        <w:tc>
          <w:tcPr>
            <w:tcW w:w="2292" w:type="dxa"/>
            <w:noWrap/>
          </w:tcPr>
          <w:p w:rsidR="00384FCC" w:rsidRDefault="00384FCC" w:rsidP="00741AC0">
            <w:pPr>
              <w:pStyle w:val="yTableNAm"/>
              <w:jc w:val="center"/>
            </w:pPr>
            <w:r>
              <w:t>50</w:t>
            </w:r>
          </w:p>
        </w:tc>
        <w:tc>
          <w:tcPr>
            <w:tcW w:w="2292" w:type="dxa"/>
            <w:noWrap/>
            <w:vAlign w:val="bottom"/>
          </w:tcPr>
          <w:p w:rsidR="00384FCC" w:rsidRDefault="00384FCC" w:rsidP="00741AC0">
            <w:pPr>
              <w:pStyle w:val="yTableNAm"/>
              <w:jc w:val="center"/>
            </w:pPr>
            <w:r>
              <w:rPr>
                <w:szCs w:val="22"/>
              </w:rPr>
              <w:t>1</w:t>
            </w:r>
            <w:r>
              <w:t> </w:t>
            </w:r>
            <w:r>
              <w:rPr>
                <w:szCs w:val="22"/>
              </w:rPr>
              <w:t>786.48</w:t>
            </w:r>
          </w:p>
        </w:tc>
      </w:tr>
      <w:tr w:rsidR="00384FCC" w:rsidTr="00741AC0">
        <w:trPr>
          <w:cantSplit/>
          <w:jc w:val="center"/>
        </w:trPr>
        <w:tc>
          <w:tcPr>
            <w:tcW w:w="2292" w:type="dxa"/>
            <w:noWrap/>
          </w:tcPr>
          <w:p w:rsidR="00384FCC" w:rsidRDefault="00384FCC" w:rsidP="00741AC0">
            <w:pPr>
              <w:pStyle w:val="yTableNAm"/>
              <w:jc w:val="center"/>
            </w:pPr>
            <w:r>
              <w:t>70, 75, 80</w:t>
            </w:r>
          </w:p>
        </w:tc>
        <w:tc>
          <w:tcPr>
            <w:tcW w:w="2292" w:type="dxa"/>
            <w:noWrap/>
            <w:vAlign w:val="bottom"/>
          </w:tcPr>
          <w:p w:rsidR="00384FCC" w:rsidRDefault="00384FCC" w:rsidP="00741AC0">
            <w:pPr>
              <w:pStyle w:val="yTableNAm"/>
              <w:jc w:val="center"/>
            </w:pPr>
            <w:r>
              <w:rPr>
                <w:szCs w:val="22"/>
              </w:rPr>
              <w:t>4 573.40</w:t>
            </w:r>
          </w:p>
        </w:tc>
      </w:tr>
      <w:tr w:rsidR="00384FCC" w:rsidTr="00741AC0">
        <w:trPr>
          <w:cantSplit/>
          <w:jc w:val="center"/>
        </w:trPr>
        <w:tc>
          <w:tcPr>
            <w:tcW w:w="2292" w:type="dxa"/>
            <w:noWrap/>
          </w:tcPr>
          <w:p w:rsidR="00384FCC" w:rsidRDefault="00384FCC" w:rsidP="00741AC0">
            <w:pPr>
              <w:pStyle w:val="yTableNAm"/>
              <w:jc w:val="center"/>
            </w:pPr>
            <w:r>
              <w:t>100</w:t>
            </w:r>
          </w:p>
        </w:tc>
        <w:tc>
          <w:tcPr>
            <w:tcW w:w="2292" w:type="dxa"/>
            <w:noWrap/>
            <w:vAlign w:val="bottom"/>
          </w:tcPr>
          <w:p w:rsidR="00384FCC" w:rsidRDefault="00384FCC" w:rsidP="00741AC0">
            <w:pPr>
              <w:pStyle w:val="yTableNAm"/>
              <w:jc w:val="center"/>
            </w:pPr>
            <w:r>
              <w:rPr>
                <w:szCs w:val="22"/>
              </w:rPr>
              <w:t>7 145.93</w:t>
            </w:r>
          </w:p>
        </w:tc>
      </w:tr>
      <w:tr w:rsidR="00384FCC" w:rsidTr="00741AC0">
        <w:trPr>
          <w:cantSplit/>
          <w:jc w:val="center"/>
        </w:trPr>
        <w:tc>
          <w:tcPr>
            <w:tcW w:w="2292" w:type="dxa"/>
            <w:noWrap/>
          </w:tcPr>
          <w:p w:rsidR="00384FCC" w:rsidRDefault="00384FCC" w:rsidP="00741AC0">
            <w:pPr>
              <w:pStyle w:val="yTableNAm"/>
              <w:jc w:val="center"/>
            </w:pPr>
            <w:r>
              <w:t>140, 150</w:t>
            </w:r>
          </w:p>
        </w:tc>
        <w:tc>
          <w:tcPr>
            <w:tcW w:w="2292" w:type="dxa"/>
            <w:noWrap/>
            <w:vAlign w:val="bottom"/>
          </w:tcPr>
          <w:p w:rsidR="00384FCC" w:rsidRDefault="00384FCC" w:rsidP="00741AC0">
            <w:pPr>
              <w:pStyle w:val="yTableNAm"/>
              <w:jc w:val="center"/>
            </w:pPr>
            <w:r>
              <w:rPr>
                <w:szCs w:val="22"/>
              </w:rPr>
              <w:t>16</w:t>
            </w:r>
            <w:r>
              <w:t> 078</w:t>
            </w:r>
            <w:r>
              <w:rPr>
                <w:szCs w:val="22"/>
              </w:rPr>
              <w:t>.34</w:t>
            </w:r>
          </w:p>
        </w:tc>
      </w:tr>
      <w:tr w:rsidR="00384FCC" w:rsidTr="00741AC0">
        <w:trPr>
          <w:cantSplit/>
          <w:jc w:val="center"/>
        </w:trPr>
        <w:tc>
          <w:tcPr>
            <w:tcW w:w="2292" w:type="dxa"/>
            <w:noWrap/>
          </w:tcPr>
          <w:p w:rsidR="00384FCC" w:rsidRDefault="00384FCC" w:rsidP="00741AC0">
            <w:pPr>
              <w:pStyle w:val="yTableNAm"/>
              <w:jc w:val="center"/>
            </w:pPr>
            <w:r>
              <w:t>200</w:t>
            </w:r>
          </w:p>
        </w:tc>
        <w:tc>
          <w:tcPr>
            <w:tcW w:w="2292" w:type="dxa"/>
            <w:noWrap/>
            <w:vAlign w:val="bottom"/>
          </w:tcPr>
          <w:p w:rsidR="00384FCC" w:rsidRDefault="00384FCC" w:rsidP="00741AC0">
            <w:pPr>
              <w:pStyle w:val="yTableNAm"/>
              <w:jc w:val="center"/>
            </w:pPr>
            <w:r>
              <w:rPr>
                <w:szCs w:val="22"/>
              </w:rPr>
              <w:t>28</w:t>
            </w:r>
            <w:r>
              <w:t> 583</w:t>
            </w:r>
            <w:r>
              <w:rPr>
                <w:szCs w:val="22"/>
              </w:rPr>
              <w:t>.71</w:t>
            </w:r>
          </w:p>
        </w:tc>
      </w:tr>
      <w:tr w:rsidR="00384FCC" w:rsidTr="00741AC0">
        <w:trPr>
          <w:cantSplit/>
          <w:jc w:val="center"/>
        </w:trPr>
        <w:tc>
          <w:tcPr>
            <w:tcW w:w="2292" w:type="dxa"/>
            <w:noWrap/>
          </w:tcPr>
          <w:p w:rsidR="00384FCC" w:rsidRDefault="00384FCC" w:rsidP="00741AC0">
            <w:pPr>
              <w:pStyle w:val="yTableNAm"/>
              <w:jc w:val="center"/>
            </w:pPr>
            <w:r>
              <w:t>250</w:t>
            </w:r>
          </w:p>
        </w:tc>
        <w:tc>
          <w:tcPr>
            <w:tcW w:w="2292" w:type="dxa"/>
            <w:noWrap/>
            <w:vAlign w:val="bottom"/>
          </w:tcPr>
          <w:p w:rsidR="00384FCC" w:rsidRDefault="00384FCC" w:rsidP="00741AC0">
            <w:pPr>
              <w:pStyle w:val="yTableNAm"/>
              <w:jc w:val="center"/>
            </w:pPr>
            <w:r>
              <w:rPr>
                <w:szCs w:val="22"/>
              </w:rPr>
              <w:t>44</w:t>
            </w:r>
            <w:r>
              <w:t> 662</w:t>
            </w:r>
            <w:r>
              <w:rPr>
                <w:szCs w:val="22"/>
              </w:rPr>
              <w:t>.05</w:t>
            </w:r>
          </w:p>
        </w:tc>
      </w:tr>
      <w:tr w:rsidR="00384FCC" w:rsidTr="00741AC0">
        <w:trPr>
          <w:cantSplit/>
          <w:jc w:val="center"/>
        </w:trPr>
        <w:tc>
          <w:tcPr>
            <w:tcW w:w="2292" w:type="dxa"/>
            <w:noWrap/>
          </w:tcPr>
          <w:p w:rsidR="00384FCC" w:rsidRDefault="00384FCC" w:rsidP="00741AC0">
            <w:pPr>
              <w:pStyle w:val="yTableNAm"/>
              <w:keepNext/>
              <w:jc w:val="center"/>
            </w:pPr>
            <w:r>
              <w:lastRenderedPageBreak/>
              <w:t>300</w:t>
            </w:r>
          </w:p>
        </w:tc>
        <w:tc>
          <w:tcPr>
            <w:tcW w:w="2292" w:type="dxa"/>
            <w:noWrap/>
            <w:vAlign w:val="bottom"/>
          </w:tcPr>
          <w:p w:rsidR="00384FCC" w:rsidRDefault="00384FCC" w:rsidP="00741AC0">
            <w:pPr>
              <w:pStyle w:val="yTableNAm"/>
              <w:jc w:val="center"/>
            </w:pPr>
            <w:r>
              <w:rPr>
                <w:szCs w:val="22"/>
              </w:rPr>
              <w:t>64</w:t>
            </w:r>
            <w:r>
              <w:t> 313</w:t>
            </w:r>
            <w:r>
              <w:rPr>
                <w:szCs w:val="22"/>
              </w:rPr>
              <w:t>.37</w:t>
            </w:r>
          </w:p>
        </w:tc>
      </w:tr>
      <w:tr w:rsidR="00384FCC" w:rsidTr="00741AC0">
        <w:trPr>
          <w:cantSplit/>
          <w:jc w:val="center"/>
        </w:trPr>
        <w:tc>
          <w:tcPr>
            <w:tcW w:w="2292" w:type="dxa"/>
            <w:tcBorders>
              <w:bottom w:val="single" w:sz="4" w:space="0" w:color="auto"/>
            </w:tcBorders>
            <w:noWrap/>
          </w:tcPr>
          <w:p w:rsidR="00384FCC" w:rsidRDefault="00384FCC" w:rsidP="00741AC0">
            <w:pPr>
              <w:pStyle w:val="yTableNAm"/>
              <w:jc w:val="center"/>
            </w:pPr>
            <w:r>
              <w:t>350</w:t>
            </w:r>
          </w:p>
        </w:tc>
        <w:tc>
          <w:tcPr>
            <w:tcW w:w="2292" w:type="dxa"/>
            <w:tcBorders>
              <w:bottom w:val="single" w:sz="4" w:space="0" w:color="auto"/>
            </w:tcBorders>
            <w:noWrap/>
            <w:vAlign w:val="bottom"/>
          </w:tcPr>
          <w:p w:rsidR="00384FCC" w:rsidRDefault="00384FCC" w:rsidP="00741AC0">
            <w:pPr>
              <w:pStyle w:val="yTableNAm"/>
              <w:jc w:val="center"/>
            </w:pPr>
            <w:r>
              <w:rPr>
                <w:szCs w:val="22"/>
              </w:rPr>
              <w:t>87</w:t>
            </w:r>
            <w:r>
              <w:t> </w:t>
            </w:r>
            <w:r>
              <w:rPr>
                <w:szCs w:val="22"/>
              </w:rPr>
              <w:t>537.68</w:t>
            </w:r>
          </w:p>
        </w:tc>
      </w:tr>
    </w:tbl>
    <w:p w:rsidR="00384FCC" w:rsidRDefault="00384FCC" w:rsidP="00384FCC">
      <w:pPr>
        <w:pStyle w:val="yHeading4"/>
      </w:pPr>
      <w:bookmarkStart w:id="185" w:name="_Toc75517270"/>
      <w:bookmarkStart w:id="186" w:name="_Toc75783002"/>
      <w:bookmarkStart w:id="187" w:name="_Toc75786239"/>
      <w:r>
        <w:t>Subdivision 2 — Service charges that apply for land</w:t>
      </w:r>
      <w:bookmarkEnd w:id="185"/>
      <w:bookmarkEnd w:id="186"/>
      <w:bookmarkEnd w:id="187"/>
    </w:p>
    <w:p w:rsidR="00906683" w:rsidRPr="00680C27" w:rsidRDefault="00906683" w:rsidP="00906683">
      <w:pPr>
        <w:pStyle w:val="yFootnoteheading"/>
      </w:pPr>
      <w:r>
        <w:tab/>
        <w:t>[Heading inserted: SL 2021/80 r. 8.]</w:t>
      </w:r>
    </w:p>
    <w:p w:rsidR="00384FCC" w:rsidRDefault="00384FCC" w:rsidP="00384FCC">
      <w:pPr>
        <w:pStyle w:val="yHeading5"/>
      </w:pPr>
      <w:bookmarkStart w:id="188" w:name="_Toc75786240"/>
      <w:r>
        <w:t>3.</w:t>
      </w:r>
      <w:r>
        <w:tab/>
        <w:t>Residential</w:t>
      </w:r>
      <w:bookmarkEnd w:id="188"/>
    </w:p>
    <w:p w:rsidR="00384FCC" w:rsidRDefault="00384FCC" w:rsidP="006F1A91">
      <w:pPr>
        <w:pStyle w:val="ySubsection"/>
        <w:tabs>
          <w:tab w:val="right" w:leader="dot" w:pos="6804"/>
        </w:tabs>
      </w:pPr>
      <w:r>
        <w:tab/>
      </w:r>
      <w:r>
        <w:tab/>
        <w:t xml:space="preserve">For a residential property not covered by </w:t>
      </w:r>
      <w:r>
        <w:br/>
        <w:t xml:space="preserve">item 4, 5, 8, 9 or 10, the charge is </w:t>
      </w:r>
      <w:r>
        <w:tab/>
        <w:t>$268.98</w:t>
      </w:r>
    </w:p>
    <w:p w:rsidR="00384FCC" w:rsidRDefault="00384FCC" w:rsidP="00384FCC">
      <w:pPr>
        <w:pStyle w:val="yHeading5"/>
      </w:pPr>
      <w:bookmarkStart w:id="189" w:name="_Toc75786241"/>
      <w:r>
        <w:t>4.</w:t>
      </w:r>
      <w:r>
        <w:tab/>
        <w:t>Metropolitan concessional</w:t>
      </w:r>
      <w:bookmarkEnd w:id="189"/>
    </w:p>
    <w:p w:rsidR="00384FCC" w:rsidRDefault="00384FCC" w:rsidP="00384FCC">
      <w:pPr>
        <w:pStyle w:val="ySubsection"/>
      </w:pPr>
      <w:r>
        <w:tab/>
        <w:t>(1)</w:t>
      </w:r>
      <w:r>
        <w:tab/>
        <w:t>For land in the metropolitan area that is classified as aged home, community purpose or charitable purposes, the charge, per water supply connection, is the charge set out in the Table in item 2, according to the relevant meter size, less a discount of 100%.</w:t>
      </w:r>
    </w:p>
    <w:p w:rsidR="00384FCC" w:rsidRDefault="00384FCC" w:rsidP="00384FCC">
      <w:pPr>
        <w:pStyle w:val="ySubsection"/>
      </w:pPr>
      <w:r>
        <w:tab/>
        <w:t>(2)</w:t>
      </w:r>
      <w:r>
        <w:tab/>
        <w:t>Sub</w:t>
      </w:r>
      <w:r>
        <w:noBreakHyphen/>
        <w:t>item</w:t>
      </w:r>
      <w:r w:rsidR="00687C8B">
        <w:t> </w:t>
      </w:r>
      <w:r>
        <w:t>(1) does not apply to a connection covered by item 21.</w:t>
      </w:r>
    </w:p>
    <w:p w:rsidR="00384FCC" w:rsidRDefault="00384FCC" w:rsidP="00384FCC">
      <w:pPr>
        <w:pStyle w:val="yHeading5"/>
      </w:pPr>
      <w:bookmarkStart w:id="190" w:name="_Toc75786242"/>
      <w:r>
        <w:t>5.</w:t>
      </w:r>
      <w:r>
        <w:tab/>
        <w:t>Strata</w:t>
      </w:r>
      <w:r>
        <w:noBreakHyphen/>
        <w:t>titled or long</w:t>
      </w:r>
      <w:r>
        <w:noBreakHyphen/>
        <w:t>term residential caravan bays</w:t>
      </w:r>
      <w:bookmarkEnd w:id="190"/>
    </w:p>
    <w:p w:rsidR="00384FCC" w:rsidRDefault="00384FCC" w:rsidP="006F1A91">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$194.55</w:t>
      </w:r>
    </w:p>
    <w:p w:rsidR="00384FCC" w:rsidRDefault="00384FCC" w:rsidP="00384FCC">
      <w:pPr>
        <w:pStyle w:val="yHeading5"/>
      </w:pPr>
      <w:bookmarkStart w:id="191" w:name="_Toc75786243"/>
      <w:r>
        <w:t>6.</w:t>
      </w:r>
      <w:r>
        <w:tab/>
        <w:t>Storage units or parking bays in strata titles scheme or community titles scheme</w:t>
      </w:r>
      <w:bookmarkEnd w:id="191"/>
      <w:r>
        <w:t xml:space="preserve"> </w:t>
      </w:r>
    </w:p>
    <w:p w:rsidR="00384FCC" w:rsidRDefault="00384FCC" w:rsidP="006F1A91">
      <w:pPr>
        <w:pStyle w:val="ySubsection"/>
        <w:tabs>
          <w:tab w:val="right" w:leader="dot" w:pos="6804"/>
        </w:tabs>
      </w:pPr>
      <w:r>
        <w:tab/>
      </w:r>
      <w:r>
        <w:tab/>
        <w:t xml:space="preserve">For a lot that is used for storage purposes or </w:t>
      </w:r>
      <w:r>
        <w:br/>
        <w:t>as a parking bay, in a strata titles scheme or a</w:t>
      </w:r>
      <w:r>
        <w:br/>
        <w:t xml:space="preserve">community titles scheme, the charge is </w:t>
      </w:r>
      <w:r>
        <w:tab/>
        <w:t>$100.60</w:t>
      </w:r>
    </w:p>
    <w:p w:rsidR="00384FCC" w:rsidRDefault="00384FCC" w:rsidP="00384FCC">
      <w:pPr>
        <w:pStyle w:val="yHeading5"/>
      </w:pPr>
      <w:bookmarkStart w:id="192" w:name="_Toc75786244"/>
      <w:r>
        <w:t>7.</w:t>
      </w:r>
      <w:r>
        <w:tab/>
        <w:t>Non</w:t>
      </w:r>
      <w:r>
        <w:noBreakHyphen/>
        <w:t>residential lots in strata titles scheme or community titles scheme that share a service</w:t>
      </w:r>
      <w:bookmarkEnd w:id="192"/>
      <w:r>
        <w:t xml:space="preserve"> </w:t>
      </w:r>
    </w:p>
    <w:p w:rsidR="00384FCC" w:rsidRDefault="00384FCC" w:rsidP="00384FCC">
      <w:pPr>
        <w:pStyle w:val="ySubsection"/>
      </w:pPr>
      <w:r>
        <w:tab/>
      </w:r>
      <w:r>
        <w:tab/>
        <w:t>For land that —</w:t>
      </w:r>
    </w:p>
    <w:p w:rsidR="00384FCC" w:rsidRDefault="00384FCC" w:rsidP="00384FCC">
      <w:pPr>
        <w:pStyle w:val="yIndenta"/>
      </w:pPr>
      <w:r>
        <w:tab/>
        <w:t>(a)</w:t>
      </w:r>
      <w:r>
        <w:tab/>
        <w:t>is contained in a lot in a strata titles scheme or a lot in a community titles scheme; and</w:t>
      </w:r>
    </w:p>
    <w:p w:rsidR="00384FCC" w:rsidRDefault="00384FCC" w:rsidP="00384FCC">
      <w:pPr>
        <w:pStyle w:val="yIndenta"/>
      </w:pPr>
      <w:r>
        <w:lastRenderedPageBreak/>
        <w:tab/>
        <w:t>(b)</w:t>
      </w:r>
      <w:r>
        <w:tab/>
        <w:t>is classified as non</w:t>
      </w:r>
      <w:r>
        <w:noBreakHyphen/>
        <w:t>residential; and</w:t>
      </w:r>
    </w:p>
    <w:p w:rsidR="00384FCC" w:rsidRDefault="00384FCC" w:rsidP="00384FCC">
      <w:pPr>
        <w:pStyle w:val="yIndenta"/>
      </w:pPr>
      <w:r>
        <w:tab/>
        <w:t>(c)</w:t>
      </w:r>
      <w:r>
        <w:tab/>
        <w:t>is not covered by item 5 or 6; and</w:t>
      </w:r>
    </w:p>
    <w:p w:rsidR="00384FCC" w:rsidRDefault="00384FCC" w:rsidP="00384FCC">
      <w:pPr>
        <w:pStyle w:val="yIndenta"/>
      </w:pPr>
      <w:r>
        <w:tab/>
        <w:t>(d)</w:t>
      </w:r>
      <w:r>
        <w:tab/>
        <w:t xml:space="preserve">shares a water supply connection with </w:t>
      </w:r>
      <w:r>
        <w:br/>
        <w:t>other such land,</w:t>
      </w:r>
    </w:p>
    <w:p w:rsidR="00384FCC" w:rsidRDefault="00384FCC" w:rsidP="006F1A91">
      <w:pPr>
        <w:pStyle w:val="ySubsection"/>
        <w:tabs>
          <w:tab w:val="right" w:leader="dot" w:pos="6804"/>
        </w:tabs>
      </w:pPr>
      <w:r>
        <w:tab/>
      </w:r>
      <w:r>
        <w:tab/>
        <w:t xml:space="preserve">the charge is </w:t>
      </w:r>
      <w:r>
        <w:tab/>
        <w:t>$285.82</w:t>
      </w:r>
    </w:p>
    <w:p w:rsidR="00384FCC" w:rsidRDefault="00384FCC" w:rsidP="00384FCC">
      <w:pPr>
        <w:pStyle w:val="yHeading5"/>
      </w:pPr>
      <w:bookmarkStart w:id="193" w:name="_Toc75786245"/>
      <w:r>
        <w:t>8.</w:t>
      </w:r>
      <w:r>
        <w:tab/>
        <w:t>Community residential</w:t>
      </w:r>
      <w:bookmarkEnd w:id="193"/>
    </w:p>
    <w:p w:rsidR="00384FCC" w:rsidRDefault="00384FCC" w:rsidP="006F1A91">
      <w:pPr>
        <w:pStyle w:val="ySubsection"/>
        <w:tabs>
          <w:tab w:val="right" w:leader="dot" w:pos="6804"/>
        </w:tabs>
      </w:pPr>
      <w:r>
        <w:tab/>
        <w:t>(1)</w:t>
      </w:r>
      <w:r>
        <w:tab/>
        <w:t xml:space="preserve">For land that is classified as community </w:t>
      </w:r>
      <w:r>
        <w:br/>
        <w:t xml:space="preserve">residential, the charge is, for each </w:t>
      </w:r>
      <w:r>
        <w:br/>
        <w:t xml:space="preserve">residential unit equivalent </w:t>
      </w:r>
      <w:r>
        <w:tab/>
        <w:t>$160.12</w:t>
      </w:r>
    </w:p>
    <w:p w:rsidR="00384FCC" w:rsidRDefault="00384FCC" w:rsidP="00384FCC">
      <w:pPr>
        <w:pStyle w:val="ySubsection"/>
      </w:pPr>
      <w:r>
        <w:tab/>
        <w:t>(2)</w:t>
      </w:r>
      <w:r>
        <w:tab/>
        <w:t>The Water Corporation must determine, by reference to the anticipated water supply requirements of the communal property, the number of residential unit equivalents to which the communal property equates.</w:t>
      </w:r>
    </w:p>
    <w:p w:rsidR="00384FCC" w:rsidRDefault="00384FCC" w:rsidP="00384FCC">
      <w:pPr>
        <w:pStyle w:val="yHeading5"/>
      </w:pPr>
      <w:bookmarkStart w:id="194" w:name="_Toc75786246"/>
      <w:r>
        <w:t>9.</w:t>
      </w:r>
      <w:r>
        <w:tab/>
        <w:t>Semi</w:t>
      </w:r>
      <w:r>
        <w:noBreakHyphen/>
        <w:t>rural residential</w:t>
      </w:r>
      <w:bookmarkEnd w:id="194"/>
    </w:p>
    <w:p w:rsidR="00384FCC" w:rsidRDefault="00384FCC" w:rsidP="006F1A91">
      <w:pPr>
        <w:pStyle w:val="ySubsection"/>
        <w:tabs>
          <w:tab w:val="right" w:leader="dot" w:pos="6804"/>
        </w:tabs>
      </w:pPr>
      <w:r>
        <w:tab/>
      </w:r>
      <w:r>
        <w:tab/>
        <w:t>For a semi</w:t>
      </w:r>
      <w:r>
        <w:noBreakHyphen/>
        <w:t xml:space="preserve">rural residential property not </w:t>
      </w:r>
      <w:r>
        <w:br/>
        <w:t xml:space="preserve">covered by item 4, the charge is </w:t>
      </w:r>
      <w:r>
        <w:tab/>
        <w:t>$268.98</w:t>
      </w:r>
    </w:p>
    <w:p w:rsidR="00384FCC" w:rsidRDefault="00384FCC" w:rsidP="00384FCC">
      <w:pPr>
        <w:pStyle w:val="yHeading5"/>
      </w:pPr>
      <w:bookmarkStart w:id="195" w:name="_Toc75786247"/>
      <w:r>
        <w:t>10.</w:t>
      </w:r>
      <w:r>
        <w:tab/>
        <w:t>Non</w:t>
      </w:r>
      <w:r>
        <w:noBreakHyphen/>
        <w:t>metropolitan concessional</w:t>
      </w:r>
      <w:bookmarkEnd w:id="195"/>
    </w:p>
    <w:p w:rsidR="00384FCC" w:rsidRDefault="00384FCC" w:rsidP="00384FCC">
      <w:pPr>
        <w:pStyle w:val="ySubsection"/>
      </w:pPr>
      <w:r>
        <w:tab/>
        <w:t>(1)</w:t>
      </w:r>
      <w:r>
        <w:tab/>
        <w:t>For land in the non</w:t>
      </w:r>
      <w:r>
        <w:noBreakHyphen/>
        <w:t>metropolitan area that —</w:t>
      </w:r>
    </w:p>
    <w:p w:rsidR="00384FCC" w:rsidRDefault="00384FCC" w:rsidP="00384FCC">
      <w:pPr>
        <w:pStyle w:val="yIndenta"/>
      </w:pPr>
      <w:r>
        <w:tab/>
        <w:t>(a)</w:t>
      </w:r>
      <w:r>
        <w:tab/>
        <w:t>is concessional land contained in a residential property; or</w:t>
      </w:r>
    </w:p>
    <w:p w:rsidR="00384FCC" w:rsidRDefault="00384FCC" w:rsidP="00384FCC">
      <w:pPr>
        <w:pStyle w:val="yIndenta"/>
      </w:pPr>
      <w:r>
        <w:tab/>
        <w:t>(b)</w:t>
      </w:r>
      <w:r>
        <w:tab/>
        <w:t>is classified as charitable purposes, institutional public or local government and not contained in a residential property,</w:t>
      </w:r>
    </w:p>
    <w:p w:rsidR="00384FCC" w:rsidRDefault="00384FCC" w:rsidP="00384FCC">
      <w:pPr>
        <w:pStyle w:val="ySubsection"/>
      </w:pPr>
      <w:r>
        <w:tab/>
      </w:r>
      <w:r>
        <w:tab/>
        <w:t>the charge, per water supply connection, is the charge set out in the Table in item 2, according to the relevant meter size, less a discount of 100%.</w:t>
      </w:r>
    </w:p>
    <w:p w:rsidR="00384FCC" w:rsidRDefault="00384FCC" w:rsidP="00384FCC">
      <w:pPr>
        <w:pStyle w:val="ySubsection"/>
      </w:pPr>
      <w:r>
        <w:tab/>
        <w:t>(2)</w:t>
      </w:r>
      <w:r>
        <w:tab/>
        <w:t>Sub</w:t>
      </w:r>
      <w:r>
        <w:noBreakHyphen/>
        <w:t>item (1) does not apply to a connection covered by item 21.</w:t>
      </w:r>
    </w:p>
    <w:p w:rsidR="00384FCC" w:rsidRDefault="00384FCC" w:rsidP="00384FCC">
      <w:pPr>
        <w:pStyle w:val="yHeading5"/>
      </w:pPr>
      <w:bookmarkStart w:id="196" w:name="_Toc75786248"/>
      <w:r>
        <w:t>11.</w:t>
      </w:r>
      <w:r>
        <w:tab/>
        <w:t>Non</w:t>
      </w:r>
      <w:r>
        <w:noBreakHyphen/>
        <w:t>residential or commercial residential (except storage units, parking bays and certain lots in strata titles scheme or community titles scheme)</w:t>
      </w:r>
      <w:bookmarkEnd w:id="196"/>
    </w:p>
    <w:p w:rsidR="00384FCC" w:rsidRDefault="00384FCC" w:rsidP="00384FCC">
      <w:pPr>
        <w:pStyle w:val="ySubsection"/>
      </w:pPr>
      <w:r>
        <w:tab/>
        <w:t>(1)</w:t>
      </w:r>
      <w:r>
        <w:tab/>
        <w:t>For land that —</w:t>
      </w:r>
    </w:p>
    <w:p w:rsidR="00384FCC" w:rsidRDefault="00384FCC" w:rsidP="00384FCC">
      <w:pPr>
        <w:pStyle w:val="yIndenta"/>
      </w:pPr>
      <w:r>
        <w:tab/>
        <w:t>(a)</w:t>
      </w:r>
      <w:r>
        <w:tab/>
        <w:t>is classified as non</w:t>
      </w:r>
      <w:r>
        <w:noBreakHyphen/>
        <w:t>residential or commercial residential; and</w:t>
      </w:r>
    </w:p>
    <w:p w:rsidR="00384FCC" w:rsidRDefault="00384FCC" w:rsidP="00384FCC">
      <w:pPr>
        <w:pStyle w:val="yIndenta"/>
      </w:pPr>
      <w:r>
        <w:lastRenderedPageBreak/>
        <w:tab/>
        <w:t>(b)</w:t>
      </w:r>
      <w:r>
        <w:tab/>
        <w:t>is not contained in a residential property; and</w:t>
      </w:r>
    </w:p>
    <w:p w:rsidR="00384FCC" w:rsidRDefault="00384FCC" w:rsidP="00384FCC">
      <w:pPr>
        <w:pStyle w:val="yIndenta"/>
      </w:pPr>
      <w:r>
        <w:tab/>
        <w:t>(c)</w:t>
      </w:r>
      <w:r>
        <w:tab/>
        <w:t>is not covered by item 5, 6 or 7,</w:t>
      </w:r>
    </w:p>
    <w:p w:rsidR="00384FCC" w:rsidRDefault="00384FCC" w:rsidP="00384FCC">
      <w:pPr>
        <w:pStyle w:val="ySubsection"/>
      </w:pPr>
      <w:r>
        <w:tab/>
      </w:r>
      <w:r>
        <w:tab/>
        <w:t>the charge is the charge set out in the Table in item 2, according to the relevant meter size.</w:t>
      </w:r>
    </w:p>
    <w:p w:rsidR="00384FCC" w:rsidRDefault="00384FCC" w:rsidP="00384FCC">
      <w:pPr>
        <w:pStyle w:val="ySubsection"/>
      </w:pPr>
      <w:r>
        <w:tab/>
        <w:t>(2)</w:t>
      </w:r>
      <w:r>
        <w:tab/>
        <w:t>Sub</w:t>
      </w:r>
      <w:r>
        <w:noBreakHyphen/>
        <w:t>item</w:t>
      </w:r>
      <w:r w:rsidR="00687C8B">
        <w:t> </w:t>
      </w:r>
      <w:r>
        <w:t>(1) does not apply to a connection covered by item 21.</w:t>
      </w:r>
    </w:p>
    <w:p w:rsidR="00384FCC" w:rsidRDefault="00384FCC" w:rsidP="00384FCC">
      <w:pPr>
        <w:pStyle w:val="ySubsection"/>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rsidR="00384FCC" w:rsidRDefault="00384FCC" w:rsidP="00384FCC">
      <w:pPr>
        <w:pStyle w:val="ySubsection"/>
      </w:pPr>
      <w:r>
        <w:tab/>
        <w:t>(4)</w:t>
      </w:r>
      <w:r>
        <w:tab/>
        <w:t>If land covered by sub</w:t>
      </w:r>
      <w:r>
        <w:noBreakHyphen/>
        <w:t>item (1) is not connected to the water supply works of the Water Corporation, the charge is to be calculated as if the land were connected and the connection metered through a 20 mm meter.</w:t>
      </w:r>
    </w:p>
    <w:p w:rsidR="00384FCC" w:rsidRDefault="00384FCC" w:rsidP="00384FCC">
      <w:pPr>
        <w:pStyle w:val="yHeading5"/>
      </w:pPr>
      <w:bookmarkStart w:id="197" w:name="_Toc75786249"/>
      <w:r>
        <w:t>12.</w:t>
      </w:r>
      <w:r>
        <w:tab/>
        <w:t>Additional connections</w:t>
      </w:r>
      <w:bookmarkEnd w:id="197"/>
    </w:p>
    <w:p w:rsidR="00384FCC" w:rsidRDefault="00384FCC" w:rsidP="00384FCC">
      <w:pPr>
        <w:pStyle w:val="ySubsection"/>
      </w:pPr>
      <w:r>
        <w:tab/>
        <w:t>(1)</w:t>
      </w:r>
      <w:r>
        <w:tab/>
        <w:t>For land supplied water through more than one water supply connection, the charge, for each additional connection, is —</w:t>
      </w:r>
    </w:p>
    <w:p w:rsidR="00384FCC" w:rsidRDefault="00384FCC" w:rsidP="00384FCC">
      <w:pPr>
        <w:pStyle w:val="yIndenta"/>
      </w:pPr>
      <w:r>
        <w:tab/>
        <w:t>(a)</w:t>
      </w:r>
      <w:r>
        <w:tab/>
        <w:t>for land that is classified as non</w:t>
      </w:r>
      <w:r>
        <w:noBreakHyphen/>
        <w:t>residential or commercial residential, the charge set out in the Table in item 2, according to the relevant meter size; and</w:t>
      </w:r>
    </w:p>
    <w:p w:rsidR="00384FCC" w:rsidRDefault="00384FCC" w:rsidP="006F1A91">
      <w:pPr>
        <w:pStyle w:val="yIndenta"/>
        <w:tabs>
          <w:tab w:val="right" w:leader="dot" w:pos="6804"/>
        </w:tabs>
      </w:pPr>
      <w:r>
        <w:tab/>
        <w:t>(b)</w:t>
      </w:r>
      <w:r>
        <w:tab/>
        <w:t xml:space="preserve">for land to which paragraph (a) </w:t>
      </w:r>
      <w:r>
        <w:br/>
        <w:t xml:space="preserve">does not apply </w:t>
      </w:r>
      <w:r>
        <w:tab/>
        <w:t>$268.98</w:t>
      </w:r>
    </w:p>
    <w:p w:rsidR="00384FCC" w:rsidRDefault="00384FCC" w:rsidP="00384FCC">
      <w:pPr>
        <w:pStyle w:val="ySubsection"/>
      </w:pPr>
      <w:r>
        <w:tab/>
        <w:t>(2)</w:t>
      </w:r>
      <w:r>
        <w:tab/>
        <w:t>Sub</w:t>
      </w:r>
      <w:r>
        <w:noBreakHyphen/>
        <w:t>item (1) does not apply to —</w:t>
      </w:r>
    </w:p>
    <w:p w:rsidR="00384FCC" w:rsidRDefault="00384FCC" w:rsidP="00384FCC">
      <w:pPr>
        <w:pStyle w:val="yIndenta"/>
      </w:pPr>
      <w:r>
        <w:tab/>
        <w:t>(a)</w:t>
      </w:r>
      <w:r>
        <w:tab/>
        <w:t>land covered by item 4 or 10; and</w:t>
      </w:r>
    </w:p>
    <w:p w:rsidR="00384FCC" w:rsidRDefault="00384FCC" w:rsidP="00384FCC">
      <w:pPr>
        <w:pStyle w:val="yIndenta"/>
      </w:pPr>
      <w:r>
        <w:tab/>
        <w:t>(b)</w:t>
      </w:r>
      <w:r>
        <w:tab/>
        <w:t>a garden service connection; and</w:t>
      </w:r>
    </w:p>
    <w:p w:rsidR="00384FCC" w:rsidRDefault="00384FCC" w:rsidP="00384FCC">
      <w:pPr>
        <w:pStyle w:val="yIndenta"/>
      </w:pPr>
      <w:r>
        <w:tab/>
        <w:t>(c)</w:t>
      </w:r>
      <w:r>
        <w:tab/>
        <w:t>a connection covered by item 13 or 21.</w:t>
      </w:r>
    </w:p>
    <w:p w:rsidR="00384FCC" w:rsidRDefault="00384FCC" w:rsidP="00384FCC">
      <w:pPr>
        <w:pStyle w:val="ySubsection"/>
      </w:pPr>
      <w:r>
        <w:tab/>
        <w:t>(3)</w:t>
      </w:r>
      <w:r>
        <w:tab/>
        <w:t>The charge under sub</w:t>
      </w:r>
      <w:r>
        <w:noBreakHyphen/>
        <w:t>item</w:t>
      </w:r>
      <w:r w:rsidR="00480924">
        <w:t> </w:t>
      </w:r>
      <w:r>
        <w:t>(1) is in addition to any other charge applicable to the land under this Schedule.</w:t>
      </w:r>
    </w:p>
    <w:p w:rsidR="00384FCC" w:rsidRDefault="00384FCC" w:rsidP="00384FCC">
      <w:pPr>
        <w:pStyle w:val="ySubsection"/>
      </w:pPr>
      <w:r>
        <w:tab/>
        <w:t>(4)</w:t>
      </w:r>
      <w:r>
        <w:tab/>
        <w:t>If a connection to which sub</w:t>
      </w:r>
      <w:r>
        <w:noBreakHyphen/>
        <w:t>item (1)(a) applies is not metered, the charge is to be calculated as if the connection were metered through a meter of a size equal to the diameter of the pipe making the connection.</w:t>
      </w:r>
    </w:p>
    <w:p w:rsidR="00384FCC" w:rsidRDefault="00384FCC" w:rsidP="00384FCC">
      <w:pPr>
        <w:pStyle w:val="yHeading5"/>
      </w:pPr>
      <w:bookmarkStart w:id="198" w:name="_Toc75786250"/>
      <w:r>
        <w:lastRenderedPageBreak/>
        <w:t>13.</w:t>
      </w:r>
      <w:r>
        <w:tab/>
        <w:t>Farmland</w:t>
      </w:r>
      <w:bookmarkEnd w:id="198"/>
    </w:p>
    <w:p w:rsidR="00384FCC" w:rsidRDefault="00384FCC" w:rsidP="006F1A91">
      <w:pPr>
        <w:pStyle w:val="ySubsection"/>
        <w:tabs>
          <w:tab w:val="right" w:leader="dot" w:pos="6804"/>
        </w:tabs>
      </w:pPr>
      <w:r>
        <w:tab/>
      </w:r>
      <w:r>
        <w:tab/>
        <w:t xml:space="preserve">For land that is classified as farmland, </w:t>
      </w:r>
      <w:r>
        <w:br/>
        <w:t xml:space="preserve">the charge per connection is </w:t>
      </w:r>
      <w:r>
        <w:tab/>
        <w:t>$285.82</w:t>
      </w:r>
    </w:p>
    <w:p w:rsidR="00384FCC" w:rsidRDefault="00384FCC" w:rsidP="00384FCC">
      <w:pPr>
        <w:pStyle w:val="yHeading5"/>
      </w:pPr>
      <w:bookmarkStart w:id="199" w:name="_Toc75786251"/>
      <w:r>
        <w:t>14.</w:t>
      </w:r>
      <w:r>
        <w:tab/>
        <w:t>Vacant land</w:t>
      </w:r>
      <w:bookmarkEnd w:id="199"/>
    </w:p>
    <w:p w:rsidR="00384FCC" w:rsidRDefault="00384FCC" w:rsidP="006F1A91">
      <w:pPr>
        <w:pStyle w:val="ySubsection"/>
        <w:tabs>
          <w:tab w:val="right" w:leader="dot" w:pos="6804"/>
        </w:tabs>
      </w:pPr>
      <w:r>
        <w:tab/>
      </w:r>
      <w:r>
        <w:tab/>
        <w:t xml:space="preserve">For land that is classified as vacant land, </w:t>
      </w:r>
      <w:r>
        <w:br/>
        <w:t>the charge is</w:t>
      </w:r>
      <w:r>
        <w:tab/>
        <w:t>$268.98</w:t>
      </w:r>
    </w:p>
    <w:p w:rsidR="00384FCC" w:rsidRDefault="00384FCC" w:rsidP="00384FCC">
      <w:pPr>
        <w:pStyle w:val="yHeading5"/>
      </w:pPr>
      <w:bookmarkStart w:id="200" w:name="_Toc75786252"/>
      <w:r>
        <w:t>15.</w:t>
      </w:r>
      <w:r>
        <w:tab/>
        <w:t>Garden service connections</w:t>
      </w:r>
      <w:bookmarkEnd w:id="200"/>
    </w:p>
    <w:p w:rsidR="00384FCC" w:rsidRDefault="00384FCC" w:rsidP="00384FCC">
      <w:pPr>
        <w:pStyle w:val="ySubsection"/>
      </w:pPr>
      <w:r>
        <w:tab/>
        <w:t>(1)</w:t>
      </w:r>
      <w:r>
        <w:tab/>
        <w:t xml:space="preserve">For a garden service connection for water supplied to land — </w:t>
      </w:r>
    </w:p>
    <w:p w:rsidR="00384FCC" w:rsidRDefault="00384FCC" w:rsidP="00384FCC">
      <w:pPr>
        <w:pStyle w:val="yIndenta"/>
      </w:pPr>
      <w:r>
        <w:tab/>
        <w:t>(a)</w:t>
      </w:r>
      <w:r>
        <w:tab/>
        <w:t xml:space="preserve">in the suburb of Butler in the metropolitan area — </w:t>
      </w:r>
    </w:p>
    <w:p w:rsidR="00384FCC" w:rsidRDefault="00384FCC" w:rsidP="006F1A91">
      <w:pPr>
        <w:pStyle w:val="yIndenti0"/>
        <w:tabs>
          <w:tab w:val="right" w:leader="dot" w:pos="6804"/>
        </w:tabs>
      </w:pPr>
      <w:r>
        <w:tab/>
        <w:t>(i)</w:t>
      </w:r>
      <w:r>
        <w:tab/>
        <w:t xml:space="preserve">for land with an area of less </w:t>
      </w:r>
      <w:r>
        <w:br/>
        <w:t xml:space="preserve">than 400 m2, the charge is </w:t>
      </w:r>
      <w:r>
        <w:tab/>
        <w:t>$83.78</w:t>
      </w:r>
    </w:p>
    <w:p w:rsidR="00384FCC" w:rsidRDefault="00384FCC" w:rsidP="006F1A91">
      <w:pPr>
        <w:pStyle w:val="yIndenti0"/>
        <w:tabs>
          <w:tab w:val="right" w:leader="dot" w:pos="6804"/>
        </w:tabs>
      </w:pPr>
      <w:r>
        <w:tab/>
        <w:t>(ii)</w:t>
      </w:r>
      <w:r>
        <w:tab/>
        <w:t xml:space="preserve">for land with an area equal to </w:t>
      </w:r>
      <w:r>
        <w:br/>
        <w:t xml:space="preserve">or greater than 400 m2, </w:t>
      </w:r>
      <w:r>
        <w:br/>
        <w:t xml:space="preserve">the charge is </w:t>
      </w:r>
      <w:r>
        <w:tab/>
        <w:t>$167.57</w:t>
      </w:r>
    </w:p>
    <w:p w:rsidR="00384FCC" w:rsidRDefault="00384FCC" w:rsidP="00384FCC">
      <w:pPr>
        <w:pStyle w:val="yIndenta"/>
      </w:pPr>
      <w:r>
        <w:tab/>
      </w:r>
      <w:r>
        <w:tab/>
        <w:t>and</w:t>
      </w:r>
    </w:p>
    <w:p w:rsidR="00384FCC" w:rsidRDefault="00384FCC" w:rsidP="006F1A91">
      <w:pPr>
        <w:pStyle w:val="yIndenta"/>
        <w:tabs>
          <w:tab w:val="right" w:leader="dot" w:pos="6804"/>
        </w:tabs>
      </w:pPr>
      <w:r>
        <w:tab/>
        <w:t>(b)</w:t>
      </w:r>
      <w:r>
        <w:tab/>
        <w:t xml:space="preserve">in the suburb of Mulataga in the </w:t>
      </w:r>
      <w:r>
        <w:br/>
        <w:t xml:space="preserve">town of Karratha, the charge is </w:t>
      </w:r>
      <w:r>
        <w:tab/>
        <w:t>$54.53</w:t>
      </w:r>
    </w:p>
    <w:p w:rsidR="00384FCC" w:rsidRDefault="00384FCC" w:rsidP="00384FCC">
      <w:pPr>
        <w:pStyle w:val="ySubsection"/>
      </w:pPr>
      <w:r>
        <w:tab/>
        <w:t>(2)</w:t>
      </w:r>
      <w:r>
        <w:tab/>
        <w:t>The charge under sub</w:t>
      </w:r>
      <w:r>
        <w:noBreakHyphen/>
        <w:t>item (1) is in addition to any other charge applicable to the land under this Schedule.</w:t>
      </w:r>
    </w:p>
    <w:p w:rsidR="00384FCC" w:rsidRDefault="00384FCC" w:rsidP="00384FCC">
      <w:pPr>
        <w:pStyle w:val="yHeading5"/>
      </w:pPr>
      <w:bookmarkStart w:id="201" w:name="_Toc75786253"/>
      <w:r>
        <w:t>16.</w:t>
      </w:r>
      <w:r>
        <w:tab/>
        <w:t>Government trading organisations and non</w:t>
      </w:r>
      <w:r>
        <w:noBreakHyphen/>
        <w:t>commercial government property</w:t>
      </w:r>
      <w:bookmarkEnd w:id="201"/>
    </w:p>
    <w:p w:rsidR="00384FCC" w:rsidRDefault="00384FCC" w:rsidP="00384FCC">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rsidR="00384FCC" w:rsidRDefault="00384FCC" w:rsidP="00384FCC">
      <w:pPr>
        <w:pStyle w:val="ySubsection"/>
      </w:pPr>
      <w:r>
        <w:tab/>
        <w:t>(2)</w:t>
      </w:r>
      <w:r>
        <w:tab/>
        <w:t>This item does not apply to public land.</w:t>
      </w:r>
    </w:p>
    <w:p w:rsidR="00384FCC" w:rsidRDefault="00384FCC" w:rsidP="00384FCC">
      <w:pPr>
        <w:pStyle w:val="ySubsection"/>
      </w:pPr>
      <w:r>
        <w:tab/>
        <w:t>(3)</w:t>
      </w:r>
      <w:r>
        <w:tab/>
        <w:t xml:space="preserve">For land to which this item applies — </w:t>
      </w:r>
    </w:p>
    <w:p w:rsidR="00384FCC" w:rsidRDefault="00384FCC" w:rsidP="00384FCC">
      <w:pPr>
        <w:pStyle w:val="yIndenta"/>
      </w:pPr>
      <w:r>
        <w:tab/>
        <w:t>(a)</w:t>
      </w:r>
      <w:r>
        <w:tab/>
        <w:t>the charge referred to in sub</w:t>
      </w:r>
      <w:r>
        <w:noBreakHyphen/>
        <w:t>item (1) that would otherwise apply, does not; and</w:t>
      </w:r>
    </w:p>
    <w:p w:rsidR="00384FCC" w:rsidRDefault="00384FCC" w:rsidP="00384FCC">
      <w:pPr>
        <w:pStyle w:val="yIndenta"/>
      </w:pPr>
      <w:r>
        <w:tab/>
        <w:t>(b)</w:t>
      </w:r>
      <w:r>
        <w:tab/>
        <w:t>the charge, per water supply connection, is the charge set out in the Table in item 2 according to the relevant meter size.</w:t>
      </w:r>
    </w:p>
    <w:p w:rsidR="00384FCC" w:rsidRDefault="00384FCC" w:rsidP="00384FCC">
      <w:pPr>
        <w:pStyle w:val="ySubsection"/>
      </w:pPr>
      <w:r>
        <w:lastRenderedPageBreak/>
        <w:tab/>
        <w:t>(4)</w:t>
      </w:r>
      <w:r>
        <w:tab/>
        <w:t>If a connection to which sub</w:t>
      </w:r>
      <w:r>
        <w:noBreakHyphen/>
        <w:t>item (3)(b) applies is not metered, the charge is to be calculated as if the connection were metered through a 20 mm meter.</w:t>
      </w:r>
    </w:p>
    <w:p w:rsidR="00384FCC" w:rsidRDefault="00384FCC" w:rsidP="00384FCC">
      <w:pPr>
        <w:pStyle w:val="yHeading5"/>
      </w:pPr>
      <w:bookmarkStart w:id="202" w:name="_Toc75786254"/>
      <w:r>
        <w:t>17.</w:t>
      </w:r>
      <w:r>
        <w:tab/>
        <w:t>Government trading organisations and non</w:t>
      </w:r>
      <w:r>
        <w:noBreakHyphen/>
        <w:t>commercial government property: on</w:t>
      </w:r>
      <w:r>
        <w:noBreakHyphen/>
        <w:t>supply to lessees or ships</w:t>
      </w:r>
      <w:bookmarkEnd w:id="202"/>
    </w:p>
    <w:p w:rsidR="00384FCC" w:rsidRDefault="00384FCC" w:rsidP="00384FCC">
      <w:pPr>
        <w:pStyle w:val="ySubsection"/>
      </w:pPr>
      <w:r>
        <w:tab/>
        <w:t>(1)</w:t>
      </w:r>
      <w:r>
        <w:tab/>
        <w:t>This item applies to land held by a government trading organisation, or a public authority that holds non</w:t>
      </w:r>
      <w:r>
        <w:noBreakHyphen/>
        <w:t>commercial government property, if —</w:t>
      </w:r>
    </w:p>
    <w:p w:rsidR="00384FCC" w:rsidRDefault="00384FCC" w:rsidP="00384FCC">
      <w:pPr>
        <w:pStyle w:val="yIndenta"/>
      </w:pPr>
      <w:r>
        <w:tab/>
        <w:t>(a)</w:t>
      </w:r>
      <w:r>
        <w:tab/>
        <w:t>the land is connected to the water supply works of the Water Corporation; and</w:t>
      </w:r>
    </w:p>
    <w:p w:rsidR="00384FCC" w:rsidRDefault="00384FCC" w:rsidP="00384FCC">
      <w:pPr>
        <w:pStyle w:val="yIndenta"/>
      </w:pPr>
      <w:r>
        <w:tab/>
        <w:t>(b)</w:t>
      </w:r>
      <w:r>
        <w:tab/>
        <w:t>a meter is connected to the property water supply connection with which the Water Corporation supplies water to the land; and</w:t>
      </w:r>
    </w:p>
    <w:p w:rsidR="00384FCC" w:rsidRDefault="00384FCC" w:rsidP="00384FCC">
      <w:pPr>
        <w:pStyle w:val="yIndenta"/>
      </w:pPr>
      <w:r>
        <w:tab/>
        <w:t>(c)</w:t>
      </w:r>
      <w:r>
        <w:tab/>
        <w:t>at least some of the water supplied through the meter referred to in paragraph (b) is supplied, through a meter, to one or more lessees of any of the land or to ships in port.</w:t>
      </w:r>
    </w:p>
    <w:p w:rsidR="00384FCC" w:rsidRDefault="00384FCC" w:rsidP="00384FCC">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rsidR="00384FCC" w:rsidRDefault="00384FCC" w:rsidP="00384FCC">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rsidR="00384FCC" w:rsidRDefault="00384FCC" w:rsidP="00384FCC">
      <w:pPr>
        <w:pStyle w:val="yHeading4"/>
      </w:pPr>
      <w:bookmarkStart w:id="203" w:name="_Toc75517286"/>
      <w:bookmarkStart w:id="204" w:name="_Toc75783018"/>
      <w:bookmarkStart w:id="205" w:name="_Toc75786255"/>
      <w:r>
        <w:t>Subdivision 3 — Other service charges</w:t>
      </w:r>
      <w:bookmarkEnd w:id="203"/>
      <w:bookmarkEnd w:id="204"/>
      <w:bookmarkEnd w:id="205"/>
    </w:p>
    <w:p w:rsidR="00906683" w:rsidRPr="00680C27" w:rsidRDefault="00906683" w:rsidP="00906683">
      <w:pPr>
        <w:pStyle w:val="yFootnoteheading"/>
      </w:pPr>
      <w:r>
        <w:tab/>
        <w:t>[Heading inserted: SL 2021/80 r. 8.]</w:t>
      </w:r>
    </w:p>
    <w:p w:rsidR="00384FCC" w:rsidRDefault="00384FCC" w:rsidP="00384FCC">
      <w:pPr>
        <w:pStyle w:val="yHeading5"/>
      </w:pPr>
      <w:bookmarkStart w:id="206" w:name="_Toc75786256"/>
      <w:r>
        <w:t>18.</w:t>
      </w:r>
      <w:r>
        <w:tab/>
        <w:t>Stock</w:t>
      </w:r>
      <w:bookmarkEnd w:id="206"/>
    </w:p>
    <w:p w:rsidR="00384FCC" w:rsidRDefault="00384FCC" w:rsidP="006F1A91">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covered by item 13, the charge is </w:t>
      </w:r>
      <w:r>
        <w:tab/>
        <w:t>$285.82</w:t>
      </w:r>
    </w:p>
    <w:p w:rsidR="00384FCC" w:rsidRDefault="00384FCC" w:rsidP="00384FCC">
      <w:pPr>
        <w:pStyle w:val="yHeading5"/>
      </w:pPr>
      <w:bookmarkStart w:id="207" w:name="_Toc75786257"/>
      <w:r>
        <w:lastRenderedPageBreak/>
        <w:t>19.</w:t>
      </w:r>
      <w:r>
        <w:tab/>
        <w:t>Shipping</w:t>
      </w:r>
      <w:bookmarkEnd w:id="207"/>
    </w:p>
    <w:p w:rsidR="00384FCC" w:rsidRDefault="00384FCC" w:rsidP="00384FCC">
      <w:pPr>
        <w:pStyle w:val="ySubsection"/>
      </w:pPr>
      <w:r>
        <w:tab/>
      </w:r>
      <w:r>
        <w:tab/>
        <w:t>For each water supply connection provided for the purpose of water being taken on board any ship in a port, the charge is the charge set out in the Table in item 2 according to the relevant meter size.</w:t>
      </w:r>
    </w:p>
    <w:p w:rsidR="00384FCC" w:rsidRDefault="00384FCC" w:rsidP="00384FCC">
      <w:pPr>
        <w:pStyle w:val="yHeading5"/>
      </w:pPr>
      <w:bookmarkStart w:id="208" w:name="_Toc75786258"/>
      <w:r>
        <w:t>20.</w:t>
      </w:r>
      <w:r>
        <w:tab/>
        <w:t>Local government standpipes</w:t>
      </w:r>
      <w:bookmarkEnd w:id="208"/>
    </w:p>
    <w:p w:rsidR="00384FCC" w:rsidRDefault="00384FCC" w:rsidP="006F1A91">
      <w:pPr>
        <w:pStyle w:val="ySubsection"/>
        <w:tabs>
          <w:tab w:val="right" w:leader="dot" w:pos="6804"/>
        </w:tabs>
      </w:pPr>
      <w:r>
        <w:tab/>
      </w:r>
      <w:r>
        <w:tab/>
        <w:t xml:space="preserve">For each local government standpipe, </w:t>
      </w:r>
      <w:r>
        <w:br/>
        <w:t xml:space="preserve">the charge is </w:t>
      </w:r>
      <w:r>
        <w:tab/>
        <w:t>$285.82</w:t>
      </w:r>
    </w:p>
    <w:p w:rsidR="00384FCC" w:rsidRDefault="00384FCC" w:rsidP="00384FCC">
      <w:pPr>
        <w:pStyle w:val="yHeading5"/>
      </w:pPr>
      <w:bookmarkStart w:id="209" w:name="_Toc75786259"/>
      <w:r>
        <w:t>21.</w:t>
      </w:r>
      <w:r>
        <w:tab/>
        <w:t>Fire service connections</w:t>
      </w:r>
      <w:bookmarkEnd w:id="209"/>
    </w:p>
    <w:p w:rsidR="00384FCC" w:rsidRDefault="00384FCC" w:rsidP="006F1A91">
      <w:pPr>
        <w:pStyle w:val="ySubsection"/>
        <w:tabs>
          <w:tab w:val="right" w:leader="dot" w:pos="6804"/>
        </w:tabs>
      </w:pPr>
      <w:r>
        <w:tab/>
      </w:r>
      <w:r>
        <w:tab/>
        <w:t xml:space="preserve">For a fire service connection, the charge is </w:t>
      </w:r>
      <w:r>
        <w:tab/>
        <w:t>$285.82</w:t>
      </w:r>
    </w:p>
    <w:p w:rsidR="00762424" w:rsidRPr="00680C27" w:rsidRDefault="00762424" w:rsidP="00762424">
      <w:pPr>
        <w:pStyle w:val="yFootnotesection"/>
      </w:pPr>
      <w:r>
        <w:tab/>
        <w:t>[Division 1 inserted: SL 2021/80 r. 8.]</w:t>
      </w:r>
    </w:p>
    <w:p w:rsidR="00384FCC" w:rsidRDefault="00384FCC" w:rsidP="00384FCC">
      <w:pPr>
        <w:pStyle w:val="yHeading3"/>
      </w:pPr>
      <w:bookmarkStart w:id="210" w:name="_Toc75517291"/>
      <w:bookmarkStart w:id="211" w:name="_Toc75783023"/>
      <w:bookmarkStart w:id="212" w:name="_Toc75786260"/>
      <w:r w:rsidRPr="006F1A91">
        <w:rPr>
          <w:rStyle w:val="CharSDivNo"/>
        </w:rPr>
        <w:t>Division 2</w:t>
      </w:r>
      <w:r>
        <w:t> — </w:t>
      </w:r>
      <w:r w:rsidRPr="006F1A91">
        <w:rPr>
          <w:rStyle w:val="CharSDivText"/>
        </w:rPr>
        <w:t>Consumption charges</w:t>
      </w:r>
      <w:bookmarkEnd w:id="210"/>
      <w:bookmarkEnd w:id="211"/>
      <w:bookmarkEnd w:id="212"/>
    </w:p>
    <w:p w:rsidR="00906683" w:rsidRPr="00680C27" w:rsidRDefault="00906683" w:rsidP="00906683">
      <w:pPr>
        <w:pStyle w:val="yFootnoteheading"/>
      </w:pPr>
      <w:r>
        <w:tab/>
        <w:t>[Heading inserted: SL 2021/80 r. 8.]</w:t>
      </w:r>
    </w:p>
    <w:p w:rsidR="00384FCC" w:rsidRDefault="00384FCC" w:rsidP="00384FCC">
      <w:pPr>
        <w:pStyle w:val="yHeading4"/>
      </w:pPr>
      <w:bookmarkStart w:id="213" w:name="_Toc75517292"/>
      <w:bookmarkStart w:id="214" w:name="_Toc75783024"/>
      <w:bookmarkStart w:id="215" w:name="_Toc75786261"/>
      <w:r>
        <w:t>Subdivision 1 — Preliminary</w:t>
      </w:r>
      <w:bookmarkEnd w:id="213"/>
      <w:bookmarkEnd w:id="214"/>
      <w:bookmarkEnd w:id="215"/>
    </w:p>
    <w:p w:rsidR="00906683" w:rsidRPr="00680C27" w:rsidRDefault="00906683" w:rsidP="00906683">
      <w:pPr>
        <w:pStyle w:val="yFootnoteheading"/>
      </w:pPr>
      <w:r>
        <w:tab/>
        <w:t>[Heading inserted: SL 2021/80 r. 8.]</w:t>
      </w:r>
    </w:p>
    <w:p w:rsidR="00384FCC" w:rsidRDefault="00384FCC" w:rsidP="00384FCC">
      <w:pPr>
        <w:pStyle w:val="yHeading5"/>
      </w:pPr>
      <w:bookmarkStart w:id="216" w:name="_Toc75786262"/>
      <w:r>
        <w:t>22.</w:t>
      </w:r>
      <w:r>
        <w:tab/>
        <w:t>Consumption charges for 2021/22 and subsequent years</w:t>
      </w:r>
      <w:bookmarkEnd w:id="216"/>
    </w:p>
    <w:p w:rsidR="00384FCC" w:rsidRDefault="00384FCC" w:rsidP="00384FCC">
      <w:pPr>
        <w:pStyle w:val="ySubsection"/>
      </w:pPr>
      <w:r>
        <w:tab/>
        <w:t>(1)</w:t>
      </w:r>
      <w:r>
        <w:tab/>
        <w:t>The charges set out in this Division apply for water supplied in the 2021/22 financial year and each subsequent year.</w:t>
      </w:r>
    </w:p>
    <w:p w:rsidR="00384FCC" w:rsidRDefault="00384FCC" w:rsidP="00384FCC">
      <w:pPr>
        <w:pStyle w:val="ySubsection"/>
      </w:pPr>
      <w:r>
        <w:tab/>
        <w:t>(2)</w:t>
      </w:r>
      <w:r>
        <w:tab/>
        <w:t>Volumetric ranges in an item of this Division have effect by reference to the volume of water supplied in the current consumption year.</w:t>
      </w:r>
    </w:p>
    <w:p w:rsidR="00384FCC" w:rsidRDefault="00384FCC" w:rsidP="00384FCC">
      <w:pPr>
        <w:pStyle w:val="yHeading5"/>
      </w:pPr>
      <w:bookmarkStart w:id="217" w:name="_Toc75786263"/>
      <w:r>
        <w:t>23.</w:t>
      </w:r>
      <w:r>
        <w:tab/>
        <w:t>Residential or non</w:t>
      </w:r>
      <w:r>
        <w:noBreakHyphen/>
        <w:t>residential class of town or area</w:t>
      </w:r>
      <w:bookmarkEnd w:id="217"/>
    </w:p>
    <w:p w:rsidR="00384FCC" w:rsidRDefault="00384FCC" w:rsidP="00384FCC">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rsidR="00384FCC" w:rsidRDefault="00384FCC" w:rsidP="002361DE">
      <w:pPr>
        <w:pStyle w:val="yHeading5"/>
      </w:pPr>
      <w:bookmarkStart w:id="218" w:name="_Toc75786264"/>
      <w:r>
        <w:lastRenderedPageBreak/>
        <w:t>24.</w:t>
      </w:r>
      <w:r>
        <w:tab/>
        <w:t>Table of class</w:t>
      </w:r>
      <w:r>
        <w:noBreakHyphen/>
        <w:t>based charges</w:t>
      </w:r>
      <w:bookmarkEnd w:id="218"/>
    </w:p>
    <w:p w:rsidR="00384FCC" w:rsidRDefault="00384FCC" w:rsidP="002361DE">
      <w:pPr>
        <w:pStyle w:val="ySubsection"/>
        <w:keepNext/>
      </w:pPr>
      <w:r>
        <w:tab/>
      </w:r>
      <w:r>
        <w:tab/>
        <w:t>For the purposes of this Division, class</w:t>
      </w:r>
      <w:r>
        <w:noBreakHyphen/>
        <w:t>based charges are set out in the Table.</w:t>
      </w:r>
    </w:p>
    <w:p w:rsidR="00384FCC" w:rsidRDefault="00384FCC" w:rsidP="00384FCC">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rsidR="00384FCC" w:rsidTr="00741AC0">
        <w:trPr>
          <w:trHeight w:val="217"/>
          <w:tblHeader/>
        </w:trPr>
        <w:tc>
          <w:tcPr>
            <w:tcW w:w="1701" w:type="dxa"/>
            <w:tcBorders>
              <w:top w:val="single" w:sz="4" w:space="0" w:color="auto"/>
              <w:bottom w:val="single" w:sz="4" w:space="0" w:color="auto"/>
            </w:tcBorders>
            <w:noWrap/>
            <w:vAlign w:val="center"/>
          </w:tcPr>
          <w:p w:rsidR="00384FCC" w:rsidRDefault="00384FCC" w:rsidP="00741AC0">
            <w:pPr>
              <w:pStyle w:val="yTableNAm"/>
              <w:jc w:val="center"/>
              <w:rPr>
                <w:b/>
              </w:rPr>
            </w:pPr>
            <w:r>
              <w:rPr>
                <w:b/>
              </w:rPr>
              <w:t>Class</w:t>
            </w:r>
          </w:p>
        </w:tc>
        <w:tc>
          <w:tcPr>
            <w:tcW w:w="1701" w:type="dxa"/>
            <w:tcBorders>
              <w:top w:val="single" w:sz="4" w:space="0" w:color="auto"/>
              <w:bottom w:val="single" w:sz="4" w:space="0" w:color="auto"/>
            </w:tcBorders>
            <w:noWrap/>
          </w:tcPr>
          <w:p w:rsidR="00384FCC" w:rsidRDefault="00384FCC" w:rsidP="00741AC0">
            <w:pPr>
              <w:pStyle w:val="yTableNAm"/>
              <w:jc w:val="center"/>
              <w:rPr>
                <w:b/>
              </w:rPr>
            </w:pPr>
            <w:r>
              <w:rPr>
                <w:b/>
              </w:rPr>
              <w:t>Charge (</w:t>
            </w:r>
            <w:r w:rsidRPr="00B0424F">
              <w:rPr>
                <w:b/>
              </w:rPr>
              <w:t>cents</w:t>
            </w:r>
            <w:r>
              <w:rPr>
                <w:b/>
              </w:rPr>
              <w:t>)</w:t>
            </w:r>
          </w:p>
        </w:tc>
      </w:tr>
      <w:tr w:rsidR="00384FCC" w:rsidTr="00741AC0">
        <w:tc>
          <w:tcPr>
            <w:tcW w:w="1701" w:type="dxa"/>
            <w:tcBorders>
              <w:top w:val="single" w:sz="4" w:space="0" w:color="auto"/>
            </w:tcBorders>
            <w:noWrap/>
            <w:vAlign w:val="center"/>
          </w:tcPr>
          <w:p w:rsidR="00384FCC" w:rsidRDefault="00384FCC" w:rsidP="00741AC0">
            <w:pPr>
              <w:pStyle w:val="yTableNAm"/>
              <w:jc w:val="center"/>
            </w:pPr>
            <w:r>
              <w:t>1</w:t>
            </w:r>
          </w:p>
        </w:tc>
        <w:tc>
          <w:tcPr>
            <w:tcW w:w="1701" w:type="dxa"/>
            <w:tcBorders>
              <w:top w:val="single" w:sz="4" w:space="0" w:color="auto"/>
            </w:tcBorders>
            <w:noWrap/>
            <w:vAlign w:val="bottom"/>
          </w:tcPr>
          <w:p w:rsidR="00384FCC" w:rsidRDefault="00384FCC" w:rsidP="00741AC0">
            <w:pPr>
              <w:pStyle w:val="yTableNAm"/>
              <w:jc w:val="center"/>
            </w:pPr>
            <w:r>
              <w:rPr>
                <w:szCs w:val="22"/>
              </w:rPr>
              <w:t>272.9</w:t>
            </w:r>
          </w:p>
        </w:tc>
      </w:tr>
      <w:tr w:rsidR="00384FCC" w:rsidTr="00741AC0">
        <w:tc>
          <w:tcPr>
            <w:tcW w:w="1701" w:type="dxa"/>
            <w:noWrap/>
            <w:vAlign w:val="center"/>
          </w:tcPr>
          <w:p w:rsidR="00384FCC" w:rsidRDefault="00384FCC" w:rsidP="00741AC0">
            <w:pPr>
              <w:pStyle w:val="yTableNAm"/>
              <w:jc w:val="center"/>
            </w:pPr>
            <w:r>
              <w:t>2</w:t>
            </w:r>
          </w:p>
        </w:tc>
        <w:tc>
          <w:tcPr>
            <w:tcW w:w="1701" w:type="dxa"/>
            <w:noWrap/>
            <w:vAlign w:val="bottom"/>
          </w:tcPr>
          <w:p w:rsidR="00384FCC" w:rsidRDefault="00384FCC" w:rsidP="00741AC0">
            <w:pPr>
              <w:pStyle w:val="yTableNAm"/>
              <w:jc w:val="center"/>
            </w:pPr>
            <w:r>
              <w:rPr>
                <w:szCs w:val="22"/>
              </w:rPr>
              <w:t>297.4</w:t>
            </w:r>
          </w:p>
        </w:tc>
      </w:tr>
      <w:tr w:rsidR="00384FCC" w:rsidTr="00741AC0">
        <w:tc>
          <w:tcPr>
            <w:tcW w:w="1701" w:type="dxa"/>
            <w:noWrap/>
            <w:vAlign w:val="center"/>
          </w:tcPr>
          <w:p w:rsidR="00384FCC" w:rsidRDefault="00384FCC" w:rsidP="00741AC0">
            <w:pPr>
              <w:pStyle w:val="yTableNAm"/>
              <w:jc w:val="center"/>
            </w:pPr>
            <w:r>
              <w:t>3</w:t>
            </w:r>
          </w:p>
        </w:tc>
        <w:tc>
          <w:tcPr>
            <w:tcW w:w="1701" w:type="dxa"/>
            <w:noWrap/>
            <w:vAlign w:val="bottom"/>
          </w:tcPr>
          <w:p w:rsidR="00384FCC" w:rsidRDefault="00384FCC" w:rsidP="00741AC0">
            <w:pPr>
              <w:pStyle w:val="yTableNAm"/>
              <w:jc w:val="center"/>
            </w:pPr>
            <w:r>
              <w:rPr>
                <w:szCs w:val="22"/>
              </w:rPr>
              <w:t>323.4</w:t>
            </w:r>
          </w:p>
        </w:tc>
      </w:tr>
      <w:tr w:rsidR="00384FCC" w:rsidTr="00741AC0">
        <w:tc>
          <w:tcPr>
            <w:tcW w:w="1701" w:type="dxa"/>
            <w:noWrap/>
            <w:vAlign w:val="center"/>
          </w:tcPr>
          <w:p w:rsidR="00384FCC" w:rsidRDefault="00384FCC" w:rsidP="00741AC0">
            <w:pPr>
              <w:pStyle w:val="yTableNAm"/>
              <w:jc w:val="center"/>
            </w:pPr>
            <w:r>
              <w:t>4</w:t>
            </w:r>
          </w:p>
        </w:tc>
        <w:tc>
          <w:tcPr>
            <w:tcW w:w="1701" w:type="dxa"/>
            <w:noWrap/>
            <w:vAlign w:val="bottom"/>
          </w:tcPr>
          <w:p w:rsidR="00384FCC" w:rsidRDefault="00384FCC" w:rsidP="00741AC0">
            <w:pPr>
              <w:pStyle w:val="yTableNAm"/>
              <w:jc w:val="center"/>
            </w:pPr>
            <w:r>
              <w:rPr>
                <w:szCs w:val="22"/>
              </w:rPr>
              <w:t>352.4</w:t>
            </w:r>
          </w:p>
        </w:tc>
      </w:tr>
      <w:tr w:rsidR="00384FCC" w:rsidTr="00741AC0">
        <w:tc>
          <w:tcPr>
            <w:tcW w:w="1701" w:type="dxa"/>
            <w:noWrap/>
            <w:vAlign w:val="center"/>
          </w:tcPr>
          <w:p w:rsidR="00384FCC" w:rsidRDefault="00384FCC" w:rsidP="00741AC0">
            <w:pPr>
              <w:pStyle w:val="yTableNAm"/>
              <w:jc w:val="center"/>
            </w:pPr>
            <w:r>
              <w:t>5</w:t>
            </w:r>
          </w:p>
        </w:tc>
        <w:tc>
          <w:tcPr>
            <w:tcW w:w="1701" w:type="dxa"/>
            <w:noWrap/>
            <w:vAlign w:val="bottom"/>
          </w:tcPr>
          <w:p w:rsidR="00384FCC" w:rsidRDefault="00384FCC" w:rsidP="00741AC0">
            <w:pPr>
              <w:pStyle w:val="yTableNAm"/>
              <w:jc w:val="center"/>
            </w:pPr>
            <w:r>
              <w:rPr>
                <w:szCs w:val="22"/>
              </w:rPr>
              <w:t>383.8</w:t>
            </w:r>
          </w:p>
        </w:tc>
      </w:tr>
      <w:tr w:rsidR="00384FCC" w:rsidTr="00741AC0">
        <w:tc>
          <w:tcPr>
            <w:tcW w:w="1701" w:type="dxa"/>
            <w:noWrap/>
            <w:vAlign w:val="center"/>
          </w:tcPr>
          <w:p w:rsidR="00384FCC" w:rsidRDefault="00384FCC" w:rsidP="00741AC0">
            <w:pPr>
              <w:pStyle w:val="yTableNAm"/>
              <w:jc w:val="center"/>
            </w:pPr>
            <w:r>
              <w:t>6</w:t>
            </w:r>
          </w:p>
        </w:tc>
        <w:tc>
          <w:tcPr>
            <w:tcW w:w="1701" w:type="dxa"/>
            <w:noWrap/>
            <w:vAlign w:val="bottom"/>
          </w:tcPr>
          <w:p w:rsidR="00384FCC" w:rsidRDefault="00384FCC" w:rsidP="00741AC0">
            <w:pPr>
              <w:pStyle w:val="yTableNAm"/>
              <w:jc w:val="center"/>
            </w:pPr>
            <w:r>
              <w:rPr>
                <w:szCs w:val="22"/>
              </w:rPr>
              <w:t>417.8</w:t>
            </w:r>
          </w:p>
        </w:tc>
      </w:tr>
      <w:tr w:rsidR="00384FCC" w:rsidTr="00741AC0">
        <w:tc>
          <w:tcPr>
            <w:tcW w:w="1701" w:type="dxa"/>
            <w:noWrap/>
            <w:vAlign w:val="center"/>
          </w:tcPr>
          <w:p w:rsidR="00384FCC" w:rsidRDefault="00384FCC" w:rsidP="00741AC0">
            <w:pPr>
              <w:pStyle w:val="yTableNAm"/>
              <w:jc w:val="center"/>
            </w:pPr>
            <w:r>
              <w:t>7</w:t>
            </w:r>
          </w:p>
        </w:tc>
        <w:tc>
          <w:tcPr>
            <w:tcW w:w="1701" w:type="dxa"/>
            <w:noWrap/>
            <w:vAlign w:val="bottom"/>
          </w:tcPr>
          <w:p w:rsidR="00384FCC" w:rsidRDefault="00384FCC" w:rsidP="00741AC0">
            <w:pPr>
              <w:pStyle w:val="yTableNAm"/>
              <w:jc w:val="center"/>
            </w:pPr>
            <w:r>
              <w:rPr>
                <w:szCs w:val="22"/>
              </w:rPr>
              <w:t>455.1</w:t>
            </w:r>
          </w:p>
        </w:tc>
      </w:tr>
      <w:tr w:rsidR="00384FCC" w:rsidTr="00741AC0">
        <w:tc>
          <w:tcPr>
            <w:tcW w:w="1701" w:type="dxa"/>
            <w:noWrap/>
            <w:vAlign w:val="center"/>
          </w:tcPr>
          <w:p w:rsidR="00384FCC" w:rsidRDefault="00384FCC" w:rsidP="00741AC0">
            <w:pPr>
              <w:pStyle w:val="yTableNAm"/>
              <w:jc w:val="center"/>
            </w:pPr>
            <w:r>
              <w:t>8</w:t>
            </w:r>
          </w:p>
        </w:tc>
        <w:tc>
          <w:tcPr>
            <w:tcW w:w="1701" w:type="dxa"/>
            <w:noWrap/>
            <w:vAlign w:val="bottom"/>
          </w:tcPr>
          <w:p w:rsidR="00384FCC" w:rsidRDefault="00384FCC" w:rsidP="00741AC0">
            <w:pPr>
              <w:pStyle w:val="yTableNAm"/>
              <w:jc w:val="center"/>
            </w:pPr>
            <w:r>
              <w:rPr>
                <w:szCs w:val="22"/>
              </w:rPr>
              <w:t>495.5</w:t>
            </w:r>
          </w:p>
        </w:tc>
      </w:tr>
      <w:tr w:rsidR="00384FCC" w:rsidTr="00741AC0">
        <w:tc>
          <w:tcPr>
            <w:tcW w:w="1701" w:type="dxa"/>
            <w:noWrap/>
            <w:vAlign w:val="center"/>
          </w:tcPr>
          <w:p w:rsidR="00384FCC" w:rsidRDefault="00384FCC" w:rsidP="00741AC0">
            <w:pPr>
              <w:pStyle w:val="yTableNAm"/>
              <w:jc w:val="center"/>
            </w:pPr>
            <w:r>
              <w:t>9</w:t>
            </w:r>
          </w:p>
        </w:tc>
        <w:tc>
          <w:tcPr>
            <w:tcW w:w="1701" w:type="dxa"/>
            <w:noWrap/>
            <w:vAlign w:val="bottom"/>
          </w:tcPr>
          <w:p w:rsidR="00384FCC" w:rsidRDefault="00384FCC" w:rsidP="00741AC0">
            <w:pPr>
              <w:pStyle w:val="yTableNAm"/>
              <w:jc w:val="center"/>
            </w:pPr>
            <w:r>
              <w:rPr>
                <w:szCs w:val="22"/>
              </w:rPr>
              <w:t>539.6</w:t>
            </w:r>
          </w:p>
        </w:tc>
      </w:tr>
      <w:tr w:rsidR="00384FCC" w:rsidTr="00741AC0">
        <w:tc>
          <w:tcPr>
            <w:tcW w:w="1701" w:type="dxa"/>
            <w:noWrap/>
            <w:vAlign w:val="center"/>
          </w:tcPr>
          <w:p w:rsidR="00384FCC" w:rsidRDefault="00384FCC" w:rsidP="00741AC0">
            <w:pPr>
              <w:pStyle w:val="yTableNAm"/>
              <w:jc w:val="center"/>
            </w:pPr>
            <w:r>
              <w:t>10</w:t>
            </w:r>
          </w:p>
        </w:tc>
        <w:tc>
          <w:tcPr>
            <w:tcW w:w="1701" w:type="dxa"/>
            <w:noWrap/>
            <w:vAlign w:val="bottom"/>
          </w:tcPr>
          <w:p w:rsidR="00384FCC" w:rsidRDefault="00384FCC" w:rsidP="00741AC0">
            <w:pPr>
              <w:pStyle w:val="yTableNAm"/>
              <w:jc w:val="center"/>
            </w:pPr>
            <w:r>
              <w:rPr>
                <w:szCs w:val="22"/>
              </w:rPr>
              <w:t>587.6</w:t>
            </w:r>
          </w:p>
        </w:tc>
      </w:tr>
      <w:tr w:rsidR="00384FCC" w:rsidTr="00741AC0">
        <w:tc>
          <w:tcPr>
            <w:tcW w:w="1701" w:type="dxa"/>
            <w:noWrap/>
            <w:vAlign w:val="center"/>
          </w:tcPr>
          <w:p w:rsidR="00384FCC" w:rsidRDefault="00384FCC" w:rsidP="00741AC0">
            <w:pPr>
              <w:pStyle w:val="yTableNAm"/>
              <w:jc w:val="center"/>
            </w:pPr>
            <w:r>
              <w:t>11</w:t>
            </w:r>
          </w:p>
        </w:tc>
        <w:tc>
          <w:tcPr>
            <w:tcW w:w="1701" w:type="dxa"/>
            <w:noWrap/>
            <w:vAlign w:val="bottom"/>
          </w:tcPr>
          <w:p w:rsidR="00384FCC" w:rsidRDefault="00384FCC" w:rsidP="00741AC0">
            <w:pPr>
              <w:pStyle w:val="yTableNAm"/>
              <w:jc w:val="center"/>
            </w:pPr>
            <w:r>
              <w:rPr>
                <w:szCs w:val="22"/>
              </w:rPr>
              <w:t>639.7</w:t>
            </w:r>
          </w:p>
        </w:tc>
      </w:tr>
      <w:tr w:rsidR="00384FCC" w:rsidTr="00741AC0">
        <w:tc>
          <w:tcPr>
            <w:tcW w:w="1701" w:type="dxa"/>
            <w:noWrap/>
            <w:vAlign w:val="center"/>
          </w:tcPr>
          <w:p w:rsidR="00384FCC" w:rsidRDefault="00384FCC" w:rsidP="00741AC0">
            <w:pPr>
              <w:pStyle w:val="yTableNAm"/>
              <w:jc w:val="center"/>
            </w:pPr>
            <w:r>
              <w:t>12</w:t>
            </w:r>
          </w:p>
        </w:tc>
        <w:tc>
          <w:tcPr>
            <w:tcW w:w="1701" w:type="dxa"/>
            <w:noWrap/>
            <w:vAlign w:val="bottom"/>
          </w:tcPr>
          <w:p w:rsidR="00384FCC" w:rsidRDefault="00384FCC" w:rsidP="00741AC0">
            <w:pPr>
              <w:pStyle w:val="yTableNAm"/>
              <w:jc w:val="center"/>
            </w:pPr>
            <w:r>
              <w:rPr>
                <w:szCs w:val="22"/>
              </w:rPr>
              <w:t>696.7</w:t>
            </w:r>
          </w:p>
        </w:tc>
      </w:tr>
      <w:tr w:rsidR="00384FCC" w:rsidTr="00741AC0">
        <w:tc>
          <w:tcPr>
            <w:tcW w:w="1701" w:type="dxa"/>
            <w:noWrap/>
            <w:vAlign w:val="center"/>
          </w:tcPr>
          <w:p w:rsidR="00384FCC" w:rsidRDefault="00384FCC" w:rsidP="00741AC0">
            <w:pPr>
              <w:pStyle w:val="yTableNAm"/>
              <w:jc w:val="center"/>
            </w:pPr>
            <w:r>
              <w:t>13</w:t>
            </w:r>
          </w:p>
        </w:tc>
        <w:tc>
          <w:tcPr>
            <w:tcW w:w="1701" w:type="dxa"/>
            <w:noWrap/>
            <w:vAlign w:val="bottom"/>
          </w:tcPr>
          <w:p w:rsidR="00384FCC" w:rsidRDefault="00384FCC" w:rsidP="00741AC0">
            <w:pPr>
              <w:pStyle w:val="yTableNAm"/>
              <w:jc w:val="center"/>
            </w:pPr>
            <w:r>
              <w:rPr>
                <w:szCs w:val="22"/>
              </w:rPr>
              <w:t>758.7</w:t>
            </w:r>
          </w:p>
        </w:tc>
      </w:tr>
      <w:tr w:rsidR="00384FCC" w:rsidTr="00741AC0">
        <w:tc>
          <w:tcPr>
            <w:tcW w:w="1701" w:type="dxa"/>
            <w:noWrap/>
            <w:vAlign w:val="center"/>
          </w:tcPr>
          <w:p w:rsidR="00384FCC" w:rsidRDefault="00384FCC" w:rsidP="00741AC0">
            <w:pPr>
              <w:pStyle w:val="yTableNAm"/>
              <w:keepNext/>
              <w:jc w:val="center"/>
            </w:pPr>
            <w:r>
              <w:t>14</w:t>
            </w:r>
          </w:p>
        </w:tc>
        <w:tc>
          <w:tcPr>
            <w:tcW w:w="1701" w:type="dxa"/>
            <w:noWrap/>
            <w:vAlign w:val="bottom"/>
          </w:tcPr>
          <w:p w:rsidR="00384FCC" w:rsidRDefault="00384FCC" w:rsidP="00741AC0">
            <w:pPr>
              <w:pStyle w:val="yTableNAm"/>
              <w:keepNext/>
              <w:jc w:val="center"/>
            </w:pPr>
            <w:r>
              <w:rPr>
                <w:szCs w:val="22"/>
              </w:rPr>
              <w:t>826.3</w:t>
            </w:r>
          </w:p>
        </w:tc>
      </w:tr>
      <w:tr w:rsidR="00384FCC" w:rsidTr="00741AC0">
        <w:tc>
          <w:tcPr>
            <w:tcW w:w="1701" w:type="dxa"/>
            <w:tcBorders>
              <w:bottom w:val="single" w:sz="4" w:space="0" w:color="auto"/>
            </w:tcBorders>
            <w:noWrap/>
            <w:vAlign w:val="center"/>
          </w:tcPr>
          <w:p w:rsidR="00384FCC" w:rsidRDefault="00384FCC" w:rsidP="00741AC0">
            <w:pPr>
              <w:pStyle w:val="yTableNAm"/>
              <w:jc w:val="center"/>
            </w:pPr>
            <w:r>
              <w:t>15</w:t>
            </w:r>
          </w:p>
        </w:tc>
        <w:tc>
          <w:tcPr>
            <w:tcW w:w="1701" w:type="dxa"/>
            <w:tcBorders>
              <w:bottom w:val="single" w:sz="4" w:space="0" w:color="auto"/>
            </w:tcBorders>
            <w:noWrap/>
            <w:vAlign w:val="bottom"/>
          </w:tcPr>
          <w:p w:rsidR="00384FCC" w:rsidRDefault="00384FCC" w:rsidP="00741AC0">
            <w:pPr>
              <w:pStyle w:val="yTableNAm"/>
              <w:jc w:val="center"/>
            </w:pPr>
            <w:r>
              <w:rPr>
                <w:szCs w:val="22"/>
              </w:rPr>
              <w:t>899.5</w:t>
            </w:r>
          </w:p>
        </w:tc>
      </w:tr>
    </w:tbl>
    <w:p w:rsidR="00384FCC" w:rsidRDefault="00384FCC" w:rsidP="00384FCC">
      <w:pPr>
        <w:pStyle w:val="yHeading4"/>
      </w:pPr>
      <w:bookmarkStart w:id="219" w:name="_Toc75517296"/>
      <w:bookmarkStart w:id="220" w:name="_Toc75783028"/>
      <w:bookmarkStart w:id="221" w:name="_Toc75786265"/>
      <w:r>
        <w:t>Subdivision 2 — Consumption charges that apply to land</w:t>
      </w:r>
      <w:bookmarkEnd w:id="219"/>
      <w:bookmarkEnd w:id="220"/>
      <w:bookmarkEnd w:id="221"/>
    </w:p>
    <w:p w:rsidR="00906683" w:rsidRPr="00680C27" w:rsidRDefault="00906683" w:rsidP="00906683">
      <w:pPr>
        <w:pStyle w:val="yFootnoteheading"/>
      </w:pPr>
      <w:r>
        <w:tab/>
        <w:t>[Heading inserted: SL 2021/80 r. 8.]</w:t>
      </w:r>
    </w:p>
    <w:p w:rsidR="00384FCC" w:rsidRDefault="00384FCC" w:rsidP="00384FCC">
      <w:pPr>
        <w:pStyle w:val="yHeading5"/>
      </w:pPr>
      <w:bookmarkStart w:id="222" w:name="_Toc75786266"/>
      <w:r>
        <w:t>25.</w:t>
      </w:r>
      <w:r>
        <w:tab/>
        <w:t>Metropolitan residential and semi</w:t>
      </w:r>
      <w:r>
        <w:noBreakHyphen/>
        <w:t>rural residential</w:t>
      </w:r>
      <w:bookmarkEnd w:id="222"/>
    </w:p>
    <w:p w:rsidR="00384FCC" w:rsidRDefault="00384FCC" w:rsidP="00384FCC">
      <w:pPr>
        <w:pStyle w:val="ySubsection"/>
      </w:pPr>
      <w:r>
        <w:tab/>
        <w:t>(1)</w:t>
      </w:r>
      <w:r>
        <w:tab/>
        <w:t xml:space="preserve">For each kilolitre of water supplied to land in the metropolitan area that is — </w:t>
      </w:r>
    </w:p>
    <w:p w:rsidR="00384FCC" w:rsidRDefault="00384FCC" w:rsidP="00384FCC">
      <w:pPr>
        <w:pStyle w:val="yIndenta"/>
      </w:pPr>
      <w:r>
        <w:tab/>
        <w:t>(a)</w:t>
      </w:r>
      <w:r>
        <w:tab/>
        <w:t>a residential property; or</w:t>
      </w:r>
    </w:p>
    <w:p w:rsidR="00384FCC" w:rsidRDefault="00384FCC" w:rsidP="00384FCC">
      <w:pPr>
        <w:pStyle w:val="yIndenta"/>
      </w:pPr>
      <w:r>
        <w:tab/>
        <w:t>(b)</w:t>
      </w:r>
      <w:r>
        <w:tab/>
        <w:t>classified as vacant land but held for residential purposes; or</w:t>
      </w:r>
    </w:p>
    <w:p w:rsidR="00384FCC" w:rsidRDefault="00384FCC" w:rsidP="002361DE">
      <w:pPr>
        <w:pStyle w:val="yIndenta"/>
        <w:keepNext/>
      </w:pPr>
      <w:r>
        <w:lastRenderedPageBreak/>
        <w:tab/>
        <w:t>(c)</w:t>
      </w:r>
      <w:r>
        <w:tab/>
        <w:t>a semi</w:t>
      </w:r>
      <w:r>
        <w:noBreakHyphen/>
        <w:t>rural residential property,</w:t>
      </w:r>
    </w:p>
    <w:p w:rsidR="00384FCC" w:rsidRDefault="00384FCC" w:rsidP="002361DE">
      <w:pPr>
        <w:pStyle w:val="ySubsection"/>
        <w:keepNext/>
      </w:pPr>
      <w:r>
        <w:tab/>
      </w:r>
      <w:r>
        <w:tab/>
        <w:t xml:space="preserve">the charge is — </w:t>
      </w:r>
    </w:p>
    <w:p w:rsidR="00384FCC" w:rsidRDefault="00384FCC" w:rsidP="002361DE">
      <w:pPr>
        <w:pStyle w:val="yMiscellaneousBody"/>
        <w:keepNext/>
        <w:tabs>
          <w:tab w:val="right" w:leader="dot" w:pos="6804"/>
        </w:tabs>
        <w:ind w:left="1134" w:hanging="114"/>
      </w:pPr>
      <w:r>
        <w:tab/>
        <w:t xml:space="preserve">up to 150 kL </w:t>
      </w:r>
      <w:r>
        <w:tab/>
        <w:t xml:space="preserve">185.9 </w:t>
      </w:r>
      <w:r w:rsidRPr="00B0424F">
        <w:t>cents</w:t>
      </w:r>
    </w:p>
    <w:p w:rsidR="00384FCC" w:rsidRDefault="00384FCC" w:rsidP="006F1A91">
      <w:pPr>
        <w:pStyle w:val="yMiscellaneousBody"/>
        <w:tabs>
          <w:tab w:val="right" w:leader="dot" w:pos="6804"/>
        </w:tabs>
        <w:ind w:left="1134" w:hanging="114"/>
      </w:pPr>
      <w:r>
        <w:tab/>
        <w:t xml:space="preserve">over 150 but not over 500 kL </w:t>
      </w:r>
      <w:r>
        <w:tab/>
        <w:t xml:space="preserve">247.7 </w:t>
      </w:r>
      <w:r w:rsidRPr="00B0424F">
        <w:t>cents</w:t>
      </w:r>
    </w:p>
    <w:p w:rsidR="00384FCC" w:rsidRDefault="00384FCC" w:rsidP="006F1A91">
      <w:pPr>
        <w:pStyle w:val="yMiscellaneousBody"/>
        <w:tabs>
          <w:tab w:val="right" w:leader="dot" w:pos="6804"/>
        </w:tabs>
        <w:ind w:left="1134" w:hanging="114"/>
      </w:pPr>
      <w:r>
        <w:tab/>
        <w:t xml:space="preserve">over 500 kL </w:t>
      </w:r>
      <w:r>
        <w:tab/>
        <w:t xml:space="preserve">463.3 </w:t>
      </w:r>
      <w:r w:rsidRPr="00B0424F">
        <w:t>cents</w:t>
      </w:r>
    </w:p>
    <w:p w:rsidR="00384FCC" w:rsidRDefault="00384FCC" w:rsidP="00384FCC">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rsidR="00384FCC" w:rsidRDefault="00384FCC" w:rsidP="00384FCC">
      <w:pPr>
        <w:pStyle w:val="yHeading5"/>
      </w:pPr>
      <w:bookmarkStart w:id="223" w:name="_Toc75786267"/>
      <w:r>
        <w:t>26.</w:t>
      </w:r>
      <w:r>
        <w:tab/>
        <w:t>Metropolitan non</w:t>
      </w:r>
      <w:r>
        <w:noBreakHyphen/>
        <w:t>residential</w:t>
      </w:r>
      <w:bookmarkEnd w:id="223"/>
    </w:p>
    <w:p w:rsidR="00384FCC" w:rsidRDefault="00384FCC" w:rsidP="00384FCC">
      <w:pPr>
        <w:pStyle w:val="ySubsection"/>
      </w:pPr>
      <w:r>
        <w:tab/>
        <w:t>(1)</w:t>
      </w:r>
      <w:r>
        <w:tab/>
        <w:t>For each kilolitre of water supplied to land in the metropolitan area that is neither classified as residential nor classified as vacant land but held for residential purposes, the charge is —</w:t>
      </w:r>
    </w:p>
    <w:p w:rsidR="00384FCC" w:rsidRDefault="00384FCC" w:rsidP="00384FCC">
      <w:pPr>
        <w:pStyle w:val="yIndenta"/>
      </w:pPr>
      <w:r>
        <w:tab/>
        <w:t>(a)</w:t>
      </w:r>
      <w:r>
        <w:tab/>
        <w:t>if the land is classified as commercial residential —</w:t>
      </w:r>
    </w:p>
    <w:p w:rsidR="00384FCC" w:rsidRDefault="00384FCC" w:rsidP="00BC6D2B">
      <w:pPr>
        <w:pStyle w:val="yMiscellaneousBody"/>
        <w:tabs>
          <w:tab w:val="right" w:leader="dot" w:pos="6804"/>
        </w:tabs>
        <w:ind w:left="1560" w:firstLine="141"/>
      </w:pPr>
      <w:r>
        <w:t xml:space="preserve">up to 150 kL </w:t>
      </w:r>
      <w:r>
        <w:tab/>
        <w:t xml:space="preserve">185.9 </w:t>
      </w:r>
      <w:r w:rsidRPr="00B0424F">
        <w:t>cents</w:t>
      </w:r>
    </w:p>
    <w:p w:rsidR="00384FCC" w:rsidRDefault="00384FCC" w:rsidP="00BC6D2B">
      <w:pPr>
        <w:pStyle w:val="yMiscellaneousBody"/>
        <w:tabs>
          <w:tab w:val="right" w:leader="dot" w:pos="6804"/>
        </w:tabs>
        <w:ind w:left="1560" w:firstLine="141"/>
      </w:pPr>
      <w:r>
        <w:t xml:space="preserve">over 150 kL </w:t>
      </w:r>
      <w:r>
        <w:tab/>
        <w:t xml:space="preserve">264.6 </w:t>
      </w:r>
      <w:r w:rsidRPr="00B0424F">
        <w:t>cents</w:t>
      </w:r>
    </w:p>
    <w:p w:rsidR="00384FCC" w:rsidRDefault="00384FCC" w:rsidP="006F1A91">
      <w:pPr>
        <w:pStyle w:val="yIndenta"/>
        <w:tabs>
          <w:tab w:val="right" w:leader="dot" w:pos="6804"/>
        </w:tabs>
      </w:pPr>
      <w:r>
        <w:tab/>
        <w:t>(b)</w:t>
      </w:r>
      <w:r>
        <w:tab/>
        <w:t xml:space="preserve">if paragraph (a) does not apply </w:t>
      </w:r>
      <w:r w:rsidR="00BC6D2B">
        <w:tab/>
      </w:r>
      <w:r>
        <w:t>264.6</w:t>
      </w:r>
      <w:r>
        <w:rPr>
          <w:spacing w:val="-12"/>
        </w:rPr>
        <w:t xml:space="preserve"> </w:t>
      </w:r>
      <w:r w:rsidRPr="00B0424F">
        <w:rPr>
          <w:spacing w:val="-4"/>
        </w:rPr>
        <w:t>cents</w:t>
      </w:r>
    </w:p>
    <w:p w:rsidR="00384FCC" w:rsidRDefault="00384FCC" w:rsidP="00384FCC">
      <w:pPr>
        <w:pStyle w:val="ySubsection"/>
      </w:pPr>
      <w:r>
        <w:tab/>
        <w:t>(2)</w:t>
      </w:r>
      <w:r>
        <w:tab/>
        <w:t>A charge under sub</w:t>
      </w:r>
      <w:r>
        <w:noBreakHyphen/>
        <w:t>item (1) does not apply to the supply of water for which a more specific charge is provided in this Subdivision.</w:t>
      </w:r>
    </w:p>
    <w:p w:rsidR="00384FCC" w:rsidRDefault="00384FCC" w:rsidP="00384FCC">
      <w:pPr>
        <w:pStyle w:val="yHeading5"/>
      </w:pPr>
      <w:bookmarkStart w:id="224" w:name="_Toc75786268"/>
      <w:r>
        <w:t>27.</w:t>
      </w:r>
      <w:r>
        <w:tab/>
        <w:t>Metropolitan non</w:t>
      </w:r>
      <w:r>
        <w:noBreakHyphen/>
        <w:t>residential concessional</w:t>
      </w:r>
      <w:bookmarkEnd w:id="224"/>
    </w:p>
    <w:p w:rsidR="00384FCC" w:rsidRDefault="00384FCC" w:rsidP="006F1A91">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t xml:space="preserve">264.6 </w:t>
      </w:r>
      <w:r w:rsidRPr="00B0424F">
        <w:t>cents</w:t>
      </w:r>
    </w:p>
    <w:p w:rsidR="00384FCC" w:rsidRDefault="00384FCC" w:rsidP="00384FCC">
      <w:pPr>
        <w:pStyle w:val="ySubsection"/>
      </w:pPr>
      <w:r>
        <w:tab/>
        <w:t>(2)</w:t>
      </w:r>
      <w:r>
        <w:tab/>
        <w:t>Sub</w:t>
      </w:r>
      <w:r>
        <w:noBreakHyphen/>
        <w:t>item (1) does not apply if the supply of water is covered by item 38.</w:t>
      </w:r>
    </w:p>
    <w:p w:rsidR="00384FCC" w:rsidRDefault="00384FCC" w:rsidP="002361DE">
      <w:pPr>
        <w:pStyle w:val="yHeading5"/>
      </w:pPr>
      <w:bookmarkStart w:id="225" w:name="_Toc75786269"/>
      <w:r>
        <w:lastRenderedPageBreak/>
        <w:t>28.</w:t>
      </w:r>
      <w:r>
        <w:tab/>
        <w:t>Community residential</w:t>
      </w:r>
      <w:bookmarkEnd w:id="225"/>
    </w:p>
    <w:p w:rsidR="00384FCC" w:rsidRDefault="00384FCC" w:rsidP="002361DE">
      <w:pPr>
        <w:pStyle w:val="ySubsection"/>
        <w:keepNext/>
        <w:keepLines/>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rsidR="00384FCC" w:rsidRDefault="00384FCC" w:rsidP="006D210C">
      <w:pPr>
        <w:pStyle w:val="ySubsection"/>
        <w:keepNext/>
      </w:pPr>
      <w:r>
        <w:tab/>
        <w:t>(2)</w:t>
      </w:r>
      <w:r>
        <w:tab/>
        <w:t>For each kilolitre of water supplied to land in the metropolitan area that is classified as community residential, the charge is —</w:t>
      </w:r>
    </w:p>
    <w:p w:rsidR="00384FCC" w:rsidRDefault="00384FCC" w:rsidP="00384FCC">
      <w:pPr>
        <w:pStyle w:val="yMiscellaneousBody"/>
        <w:tabs>
          <w:tab w:val="right" w:leader="dot" w:pos="6804"/>
        </w:tabs>
        <w:ind w:left="1560" w:hanging="114"/>
      </w:pPr>
      <w:r>
        <w:tab/>
        <w:t xml:space="preserve">up to 150 kL </w:t>
      </w:r>
      <w:r>
        <w:tab/>
        <w:t xml:space="preserve">93.0 </w:t>
      </w:r>
      <w:r w:rsidRPr="00B0424F">
        <w:t>cents</w:t>
      </w:r>
    </w:p>
    <w:p w:rsidR="00384FCC" w:rsidRDefault="00384FCC" w:rsidP="00384FCC">
      <w:pPr>
        <w:pStyle w:val="yMiscellaneousBody"/>
        <w:tabs>
          <w:tab w:val="right" w:leader="dot" w:pos="6804"/>
        </w:tabs>
        <w:ind w:left="1560" w:hanging="114"/>
      </w:pPr>
      <w:r>
        <w:tab/>
        <w:t xml:space="preserve">over 150 kL but not over 500 kL </w:t>
      </w:r>
      <w:r>
        <w:tab/>
        <w:t xml:space="preserve">247.7 </w:t>
      </w:r>
      <w:r w:rsidRPr="00B0424F">
        <w:t>cents</w:t>
      </w:r>
    </w:p>
    <w:p w:rsidR="00384FCC" w:rsidRDefault="00384FCC" w:rsidP="00384FCC">
      <w:pPr>
        <w:pStyle w:val="yMiscellaneousBody"/>
        <w:tabs>
          <w:tab w:val="right" w:leader="dot" w:pos="6804"/>
        </w:tabs>
        <w:ind w:left="1560" w:hanging="114"/>
      </w:pPr>
      <w:r>
        <w:tab/>
        <w:t xml:space="preserve">over 500 kL </w:t>
      </w:r>
      <w:r>
        <w:tab/>
        <w:t xml:space="preserve">463.3 </w:t>
      </w:r>
      <w:r w:rsidRPr="00B0424F">
        <w:t>cents</w:t>
      </w:r>
    </w:p>
    <w:p w:rsidR="00384FCC" w:rsidRDefault="00384FCC" w:rsidP="00384FCC">
      <w:pPr>
        <w:pStyle w:val="ySubsection"/>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rsidR="00384FCC" w:rsidTr="00741AC0">
        <w:trPr>
          <w:cantSplit/>
          <w:tblHeader/>
        </w:trPr>
        <w:tc>
          <w:tcPr>
            <w:tcW w:w="1417" w:type="dxa"/>
            <w:tcBorders>
              <w:top w:val="single" w:sz="4" w:space="0" w:color="auto"/>
              <w:bottom w:val="single" w:sz="4" w:space="0" w:color="auto"/>
            </w:tcBorders>
            <w:noWrap/>
          </w:tcPr>
          <w:p w:rsidR="00384FCC" w:rsidRDefault="00384FCC" w:rsidP="00741AC0">
            <w:pPr>
              <w:pStyle w:val="yTableNAm"/>
              <w:keepNext/>
              <w:jc w:val="center"/>
              <w:rPr>
                <w:b/>
              </w:rPr>
            </w:pPr>
            <w:r w:rsidRPr="00B0424F">
              <w:rPr>
                <w:b/>
              </w:rPr>
              <w:br w:type="page"/>
            </w:r>
            <w:r>
              <w:rPr>
                <w:b/>
              </w:rPr>
              <w:t>Consumption (kL)</w:t>
            </w:r>
          </w:p>
        </w:tc>
        <w:tc>
          <w:tcPr>
            <w:tcW w:w="903" w:type="dxa"/>
            <w:tcBorders>
              <w:top w:val="single" w:sz="4" w:space="0" w:color="auto"/>
              <w:bottom w:val="single" w:sz="4" w:space="0" w:color="auto"/>
            </w:tcBorders>
            <w:noWrap/>
          </w:tcPr>
          <w:p w:rsidR="00384FCC" w:rsidRDefault="00384FCC" w:rsidP="00741AC0">
            <w:pPr>
              <w:pStyle w:val="yTableNAm"/>
              <w:jc w:val="center"/>
              <w:rPr>
                <w:b/>
              </w:rPr>
            </w:pPr>
            <w:r>
              <w:rPr>
                <w:b/>
              </w:rPr>
              <w:t xml:space="preserve">Class </w:t>
            </w:r>
            <w:r w:rsidRPr="00B0424F">
              <w:rPr>
                <w:b/>
              </w:rPr>
              <w:t>1 (cents</w:t>
            </w:r>
            <w:r>
              <w:rPr>
                <w:b/>
              </w:rPr>
              <w:t>)</w:t>
            </w:r>
          </w:p>
        </w:tc>
        <w:tc>
          <w:tcPr>
            <w:tcW w:w="992" w:type="dxa"/>
            <w:tcBorders>
              <w:top w:val="single" w:sz="4" w:space="0" w:color="auto"/>
              <w:bottom w:val="single" w:sz="4" w:space="0" w:color="auto"/>
            </w:tcBorders>
            <w:noWrap/>
          </w:tcPr>
          <w:p w:rsidR="00384FCC" w:rsidRDefault="00384FCC" w:rsidP="00741AC0">
            <w:pPr>
              <w:pStyle w:val="yTableNAm"/>
              <w:jc w:val="center"/>
              <w:rPr>
                <w:b/>
              </w:rPr>
            </w:pPr>
            <w:r>
              <w:rPr>
                <w:b/>
              </w:rPr>
              <w:t xml:space="preserve">Class </w:t>
            </w:r>
            <w:r w:rsidRPr="00B0424F">
              <w:rPr>
                <w:b/>
              </w:rPr>
              <w:t>2 (cents</w:t>
            </w:r>
            <w:r>
              <w:rPr>
                <w:b/>
              </w:rPr>
              <w:t>)</w:t>
            </w:r>
          </w:p>
        </w:tc>
        <w:tc>
          <w:tcPr>
            <w:tcW w:w="993" w:type="dxa"/>
            <w:tcBorders>
              <w:top w:val="single" w:sz="4" w:space="0" w:color="auto"/>
              <w:bottom w:val="single" w:sz="4" w:space="0" w:color="auto"/>
            </w:tcBorders>
            <w:noWrap/>
          </w:tcPr>
          <w:p w:rsidR="00384FCC" w:rsidRDefault="00384FCC" w:rsidP="00741AC0">
            <w:pPr>
              <w:pStyle w:val="yTableNAm"/>
              <w:jc w:val="center"/>
              <w:rPr>
                <w:b/>
              </w:rPr>
            </w:pPr>
            <w:r>
              <w:rPr>
                <w:b/>
              </w:rPr>
              <w:t xml:space="preserve">Class </w:t>
            </w:r>
            <w:r w:rsidRPr="00B0424F">
              <w:rPr>
                <w:b/>
              </w:rPr>
              <w:t>3 (cents</w:t>
            </w:r>
            <w:r>
              <w:rPr>
                <w:b/>
              </w:rPr>
              <w:t>)</w:t>
            </w:r>
          </w:p>
        </w:tc>
        <w:tc>
          <w:tcPr>
            <w:tcW w:w="992" w:type="dxa"/>
            <w:tcBorders>
              <w:top w:val="single" w:sz="4" w:space="0" w:color="auto"/>
              <w:bottom w:val="single" w:sz="4" w:space="0" w:color="auto"/>
            </w:tcBorders>
            <w:noWrap/>
          </w:tcPr>
          <w:p w:rsidR="00384FCC" w:rsidRDefault="00384FCC" w:rsidP="00741AC0">
            <w:pPr>
              <w:pStyle w:val="yTableNAm"/>
              <w:jc w:val="center"/>
              <w:rPr>
                <w:b/>
              </w:rPr>
            </w:pPr>
            <w:r>
              <w:rPr>
                <w:b/>
              </w:rPr>
              <w:t xml:space="preserve">Class </w:t>
            </w:r>
            <w:r w:rsidRPr="00B0424F">
              <w:rPr>
                <w:b/>
              </w:rPr>
              <w:t>4 (cents</w:t>
            </w:r>
            <w:r>
              <w:rPr>
                <w:b/>
              </w:rPr>
              <w:t>)</w:t>
            </w:r>
          </w:p>
        </w:tc>
        <w:tc>
          <w:tcPr>
            <w:tcW w:w="851" w:type="dxa"/>
            <w:tcBorders>
              <w:top w:val="single" w:sz="4" w:space="0" w:color="auto"/>
              <w:bottom w:val="single" w:sz="4" w:space="0" w:color="auto"/>
            </w:tcBorders>
            <w:noWrap/>
          </w:tcPr>
          <w:p w:rsidR="00384FCC" w:rsidRDefault="00384FCC" w:rsidP="00741AC0">
            <w:pPr>
              <w:pStyle w:val="yTableNAm"/>
              <w:jc w:val="center"/>
              <w:rPr>
                <w:b/>
              </w:rPr>
            </w:pPr>
            <w:r>
              <w:rPr>
                <w:b/>
              </w:rPr>
              <w:t xml:space="preserve">Class </w:t>
            </w:r>
            <w:r w:rsidRPr="00B0424F">
              <w:rPr>
                <w:b/>
              </w:rPr>
              <w:t>5 (cents</w:t>
            </w:r>
            <w:r>
              <w:rPr>
                <w:b/>
              </w:rPr>
              <w:t>)</w:t>
            </w:r>
          </w:p>
        </w:tc>
      </w:tr>
      <w:tr w:rsidR="00384FCC" w:rsidTr="00741AC0">
        <w:trPr>
          <w:cantSplit/>
        </w:trPr>
        <w:tc>
          <w:tcPr>
            <w:tcW w:w="1417" w:type="dxa"/>
            <w:noWrap/>
          </w:tcPr>
          <w:p w:rsidR="00384FCC" w:rsidRDefault="00384FCC" w:rsidP="00741AC0">
            <w:pPr>
              <w:pStyle w:val="yTableNAm"/>
            </w:pPr>
            <w:r>
              <w:t>Up to 150</w:t>
            </w:r>
          </w:p>
        </w:tc>
        <w:tc>
          <w:tcPr>
            <w:tcW w:w="903" w:type="dxa"/>
            <w:noWrap/>
            <w:vAlign w:val="bottom"/>
          </w:tcPr>
          <w:p w:rsidR="00384FCC" w:rsidRDefault="00384FCC" w:rsidP="00741AC0">
            <w:pPr>
              <w:pStyle w:val="yTableNAm"/>
              <w:jc w:val="center"/>
            </w:pPr>
            <w:r>
              <w:t>71.0</w:t>
            </w:r>
          </w:p>
        </w:tc>
        <w:tc>
          <w:tcPr>
            <w:tcW w:w="992" w:type="dxa"/>
            <w:noWrap/>
            <w:vAlign w:val="bottom"/>
          </w:tcPr>
          <w:p w:rsidR="00384FCC" w:rsidRDefault="00384FCC" w:rsidP="00741AC0">
            <w:pPr>
              <w:pStyle w:val="yTableNAm"/>
              <w:jc w:val="center"/>
            </w:pPr>
            <w:r>
              <w:t>93.0</w:t>
            </w:r>
          </w:p>
        </w:tc>
        <w:tc>
          <w:tcPr>
            <w:tcW w:w="993" w:type="dxa"/>
            <w:noWrap/>
            <w:vAlign w:val="bottom"/>
          </w:tcPr>
          <w:p w:rsidR="00384FCC" w:rsidRDefault="00384FCC" w:rsidP="00741AC0">
            <w:pPr>
              <w:pStyle w:val="yTableNAm"/>
              <w:jc w:val="center"/>
            </w:pPr>
            <w:r>
              <w:t>93.0</w:t>
            </w:r>
          </w:p>
        </w:tc>
        <w:tc>
          <w:tcPr>
            <w:tcW w:w="992" w:type="dxa"/>
            <w:noWrap/>
            <w:vAlign w:val="bottom"/>
          </w:tcPr>
          <w:p w:rsidR="00384FCC" w:rsidRDefault="00384FCC" w:rsidP="00741AC0">
            <w:pPr>
              <w:pStyle w:val="yTableNAm"/>
              <w:jc w:val="center"/>
            </w:pPr>
            <w:r>
              <w:t>93.0</w:t>
            </w:r>
          </w:p>
        </w:tc>
        <w:tc>
          <w:tcPr>
            <w:tcW w:w="851" w:type="dxa"/>
            <w:noWrap/>
            <w:vAlign w:val="bottom"/>
          </w:tcPr>
          <w:p w:rsidR="00384FCC" w:rsidRDefault="00384FCC" w:rsidP="00741AC0">
            <w:pPr>
              <w:pStyle w:val="yTableNAm"/>
              <w:jc w:val="center"/>
            </w:pPr>
            <w:r>
              <w:t>93.0</w:t>
            </w:r>
          </w:p>
        </w:tc>
      </w:tr>
      <w:tr w:rsidR="00384FCC" w:rsidTr="00741AC0">
        <w:trPr>
          <w:cantSplit/>
        </w:trPr>
        <w:tc>
          <w:tcPr>
            <w:tcW w:w="1417" w:type="dxa"/>
            <w:noWrap/>
          </w:tcPr>
          <w:p w:rsidR="00384FCC" w:rsidRDefault="00384FCC" w:rsidP="00741AC0">
            <w:pPr>
              <w:pStyle w:val="yTableNAm"/>
            </w:pPr>
            <w:r>
              <w:t>Over 150 but not over 300</w:t>
            </w:r>
          </w:p>
        </w:tc>
        <w:tc>
          <w:tcPr>
            <w:tcW w:w="903" w:type="dxa"/>
            <w:noWrap/>
            <w:vAlign w:val="bottom"/>
          </w:tcPr>
          <w:p w:rsidR="00384FCC" w:rsidRDefault="00384FCC" w:rsidP="00741AC0">
            <w:pPr>
              <w:pStyle w:val="yTableNAm"/>
              <w:jc w:val="center"/>
            </w:pPr>
            <w:r>
              <w:t>94.5</w:t>
            </w:r>
          </w:p>
        </w:tc>
        <w:tc>
          <w:tcPr>
            <w:tcW w:w="992" w:type="dxa"/>
            <w:noWrap/>
            <w:vAlign w:val="bottom"/>
          </w:tcPr>
          <w:p w:rsidR="00384FCC" w:rsidRDefault="00384FCC" w:rsidP="00741AC0">
            <w:pPr>
              <w:pStyle w:val="yTableNAm"/>
              <w:jc w:val="center"/>
            </w:pPr>
            <w:r>
              <w:t>123.9</w:t>
            </w:r>
          </w:p>
        </w:tc>
        <w:tc>
          <w:tcPr>
            <w:tcW w:w="993" w:type="dxa"/>
            <w:noWrap/>
            <w:vAlign w:val="bottom"/>
          </w:tcPr>
          <w:p w:rsidR="00384FCC" w:rsidRDefault="00384FCC" w:rsidP="00741AC0">
            <w:pPr>
              <w:pStyle w:val="yTableNAm"/>
              <w:jc w:val="center"/>
            </w:pPr>
            <w:r>
              <w:t>123.9</w:t>
            </w:r>
          </w:p>
        </w:tc>
        <w:tc>
          <w:tcPr>
            <w:tcW w:w="992" w:type="dxa"/>
            <w:noWrap/>
            <w:vAlign w:val="bottom"/>
          </w:tcPr>
          <w:p w:rsidR="00384FCC" w:rsidRDefault="00384FCC" w:rsidP="00741AC0">
            <w:pPr>
              <w:pStyle w:val="yTableNAm"/>
              <w:jc w:val="center"/>
            </w:pPr>
            <w:r>
              <w:t>123.9</w:t>
            </w:r>
          </w:p>
        </w:tc>
        <w:tc>
          <w:tcPr>
            <w:tcW w:w="851" w:type="dxa"/>
            <w:noWrap/>
            <w:vAlign w:val="bottom"/>
          </w:tcPr>
          <w:p w:rsidR="00384FCC" w:rsidRDefault="00384FCC" w:rsidP="00741AC0">
            <w:pPr>
              <w:pStyle w:val="yTableNAm"/>
              <w:jc w:val="center"/>
            </w:pPr>
            <w:r>
              <w:t>123.9</w:t>
            </w:r>
          </w:p>
        </w:tc>
      </w:tr>
      <w:tr w:rsidR="00384FCC" w:rsidTr="00741AC0">
        <w:trPr>
          <w:cantSplit/>
        </w:trPr>
        <w:tc>
          <w:tcPr>
            <w:tcW w:w="1417" w:type="dxa"/>
            <w:noWrap/>
          </w:tcPr>
          <w:p w:rsidR="00384FCC" w:rsidRDefault="00384FCC" w:rsidP="00741AC0">
            <w:pPr>
              <w:pStyle w:val="yTableNAm"/>
            </w:pPr>
            <w:r>
              <w:t>Over 300 but not over 400</w:t>
            </w:r>
          </w:p>
        </w:tc>
        <w:tc>
          <w:tcPr>
            <w:tcW w:w="903" w:type="dxa"/>
            <w:noWrap/>
            <w:vAlign w:val="bottom"/>
          </w:tcPr>
          <w:p w:rsidR="00384FCC" w:rsidRDefault="00384FCC" w:rsidP="00741AC0">
            <w:pPr>
              <w:pStyle w:val="yTableNAm"/>
              <w:jc w:val="center"/>
            </w:pPr>
            <w:r>
              <w:t>108.4</w:t>
            </w:r>
          </w:p>
        </w:tc>
        <w:tc>
          <w:tcPr>
            <w:tcW w:w="992" w:type="dxa"/>
            <w:noWrap/>
            <w:vAlign w:val="bottom"/>
          </w:tcPr>
          <w:p w:rsidR="00384FCC" w:rsidRDefault="00384FCC" w:rsidP="00741AC0">
            <w:pPr>
              <w:pStyle w:val="yTableNAm"/>
              <w:jc w:val="center"/>
            </w:pPr>
            <w:r>
              <w:t>149.2</w:t>
            </w:r>
          </w:p>
        </w:tc>
        <w:tc>
          <w:tcPr>
            <w:tcW w:w="993" w:type="dxa"/>
            <w:noWrap/>
            <w:vAlign w:val="bottom"/>
          </w:tcPr>
          <w:p w:rsidR="00384FCC" w:rsidRDefault="00384FCC" w:rsidP="00741AC0">
            <w:pPr>
              <w:pStyle w:val="yTableNAm"/>
              <w:jc w:val="center"/>
            </w:pPr>
            <w:r>
              <w:t>198.7</w:t>
            </w:r>
          </w:p>
        </w:tc>
        <w:tc>
          <w:tcPr>
            <w:tcW w:w="992" w:type="dxa"/>
            <w:noWrap/>
            <w:vAlign w:val="bottom"/>
          </w:tcPr>
          <w:p w:rsidR="00384FCC" w:rsidRDefault="00384FCC" w:rsidP="00741AC0">
            <w:pPr>
              <w:pStyle w:val="yTableNAm"/>
              <w:jc w:val="center"/>
            </w:pPr>
            <w:r>
              <w:t>233.6</w:t>
            </w:r>
          </w:p>
        </w:tc>
        <w:tc>
          <w:tcPr>
            <w:tcW w:w="851" w:type="dxa"/>
            <w:noWrap/>
            <w:vAlign w:val="bottom"/>
          </w:tcPr>
          <w:p w:rsidR="00384FCC" w:rsidRDefault="00384FCC" w:rsidP="00741AC0">
            <w:pPr>
              <w:pStyle w:val="yTableNAm"/>
              <w:jc w:val="center"/>
            </w:pPr>
            <w:r>
              <w:t>274.9</w:t>
            </w:r>
          </w:p>
        </w:tc>
      </w:tr>
      <w:tr w:rsidR="00384FCC" w:rsidTr="00741AC0">
        <w:trPr>
          <w:cantSplit/>
        </w:trPr>
        <w:tc>
          <w:tcPr>
            <w:tcW w:w="1417" w:type="dxa"/>
            <w:noWrap/>
          </w:tcPr>
          <w:p w:rsidR="00384FCC" w:rsidRDefault="00384FCC" w:rsidP="00741AC0">
            <w:pPr>
              <w:pStyle w:val="yTableNAm"/>
            </w:pPr>
            <w:r>
              <w:t>Over 400 but not over 550</w:t>
            </w:r>
          </w:p>
        </w:tc>
        <w:tc>
          <w:tcPr>
            <w:tcW w:w="903" w:type="dxa"/>
            <w:noWrap/>
            <w:vAlign w:val="bottom"/>
          </w:tcPr>
          <w:p w:rsidR="00384FCC" w:rsidRDefault="00384FCC" w:rsidP="00741AC0">
            <w:pPr>
              <w:pStyle w:val="yTableNAm"/>
              <w:jc w:val="center"/>
            </w:pPr>
            <w:r>
              <w:t>216.8</w:t>
            </w:r>
          </w:p>
        </w:tc>
        <w:tc>
          <w:tcPr>
            <w:tcW w:w="992" w:type="dxa"/>
            <w:noWrap/>
            <w:vAlign w:val="bottom"/>
          </w:tcPr>
          <w:p w:rsidR="00384FCC" w:rsidRDefault="00384FCC" w:rsidP="00741AC0">
            <w:pPr>
              <w:pStyle w:val="yTableNAm"/>
              <w:jc w:val="center"/>
            </w:pPr>
            <w:r>
              <w:t>298.3</w:t>
            </w:r>
          </w:p>
        </w:tc>
        <w:tc>
          <w:tcPr>
            <w:tcW w:w="993" w:type="dxa"/>
            <w:noWrap/>
            <w:vAlign w:val="bottom"/>
          </w:tcPr>
          <w:p w:rsidR="00384FCC" w:rsidRDefault="00384FCC" w:rsidP="00741AC0">
            <w:pPr>
              <w:pStyle w:val="yTableNAm"/>
              <w:jc w:val="center"/>
            </w:pPr>
            <w:r>
              <w:t>397.4</w:t>
            </w:r>
          </w:p>
        </w:tc>
        <w:tc>
          <w:tcPr>
            <w:tcW w:w="992" w:type="dxa"/>
            <w:noWrap/>
            <w:vAlign w:val="bottom"/>
          </w:tcPr>
          <w:p w:rsidR="00384FCC" w:rsidRDefault="00384FCC" w:rsidP="00741AC0">
            <w:pPr>
              <w:pStyle w:val="yTableNAm"/>
              <w:jc w:val="center"/>
            </w:pPr>
            <w:r>
              <w:t>467.2</w:t>
            </w:r>
          </w:p>
        </w:tc>
        <w:tc>
          <w:tcPr>
            <w:tcW w:w="851" w:type="dxa"/>
            <w:noWrap/>
            <w:vAlign w:val="bottom"/>
          </w:tcPr>
          <w:p w:rsidR="00384FCC" w:rsidRDefault="00384FCC" w:rsidP="00741AC0">
            <w:pPr>
              <w:pStyle w:val="yTableNAm"/>
              <w:jc w:val="center"/>
            </w:pPr>
            <w:r>
              <w:t>549.7</w:t>
            </w:r>
          </w:p>
        </w:tc>
      </w:tr>
      <w:tr w:rsidR="00384FCC" w:rsidTr="00741AC0">
        <w:trPr>
          <w:cantSplit/>
        </w:trPr>
        <w:tc>
          <w:tcPr>
            <w:tcW w:w="1417" w:type="dxa"/>
            <w:tcBorders>
              <w:bottom w:val="single" w:sz="4" w:space="0" w:color="auto"/>
            </w:tcBorders>
            <w:noWrap/>
          </w:tcPr>
          <w:p w:rsidR="00384FCC" w:rsidRDefault="00384FCC" w:rsidP="00741AC0">
            <w:pPr>
              <w:pStyle w:val="yTableNAm"/>
            </w:pPr>
            <w:r>
              <w:t>Over 550</w:t>
            </w:r>
          </w:p>
        </w:tc>
        <w:tc>
          <w:tcPr>
            <w:tcW w:w="903" w:type="dxa"/>
            <w:tcBorders>
              <w:bottom w:val="single" w:sz="4" w:space="0" w:color="auto"/>
            </w:tcBorders>
            <w:noWrap/>
            <w:vAlign w:val="bottom"/>
          </w:tcPr>
          <w:p w:rsidR="00384FCC" w:rsidRDefault="00384FCC" w:rsidP="00741AC0">
            <w:pPr>
              <w:pStyle w:val="yTableNAm"/>
              <w:jc w:val="center"/>
            </w:pPr>
            <w:r>
              <w:t>253.2</w:t>
            </w:r>
          </w:p>
        </w:tc>
        <w:tc>
          <w:tcPr>
            <w:tcW w:w="992" w:type="dxa"/>
            <w:tcBorders>
              <w:bottom w:val="single" w:sz="4" w:space="0" w:color="auto"/>
            </w:tcBorders>
            <w:noWrap/>
            <w:vAlign w:val="bottom"/>
          </w:tcPr>
          <w:p w:rsidR="00384FCC" w:rsidRDefault="00384FCC" w:rsidP="00741AC0">
            <w:pPr>
              <w:pStyle w:val="yTableNAm"/>
              <w:jc w:val="center"/>
            </w:pPr>
            <w:r>
              <w:t>380.5</w:t>
            </w:r>
          </w:p>
        </w:tc>
        <w:tc>
          <w:tcPr>
            <w:tcW w:w="993" w:type="dxa"/>
            <w:tcBorders>
              <w:bottom w:val="single" w:sz="4" w:space="0" w:color="auto"/>
            </w:tcBorders>
            <w:noWrap/>
            <w:vAlign w:val="bottom"/>
          </w:tcPr>
          <w:p w:rsidR="00384FCC" w:rsidRDefault="00384FCC" w:rsidP="00741AC0">
            <w:pPr>
              <w:pStyle w:val="yTableNAm"/>
              <w:jc w:val="center"/>
            </w:pPr>
            <w:r>
              <w:t>506.6</w:t>
            </w:r>
          </w:p>
        </w:tc>
        <w:tc>
          <w:tcPr>
            <w:tcW w:w="992" w:type="dxa"/>
            <w:tcBorders>
              <w:bottom w:val="single" w:sz="4" w:space="0" w:color="auto"/>
            </w:tcBorders>
            <w:noWrap/>
            <w:vAlign w:val="bottom"/>
          </w:tcPr>
          <w:p w:rsidR="00384FCC" w:rsidRDefault="00384FCC" w:rsidP="00741AC0">
            <w:pPr>
              <w:pStyle w:val="yTableNAm"/>
              <w:jc w:val="center"/>
            </w:pPr>
            <w:r>
              <w:t>700.8</w:t>
            </w:r>
          </w:p>
        </w:tc>
        <w:tc>
          <w:tcPr>
            <w:tcW w:w="851" w:type="dxa"/>
            <w:tcBorders>
              <w:bottom w:val="single" w:sz="4" w:space="0" w:color="auto"/>
            </w:tcBorders>
            <w:noWrap/>
            <w:vAlign w:val="bottom"/>
          </w:tcPr>
          <w:p w:rsidR="00384FCC" w:rsidRDefault="00384FCC" w:rsidP="00741AC0">
            <w:pPr>
              <w:pStyle w:val="yTableNAm"/>
              <w:jc w:val="center"/>
            </w:pPr>
            <w:r>
              <w:t>945.2</w:t>
            </w:r>
          </w:p>
        </w:tc>
      </w:tr>
    </w:tbl>
    <w:p w:rsidR="00384FCC" w:rsidRDefault="00384FCC" w:rsidP="00384FCC">
      <w:pPr>
        <w:pStyle w:val="ySubsection"/>
      </w:pPr>
      <w:r>
        <w:tab/>
        <w:t>(4)</w:t>
      </w:r>
      <w:r>
        <w:tab/>
        <w:t>Sub</w:t>
      </w:r>
      <w:r>
        <w:noBreakHyphen/>
        <w:t>item</w:t>
      </w:r>
      <w:r w:rsidR="006D210C">
        <w:t> </w:t>
      </w:r>
      <w:r>
        <w:t>(3) applies unless the land is located —</w:t>
      </w:r>
    </w:p>
    <w:p w:rsidR="00384FCC" w:rsidRDefault="00384FCC" w:rsidP="00384FCC">
      <w:pPr>
        <w:pStyle w:val="yIndenta"/>
      </w:pPr>
      <w:r>
        <w:tab/>
        <w:t>(a)</w:t>
      </w:r>
      <w:r>
        <w:tab/>
        <w:t>in the town of Cue, Laverton, Leonora, Meekatharra, Menzies, Mount Magnet, Mullewa, Sandstone, Wiluna or Yalgoo; or</w:t>
      </w:r>
    </w:p>
    <w:p w:rsidR="00384FCC" w:rsidRDefault="00384FCC" w:rsidP="00384FCC">
      <w:pPr>
        <w:pStyle w:val="yIndenta"/>
      </w:pPr>
      <w:r>
        <w:tab/>
        <w:t>(b)</w:t>
      </w:r>
      <w:r>
        <w:tab/>
        <w:t>north of 26°S Latitude,</w:t>
      </w:r>
    </w:p>
    <w:p w:rsidR="00384FCC" w:rsidRDefault="00384FCC" w:rsidP="002361DE">
      <w:pPr>
        <w:pStyle w:val="ySubsection"/>
        <w:keepNext/>
      </w:pPr>
      <w:r>
        <w:lastRenderedPageBreak/>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90"/>
        <w:gridCol w:w="977"/>
        <w:gridCol w:w="978"/>
        <w:gridCol w:w="978"/>
        <w:gridCol w:w="980"/>
      </w:tblGrid>
      <w:tr w:rsidR="00384FCC" w:rsidTr="00741AC0">
        <w:trPr>
          <w:cantSplit/>
          <w:tblHeader/>
        </w:trPr>
        <w:tc>
          <w:tcPr>
            <w:tcW w:w="1405" w:type="dxa"/>
            <w:tcBorders>
              <w:top w:val="single" w:sz="4" w:space="0" w:color="auto"/>
              <w:bottom w:val="single" w:sz="4" w:space="0" w:color="auto"/>
            </w:tcBorders>
            <w:noWrap/>
          </w:tcPr>
          <w:p w:rsidR="00384FCC" w:rsidRDefault="00384FCC" w:rsidP="00741AC0">
            <w:pPr>
              <w:pStyle w:val="yTableNAm"/>
              <w:jc w:val="center"/>
              <w:rPr>
                <w:b/>
              </w:rPr>
            </w:pPr>
            <w:r w:rsidRPr="00B0424F">
              <w:rPr>
                <w:b/>
              </w:rPr>
              <w:br w:type="page"/>
            </w:r>
            <w:r>
              <w:rPr>
                <w:b/>
              </w:rPr>
              <w:t>Consumption (kL)</w:t>
            </w:r>
          </w:p>
        </w:tc>
        <w:tc>
          <w:tcPr>
            <w:tcW w:w="890" w:type="dxa"/>
            <w:tcBorders>
              <w:top w:val="single" w:sz="4" w:space="0" w:color="auto"/>
              <w:bottom w:val="single" w:sz="4" w:space="0" w:color="auto"/>
            </w:tcBorders>
            <w:noWrap/>
          </w:tcPr>
          <w:p w:rsidR="00384FCC" w:rsidRDefault="00384FCC" w:rsidP="00741AC0">
            <w:pPr>
              <w:pStyle w:val="yTableNAm"/>
              <w:jc w:val="center"/>
              <w:rPr>
                <w:b/>
              </w:rPr>
            </w:pPr>
            <w:r>
              <w:rPr>
                <w:b/>
              </w:rPr>
              <w:t xml:space="preserve">Class </w:t>
            </w:r>
            <w:r w:rsidRPr="00B0424F">
              <w:rPr>
                <w:b/>
              </w:rPr>
              <w:t>1 (cents</w:t>
            </w:r>
            <w:r>
              <w:rPr>
                <w:b/>
              </w:rPr>
              <w:t>)</w:t>
            </w:r>
          </w:p>
        </w:tc>
        <w:tc>
          <w:tcPr>
            <w:tcW w:w="977" w:type="dxa"/>
            <w:tcBorders>
              <w:top w:val="single" w:sz="4" w:space="0" w:color="auto"/>
              <w:bottom w:val="single" w:sz="4" w:space="0" w:color="auto"/>
            </w:tcBorders>
            <w:noWrap/>
          </w:tcPr>
          <w:p w:rsidR="00384FCC" w:rsidRDefault="00384FCC" w:rsidP="00741AC0">
            <w:pPr>
              <w:pStyle w:val="yTableNAm"/>
              <w:jc w:val="center"/>
              <w:rPr>
                <w:b/>
              </w:rPr>
            </w:pPr>
            <w:r>
              <w:rPr>
                <w:b/>
              </w:rPr>
              <w:t xml:space="preserve">Class </w:t>
            </w:r>
            <w:r w:rsidRPr="00B0424F">
              <w:rPr>
                <w:b/>
              </w:rPr>
              <w:t>2 (cents</w:t>
            </w:r>
            <w:r>
              <w:rPr>
                <w:b/>
              </w:rPr>
              <w:t>)</w:t>
            </w:r>
          </w:p>
        </w:tc>
        <w:tc>
          <w:tcPr>
            <w:tcW w:w="978" w:type="dxa"/>
            <w:tcBorders>
              <w:top w:val="single" w:sz="4" w:space="0" w:color="auto"/>
              <w:bottom w:val="single" w:sz="4" w:space="0" w:color="auto"/>
            </w:tcBorders>
            <w:noWrap/>
          </w:tcPr>
          <w:p w:rsidR="00384FCC" w:rsidRDefault="00384FCC" w:rsidP="00741AC0">
            <w:pPr>
              <w:pStyle w:val="yTableNAm"/>
              <w:jc w:val="center"/>
              <w:rPr>
                <w:b/>
              </w:rPr>
            </w:pPr>
            <w:r>
              <w:rPr>
                <w:b/>
              </w:rPr>
              <w:t xml:space="preserve">Class </w:t>
            </w:r>
            <w:r w:rsidRPr="00B0424F">
              <w:rPr>
                <w:b/>
              </w:rPr>
              <w:t>3 (cents</w:t>
            </w:r>
            <w:r>
              <w:rPr>
                <w:b/>
              </w:rPr>
              <w:t>)</w:t>
            </w:r>
          </w:p>
        </w:tc>
        <w:tc>
          <w:tcPr>
            <w:tcW w:w="978" w:type="dxa"/>
            <w:tcBorders>
              <w:top w:val="single" w:sz="4" w:space="0" w:color="auto"/>
              <w:bottom w:val="single" w:sz="4" w:space="0" w:color="auto"/>
            </w:tcBorders>
            <w:noWrap/>
          </w:tcPr>
          <w:p w:rsidR="00384FCC" w:rsidRDefault="00384FCC" w:rsidP="00741AC0">
            <w:pPr>
              <w:pStyle w:val="yTableNAm"/>
              <w:jc w:val="center"/>
              <w:rPr>
                <w:b/>
              </w:rPr>
            </w:pPr>
            <w:r>
              <w:rPr>
                <w:b/>
              </w:rPr>
              <w:t xml:space="preserve">Class </w:t>
            </w:r>
            <w:r w:rsidRPr="00B0424F">
              <w:rPr>
                <w:b/>
              </w:rPr>
              <w:t>4 (cents</w:t>
            </w:r>
            <w:r>
              <w:rPr>
                <w:b/>
              </w:rPr>
              <w:t>)</w:t>
            </w:r>
          </w:p>
        </w:tc>
        <w:tc>
          <w:tcPr>
            <w:tcW w:w="980" w:type="dxa"/>
            <w:tcBorders>
              <w:top w:val="single" w:sz="4" w:space="0" w:color="auto"/>
              <w:bottom w:val="single" w:sz="4" w:space="0" w:color="auto"/>
            </w:tcBorders>
            <w:noWrap/>
          </w:tcPr>
          <w:p w:rsidR="00384FCC" w:rsidRDefault="00384FCC" w:rsidP="00741AC0">
            <w:pPr>
              <w:pStyle w:val="yTableNAm"/>
              <w:jc w:val="center"/>
              <w:rPr>
                <w:b/>
              </w:rPr>
            </w:pPr>
            <w:r>
              <w:rPr>
                <w:b/>
              </w:rPr>
              <w:t xml:space="preserve">Class </w:t>
            </w:r>
            <w:r w:rsidRPr="00B0424F">
              <w:rPr>
                <w:b/>
              </w:rPr>
              <w:t>5 (cents</w:t>
            </w:r>
            <w:r>
              <w:rPr>
                <w:b/>
              </w:rPr>
              <w:t>)</w:t>
            </w:r>
          </w:p>
        </w:tc>
      </w:tr>
      <w:tr w:rsidR="00384FCC" w:rsidTr="00741AC0">
        <w:trPr>
          <w:cantSplit/>
        </w:trPr>
        <w:tc>
          <w:tcPr>
            <w:tcW w:w="1405" w:type="dxa"/>
            <w:noWrap/>
          </w:tcPr>
          <w:p w:rsidR="00384FCC" w:rsidRDefault="00384FCC" w:rsidP="00741AC0">
            <w:pPr>
              <w:pStyle w:val="yTableNAm"/>
            </w:pPr>
            <w:r>
              <w:t>Up to 350</w:t>
            </w:r>
          </w:p>
        </w:tc>
        <w:tc>
          <w:tcPr>
            <w:tcW w:w="890" w:type="dxa"/>
            <w:noWrap/>
            <w:vAlign w:val="bottom"/>
          </w:tcPr>
          <w:p w:rsidR="00384FCC" w:rsidRDefault="00384FCC" w:rsidP="00741AC0">
            <w:pPr>
              <w:pStyle w:val="yTableNAm"/>
              <w:jc w:val="center"/>
            </w:pPr>
            <w:r>
              <w:t>71.0</w:t>
            </w:r>
          </w:p>
        </w:tc>
        <w:tc>
          <w:tcPr>
            <w:tcW w:w="977" w:type="dxa"/>
            <w:noWrap/>
            <w:vAlign w:val="bottom"/>
          </w:tcPr>
          <w:p w:rsidR="00384FCC" w:rsidRDefault="00384FCC" w:rsidP="00741AC0">
            <w:pPr>
              <w:pStyle w:val="yTableNAm"/>
              <w:jc w:val="center"/>
            </w:pPr>
            <w:r>
              <w:t>93.0</w:t>
            </w:r>
          </w:p>
        </w:tc>
        <w:tc>
          <w:tcPr>
            <w:tcW w:w="978" w:type="dxa"/>
            <w:noWrap/>
            <w:vAlign w:val="bottom"/>
          </w:tcPr>
          <w:p w:rsidR="00384FCC" w:rsidRDefault="00384FCC" w:rsidP="00741AC0">
            <w:pPr>
              <w:pStyle w:val="yTableNAm"/>
              <w:jc w:val="center"/>
            </w:pPr>
            <w:r>
              <w:t>93.0</w:t>
            </w:r>
          </w:p>
        </w:tc>
        <w:tc>
          <w:tcPr>
            <w:tcW w:w="978" w:type="dxa"/>
            <w:noWrap/>
            <w:vAlign w:val="bottom"/>
          </w:tcPr>
          <w:p w:rsidR="00384FCC" w:rsidRDefault="00384FCC" w:rsidP="00741AC0">
            <w:pPr>
              <w:pStyle w:val="yTableNAm"/>
              <w:jc w:val="center"/>
            </w:pPr>
            <w:r>
              <w:t>93.0</w:t>
            </w:r>
          </w:p>
        </w:tc>
        <w:tc>
          <w:tcPr>
            <w:tcW w:w="980" w:type="dxa"/>
            <w:noWrap/>
            <w:vAlign w:val="bottom"/>
          </w:tcPr>
          <w:p w:rsidR="00384FCC" w:rsidRDefault="00384FCC" w:rsidP="00741AC0">
            <w:pPr>
              <w:pStyle w:val="yTableNAm"/>
              <w:jc w:val="center"/>
            </w:pPr>
            <w:r>
              <w:t>93.0</w:t>
            </w:r>
          </w:p>
        </w:tc>
      </w:tr>
      <w:tr w:rsidR="00384FCC" w:rsidTr="00741AC0">
        <w:trPr>
          <w:cantSplit/>
        </w:trPr>
        <w:tc>
          <w:tcPr>
            <w:tcW w:w="1405" w:type="dxa"/>
            <w:noWrap/>
          </w:tcPr>
          <w:p w:rsidR="00384FCC" w:rsidRDefault="00384FCC" w:rsidP="00741AC0">
            <w:pPr>
              <w:pStyle w:val="yTableNAm"/>
            </w:pPr>
            <w:r>
              <w:t>Over 350 but not over 500</w:t>
            </w:r>
          </w:p>
        </w:tc>
        <w:tc>
          <w:tcPr>
            <w:tcW w:w="890" w:type="dxa"/>
            <w:noWrap/>
            <w:vAlign w:val="bottom"/>
          </w:tcPr>
          <w:p w:rsidR="00384FCC" w:rsidRDefault="00384FCC" w:rsidP="00741AC0">
            <w:pPr>
              <w:pStyle w:val="yTableNAm"/>
              <w:jc w:val="center"/>
            </w:pPr>
            <w:r>
              <w:t>94.5</w:t>
            </w:r>
          </w:p>
        </w:tc>
        <w:tc>
          <w:tcPr>
            <w:tcW w:w="977" w:type="dxa"/>
            <w:noWrap/>
            <w:vAlign w:val="bottom"/>
          </w:tcPr>
          <w:p w:rsidR="00384FCC" w:rsidRDefault="00384FCC" w:rsidP="00741AC0">
            <w:pPr>
              <w:pStyle w:val="yTableNAm"/>
              <w:jc w:val="center"/>
            </w:pPr>
            <w:r>
              <w:t>123.9</w:t>
            </w:r>
          </w:p>
        </w:tc>
        <w:tc>
          <w:tcPr>
            <w:tcW w:w="978" w:type="dxa"/>
            <w:noWrap/>
            <w:vAlign w:val="bottom"/>
          </w:tcPr>
          <w:p w:rsidR="00384FCC" w:rsidRDefault="00384FCC" w:rsidP="00741AC0">
            <w:pPr>
              <w:pStyle w:val="yTableNAm"/>
              <w:jc w:val="center"/>
            </w:pPr>
            <w:r>
              <w:t>123.9</w:t>
            </w:r>
          </w:p>
        </w:tc>
        <w:tc>
          <w:tcPr>
            <w:tcW w:w="978" w:type="dxa"/>
            <w:noWrap/>
            <w:vAlign w:val="bottom"/>
          </w:tcPr>
          <w:p w:rsidR="00384FCC" w:rsidRDefault="00384FCC" w:rsidP="00741AC0">
            <w:pPr>
              <w:pStyle w:val="yTableNAm"/>
              <w:jc w:val="center"/>
            </w:pPr>
            <w:r>
              <w:t>123.9</w:t>
            </w:r>
          </w:p>
        </w:tc>
        <w:tc>
          <w:tcPr>
            <w:tcW w:w="980" w:type="dxa"/>
            <w:noWrap/>
            <w:vAlign w:val="bottom"/>
          </w:tcPr>
          <w:p w:rsidR="00384FCC" w:rsidRDefault="00384FCC" w:rsidP="00741AC0">
            <w:pPr>
              <w:pStyle w:val="yTableNAm"/>
              <w:jc w:val="center"/>
            </w:pPr>
            <w:r>
              <w:t>123.9</w:t>
            </w:r>
          </w:p>
        </w:tc>
      </w:tr>
      <w:tr w:rsidR="00384FCC" w:rsidTr="00741AC0">
        <w:trPr>
          <w:cantSplit/>
        </w:trPr>
        <w:tc>
          <w:tcPr>
            <w:tcW w:w="1405" w:type="dxa"/>
            <w:noWrap/>
          </w:tcPr>
          <w:p w:rsidR="00384FCC" w:rsidRDefault="00384FCC" w:rsidP="00741AC0">
            <w:pPr>
              <w:pStyle w:val="yTableNAm"/>
            </w:pPr>
            <w:r>
              <w:t>Over 500 but not over 600</w:t>
            </w:r>
          </w:p>
        </w:tc>
        <w:tc>
          <w:tcPr>
            <w:tcW w:w="890" w:type="dxa"/>
            <w:noWrap/>
            <w:vAlign w:val="bottom"/>
          </w:tcPr>
          <w:p w:rsidR="00384FCC" w:rsidRDefault="00384FCC" w:rsidP="00741AC0">
            <w:pPr>
              <w:pStyle w:val="yTableNAm"/>
              <w:jc w:val="center"/>
            </w:pPr>
            <w:r>
              <w:t>108.4</w:t>
            </w:r>
          </w:p>
        </w:tc>
        <w:tc>
          <w:tcPr>
            <w:tcW w:w="977" w:type="dxa"/>
            <w:noWrap/>
            <w:vAlign w:val="bottom"/>
          </w:tcPr>
          <w:p w:rsidR="00384FCC" w:rsidRDefault="00384FCC" w:rsidP="00741AC0">
            <w:pPr>
              <w:pStyle w:val="yTableNAm"/>
              <w:jc w:val="center"/>
            </w:pPr>
            <w:r>
              <w:t>149.2</w:t>
            </w:r>
          </w:p>
        </w:tc>
        <w:tc>
          <w:tcPr>
            <w:tcW w:w="978" w:type="dxa"/>
            <w:noWrap/>
            <w:vAlign w:val="bottom"/>
          </w:tcPr>
          <w:p w:rsidR="00384FCC" w:rsidRDefault="00384FCC" w:rsidP="00741AC0">
            <w:pPr>
              <w:pStyle w:val="yTableNAm"/>
              <w:jc w:val="center"/>
            </w:pPr>
            <w:r>
              <w:t>198.7</w:t>
            </w:r>
          </w:p>
        </w:tc>
        <w:tc>
          <w:tcPr>
            <w:tcW w:w="978" w:type="dxa"/>
            <w:noWrap/>
            <w:vAlign w:val="bottom"/>
          </w:tcPr>
          <w:p w:rsidR="00384FCC" w:rsidRDefault="00384FCC" w:rsidP="00741AC0">
            <w:pPr>
              <w:pStyle w:val="yTableNAm"/>
              <w:jc w:val="center"/>
            </w:pPr>
            <w:r>
              <w:t>233.6</w:t>
            </w:r>
          </w:p>
        </w:tc>
        <w:tc>
          <w:tcPr>
            <w:tcW w:w="980" w:type="dxa"/>
            <w:noWrap/>
            <w:vAlign w:val="bottom"/>
          </w:tcPr>
          <w:p w:rsidR="00384FCC" w:rsidRDefault="00384FCC" w:rsidP="00741AC0">
            <w:pPr>
              <w:pStyle w:val="yTableNAm"/>
              <w:jc w:val="center"/>
            </w:pPr>
            <w:r>
              <w:t>274.9</w:t>
            </w:r>
          </w:p>
        </w:tc>
      </w:tr>
      <w:tr w:rsidR="00384FCC" w:rsidTr="00741AC0">
        <w:trPr>
          <w:cantSplit/>
        </w:trPr>
        <w:tc>
          <w:tcPr>
            <w:tcW w:w="1405" w:type="dxa"/>
            <w:noWrap/>
          </w:tcPr>
          <w:p w:rsidR="00384FCC" w:rsidRDefault="00384FCC" w:rsidP="00741AC0">
            <w:pPr>
              <w:pStyle w:val="yTableNAm"/>
            </w:pPr>
            <w:r>
              <w:t>Over 600 but not over 750</w:t>
            </w:r>
          </w:p>
        </w:tc>
        <w:tc>
          <w:tcPr>
            <w:tcW w:w="890" w:type="dxa"/>
            <w:noWrap/>
            <w:vAlign w:val="bottom"/>
          </w:tcPr>
          <w:p w:rsidR="00384FCC" w:rsidRDefault="00384FCC" w:rsidP="00741AC0">
            <w:pPr>
              <w:pStyle w:val="yTableNAm"/>
              <w:jc w:val="center"/>
            </w:pPr>
            <w:r>
              <w:t>216.8</w:t>
            </w:r>
          </w:p>
        </w:tc>
        <w:tc>
          <w:tcPr>
            <w:tcW w:w="977" w:type="dxa"/>
            <w:noWrap/>
            <w:vAlign w:val="bottom"/>
          </w:tcPr>
          <w:p w:rsidR="00384FCC" w:rsidRDefault="00384FCC" w:rsidP="00741AC0">
            <w:pPr>
              <w:pStyle w:val="yTableNAm"/>
              <w:jc w:val="center"/>
            </w:pPr>
            <w:r>
              <w:t>298.3</w:t>
            </w:r>
          </w:p>
        </w:tc>
        <w:tc>
          <w:tcPr>
            <w:tcW w:w="978" w:type="dxa"/>
            <w:noWrap/>
            <w:vAlign w:val="bottom"/>
          </w:tcPr>
          <w:p w:rsidR="00384FCC" w:rsidRDefault="00384FCC" w:rsidP="00741AC0">
            <w:pPr>
              <w:pStyle w:val="yTableNAm"/>
              <w:jc w:val="center"/>
            </w:pPr>
            <w:r>
              <w:t>397.4</w:t>
            </w:r>
          </w:p>
        </w:tc>
        <w:tc>
          <w:tcPr>
            <w:tcW w:w="978" w:type="dxa"/>
            <w:noWrap/>
            <w:vAlign w:val="bottom"/>
          </w:tcPr>
          <w:p w:rsidR="00384FCC" w:rsidRDefault="00384FCC" w:rsidP="00741AC0">
            <w:pPr>
              <w:pStyle w:val="yTableNAm"/>
              <w:jc w:val="center"/>
            </w:pPr>
            <w:r>
              <w:t>467.2</w:t>
            </w:r>
          </w:p>
        </w:tc>
        <w:tc>
          <w:tcPr>
            <w:tcW w:w="980" w:type="dxa"/>
            <w:noWrap/>
            <w:vAlign w:val="bottom"/>
          </w:tcPr>
          <w:p w:rsidR="00384FCC" w:rsidRDefault="00384FCC" w:rsidP="00741AC0">
            <w:pPr>
              <w:pStyle w:val="yTableNAm"/>
              <w:jc w:val="center"/>
            </w:pPr>
            <w:r>
              <w:t>549.7</w:t>
            </w:r>
          </w:p>
        </w:tc>
      </w:tr>
      <w:tr w:rsidR="00384FCC" w:rsidTr="00741AC0">
        <w:trPr>
          <w:cantSplit/>
        </w:trPr>
        <w:tc>
          <w:tcPr>
            <w:tcW w:w="1405" w:type="dxa"/>
            <w:tcBorders>
              <w:bottom w:val="single" w:sz="4" w:space="0" w:color="auto"/>
            </w:tcBorders>
            <w:noWrap/>
          </w:tcPr>
          <w:p w:rsidR="00384FCC" w:rsidRDefault="00384FCC" w:rsidP="00741AC0">
            <w:pPr>
              <w:pStyle w:val="yTableNAm"/>
            </w:pPr>
            <w:r>
              <w:t>Over 750</w:t>
            </w:r>
          </w:p>
        </w:tc>
        <w:tc>
          <w:tcPr>
            <w:tcW w:w="890" w:type="dxa"/>
            <w:tcBorders>
              <w:bottom w:val="single" w:sz="4" w:space="0" w:color="auto"/>
            </w:tcBorders>
            <w:noWrap/>
            <w:vAlign w:val="bottom"/>
          </w:tcPr>
          <w:p w:rsidR="00384FCC" w:rsidRDefault="00384FCC" w:rsidP="00741AC0">
            <w:pPr>
              <w:pStyle w:val="yTableNAm"/>
              <w:jc w:val="center"/>
            </w:pPr>
            <w:r>
              <w:t>253.2</w:t>
            </w:r>
          </w:p>
        </w:tc>
        <w:tc>
          <w:tcPr>
            <w:tcW w:w="977" w:type="dxa"/>
            <w:tcBorders>
              <w:bottom w:val="single" w:sz="4" w:space="0" w:color="auto"/>
            </w:tcBorders>
            <w:noWrap/>
            <w:vAlign w:val="bottom"/>
          </w:tcPr>
          <w:p w:rsidR="00384FCC" w:rsidRDefault="00384FCC" w:rsidP="00741AC0">
            <w:pPr>
              <w:pStyle w:val="yTableNAm"/>
              <w:jc w:val="center"/>
            </w:pPr>
            <w:r>
              <w:t>380.5</w:t>
            </w:r>
          </w:p>
        </w:tc>
        <w:tc>
          <w:tcPr>
            <w:tcW w:w="978" w:type="dxa"/>
            <w:tcBorders>
              <w:bottom w:val="single" w:sz="4" w:space="0" w:color="auto"/>
            </w:tcBorders>
            <w:noWrap/>
            <w:vAlign w:val="bottom"/>
          </w:tcPr>
          <w:p w:rsidR="00384FCC" w:rsidRDefault="00384FCC" w:rsidP="00741AC0">
            <w:pPr>
              <w:pStyle w:val="yTableNAm"/>
              <w:jc w:val="center"/>
            </w:pPr>
            <w:r>
              <w:t>506.6</w:t>
            </w:r>
          </w:p>
        </w:tc>
        <w:tc>
          <w:tcPr>
            <w:tcW w:w="978" w:type="dxa"/>
            <w:tcBorders>
              <w:bottom w:val="single" w:sz="4" w:space="0" w:color="auto"/>
            </w:tcBorders>
            <w:noWrap/>
            <w:vAlign w:val="bottom"/>
          </w:tcPr>
          <w:p w:rsidR="00384FCC" w:rsidRDefault="00384FCC" w:rsidP="00741AC0">
            <w:pPr>
              <w:pStyle w:val="yTableNAm"/>
              <w:jc w:val="center"/>
            </w:pPr>
            <w:r>
              <w:t>700.8</w:t>
            </w:r>
          </w:p>
        </w:tc>
        <w:tc>
          <w:tcPr>
            <w:tcW w:w="980" w:type="dxa"/>
            <w:tcBorders>
              <w:bottom w:val="single" w:sz="4" w:space="0" w:color="auto"/>
            </w:tcBorders>
            <w:noWrap/>
            <w:vAlign w:val="bottom"/>
          </w:tcPr>
          <w:p w:rsidR="00384FCC" w:rsidRDefault="00384FCC" w:rsidP="00741AC0">
            <w:pPr>
              <w:pStyle w:val="yTableNAm"/>
              <w:jc w:val="center"/>
            </w:pPr>
            <w:r>
              <w:t>945.2</w:t>
            </w:r>
          </w:p>
        </w:tc>
      </w:tr>
    </w:tbl>
    <w:p w:rsidR="00384FCC" w:rsidRDefault="00384FCC" w:rsidP="00384FCC">
      <w:pPr>
        <w:pStyle w:val="yHeading5"/>
      </w:pPr>
      <w:bookmarkStart w:id="226" w:name="_Toc75786270"/>
      <w:r>
        <w:t>29.</w:t>
      </w:r>
      <w:r>
        <w:tab/>
        <w:t>Non</w:t>
      </w:r>
      <w:r>
        <w:noBreakHyphen/>
        <w:t>metropolitan residential</w:t>
      </w:r>
      <w:bookmarkEnd w:id="226"/>
    </w:p>
    <w:p w:rsidR="00384FCC" w:rsidRDefault="00384FCC" w:rsidP="00384FCC">
      <w:pPr>
        <w:pStyle w:val="ySubsection"/>
      </w:pPr>
      <w:r>
        <w:tab/>
        <w:t>(1)</w:t>
      </w:r>
      <w:r>
        <w:tab/>
        <w:t>For each kilolitre of water supplied to land in the non</w:t>
      </w:r>
      <w:r>
        <w:noBreakHyphen/>
        <w:t xml:space="preserve">metropolitan area that is — </w:t>
      </w:r>
    </w:p>
    <w:p w:rsidR="00384FCC" w:rsidRDefault="00384FCC" w:rsidP="00384FCC">
      <w:pPr>
        <w:pStyle w:val="yIndenta"/>
      </w:pPr>
      <w:r>
        <w:tab/>
        <w:t>(a)</w:t>
      </w:r>
      <w:r>
        <w:tab/>
        <w:t>a residential property; or</w:t>
      </w:r>
    </w:p>
    <w:p w:rsidR="00384FCC" w:rsidRDefault="00384FCC" w:rsidP="00384FCC">
      <w:pPr>
        <w:pStyle w:val="yIndenta"/>
      </w:pPr>
      <w:r>
        <w:tab/>
        <w:t>(b)</w:t>
      </w:r>
      <w:r>
        <w:tab/>
        <w:t>classified as vacant land but held for residential purposes,</w:t>
      </w:r>
    </w:p>
    <w:p w:rsidR="00384FCC" w:rsidRDefault="00384FCC" w:rsidP="00384FCC">
      <w:pPr>
        <w:pStyle w:val="ySubsection"/>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889"/>
        <w:gridCol w:w="978"/>
        <w:gridCol w:w="978"/>
        <w:gridCol w:w="978"/>
        <w:gridCol w:w="980"/>
      </w:tblGrid>
      <w:tr w:rsidR="00384FCC" w:rsidTr="00741AC0">
        <w:trPr>
          <w:cantSplit/>
          <w:tblHeader/>
        </w:trPr>
        <w:tc>
          <w:tcPr>
            <w:tcW w:w="1405" w:type="dxa"/>
            <w:tcBorders>
              <w:top w:val="single" w:sz="4" w:space="0" w:color="auto"/>
              <w:bottom w:val="single" w:sz="4" w:space="0" w:color="auto"/>
            </w:tcBorders>
            <w:noWrap/>
          </w:tcPr>
          <w:p w:rsidR="00384FCC" w:rsidRDefault="00384FCC" w:rsidP="00741AC0">
            <w:pPr>
              <w:pStyle w:val="yTableNAm"/>
              <w:keepNext/>
              <w:jc w:val="center"/>
              <w:rPr>
                <w:b/>
              </w:rPr>
            </w:pPr>
            <w:r w:rsidRPr="00B0424F">
              <w:rPr>
                <w:b/>
              </w:rPr>
              <w:br w:type="page"/>
            </w:r>
            <w:r>
              <w:rPr>
                <w:b/>
              </w:rPr>
              <w:t>Consumption (kL)</w:t>
            </w:r>
          </w:p>
        </w:tc>
        <w:tc>
          <w:tcPr>
            <w:tcW w:w="889" w:type="dxa"/>
            <w:tcBorders>
              <w:top w:val="single" w:sz="4" w:space="0" w:color="auto"/>
              <w:bottom w:val="single" w:sz="4" w:space="0" w:color="auto"/>
            </w:tcBorders>
            <w:noWrap/>
          </w:tcPr>
          <w:p w:rsidR="00384FCC" w:rsidRDefault="00384FCC" w:rsidP="00741AC0">
            <w:pPr>
              <w:pStyle w:val="yTableNAm"/>
              <w:keepNext/>
              <w:jc w:val="center"/>
              <w:rPr>
                <w:b/>
              </w:rPr>
            </w:pPr>
            <w:r>
              <w:rPr>
                <w:b/>
              </w:rPr>
              <w:t xml:space="preserve">Class </w:t>
            </w:r>
            <w:r w:rsidRPr="00B0424F">
              <w:rPr>
                <w:b/>
              </w:rPr>
              <w:t>1 (cents</w:t>
            </w:r>
            <w:r>
              <w:rPr>
                <w:b/>
              </w:rPr>
              <w:t>)</w:t>
            </w:r>
          </w:p>
        </w:tc>
        <w:tc>
          <w:tcPr>
            <w:tcW w:w="978" w:type="dxa"/>
            <w:tcBorders>
              <w:top w:val="single" w:sz="4" w:space="0" w:color="auto"/>
              <w:bottom w:val="single" w:sz="4" w:space="0" w:color="auto"/>
            </w:tcBorders>
            <w:noWrap/>
          </w:tcPr>
          <w:p w:rsidR="00384FCC" w:rsidRDefault="00384FCC" w:rsidP="00741AC0">
            <w:pPr>
              <w:pStyle w:val="yTableNAm"/>
              <w:keepNext/>
              <w:jc w:val="center"/>
              <w:rPr>
                <w:b/>
              </w:rPr>
            </w:pPr>
            <w:r>
              <w:rPr>
                <w:b/>
              </w:rPr>
              <w:t xml:space="preserve">Class </w:t>
            </w:r>
            <w:r w:rsidRPr="00B0424F">
              <w:rPr>
                <w:b/>
              </w:rPr>
              <w:t>2 (cents</w:t>
            </w:r>
            <w:r>
              <w:rPr>
                <w:b/>
              </w:rPr>
              <w:t>)</w:t>
            </w:r>
          </w:p>
        </w:tc>
        <w:tc>
          <w:tcPr>
            <w:tcW w:w="978" w:type="dxa"/>
            <w:tcBorders>
              <w:top w:val="single" w:sz="4" w:space="0" w:color="auto"/>
              <w:bottom w:val="single" w:sz="4" w:space="0" w:color="auto"/>
            </w:tcBorders>
            <w:noWrap/>
          </w:tcPr>
          <w:p w:rsidR="00384FCC" w:rsidRDefault="00384FCC" w:rsidP="00741AC0">
            <w:pPr>
              <w:pStyle w:val="yTableNAm"/>
              <w:keepNext/>
              <w:jc w:val="center"/>
              <w:rPr>
                <w:b/>
              </w:rPr>
            </w:pPr>
            <w:r>
              <w:rPr>
                <w:b/>
              </w:rPr>
              <w:t xml:space="preserve">Class </w:t>
            </w:r>
            <w:r w:rsidRPr="00B0424F">
              <w:rPr>
                <w:b/>
              </w:rPr>
              <w:t>3 (cents</w:t>
            </w:r>
            <w:r>
              <w:rPr>
                <w:b/>
              </w:rPr>
              <w:t>)</w:t>
            </w:r>
          </w:p>
        </w:tc>
        <w:tc>
          <w:tcPr>
            <w:tcW w:w="978" w:type="dxa"/>
            <w:tcBorders>
              <w:top w:val="single" w:sz="4" w:space="0" w:color="auto"/>
              <w:bottom w:val="single" w:sz="4" w:space="0" w:color="auto"/>
            </w:tcBorders>
            <w:noWrap/>
          </w:tcPr>
          <w:p w:rsidR="00384FCC" w:rsidRDefault="00384FCC" w:rsidP="00741AC0">
            <w:pPr>
              <w:pStyle w:val="yTableNAm"/>
              <w:keepNext/>
              <w:jc w:val="center"/>
              <w:rPr>
                <w:b/>
              </w:rPr>
            </w:pPr>
            <w:r>
              <w:rPr>
                <w:b/>
              </w:rPr>
              <w:t xml:space="preserve">Class </w:t>
            </w:r>
            <w:r w:rsidRPr="00B0424F">
              <w:rPr>
                <w:b/>
              </w:rPr>
              <w:t>4 (cents</w:t>
            </w:r>
            <w:r>
              <w:rPr>
                <w:b/>
              </w:rPr>
              <w:t>)</w:t>
            </w:r>
          </w:p>
        </w:tc>
        <w:tc>
          <w:tcPr>
            <w:tcW w:w="980" w:type="dxa"/>
            <w:tcBorders>
              <w:top w:val="single" w:sz="4" w:space="0" w:color="auto"/>
              <w:bottom w:val="single" w:sz="4" w:space="0" w:color="auto"/>
            </w:tcBorders>
            <w:noWrap/>
          </w:tcPr>
          <w:p w:rsidR="00384FCC" w:rsidRDefault="00384FCC" w:rsidP="00741AC0">
            <w:pPr>
              <w:pStyle w:val="yTableNAm"/>
              <w:keepNext/>
              <w:jc w:val="center"/>
              <w:rPr>
                <w:b/>
              </w:rPr>
            </w:pPr>
            <w:r>
              <w:rPr>
                <w:b/>
              </w:rPr>
              <w:t xml:space="preserve">Class </w:t>
            </w:r>
            <w:r w:rsidRPr="00B0424F">
              <w:rPr>
                <w:b/>
              </w:rPr>
              <w:t>5 (cents</w:t>
            </w:r>
            <w:r>
              <w:rPr>
                <w:b/>
              </w:rPr>
              <w:t>)</w:t>
            </w:r>
          </w:p>
        </w:tc>
      </w:tr>
      <w:tr w:rsidR="00384FCC" w:rsidTr="00741AC0">
        <w:trPr>
          <w:cantSplit/>
        </w:trPr>
        <w:tc>
          <w:tcPr>
            <w:tcW w:w="1405" w:type="dxa"/>
            <w:noWrap/>
          </w:tcPr>
          <w:p w:rsidR="00384FCC" w:rsidRDefault="00384FCC" w:rsidP="00741AC0">
            <w:pPr>
              <w:pStyle w:val="yTableNAm"/>
            </w:pPr>
            <w:r>
              <w:t>Up to 150</w:t>
            </w:r>
          </w:p>
        </w:tc>
        <w:tc>
          <w:tcPr>
            <w:tcW w:w="889" w:type="dxa"/>
            <w:noWrap/>
            <w:vAlign w:val="bottom"/>
          </w:tcPr>
          <w:p w:rsidR="00384FCC" w:rsidRDefault="00384FCC" w:rsidP="00741AC0">
            <w:pPr>
              <w:pStyle w:val="yTableNAm"/>
              <w:jc w:val="center"/>
            </w:pPr>
            <w:r>
              <w:rPr>
                <w:szCs w:val="22"/>
              </w:rPr>
              <w:t>141.9</w:t>
            </w:r>
          </w:p>
        </w:tc>
        <w:tc>
          <w:tcPr>
            <w:tcW w:w="978" w:type="dxa"/>
            <w:noWrap/>
            <w:vAlign w:val="bottom"/>
          </w:tcPr>
          <w:p w:rsidR="00384FCC" w:rsidRDefault="00384FCC" w:rsidP="00741AC0">
            <w:pPr>
              <w:pStyle w:val="yTableNAm"/>
              <w:jc w:val="center"/>
            </w:pPr>
            <w:r>
              <w:rPr>
                <w:szCs w:val="22"/>
              </w:rPr>
              <w:t>185.9</w:t>
            </w:r>
          </w:p>
        </w:tc>
        <w:tc>
          <w:tcPr>
            <w:tcW w:w="978" w:type="dxa"/>
            <w:noWrap/>
            <w:vAlign w:val="bottom"/>
          </w:tcPr>
          <w:p w:rsidR="00384FCC" w:rsidRDefault="00384FCC" w:rsidP="00741AC0">
            <w:pPr>
              <w:pStyle w:val="yTableNAm"/>
              <w:jc w:val="center"/>
            </w:pPr>
            <w:r>
              <w:rPr>
                <w:szCs w:val="22"/>
              </w:rPr>
              <w:t>185.9</w:t>
            </w:r>
          </w:p>
        </w:tc>
        <w:tc>
          <w:tcPr>
            <w:tcW w:w="978" w:type="dxa"/>
            <w:noWrap/>
            <w:vAlign w:val="bottom"/>
          </w:tcPr>
          <w:p w:rsidR="00384FCC" w:rsidRDefault="00384FCC" w:rsidP="00741AC0">
            <w:pPr>
              <w:pStyle w:val="yTableNAm"/>
              <w:jc w:val="center"/>
            </w:pPr>
            <w:r>
              <w:rPr>
                <w:szCs w:val="22"/>
              </w:rPr>
              <w:t>185.9</w:t>
            </w:r>
          </w:p>
        </w:tc>
        <w:tc>
          <w:tcPr>
            <w:tcW w:w="980" w:type="dxa"/>
            <w:noWrap/>
            <w:vAlign w:val="bottom"/>
          </w:tcPr>
          <w:p w:rsidR="00384FCC" w:rsidRDefault="00384FCC" w:rsidP="00741AC0">
            <w:pPr>
              <w:pStyle w:val="yTableNAm"/>
              <w:jc w:val="center"/>
            </w:pPr>
            <w:r>
              <w:rPr>
                <w:szCs w:val="22"/>
              </w:rPr>
              <w:t>185.9</w:t>
            </w:r>
          </w:p>
        </w:tc>
      </w:tr>
      <w:tr w:rsidR="00384FCC" w:rsidTr="00741AC0">
        <w:trPr>
          <w:cantSplit/>
        </w:trPr>
        <w:tc>
          <w:tcPr>
            <w:tcW w:w="1405" w:type="dxa"/>
            <w:noWrap/>
          </w:tcPr>
          <w:p w:rsidR="00384FCC" w:rsidRDefault="00384FCC" w:rsidP="00741AC0">
            <w:pPr>
              <w:pStyle w:val="yTableNAm"/>
            </w:pPr>
            <w:r>
              <w:t>Over 150 but not over 300</w:t>
            </w:r>
          </w:p>
        </w:tc>
        <w:tc>
          <w:tcPr>
            <w:tcW w:w="889" w:type="dxa"/>
            <w:noWrap/>
            <w:vAlign w:val="bottom"/>
          </w:tcPr>
          <w:p w:rsidR="00384FCC" w:rsidRDefault="00384FCC" w:rsidP="00741AC0">
            <w:pPr>
              <w:pStyle w:val="yTableNAm"/>
              <w:jc w:val="center"/>
            </w:pPr>
            <w:r>
              <w:rPr>
                <w:szCs w:val="22"/>
              </w:rPr>
              <w:t>188.9</w:t>
            </w:r>
          </w:p>
        </w:tc>
        <w:tc>
          <w:tcPr>
            <w:tcW w:w="978" w:type="dxa"/>
            <w:noWrap/>
            <w:vAlign w:val="bottom"/>
          </w:tcPr>
          <w:p w:rsidR="00384FCC" w:rsidRDefault="00384FCC" w:rsidP="00741AC0">
            <w:pPr>
              <w:pStyle w:val="yTableNAm"/>
              <w:jc w:val="center"/>
            </w:pPr>
            <w:r>
              <w:rPr>
                <w:szCs w:val="22"/>
              </w:rPr>
              <w:t>247.7</w:t>
            </w:r>
          </w:p>
        </w:tc>
        <w:tc>
          <w:tcPr>
            <w:tcW w:w="978" w:type="dxa"/>
            <w:noWrap/>
            <w:vAlign w:val="bottom"/>
          </w:tcPr>
          <w:p w:rsidR="00384FCC" w:rsidRDefault="00384FCC" w:rsidP="00741AC0">
            <w:pPr>
              <w:pStyle w:val="yTableNAm"/>
              <w:jc w:val="center"/>
            </w:pPr>
            <w:r>
              <w:rPr>
                <w:szCs w:val="22"/>
              </w:rPr>
              <w:t>247.7</w:t>
            </w:r>
          </w:p>
        </w:tc>
        <w:tc>
          <w:tcPr>
            <w:tcW w:w="978" w:type="dxa"/>
            <w:noWrap/>
            <w:vAlign w:val="bottom"/>
          </w:tcPr>
          <w:p w:rsidR="00384FCC" w:rsidRDefault="00384FCC" w:rsidP="00741AC0">
            <w:pPr>
              <w:pStyle w:val="yTableNAm"/>
              <w:jc w:val="center"/>
            </w:pPr>
            <w:r>
              <w:rPr>
                <w:szCs w:val="22"/>
              </w:rPr>
              <w:t>247.7</w:t>
            </w:r>
          </w:p>
        </w:tc>
        <w:tc>
          <w:tcPr>
            <w:tcW w:w="980" w:type="dxa"/>
            <w:noWrap/>
            <w:vAlign w:val="bottom"/>
          </w:tcPr>
          <w:p w:rsidR="00384FCC" w:rsidRDefault="00384FCC" w:rsidP="00741AC0">
            <w:pPr>
              <w:pStyle w:val="yTableNAm"/>
              <w:jc w:val="center"/>
            </w:pPr>
            <w:r>
              <w:rPr>
                <w:szCs w:val="22"/>
              </w:rPr>
              <w:t>247.7</w:t>
            </w:r>
          </w:p>
        </w:tc>
      </w:tr>
      <w:tr w:rsidR="00384FCC" w:rsidTr="00741AC0">
        <w:trPr>
          <w:cantSplit/>
        </w:trPr>
        <w:tc>
          <w:tcPr>
            <w:tcW w:w="1405" w:type="dxa"/>
            <w:noWrap/>
          </w:tcPr>
          <w:p w:rsidR="00384FCC" w:rsidRDefault="00384FCC" w:rsidP="00741AC0">
            <w:pPr>
              <w:pStyle w:val="yTableNAm"/>
            </w:pPr>
            <w:r>
              <w:t>Over 300 but not over 550</w:t>
            </w:r>
          </w:p>
        </w:tc>
        <w:tc>
          <w:tcPr>
            <w:tcW w:w="889" w:type="dxa"/>
            <w:noWrap/>
            <w:vAlign w:val="bottom"/>
          </w:tcPr>
          <w:p w:rsidR="00384FCC" w:rsidRDefault="00384FCC" w:rsidP="00741AC0">
            <w:pPr>
              <w:pStyle w:val="yTableNAm"/>
              <w:jc w:val="center"/>
            </w:pPr>
            <w:r>
              <w:t>216.8</w:t>
            </w:r>
          </w:p>
        </w:tc>
        <w:tc>
          <w:tcPr>
            <w:tcW w:w="978" w:type="dxa"/>
            <w:noWrap/>
            <w:vAlign w:val="bottom"/>
          </w:tcPr>
          <w:p w:rsidR="00384FCC" w:rsidRDefault="00384FCC" w:rsidP="00741AC0">
            <w:pPr>
              <w:pStyle w:val="yTableNAm"/>
              <w:jc w:val="center"/>
            </w:pPr>
            <w:r>
              <w:t>298.3</w:t>
            </w:r>
          </w:p>
        </w:tc>
        <w:tc>
          <w:tcPr>
            <w:tcW w:w="978" w:type="dxa"/>
            <w:noWrap/>
            <w:vAlign w:val="bottom"/>
          </w:tcPr>
          <w:p w:rsidR="00384FCC" w:rsidRDefault="00384FCC" w:rsidP="00741AC0">
            <w:pPr>
              <w:pStyle w:val="yTableNAm"/>
              <w:jc w:val="center"/>
            </w:pPr>
            <w:r>
              <w:t>397.4</w:t>
            </w:r>
          </w:p>
        </w:tc>
        <w:tc>
          <w:tcPr>
            <w:tcW w:w="978" w:type="dxa"/>
            <w:noWrap/>
            <w:vAlign w:val="bottom"/>
          </w:tcPr>
          <w:p w:rsidR="00384FCC" w:rsidRDefault="00384FCC" w:rsidP="00741AC0">
            <w:pPr>
              <w:pStyle w:val="yTableNAm"/>
              <w:jc w:val="center"/>
            </w:pPr>
            <w:r>
              <w:t>467.2</w:t>
            </w:r>
          </w:p>
        </w:tc>
        <w:tc>
          <w:tcPr>
            <w:tcW w:w="980" w:type="dxa"/>
            <w:noWrap/>
            <w:vAlign w:val="bottom"/>
          </w:tcPr>
          <w:p w:rsidR="00384FCC" w:rsidRDefault="00384FCC" w:rsidP="00741AC0">
            <w:pPr>
              <w:pStyle w:val="yTableNAm"/>
              <w:jc w:val="center"/>
            </w:pPr>
            <w:r>
              <w:t>549.7</w:t>
            </w:r>
          </w:p>
        </w:tc>
      </w:tr>
      <w:tr w:rsidR="00384FCC" w:rsidTr="00741AC0">
        <w:trPr>
          <w:cantSplit/>
        </w:trPr>
        <w:tc>
          <w:tcPr>
            <w:tcW w:w="1405" w:type="dxa"/>
            <w:tcBorders>
              <w:bottom w:val="single" w:sz="4" w:space="0" w:color="auto"/>
            </w:tcBorders>
            <w:noWrap/>
          </w:tcPr>
          <w:p w:rsidR="00384FCC" w:rsidRDefault="00384FCC" w:rsidP="00741AC0">
            <w:pPr>
              <w:pStyle w:val="yTableNAm"/>
            </w:pPr>
            <w:r>
              <w:t>Over 550</w:t>
            </w:r>
          </w:p>
        </w:tc>
        <w:tc>
          <w:tcPr>
            <w:tcW w:w="889" w:type="dxa"/>
            <w:tcBorders>
              <w:bottom w:val="single" w:sz="4" w:space="0" w:color="auto"/>
            </w:tcBorders>
            <w:noWrap/>
            <w:vAlign w:val="bottom"/>
          </w:tcPr>
          <w:p w:rsidR="00384FCC" w:rsidRDefault="00384FCC" w:rsidP="00741AC0">
            <w:pPr>
              <w:pStyle w:val="yTableNAm"/>
              <w:jc w:val="center"/>
            </w:pPr>
            <w:r>
              <w:t>253.2</w:t>
            </w:r>
          </w:p>
        </w:tc>
        <w:tc>
          <w:tcPr>
            <w:tcW w:w="978" w:type="dxa"/>
            <w:tcBorders>
              <w:bottom w:val="single" w:sz="4" w:space="0" w:color="auto"/>
            </w:tcBorders>
            <w:noWrap/>
            <w:vAlign w:val="bottom"/>
          </w:tcPr>
          <w:p w:rsidR="00384FCC" w:rsidRDefault="00384FCC" w:rsidP="00741AC0">
            <w:pPr>
              <w:pStyle w:val="yTableNAm"/>
              <w:jc w:val="center"/>
            </w:pPr>
            <w:r>
              <w:t>380.5</w:t>
            </w:r>
          </w:p>
        </w:tc>
        <w:tc>
          <w:tcPr>
            <w:tcW w:w="978" w:type="dxa"/>
            <w:tcBorders>
              <w:bottom w:val="single" w:sz="4" w:space="0" w:color="auto"/>
            </w:tcBorders>
            <w:noWrap/>
            <w:vAlign w:val="bottom"/>
          </w:tcPr>
          <w:p w:rsidR="00384FCC" w:rsidRDefault="00384FCC" w:rsidP="00741AC0">
            <w:pPr>
              <w:pStyle w:val="yTableNAm"/>
              <w:jc w:val="center"/>
            </w:pPr>
            <w:r>
              <w:t>506.6</w:t>
            </w:r>
          </w:p>
        </w:tc>
        <w:tc>
          <w:tcPr>
            <w:tcW w:w="978" w:type="dxa"/>
            <w:tcBorders>
              <w:bottom w:val="single" w:sz="4" w:space="0" w:color="auto"/>
            </w:tcBorders>
            <w:noWrap/>
            <w:vAlign w:val="bottom"/>
          </w:tcPr>
          <w:p w:rsidR="00384FCC" w:rsidRDefault="00384FCC" w:rsidP="00741AC0">
            <w:pPr>
              <w:pStyle w:val="yTableNAm"/>
              <w:jc w:val="center"/>
            </w:pPr>
            <w:r>
              <w:t>700.8</w:t>
            </w:r>
          </w:p>
        </w:tc>
        <w:tc>
          <w:tcPr>
            <w:tcW w:w="980" w:type="dxa"/>
            <w:tcBorders>
              <w:bottom w:val="single" w:sz="4" w:space="0" w:color="auto"/>
            </w:tcBorders>
            <w:noWrap/>
            <w:vAlign w:val="bottom"/>
          </w:tcPr>
          <w:p w:rsidR="00384FCC" w:rsidRDefault="00384FCC" w:rsidP="00741AC0">
            <w:pPr>
              <w:pStyle w:val="yTableNAm"/>
              <w:jc w:val="center"/>
            </w:pPr>
            <w:r>
              <w:t>945.2</w:t>
            </w:r>
          </w:p>
        </w:tc>
      </w:tr>
    </w:tbl>
    <w:p w:rsidR="00384FCC" w:rsidRDefault="00384FCC" w:rsidP="00384FCC">
      <w:pPr>
        <w:pStyle w:val="ySubsection"/>
      </w:pPr>
      <w:r>
        <w:tab/>
        <w:t>(2)</w:t>
      </w:r>
      <w:r>
        <w:tab/>
        <w:t>Sub</w:t>
      </w:r>
      <w:r>
        <w:noBreakHyphen/>
        <w:t>item</w:t>
      </w:r>
      <w:r w:rsidR="006D210C">
        <w:t> </w:t>
      </w:r>
      <w:r>
        <w:t xml:space="preserve">(1) applies unless the land is located — </w:t>
      </w:r>
    </w:p>
    <w:p w:rsidR="00384FCC" w:rsidRDefault="00384FCC" w:rsidP="00384FCC">
      <w:pPr>
        <w:pStyle w:val="yIndenta"/>
      </w:pPr>
      <w:r>
        <w:tab/>
        <w:t>(a)</w:t>
      </w:r>
      <w:r>
        <w:tab/>
        <w:t>in the town of Cue, Laverton, Leonora, Meekatharra, Menzies, Mount Magnet, Mullewa, Sandstone, Wiluna or Yalgoo; or</w:t>
      </w:r>
    </w:p>
    <w:p w:rsidR="00384FCC" w:rsidRDefault="00384FCC" w:rsidP="00384FCC">
      <w:pPr>
        <w:pStyle w:val="yIndenta"/>
      </w:pPr>
      <w:r>
        <w:lastRenderedPageBreak/>
        <w:tab/>
        <w:t>(b)</w:t>
      </w:r>
      <w:r>
        <w:tab/>
        <w:t>north of 26°S Latitude,</w:t>
      </w:r>
    </w:p>
    <w:p w:rsidR="00384FCC" w:rsidRDefault="00384FCC" w:rsidP="00384FCC">
      <w:pPr>
        <w:pStyle w:val="ySubsection"/>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75"/>
        <w:gridCol w:w="963"/>
        <w:gridCol w:w="963"/>
        <w:gridCol w:w="963"/>
        <w:gridCol w:w="1039"/>
      </w:tblGrid>
      <w:tr w:rsidR="00384FCC" w:rsidTr="00741AC0">
        <w:trPr>
          <w:cantSplit/>
          <w:tblHeader/>
        </w:trPr>
        <w:tc>
          <w:tcPr>
            <w:tcW w:w="1405" w:type="dxa"/>
            <w:tcBorders>
              <w:top w:val="single" w:sz="4" w:space="0" w:color="auto"/>
              <w:bottom w:val="single" w:sz="4" w:space="0" w:color="auto"/>
            </w:tcBorders>
            <w:noWrap/>
          </w:tcPr>
          <w:p w:rsidR="00384FCC" w:rsidRDefault="00384FCC" w:rsidP="00741AC0">
            <w:pPr>
              <w:pStyle w:val="yTableNAm"/>
              <w:jc w:val="center"/>
              <w:rPr>
                <w:b/>
              </w:rPr>
            </w:pPr>
            <w:r w:rsidRPr="00B0424F">
              <w:rPr>
                <w:b/>
              </w:rPr>
              <w:br w:type="page"/>
            </w:r>
            <w:r>
              <w:rPr>
                <w:b/>
              </w:rPr>
              <w:t>Consumption (kL)</w:t>
            </w:r>
          </w:p>
        </w:tc>
        <w:tc>
          <w:tcPr>
            <w:tcW w:w="875" w:type="dxa"/>
            <w:tcBorders>
              <w:top w:val="single" w:sz="4" w:space="0" w:color="auto"/>
              <w:bottom w:val="single" w:sz="4" w:space="0" w:color="auto"/>
            </w:tcBorders>
            <w:noWrap/>
          </w:tcPr>
          <w:p w:rsidR="00384FCC" w:rsidRDefault="00384FCC" w:rsidP="00741AC0">
            <w:pPr>
              <w:pStyle w:val="yTableNAm"/>
              <w:jc w:val="center"/>
              <w:rPr>
                <w:b/>
              </w:rPr>
            </w:pPr>
            <w:r>
              <w:rPr>
                <w:b/>
              </w:rPr>
              <w:t xml:space="preserve">Class </w:t>
            </w:r>
            <w:r w:rsidRPr="00B0424F">
              <w:rPr>
                <w:b/>
              </w:rPr>
              <w:t>1 (cents</w:t>
            </w:r>
            <w:r>
              <w:rPr>
                <w:b/>
              </w:rPr>
              <w:t>)</w:t>
            </w:r>
          </w:p>
        </w:tc>
        <w:tc>
          <w:tcPr>
            <w:tcW w:w="963" w:type="dxa"/>
            <w:tcBorders>
              <w:top w:val="single" w:sz="4" w:space="0" w:color="auto"/>
              <w:bottom w:val="single" w:sz="4" w:space="0" w:color="auto"/>
            </w:tcBorders>
            <w:noWrap/>
          </w:tcPr>
          <w:p w:rsidR="00384FCC" w:rsidRDefault="00384FCC" w:rsidP="00741AC0">
            <w:pPr>
              <w:pStyle w:val="yTableNAm"/>
              <w:jc w:val="center"/>
              <w:rPr>
                <w:b/>
              </w:rPr>
            </w:pPr>
            <w:r>
              <w:rPr>
                <w:b/>
              </w:rPr>
              <w:t xml:space="preserve">Class </w:t>
            </w:r>
            <w:r w:rsidRPr="00B0424F">
              <w:rPr>
                <w:b/>
              </w:rPr>
              <w:t>2 (cents</w:t>
            </w:r>
            <w:r>
              <w:rPr>
                <w:b/>
              </w:rPr>
              <w:t>)</w:t>
            </w:r>
          </w:p>
        </w:tc>
        <w:tc>
          <w:tcPr>
            <w:tcW w:w="963" w:type="dxa"/>
            <w:tcBorders>
              <w:top w:val="single" w:sz="4" w:space="0" w:color="auto"/>
              <w:bottom w:val="single" w:sz="4" w:space="0" w:color="auto"/>
            </w:tcBorders>
            <w:noWrap/>
          </w:tcPr>
          <w:p w:rsidR="00384FCC" w:rsidRDefault="00384FCC" w:rsidP="00741AC0">
            <w:pPr>
              <w:pStyle w:val="yTableNAm"/>
              <w:jc w:val="center"/>
              <w:rPr>
                <w:b/>
              </w:rPr>
            </w:pPr>
            <w:r>
              <w:rPr>
                <w:b/>
              </w:rPr>
              <w:t xml:space="preserve">Class </w:t>
            </w:r>
            <w:r w:rsidRPr="00B0424F">
              <w:rPr>
                <w:b/>
              </w:rPr>
              <w:t>3 (cents</w:t>
            </w:r>
            <w:r>
              <w:rPr>
                <w:b/>
              </w:rPr>
              <w:t>)</w:t>
            </w:r>
          </w:p>
        </w:tc>
        <w:tc>
          <w:tcPr>
            <w:tcW w:w="963" w:type="dxa"/>
            <w:tcBorders>
              <w:top w:val="single" w:sz="4" w:space="0" w:color="auto"/>
              <w:bottom w:val="single" w:sz="4" w:space="0" w:color="auto"/>
            </w:tcBorders>
            <w:noWrap/>
          </w:tcPr>
          <w:p w:rsidR="00384FCC" w:rsidRDefault="00384FCC" w:rsidP="00741AC0">
            <w:pPr>
              <w:pStyle w:val="yTableNAm"/>
              <w:jc w:val="center"/>
              <w:rPr>
                <w:b/>
              </w:rPr>
            </w:pPr>
            <w:r>
              <w:rPr>
                <w:b/>
              </w:rPr>
              <w:t xml:space="preserve">Class </w:t>
            </w:r>
            <w:r w:rsidRPr="00B0424F">
              <w:rPr>
                <w:b/>
              </w:rPr>
              <w:t>4 (cents</w:t>
            </w:r>
            <w:r>
              <w:rPr>
                <w:b/>
              </w:rPr>
              <w:t>)</w:t>
            </w:r>
          </w:p>
        </w:tc>
        <w:tc>
          <w:tcPr>
            <w:tcW w:w="1039" w:type="dxa"/>
            <w:tcBorders>
              <w:top w:val="single" w:sz="4" w:space="0" w:color="auto"/>
              <w:bottom w:val="single" w:sz="4" w:space="0" w:color="auto"/>
            </w:tcBorders>
            <w:noWrap/>
          </w:tcPr>
          <w:p w:rsidR="00384FCC" w:rsidRDefault="00384FCC" w:rsidP="00741AC0">
            <w:pPr>
              <w:pStyle w:val="yTableNAm"/>
              <w:jc w:val="center"/>
              <w:rPr>
                <w:b/>
              </w:rPr>
            </w:pPr>
            <w:r>
              <w:rPr>
                <w:b/>
              </w:rPr>
              <w:t xml:space="preserve">Class </w:t>
            </w:r>
            <w:r w:rsidRPr="00B0424F">
              <w:rPr>
                <w:b/>
              </w:rPr>
              <w:t>5 (cents</w:t>
            </w:r>
            <w:r>
              <w:rPr>
                <w:b/>
              </w:rPr>
              <w:t>)</w:t>
            </w:r>
          </w:p>
        </w:tc>
      </w:tr>
      <w:tr w:rsidR="00384FCC" w:rsidTr="00741AC0">
        <w:trPr>
          <w:cantSplit/>
        </w:trPr>
        <w:tc>
          <w:tcPr>
            <w:tcW w:w="1405" w:type="dxa"/>
            <w:noWrap/>
          </w:tcPr>
          <w:p w:rsidR="00384FCC" w:rsidRDefault="00384FCC" w:rsidP="00741AC0">
            <w:pPr>
              <w:pStyle w:val="yTableNAm"/>
            </w:pPr>
            <w:r>
              <w:t>Up to 350</w:t>
            </w:r>
          </w:p>
        </w:tc>
        <w:tc>
          <w:tcPr>
            <w:tcW w:w="875" w:type="dxa"/>
            <w:noWrap/>
            <w:vAlign w:val="bottom"/>
          </w:tcPr>
          <w:p w:rsidR="00384FCC" w:rsidRDefault="00384FCC" w:rsidP="00741AC0">
            <w:pPr>
              <w:pStyle w:val="yTableNAm"/>
              <w:jc w:val="center"/>
            </w:pPr>
            <w:r>
              <w:rPr>
                <w:szCs w:val="22"/>
              </w:rPr>
              <w:t>141.9</w:t>
            </w:r>
          </w:p>
        </w:tc>
        <w:tc>
          <w:tcPr>
            <w:tcW w:w="963" w:type="dxa"/>
            <w:noWrap/>
            <w:vAlign w:val="bottom"/>
          </w:tcPr>
          <w:p w:rsidR="00384FCC" w:rsidRDefault="00384FCC" w:rsidP="00741AC0">
            <w:pPr>
              <w:pStyle w:val="yTableNAm"/>
              <w:jc w:val="center"/>
            </w:pPr>
            <w:r>
              <w:rPr>
                <w:szCs w:val="22"/>
              </w:rPr>
              <w:t>185.9</w:t>
            </w:r>
          </w:p>
        </w:tc>
        <w:tc>
          <w:tcPr>
            <w:tcW w:w="963" w:type="dxa"/>
            <w:noWrap/>
            <w:vAlign w:val="bottom"/>
          </w:tcPr>
          <w:p w:rsidR="00384FCC" w:rsidRDefault="00384FCC" w:rsidP="00741AC0">
            <w:pPr>
              <w:pStyle w:val="yTableNAm"/>
              <w:jc w:val="center"/>
            </w:pPr>
            <w:r>
              <w:rPr>
                <w:szCs w:val="22"/>
              </w:rPr>
              <w:t>185.9</w:t>
            </w:r>
          </w:p>
        </w:tc>
        <w:tc>
          <w:tcPr>
            <w:tcW w:w="963" w:type="dxa"/>
            <w:noWrap/>
            <w:vAlign w:val="bottom"/>
          </w:tcPr>
          <w:p w:rsidR="00384FCC" w:rsidRDefault="00384FCC" w:rsidP="00741AC0">
            <w:pPr>
              <w:pStyle w:val="yTableNAm"/>
              <w:jc w:val="center"/>
            </w:pPr>
            <w:r>
              <w:rPr>
                <w:szCs w:val="22"/>
              </w:rPr>
              <w:t>185.9</w:t>
            </w:r>
          </w:p>
        </w:tc>
        <w:tc>
          <w:tcPr>
            <w:tcW w:w="1039" w:type="dxa"/>
            <w:noWrap/>
            <w:vAlign w:val="bottom"/>
          </w:tcPr>
          <w:p w:rsidR="00384FCC" w:rsidRDefault="00384FCC" w:rsidP="00741AC0">
            <w:pPr>
              <w:pStyle w:val="yTableNAm"/>
              <w:jc w:val="center"/>
            </w:pPr>
            <w:r>
              <w:rPr>
                <w:szCs w:val="22"/>
              </w:rPr>
              <w:t>185.9</w:t>
            </w:r>
          </w:p>
        </w:tc>
      </w:tr>
      <w:tr w:rsidR="00384FCC" w:rsidTr="00741AC0">
        <w:trPr>
          <w:cantSplit/>
        </w:trPr>
        <w:tc>
          <w:tcPr>
            <w:tcW w:w="1405" w:type="dxa"/>
            <w:noWrap/>
          </w:tcPr>
          <w:p w:rsidR="00384FCC" w:rsidRDefault="00384FCC" w:rsidP="00741AC0">
            <w:pPr>
              <w:pStyle w:val="yTableNAm"/>
            </w:pPr>
            <w:r>
              <w:t>Over 350 but not over 500</w:t>
            </w:r>
          </w:p>
        </w:tc>
        <w:tc>
          <w:tcPr>
            <w:tcW w:w="875" w:type="dxa"/>
            <w:noWrap/>
            <w:vAlign w:val="bottom"/>
          </w:tcPr>
          <w:p w:rsidR="00384FCC" w:rsidRDefault="00384FCC" w:rsidP="00741AC0">
            <w:pPr>
              <w:pStyle w:val="yTableNAm"/>
              <w:jc w:val="center"/>
            </w:pPr>
            <w:r>
              <w:rPr>
                <w:szCs w:val="22"/>
              </w:rPr>
              <w:t>188.9</w:t>
            </w:r>
          </w:p>
        </w:tc>
        <w:tc>
          <w:tcPr>
            <w:tcW w:w="963" w:type="dxa"/>
            <w:noWrap/>
            <w:vAlign w:val="bottom"/>
          </w:tcPr>
          <w:p w:rsidR="00384FCC" w:rsidRDefault="00384FCC" w:rsidP="00741AC0">
            <w:pPr>
              <w:pStyle w:val="yTableNAm"/>
              <w:jc w:val="center"/>
            </w:pPr>
            <w:r>
              <w:rPr>
                <w:szCs w:val="22"/>
              </w:rPr>
              <w:t>247.7</w:t>
            </w:r>
          </w:p>
        </w:tc>
        <w:tc>
          <w:tcPr>
            <w:tcW w:w="963" w:type="dxa"/>
            <w:noWrap/>
            <w:vAlign w:val="bottom"/>
          </w:tcPr>
          <w:p w:rsidR="00384FCC" w:rsidRDefault="00384FCC" w:rsidP="00741AC0">
            <w:pPr>
              <w:pStyle w:val="yTableNAm"/>
              <w:jc w:val="center"/>
            </w:pPr>
            <w:r>
              <w:rPr>
                <w:szCs w:val="22"/>
              </w:rPr>
              <w:t>247.7</w:t>
            </w:r>
          </w:p>
        </w:tc>
        <w:tc>
          <w:tcPr>
            <w:tcW w:w="963" w:type="dxa"/>
            <w:noWrap/>
            <w:vAlign w:val="bottom"/>
          </w:tcPr>
          <w:p w:rsidR="00384FCC" w:rsidRDefault="00384FCC" w:rsidP="00741AC0">
            <w:pPr>
              <w:pStyle w:val="yTableNAm"/>
              <w:jc w:val="center"/>
            </w:pPr>
            <w:r>
              <w:rPr>
                <w:szCs w:val="22"/>
              </w:rPr>
              <w:t>247.7</w:t>
            </w:r>
          </w:p>
        </w:tc>
        <w:tc>
          <w:tcPr>
            <w:tcW w:w="1039" w:type="dxa"/>
            <w:noWrap/>
            <w:vAlign w:val="bottom"/>
          </w:tcPr>
          <w:p w:rsidR="00384FCC" w:rsidRDefault="00384FCC" w:rsidP="00741AC0">
            <w:pPr>
              <w:pStyle w:val="yTableNAm"/>
              <w:jc w:val="center"/>
            </w:pPr>
            <w:r>
              <w:rPr>
                <w:szCs w:val="22"/>
              </w:rPr>
              <w:t>247.7</w:t>
            </w:r>
          </w:p>
        </w:tc>
      </w:tr>
      <w:tr w:rsidR="00384FCC" w:rsidTr="00741AC0">
        <w:trPr>
          <w:cantSplit/>
        </w:trPr>
        <w:tc>
          <w:tcPr>
            <w:tcW w:w="1405" w:type="dxa"/>
            <w:noWrap/>
          </w:tcPr>
          <w:p w:rsidR="00384FCC" w:rsidRDefault="00384FCC" w:rsidP="00741AC0">
            <w:pPr>
              <w:pStyle w:val="yTableNAm"/>
              <w:keepNext/>
              <w:keepLines/>
            </w:pPr>
            <w:r>
              <w:t>Over 500 but not over 750</w:t>
            </w:r>
          </w:p>
        </w:tc>
        <w:tc>
          <w:tcPr>
            <w:tcW w:w="875" w:type="dxa"/>
            <w:noWrap/>
            <w:vAlign w:val="bottom"/>
          </w:tcPr>
          <w:p w:rsidR="00384FCC" w:rsidRDefault="00384FCC" w:rsidP="00741AC0">
            <w:pPr>
              <w:pStyle w:val="yTableNAm"/>
              <w:jc w:val="center"/>
            </w:pPr>
            <w:r>
              <w:t>216.8</w:t>
            </w:r>
          </w:p>
        </w:tc>
        <w:tc>
          <w:tcPr>
            <w:tcW w:w="963" w:type="dxa"/>
            <w:noWrap/>
            <w:vAlign w:val="bottom"/>
          </w:tcPr>
          <w:p w:rsidR="00384FCC" w:rsidRDefault="00384FCC" w:rsidP="00741AC0">
            <w:pPr>
              <w:pStyle w:val="yTableNAm"/>
              <w:jc w:val="center"/>
            </w:pPr>
            <w:r>
              <w:t>298.3</w:t>
            </w:r>
          </w:p>
        </w:tc>
        <w:tc>
          <w:tcPr>
            <w:tcW w:w="963" w:type="dxa"/>
            <w:noWrap/>
            <w:vAlign w:val="bottom"/>
          </w:tcPr>
          <w:p w:rsidR="00384FCC" w:rsidRDefault="00384FCC" w:rsidP="00741AC0">
            <w:pPr>
              <w:pStyle w:val="yTableNAm"/>
              <w:jc w:val="center"/>
            </w:pPr>
            <w:r>
              <w:t>397.4</w:t>
            </w:r>
          </w:p>
        </w:tc>
        <w:tc>
          <w:tcPr>
            <w:tcW w:w="963" w:type="dxa"/>
            <w:noWrap/>
            <w:vAlign w:val="bottom"/>
          </w:tcPr>
          <w:p w:rsidR="00384FCC" w:rsidRDefault="00384FCC" w:rsidP="00741AC0">
            <w:pPr>
              <w:pStyle w:val="yTableNAm"/>
              <w:jc w:val="center"/>
            </w:pPr>
            <w:r>
              <w:t>467.2</w:t>
            </w:r>
          </w:p>
        </w:tc>
        <w:tc>
          <w:tcPr>
            <w:tcW w:w="1039" w:type="dxa"/>
            <w:noWrap/>
            <w:vAlign w:val="bottom"/>
          </w:tcPr>
          <w:p w:rsidR="00384FCC" w:rsidRDefault="00384FCC" w:rsidP="00741AC0">
            <w:pPr>
              <w:pStyle w:val="yTableNAm"/>
              <w:jc w:val="center"/>
            </w:pPr>
            <w:r>
              <w:t>549.7</w:t>
            </w:r>
          </w:p>
        </w:tc>
      </w:tr>
      <w:tr w:rsidR="00384FCC" w:rsidTr="00741AC0">
        <w:trPr>
          <w:cantSplit/>
        </w:trPr>
        <w:tc>
          <w:tcPr>
            <w:tcW w:w="1405" w:type="dxa"/>
            <w:tcBorders>
              <w:bottom w:val="single" w:sz="4" w:space="0" w:color="auto"/>
            </w:tcBorders>
            <w:noWrap/>
          </w:tcPr>
          <w:p w:rsidR="00384FCC" w:rsidRDefault="00384FCC" w:rsidP="00741AC0">
            <w:pPr>
              <w:pStyle w:val="yTableNAm"/>
            </w:pPr>
            <w:r>
              <w:t>Over 750</w:t>
            </w:r>
          </w:p>
        </w:tc>
        <w:tc>
          <w:tcPr>
            <w:tcW w:w="875" w:type="dxa"/>
            <w:tcBorders>
              <w:bottom w:val="single" w:sz="4" w:space="0" w:color="auto"/>
            </w:tcBorders>
            <w:noWrap/>
            <w:vAlign w:val="bottom"/>
          </w:tcPr>
          <w:p w:rsidR="00384FCC" w:rsidRDefault="00384FCC" w:rsidP="00741AC0">
            <w:pPr>
              <w:pStyle w:val="yTableNAm"/>
              <w:jc w:val="center"/>
            </w:pPr>
            <w:r>
              <w:t>253.2</w:t>
            </w:r>
          </w:p>
        </w:tc>
        <w:tc>
          <w:tcPr>
            <w:tcW w:w="963" w:type="dxa"/>
            <w:tcBorders>
              <w:bottom w:val="single" w:sz="4" w:space="0" w:color="auto"/>
            </w:tcBorders>
            <w:noWrap/>
            <w:vAlign w:val="bottom"/>
          </w:tcPr>
          <w:p w:rsidR="00384FCC" w:rsidRDefault="00384FCC" w:rsidP="00741AC0">
            <w:pPr>
              <w:pStyle w:val="yTableNAm"/>
              <w:jc w:val="center"/>
            </w:pPr>
            <w:r>
              <w:t>380.5</w:t>
            </w:r>
          </w:p>
        </w:tc>
        <w:tc>
          <w:tcPr>
            <w:tcW w:w="963" w:type="dxa"/>
            <w:tcBorders>
              <w:bottom w:val="single" w:sz="4" w:space="0" w:color="auto"/>
            </w:tcBorders>
            <w:noWrap/>
            <w:vAlign w:val="bottom"/>
          </w:tcPr>
          <w:p w:rsidR="00384FCC" w:rsidRDefault="00384FCC" w:rsidP="00741AC0">
            <w:pPr>
              <w:pStyle w:val="yTableNAm"/>
              <w:jc w:val="center"/>
            </w:pPr>
            <w:r>
              <w:t>506.6</w:t>
            </w:r>
          </w:p>
        </w:tc>
        <w:tc>
          <w:tcPr>
            <w:tcW w:w="963" w:type="dxa"/>
            <w:tcBorders>
              <w:bottom w:val="single" w:sz="4" w:space="0" w:color="auto"/>
            </w:tcBorders>
            <w:noWrap/>
            <w:vAlign w:val="bottom"/>
          </w:tcPr>
          <w:p w:rsidR="00384FCC" w:rsidRDefault="00384FCC" w:rsidP="00741AC0">
            <w:pPr>
              <w:pStyle w:val="yTableNAm"/>
              <w:jc w:val="center"/>
            </w:pPr>
            <w:r>
              <w:t>700.8</w:t>
            </w:r>
          </w:p>
        </w:tc>
        <w:tc>
          <w:tcPr>
            <w:tcW w:w="1039" w:type="dxa"/>
            <w:tcBorders>
              <w:bottom w:val="single" w:sz="4" w:space="0" w:color="auto"/>
            </w:tcBorders>
            <w:noWrap/>
            <w:vAlign w:val="bottom"/>
          </w:tcPr>
          <w:p w:rsidR="00384FCC" w:rsidRDefault="00384FCC" w:rsidP="00741AC0">
            <w:pPr>
              <w:pStyle w:val="yTableNAm"/>
              <w:jc w:val="center"/>
            </w:pPr>
            <w:r>
              <w:t>945.2</w:t>
            </w:r>
          </w:p>
        </w:tc>
      </w:tr>
    </w:tbl>
    <w:p w:rsidR="00384FCC" w:rsidRDefault="00384FCC" w:rsidP="00384FCC">
      <w:pPr>
        <w:pStyle w:val="ySubsection"/>
      </w:pPr>
      <w:r>
        <w:tab/>
        <w:t>(3)</w:t>
      </w:r>
      <w:r>
        <w:tab/>
        <w:t>A charge under sub</w:t>
      </w:r>
      <w:r>
        <w:noBreakHyphen/>
        <w:t>item (1) or (2) does not apply to the supply of water for which a more specific charge is provided in this Subdivision.</w:t>
      </w:r>
    </w:p>
    <w:p w:rsidR="00384FCC" w:rsidRDefault="00384FCC" w:rsidP="00384FCC">
      <w:pPr>
        <w:pStyle w:val="yHeading5"/>
      </w:pPr>
      <w:bookmarkStart w:id="227" w:name="_Toc75786271"/>
      <w:r>
        <w:t>30.</w:t>
      </w:r>
      <w:r>
        <w:tab/>
        <w:t>Non</w:t>
      </w:r>
      <w:r>
        <w:noBreakHyphen/>
        <w:t>metropolitan non</w:t>
      </w:r>
      <w:r>
        <w:noBreakHyphen/>
        <w:t>residential</w:t>
      </w:r>
      <w:bookmarkEnd w:id="227"/>
    </w:p>
    <w:p w:rsidR="00384FCC" w:rsidRDefault="00384FCC" w:rsidP="00384FCC">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rsidR="00384FCC" w:rsidRDefault="00384FCC" w:rsidP="006F1A91">
      <w:pPr>
        <w:pStyle w:val="yIndenta"/>
        <w:tabs>
          <w:tab w:val="right" w:leader="dot" w:pos="6804"/>
        </w:tabs>
      </w:pPr>
      <w:r>
        <w:tab/>
        <w:t>(a)</w:t>
      </w:r>
      <w:r>
        <w:tab/>
        <w:t xml:space="preserve">if the land is classified as local </w:t>
      </w:r>
      <w:r>
        <w:br/>
        <w:t xml:space="preserve">government, institutional public </w:t>
      </w:r>
      <w:r>
        <w:br/>
        <w:t>or charitable purposes</w:t>
      </w:r>
      <w:r>
        <w:tab/>
        <w:t xml:space="preserve">272.9 </w:t>
      </w:r>
      <w:r w:rsidRPr="00B0424F">
        <w:t>cents</w:t>
      </w:r>
    </w:p>
    <w:p w:rsidR="00384FCC" w:rsidRDefault="00384FCC" w:rsidP="006F1A91">
      <w:pPr>
        <w:pStyle w:val="yIndenta"/>
        <w:tabs>
          <w:tab w:val="right" w:leader="dot" w:pos="6804"/>
        </w:tabs>
      </w:pPr>
      <w:r>
        <w:tab/>
        <w:t>(b)</w:t>
      </w:r>
      <w:r>
        <w:tab/>
        <w:t xml:space="preserve">if the land is classified as farmland </w:t>
      </w:r>
      <w:r>
        <w:tab/>
        <w:t xml:space="preserve">272.9 </w:t>
      </w:r>
      <w:r w:rsidRPr="00B0424F">
        <w:t>cents</w:t>
      </w:r>
    </w:p>
    <w:p w:rsidR="00384FCC" w:rsidRDefault="00384FCC" w:rsidP="00384FCC">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w:t>
      </w:r>
      <w:r>
        <w:br/>
        <w:t xml:space="preserve">14 and 15 were 899.5 </w:t>
      </w:r>
      <w:r w:rsidRPr="00B0424F">
        <w:t>cents</w:t>
      </w:r>
      <w:r>
        <w:t>;</w:t>
      </w:r>
    </w:p>
    <w:p w:rsidR="00384FCC" w:rsidRDefault="00384FCC" w:rsidP="002361DE">
      <w:pPr>
        <w:pStyle w:val="yIndenta"/>
        <w:keepNext/>
        <w:keepLines/>
      </w:pPr>
      <w:r>
        <w:lastRenderedPageBreak/>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rsidR="00384FCC" w:rsidRDefault="00384FCC" w:rsidP="00384FCC">
      <w:pPr>
        <w:pStyle w:val="yIndenta"/>
      </w:pPr>
      <w:r>
        <w:tab/>
        <w:t>(e)</w:t>
      </w:r>
      <w:r>
        <w:tab/>
        <w:t>if the land is classified as commercial residential —</w:t>
      </w:r>
    </w:p>
    <w:p w:rsidR="00384FCC" w:rsidRDefault="00384FCC" w:rsidP="00384FCC">
      <w:pPr>
        <w:pStyle w:val="yMiscellaneousBody"/>
        <w:keepNext/>
        <w:tabs>
          <w:tab w:val="left" w:pos="1701"/>
          <w:tab w:val="left" w:pos="2552"/>
          <w:tab w:val="right" w:leader="dot" w:pos="6804"/>
        </w:tabs>
        <w:ind w:firstLine="1843"/>
      </w:pPr>
      <w:r>
        <w:t xml:space="preserve">up to 150 kL </w:t>
      </w:r>
      <w:r>
        <w:tab/>
        <w:t xml:space="preserve">185.9 </w:t>
      </w:r>
      <w:r w:rsidRPr="00B0424F">
        <w:t>cents</w:t>
      </w:r>
    </w:p>
    <w:p w:rsidR="00384FCC" w:rsidRDefault="00384FCC" w:rsidP="007C7C7E">
      <w:pPr>
        <w:pStyle w:val="yMiscellaneousBody"/>
        <w:keepNext/>
        <w:tabs>
          <w:tab w:val="left" w:pos="1701"/>
          <w:tab w:val="left" w:pos="2552"/>
          <w:tab w:val="right" w:leader="dot" w:pos="6804"/>
        </w:tabs>
        <w:ind w:left="1843"/>
      </w:pPr>
      <w:r>
        <w:t>over 150 kL — the charge applicable in the Table in item 24 according to the non</w:t>
      </w:r>
      <w:r>
        <w:noBreakHyphen/>
        <w:t>residential class of the town or area in which the land is located.</w:t>
      </w:r>
    </w:p>
    <w:p w:rsidR="00384FCC" w:rsidRDefault="00384FCC" w:rsidP="00384FCC">
      <w:pPr>
        <w:pStyle w:val="ySubsection"/>
      </w:pPr>
      <w:r>
        <w:tab/>
        <w:t>(2)</w:t>
      </w:r>
      <w:r>
        <w:tab/>
        <w:t>A charge under sub</w:t>
      </w:r>
      <w:r>
        <w:noBreakHyphen/>
        <w:t>item (1) does not apply to the supply of water for which a more specific charge is provided in this Subdivision.</w:t>
      </w:r>
    </w:p>
    <w:p w:rsidR="00384FCC" w:rsidRDefault="00384FCC" w:rsidP="00384FCC">
      <w:pPr>
        <w:pStyle w:val="yHeading5"/>
      </w:pPr>
      <w:bookmarkStart w:id="228" w:name="_Toc75786272"/>
      <w:r>
        <w:t>31.</w:t>
      </w:r>
      <w:r>
        <w:tab/>
        <w:t>Strata</w:t>
      </w:r>
      <w:r>
        <w:noBreakHyphen/>
        <w:t>titled or long</w:t>
      </w:r>
      <w:r>
        <w:noBreakHyphen/>
        <w:t>term residential caravan bays</w:t>
      </w:r>
      <w:bookmarkEnd w:id="228"/>
    </w:p>
    <w:p w:rsidR="00384FCC" w:rsidRDefault="00384FCC" w:rsidP="00384FCC">
      <w:pPr>
        <w:pStyle w:val="ySubsection"/>
      </w:pPr>
      <w:r>
        <w:tab/>
        <w:t>(1)</w:t>
      </w:r>
      <w:r>
        <w:tab/>
        <w:t>For each kilolitre of water supplied to a strata</w:t>
      </w:r>
      <w:r>
        <w:noBreakHyphen/>
        <w:t>titled caravan bay, or a long</w:t>
      </w:r>
      <w:r>
        <w:noBreakHyphen/>
        <w:t xml:space="preserve">term residential caravan bay, in the metropolitan area, the charge is — </w:t>
      </w:r>
    </w:p>
    <w:p w:rsidR="00384FCC" w:rsidRDefault="00384FCC" w:rsidP="007C7C7E">
      <w:pPr>
        <w:pStyle w:val="yMiscellaneousBody"/>
        <w:keepNext/>
        <w:tabs>
          <w:tab w:val="left" w:pos="993"/>
          <w:tab w:val="right" w:leader="dot" w:pos="6804"/>
        </w:tabs>
      </w:pPr>
      <w:r>
        <w:tab/>
        <w:t xml:space="preserve">up to 150 kL </w:t>
      </w:r>
      <w:r>
        <w:tab/>
      </w:r>
      <w:r>
        <w:rPr>
          <w:szCs w:val="22"/>
        </w:rPr>
        <w:t>185.9</w:t>
      </w:r>
      <w:r>
        <w:t xml:space="preserve"> </w:t>
      </w:r>
      <w:r w:rsidRPr="00B0424F">
        <w:t>cents</w:t>
      </w:r>
    </w:p>
    <w:p w:rsidR="00384FCC" w:rsidRDefault="00384FCC" w:rsidP="007C7C7E">
      <w:pPr>
        <w:pStyle w:val="yMiscellaneousBody"/>
        <w:keepNext/>
        <w:tabs>
          <w:tab w:val="left" w:pos="993"/>
          <w:tab w:val="right" w:leader="dot" w:pos="6804"/>
        </w:tabs>
      </w:pPr>
      <w:r>
        <w:tab/>
        <w:t xml:space="preserve">over 150 kL </w:t>
      </w:r>
      <w:r>
        <w:tab/>
        <w:t xml:space="preserve">264.6 </w:t>
      </w:r>
      <w:r w:rsidRPr="00B0424F">
        <w:t>cents</w:t>
      </w:r>
    </w:p>
    <w:p w:rsidR="00384FCC" w:rsidRDefault="00384FCC" w:rsidP="00384FCC">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rsidR="00384FCC" w:rsidRDefault="00384FCC" w:rsidP="00EA55A3">
      <w:pPr>
        <w:pStyle w:val="yMiscellaneousBody"/>
        <w:keepNext/>
        <w:tabs>
          <w:tab w:val="left" w:pos="993"/>
          <w:tab w:val="right" w:leader="dot" w:pos="6804"/>
        </w:tabs>
      </w:pPr>
      <w:r>
        <w:tab/>
        <w:t xml:space="preserve">up to 150 kL </w:t>
      </w:r>
      <w:r>
        <w:tab/>
        <w:t xml:space="preserve"> </w:t>
      </w:r>
      <w:r>
        <w:rPr>
          <w:szCs w:val="22"/>
        </w:rPr>
        <w:t>185.9</w:t>
      </w:r>
      <w:r>
        <w:t xml:space="preserve"> </w:t>
      </w:r>
      <w:r w:rsidRPr="00B0424F">
        <w:t>cents</w:t>
      </w:r>
    </w:p>
    <w:p w:rsidR="00384FCC" w:rsidRDefault="00384FCC" w:rsidP="00EA55A3">
      <w:pPr>
        <w:pStyle w:val="yMiscellaneousBody"/>
        <w:tabs>
          <w:tab w:val="left" w:pos="993"/>
        </w:tabs>
        <w:ind w:left="993" w:hanging="993"/>
      </w:pPr>
      <w:r>
        <w:tab/>
        <w:t>over 150 kL — the charge applicable in the Table in item 24 according to the residential class of the town or area in which the bay is located.</w:t>
      </w:r>
    </w:p>
    <w:p w:rsidR="00384FCC" w:rsidRDefault="00384FCC" w:rsidP="00384FCC">
      <w:pPr>
        <w:pStyle w:val="ySubsection"/>
      </w:pPr>
      <w:r>
        <w:tab/>
        <w:t>(3)</w:t>
      </w:r>
      <w:r>
        <w:tab/>
        <w:t>Sub</w:t>
      </w:r>
      <w:r>
        <w:noBreakHyphen/>
        <w:t>items (1) and (2) do not apply to long</w:t>
      </w:r>
      <w:r>
        <w:noBreakHyphen/>
        <w:t>term residential caravan bays referred to in regulation 27(2)(a).</w:t>
      </w:r>
    </w:p>
    <w:p w:rsidR="00384FCC" w:rsidRDefault="00384FCC" w:rsidP="002361DE">
      <w:pPr>
        <w:pStyle w:val="yHeading5"/>
      </w:pPr>
      <w:bookmarkStart w:id="229" w:name="_Toc75786273"/>
      <w:r>
        <w:lastRenderedPageBreak/>
        <w:t>32.</w:t>
      </w:r>
      <w:r>
        <w:tab/>
        <w:t>Government trading organisations and non</w:t>
      </w:r>
      <w:r>
        <w:noBreakHyphen/>
        <w:t>commercial government property</w:t>
      </w:r>
      <w:bookmarkEnd w:id="229"/>
    </w:p>
    <w:p w:rsidR="00384FCC" w:rsidRDefault="00384FCC" w:rsidP="002361DE">
      <w:pPr>
        <w:pStyle w:val="ySubsection"/>
        <w:keepNext/>
        <w:keepLines/>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rsidR="00384FCC" w:rsidRDefault="00384FCC" w:rsidP="00384FCC">
      <w:pPr>
        <w:pStyle w:val="ySubsection"/>
      </w:pPr>
      <w:r>
        <w:tab/>
        <w:t>(2)</w:t>
      </w:r>
      <w:r>
        <w:tab/>
        <w:t>This item does not apply to public land or land classified as vacant land.</w:t>
      </w:r>
    </w:p>
    <w:p w:rsidR="00384FCC" w:rsidRDefault="00384FCC" w:rsidP="00384FCC">
      <w:pPr>
        <w:pStyle w:val="ySubsection"/>
      </w:pPr>
      <w:r>
        <w:tab/>
        <w:t>(3)</w:t>
      </w:r>
      <w:r>
        <w:tab/>
        <w:t>For land to which this item applies, the charge under sub</w:t>
      </w:r>
      <w:r>
        <w:noBreakHyphen/>
        <w:t>item (4) or</w:t>
      </w:r>
      <w:r w:rsidR="00EA55A3">
        <w:t> </w:t>
      </w:r>
      <w:r>
        <w:t>(5) applies instead of the charge referred to in sub</w:t>
      </w:r>
      <w:r>
        <w:noBreakHyphen/>
        <w:t>item (1).</w:t>
      </w:r>
    </w:p>
    <w:p w:rsidR="00384FCC" w:rsidRDefault="00384FCC" w:rsidP="006F1A91">
      <w:pPr>
        <w:pStyle w:val="ySubsection"/>
        <w:tabs>
          <w:tab w:val="right" w:leader="dot" w:pos="6804"/>
        </w:tabs>
      </w:pPr>
      <w:r>
        <w:tab/>
        <w:t>(4)</w:t>
      </w:r>
      <w:r>
        <w:tab/>
        <w:t xml:space="preserve">For each kilolitre of water supplied to land </w:t>
      </w:r>
      <w:r>
        <w:br/>
        <w:t xml:space="preserve">in the metropolitan area, the charge is </w:t>
      </w:r>
      <w:r>
        <w:tab/>
        <w:t xml:space="preserve">264.6 </w:t>
      </w:r>
      <w:r w:rsidRPr="00B0424F">
        <w:t>cents</w:t>
      </w:r>
    </w:p>
    <w:p w:rsidR="00384FCC" w:rsidRDefault="00384FCC" w:rsidP="00384FCC">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rsidR="00384FCC" w:rsidRDefault="00384FCC" w:rsidP="00384FCC">
      <w:pPr>
        <w:pStyle w:val="yHeading5"/>
      </w:pPr>
      <w:bookmarkStart w:id="230" w:name="_Toc75786274"/>
      <w:r>
        <w:t>33.</w:t>
      </w:r>
      <w:r>
        <w:tab/>
        <w:t>Coral Bay desalinated</w:t>
      </w:r>
      <w:bookmarkEnd w:id="230"/>
    </w:p>
    <w:p w:rsidR="00384FCC" w:rsidRDefault="00384FCC" w:rsidP="006F1A91">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 xml:space="preserve">764.4 </w:t>
      </w:r>
      <w:r w:rsidRPr="00B0424F">
        <w:t>cents</w:t>
      </w:r>
    </w:p>
    <w:p w:rsidR="00384FCC" w:rsidRDefault="00384FCC" w:rsidP="00384FCC">
      <w:pPr>
        <w:pStyle w:val="yHeading5"/>
      </w:pPr>
      <w:bookmarkStart w:id="231" w:name="_Toc75786275"/>
      <w:r>
        <w:t>34.</w:t>
      </w:r>
      <w:r>
        <w:tab/>
        <w:t>Denham desalinated</w:t>
      </w:r>
      <w:bookmarkEnd w:id="231"/>
    </w:p>
    <w:p w:rsidR="00384FCC" w:rsidRDefault="00384FCC" w:rsidP="00384FCC">
      <w:pPr>
        <w:pStyle w:val="ySubsection"/>
      </w:pPr>
      <w:r>
        <w:tab/>
        <w:t>(1)</w:t>
      </w:r>
      <w:r>
        <w:tab/>
        <w:t>For each kilolitre of desalinated water supplied, in a charge period, to land in Denham that is classified as residential, the charge is —</w:t>
      </w:r>
    </w:p>
    <w:p w:rsidR="00384FCC" w:rsidRDefault="00384FCC" w:rsidP="005F07D7">
      <w:pPr>
        <w:pStyle w:val="yMiscellaneousBody"/>
        <w:tabs>
          <w:tab w:val="left" w:pos="993"/>
          <w:tab w:val="right" w:leader="dot" w:pos="6804"/>
        </w:tabs>
        <w:ind w:left="993" w:hanging="426"/>
      </w:pPr>
      <w:r>
        <w:tab/>
        <w:t xml:space="preserve">up to quota </w:t>
      </w:r>
      <w:r>
        <w:tab/>
      </w:r>
      <w:r>
        <w:rPr>
          <w:szCs w:val="22"/>
        </w:rPr>
        <w:t>68.9</w:t>
      </w:r>
      <w:r>
        <w:t xml:space="preserve"> </w:t>
      </w:r>
      <w:r w:rsidRPr="00B0424F">
        <w:t>cents</w:t>
      </w:r>
    </w:p>
    <w:p w:rsidR="00384FCC" w:rsidRDefault="00384FCC" w:rsidP="005F07D7">
      <w:pPr>
        <w:pStyle w:val="yMiscellaneousBody"/>
        <w:tabs>
          <w:tab w:val="left" w:pos="993"/>
          <w:tab w:val="right" w:leader="dot" w:pos="6804"/>
        </w:tabs>
        <w:ind w:left="993" w:hanging="426"/>
      </w:pPr>
      <w:r>
        <w:tab/>
        <w:t xml:space="preserve">over quota but by not more than the </w:t>
      </w:r>
      <w:r>
        <w:br/>
        <w:t xml:space="preserve">shoulder amount </w:t>
      </w:r>
      <w:r>
        <w:tab/>
        <w:t xml:space="preserve">506.9 </w:t>
      </w:r>
      <w:r w:rsidRPr="00B0424F">
        <w:t>cents</w:t>
      </w:r>
    </w:p>
    <w:p w:rsidR="00384FCC" w:rsidRDefault="00384FCC" w:rsidP="005F07D7">
      <w:pPr>
        <w:pStyle w:val="yMiscellaneousBody"/>
        <w:tabs>
          <w:tab w:val="left" w:pos="993"/>
          <w:tab w:val="right" w:leader="dot" w:pos="6804"/>
        </w:tabs>
        <w:ind w:left="993" w:hanging="426"/>
      </w:pPr>
      <w:r>
        <w:tab/>
        <w:t xml:space="preserve">over quota by more than the shoulder </w:t>
      </w:r>
      <w:r>
        <w:br/>
        <w:t>amount</w:t>
      </w:r>
      <w:r>
        <w:tab/>
        <w:t xml:space="preserve">1 579.4 </w:t>
      </w:r>
      <w:r w:rsidRPr="00B0424F">
        <w:t>cents</w:t>
      </w:r>
    </w:p>
    <w:p w:rsidR="00384FCC" w:rsidRDefault="00384FCC" w:rsidP="002361DE">
      <w:pPr>
        <w:pStyle w:val="ySubsection"/>
        <w:keepNext/>
      </w:pPr>
      <w:r>
        <w:lastRenderedPageBreak/>
        <w:tab/>
        <w:t>(2)</w:t>
      </w:r>
      <w:r>
        <w:tab/>
        <w:t>In sub</w:t>
      </w:r>
      <w:r>
        <w:noBreakHyphen/>
        <w:t xml:space="preserve">item (1) — </w:t>
      </w:r>
    </w:p>
    <w:p w:rsidR="00384FCC" w:rsidRDefault="00384FCC" w:rsidP="002361DE">
      <w:pPr>
        <w:pStyle w:val="yIndenta"/>
        <w:keepNext/>
      </w:pPr>
      <w:r>
        <w:tab/>
        <w:t>(a)</w:t>
      </w:r>
      <w:r>
        <w:tab/>
        <w:t>the quota for the charge period is 18 kL plus 4 kL for each resident on the land in excess of 4 residents; and</w:t>
      </w:r>
    </w:p>
    <w:p w:rsidR="00384FCC" w:rsidRDefault="00384FCC" w:rsidP="00384FCC">
      <w:pPr>
        <w:pStyle w:val="yIndenta"/>
      </w:pPr>
      <w:r>
        <w:tab/>
        <w:t>(b)</w:t>
      </w:r>
      <w:r>
        <w:tab/>
        <w:t xml:space="preserve">the shoulder amount for the charge period is 3 kL </w:t>
      </w:r>
      <w:r w:rsidRPr="00B0424F">
        <w:t>plus 1 kL for</w:t>
      </w:r>
      <w:r>
        <w:t xml:space="preserve"> each resident on the land in excess of 4 residents.</w:t>
      </w:r>
    </w:p>
    <w:p w:rsidR="00384FCC" w:rsidRDefault="00384FCC" w:rsidP="00384FCC">
      <w:pPr>
        <w:pStyle w:val="ySubsection"/>
      </w:pPr>
      <w:r>
        <w:tab/>
        <w:t>(3)</w:t>
      </w:r>
      <w:r>
        <w:tab/>
        <w:t xml:space="preserve">For each kilolitre of desalinated water </w:t>
      </w:r>
      <w:r>
        <w:br/>
        <w:t xml:space="preserve">supplied to land in Denham that is not </w:t>
      </w:r>
      <w:r>
        <w:br/>
        <w:t>classified as residential, the charge is —</w:t>
      </w:r>
    </w:p>
    <w:p w:rsidR="00384FCC" w:rsidRDefault="00384FCC" w:rsidP="00190C67">
      <w:pPr>
        <w:pStyle w:val="yMiscellaneousBody"/>
        <w:tabs>
          <w:tab w:val="right" w:leader="dot" w:pos="6804"/>
        </w:tabs>
        <w:ind w:left="993" w:hanging="426"/>
      </w:pPr>
      <w:r>
        <w:tab/>
        <w:t xml:space="preserve">up to quota </w:t>
      </w:r>
      <w:r>
        <w:tab/>
        <w:t xml:space="preserve"> 70.3 </w:t>
      </w:r>
      <w:r w:rsidRPr="00B0424F">
        <w:t>cents</w:t>
      </w:r>
    </w:p>
    <w:p w:rsidR="00384FCC" w:rsidRDefault="00384FCC" w:rsidP="00190C67">
      <w:pPr>
        <w:pStyle w:val="yMiscellaneousBody"/>
        <w:tabs>
          <w:tab w:val="right" w:leader="dot" w:pos="6804"/>
        </w:tabs>
        <w:ind w:left="993" w:hanging="426"/>
      </w:pPr>
      <w:r>
        <w:tab/>
        <w:t xml:space="preserve">over quota </w:t>
      </w:r>
      <w:r>
        <w:tab/>
        <w:t xml:space="preserve"> 1 610.9 </w:t>
      </w:r>
      <w:r w:rsidRPr="00B0424F">
        <w:t>cents</w:t>
      </w:r>
    </w:p>
    <w:p w:rsidR="00384FCC" w:rsidRDefault="00384FCC" w:rsidP="00384FCC">
      <w:pPr>
        <w:pStyle w:val="ySubsection"/>
      </w:pPr>
      <w:r>
        <w:tab/>
        <w:t>(4)</w:t>
      </w:r>
      <w:r>
        <w:tab/>
        <w:t>In sub</w:t>
      </w:r>
      <w:r>
        <w:noBreakHyphen/>
        <w:t>item (3), the quota for the land for the current consumption year is 108 kL or a greater amount specified for the land for the year by the Water Corporation.</w:t>
      </w:r>
    </w:p>
    <w:p w:rsidR="00384FCC" w:rsidRDefault="00384FCC" w:rsidP="00384FCC">
      <w:pPr>
        <w:pStyle w:val="yHeading5"/>
      </w:pPr>
      <w:bookmarkStart w:id="232" w:name="_Toc75786276"/>
      <w:r>
        <w:t>35.</w:t>
      </w:r>
      <w:r>
        <w:tab/>
        <w:t>Garden service connection in Mulataga, Karratha</w:t>
      </w:r>
      <w:bookmarkEnd w:id="232"/>
    </w:p>
    <w:p w:rsidR="00384FCC" w:rsidRDefault="00384FCC" w:rsidP="006F1A91">
      <w:pPr>
        <w:pStyle w:val="ySubsection"/>
        <w:tabs>
          <w:tab w:val="right" w:leader="dot" w:pos="6804"/>
        </w:tabs>
      </w:pPr>
      <w:r>
        <w:tab/>
      </w:r>
      <w:r>
        <w:tab/>
        <w:t xml:space="preserve">For each kilolitre of water supplied </w:t>
      </w:r>
      <w:r>
        <w:br/>
        <w:t xml:space="preserve">through a garden service connection </w:t>
      </w:r>
      <w:r>
        <w:br/>
        <w:t xml:space="preserve">in the suburb of Mulataga in the town </w:t>
      </w:r>
      <w:r>
        <w:br/>
        <w:t xml:space="preserve">of Karratha, the charge is </w:t>
      </w:r>
      <w:r>
        <w:tab/>
        <w:t xml:space="preserve">185.9 </w:t>
      </w:r>
      <w:r w:rsidRPr="00B0424F">
        <w:t>cents</w:t>
      </w:r>
    </w:p>
    <w:p w:rsidR="00384FCC" w:rsidRDefault="00384FCC" w:rsidP="00384FCC">
      <w:pPr>
        <w:pStyle w:val="yHeading4"/>
      </w:pPr>
      <w:bookmarkStart w:id="233" w:name="_Toc75517308"/>
      <w:bookmarkStart w:id="234" w:name="_Toc75783040"/>
      <w:bookmarkStart w:id="235" w:name="_Toc75786277"/>
      <w:r>
        <w:t>Subdivision 3 — Other consumption charges</w:t>
      </w:r>
      <w:bookmarkEnd w:id="233"/>
      <w:bookmarkEnd w:id="234"/>
      <w:bookmarkEnd w:id="235"/>
    </w:p>
    <w:p w:rsidR="00906683" w:rsidRPr="00680C27" w:rsidRDefault="00906683" w:rsidP="00906683">
      <w:pPr>
        <w:pStyle w:val="yFootnoteheading"/>
      </w:pPr>
      <w:r>
        <w:tab/>
        <w:t>[Heading inserted: SL 2021/80 r. 8.]</w:t>
      </w:r>
    </w:p>
    <w:p w:rsidR="00384FCC" w:rsidRDefault="00384FCC" w:rsidP="00384FCC">
      <w:pPr>
        <w:pStyle w:val="yHeading5"/>
      </w:pPr>
      <w:bookmarkStart w:id="236" w:name="_Toc75786278"/>
      <w:r>
        <w:t>36.</w:t>
      </w:r>
      <w:r>
        <w:tab/>
        <w:t>Local government standpipes</w:t>
      </w:r>
      <w:bookmarkEnd w:id="236"/>
    </w:p>
    <w:p w:rsidR="00384FCC" w:rsidRDefault="00384FCC" w:rsidP="006F1A91">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 xml:space="preserve">272.9 </w:t>
      </w:r>
      <w:r w:rsidRPr="00B0424F">
        <w:t>cents</w:t>
      </w:r>
    </w:p>
    <w:p w:rsidR="00384FCC" w:rsidRDefault="00384FCC" w:rsidP="00384FCC">
      <w:pPr>
        <w:pStyle w:val="yHeading5"/>
      </w:pPr>
      <w:bookmarkStart w:id="237" w:name="_Toc75786279"/>
      <w:r>
        <w:t>37.</w:t>
      </w:r>
      <w:r>
        <w:tab/>
        <w:t>Shipping</w:t>
      </w:r>
      <w:bookmarkEnd w:id="237"/>
    </w:p>
    <w:p w:rsidR="00384FCC" w:rsidRDefault="00384FCC" w:rsidP="00384FCC">
      <w:pPr>
        <w:pStyle w:val="ySubsection"/>
      </w:pPr>
      <w:r>
        <w:tab/>
      </w:r>
      <w:r>
        <w:tab/>
        <w:t>For each kilolitre of water supplied for the purpose of being taken on board any ship in port —</w:t>
      </w:r>
    </w:p>
    <w:p w:rsidR="00384FCC" w:rsidRDefault="00384FCC" w:rsidP="006F1A91">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 xml:space="preserve">264.6 </w:t>
      </w:r>
      <w:r w:rsidRPr="00B0424F">
        <w:t>cents</w:t>
      </w:r>
    </w:p>
    <w:p w:rsidR="00384FCC" w:rsidRDefault="00384FCC" w:rsidP="002361DE">
      <w:pPr>
        <w:pStyle w:val="yIndenta"/>
        <w:keepNext/>
        <w:keepLines/>
        <w:rPr>
          <w:szCs w:val="22"/>
        </w:rPr>
      </w:pPr>
      <w:r>
        <w:rPr>
          <w:szCs w:val="22"/>
        </w:rPr>
        <w:lastRenderedPageBreak/>
        <w:tab/>
        <w:t>(b)</w:t>
      </w:r>
      <w:r>
        <w:rPr>
          <w:szCs w:val="22"/>
        </w:rPr>
        <w:tab/>
        <w:t>for a port in the non</w:t>
      </w:r>
      <w:r>
        <w:rPr>
          <w:szCs w:val="22"/>
        </w:rPr>
        <w:noBreakHyphen/>
        <w:t>metropolitan area, the charge is the charge applicable in the Table in item 24 according to the non</w:t>
      </w:r>
      <w:r>
        <w:rPr>
          <w:szCs w:val="22"/>
        </w:rPr>
        <w:noBreakHyphen/>
        <w:t>residential class of the town or area in which the port is located.</w:t>
      </w:r>
    </w:p>
    <w:p w:rsidR="00384FCC" w:rsidRDefault="00384FCC" w:rsidP="00384FCC">
      <w:pPr>
        <w:pStyle w:val="yHeading5"/>
      </w:pPr>
      <w:bookmarkStart w:id="238" w:name="_Toc75786280"/>
      <w:r>
        <w:t>38.</w:t>
      </w:r>
      <w:r>
        <w:tab/>
        <w:t>Stock</w:t>
      </w:r>
      <w:bookmarkEnd w:id="238"/>
    </w:p>
    <w:p w:rsidR="00384FCC" w:rsidRDefault="00384FCC" w:rsidP="006F1A91">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 xml:space="preserve">272.9 </w:t>
      </w:r>
      <w:r w:rsidRPr="00B0424F">
        <w:t>cents</w:t>
      </w:r>
    </w:p>
    <w:p w:rsidR="00384FCC" w:rsidRDefault="00384FCC" w:rsidP="00384FCC">
      <w:pPr>
        <w:pStyle w:val="yHeading5"/>
      </w:pPr>
      <w:bookmarkStart w:id="239" w:name="_Toc75786281"/>
      <w:r>
        <w:t>39.</w:t>
      </w:r>
      <w:r>
        <w:tab/>
        <w:t>Hydrant standpipes</w:t>
      </w:r>
      <w:bookmarkEnd w:id="239"/>
    </w:p>
    <w:p w:rsidR="00384FCC" w:rsidRDefault="00384FCC" w:rsidP="006F1A91">
      <w:pPr>
        <w:pStyle w:val="ySubsection"/>
        <w:tabs>
          <w:tab w:val="right" w:leader="dot" w:pos="6804"/>
        </w:tabs>
      </w:pPr>
      <w:r>
        <w:tab/>
      </w:r>
      <w:r>
        <w:tab/>
        <w:t xml:space="preserve">For each kilolitre of water supplied </w:t>
      </w:r>
      <w:r>
        <w:br/>
        <w:t xml:space="preserve">through a hydrant standpipe, the charge is </w:t>
      </w:r>
      <w:r>
        <w:tab/>
        <w:t xml:space="preserve">264.6 </w:t>
      </w:r>
      <w:r w:rsidRPr="00B0424F">
        <w:t>cents</w:t>
      </w:r>
    </w:p>
    <w:p w:rsidR="00762424" w:rsidRPr="00680C27" w:rsidRDefault="00762424" w:rsidP="00762424">
      <w:pPr>
        <w:pStyle w:val="yFootnotesection"/>
      </w:pPr>
      <w:r>
        <w:tab/>
        <w:t>[Division 1 inserted: SL 2021/80 r. 8.]</w:t>
      </w:r>
    </w:p>
    <w:p w:rsidR="00384FCC" w:rsidRDefault="00384FCC" w:rsidP="00384FCC">
      <w:pPr>
        <w:pStyle w:val="yScheduleHeading"/>
      </w:pPr>
      <w:bookmarkStart w:id="240" w:name="_Toc75517313"/>
      <w:bookmarkStart w:id="241" w:name="_Toc75783045"/>
      <w:bookmarkStart w:id="242" w:name="_Toc75786282"/>
      <w:r w:rsidRPr="006F1A91">
        <w:rPr>
          <w:rStyle w:val="CharSchNo"/>
        </w:rPr>
        <w:lastRenderedPageBreak/>
        <w:t>Schedule 4</w:t>
      </w:r>
      <w:r>
        <w:t> — </w:t>
      </w:r>
      <w:r w:rsidRPr="006F1A91">
        <w:rPr>
          <w:rStyle w:val="CharSchText"/>
        </w:rPr>
        <w:t>Sewerage charges for the Water Corporation</w:t>
      </w:r>
      <w:bookmarkEnd w:id="240"/>
      <w:bookmarkEnd w:id="241"/>
      <w:bookmarkEnd w:id="242"/>
    </w:p>
    <w:p w:rsidR="00384FCC" w:rsidRDefault="00384FCC" w:rsidP="00384FCC">
      <w:pPr>
        <w:pStyle w:val="yShoulderClause"/>
      </w:pPr>
      <w:r>
        <w:t>[r. 24, 39 and 41]</w:t>
      </w:r>
    </w:p>
    <w:p w:rsidR="00906683" w:rsidRPr="00680C27" w:rsidRDefault="00906683" w:rsidP="00906683">
      <w:pPr>
        <w:pStyle w:val="yFootnoteheading"/>
      </w:pPr>
      <w:r>
        <w:tab/>
        <w:t>[Heading inserted: SL 2021/80 r. 8.]</w:t>
      </w:r>
    </w:p>
    <w:p w:rsidR="00384FCC" w:rsidRDefault="00384FCC" w:rsidP="00384FCC">
      <w:pPr>
        <w:pStyle w:val="yHeading3"/>
      </w:pPr>
      <w:bookmarkStart w:id="243" w:name="_Toc75517314"/>
      <w:bookmarkStart w:id="244" w:name="_Toc75783046"/>
      <w:bookmarkStart w:id="245" w:name="_Toc75786283"/>
      <w:r w:rsidRPr="006F1A91">
        <w:rPr>
          <w:rStyle w:val="CharSDivNo"/>
        </w:rPr>
        <w:t>Division 1</w:t>
      </w:r>
      <w:r>
        <w:t> — </w:t>
      </w:r>
      <w:r w:rsidRPr="006F1A91">
        <w:rPr>
          <w:rStyle w:val="CharSDivText"/>
        </w:rPr>
        <w:t>Service charges</w:t>
      </w:r>
      <w:bookmarkEnd w:id="243"/>
      <w:bookmarkEnd w:id="244"/>
      <w:bookmarkEnd w:id="245"/>
    </w:p>
    <w:p w:rsidR="00906683" w:rsidRPr="00680C27" w:rsidRDefault="00906683" w:rsidP="00906683">
      <w:pPr>
        <w:pStyle w:val="yFootnoteheading"/>
      </w:pPr>
      <w:r>
        <w:tab/>
        <w:t>[Heading inserted: SL 2021/80 r. 8.]</w:t>
      </w:r>
    </w:p>
    <w:p w:rsidR="00384FCC" w:rsidRDefault="00384FCC" w:rsidP="00384FCC">
      <w:pPr>
        <w:pStyle w:val="yHeading5"/>
      </w:pPr>
      <w:bookmarkStart w:id="246" w:name="_Toc75786284"/>
      <w:r>
        <w:t>1.</w:t>
      </w:r>
      <w:r>
        <w:tab/>
        <w:t>Service charges for 2021/22 and subsequent years</w:t>
      </w:r>
      <w:bookmarkEnd w:id="246"/>
    </w:p>
    <w:p w:rsidR="00384FCC" w:rsidRDefault="00384FCC" w:rsidP="00384FCC">
      <w:pPr>
        <w:pStyle w:val="ySubsection"/>
      </w:pPr>
      <w:r>
        <w:tab/>
      </w:r>
      <w:r>
        <w:tab/>
        <w:t xml:space="preserve">The charges set out in this Division apply for sewerage services provided in the </w:t>
      </w:r>
      <w:r>
        <w:rPr>
          <w:szCs w:val="22"/>
        </w:rPr>
        <w:t>2021/22</w:t>
      </w:r>
      <w:r>
        <w:t> financial year and each subsequent year.</w:t>
      </w:r>
    </w:p>
    <w:p w:rsidR="00384FCC" w:rsidRDefault="00384FCC" w:rsidP="00384FCC">
      <w:pPr>
        <w:pStyle w:val="yHeading5"/>
      </w:pPr>
      <w:bookmarkStart w:id="247" w:name="_Toc75786285"/>
      <w:r>
        <w:t>2.</w:t>
      </w:r>
      <w:r>
        <w:tab/>
        <w:t>Metropolitan residential</w:t>
      </w:r>
      <w:bookmarkEnd w:id="247"/>
    </w:p>
    <w:p w:rsidR="00384FCC" w:rsidRDefault="00384FCC" w:rsidP="00384FCC">
      <w:pPr>
        <w:pStyle w:val="ySubsection"/>
      </w:pPr>
      <w:r>
        <w:tab/>
        <w:t>(1)</w:t>
      </w:r>
      <w:r>
        <w:tab/>
        <w:t>For each residential property in the metropolitan area that —</w:t>
      </w:r>
    </w:p>
    <w:p w:rsidR="00384FCC" w:rsidRDefault="00384FCC" w:rsidP="00384FCC">
      <w:pPr>
        <w:pStyle w:val="yIndenta"/>
      </w:pPr>
      <w:r>
        <w:tab/>
        <w:t>(a)</w:t>
      </w:r>
      <w:r>
        <w:tab/>
        <w:t>is not covered by item 4 or 5; and</w:t>
      </w:r>
    </w:p>
    <w:p w:rsidR="00384FCC" w:rsidRDefault="00384FCC" w:rsidP="00384FCC">
      <w:pPr>
        <w:pStyle w:val="yIndenta"/>
      </w:pPr>
      <w:r>
        <w:tab/>
        <w:t>(b)</w:t>
      </w:r>
      <w:r>
        <w:tab/>
        <w:t>is not a caravan park or a nursing home,</w:t>
      </w:r>
    </w:p>
    <w:p w:rsidR="00384FCC" w:rsidRDefault="00384FCC" w:rsidP="00384FCC">
      <w:pPr>
        <w:pStyle w:val="ySubsection"/>
      </w:pPr>
      <w:r>
        <w:tab/>
      </w:r>
      <w:r>
        <w:tab/>
        <w:t>the charge is —</w:t>
      </w:r>
    </w:p>
    <w:p w:rsidR="00384FCC" w:rsidRDefault="00384FCC" w:rsidP="00514FB1">
      <w:pPr>
        <w:pStyle w:val="yMiscellaneousBody"/>
        <w:tabs>
          <w:tab w:val="left" w:pos="1134"/>
          <w:tab w:val="right" w:leader="dot" w:pos="6804"/>
        </w:tabs>
        <w:ind w:left="1701" w:right="283" w:hanging="1134"/>
      </w:pPr>
      <w:r>
        <w:tab/>
        <w:t xml:space="preserve">up to $16 400 GRV </w:t>
      </w:r>
      <w:r>
        <w:tab/>
        <w:t xml:space="preserve"> 5.135 </w:t>
      </w:r>
      <w:r w:rsidRPr="00B0424F">
        <w:t>cents</w:t>
      </w:r>
      <w:r>
        <w:t>/$</w:t>
      </w:r>
    </w:p>
    <w:p w:rsidR="00384FCC" w:rsidRDefault="00384FCC" w:rsidP="00514FB1">
      <w:pPr>
        <w:pStyle w:val="yMiscellaneousBody"/>
        <w:tabs>
          <w:tab w:val="left" w:pos="1134"/>
          <w:tab w:val="right" w:leader="dot" w:pos="6804"/>
        </w:tabs>
        <w:spacing w:before="0"/>
        <w:ind w:left="1701" w:right="283" w:hanging="1134"/>
        <w:jc w:val="right"/>
      </w:pPr>
      <w:r>
        <w:t>of GRV</w:t>
      </w:r>
    </w:p>
    <w:p w:rsidR="00384FCC" w:rsidRDefault="00384FCC" w:rsidP="00514FB1">
      <w:pPr>
        <w:pStyle w:val="yMiscellaneousBody"/>
        <w:tabs>
          <w:tab w:val="left" w:pos="1134"/>
          <w:tab w:val="right" w:leader="dot" w:pos="6804"/>
        </w:tabs>
        <w:ind w:left="1701" w:right="283" w:hanging="1134"/>
      </w:pPr>
      <w:r>
        <w:tab/>
        <w:t xml:space="preserve">over $16 400 GRV </w:t>
      </w:r>
      <w:r>
        <w:tab/>
        <w:t xml:space="preserve"> 3.791 </w:t>
      </w:r>
      <w:r w:rsidRPr="00B0424F">
        <w:t>cents</w:t>
      </w:r>
      <w:r>
        <w:t>/$</w:t>
      </w:r>
    </w:p>
    <w:p w:rsidR="00384FCC" w:rsidRDefault="00384FCC" w:rsidP="00514FB1">
      <w:pPr>
        <w:pStyle w:val="yMiscellaneousBody"/>
        <w:tabs>
          <w:tab w:val="left" w:pos="1134"/>
          <w:tab w:val="right" w:leader="dot" w:pos="6804"/>
        </w:tabs>
        <w:spacing w:before="0"/>
        <w:ind w:left="1701" w:right="283" w:hanging="1134"/>
        <w:jc w:val="right"/>
      </w:pPr>
      <w:r>
        <w:t>of GRV</w:t>
      </w:r>
    </w:p>
    <w:p w:rsidR="00384FCC" w:rsidRDefault="00384FCC" w:rsidP="006F1A91">
      <w:pPr>
        <w:pStyle w:val="ySubsection"/>
        <w:tabs>
          <w:tab w:val="right" w:leader="dot" w:pos="6804"/>
        </w:tabs>
      </w:pPr>
      <w:r>
        <w:tab/>
        <w:t>(2)</w:t>
      </w:r>
      <w:r>
        <w:tab/>
        <w:t xml:space="preserve">The minimum charge under this item is </w:t>
      </w:r>
      <w:r>
        <w:tab/>
        <w:t xml:space="preserve"> </w:t>
      </w:r>
      <w:r>
        <w:rPr>
          <w:szCs w:val="22"/>
        </w:rPr>
        <w:t>$446.78</w:t>
      </w:r>
    </w:p>
    <w:p w:rsidR="00384FCC" w:rsidRDefault="00384FCC" w:rsidP="00384FCC">
      <w:pPr>
        <w:pStyle w:val="yHeading5"/>
      </w:pPr>
      <w:bookmarkStart w:id="248" w:name="_Toc75786286"/>
      <w:r>
        <w:t>3.</w:t>
      </w:r>
      <w:r>
        <w:tab/>
        <w:t>Metropolitan vacant land</w:t>
      </w:r>
      <w:bookmarkEnd w:id="248"/>
    </w:p>
    <w:p w:rsidR="00384FCC" w:rsidRDefault="00384FCC" w:rsidP="006F1A91">
      <w:pPr>
        <w:pStyle w:val="ySubsection"/>
        <w:tabs>
          <w:tab w:val="right" w:leader="dot" w:pos="6804"/>
        </w:tabs>
      </w:pPr>
      <w:r>
        <w:tab/>
        <w:t>(1)</w:t>
      </w:r>
      <w:r>
        <w:tab/>
        <w:t xml:space="preserve">For land in the metropolitan area that is </w:t>
      </w:r>
      <w:r>
        <w:br/>
        <w:t xml:space="preserve">classified as vacant land, the charge is </w:t>
      </w:r>
      <w:r>
        <w:tab/>
        <w:t xml:space="preserve"> 2.502 </w:t>
      </w:r>
      <w:r w:rsidRPr="00B0424F">
        <w:t>cents</w:t>
      </w:r>
      <w:r>
        <w:t>/$</w:t>
      </w:r>
    </w:p>
    <w:p w:rsidR="00384FCC" w:rsidRDefault="00384FCC" w:rsidP="006F1A91">
      <w:pPr>
        <w:pStyle w:val="ySubsection"/>
        <w:spacing w:before="0"/>
        <w:ind w:right="283"/>
        <w:jc w:val="right"/>
      </w:pPr>
      <w:r>
        <w:t>of GRV</w:t>
      </w:r>
    </w:p>
    <w:p w:rsidR="00384FCC" w:rsidRDefault="00384FCC" w:rsidP="006F1A91">
      <w:pPr>
        <w:pStyle w:val="ySubsection"/>
        <w:tabs>
          <w:tab w:val="right" w:leader="dot" w:pos="6804"/>
        </w:tabs>
      </w:pPr>
      <w:r>
        <w:tab/>
        <w:t>(2)</w:t>
      </w:r>
      <w:r>
        <w:tab/>
        <w:t xml:space="preserve">The minimum charge under this item is </w:t>
      </w:r>
      <w:r>
        <w:tab/>
        <w:t xml:space="preserve"> </w:t>
      </w:r>
      <w:r>
        <w:rPr>
          <w:szCs w:val="22"/>
        </w:rPr>
        <w:t>$335.93</w:t>
      </w:r>
    </w:p>
    <w:p w:rsidR="00384FCC" w:rsidRDefault="00384FCC" w:rsidP="00384FCC">
      <w:pPr>
        <w:pStyle w:val="yHeading5"/>
      </w:pPr>
      <w:bookmarkStart w:id="249" w:name="_Toc75786287"/>
      <w:r>
        <w:t>4.</w:t>
      </w:r>
      <w:r>
        <w:tab/>
        <w:t>Metropolitan concessional</w:t>
      </w:r>
      <w:bookmarkEnd w:id="249"/>
    </w:p>
    <w:p w:rsidR="00384FCC" w:rsidRDefault="00384FCC" w:rsidP="00384FCC">
      <w:pPr>
        <w:pStyle w:val="ySubsection"/>
      </w:pPr>
      <w:r>
        <w:tab/>
      </w:r>
      <w:r>
        <w:tab/>
        <w:t>For land in the metropolitan area that is classified as —</w:t>
      </w:r>
    </w:p>
    <w:p w:rsidR="00384FCC" w:rsidRDefault="00384FCC" w:rsidP="00384FCC">
      <w:pPr>
        <w:pStyle w:val="yIndenta"/>
      </w:pPr>
      <w:r>
        <w:tab/>
        <w:t>(a)</w:t>
      </w:r>
      <w:r>
        <w:tab/>
        <w:t>aged home; or</w:t>
      </w:r>
    </w:p>
    <w:p w:rsidR="00384FCC" w:rsidRDefault="00384FCC" w:rsidP="00384FCC">
      <w:pPr>
        <w:pStyle w:val="yIndenta"/>
      </w:pPr>
      <w:r>
        <w:lastRenderedPageBreak/>
        <w:tab/>
        <w:t>(b)</w:t>
      </w:r>
      <w:r>
        <w:tab/>
        <w:t xml:space="preserve">charitable purposes or community </w:t>
      </w:r>
      <w:r>
        <w:br/>
        <w:t>purpose,</w:t>
      </w:r>
    </w:p>
    <w:p w:rsidR="00384FCC" w:rsidRDefault="00384FCC" w:rsidP="00384FCC">
      <w:pPr>
        <w:pStyle w:val="ySubsection"/>
      </w:pPr>
      <w:r>
        <w:tab/>
      </w:r>
      <w:r>
        <w:tab/>
        <w:t>the charge, according to the number of major fixtures on the land, is the sum of the charges, less the corresponding discounts, for each fixture, as set out in the Table.</w:t>
      </w:r>
    </w:p>
    <w:p w:rsidR="00384FCC" w:rsidRDefault="00384FCC" w:rsidP="00384FCC">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rsidR="00384FCC" w:rsidTr="00741AC0">
        <w:trPr>
          <w:cantSplit/>
          <w:tblHeader/>
          <w:jc w:val="center"/>
        </w:trPr>
        <w:tc>
          <w:tcPr>
            <w:tcW w:w="1558" w:type="dxa"/>
            <w:tcBorders>
              <w:top w:val="single" w:sz="4" w:space="0" w:color="auto"/>
            </w:tcBorders>
            <w:noWrap/>
          </w:tcPr>
          <w:p w:rsidR="00384FCC" w:rsidRDefault="00384FCC" w:rsidP="00741AC0">
            <w:pPr>
              <w:pStyle w:val="yTableNAm"/>
              <w:keepNext/>
              <w:jc w:val="center"/>
              <w:rPr>
                <w:b/>
              </w:rPr>
            </w:pPr>
          </w:p>
        </w:tc>
        <w:tc>
          <w:tcPr>
            <w:tcW w:w="1343" w:type="dxa"/>
            <w:tcBorders>
              <w:top w:val="single" w:sz="4" w:space="0" w:color="auto"/>
            </w:tcBorders>
            <w:noWrap/>
          </w:tcPr>
          <w:p w:rsidR="00384FCC" w:rsidRDefault="00384FCC" w:rsidP="00741AC0">
            <w:pPr>
              <w:pStyle w:val="yTableNAm"/>
              <w:keepNext/>
              <w:jc w:val="center"/>
              <w:rPr>
                <w:b/>
              </w:rPr>
            </w:pPr>
            <w:r>
              <w:rPr>
                <w:b/>
              </w:rPr>
              <w:t>Charge</w:t>
            </w:r>
          </w:p>
        </w:tc>
        <w:tc>
          <w:tcPr>
            <w:tcW w:w="2125" w:type="dxa"/>
            <w:gridSpan w:val="2"/>
            <w:tcBorders>
              <w:top w:val="single" w:sz="4" w:space="0" w:color="auto"/>
              <w:bottom w:val="single" w:sz="4" w:space="0" w:color="auto"/>
            </w:tcBorders>
            <w:noWrap/>
          </w:tcPr>
          <w:p w:rsidR="00384FCC" w:rsidRDefault="00384FCC" w:rsidP="00741AC0">
            <w:pPr>
              <w:pStyle w:val="yTableNAm"/>
              <w:keepNext/>
              <w:jc w:val="center"/>
              <w:rPr>
                <w:b/>
              </w:rPr>
            </w:pPr>
            <w:r>
              <w:rPr>
                <w:b/>
              </w:rPr>
              <w:t>Discount %</w:t>
            </w:r>
          </w:p>
        </w:tc>
      </w:tr>
      <w:tr w:rsidR="00384FCC" w:rsidTr="00741AC0">
        <w:trPr>
          <w:cantSplit/>
          <w:tblHeader/>
          <w:jc w:val="center"/>
        </w:trPr>
        <w:tc>
          <w:tcPr>
            <w:tcW w:w="1558" w:type="dxa"/>
            <w:tcBorders>
              <w:bottom w:val="single" w:sz="4" w:space="0" w:color="auto"/>
            </w:tcBorders>
            <w:noWrap/>
          </w:tcPr>
          <w:p w:rsidR="00384FCC" w:rsidRDefault="00384FCC" w:rsidP="00741AC0">
            <w:pPr>
              <w:pStyle w:val="yTableNAm"/>
              <w:jc w:val="center"/>
              <w:rPr>
                <w:b/>
              </w:rPr>
            </w:pPr>
          </w:p>
        </w:tc>
        <w:tc>
          <w:tcPr>
            <w:tcW w:w="1343" w:type="dxa"/>
            <w:tcBorders>
              <w:bottom w:val="single" w:sz="4" w:space="0" w:color="auto"/>
            </w:tcBorders>
            <w:noWrap/>
          </w:tcPr>
          <w:p w:rsidR="00384FCC" w:rsidRDefault="00384FCC" w:rsidP="00741AC0">
            <w:pPr>
              <w:pStyle w:val="yTableNAm"/>
              <w:jc w:val="center"/>
              <w:rPr>
                <w:b/>
              </w:rPr>
            </w:pPr>
          </w:p>
        </w:tc>
        <w:tc>
          <w:tcPr>
            <w:tcW w:w="1133" w:type="dxa"/>
            <w:tcBorders>
              <w:top w:val="single" w:sz="4" w:space="0" w:color="auto"/>
              <w:bottom w:val="single" w:sz="4" w:space="0" w:color="auto"/>
            </w:tcBorders>
            <w:noWrap/>
          </w:tcPr>
          <w:p w:rsidR="00384FCC" w:rsidRDefault="00384FCC" w:rsidP="00741AC0">
            <w:pPr>
              <w:pStyle w:val="yTableNAm"/>
              <w:jc w:val="center"/>
              <w:rPr>
                <w:b/>
              </w:rPr>
            </w:pPr>
            <w:r>
              <w:rPr>
                <w:b/>
              </w:rPr>
              <w:t>par. (a)</w:t>
            </w:r>
          </w:p>
        </w:tc>
        <w:tc>
          <w:tcPr>
            <w:tcW w:w="992" w:type="dxa"/>
            <w:tcBorders>
              <w:top w:val="single" w:sz="4" w:space="0" w:color="auto"/>
              <w:bottom w:val="single" w:sz="4" w:space="0" w:color="auto"/>
            </w:tcBorders>
            <w:noWrap/>
          </w:tcPr>
          <w:p w:rsidR="00384FCC" w:rsidRDefault="00384FCC" w:rsidP="00741AC0">
            <w:pPr>
              <w:pStyle w:val="yTableNAm"/>
              <w:jc w:val="center"/>
              <w:rPr>
                <w:b/>
              </w:rPr>
            </w:pPr>
            <w:r>
              <w:rPr>
                <w:b/>
              </w:rPr>
              <w:t>par. (b)</w:t>
            </w:r>
          </w:p>
        </w:tc>
      </w:tr>
      <w:tr w:rsidR="00384FCC" w:rsidTr="00741AC0">
        <w:trPr>
          <w:cantSplit/>
          <w:jc w:val="center"/>
        </w:trPr>
        <w:tc>
          <w:tcPr>
            <w:tcW w:w="1558" w:type="dxa"/>
            <w:noWrap/>
            <w:tcMar>
              <w:left w:w="28" w:type="dxa"/>
              <w:right w:w="28" w:type="dxa"/>
            </w:tcMar>
          </w:tcPr>
          <w:p w:rsidR="00384FCC" w:rsidRDefault="00384FCC" w:rsidP="00741AC0">
            <w:pPr>
              <w:pStyle w:val="yTableNAm"/>
              <w:tabs>
                <w:tab w:val="clear" w:pos="567"/>
                <w:tab w:val="left" w:pos="384"/>
              </w:tabs>
              <w:ind w:left="370" w:hanging="370"/>
            </w:pPr>
            <w:r w:rsidRPr="00B0424F">
              <w:t>1</w:t>
            </w:r>
            <w:r w:rsidRPr="00B0424F">
              <w:rPr>
                <w:vertAlign w:val="superscript"/>
              </w:rPr>
              <w:t>st</w:t>
            </w:r>
            <w:r w:rsidRPr="00B0424F">
              <w:rPr>
                <w:vertAlign w:val="superscript"/>
              </w:rPr>
              <w:tab/>
            </w:r>
            <w:r>
              <w:t>fixture</w:t>
            </w:r>
          </w:p>
        </w:tc>
        <w:tc>
          <w:tcPr>
            <w:tcW w:w="1343" w:type="dxa"/>
            <w:noWrap/>
            <w:vAlign w:val="bottom"/>
          </w:tcPr>
          <w:p w:rsidR="00384FCC" w:rsidRDefault="00384FCC" w:rsidP="00741AC0">
            <w:pPr>
              <w:pStyle w:val="yTableNAm"/>
            </w:pPr>
            <w:r>
              <w:t>$1 072.88</w:t>
            </w:r>
          </w:p>
        </w:tc>
        <w:tc>
          <w:tcPr>
            <w:tcW w:w="1133" w:type="dxa"/>
            <w:noWrap/>
          </w:tcPr>
          <w:p w:rsidR="00384FCC" w:rsidRDefault="00384FCC" w:rsidP="00741AC0">
            <w:pPr>
              <w:pStyle w:val="yTableNAm"/>
            </w:pPr>
            <w:r>
              <w:t>73.133</w:t>
            </w:r>
          </w:p>
        </w:tc>
        <w:tc>
          <w:tcPr>
            <w:tcW w:w="992" w:type="dxa"/>
            <w:noWrap/>
          </w:tcPr>
          <w:p w:rsidR="00384FCC" w:rsidRDefault="00384FCC" w:rsidP="00741AC0">
            <w:pPr>
              <w:pStyle w:val="yTableNAm"/>
            </w:pPr>
            <w:r>
              <w:t>73.133</w:t>
            </w:r>
          </w:p>
        </w:tc>
      </w:tr>
      <w:tr w:rsidR="00384FCC" w:rsidTr="00741AC0">
        <w:trPr>
          <w:cantSplit/>
          <w:jc w:val="center"/>
        </w:trPr>
        <w:tc>
          <w:tcPr>
            <w:tcW w:w="1558" w:type="dxa"/>
            <w:noWrap/>
            <w:tcMar>
              <w:left w:w="62" w:type="dxa"/>
              <w:right w:w="62" w:type="dxa"/>
            </w:tcMar>
          </w:tcPr>
          <w:p w:rsidR="00384FCC" w:rsidRDefault="00384FCC" w:rsidP="00741AC0">
            <w:pPr>
              <w:pStyle w:val="yTableNAm"/>
              <w:tabs>
                <w:tab w:val="clear" w:pos="567"/>
                <w:tab w:val="left" w:pos="384"/>
              </w:tabs>
              <w:ind w:left="370" w:hanging="370"/>
            </w:pPr>
            <w:r w:rsidRPr="00B0424F">
              <w:t>2</w:t>
            </w:r>
            <w:r w:rsidRPr="00B0424F">
              <w:rPr>
                <w:vertAlign w:val="superscript"/>
              </w:rPr>
              <w:t>nd</w:t>
            </w:r>
            <w:r w:rsidRPr="00B0424F">
              <w:tab/>
            </w:r>
            <w:r>
              <w:t>fixture</w:t>
            </w:r>
          </w:p>
        </w:tc>
        <w:tc>
          <w:tcPr>
            <w:tcW w:w="1343" w:type="dxa"/>
            <w:noWrap/>
            <w:vAlign w:val="bottom"/>
          </w:tcPr>
          <w:p w:rsidR="00384FCC" w:rsidRDefault="00384FCC" w:rsidP="00741AC0">
            <w:pPr>
              <w:pStyle w:val="yTableNAm"/>
            </w:pPr>
            <w:r>
              <w:t>$459.25</w:t>
            </w:r>
          </w:p>
        </w:tc>
        <w:tc>
          <w:tcPr>
            <w:tcW w:w="1133" w:type="dxa"/>
            <w:noWrap/>
          </w:tcPr>
          <w:p w:rsidR="00384FCC" w:rsidRDefault="00384FCC" w:rsidP="00741AC0">
            <w:pPr>
              <w:pStyle w:val="yTableNAm"/>
            </w:pPr>
            <w:r>
              <w:t>72.385</w:t>
            </w:r>
          </w:p>
        </w:tc>
        <w:tc>
          <w:tcPr>
            <w:tcW w:w="992" w:type="dxa"/>
            <w:noWrap/>
          </w:tcPr>
          <w:p w:rsidR="00384FCC" w:rsidRDefault="00384FCC" w:rsidP="00741AC0">
            <w:pPr>
              <w:pStyle w:val="yTableNAm"/>
            </w:pPr>
            <w:r>
              <w:t>37.235</w:t>
            </w:r>
          </w:p>
        </w:tc>
      </w:tr>
      <w:tr w:rsidR="00384FCC" w:rsidTr="00741AC0">
        <w:trPr>
          <w:cantSplit/>
          <w:jc w:val="center"/>
        </w:trPr>
        <w:tc>
          <w:tcPr>
            <w:tcW w:w="1558" w:type="dxa"/>
            <w:noWrap/>
            <w:tcMar>
              <w:left w:w="57" w:type="dxa"/>
              <w:right w:w="57" w:type="dxa"/>
            </w:tcMar>
          </w:tcPr>
          <w:p w:rsidR="00384FCC" w:rsidRDefault="00384FCC" w:rsidP="00741AC0">
            <w:pPr>
              <w:pStyle w:val="yTableNAm"/>
              <w:tabs>
                <w:tab w:val="clear" w:pos="567"/>
                <w:tab w:val="left" w:pos="384"/>
              </w:tabs>
              <w:ind w:left="370" w:hanging="370"/>
            </w:pPr>
            <w:r w:rsidRPr="00B0424F">
              <w:t>3</w:t>
            </w:r>
            <w:r w:rsidRPr="00B0424F">
              <w:rPr>
                <w:vertAlign w:val="superscript"/>
              </w:rPr>
              <w:t>rd</w:t>
            </w:r>
            <w:r w:rsidRPr="00B0424F">
              <w:rPr>
                <w:vertAlign w:val="superscript"/>
              </w:rPr>
              <w:tab/>
            </w:r>
            <w:r>
              <w:t>fixture</w:t>
            </w:r>
          </w:p>
        </w:tc>
        <w:tc>
          <w:tcPr>
            <w:tcW w:w="1343" w:type="dxa"/>
            <w:noWrap/>
            <w:vAlign w:val="bottom"/>
          </w:tcPr>
          <w:p w:rsidR="00384FCC" w:rsidRDefault="00384FCC" w:rsidP="00741AC0">
            <w:pPr>
              <w:pStyle w:val="yTableNAm"/>
            </w:pPr>
            <w:r>
              <w:t>$613.32</w:t>
            </w:r>
          </w:p>
        </w:tc>
        <w:tc>
          <w:tcPr>
            <w:tcW w:w="1133" w:type="dxa"/>
            <w:noWrap/>
          </w:tcPr>
          <w:p w:rsidR="00384FCC" w:rsidRDefault="00384FCC" w:rsidP="00741AC0">
            <w:pPr>
              <w:pStyle w:val="yTableNAm"/>
            </w:pPr>
            <w:r>
              <w:t>79.322</w:t>
            </w:r>
          </w:p>
        </w:tc>
        <w:tc>
          <w:tcPr>
            <w:tcW w:w="992" w:type="dxa"/>
            <w:noWrap/>
          </w:tcPr>
          <w:p w:rsidR="00384FCC" w:rsidRDefault="00384FCC" w:rsidP="00741AC0">
            <w:pPr>
              <w:pStyle w:val="yTableNAm"/>
            </w:pPr>
            <w:r>
              <w:t>53.002</w:t>
            </w:r>
          </w:p>
        </w:tc>
      </w:tr>
      <w:tr w:rsidR="00384FCC" w:rsidTr="00741AC0">
        <w:trPr>
          <w:cantSplit/>
          <w:jc w:val="center"/>
        </w:trPr>
        <w:tc>
          <w:tcPr>
            <w:tcW w:w="1558" w:type="dxa"/>
            <w:tcBorders>
              <w:bottom w:val="single" w:sz="4" w:space="0" w:color="auto"/>
            </w:tcBorders>
            <w:noWrap/>
            <w:tcMar>
              <w:left w:w="28" w:type="dxa"/>
              <w:right w:w="57" w:type="dxa"/>
            </w:tcMar>
          </w:tcPr>
          <w:p w:rsidR="00384FCC" w:rsidRDefault="00384FCC" w:rsidP="00741AC0">
            <w:pPr>
              <w:pStyle w:val="yTableNAm"/>
              <w:tabs>
                <w:tab w:val="clear" w:pos="567"/>
                <w:tab w:val="left" w:pos="384"/>
              </w:tabs>
              <w:ind w:left="370" w:hanging="370"/>
            </w:pPr>
            <w:r w:rsidRPr="00B0424F">
              <w:t>4</w:t>
            </w:r>
            <w:r w:rsidRPr="00B0424F">
              <w:rPr>
                <w:vertAlign w:val="superscript"/>
              </w:rPr>
              <w:t>th</w:t>
            </w:r>
            <w:r w:rsidRPr="00B0424F">
              <w:rPr>
                <w:vertAlign w:val="superscript"/>
              </w:rPr>
              <w:tab/>
            </w:r>
            <w:r>
              <w:t>and subsequent fixtures</w:t>
            </w:r>
          </w:p>
        </w:tc>
        <w:tc>
          <w:tcPr>
            <w:tcW w:w="1343" w:type="dxa"/>
            <w:tcBorders>
              <w:bottom w:val="single" w:sz="4" w:space="0" w:color="auto"/>
            </w:tcBorders>
            <w:noWrap/>
          </w:tcPr>
          <w:p w:rsidR="00384FCC" w:rsidRDefault="00384FCC" w:rsidP="00741AC0">
            <w:pPr>
              <w:pStyle w:val="yTableNAm"/>
            </w:pPr>
            <w:r>
              <w:t>$666.95</w:t>
            </w:r>
          </w:p>
        </w:tc>
        <w:tc>
          <w:tcPr>
            <w:tcW w:w="1133" w:type="dxa"/>
            <w:tcBorders>
              <w:bottom w:val="single" w:sz="4" w:space="0" w:color="auto"/>
            </w:tcBorders>
            <w:noWrap/>
          </w:tcPr>
          <w:p w:rsidR="00384FCC" w:rsidRDefault="00384FCC" w:rsidP="00741AC0">
            <w:pPr>
              <w:pStyle w:val="yTableNAm"/>
            </w:pPr>
            <w:r>
              <w:t>80.985</w:t>
            </w:r>
          </w:p>
        </w:tc>
        <w:tc>
          <w:tcPr>
            <w:tcW w:w="992" w:type="dxa"/>
            <w:tcBorders>
              <w:bottom w:val="single" w:sz="4" w:space="0" w:color="auto"/>
            </w:tcBorders>
            <w:noWrap/>
          </w:tcPr>
          <w:p w:rsidR="00384FCC" w:rsidRDefault="00384FCC" w:rsidP="00741AC0">
            <w:pPr>
              <w:pStyle w:val="yTableNAm"/>
            </w:pPr>
            <w:r>
              <w:t>56.781</w:t>
            </w:r>
          </w:p>
        </w:tc>
      </w:tr>
    </w:tbl>
    <w:p w:rsidR="00384FCC" w:rsidRDefault="00384FCC" w:rsidP="00384FCC">
      <w:pPr>
        <w:pStyle w:val="yHeading5"/>
      </w:pPr>
      <w:bookmarkStart w:id="250" w:name="_Toc75786288"/>
      <w:r>
        <w:t>5.</w:t>
      </w:r>
      <w:r>
        <w:tab/>
        <w:t>Strata</w:t>
      </w:r>
      <w:r>
        <w:noBreakHyphen/>
        <w:t>titled caravan bay</w:t>
      </w:r>
      <w:bookmarkEnd w:id="250"/>
    </w:p>
    <w:p w:rsidR="00384FCC" w:rsidRDefault="00384FCC" w:rsidP="006F1A91">
      <w:pPr>
        <w:pStyle w:val="ySubsection"/>
        <w:tabs>
          <w:tab w:val="right" w:leader="dot" w:pos="6804"/>
        </w:tabs>
      </w:pPr>
      <w:r>
        <w:rPr>
          <w:szCs w:val="22"/>
        </w:rPr>
        <w:tab/>
      </w:r>
      <w:r>
        <w:rPr>
          <w:szCs w:val="22"/>
        </w:rPr>
        <w:tab/>
        <w:t xml:space="preserve">For a </w:t>
      </w:r>
      <w:r>
        <w:t>strata</w:t>
      </w:r>
      <w:r>
        <w:rPr>
          <w:szCs w:val="22"/>
        </w:rPr>
        <w:noBreakHyphen/>
        <w:t xml:space="preserve">titled </w:t>
      </w:r>
      <w:r>
        <w:t>caravan</w:t>
      </w:r>
      <w:r>
        <w:rPr>
          <w:szCs w:val="22"/>
        </w:rPr>
        <w:t xml:space="preserve"> bay or a park home, </w:t>
      </w:r>
      <w:r>
        <w:rPr>
          <w:szCs w:val="22"/>
        </w:rPr>
        <w:br/>
        <w:t>the charge is</w:t>
      </w:r>
      <w:r>
        <w:rPr>
          <w:szCs w:val="22"/>
        </w:rPr>
        <w:tab/>
        <w:t>$343.08</w:t>
      </w:r>
    </w:p>
    <w:p w:rsidR="00384FCC" w:rsidRDefault="00384FCC" w:rsidP="00384FCC">
      <w:pPr>
        <w:pStyle w:val="yHeading5"/>
      </w:pPr>
      <w:bookmarkStart w:id="251" w:name="_Toc75786289"/>
      <w:r>
        <w:t>6.</w:t>
      </w:r>
      <w:r>
        <w:tab/>
        <w:t>Storage units or parking bays in strata titles scheme or community titles scheme</w:t>
      </w:r>
      <w:bookmarkEnd w:id="251"/>
      <w:r>
        <w:t xml:space="preserve"> </w:t>
      </w:r>
    </w:p>
    <w:p w:rsidR="00384FCC" w:rsidRDefault="00384FCC" w:rsidP="006F1A91">
      <w:pPr>
        <w:pStyle w:val="ySubsection"/>
        <w:tabs>
          <w:tab w:val="right" w:leader="dot" w:pos="6804"/>
        </w:tabs>
      </w:pPr>
      <w:r>
        <w:rPr>
          <w:szCs w:val="22"/>
        </w:rPr>
        <w:tab/>
      </w:r>
      <w:r>
        <w:rPr>
          <w:szCs w:val="22"/>
        </w:rPr>
        <w:tab/>
        <w:t xml:space="preserve">For a lot that is used for storage purposes or </w:t>
      </w:r>
      <w:r>
        <w:rPr>
          <w:szCs w:val="22"/>
        </w:rPr>
        <w:br/>
        <w:t>as a parking bay, in a strata titles scheme or a</w:t>
      </w:r>
      <w:r>
        <w:rPr>
          <w:szCs w:val="22"/>
        </w:rPr>
        <w:br/>
        <w:t xml:space="preserve">community titles scheme, the </w:t>
      </w:r>
      <w:r>
        <w:t>charge</w:t>
      </w:r>
      <w:r>
        <w:rPr>
          <w:szCs w:val="22"/>
        </w:rPr>
        <w:t xml:space="preserve"> is </w:t>
      </w:r>
      <w:r>
        <w:rPr>
          <w:szCs w:val="22"/>
        </w:rPr>
        <w:tab/>
        <w:t xml:space="preserve"> $106.33</w:t>
      </w:r>
    </w:p>
    <w:p w:rsidR="00384FCC" w:rsidRDefault="00384FCC" w:rsidP="00384FCC">
      <w:pPr>
        <w:pStyle w:val="yHeading5"/>
      </w:pPr>
      <w:bookmarkStart w:id="252" w:name="_Toc75786290"/>
      <w:r>
        <w:t>7.</w:t>
      </w:r>
      <w:r>
        <w:tab/>
        <w:t>Land from which trade waste is discharged into sewer</w:t>
      </w:r>
      <w:bookmarkEnd w:id="252"/>
    </w:p>
    <w:p w:rsidR="00384FCC" w:rsidRDefault="00384FCC" w:rsidP="006F1A91">
      <w:pPr>
        <w:pStyle w:val="ySubsection"/>
        <w:tabs>
          <w:tab w:val="right" w:leader="dot" w:pos="6804"/>
        </w:tabs>
      </w:pPr>
      <w:r>
        <w:tab/>
        <w:t>(1)</w:t>
      </w:r>
      <w:r>
        <w:tab/>
        <w:t xml:space="preserve">For land from which there is a discharge </w:t>
      </w:r>
      <w:r>
        <w:br/>
        <w:t xml:space="preserve">of trade waste into a sewer of the Water </w:t>
      </w:r>
      <w:r>
        <w:br/>
        <w:t xml:space="preserve">Corporation under an approval of the Water </w:t>
      </w:r>
      <w:r>
        <w:br/>
        <w:t xml:space="preserve">Corporation, the charge, for the period for </w:t>
      </w:r>
      <w:r>
        <w:br/>
        <w:t xml:space="preserve">which the approval has effect, is </w:t>
      </w:r>
      <w:r>
        <w:tab/>
        <w:t xml:space="preserve"> </w:t>
      </w:r>
      <w:r>
        <w:rPr>
          <w:szCs w:val="22"/>
        </w:rPr>
        <w:t>$235.45</w:t>
      </w:r>
    </w:p>
    <w:p w:rsidR="00384FCC" w:rsidRDefault="00384FCC" w:rsidP="00384FCC">
      <w:pPr>
        <w:pStyle w:val="ySubsection"/>
      </w:pPr>
      <w:r>
        <w:tab/>
        <w:t>(2)</w:t>
      </w:r>
      <w:r>
        <w:tab/>
        <w:t>The charge under this item is in addition to any other charge applicable to the land under this Schedule.</w:t>
      </w:r>
    </w:p>
    <w:p w:rsidR="00384FCC" w:rsidRDefault="00384FCC" w:rsidP="00384FCC">
      <w:pPr>
        <w:pStyle w:val="yHeading5"/>
      </w:pPr>
      <w:bookmarkStart w:id="253" w:name="_Toc75786291"/>
      <w:r>
        <w:lastRenderedPageBreak/>
        <w:t>8.</w:t>
      </w:r>
      <w:r>
        <w:tab/>
        <w:t>Land from which trade waste is discharged into sewer through grease arrestor</w:t>
      </w:r>
      <w:bookmarkEnd w:id="253"/>
    </w:p>
    <w:p w:rsidR="00384FCC" w:rsidRDefault="00384FCC" w:rsidP="00384FCC">
      <w:pPr>
        <w:pStyle w:val="ySubsection"/>
      </w:pPr>
      <w:r>
        <w:tab/>
        <w:t>(1)</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$94.07 for each grease arrestor.</w:t>
      </w:r>
    </w:p>
    <w:p w:rsidR="00384FCC" w:rsidRDefault="00384FCC" w:rsidP="00384FCC">
      <w:pPr>
        <w:pStyle w:val="ySubsection"/>
      </w:pPr>
      <w:r>
        <w:tab/>
        <w:t>(2)</w:t>
      </w:r>
      <w:r>
        <w:tab/>
        <w:t>The charge under this item is in addition to any other charge applicable to the land under this Schedule.</w:t>
      </w:r>
    </w:p>
    <w:p w:rsidR="00384FCC" w:rsidRDefault="00384FCC" w:rsidP="00384FCC">
      <w:pPr>
        <w:pStyle w:val="yHeading5"/>
      </w:pPr>
      <w:bookmarkStart w:id="254" w:name="_Toc75786292"/>
      <w:r>
        <w:t>9.</w:t>
      </w:r>
      <w:r>
        <w:tab/>
        <w:t>Trade waste discharged from open area</w:t>
      </w:r>
      <w:bookmarkEnd w:id="254"/>
    </w:p>
    <w:p w:rsidR="00384FCC" w:rsidRDefault="00384FCC" w:rsidP="006F1A91">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the Water Corporation, </w:t>
      </w:r>
      <w:r>
        <w:br/>
        <w:t xml:space="preserve">the charge, for the period for which the </w:t>
      </w:r>
      <w:r>
        <w:br/>
        <w:t xml:space="preserve">approval has effect, is </w:t>
      </w:r>
      <w:r>
        <w:tab/>
        <w:t xml:space="preserve"> </w:t>
      </w:r>
      <w:r>
        <w:rPr>
          <w:szCs w:val="22"/>
        </w:rPr>
        <w:t>$1.64</w:t>
      </w:r>
      <w:r>
        <w:t>/m</w:t>
      </w:r>
      <w:r>
        <w:rPr>
          <w:vertAlign w:val="superscript"/>
        </w:rPr>
        <w:t>2</w:t>
      </w:r>
    </w:p>
    <w:p w:rsidR="00384FCC" w:rsidRDefault="00384FCC" w:rsidP="006F1A91">
      <w:pPr>
        <w:pStyle w:val="ySubsection"/>
        <w:spacing w:before="0"/>
        <w:ind w:right="283"/>
        <w:jc w:val="right"/>
      </w:pPr>
      <w:r>
        <w:t>of open area</w:t>
      </w:r>
    </w:p>
    <w:p w:rsidR="00384FCC" w:rsidRDefault="00384FCC" w:rsidP="00384FCC">
      <w:pPr>
        <w:pStyle w:val="ySubsection"/>
      </w:pPr>
      <w:r>
        <w:tab/>
        <w:t>(2)</w:t>
      </w:r>
      <w:r>
        <w:tab/>
        <w:t>The charge under this item is in addition to any other charge applicable to the land under this Schedule.</w:t>
      </w:r>
    </w:p>
    <w:p w:rsidR="00384FCC" w:rsidRDefault="00384FCC" w:rsidP="00384FCC">
      <w:pPr>
        <w:pStyle w:val="yHeading5"/>
      </w:pPr>
      <w:bookmarkStart w:id="255" w:name="_Toc75786293"/>
      <w:r>
        <w:t>10.</w:t>
      </w:r>
      <w:r>
        <w:tab/>
        <w:t>Non</w:t>
      </w:r>
      <w:r>
        <w:noBreakHyphen/>
        <w:t>metropolitan concessional</w:t>
      </w:r>
      <w:bookmarkEnd w:id="255"/>
    </w:p>
    <w:p w:rsidR="00384FCC" w:rsidRDefault="00384FCC" w:rsidP="00384FCC">
      <w:pPr>
        <w:pStyle w:val="ySubsection"/>
      </w:pPr>
      <w:r>
        <w:tab/>
      </w:r>
      <w:r>
        <w:tab/>
        <w:t>For land in the non</w:t>
      </w:r>
      <w:r>
        <w:noBreakHyphen/>
        <w:t>metropolitan area that is classified as —</w:t>
      </w:r>
    </w:p>
    <w:p w:rsidR="00384FCC" w:rsidRDefault="00384FCC" w:rsidP="00384FCC">
      <w:pPr>
        <w:pStyle w:val="yIndenta"/>
      </w:pPr>
      <w:r>
        <w:tab/>
        <w:t>(a)</w:t>
      </w:r>
      <w:r>
        <w:tab/>
        <w:t>community residential; or</w:t>
      </w:r>
    </w:p>
    <w:p w:rsidR="00384FCC" w:rsidRDefault="00384FCC" w:rsidP="00384FCC">
      <w:pPr>
        <w:pStyle w:val="yIndenta"/>
      </w:pPr>
      <w:r>
        <w:tab/>
        <w:t>(b)</w:t>
      </w:r>
      <w:r>
        <w:tab/>
        <w:t>aged home, charitable purposes, community purpose, institutional public or local government,</w:t>
      </w:r>
    </w:p>
    <w:p w:rsidR="00384FCC" w:rsidRDefault="00384FCC" w:rsidP="00384FCC">
      <w:pPr>
        <w:pStyle w:val="ySubsection"/>
      </w:pPr>
      <w:r>
        <w:tab/>
      </w:r>
      <w:r>
        <w:tab/>
        <w:t>the charge, according to the number of major fixtures on the land, is the sum of the charges, less the corresponding discounts, for each fixture, as set out in the Table.</w:t>
      </w:r>
    </w:p>
    <w:p w:rsidR="00384FCC" w:rsidRDefault="00384FCC" w:rsidP="00384FCC">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rsidR="00384FCC" w:rsidTr="00741AC0">
        <w:trPr>
          <w:cantSplit/>
          <w:tblHeader/>
          <w:jc w:val="center"/>
        </w:trPr>
        <w:tc>
          <w:tcPr>
            <w:tcW w:w="1558" w:type="dxa"/>
            <w:tcBorders>
              <w:top w:val="single" w:sz="4" w:space="0" w:color="auto"/>
            </w:tcBorders>
            <w:noWrap/>
          </w:tcPr>
          <w:p w:rsidR="00384FCC" w:rsidRDefault="00384FCC" w:rsidP="00741AC0">
            <w:pPr>
              <w:pStyle w:val="yTableNAm"/>
              <w:jc w:val="center"/>
              <w:rPr>
                <w:b/>
              </w:rPr>
            </w:pPr>
          </w:p>
        </w:tc>
        <w:tc>
          <w:tcPr>
            <w:tcW w:w="1343" w:type="dxa"/>
            <w:tcBorders>
              <w:top w:val="single" w:sz="4" w:space="0" w:color="auto"/>
            </w:tcBorders>
            <w:noWrap/>
          </w:tcPr>
          <w:p w:rsidR="00384FCC" w:rsidRDefault="00384FCC" w:rsidP="00741AC0">
            <w:pPr>
              <w:pStyle w:val="yTableNAm"/>
              <w:jc w:val="center"/>
              <w:rPr>
                <w:b/>
              </w:rPr>
            </w:pPr>
            <w:r>
              <w:rPr>
                <w:b/>
              </w:rPr>
              <w:t>Charge</w:t>
            </w:r>
          </w:p>
        </w:tc>
        <w:tc>
          <w:tcPr>
            <w:tcW w:w="2125" w:type="dxa"/>
            <w:gridSpan w:val="2"/>
            <w:tcBorders>
              <w:top w:val="single" w:sz="4" w:space="0" w:color="auto"/>
              <w:bottom w:val="single" w:sz="4" w:space="0" w:color="auto"/>
            </w:tcBorders>
            <w:noWrap/>
          </w:tcPr>
          <w:p w:rsidR="00384FCC" w:rsidRDefault="00384FCC" w:rsidP="00741AC0">
            <w:pPr>
              <w:pStyle w:val="yTableNAm"/>
              <w:jc w:val="center"/>
              <w:rPr>
                <w:b/>
              </w:rPr>
            </w:pPr>
            <w:r>
              <w:rPr>
                <w:b/>
              </w:rPr>
              <w:t>Discount %</w:t>
            </w:r>
          </w:p>
        </w:tc>
      </w:tr>
      <w:tr w:rsidR="00384FCC" w:rsidTr="00741AC0">
        <w:trPr>
          <w:cantSplit/>
          <w:tblHeader/>
          <w:jc w:val="center"/>
        </w:trPr>
        <w:tc>
          <w:tcPr>
            <w:tcW w:w="1558" w:type="dxa"/>
            <w:tcBorders>
              <w:bottom w:val="single" w:sz="4" w:space="0" w:color="auto"/>
            </w:tcBorders>
            <w:noWrap/>
          </w:tcPr>
          <w:p w:rsidR="00384FCC" w:rsidRDefault="00384FCC" w:rsidP="00741AC0">
            <w:pPr>
              <w:pStyle w:val="yTableNAm"/>
              <w:jc w:val="center"/>
              <w:rPr>
                <w:b/>
              </w:rPr>
            </w:pPr>
          </w:p>
        </w:tc>
        <w:tc>
          <w:tcPr>
            <w:tcW w:w="1343" w:type="dxa"/>
            <w:tcBorders>
              <w:bottom w:val="single" w:sz="4" w:space="0" w:color="auto"/>
            </w:tcBorders>
            <w:noWrap/>
          </w:tcPr>
          <w:p w:rsidR="00384FCC" w:rsidRDefault="00384FCC" w:rsidP="00741AC0">
            <w:pPr>
              <w:pStyle w:val="yTableNAm"/>
              <w:jc w:val="center"/>
              <w:rPr>
                <w:b/>
              </w:rPr>
            </w:pPr>
          </w:p>
        </w:tc>
        <w:tc>
          <w:tcPr>
            <w:tcW w:w="1133" w:type="dxa"/>
            <w:tcBorders>
              <w:top w:val="single" w:sz="4" w:space="0" w:color="auto"/>
              <w:bottom w:val="single" w:sz="4" w:space="0" w:color="auto"/>
            </w:tcBorders>
            <w:noWrap/>
          </w:tcPr>
          <w:p w:rsidR="00384FCC" w:rsidRDefault="00384FCC" w:rsidP="00741AC0">
            <w:pPr>
              <w:pStyle w:val="yTableNAm"/>
              <w:jc w:val="center"/>
              <w:rPr>
                <w:b/>
              </w:rPr>
            </w:pPr>
            <w:r>
              <w:rPr>
                <w:b/>
              </w:rPr>
              <w:t>par. (a)</w:t>
            </w:r>
          </w:p>
        </w:tc>
        <w:tc>
          <w:tcPr>
            <w:tcW w:w="992" w:type="dxa"/>
            <w:tcBorders>
              <w:top w:val="single" w:sz="4" w:space="0" w:color="auto"/>
              <w:bottom w:val="single" w:sz="4" w:space="0" w:color="auto"/>
            </w:tcBorders>
            <w:noWrap/>
          </w:tcPr>
          <w:p w:rsidR="00384FCC" w:rsidRDefault="00384FCC" w:rsidP="00741AC0">
            <w:pPr>
              <w:pStyle w:val="yTableNAm"/>
              <w:jc w:val="center"/>
              <w:rPr>
                <w:b/>
              </w:rPr>
            </w:pPr>
            <w:r>
              <w:rPr>
                <w:b/>
              </w:rPr>
              <w:t>par. (b)</w:t>
            </w:r>
          </w:p>
        </w:tc>
      </w:tr>
      <w:tr w:rsidR="00384FCC" w:rsidTr="00741AC0">
        <w:trPr>
          <w:cantSplit/>
          <w:jc w:val="center"/>
        </w:trPr>
        <w:tc>
          <w:tcPr>
            <w:tcW w:w="1558" w:type="dxa"/>
            <w:noWrap/>
            <w:tcMar>
              <w:left w:w="28" w:type="dxa"/>
              <w:right w:w="28" w:type="dxa"/>
            </w:tcMar>
          </w:tcPr>
          <w:p w:rsidR="00384FCC" w:rsidRDefault="00384FCC" w:rsidP="00741AC0">
            <w:pPr>
              <w:pStyle w:val="yTableNAm"/>
              <w:tabs>
                <w:tab w:val="clear" w:pos="567"/>
                <w:tab w:val="left" w:pos="384"/>
              </w:tabs>
              <w:ind w:left="370" w:hanging="370"/>
            </w:pPr>
            <w:r w:rsidRPr="00B0424F">
              <w:t>1</w:t>
            </w:r>
            <w:r w:rsidRPr="00B0424F">
              <w:rPr>
                <w:vertAlign w:val="superscript"/>
              </w:rPr>
              <w:t>st</w:t>
            </w:r>
            <w:r w:rsidRPr="00B0424F">
              <w:tab/>
            </w:r>
            <w:r>
              <w:t>fixture</w:t>
            </w:r>
          </w:p>
        </w:tc>
        <w:tc>
          <w:tcPr>
            <w:tcW w:w="1343" w:type="dxa"/>
            <w:noWrap/>
            <w:vAlign w:val="bottom"/>
          </w:tcPr>
          <w:p w:rsidR="00384FCC" w:rsidRDefault="00384FCC" w:rsidP="00741AC0">
            <w:pPr>
              <w:pStyle w:val="yTableNAm"/>
            </w:pPr>
            <w:r>
              <w:t>$1 072.88</w:t>
            </w:r>
          </w:p>
        </w:tc>
        <w:tc>
          <w:tcPr>
            <w:tcW w:w="1133" w:type="dxa"/>
            <w:noWrap/>
          </w:tcPr>
          <w:p w:rsidR="00384FCC" w:rsidRDefault="00384FCC" w:rsidP="00741AC0">
            <w:pPr>
              <w:pStyle w:val="yTableNAm"/>
            </w:pPr>
            <w:r>
              <w:t>88.552</w:t>
            </w:r>
          </w:p>
        </w:tc>
        <w:tc>
          <w:tcPr>
            <w:tcW w:w="992" w:type="dxa"/>
            <w:noWrap/>
          </w:tcPr>
          <w:p w:rsidR="00384FCC" w:rsidRDefault="00384FCC" w:rsidP="00741AC0">
            <w:pPr>
              <w:pStyle w:val="yTableNAm"/>
            </w:pPr>
            <w:r>
              <w:t>73.133</w:t>
            </w:r>
          </w:p>
        </w:tc>
      </w:tr>
      <w:tr w:rsidR="00384FCC" w:rsidTr="00741AC0">
        <w:trPr>
          <w:cantSplit/>
          <w:jc w:val="center"/>
        </w:trPr>
        <w:tc>
          <w:tcPr>
            <w:tcW w:w="1558" w:type="dxa"/>
            <w:noWrap/>
            <w:tcMar>
              <w:left w:w="62" w:type="dxa"/>
              <w:right w:w="62" w:type="dxa"/>
            </w:tcMar>
          </w:tcPr>
          <w:p w:rsidR="00384FCC" w:rsidRDefault="00384FCC" w:rsidP="00741AC0">
            <w:pPr>
              <w:pStyle w:val="yTableNAm"/>
              <w:tabs>
                <w:tab w:val="clear" w:pos="567"/>
                <w:tab w:val="left" w:pos="384"/>
              </w:tabs>
              <w:ind w:left="370" w:hanging="370"/>
            </w:pPr>
            <w:r w:rsidRPr="00B0424F">
              <w:t>2</w:t>
            </w:r>
            <w:r w:rsidRPr="00B0424F">
              <w:rPr>
                <w:vertAlign w:val="superscript"/>
              </w:rPr>
              <w:t>nd</w:t>
            </w:r>
            <w:r w:rsidRPr="00B0424F">
              <w:tab/>
            </w:r>
            <w:r>
              <w:t>fixture</w:t>
            </w:r>
          </w:p>
        </w:tc>
        <w:tc>
          <w:tcPr>
            <w:tcW w:w="1343" w:type="dxa"/>
            <w:noWrap/>
            <w:vAlign w:val="bottom"/>
          </w:tcPr>
          <w:p w:rsidR="00384FCC" w:rsidRDefault="00384FCC" w:rsidP="00741AC0">
            <w:pPr>
              <w:pStyle w:val="yTableNAm"/>
            </w:pPr>
            <w:r>
              <w:t>$459.25</w:t>
            </w:r>
          </w:p>
        </w:tc>
        <w:tc>
          <w:tcPr>
            <w:tcW w:w="1133" w:type="dxa"/>
            <w:noWrap/>
          </w:tcPr>
          <w:p w:rsidR="00384FCC" w:rsidRDefault="00384FCC" w:rsidP="00741AC0">
            <w:pPr>
              <w:pStyle w:val="yTableNAm"/>
            </w:pPr>
            <w:r>
              <w:t>73.256</w:t>
            </w:r>
          </w:p>
        </w:tc>
        <w:tc>
          <w:tcPr>
            <w:tcW w:w="992" w:type="dxa"/>
            <w:noWrap/>
          </w:tcPr>
          <w:p w:rsidR="00384FCC" w:rsidRDefault="00384FCC" w:rsidP="00741AC0">
            <w:pPr>
              <w:pStyle w:val="yTableNAm"/>
            </w:pPr>
            <w:r>
              <w:t>72.385</w:t>
            </w:r>
          </w:p>
        </w:tc>
      </w:tr>
      <w:tr w:rsidR="00384FCC" w:rsidTr="00741AC0">
        <w:trPr>
          <w:cantSplit/>
          <w:jc w:val="center"/>
        </w:trPr>
        <w:tc>
          <w:tcPr>
            <w:tcW w:w="1558" w:type="dxa"/>
            <w:noWrap/>
            <w:tcMar>
              <w:left w:w="57" w:type="dxa"/>
              <w:right w:w="57" w:type="dxa"/>
            </w:tcMar>
          </w:tcPr>
          <w:p w:rsidR="00384FCC" w:rsidRDefault="00384FCC" w:rsidP="00741AC0">
            <w:pPr>
              <w:pStyle w:val="yTableNAm"/>
              <w:tabs>
                <w:tab w:val="clear" w:pos="567"/>
                <w:tab w:val="left" w:pos="384"/>
              </w:tabs>
              <w:ind w:left="370" w:hanging="370"/>
            </w:pPr>
            <w:r w:rsidRPr="00B0424F">
              <w:t>3</w:t>
            </w:r>
            <w:r w:rsidRPr="00B0424F">
              <w:rPr>
                <w:vertAlign w:val="superscript"/>
              </w:rPr>
              <w:t>rd</w:t>
            </w:r>
            <w:r w:rsidRPr="00B0424F">
              <w:rPr>
                <w:vertAlign w:val="superscript"/>
              </w:rPr>
              <w:tab/>
            </w:r>
            <w:r>
              <w:t>fixture</w:t>
            </w:r>
          </w:p>
        </w:tc>
        <w:tc>
          <w:tcPr>
            <w:tcW w:w="1343" w:type="dxa"/>
            <w:noWrap/>
            <w:vAlign w:val="bottom"/>
          </w:tcPr>
          <w:p w:rsidR="00384FCC" w:rsidRDefault="00384FCC" w:rsidP="00741AC0">
            <w:pPr>
              <w:pStyle w:val="yTableNAm"/>
            </w:pPr>
            <w:r>
              <w:t>$613.32</w:t>
            </w:r>
          </w:p>
        </w:tc>
        <w:tc>
          <w:tcPr>
            <w:tcW w:w="1133" w:type="dxa"/>
            <w:noWrap/>
          </w:tcPr>
          <w:p w:rsidR="00384FCC" w:rsidRDefault="00384FCC" w:rsidP="00741AC0">
            <w:pPr>
              <w:pStyle w:val="yTableNAm"/>
            </w:pPr>
            <w:r>
              <w:t>79.975</w:t>
            </w:r>
          </w:p>
        </w:tc>
        <w:tc>
          <w:tcPr>
            <w:tcW w:w="992" w:type="dxa"/>
            <w:noWrap/>
          </w:tcPr>
          <w:p w:rsidR="00384FCC" w:rsidRDefault="00384FCC" w:rsidP="00741AC0">
            <w:pPr>
              <w:pStyle w:val="yTableNAm"/>
            </w:pPr>
            <w:r>
              <w:t>79.322</w:t>
            </w:r>
          </w:p>
        </w:tc>
      </w:tr>
      <w:tr w:rsidR="00384FCC" w:rsidTr="00741AC0">
        <w:trPr>
          <w:cantSplit/>
          <w:jc w:val="center"/>
        </w:trPr>
        <w:tc>
          <w:tcPr>
            <w:tcW w:w="1558" w:type="dxa"/>
            <w:tcBorders>
              <w:bottom w:val="single" w:sz="4" w:space="0" w:color="auto"/>
            </w:tcBorders>
            <w:noWrap/>
            <w:tcMar>
              <w:left w:w="28" w:type="dxa"/>
              <w:right w:w="57" w:type="dxa"/>
            </w:tcMar>
          </w:tcPr>
          <w:p w:rsidR="00384FCC" w:rsidRDefault="00384FCC" w:rsidP="00741AC0">
            <w:pPr>
              <w:pStyle w:val="yTableNAm"/>
              <w:tabs>
                <w:tab w:val="clear" w:pos="567"/>
                <w:tab w:val="left" w:pos="384"/>
              </w:tabs>
              <w:ind w:left="370" w:hanging="370"/>
            </w:pPr>
            <w:r w:rsidRPr="00B0424F">
              <w:lastRenderedPageBreak/>
              <w:t>4</w:t>
            </w:r>
            <w:r w:rsidRPr="00B0424F">
              <w:rPr>
                <w:vertAlign w:val="superscript"/>
              </w:rPr>
              <w:t>th</w:t>
            </w:r>
            <w:r w:rsidRPr="00B0424F">
              <w:t xml:space="preserve"> </w:t>
            </w:r>
            <w:r w:rsidRPr="00B0424F">
              <w:tab/>
            </w:r>
            <w:r>
              <w:t>and subsequent fixtures</w:t>
            </w:r>
          </w:p>
        </w:tc>
        <w:tc>
          <w:tcPr>
            <w:tcW w:w="1343" w:type="dxa"/>
            <w:tcBorders>
              <w:bottom w:val="single" w:sz="4" w:space="0" w:color="auto"/>
            </w:tcBorders>
            <w:noWrap/>
          </w:tcPr>
          <w:p w:rsidR="00384FCC" w:rsidRDefault="00384FCC" w:rsidP="00741AC0">
            <w:pPr>
              <w:pStyle w:val="yTableNAm"/>
            </w:pPr>
            <w:r>
              <w:t>$666.95</w:t>
            </w:r>
          </w:p>
        </w:tc>
        <w:tc>
          <w:tcPr>
            <w:tcW w:w="1133" w:type="dxa"/>
            <w:tcBorders>
              <w:bottom w:val="single" w:sz="4" w:space="0" w:color="auto"/>
            </w:tcBorders>
            <w:noWrap/>
          </w:tcPr>
          <w:p w:rsidR="00384FCC" w:rsidRDefault="00384FCC" w:rsidP="00741AC0">
            <w:pPr>
              <w:pStyle w:val="yTableNAm"/>
            </w:pPr>
            <w:r>
              <w:t>81.585</w:t>
            </w:r>
          </w:p>
        </w:tc>
        <w:tc>
          <w:tcPr>
            <w:tcW w:w="992" w:type="dxa"/>
            <w:tcBorders>
              <w:bottom w:val="single" w:sz="4" w:space="0" w:color="auto"/>
            </w:tcBorders>
            <w:noWrap/>
          </w:tcPr>
          <w:p w:rsidR="00384FCC" w:rsidRDefault="00384FCC" w:rsidP="00741AC0">
            <w:pPr>
              <w:pStyle w:val="yTableNAm"/>
            </w:pPr>
            <w:r>
              <w:t>80.985</w:t>
            </w:r>
          </w:p>
        </w:tc>
      </w:tr>
    </w:tbl>
    <w:p w:rsidR="00384FCC" w:rsidRDefault="00384FCC" w:rsidP="00384FCC">
      <w:pPr>
        <w:pStyle w:val="yHeading5"/>
      </w:pPr>
      <w:bookmarkStart w:id="256" w:name="_Toc75786294"/>
      <w:r>
        <w:t>11.</w:t>
      </w:r>
      <w:r>
        <w:tab/>
        <w:t>Non</w:t>
      </w:r>
      <w:r>
        <w:noBreakHyphen/>
        <w:t>metropolitan</w:t>
      </w:r>
      <w:bookmarkEnd w:id="256"/>
    </w:p>
    <w:p w:rsidR="00384FCC" w:rsidRDefault="00384FCC" w:rsidP="00384FCC">
      <w:pPr>
        <w:pStyle w:val="ySubsection"/>
      </w:pPr>
      <w:r>
        <w:tab/>
        <w:t>(1)</w:t>
      </w:r>
      <w:r>
        <w:tab/>
        <w:t>For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rsidR="00384FCC" w:rsidRDefault="00384FCC" w:rsidP="00384FCC">
      <w:pPr>
        <w:pStyle w:val="ySubsection"/>
      </w:pPr>
      <w:r>
        <w:tab/>
        <w:t>(2)</w:t>
      </w:r>
      <w:r>
        <w:tab/>
        <w:t>Sub</w:t>
      </w:r>
      <w:r>
        <w:noBreakHyphen/>
        <w:t>item</w:t>
      </w:r>
      <w:r w:rsidR="000F3A2B">
        <w:t> </w:t>
      </w:r>
      <w:r>
        <w:t>(1) does not apply to land covered by any other item in this Division (other than item 7, 8 or 9) or by Division 2.</w:t>
      </w:r>
    </w:p>
    <w:p w:rsidR="00384FCC" w:rsidRDefault="00384FCC" w:rsidP="00384FCC">
      <w:pPr>
        <w:pStyle w:val="ySubsection"/>
      </w:pPr>
      <w:r>
        <w:tab/>
        <w:t>(3)</w:t>
      </w:r>
      <w:r>
        <w:tab/>
        <w:t>The minimum charge under this item is —</w:t>
      </w:r>
    </w:p>
    <w:p w:rsidR="00384FCC" w:rsidRDefault="00384FCC" w:rsidP="006F1A91">
      <w:pPr>
        <w:pStyle w:val="yIndenta"/>
        <w:tabs>
          <w:tab w:val="right" w:leader="dot" w:pos="6804"/>
        </w:tabs>
      </w:pPr>
      <w:r>
        <w:tab/>
        <w:t>(a)</w:t>
      </w:r>
      <w:r>
        <w:tab/>
        <w:t xml:space="preserve">for land that is classified as residential </w:t>
      </w:r>
      <w:r>
        <w:tab/>
        <w:t xml:space="preserve"> $446.78</w:t>
      </w:r>
    </w:p>
    <w:p w:rsidR="00384FCC" w:rsidRDefault="00384FCC" w:rsidP="006F1A91">
      <w:pPr>
        <w:pStyle w:val="yIndenta"/>
        <w:tabs>
          <w:tab w:val="right" w:leader="dot" w:pos="6804"/>
        </w:tabs>
      </w:pPr>
      <w:r>
        <w:tab/>
        <w:t>(b)</w:t>
      </w:r>
      <w:r>
        <w:tab/>
        <w:t xml:space="preserve">for land that is classified as vacant land </w:t>
      </w:r>
      <w:r>
        <w:tab/>
        <w:t xml:space="preserve"> $294.00</w:t>
      </w:r>
    </w:p>
    <w:p w:rsidR="00384FCC" w:rsidRDefault="00384FCC" w:rsidP="006F1A91">
      <w:pPr>
        <w:pStyle w:val="yIndenta"/>
        <w:tabs>
          <w:tab w:val="right" w:leader="dot" w:pos="6804"/>
        </w:tabs>
      </w:pPr>
      <w:r>
        <w:tab/>
        <w:t>(c)</w:t>
      </w:r>
      <w:r>
        <w:tab/>
        <w:t xml:space="preserve">for other land </w:t>
      </w:r>
      <w:r>
        <w:tab/>
        <w:t xml:space="preserve"> $1 072.88</w:t>
      </w:r>
    </w:p>
    <w:p w:rsidR="00384FCC" w:rsidRDefault="00384FCC" w:rsidP="006F1A91">
      <w:pPr>
        <w:pStyle w:val="ySubsection"/>
        <w:tabs>
          <w:tab w:val="right" w:leader="dot" w:pos="6804"/>
        </w:tabs>
      </w:pPr>
      <w:r>
        <w:tab/>
        <w:t>(4)</w:t>
      </w:r>
      <w:r>
        <w:tab/>
        <w:t xml:space="preserve">The maximum charge under this item for </w:t>
      </w:r>
      <w:r>
        <w:br/>
        <w:t xml:space="preserve">land that is classified as residential or </w:t>
      </w:r>
      <w:r>
        <w:br/>
        <w:t xml:space="preserve">classified as vacant land but held for </w:t>
      </w:r>
      <w:r>
        <w:br/>
        <w:t xml:space="preserve">residential purposes is </w:t>
      </w:r>
      <w:r>
        <w:tab/>
        <w:t xml:space="preserve"> </w:t>
      </w:r>
      <w:r>
        <w:rPr>
          <w:szCs w:val="22"/>
        </w:rPr>
        <w:t>$1 219.76</w:t>
      </w:r>
    </w:p>
    <w:p w:rsidR="00384FCC" w:rsidRDefault="00384FCC" w:rsidP="00384FCC">
      <w:pPr>
        <w:pStyle w:val="yTHeadingNAm"/>
      </w:pPr>
      <w:r>
        <w:t>Table of rates for sewerage areas</w:t>
      </w:r>
    </w:p>
    <w:tbl>
      <w:tblPr>
        <w:tblW w:w="61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160"/>
      </w:tblGrid>
      <w:tr w:rsidR="00384FCC" w:rsidTr="006F1A91">
        <w:trPr>
          <w:tblHeader/>
        </w:trPr>
        <w:tc>
          <w:tcPr>
            <w:tcW w:w="2159" w:type="dxa"/>
            <w:tcBorders>
              <w:left w:val="nil"/>
              <w:bottom w:val="single" w:sz="4" w:space="0" w:color="auto"/>
              <w:right w:val="nil"/>
            </w:tcBorders>
            <w:noWrap/>
          </w:tcPr>
          <w:p w:rsidR="00384FCC" w:rsidRDefault="00384FCC" w:rsidP="00741AC0">
            <w:pPr>
              <w:pStyle w:val="yTableNAm"/>
              <w:rPr>
                <w:b/>
              </w:rPr>
            </w:pPr>
            <w:r>
              <w:rPr>
                <w:b/>
              </w:rPr>
              <w:t>Sewerage area</w:t>
            </w:r>
          </w:p>
        </w:tc>
        <w:tc>
          <w:tcPr>
            <w:tcW w:w="1810" w:type="dxa"/>
            <w:tcBorders>
              <w:left w:val="nil"/>
              <w:bottom w:val="single" w:sz="4" w:space="0" w:color="auto"/>
              <w:right w:val="nil"/>
            </w:tcBorders>
            <w:noWrap/>
            <w:vAlign w:val="center"/>
          </w:tcPr>
          <w:p w:rsidR="00384FCC" w:rsidRDefault="00384FCC" w:rsidP="00741AC0">
            <w:pPr>
              <w:pStyle w:val="yTableNAm"/>
              <w:jc w:val="center"/>
              <w:rPr>
                <w:b/>
              </w:rPr>
            </w:pPr>
            <w:r>
              <w:rPr>
                <w:b/>
              </w:rPr>
              <w:t xml:space="preserve">Residential rate </w:t>
            </w:r>
            <w:r>
              <w:rPr>
                <w:b/>
              </w:rPr>
              <w:br/>
            </w:r>
            <w:r w:rsidRPr="00B0424F">
              <w:rPr>
                <w:b/>
              </w:rPr>
              <w:t>cents</w:t>
            </w:r>
            <w:r>
              <w:rPr>
                <w:b/>
              </w:rPr>
              <w:t>/$ of GRV</w:t>
            </w:r>
          </w:p>
        </w:tc>
        <w:tc>
          <w:tcPr>
            <w:tcW w:w="2160" w:type="dxa"/>
            <w:tcBorders>
              <w:left w:val="nil"/>
              <w:bottom w:val="single" w:sz="4" w:space="0" w:color="auto"/>
              <w:right w:val="nil"/>
            </w:tcBorders>
            <w:noWrap/>
            <w:vAlign w:val="center"/>
          </w:tcPr>
          <w:p w:rsidR="00384FCC" w:rsidRDefault="00384FCC" w:rsidP="00741AC0">
            <w:pPr>
              <w:pStyle w:val="yTableNAm"/>
              <w:jc w:val="center"/>
              <w:rPr>
                <w:b/>
              </w:rPr>
            </w:pPr>
            <w:r>
              <w:rPr>
                <w:b/>
              </w:rPr>
              <w:t>Non</w:t>
            </w:r>
            <w:r>
              <w:rPr>
                <w:b/>
              </w:rPr>
              <w:noBreakHyphen/>
              <w:t xml:space="preserve">residential rate </w:t>
            </w:r>
            <w:r>
              <w:rPr>
                <w:b/>
              </w:rPr>
              <w:br/>
            </w:r>
            <w:r w:rsidRPr="00B0424F">
              <w:rPr>
                <w:b/>
              </w:rPr>
              <w:t>cents</w:t>
            </w:r>
            <w:r>
              <w:rPr>
                <w:b/>
              </w:rPr>
              <w:t>/$ of GRV</w:t>
            </w:r>
          </w:p>
        </w:tc>
      </w:tr>
      <w:tr w:rsidR="00384FCC" w:rsidTr="006F1A91">
        <w:tc>
          <w:tcPr>
            <w:tcW w:w="2159" w:type="dxa"/>
            <w:tcBorders>
              <w:top w:val="single" w:sz="4" w:space="0" w:color="auto"/>
              <w:left w:val="nil"/>
              <w:bottom w:val="nil"/>
              <w:right w:val="nil"/>
            </w:tcBorders>
            <w:noWrap/>
          </w:tcPr>
          <w:p w:rsidR="00384FCC" w:rsidRDefault="00384FCC" w:rsidP="00741AC0">
            <w:pPr>
              <w:pStyle w:val="yTableNAm"/>
            </w:pPr>
            <w:r>
              <w:t>Albany</w:t>
            </w:r>
          </w:p>
        </w:tc>
        <w:tc>
          <w:tcPr>
            <w:tcW w:w="1810" w:type="dxa"/>
            <w:tcBorders>
              <w:top w:val="single" w:sz="4" w:space="0" w:color="auto"/>
              <w:left w:val="nil"/>
              <w:bottom w:val="nil"/>
              <w:right w:val="nil"/>
            </w:tcBorders>
            <w:noWrap/>
          </w:tcPr>
          <w:p w:rsidR="00384FCC" w:rsidRDefault="00384FCC" w:rsidP="00741AC0">
            <w:pPr>
              <w:pStyle w:val="yTableNAm"/>
              <w:jc w:val="center"/>
            </w:pPr>
            <w:r>
              <w:t>12.357</w:t>
            </w:r>
          </w:p>
        </w:tc>
        <w:tc>
          <w:tcPr>
            <w:tcW w:w="2160" w:type="dxa"/>
            <w:tcBorders>
              <w:top w:val="single" w:sz="4" w:space="0" w:color="auto"/>
              <w:left w:val="nil"/>
              <w:bottom w:val="nil"/>
              <w:right w:val="nil"/>
            </w:tcBorders>
            <w:noWrap/>
          </w:tcPr>
          <w:p w:rsidR="00384FCC" w:rsidRDefault="00384FCC" w:rsidP="00741AC0">
            <w:pPr>
              <w:pStyle w:val="yTableNAm"/>
              <w:jc w:val="center"/>
            </w:pPr>
            <w:r>
              <w:t>24.107</w:t>
            </w:r>
          </w:p>
        </w:tc>
      </w:tr>
      <w:tr w:rsidR="00384FCC" w:rsidTr="006F1A91">
        <w:tc>
          <w:tcPr>
            <w:tcW w:w="2159" w:type="dxa"/>
            <w:tcBorders>
              <w:top w:val="nil"/>
              <w:left w:val="nil"/>
              <w:bottom w:val="nil"/>
              <w:right w:val="nil"/>
            </w:tcBorders>
            <w:noWrap/>
          </w:tcPr>
          <w:p w:rsidR="00384FCC" w:rsidRDefault="00384FCC" w:rsidP="00741AC0">
            <w:pPr>
              <w:pStyle w:val="yTableNAm"/>
            </w:pPr>
            <w:r>
              <w:t>Augusta</w:t>
            </w:r>
          </w:p>
        </w:tc>
        <w:tc>
          <w:tcPr>
            <w:tcW w:w="1810" w:type="dxa"/>
            <w:tcBorders>
              <w:top w:val="nil"/>
              <w:left w:val="nil"/>
              <w:bottom w:val="nil"/>
              <w:right w:val="nil"/>
            </w:tcBorders>
            <w:noWrap/>
          </w:tcPr>
          <w:p w:rsidR="00384FCC" w:rsidRDefault="00384FCC" w:rsidP="00741AC0">
            <w:pPr>
              <w:pStyle w:val="yTableNAm"/>
              <w:jc w:val="center"/>
            </w:pPr>
            <w:r>
              <w:t>8.339</w:t>
            </w:r>
          </w:p>
        </w:tc>
        <w:tc>
          <w:tcPr>
            <w:tcW w:w="2160" w:type="dxa"/>
            <w:tcBorders>
              <w:top w:val="nil"/>
              <w:left w:val="nil"/>
              <w:bottom w:val="nil"/>
              <w:right w:val="nil"/>
            </w:tcBorders>
            <w:noWrap/>
          </w:tcPr>
          <w:p w:rsidR="00384FCC" w:rsidRDefault="00384FCC" w:rsidP="00741AC0">
            <w:pPr>
              <w:pStyle w:val="yTableNAm"/>
              <w:jc w:val="center"/>
            </w:pPr>
            <w:r>
              <w:t>12.983</w:t>
            </w:r>
          </w:p>
        </w:tc>
      </w:tr>
      <w:tr w:rsidR="00384FCC" w:rsidTr="006F1A91">
        <w:tc>
          <w:tcPr>
            <w:tcW w:w="2159" w:type="dxa"/>
            <w:tcBorders>
              <w:top w:val="nil"/>
              <w:left w:val="nil"/>
              <w:bottom w:val="nil"/>
              <w:right w:val="nil"/>
            </w:tcBorders>
            <w:noWrap/>
          </w:tcPr>
          <w:p w:rsidR="00384FCC" w:rsidRDefault="00384FCC" w:rsidP="00741AC0">
            <w:pPr>
              <w:pStyle w:val="yTableNAm"/>
            </w:pPr>
            <w:r>
              <w:t>Australind</w:t>
            </w:r>
          </w:p>
        </w:tc>
        <w:tc>
          <w:tcPr>
            <w:tcW w:w="1810" w:type="dxa"/>
            <w:tcBorders>
              <w:top w:val="nil"/>
              <w:left w:val="nil"/>
              <w:bottom w:val="nil"/>
              <w:right w:val="nil"/>
            </w:tcBorders>
            <w:noWrap/>
          </w:tcPr>
          <w:p w:rsidR="00384FCC" w:rsidRDefault="00384FCC" w:rsidP="00741AC0">
            <w:pPr>
              <w:pStyle w:val="yTableNAm"/>
              <w:jc w:val="center"/>
            </w:pPr>
            <w:r>
              <w:t>5.552</w:t>
            </w:r>
          </w:p>
        </w:tc>
        <w:tc>
          <w:tcPr>
            <w:tcW w:w="2160" w:type="dxa"/>
            <w:tcBorders>
              <w:top w:val="nil"/>
              <w:left w:val="nil"/>
              <w:bottom w:val="nil"/>
              <w:right w:val="nil"/>
            </w:tcBorders>
            <w:noWrap/>
          </w:tcPr>
          <w:p w:rsidR="00384FCC" w:rsidRDefault="00384FCC" w:rsidP="00741AC0">
            <w:pPr>
              <w:pStyle w:val="yTableNAm"/>
              <w:jc w:val="center"/>
            </w:pPr>
            <w:r>
              <w:t>4.426</w:t>
            </w:r>
          </w:p>
        </w:tc>
      </w:tr>
      <w:tr w:rsidR="00384FCC" w:rsidTr="006F1A91">
        <w:tc>
          <w:tcPr>
            <w:tcW w:w="2159" w:type="dxa"/>
            <w:tcBorders>
              <w:top w:val="nil"/>
              <w:left w:val="nil"/>
              <w:bottom w:val="nil"/>
              <w:right w:val="nil"/>
            </w:tcBorders>
            <w:noWrap/>
          </w:tcPr>
          <w:p w:rsidR="00384FCC" w:rsidRDefault="00384FCC" w:rsidP="00741AC0">
            <w:pPr>
              <w:pStyle w:val="yTableNAm"/>
            </w:pPr>
            <w:r>
              <w:t>Beverley</w:t>
            </w:r>
          </w:p>
        </w:tc>
        <w:tc>
          <w:tcPr>
            <w:tcW w:w="1810" w:type="dxa"/>
            <w:tcBorders>
              <w:top w:val="nil"/>
              <w:left w:val="nil"/>
              <w:bottom w:val="nil"/>
              <w:right w:val="nil"/>
            </w:tcBorders>
            <w:noWrap/>
          </w:tcPr>
          <w:p w:rsidR="00384FCC" w:rsidRDefault="00384FCC" w:rsidP="00741AC0">
            <w:pPr>
              <w:pStyle w:val="yTableNAm"/>
              <w:jc w:val="center"/>
            </w:pPr>
            <w:r>
              <w:t>14.241</w:t>
            </w:r>
          </w:p>
        </w:tc>
        <w:tc>
          <w:tcPr>
            <w:tcW w:w="2160" w:type="dxa"/>
            <w:tcBorders>
              <w:top w:val="nil"/>
              <w:left w:val="nil"/>
              <w:bottom w:val="nil"/>
              <w:right w:val="nil"/>
            </w:tcBorders>
            <w:noWrap/>
          </w:tcPr>
          <w:p w:rsidR="00384FCC" w:rsidRDefault="00384FCC" w:rsidP="00741AC0">
            <w:pPr>
              <w:pStyle w:val="yTableNAm"/>
              <w:jc w:val="center"/>
            </w:pPr>
            <w:r>
              <w:t>41.738</w:t>
            </w:r>
          </w:p>
        </w:tc>
      </w:tr>
      <w:tr w:rsidR="00384FCC" w:rsidTr="006F1A91">
        <w:tc>
          <w:tcPr>
            <w:tcW w:w="2159" w:type="dxa"/>
            <w:tcBorders>
              <w:top w:val="nil"/>
              <w:left w:val="nil"/>
              <w:bottom w:val="nil"/>
              <w:right w:val="nil"/>
            </w:tcBorders>
            <w:noWrap/>
          </w:tcPr>
          <w:p w:rsidR="00384FCC" w:rsidRDefault="00384FCC" w:rsidP="00741AC0">
            <w:pPr>
              <w:pStyle w:val="yTableNAm"/>
            </w:pPr>
            <w:r>
              <w:t>Binningup</w:t>
            </w:r>
          </w:p>
        </w:tc>
        <w:tc>
          <w:tcPr>
            <w:tcW w:w="1810" w:type="dxa"/>
            <w:tcBorders>
              <w:top w:val="nil"/>
              <w:left w:val="nil"/>
              <w:bottom w:val="nil"/>
              <w:right w:val="nil"/>
            </w:tcBorders>
            <w:noWrap/>
          </w:tcPr>
          <w:p w:rsidR="00384FCC" w:rsidRDefault="00384FCC" w:rsidP="00741AC0">
            <w:pPr>
              <w:pStyle w:val="yTableNAm"/>
              <w:jc w:val="center"/>
            </w:pPr>
            <w:r>
              <w:t>10.356</w:t>
            </w:r>
          </w:p>
        </w:tc>
        <w:tc>
          <w:tcPr>
            <w:tcW w:w="2160" w:type="dxa"/>
            <w:tcBorders>
              <w:top w:val="nil"/>
              <w:left w:val="nil"/>
              <w:bottom w:val="nil"/>
              <w:right w:val="nil"/>
            </w:tcBorders>
            <w:noWrap/>
          </w:tcPr>
          <w:p w:rsidR="00384FCC" w:rsidRDefault="00384FCC" w:rsidP="00741AC0">
            <w:pPr>
              <w:pStyle w:val="yTableNAm"/>
              <w:jc w:val="center"/>
            </w:pPr>
            <w:r>
              <w:t>22.689</w:t>
            </w:r>
          </w:p>
        </w:tc>
      </w:tr>
      <w:tr w:rsidR="00384FCC" w:rsidTr="006F1A91">
        <w:tc>
          <w:tcPr>
            <w:tcW w:w="2159" w:type="dxa"/>
            <w:tcBorders>
              <w:top w:val="nil"/>
              <w:left w:val="nil"/>
              <w:bottom w:val="nil"/>
              <w:right w:val="nil"/>
            </w:tcBorders>
            <w:noWrap/>
          </w:tcPr>
          <w:p w:rsidR="00384FCC" w:rsidRDefault="00384FCC" w:rsidP="00741AC0">
            <w:pPr>
              <w:pStyle w:val="yTableNAm"/>
            </w:pPr>
            <w:r>
              <w:lastRenderedPageBreak/>
              <w:t>Boddington</w:t>
            </w:r>
          </w:p>
        </w:tc>
        <w:tc>
          <w:tcPr>
            <w:tcW w:w="1810" w:type="dxa"/>
            <w:tcBorders>
              <w:top w:val="nil"/>
              <w:left w:val="nil"/>
              <w:bottom w:val="nil"/>
              <w:right w:val="nil"/>
            </w:tcBorders>
            <w:noWrap/>
          </w:tcPr>
          <w:p w:rsidR="00384FCC" w:rsidRDefault="00384FCC" w:rsidP="00741AC0">
            <w:pPr>
              <w:pStyle w:val="yTableNAm"/>
              <w:jc w:val="center"/>
            </w:pPr>
            <w:r>
              <w:t>31.593</w:t>
            </w:r>
          </w:p>
        </w:tc>
        <w:tc>
          <w:tcPr>
            <w:tcW w:w="2160" w:type="dxa"/>
            <w:tcBorders>
              <w:top w:val="nil"/>
              <w:left w:val="nil"/>
              <w:bottom w:val="nil"/>
              <w:right w:val="nil"/>
            </w:tcBorders>
            <w:noWrap/>
          </w:tcPr>
          <w:p w:rsidR="00384FCC" w:rsidRDefault="00384FCC" w:rsidP="00741AC0">
            <w:pPr>
              <w:pStyle w:val="yTableNAm"/>
              <w:jc w:val="center"/>
            </w:pPr>
            <w:r>
              <w:t>190.903</w:t>
            </w:r>
          </w:p>
        </w:tc>
      </w:tr>
      <w:tr w:rsidR="00384FCC" w:rsidTr="006F1A91">
        <w:tc>
          <w:tcPr>
            <w:tcW w:w="2159" w:type="dxa"/>
            <w:tcBorders>
              <w:top w:val="nil"/>
              <w:left w:val="nil"/>
              <w:bottom w:val="nil"/>
              <w:right w:val="nil"/>
            </w:tcBorders>
            <w:noWrap/>
          </w:tcPr>
          <w:p w:rsidR="00384FCC" w:rsidRDefault="00384FCC" w:rsidP="00741AC0">
            <w:pPr>
              <w:pStyle w:val="yTableNAm"/>
            </w:pPr>
            <w:r>
              <w:t>Boyanup</w:t>
            </w:r>
          </w:p>
        </w:tc>
        <w:tc>
          <w:tcPr>
            <w:tcW w:w="1810" w:type="dxa"/>
            <w:tcBorders>
              <w:top w:val="nil"/>
              <w:left w:val="nil"/>
              <w:bottom w:val="nil"/>
              <w:right w:val="nil"/>
            </w:tcBorders>
            <w:noWrap/>
          </w:tcPr>
          <w:p w:rsidR="00384FCC" w:rsidRDefault="00384FCC" w:rsidP="00741AC0">
            <w:pPr>
              <w:pStyle w:val="yTableNAm"/>
              <w:jc w:val="center"/>
            </w:pPr>
            <w:r>
              <w:t>13.590</w:t>
            </w:r>
          </w:p>
        </w:tc>
        <w:tc>
          <w:tcPr>
            <w:tcW w:w="2160" w:type="dxa"/>
            <w:tcBorders>
              <w:top w:val="nil"/>
              <w:left w:val="nil"/>
              <w:bottom w:val="nil"/>
              <w:right w:val="nil"/>
            </w:tcBorders>
            <w:noWrap/>
          </w:tcPr>
          <w:p w:rsidR="00384FCC" w:rsidRDefault="00384FCC" w:rsidP="00741AC0">
            <w:pPr>
              <w:pStyle w:val="yTableNAm"/>
              <w:jc w:val="center"/>
            </w:pPr>
            <w:r>
              <w:t>17.072</w:t>
            </w:r>
          </w:p>
        </w:tc>
      </w:tr>
      <w:tr w:rsidR="00384FCC" w:rsidTr="006F1A91">
        <w:tc>
          <w:tcPr>
            <w:tcW w:w="2159" w:type="dxa"/>
            <w:tcBorders>
              <w:top w:val="nil"/>
              <w:left w:val="nil"/>
              <w:bottom w:val="nil"/>
              <w:right w:val="nil"/>
            </w:tcBorders>
            <w:noWrap/>
          </w:tcPr>
          <w:p w:rsidR="00384FCC" w:rsidRDefault="00384FCC" w:rsidP="00741AC0">
            <w:pPr>
              <w:pStyle w:val="yTableNAm"/>
            </w:pPr>
            <w:r>
              <w:t>Bremer Bay</w:t>
            </w:r>
          </w:p>
        </w:tc>
        <w:tc>
          <w:tcPr>
            <w:tcW w:w="1810" w:type="dxa"/>
            <w:tcBorders>
              <w:top w:val="nil"/>
              <w:left w:val="nil"/>
              <w:bottom w:val="nil"/>
              <w:right w:val="nil"/>
            </w:tcBorders>
            <w:noWrap/>
          </w:tcPr>
          <w:p w:rsidR="00384FCC" w:rsidRDefault="00384FCC" w:rsidP="00741AC0">
            <w:pPr>
              <w:pStyle w:val="yTableNAm"/>
              <w:jc w:val="center"/>
            </w:pPr>
            <w:r>
              <w:t>17.083</w:t>
            </w:r>
          </w:p>
        </w:tc>
        <w:tc>
          <w:tcPr>
            <w:tcW w:w="2160" w:type="dxa"/>
            <w:tcBorders>
              <w:top w:val="nil"/>
              <w:left w:val="nil"/>
              <w:bottom w:val="nil"/>
              <w:right w:val="nil"/>
            </w:tcBorders>
            <w:noWrap/>
          </w:tcPr>
          <w:p w:rsidR="00384FCC" w:rsidRDefault="00384FCC" w:rsidP="00741AC0">
            <w:pPr>
              <w:pStyle w:val="yTableNAm"/>
              <w:jc w:val="center"/>
            </w:pPr>
            <w:r>
              <w:t>26.324</w:t>
            </w:r>
          </w:p>
        </w:tc>
      </w:tr>
      <w:tr w:rsidR="00384FCC" w:rsidTr="006F1A91">
        <w:tc>
          <w:tcPr>
            <w:tcW w:w="2159" w:type="dxa"/>
            <w:tcBorders>
              <w:top w:val="nil"/>
              <w:left w:val="nil"/>
              <w:bottom w:val="nil"/>
              <w:right w:val="nil"/>
            </w:tcBorders>
            <w:noWrap/>
          </w:tcPr>
          <w:p w:rsidR="00384FCC" w:rsidRDefault="00384FCC" w:rsidP="00741AC0">
            <w:pPr>
              <w:pStyle w:val="yTableNAm"/>
            </w:pPr>
            <w:r>
              <w:t>Bridgetown</w:t>
            </w:r>
          </w:p>
        </w:tc>
        <w:tc>
          <w:tcPr>
            <w:tcW w:w="1810" w:type="dxa"/>
            <w:tcBorders>
              <w:top w:val="nil"/>
              <w:left w:val="nil"/>
              <w:bottom w:val="nil"/>
              <w:right w:val="nil"/>
            </w:tcBorders>
            <w:noWrap/>
          </w:tcPr>
          <w:p w:rsidR="00384FCC" w:rsidRDefault="00384FCC" w:rsidP="00741AC0">
            <w:pPr>
              <w:pStyle w:val="yTableNAm"/>
              <w:jc w:val="center"/>
            </w:pPr>
            <w:r>
              <w:t>33.451</w:t>
            </w:r>
          </w:p>
        </w:tc>
        <w:tc>
          <w:tcPr>
            <w:tcW w:w="2160" w:type="dxa"/>
            <w:tcBorders>
              <w:top w:val="nil"/>
              <w:left w:val="nil"/>
              <w:bottom w:val="nil"/>
              <w:right w:val="nil"/>
            </w:tcBorders>
            <w:noWrap/>
          </w:tcPr>
          <w:p w:rsidR="00384FCC" w:rsidRDefault="00384FCC" w:rsidP="00741AC0">
            <w:pPr>
              <w:pStyle w:val="yTableNAm"/>
              <w:jc w:val="center"/>
            </w:pPr>
            <w:r>
              <w:t>182.394</w:t>
            </w:r>
          </w:p>
        </w:tc>
      </w:tr>
      <w:tr w:rsidR="00384FCC" w:rsidTr="006F1A91">
        <w:tc>
          <w:tcPr>
            <w:tcW w:w="2159" w:type="dxa"/>
            <w:tcBorders>
              <w:top w:val="nil"/>
              <w:left w:val="nil"/>
              <w:bottom w:val="nil"/>
              <w:right w:val="nil"/>
            </w:tcBorders>
            <w:noWrap/>
          </w:tcPr>
          <w:p w:rsidR="00384FCC" w:rsidRDefault="00384FCC" w:rsidP="00741AC0">
            <w:pPr>
              <w:pStyle w:val="yTableNAm"/>
            </w:pPr>
            <w:r>
              <w:t>Broome</w:t>
            </w:r>
          </w:p>
        </w:tc>
        <w:tc>
          <w:tcPr>
            <w:tcW w:w="1810" w:type="dxa"/>
            <w:tcBorders>
              <w:top w:val="nil"/>
              <w:left w:val="nil"/>
              <w:bottom w:val="nil"/>
              <w:right w:val="nil"/>
            </w:tcBorders>
            <w:noWrap/>
          </w:tcPr>
          <w:p w:rsidR="00384FCC" w:rsidRDefault="00384FCC" w:rsidP="00741AC0">
            <w:pPr>
              <w:pStyle w:val="yTableNAm"/>
              <w:jc w:val="center"/>
            </w:pPr>
            <w:r>
              <w:t>11.467</w:t>
            </w:r>
          </w:p>
        </w:tc>
        <w:tc>
          <w:tcPr>
            <w:tcW w:w="2160" w:type="dxa"/>
            <w:tcBorders>
              <w:top w:val="nil"/>
              <w:left w:val="nil"/>
              <w:bottom w:val="nil"/>
              <w:right w:val="nil"/>
            </w:tcBorders>
            <w:noWrap/>
          </w:tcPr>
          <w:p w:rsidR="00384FCC" w:rsidRDefault="00384FCC" w:rsidP="00741AC0">
            <w:pPr>
              <w:pStyle w:val="yTableNAm"/>
              <w:jc w:val="center"/>
            </w:pPr>
            <w:r>
              <w:t>16.186</w:t>
            </w:r>
          </w:p>
        </w:tc>
      </w:tr>
      <w:tr w:rsidR="00384FCC" w:rsidTr="006F1A91">
        <w:tc>
          <w:tcPr>
            <w:tcW w:w="2159" w:type="dxa"/>
            <w:tcBorders>
              <w:top w:val="nil"/>
              <w:left w:val="nil"/>
              <w:bottom w:val="nil"/>
              <w:right w:val="nil"/>
            </w:tcBorders>
            <w:noWrap/>
          </w:tcPr>
          <w:p w:rsidR="00384FCC" w:rsidRDefault="00384FCC" w:rsidP="00741AC0">
            <w:pPr>
              <w:pStyle w:val="yTableNAm"/>
            </w:pPr>
            <w:r>
              <w:t>Brunswick</w:t>
            </w:r>
          </w:p>
        </w:tc>
        <w:tc>
          <w:tcPr>
            <w:tcW w:w="1810" w:type="dxa"/>
            <w:tcBorders>
              <w:top w:val="nil"/>
              <w:left w:val="nil"/>
              <w:bottom w:val="nil"/>
              <w:right w:val="nil"/>
            </w:tcBorders>
            <w:noWrap/>
          </w:tcPr>
          <w:p w:rsidR="00384FCC" w:rsidRDefault="00384FCC" w:rsidP="00741AC0">
            <w:pPr>
              <w:pStyle w:val="yTableNAm"/>
              <w:jc w:val="center"/>
            </w:pPr>
            <w:r>
              <w:t>10.833</w:t>
            </w:r>
          </w:p>
        </w:tc>
        <w:tc>
          <w:tcPr>
            <w:tcW w:w="2160" w:type="dxa"/>
            <w:tcBorders>
              <w:top w:val="nil"/>
              <w:left w:val="nil"/>
              <w:bottom w:val="nil"/>
              <w:right w:val="nil"/>
            </w:tcBorders>
            <w:noWrap/>
          </w:tcPr>
          <w:p w:rsidR="00384FCC" w:rsidRDefault="00384FCC" w:rsidP="00741AC0">
            <w:pPr>
              <w:pStyle w:val="yTableNAm"/>
              <w:jc w:val="center"/>
            </w:pPr>
            <w:r>
              <w:t>20.369</w:t>
            </w:r>
          </w:p>
        </w:tc>
      </w:tr>
      <w:tr w:rsidR="00384FCC" w:rsidTr="006F1A91">
        <w:tc>
          <w:tcPr>
            <w:tcW w:w="2159" w:type="dxa"/>
            <w:tcBorders>
              <w:top w:val="nil"/>
              <w:left w:val="nil"/>
              <w:bottom w:val="nil"/>
              <w:right w:val="nil"/>
            </w:tcBorders>
            <w:noWrap/>
          </w:tcPr>
          <w:p w:rsidR="00384FCC" w:rsidRDefault="00384FCC" w:rsidP="00741AC0">
            <w:pPr>
              <w:pStyle w:val="yTableNAm"/>
            </w:pPr>
            <w:r>
              <w:t>Bruce Rock</w:t>
            </w:r>
          </w:p>
        </w:tc>
        <w:tc>
          <w:tcPr>
            <w:tcW w:w="1810" w:type="dxa"/>
            <w:tcBorders>
              <w:top w:val="nil"/>
              <w:left w:val="nil"/>
              <w:bottom w:val="nil"/>
              <w:right w:val="nil"/>
            </w:tcBorders>
            <w:noWrap/>
          </w:tcPr>
          <w:p w:rsidR="00384FCC" w:rsidRDefault="00384FCC" w:rsidP="00741AC0">
            <w:pPr>
              <w:pStyle w:val="yTableNAm"/>
              <w:jc w:val="center"/>
            </w:pPr>
            <w:r>
              <w:t>58.698</w:t>
            </w:r>
          </w:p>
        </w:tc>
        <w:tc>
          <w:tcPr>
            <w:tcW w:w="2160" w:type="dxa"/>
            <w:tcBorders>
              <w:top w:val="nil"/>
              <w:left w:val="nil"/>
              <w:bottom w:val="nil"/>
              <w:right w:val="nil"/>
            </w:tcBorders>
            <w:noWrap/>
          </w:tcPr>
          <w:p w:rsidR="00384FCC" w:rsidRDefault="00384FCC" w:rsidP="00741AC0">
            <w:pPr>
              <w:pStyle w:val="yTableNAm"/>
              <w:jc w:val="center"/>
            </w:pPr>
            <w:r>
              <w:t>58.698</w:t>
            </w:r>
          </w:p>
        </w:tc>
      </w:tr>
      <w:tr w:rsidR="00384FCC" w:rsidTr="006F1A91">
        <w:tc>
          <w:tcPr>
            <w:tcW w:w="2159" w:type="dxa"/>
            <w:tcBorders>
              <w:top w:val="nil"/>
              <w:left w:val="nil"/>
              <w:bottom w:val="nil"/>
              <w:right w:val="nil"/>
            </w:tcBorders>
            <w:noWrap/>
          </w:tcPr>
          <w:p w:rsidR="00384FCC" w:rsidRDefault="00384FCC" w:rsidP="00741AC0">
            <w:pPr>
              <w:pStyle w:val="yTableNAm"/>
            </w:pPr>
            <w:r>
              <w:t>Bunbury</w:t>
            </w:r>
          </w:p>
        </w:tc>
        <w:tc>
          <w:tcPr>
            <w:tcW w:w="1810" w:type="dxa"/>
            <w:tcBorders>
              <w:top w:val="nil"/>
              <w:left w:val="nil"/>
              <w:bottom w:val="nil"/>
              <w:right w:val="nil"/>
            </w:tcBorders>
            <w:noWrap/>
          </w:tcPr>
          <w:p w:rsidR="00384FCC" w:rsidRDefault="00384FCC" w:rsidP="00741AC0">
            <w:pPr>
              <w:pStyle w:val="yTableNAm"/>
              <w:jc w:val="center"/>
            </w:pPr>
            <w:r>
              <w:t>10.161</w:t>
            </w:r>
          </w:p>
        </w:tc>
        <w:tc>
          <w:tcPr>
            <w:tcW w:w="2160" w:type="dxa"/>
            <w:tcBorders>
              <w:top w:val="nil"/>
              <w:left w:val="nil"/>
              <w:bottom w:val="nil"/>
              <w:right w:val="nil"/>
            </w:tcBorders>
            <w:noWrap/>
          </w:tcPr>
          <w:p w:rsidR="00384FCC" w:rsidRDefault="00384FCC" w:rsidP="00741AC0">
            <w:pPr>
              <w:pStyle w:val="yTableNAm"/>
              <w:jc w:val="center"/>
            </w:pPr>
            <w:r>
              <w:t>11.214</w:t>
            </w:r>
          </w:p>
        </w:tc>
      </w:tr>
      <w:tr w:rsidR="00384FCC" w:rsidTr="006F1A91">
        <w:tc>
          <w:tcPr>
            <w:tcW w:w="2159" w:type="dxa"/>
            <w:tcBorders>
              <w:top w:val="nil"/>
              <w:left w:val="nil"/>
              <w:bottom w:val="nil"/>
              <w:right w:val="nil"/>
            </w:tcBorders>
            <w:noWrap/>
          </w:tcPr>
          <w:p w:rsidR="00384FCC" w:rsidRDefault="00384FCC" w:rsidP="00741AC0">
            <w:pPr>
              <w:pStyle w:val="yTableNAm"/>
            </w:pPr>
            <w:r>
              <w:t>Burekup</w:t>
            </w:r>
          </w:p>
        </w:tc>
        <w:tc>
          <w:tcPr>
            <w:tcW w:w="1810" w:type="dxa"/>
            <w:tcBorders>
              <w:top w:val="nil"/>
              <w:left w:val="nil"/>
              <w:bottom w:val="nil"/>
              <w:right w:val="nil"/>
            </w:tcBorders>
            <w:noWrap/>
          </w:tcPr>
          <w:p w:rsidR="00384FCC" w:rsidRDefault="00384FCC" w:rsidP="00741AC0">
            <w:pPr>
              <w:pStyle w:val="yTableNAm"/>
              <w:jc w:val="center"/>
            </w:pPr>
            <w:r>
              <w:t>9.669</w:t>
            </w:r>
          </w:p>
        </w:tc>
        <w:tc>
          <w:tcPr>
            <w:tcW w:w="2160" w:type="dxa"/>
            <w:tcBorders>
              <w:top w:val="nil"/>
              <w:left w:val="nil"/>
              <w:bottom w:val="nil"/>
              <w:right w:val="nil"/>
            </w:tcBorders>
            <w:noWrap/>
          </w:tcPr>
          <w:p w:rsidR="00384FCC" w:rsidRDefault="00384FCC" w:rsidP="00741AC0">
            <w:pPr>
              <w:pStyle w:val="yTableNAm"/>
              <w:jc w:val="center"/>
            </w:pPr>
            <w:r>
              <w:t>6.601</w:t>
            </w:r>
          </w:p>
        </w:tc>
      </w:tr>
      <w:tr w:rsidR="00384FCC" w:rsidTr="006F1A91">
        <w:tc>
          <w:tcPr>
            <w:tcW w:w="2159" w:type="dxa"/>
            <w:tcBorders>
              <w:top w:val="nil"/>
              <w:left w:val="nil"/>
              <w:bottom w:val="nil"/>
              <w:right w:val="nil"/>
            </w:tcBorders>
            <w:noWrap/>
          </w:tcPr>
          <w:p w:rsidR="00384FCC" w:rsidRDefault="00384FCC" w:rsidP="00741AC0">
            <w:pPr>
              <w:pStyle w:val="yTableNAm"/>
            </w:pPr>
            <w:r>
              <w:t>Busselton</w:t>
            </w:r>
          </w:p>
        </w:tc>
        <w:tc>
          <w:tcPr>
            <w:tcW w:w="1810" w:type="dxa"/>
            <w:tcBorders>
              <w:top w:val="nil"/>
              <w:left w:val="nil"/>
              <w:bottom w:val="nil"/>
              <w:right w:val="nil"/>
            </w:tcBorders>
            <w:noWrap/>
          </w:tcPr>
          <w:p w:rsidR="00384FCC" w:rsidRDefault="00384FCC" w:rsidP="00741AC0">
            <w:pPr>
              <w:pStyle w:val="yTableNAm"/>
              <w:jc w:val="center"/>
            </w:pPr>
            <w:r>
              <w:t>6.332</w:t>
            </w:r>
          </w:p>
        </w:tc>
        <w:tc>
          <w:tcPr>
            <w:tcW w:w="2160" w:type="dxa"/>
            <w:tcBorders>
              <w:top w:val="nil"/>
              <w:left w:val="nil"/>
              <w:bottom w:val="nil"/>
              <w:right w:val="nil"/>
            </w:tcBorders>
            <w:noWrap/>
          </w:tcPr>
          <w:p w:rsidR="00384FCC" w:rsidRDefault="00384FCC" w:rsidP="00741AC0">
            <w:pPr>
              <w:pStyle w:val="yTableNAm"/>
              <w:jc w:val="center"/>
            </w:pPr>
            <w:r>
              <w:t>5.869</w:t>
            </w:r>
          </w:p>
        </w:tc>
      </w:tr>
      <w:tr w:rsidR="00384FCC" w:rsidTr="006F1A91">
        <w:tc>
          <w:tcPr>
            <w:tcW w:w="2159" w:type="dxa"/>
            <w:tcBorders>
              <w:top w:val="nil"/>
              <w:left w:val="nil"/>
              <w:bottom w:val="nil"/>
              <w:right w:val="nil"/>
            </w:tcBorders>
            <w:noWrap/>
          </w:tcPr>
          <w:p w:rsidR="00384FCC" w:rsidRDefault="00384FCC" w:rsidP="00741AC0">
            <w:pPr>
              <w:pStyle w:val="yTableNAm"/>
            </w:pPr>
            <w:r>
              <w:t>Capel</w:t>
            </w:r>
          </w:p>
        </w:tc>
        <w:tc>
          <w:tcPr>
            <w:tcW w:w="1810" w:type="dxa"/>
            <w:tcBorders>
              <w:top w:val="nil"/>
              <w:left w:val="nil"/>
              <w:bottom w:val="nil"/>
              <w:right w:val="nil"/>
            </w:tcBorders>
            <w:noWrap/>
          </w:tcPr>
          <w:p w:rsidR="00384FCC" w:rsidRDefault="00384FCC" w:rsidP="00741AC0">
            <w:pPr>
              <w:pStyle w:val="yTableNAm"/>
              <w:jc w:val="center"/>
            </w:pPr>
            <w:r>
              <w:t>9.661</w:t>
            </w:r>
          </w:p>
        </w:tc>
        <w:tc>
          <w:tcPr>
            <w:tcW w:w="2160" w:type="dxa"/>
            <w:tcBorders>
              <w:top w:val="nil"/>
              <w:left w:val="nil"/>
              <w:bottom w:val="nil"/>
              <w:right w:val="nil"/>
            </w:tcBorders>
            <w:noWrap/>
          </w:tcPr>
          <w:p w:rsidR="00384FCC" w:rsidRDefault="00384FCC" w:rsidP="00741AC0">
            <w:pPr>
              <w:pStyle w:val="yTableNAm"/>
              <w:jc w:val="center"/>
            </w:pPr>
            <w:r>
              <w:t>10.131</w:t>
            </w:r>
          </w:p>
        </w:tc>
      </w:tr>
      <w:tr w:rsidR="00384FCC" w:rsidTr="006F1A91">
        <w:tc>
          <w:tcPr>
            <w:tcW w:w="2159" w:type="dxa"/>
            <w:tcBorders>
              <w:top w:val="nil"/>
              <w:left w:val="nil"/>
              <w:bottom w:val="nil"/>
              <w:right w:val="nil"/>
            </w:tcBorders>
            <w:noWrap/>
          </w:tcPr>
          <w:p w:rsidR="00384FCC" w:rsidRDefault="00384FCC" w:rsidP="00741AC0">
            <w:pPr>
              <w:pStyle w:val="yTableNAm"/>
            </w:pPr>
            <w:r>
              <w:t>Carnarvon</w:t>
            </w:r>
          </w:p>
        </w:tc>
        <w:tc>
          <w:tcPr>
            <w:tcW w:w="1810" w:type="dxa"/>
            <w:tcBorders>
              <w:top w:val="nil"/>
              <w:left w:val="nil"/>
              <w:bottom w:val="nil"/>
              <w:right w:val="nil"/>
            </w:tcBorders>
            <w:noWrap/>
          </w:tcPr>
          <w:p w:rsidR="00384FCC" w:rsidRDefault="00384FCC" w:rsidP="00741AC0">
            <w:pPr>
              <w:pStyle w:val="yTableNAm"/>
              <w:jc w:val="center"/>
            </w:pPr>
            <w:r>
              <w:t>10.920</w:t>
            </w:r>
          </w:p>
        </w:tc>
        <w:tc>
          <w:tcPr>
            <w:tcW w:w="2160" w:type="dxa"/>
            <w:tcBorders>
              <w:top w:val="nil"/>
              <w:left w:val="nil"/>
              <w:bottom w:val="nil"/>
              <w:right w:val="nil"/>
            </w:tcBorders>
            <w:noWrap/>
          </w:tcPr>
          <w:p w:rsidR="00384FCC" w:rsidRDefault="00384FCC" w:rsidP="00741AC0">
            <w:pPr>
              <w:pStyle w:val="yTableNAm"/>
              <w:jc w:val="center"/>
            </w:pPr>
            <w:r>
              <w:t>24.163</w:t>
            </w:r>
          </w:p>
        </w:tc>
      </w:tr>
      <w:tr w:rsidR="00384FCC" w:rsidTr="006F1A91">
        <w:tc>
          <w:tcPr>
            <w:tcW w:w="2159" w:type="dxa"/>
            <w:tcBorders>
              <w:top w:val="nil"/>
              <w:left w:val="nil"/>
              <w:bottom w:val="nil"/>
              <w:right w:val="nil"/>
            </w:tcBorders>
            <w:noWrap/>
          </w:tcPr>
          <w:p w:rsidR="00384FCC" w:rsidRDefault="00384FCC" w:rsidP="00741AC0">
            <w:pPr>
              <w:pStyle w:val="yTableNAm"/>
            </w:pPr>
            <w:r>
              <w:t>Cervantes</w:t>
            </w:r>
          </w:p>
        </w:tc>
        <w:tc>
          <w:tcPr>
            <w:tcW w:w="1810" w:type="dxa"/>
            <w:tcBorders>
              <w:top w:val="nil"/>
              <w:left w:val="nil"/>
              <w:bottom w:val="nil"/>
              <w:right w:val="nil"/>
            </w:tcBorders>
            <w:noWrap/>
          </w:tcPr>
          <w:p w:rsidR="00384FCC" w:rsidRDefault="00384FCC" w:rsidP="00741AC0">
            <w:pPr>
              <w:pStyle w:val="yTableNAm"/>
              <w:jc w:val="center"/>
            </w:pPr>
            <w:r>
              <w:t>12.488</w:t>
            </w:r>
          </w:p>
        </w:tc>
        <w:tc>
          <w:tcPr>
            <w:tcW w:w="2160" w:type="dxa"/>
            <w:tcBorders>
              <w:top w:val="nil"/>
              <w:left w:val="nil"/>
              <w:bottom w:val="nil"/>
              <w:right w:val="nil"/>
            </w:tcBorders>
            <w:noWrap/>
          </w:tcPr>
          <w:p w:rsidR="00384FCC" w:rsidRDefault="00384FCC" w:rsidP="00741AC0">
            <w:pPr>
              <w:pStyle w:val="yTableNAm"/>
              <w:jc w:val="center"/>
            </w:pPr>
            <w:r>
              <w:t>13.500</w:t>
            </w:r>
          </w:p>
        </w:tc>
      </w:tr>
      <w:tr w:rsidR="00384FCC" w:rsidTr="006F1A91">
        <w:tc>
          <w:tcPr>
            <w:tcW w:w="2159" w:type="dxa"/>
            <w:tcBorders>
              <w:top w:val="nil"/>
              <w:left w:val="nil"/>
              <w:bottom w:val="nil"/>
              <w:right w:val="nil"/>
            </w:tcBorders>
            <w:noWrap/>
          </w:tcPr>
          <w:p w:rsidR="00384FCC" w:rsidRDefault="00384FCC" w:rsidP="00741AC0">
            <w:pPr>
              <w:pStyle w:val="yTableNAm"/>
            </w:pPr>
            <w:r>
              <w:t>Collie</w:t>
            </w:r>
          </w:p>
        </w:tc>
        <w:tc>
          <w:tcPr>
            <w:tcW w:w="1810" w:type="dxa"/>
            <w:tcBorders>
              <w:top w:val="nil"/>
              <w:left w:val="nil"/>
              <w:bottom w:val="nil"/>
              <w:right w:val="nil"/>
            </w:tcBorders>
            <w:noWrap/>
          </w:tcPr>
          <w:p w:rsidR="00384FCC" w:rsidRDefault="00384FCC" w:rsidP="00741AC0">
            <w:pPr>
              <w:pStyle w:val="yTableNAm"/>
              <w:jc w:val="center"/>
            </w:pPr>
            <w:r>
              <w:t>17.964</w:t>
            </w:r>
          </w:p>
        </w:tc>
        <w:tc>
          <w:tcPr>
            <w:tcW w:w="2160" w:type="dxa"/>
            <w:tcBorders>
              <w:top w:val="nil"/>
              <w:left w:val="nil"/>
              <w:bottom w:val="nil"/>
              <w:right w:val="nil"/>
            </w:tcBorders>
            <w:noWrap/>
          </w:tcPr>
          <w:p w:rsidR="00384FCC" w:rsidRDefault="00384FCC" w:rsidP="00741AC0">
            <w:pPr>
              <w:pStyle w:val="yTableNAm"/>
              <w:jc w:val="center"/>
            </w:pPr>
            <w:r>
              <w:t>36.563</w:t>
            </w:r>
          </w:p>
        </w:tc>
      </w:tr>
      <w:tr w:rsidR="00384FCC" w:rsidTr="006F1A91">
        <w:tc>
          <w:tcPr>
            <w:tcW w:w="2159" w:type="dxa"/>
            <w:tcBorders>
              <w:top w:val="nil"/>
              <w:left w:val="nil"/>
              <w:bottom w:val="nil"/>
              <w:right w:val="nil"/>
            </w:tcBorders>
            <w:noWrap/>
          </w:tcPr>
          <w:p w:rsidR="00384FCC" w:rsidRDefault="00384FCC" w:rsidP="00741AC0">
            <w:pPr>
              <w:pStyle w:val="yTableNAm"/>
            </w:pPr>
            <w:r>
              <w:t>Coral Bay</w:t>
            </w:r>
          </w:p>
        </w:tc>
        <w:tc>
          <w:tcPr>
            <w:tcW w:w="1810" w:type="dxa"/>
            <w:tcBorders>
              <w:top w:val="nil"/>
              <w:left w:val="nil"/>
              <w:bottom w:val="nil"/>
              <w:right w:val="nil"/>
            </w:tcBorders>
            <w:noWrap/>
          </w:tcPr>
          <w:p w:rsidR="00384FCC" w:rsidRDefault="00384FCC" w:rsidP="00741AC0">
            <w:pPr>
              <w:pStyle w:val="yTableNAm"/>
              <w:jc w:val="center"/>
            </w:pPr>
            <w:r>
              <w:t>357.066</w:t>
            </w:r>
          </w:p>
        </w:tc>
        <w:tc>
          <w:tcPr>
            <w:tcW w:w="2160" w:type="dxa"/>
            <w:tcBorders>
              <w:top w:val="nil"/>
              <w:left w:val="nil"/>
              <w:bottom w:val="nil"/>
              <w:right w:val="nil"/>
            </w:tcBorders>
            <w:noWrap/>
          </w:tcPr>
          <w:p w:rsidR="00384FCC" w:rsidRDefault="00384FCC" w:rsidP="00741AC0">
            <w:pPr>
              <w:pStyle w:val="yTableNAm"/>
              <w:jc w:val="center"/>
            </w:pPr>
            <w:r>
              <w:t>1340.998</w:t>
            </w:r>
          </w:p>
        </w:tc>
      </w:tr>
      <w:tr w:rsidR="00384FCC" w:rsidTr="006F1A91">
        <w:tc>
          <w:tcPr>
            <w:tcW w:w="2159" w:type="dxa"/>
            <w:tcBorders>
              <w:top w:val="nil"/>
              <w:left w:val="nil"/>
              <w:bottom w:val="nil"/>
              <w:right w:val="nil"/>
            </w:tcBorders>
            <w:noWrap/>
          </w:tcPr>
          <w:p w:rsidR="00384FCC" w:rsidRDefault="00384FCC" w:rsidP="00741AC0">
            <w:pPr>
              <w:pStyle w:val="yTableNAm"/>
            </w:pPr>
            <w:r>
              <w:t>Corrigin</w:t>
            </w:r>
          </w:p>
        </w:tc>
        <w:tc>
          <w:tcPr>
            <w:tcW w:w="1810" w:type="dxa"/>
            <w:tcBorders>
              <w:top w:val="nil"/>
              <w:left w:val="nil"/>
              <w:bottom w:val="nil"/>
              <w:right w:val="nil"/>
            </w:tcBorders>
            <w:noWrap/>
          </w:tcPr>
          <w:p w:rsidR="00384FCC" w:rsidRDefault="00384FCC" w:rsidP="00741AC0">
            <w:pPr>
              <w:pStyle w:val="yTableNAm"/>
              <w:jc w:val="center"/>
            </w:pPr>
            <w:r>
              <w:t>28.489</w:t>
            </w:r>
          </w:p>
        </w:tc>
        <w:tc>
          <w:tcPr>
            <w:tcW w:w="2160" w:type="dxa"/>
            <w:tcBorders>
              <w:top w:val="nil"/>
              <w:left w:val="nil"/>
              <w:bottom w:val="nil"/>
              <w:right w:val="nil"/>
            </w:tcBorders>
            <w:noWrap/>
          </w:tcPr>
          <w:p w:rsidR="00384FCC" w:rsidRDefault="00384FCC" w:rsidP="00741AC0">
            <w:pPr>
              <w:pStyle w:val="yTableNAm"/>
              <w:jc w:val="center"/>
            </w:pPr>
            <w:r>
              <w:t>140.373</w:t>
            </w:r>
          </w:p>
        </w:tc>
      </w:tr>
      <w:tr w:rsidR="00384FCC" w:rsidTr="006F1A91">
        <w:tc>
          <w:tcPr>
            <w:tcW w:w="2159" w:type="dxa"/>
            <w:tcBorders>
              <w:top w:val="nil"/>
              <w:left w:val="nil"/>
              <w:bottom w:val="nil"/>
              <w:right w:val="nil"/>
            </w:tcBorders>
            <w:noWrap/>
          </w:tcPr>
          <w:p w:rsidR="00384FCC" w:rsidRDefault="00384FCC" w:rsidP="00741AC0">
            <w:pPr>
              <w:pStyle w:val="yTableNAm"/>
            </w:pPr>
            <w:r>
              <w:t>Cowaramup</w:t>
            </w:r>
          </w:p>
        </w:tc>
        <w:tc>
          <w:tcPr>
            <w:tcW w:w="1810" w:type="dxa"/>
            <w:tcBorders>
              <w:top w:val="nil"/>
              <w:left w:val="nil"/>
              <w:bottom w:val="nil"/>
              <w:right w:val="nil"/>
            </w:tcBorders>
            <w:noWrap/>
          </w:tcPr>
          <w:p w:rsidR="00384FCC" w:rsidRDefault="00384FCC" w:rsidP="00741AC0">
            <w:pPr>
              <w:pStyle w:val="yTableNAm"/>
              <w:jc w:val="center"/>
            </w:pPr>
            <w:r>
              <w:t>5.691</w:t>
            </w:r>
          </w:p>
        </w:tc>
        <w:tc>
          <w:tcPr>
            <w:tcW w:w="2160" w:type="dxa"/>
            <w:tcBorders>
              <w:top w:val="nil"/>
              <w:left w:val="nil"/>
              <w:bottom w:val="nil"/>
              <w:right w:val="nil"/>
            </w:tcBorders>
            <w:noWrap/>
          </w:tcPr>
          <w:p w:rsidR="00384FCC" w:rsidRDefault="00384FCC" w:rsidP="00741AC0">
            <w:pPr>
              <w:pStyle w:val="yTableNAm"/>
              <w:jc w:val="center"/>
            </w:pPr>
            <w:r>
              <w:t>7.089</w:t>
            </w:r>
          </w:p>
        </w:tc>
      </w:tr>
      <w:tr w:rsidR="00384FCC" w:rsidTr="006F1A91">
        <w:tc>
          <w:tcPr>
            <w:tcW w:w="2159" w:type="dxa"/>
            <w:tcBorders>
              <w:top w:val="nil"/>
              <w:left w:val="nil"/>
              <w:bottom w:val="nil"/>
              <w:right w:val="nil"/>
            </w:tcBorders>
            <w:noWrap/>
          </w:tcPr>
          <w:p w:rsidR="00384FCC" w:rsidRDefault="00384FCC" w:rsidP="00741AC0">
            <w:pPr>
              <w:pStyle w:val="yTableNAm"/>
            </w:pPr>
            <w:r>
              <w:t>Cranbrook</w:t>
            </w:r>
          </w:p>
        </w:tc>
        <w:tc>
          <w:tcPr>
            <w:tcW w:w="1810" w:type="dxa"/>
            <w:tcBorders>
              <w:top w:val="nil"/>
              <w:left w:val="nil"/>
              <w:bottom w:val="nil"/>
              <w:right w:val="nil"/>
            </w:tcBorders>
            <w:noWrap/>
          </w:tcPr>
          <w:p w:rsidR="00384FCC" w:rsidRDefault="00384FCC" w:rsidP="00741AC0">
            <w:pPr>
              <w:pStyle w:val="yTableNAm"/>
              <w:jc w:val="center"/>
            </w:pPr>
            <w:r>
              <w:t>16.537</w:t>
            </w:r>
          </w:p>
        </w:tc>
        <w:tc>
          <w:tcPr>
            <w:tcW w:w="2160" w:type="dxa"/>
            <w:tcBorders>
              <w:top w:val="nil"/>
              <w:left w:val="nil"/>
              <w:bottom w:val="nil"/>
              <w:right w:val="nil"/>
            </w:tcBorders>
            <w:noWrap/>
          </w:tcPr>
          <w:p w:rsidR="00384FCC" w:rsidRDefault="00384FCC" w:rsidP="00741AC0">
            <w:pPr>
              <w:pStyle w:val="yTableNAm"/>
              <w:jc w:val="center"/>
            </w:pPr>
            <w:r>
              <w:t>77.335</w:t>
            </w:r>
          </w:p>
        </w:tc>
      </w:tr>
      <w:tr w:rsidR="00384FCC" w:rsidTr="006F1A91">
        <w:tc>
          <w:tcPr>
            <w:tcW w:w="2159" w:type="dxa"/>
            <w:tcBorders>
              <w:top w:val="nil"/>
              <w:left w:val="nil"/>
              <w:bottom w:val="nil"/>
              <w:right w:val="nil"/>
            </w:tcBorders>
            <w:noWrap/>
          </w:tcPr>
          <w:p w:rsidR="00384FCC" w:rsidRDefault="00384FCC" w:rsidP="00741AC0">
            <w:pPr>
              <w:pStyle w:val="yTableNAm"/>
            </w:pPr>
            <w:r>
              <w:t>Cunderdin</w:t>
            </w:r>
          </w:p>
        </w:tc>
        <w:tc>
          <w:tcPr>
            <w:tcW w:w="1810" w:type="dxa"/>
            <w:tcBorders>
              <w:top w:val="nil"/>
              <w:left w:val="nil"/>
              <w:bottom w:val="nil"/>
              <w:right w:val="nil"/>
            </w:tcBorders>
            <w:noWrap/>
          </w:tcPr>
          <w:p w:rsidR="00384FCC" w:rsidRDefault="00384FCC" w:rsidP="00741AC0">
            <w:pPr>
              <w:pStyle w:val="yTableNAm"/>
              <w:jc w:val="center"/>
            </w:pPr>
            <w:r>
              <w:t>23.869</w:t>
            </w:r>
          </w:p>
        </w:tc>
        <w:tc>
          <w:tcPr>
            <w:tcW w:w="2160" w:type="dxa"/>
            <w:tcBorders>
              <w:top w:val="nil"/>
              <w:left w:val="nil"/>
              <w:bottom w:val="nil"/>
              <w:right w:val="nil"/>
            </w:tcBorders>
            <w:noWrap/>
          </w:tcPr>
          <w:p w:rsidR="00384FCC" w:rsidRDefault="00384FCC" w:rsidP="00741AC0">
            <w:pPr>
              <w:pStyle w:val="yTableNAm"/>
              <w:jc w:val="center"/>
            </w:pPr>
            <w:r>
              <w:t>36.281</w:t>
            </w:r>
          </w:p>
        </w:tc>
      </w:tr>
      <w:tr w:rsidR="00384FCC" w:rsidTr="006F1A91">
        <w:tc>
          <w:tcPr>
            <w:tcW w:w="2159" w:type="dxa"/>
            <w:tcBorders>
              <w:top w:val="nil"/>
              <w:left w:val="nil"/>
              <w:bottom w:val="nil"/>
              <w:right w:val="nil"/>
            </w:tcBorders>
            <w:noWrap/>
          </w:tcPr>
          <w:p w:rsidR="00384FCC" w:rsidRDefault="00384FCC" w:rsidP="00741AC0">
            <w:pPr>
              <w:pStyle w:val="yTableNAm"/>
            </w:pPr>
            <w:r>
              <w:lastRenderedPageBreak/>
              <w:t>Dalyellup</w:t>
            </w:r>
          </w:p>
        </w:tc>
        <w:tc>
          <w:tcPr>
            <w:tcW w:w="1810" w:type="dxa"/>
            <w:tcBorders>
              <w:top w:val="nil"/>
              <w:left w:val="nil"/>
              <w:bottom w:val="nil"/>
              <w:right w:val="nil"/>
            </w:tcBorders>
            <w:noWrap/>
          </w:tcPr>
          <w:p w:rsidR="00384FCC" w:rsidRDefault="00384FCC" w:rsidP="00741AC0">
            <w:pPr>
              <w:pStyle w:val="yTableNAm"/>
              <w:jc w:val="center"/>
            </w:pPr>
            <w:r>
              <w:t>4.659</w:t>
            </w:r>
          </w:p>
        </w:tc>
        <w:tc>
          <w:tcPr>
            <w:tcW w:w="2160" w:type="dxa"/>
            <w:tcBorders>
              <w:top w:val="nil"/>
              <w:left w:val="nil"/>
              <w:bottom w:val="nil"/>
              <w:right w:val="nil"/>
            </w:tcBorders>
            <w:noWrap/>
          </w:tcPr>
          <w:p w:rsidR="00384FCC" w:rsidRDefault="00384FCC" w:rsidP="00741AC0">
            <w:pPr>
              <w:pStyle w:val="yTableNAm"/>
              <w:jc w:val="center"/>
            </w:pPr>
            <w:r>
              <w:t>4.972</w:t>
            </w:r>
          </w:p>
        </w:tc>
      </w:tr>
      <w:tr w:rsidR="00384FCC" w:rsidTr="006F1A91">
        <w:tc>
          <w:tcPr>
            <w:tcW w:w="2159" w:type="dxa"/>
            <w:tcBorders>
              <w:top w:val="nil"/>
              <w:left w:val="nil"/>
              <w:bottom w:val="nil"/>
              <w:right w:val="nil"/>
            </w:tcBorders>
            <w:noWrap/>
          </w:tcPr>
          <w:p w:rsidR="00384FCC" w:rsidRDefault="00384FCC" w:rsidP="00741AC0">
            <w:pPr>
              <w:pStyle w:val="yTableNAm"/>
            </w:pPr>
            <w:r>
              <w:t>Dardanup</w:t>
            </w:r>
          </w:p>
        </w:tc>
        <w:tc>
          <w:tcPr>
            <w:tcW w:w="1810" w:type="dxa"/>
            <w:tcBorders>
              <w:top w:val="nil"/>
              <w:left w:val="nil"/>
              <w:bottom w:val="nil"/>
              <w:right w:val="nil"/>
            </w:tcBorders>
            <w:noWrap/>
          </w:tcPr>
          <w:p w:rsidR="00384FCC" w:rsidRDefault="00384FCC" w:rsidP="00741AC0">
            <w:pPr>
              <w:pStyle w:val="yTableNAm"/>
              <w:jc w:val="center"/>
            </w:pPr>
            <w:r>
              <w:t>20.623</w:t>
            </w:r>
          </w:p>
        </w:tc>
        <w:tc>
          <w:tcPr>
            <w:tcW w:w="2160" w:type="dxa"/>
            <w:tcBorders>
              <w:top w:val="nil"/>
              <w:left w:val="nil"/>
              <w:bottom w:val="nil"/>
              <w:right w:val="nil"/>
            </w:tcBorders>
            <w:noWrap/>
          </w:tcPr>
          <w:p w:rsidR="00384FCC" w:rsidRDefault="00384FCC" w:rsidP="00741AC0">
            <w:pPr>
              <w:pStyle w:val="yTableNAm"/>
              <w:jc w:val="center"/>
            </w:pPr>
            <w:r>
              <w:t>63.318</w:t>
            </w:r>
          </w:p>
        </w:tc>
      </w:tr>
      <w:tr w:rsidR="00384FCC" w:rsidTr="006F1A91">
        <w:tc>
          <w:tcPr>
            <w:tcW w:w="2159" w:type="dxa"/>
            <w:tcBorders>
              <w:top w:val="nil"/>
              <w:left w:val="nil"/>
              <w:bottom w:val="nil"/>
              <w:right w:val="nil"/>
            </w:tcBorders>
            <w:noWrap/>
          </w:tcPr>
          <w:p w:rsidR="00384FCC" w:rsidRDefault="00384FCC" w:rsidP="00741AC0">
            <w:pPr>
              <w:pStyle w:val="yTableNAm"/>
            </w:pPr>
            <w:r>
              <w:t>Denham</w:t>
            </w:r>
          </w:p>
        </w:tc>
        <w:tc>
          <w:tcPr>
            <w:tcW w:w="1810" w:type="dxa"/>
            <w:tcBorders>
              <w:top w:val="nil"/>
              <w:left w:val="nil"/>
              <w:bottom w:val="nil"/>
              <w:right w:val="nil"/>
            </w:tcBorders>
            <w:noWrap/>
          </w:tcPr>
          <w:p w:rsidR="00384FCC" w:rsidRDefault="00384FCC" w:rsidP="00741AC0">
            <w:pPr>
              <w:pStyle w:val="yTableNAm"/>
              <w:jc w:val="center"/>
            </w:pPr>
            <w:r>
              <w:t>12.063</w:t>
            </w:r>
          </w:p>
        </w:tc>
        <w:tc>
          <w:tcPr>
            <w:tcW w:w="2160" w:type="dxa"/>
            <w:tcBorders>
              <w:top w:val="nil"/>
              <w:left w:val="nil"/>
              <w:bottom w:val="nil"/>
              <w:right w:val="nil"/>
            </w:tcBorders>
            <w:noWrap/>
          </w:tcPr>
          <w:p w:rsidR="00384FCC" w:rsidRDefault="00384FCC" w:rsidP="00741AC0">
            <w:pPr>
              <w:pStyle w:val="yTableNAm"/>
              <w:jc w:val="center"/>
            </w:pPr>
            <w:r>
              <w:t>17.090</w:t>
            </w:r>
          </w:p>
        </w:tc>
      </w:tr>
      <w:tr w:rsidR="00384FCC" w:rsidTr="006F1A91">
        <w:tc>
          <w:tcPr>
            <w:tcW w:w="2159" w:type="dxa"/>
            <w:tcBorders>
              <w:top w:val="nil"/>
              <w:left w:val="nil"/>
              <w:bottom w:val="nil"/>
              <w:right w:val="nil"/>
            </w:tcBorders>
            <w:noWrap/>
          </w:tcPr>
          <w:p w:rsidR="00384FCC" w:rsidRDefault="00384FCC" w:rsidP="00741AC0">
            <w:pPr>
              <w:pStyle w:val="yTableNAm"/>
            </w:pPr>
            <w:r>
              <w:t>Denmark</w:t>
            </w:r>
          </w:p>
        </w:tc>
        <w:tc>
          <w:tcPr>
            <w:tcW w:w="1810" w:type="dxa"/>
            <w:tcBorders>
              <w:top w:val="nil"/>
              <w:left w:val="nil"/>
              <w:bottom w:val="nil"/>
              <w:right w:val="nil"/>
            </w:tcBorders>
            <w:noWrap/>
          </w:tcPr>
          <w:p w:rsidR="00384FCC" w:rsidRDefault="00384FCC" w:rsidP="00741AC0">
            <w:pPr>
              <w:pStyle w:val="yTableNAm"/>
              <w:jc w:val="center"/>
            </w:pPr>
            <w:r>
              <w:t>23.057</w:t>
            </w:r>
          </w:p>
        </w:tc>
        <w:tc>
          <w:tcPr>
            <w:tcW w:w="2160" w:type="dxa"/>
            <w:tcBorders>
              <w:top w:val="nil"/>
              <w:left w:val="nil"/>
              <w:bottom w:val="nil"/>
              <w:right w:val="nil"/>
            </w:tcBorders>
            <w:noWrap/>
          </w:tcPr>
          <w:p w:rsidR="00384FCC" w:rsidRDefault="00384FCC" w:rsidP="00741AC0">
            <w:pPr>
              <w:pStyle w:val="yTableNAm"/>
              <w:jc w:val="center"/>
            </w:pPr>
            <w:r>
              <w:t>52.194</w:t>
            </w:r>
          </w:p>
        </w:tc>
      </w:tr>
      <w:tr w:rsidR="00384FCC" w:rsidTr="006F1A91">
        <w:tc>
          <w:tcPr>
            <w:tcW w:w="2159" w:type="dxa"/>
            <w:tcBorders>
              <w:top w:val="nil"/>
              <w:left w:val="nil"/>
              <w:bottom w:val="nil"/>
              <w:right w:val="nil"/>
            </w:tcBorders>
            <w:noWrap/>
          </w:tcPr>
          <w:p w:rsidR="00384FCC" w:rsidRDefault="00384FCC" w:rsidP="00741AC0">
            <w:pPr>
              <w:pStyle w:val="yTableNAm"/>
            </w:pPr>
            <w:r>
              <w:t>Derby</w:t>
            </w:r>
          </w:p>
        </w:tc>
        <w:tc>
          <w:tcPr>
            <w:tcW w:w="1810" w:type="dxa"/>
            <w:tcBorders>
              <w:top w:val="nil"/>
              <w:left w:val="nil"/>
              <w:bottom w:val="nil"/>
              <w:right w:val="nil"/>
            </w:tcBorders>
            <w:noWrap/>
          </w:tcPr>
          <w:p w:rsidR="00384FCC" w:rsidRDefault="00384FCC" w:rsidP="00741AC0">
            <w:pPr>
              <w:pStyle w:val="yTableNAm"/>
              <w:jc w:val="center"/>
            </w:pPr>
            <w:r>
              <w:t>12.196</w:t>
            </w:r>
          </w:p>
        </w:tc>
        <w:tc>
          <w:tcPr>
            <w:tcW w:w="2160" w:type="dxa"/>
            <w:tcBorders>
              <w:top w:val="nil"/>
              <w:left w:val="nil"/>
              <w:bottom w:val="nil"/>
              <w:right w:val="nil"/>
            </w:tcBorders>
            <w:noWrap/>
          </w:tcPr>
          <w:p w:rsidR="00384FCC" w:rsidRDefault="00384FCC" w:rsidP="00741AC0">
            <w:pPr>
              <w:pStyle w:val="yTableNAm"/>
              <w:jc w:val="center"/>
            </w:pPr>
            <w:r>
              <w:t>18.417</w:t>
            </w:r>
          </w:p>
        </w:tc>
      </w:tr>
      <w:tr w:rsidR="00384FCC" w:rsidTr="006F1A91">
        <w:tc>
          <w:tcPr>
            <w:tcW w:w="2159" w:type="dxa"/>
            <w:tcBorders>
              <w:top w:val="nil"/>
              <w:left w:val="nil"/>
              <w:bottom w:val="nil"/>
              <w:right w:val="nil"/>
            </w:tcBorders>
            <w:noWrap/>
          </w:tcPr>
          <w:p w:rsidR="00384FCC" w:rsidRDefault="00384FCC" w:rsidP="00741AC0">
            <w:pPr>
              <w:pStyle w:val="yTableNAm"/>
            </w:pPr>
            <w:r>
              <w:t>Dongara/Denison</w:t>
            </w:r>
          </w:p>
        </w:tc>
        <w:tc>
          <w:tcPr>
            <w:tcW w:w="1810" w:type="dxa"/>
            <w:tcBorders>
              <w:top w:val="nil"/>
              <w:left w:val="nil"/>
              <w:bottom w:val="nil"/>
              <w:right w:val="nil"/>
            </w:tcBorders>
            <w:noWrap/>
          </w:tcPr>
          <w:p w:rsidR="00384FCC" w:rsidRDefault="00384FCC" w:rsidP="00741AC0">
            <w:pPr>
              <w:pStyle w:val="yTableNAm"/>
              <w:jc w:val="center"/>
            </w:pPr>
            <w:r>
              <w:t>16.541</w:t>
            </w:r>
          </w:p>
        </w:tc>
        <w:tc>
          <w:tcPr>
            <w:tcW w:w="2160" w:type="dxa"/>
            <w:tcBorders>
              <w:top w:val="nil"/>
              <w:left w:val="nil"/>
              <w:bottom w:val="nil"/>
              <w:right w:val="nil"/>
            </w:tcBorders>
            <w:noWrap/>
          </w:tcPr>
          <w:p w:rsidR="00384FCC" w:rsidRDefault="00384FCC" w:rsidP="00741AC0">
            <w:pPr>
              <w:pStyle w:val="yTableNAm"/>
              <w:jc w:val="center"/>
            </w:pPr>
            <w:r>
              <w:t>30.024</w:t>
            </w:r>
          </w:p>
        </w:tc>
      </w:tr>
      <w:tr w:rsidR="00384FCC" w:rsidTr="006F1A91">
        <w:tc>
          <w:tcPr>
            <w:tcW w:w="2159" w:type="dxa"/>
            <w:tcBorders>
              <w:top w:val="nil"/>
              <w:left w:val="nil"/>
              <w:bottom w:val="nil"/>
              <w:right w:val="nil"/>
            </w:tcBorders>
            <w:noWrap/>
          </w:tcPr>
          <w:p w:rsidR="00384FCC" w:rsidRDefault="00384FCC" w:rsidP="00741AC0">
            <w:pPr>
              <w:pStyle w:val="yTableNAm"/>
            </w:pPr>
            <w:r>
              <w:t>Donnybrook</w:t>
            </w:r>
          </w:p>
        </w:tc>
        <w:tc>
          <w:tcPr>
            <w:tcW w:w="1810" w:type="dxa"/>
            <w:tcBorders>
              <w:top w:val="nil"/>
              <w:left w:val="nil"/>
              <w:bottom w:val="nil"/>
              <w:right w:val="nil"/>
            </w:tcBorders>
            <w:noWrap/>
          </w:tcPr>
          <w:p w:rsidR="00384FCC" w:rsidRDefault="00384FCC" w:rsidP="00741AC0">
            <w:pPr>
              <w:pStyle w:val="yTableNAm"/>
              <w:jc w:val="center"/>
            </w:pPr>
            <w:r>
              <w:t>35.073</w:t>
            </w:r>
          </w:p>
        </w:tc>
        <w:tc>
          <w:tcPr>
            <w:tcW w:w="2160" w:type="dxa"/>
            <w:tcBorders>
              <w:top w:val="nil"/>
              <w:left w:val="nil"/>
              <w:bottom w:val="nil"/>
              <w:right w:val="nil"/>
            </w:tcBorders>
            <w:noWrap/>
          </w:tcPr>
          <w:p w:rsidR="00384FCC" w:rsidRDefault="00384FCC" w:rsidP="00741AC0">
            <w:pPr>
              <w:pStyle w:val="yTableNAm"/>
              <w:jc w:val="center"/>
            </w:pPr>
            <w:r>
              <w:t>90.955</w:t>
            </w:r>
          </w:p>
        </w:tc>
      </w:tr>
      <w:tr w:rsidR="00384FCC" w:rsidTr="006F1A91">
        <w:tc>
          <w:tcPr>
            <w:tcW w:w="2159" w:type="dxa"/>
            <w:tcBorders>
              <w:top w:val="nil"/>
              <w:left w:val="nil"/>
              <w:bottom w:val="nil"/>
              <w:right w:val="nil"/>
            </w:tcBorders>
            <w:noWrap/>
          </w:tcPr>
          <w:p w:rsidR="00384FCC" w:rsidRDefault="00384FCC" w:rsidP="00741AC0">
            <w:pPr>
              <w:pStyle w:val="yTableNAm"/>
            </w:pPr>
            <w:r>
              <w:t>Dunsborough</w:t>
            </w:r>
          </w:p>
        </w:tc>
        <w:tc>
          <w:tcPr>
            <w:tcW w:w="1810" w:type="dxa"/>
            <w:tcBorders>
              <w:top w:val="nil"/>
              <w:left w:val="nil"/>
              <w:bottom w:val="nil"/>
              <w:right w:val="nil"/>
            </w:tcBorders>
            <w:noWrap/>
          </w:tcPr>
          <w:p w:rsidR="00384FCC" w:rsidRDefault="00384FCC" w:rsidP="00741AC0">
            <w:pPr>
              <w:pStyle w:val="yTableNAm"/>
              <w:jc w:val="center"/>
            </w:pPr>
            <w:r>
              <w:t>6.731</w:t>
            </w:r>
          </w:p>
        </w:tc>
        <w:tc>
          <w:tcPr>
            <w:tcW w:w="2160" w:type="dxa"/>
            <w:tcBorders>
              <w:top w:val="nil"/>
              <w:left w:val="nil"/>
              <w:bottom w:val="nil"/>
              <w:right w:val="nil"/>
            </w:tcBorders>
            <w:noWrap/>
          </w:tcPr>
          <w:p w:rsidR="00384FCC" w:rsidRDefault="00384FCC" w:rsidP="00741AC0">
            <w:pPr>
              <w:pStyle w:val="yTableNAm"/>
              <w:jc w:val="center"/>
            </w:pPr>
            <w:r>
              <w:t>4.695</w:t>
            </w:r>
          </w:p>
        </w:tc>
      </w:tr>
      <w:tr w:rsidR="00384FCC" w:rsidTr="006F1A91">
        <w:tc>
          <w:tcPr>
            <w:tcW w:w="2159" w:type="dxa"/>
            <w:tcBorders>
              <w:top w:val="nil"/>
              <w:left w:val="nil"/>
              <w:bottom w:val="nil"/>
              <w:right w:val="nil"/>
            </w:tcBorders>
            <w:noWrap/>
          </w:tcPr>
          <w:p w:rsidR="00384FCC" w:rsidRDefault="00384FCC" w:rsidP="00741AC0">
            <w:pPr>
              <w:pStyle w:val="yTableNAm"/>
            </w:pPr>
            <w:r>
              <w:t>Eaton</w:t>
            </w:r>
          </w:p>
        </w:tc>
        <w:tc>
          <w:tcPr>
            <w:tcW w:w="1810" w:type="dxa"/>
            <w:tcBorders>
              <w:top w:val="nil"/>
              <w:left w:val="nil"/>
              <w:bottom w:val="nil"/>
              <w:right w:val="nil"/>
            </w:tcBorders>
            <w:noWrap/>
          </w:tcPr>
          <w:p w:rsidR="00384FCC" w:rsidRDefault="00384FCC" w:rsidP="00741AC0">
            <w:pPr>
              <w:pStyle w:val="yTableNAm"/>
              <w:jc w:val="center"/>
            </w:pPr>
            <w:r>
              <w:t>7.955</w:t>
            </w:r>
          </w:p>
        </w:tc>
        <w:tc>
          <w:tcPr>
            <w:tcW w:w="2160" w:type="dxa"/>
            <w:tcBorders>
              <w:top w:val="nil"/>
              <w:left w:val="nil"/>
              <w:bottom w:val="nil"/>
              <w:right w:val="nil"/>
            </w:tcBorders>
            <w:noWrap/>
          </w:tcPr>
          <w:p w:rsidR="00384FCC" w:rsidRDefault="00384FCC" w:rsidP="00741AC0">
            <w:pPr>
              <w:pStyle w:val="yTableNAm"/>
              <w:jc w:val="center"/>
            </w:pPr>
            <w:r>
              <w:t>8.553</w:t>
            </w:r>
          </w:p>
        </w:tc>
      </w:tr>
      <w:tr w:rsidR="00384FCC" w:rsidTr="006F1A91">
        <w:tc>
          <w:tcPr>
            <w:tcW w:w="2159" w:type="dxa"/>
            <w:tcBorders>
              <w:top w:val="nil"/>
              <w:left w:val="nil"/>
              <w:bottom w:val="nil"/>
              <w:right w:val="nil"/>
            </w:tcBorders>
            <w:noWrap/>
          </w:tcPr>
          <w:p w:rsidR="00384FCC" w:rsidRDefault="00384FCC" w:rsidP="00741AC0">
            <w:pPr>
              <w:pStyle w:val="yTableNAm"/>
            </w:pPr>
            <w:r>
              <w:t>Eneabba</w:t>
            </w:r>
          </w:p>
        </w:tc>
        <w:tc>
          <w:tcPr>
            <w:tcW w:w="1810" w:type="dxa"/>
            <w:tcBorders>
              <w:top w:val="nil"/>
              <w:left w:val="nil"/>
              <w:bottom w:val="nil"/>
              <w:right w:val="nil"/>
            </w:tcBorders>
            <w:noWrap/>
          </w:tcPr>
          <w:p w:rsidR="00384FCC" w:rsidRDefault="00384FCC" w:rsidP="00741AC0">
            <w:pPr>
              <w:pStyle w:val="yTableNAm"/>
              <w:jc w:val="center"/>
            </w:pPr>
            <w:r>
              <w:t>34.140</w:t>
            </w:r>
          </w:p>
        </w:tc>
        <w:tc>
          <w:tcPr>
            <w:tcW w:w="2160" w:type="dxa"/>
            <w:tcBorders>
              <w:top w:val="nil"/>
              <w:left w:val="nil"/>
              <w:bottom w:val="nil"/>
              <w:right w:val="nil"/>
            </w:tcBorders>
            <w:noWrap/>
          </w:tcPr>
          <w:p w:rsidR="00384FCC" w:rsidRDefault="00384FCC" w:rsidP="00741AC0">
            <w:pPr>
              <w:pStyle w:val="yTableNAm"/>
              <w:jc w:val="center"/>
            </w:pPr>
            <w:r>
              <w:t>244.183</w:t>
            </w:r>
          </w:p>
        </w:tc>
      </w:tr>
      <w:tr w:rsidR="00384FCC" w:rsidTr="006F1A91">
        <w:tc>
          <w:tcPr>
            <w:tcW w:w="2159" w:type="dxa"/>
            <w:tcBorders>
              <w:top w:val="nil"/>
              <w:left w:val="nil"/>
              <w:bottom w:val="nil"/>
              <w:right w:val="nil"/>
            </w:tcBorders>
            <w:noWrap/>
          </w:tcPr>
          <w:p w:rsidR="00384FCC" w:rsidRDefault="00384FCC" w:rsidP="00741AC0">
            <w:pPr>
              <w:pStyle w:val="yTableNAm"/>
            </w:pPr>
            <w:r>
              <w:t>Esperance</w:t>
            </w:r>
          </w:p>
        </w:tc>
        <w:tc>
          <w:tcPr>
            <w:tcW w:w="1810" w:type="dxa"/>
            <w:tcBorders>
              <w:top w:val="nil"/>
              <w:left w:val="nil"/>
              <w:bottom w:val="nil"/>
              <w:right w:val="nil"/>
            </w:tcBorders>
            <w:noWrap/>
          </w:tcPr>
          <w:p w:rsidR="00384FCC" w:rsidRDefault="00384FCC" w:rsidP="00741AC0">
            <w:pPr>
              <w:pStyle w:val="yTableNAm"/>
              <w:jc w:val="center"/>
            </w:pPr>
            <w:r>
              <w:t>9.402</w:t>
            </w:r>
          </w:p>
        </w:tc>
        <w:tc>
          <w:tcPr>
            <w:tcW w:w="2160" w:type="dxa"/>
            <w:tcBorders>
              <w:top w:val="nil"/>
              <w:left w:val="nil"/>
              <w:bottom w:val="nil"/>
              <w:right w:val="nil"/>
            </w:tcBorders>
            <w:noWrap/>
          </w:tcPr>
          <w:p w:rsidR="00384FCC" w:rsidRDefault="00384FCC" w:rsidP="00741AC0">
            <w:pPr>
              <w:pStyle w:val="yTableNAm"/>
              <w:jc w:val="center"/>
            </w:pPr>
            <w:r>
              <w:t>14.148</w:t>
            </w:r>
          </w:p>
        </w:tc>
      </w:tr>
      <w:tr w:rsidR="00384FCC" w:rsidTr="006F1A91">
        <w:tc>
          <w:tcPr>
            <w:tcW w:w="2159" w:type="dxa"/>
            <w:tcBorders>
              <w:top w:val="nil"/>
              <w:left w:val="nil"/>
              <w:bottom w:val="nil"/>
              <w:right w:val="nil"/>
            </w:tcBorders>
            <w:noWrap/>
          </w:tcPr>
          <w:p w:rsidR="00384FCC" w:rsidRDefault="00384FCC" w:rsidP="00741AC0">
            <w:pPr>
              <w:pStyle w:val="yTableNAm"/>
            </w:pPr>
            <w:r>
              <w:t>Exmouth</w:t>
            </w:r>
          </w:p>
        </w:tc>
        <w:tc>
          <w:tcPr>
            <w:tcW w:w="1810" w:type="dxa"/>
            <w:tcBorders>
              <w:top w:val="nil"/>
              <w:left w:val="nil"/>
              <w:bottom w:val="nil"/>
              <w:right w:val="nil"/>
            </w:tcBorders>
            <w:noWrap/>
          </w:tcPr>
          <w:p w:rsidR="00384FCC" w:rsidRDefault="00384FCC" w:rsidP="00741AC0">
            <w:pPr>
              <w:pStyle w:val="yTableNAm"/>
              <w:jc w:val="center"/>
            </w:pPr>
            <w:r>
              <w:t>3.099</w:t>
            </w:r>
          </w:p>
        </w:tc>
        <w:tc>
          <w:tcPr>
            <w:tcW w:w="2160" w:type="dxa"/>
            <w:tcBorders>
              <w:top w:val="nil"/>
              <w:left w:val="nil"/>
              <w:bottom w:val="nil"/>
              <w:right w:val="nil"/>
            </w:tcBorders>
            <w:noWrap/>
          </w:tcPr>
          <w:p w:rsidR="00384FCC" w:rsidRDefault="00384FCC" w:rsidP="00741AC0">
            <w:pPr>
              <w:pStyle w:val="yTableNAm"/>
              <w:jc w:val="center"/>
            </w:pPr>
            <w:r>
              <w:t>5.531</w:t>
            </w:r>
          </w:p>
        </w:tc>
      </w:tr>
      <w:tr w:rsidR="00384FCC" w:rsidTr="006F1A91">
        <w:tc>
          <w:tcPr>
            <w:tcW w:w="2159" w:type="dxa"/>
            <w:tcBorders>
              <w:top w:val="nil"/>
              <w:left w:val="nil"/>
              <w:bottom w:val="nil"/>
              <w:right w:val="nil"/>
            </w:tcBorders>
            <w:noWrap/>
          </w:tcPr>
          <w:p w:rsidR="00384FCC" w:rsidRDefault="00384FCC" w:rsidP="00741AC0">
            <w:pPr>
              <w:pStyle w:val="yTableNAm"/>
            </w:pPr>
            <w:r>
              <w:t>Fitzroy Crossing</w:t>
            </w:r>
          </w:p>
        </w:tc>
        <w:tc>
          <w:tcPr>
            <w:tcW w:w="1810" w:type="dxa"/>
            <w:tcBorders>
              <w:top w:val="nil"/>
              <w:left w:val="nil"/>
              <w:bottom w:val="nil"/>
              <w:right w:val="nil"/>
            </w:tcBorders>
            <w:noWrap/>
          </w:tcPr>
          <w:p w:rsidR="00384FCC" w:rsidRDefault="00384FCC" w:rsidP="00741AC0">
            <w:pPr>
              <w:pStyle w:val="yTableNAm"/>
              <w:jc w:val="center"/>
            </w:pPr>
            <w:r>
              <w:t>8.577</w:t>
            </w:r>
          </w:p>
        </w:tc>
        <w:tc>
          <w:tcPr>
            <w:tcW w:w="2160" w:type="dxa"/>
            <w:tcBorders>
              <w:top w:val="nil"/>
              <w:left w:val="nil"/>
              <w:bottom w:val="nil"/>
              <w:right w:val="nil"/>
            </w:tcBorders>
            <w:noWrap/>
          </w:tcPr>
          <w:p w:rsidR="00384FCC" w:rsidRDefault="00384FCC" w:rsidP="00741AC0">
            <w:pPr>
              <w:pStyle w:val="yTableNAm"/>
              <w:jc w:val="center"/>
            </w:pPr>
            <w:r>
              <w:t>15.355</w:t>
            </w:r>
          </w:p>
        </w:tc>
      </w:tr>
      <w:tr w:rsidR="00384FCC" w:rsidTr="006F1A91">
        <w:tc>
          <w:tcPr>
            <w:tcW w:w="2159" w:type="dxa"/>
            <w:tcBorders>
              <w:top w:val="nil"/>
              <w:left w:val="nil"/>
              <w:bottom w:val="nil"/>
              <w:right w:val="nil"/>
            </w:tcBorders>
            <w:noWrap/>
          </w:tcPr>
          <w:p w:rsidR="00384FCC" w:rsidRDefault="00384FCC" w:rsidP="00741AC0">
            <w:pPr>
              <w:pStyle w:val="yTableNAm"/>
            </w:pPr>
            <w:r>
              <w:t>Geraldton</w:t>
            </w:r>
          </w:p>
        </w:tc>
        <w:tc>
          <w:tcPr>
            <w:tcW w:w="1810" w:type="dxa"/>
            <w:tcBorders>
              <w:top w:val="nil"/>
              <w:left w:val="nil"/>
              <w:bottom w:val="nil"/>
              <w:right w:val="nil"/>
            </w:tcBorders>
            <w:noWrap/>
          </w:tcPr>
          <w:p w:rsidR="00384FCC" w:rsidRDefault="00384FCC" w:rsidP="00741AC0">
            <w:pPr>
              <w:pStyle w:val="yTableNAm"/>
              <w:jc w:val="center"/>
            </w:pPr>
            <w:r>
              <w:t>10.742</w:t>
            </w:r>
          </w:p>
        </w:tc>
        <w:tc>
          <w:tcPr>
            <w:tcW w:w="2160" w:type="dxa"/>
            <w:tcBorders>
              <w:top w:val="nil"/>
              <w:left w:val="nil"/>
              <w:bottom w:val="nil"/>
              <w:right w:val="nil"/>
            </w:tcBorders>
            <w:noWrap/>
          </w:tcPr>
          <w:p w:rsidR="00384FCC" w:rsidRDefault="00384FCC" w:rsidP="00741AC0">
            <w:pPr>
              <w:pStyle w:val="yTableNAm"/>
              <w:jc w:val="center"/>
            </w:pPr>
            <w:r>
              <w:t>15.472</w:t>
            </w:r>
          </w:p>
        </w:tc>
      </w:tr>
      <w:tr w:rsidR="00384FCC" w:rsidTr="006F1A91">
        <w:tc>
          <w:tcPr>
            <w:tcW w:w="2159" w:type="dxa"/>
            <w:tcBorders>
              <w:top w:val="nil"/>
              <w:left w:val="nil"/>
              <w:bottom w:val="nil"/>
              <w:right w:val="nil"/>
            </w:tcBorders>
            <w:noWrap/>
          </w:tcPr>
          <w:p w:rsidR="00384FCC" w:rsidRDefault="00384FCC" w:rsidP="00741AC0">
            <w:pPr>
              <w:pStyle w:val="yTableNAm"/>
            </w:pPr>
            <w:r>
              <w:t>Gnowangerup</w:t>
            </w:r>
          </w:p>
        </w:tc>
        <w:tc>
          <w:tcPr>
            <w:tcW w:w="1810" w:type="dxa"/>
            <w:tcBorders>
              <w:top w:val="nil"/>
              <w:left w:val="nil"/>
              <w:bottom w:val="nil"/>
              <w:right w:val="nil"/>
            </w:tcBorders>
            <w:noWrap/>
          </w:tcPr>
          <w:p w:rsidR="00384FCC" w:rsidRDefault="00384FCC" w:rsidP="00741AC0">
            <w:pPr>
              <w:pStyle w:val="yTableNAm"/>
              <w:jc w:val="center"/>
            </w:pPr>
            <w:r>
              <w:t>17.139</w:t>
            </w:r>
          </w:p>
        </w:tc>
        <w:tc>
          <w:tcPr>
            <w:tcW w:w="2160" w:type="dxa"/>
            <w:tcBorders>
              <w:top w:val="nil"/>
              <w:left w:val="nil"/>
              <w:bottom w:val="nil"/>
              <w:right w:val="nil"/>
            </w:tcBorders>
            <w:noWrap/>
          </w:tcPr>
          <w:p w:rsidR="00384FCC" w:rsidRDefault="00384FCC" w:rsidP="00741AC0">
            <w:pPr>
              <w:pStyle w:val="yTableNAm"/>
              <w:jc w:val="center"/>
            </w:pPr>
            <w:r>
              <w:t>47.392</w:t>
            </w:r>
          </w:p>
        </w:tc>
      </w:tr>
      <w:tr w:rsidR="00384FCC" w:rsidTr="006F1A91">
        <w:tc>
          <w:tcPr>
            <w:tcW w:w="2159" w:type="dxa"/>
            <w:tcBorders>
              <w:top w:val="nil"/>
              <w:left w:val="nil"/>
              <w:bottom w:val="nil"/>
              <w:right w:val="nil"/>
            </w:tcBorders>
            <w:noWrap/>
          </w:tcPr>
          <w:p w:rsidR="00384FCC" w:rsidRDefault="00384FCC" w:rsidP="00741AC0">
            <w:pPr>
              <w:pStyle w:val="yTableNAm"/>
            </w:pPr>
            <w:r>
              <w:t>Greenhead</w:t>
            </w:r>
          </w:p>
        </w:tc>
        <w:tc>
          <w:tcPr>
            <w:tcW w:w="1810" w:type="dxa"/>
            <w:tcBorders>
              <w:top w:val="nil"/>
              <w:left w:val="nil"/>
              <w:bottom w:val="nil"/>
              <w:right w:val="nil"/>
            </w:tcBorders>
            <w:noWrap/>
          </w:tcPr>
          <w:p w:rsidR="00384FCC" w:rsidRDefault="00384FCC" w:rsidP="00741AC0">
            <w:pPr>
              <w:pStyle w:val="yTableNAm"/>
              <w:jc w:val="center"/>
            </w:pPr>
            <w:r>
              <w:t>8.775</w:t>
            </w:r>
          </w:p>
        </w:tc>
        <w:tc>
          <w:tcPr>
            <w:tcW w:w="2160" w:type="dxa"/>
            <w:tcBorders>
              <w:top w:val="nil"/>
              <w:left w:val="nil"/>
              <w:bottom w:val="nil"/>
              <w:right w:val="nil"/>
            </w:tcBorders>
            <w:noWrap/>
          </w:tcPr>
          <w:p w:rsidR="00384FCC" w:rsidRDefault="00384FCC" w:rsidP="00741AC0">
            <w:pPr>
              <w:pStyle w:val="yTableNAm"/>
              <w:jc w:val="center"/>
            </w:pPr>
            <w:r>
              <w:t>19.976</w:t>
            </w:r>
          </w:p>
        </w:tc>
      </w:tr>
      <w:tr w:rsidR="00384FCC" w:rsidTr="006F1A91">
        <w:tc>
          <w:tcPr>
            <w:tcW w:w="2159" w:type="dxa"/>
            <w:tcBorders>
              <w:top w:val="nil"/>
              <w:left w:val="nil"/>
              <w:bottom w:val="nil"/>
              <w:right w:val="nil"/>
            </w:tcBorders>
            <w:noWrap/>
          </w:tcPr>
          <w:p w:rsidR="00384FCC" w:rsidRDefault="00384FCC" w:rsidP="00741AC0">
            <w:pPr>
              <w:pStyle w:val="yTableNAm"/>
            </w:pPr>
            <w:r>
              <w:t>Halls Creek</w:t>
            </w:r>
          </w:p>
        </w:tc>
        <w:tc>
          <w:tcPr>
            <w:tcW w:w="1810" w:type="dxa"/>
            <w:tcBorders>
              <w:top w:val="nil"/>
              <w:left w:val="nil"/>
              <w:bottom w:val="nil"/>
              <w:right w:val="nil"/>
            </w:tcBorders>
            <w:noWrap/>
          </w:tcPr>
          <w:p w:rsidR="00384FCC" w:rsidRDefault="00384FCC" w:rsidP="00741AC0">
            <w:pPr>
              <w:pStyle w:val="yTableNAm"/>
              <w:jc w:val="center"/>
            </w:pPr>
            <w:r>
              <w:t>14.649</w:t>
            </w:r>
          </w:p>
        </w:tc>
        <w:tc>
          <w:tcPr>
            <w:tcW w:w="2160" w:type="dxa"/>
            <w:tcBorders>
              <w:top w:val="nil"/>
              <w:left w:val="nil"/>
              <w:bottom w:val="nil"/>
              <w:right w:val="nil"/>
            </w:tcBorders>
            <w:noWrap/>
          </w:tcPr>
          <w:p w:rsidR="00384FCC" w:rsidRDefault="00384FCC" w:rsidP="00741AC0">
            <w:pPr>
              <w:pStyle w:val="yTableNAm"/>
              <w:jc w:val="center"/>
            </w:pPr>
            <w:r>
              <w:t>77.887</w:t>
            </w:r>
          </w:p>
        </w:tc>
      </w:tr>
      <w:tr w:rsidR="00384FCC" w:rsidTr="006F1A91">
        <w:tc>
          <w:tcPr>
            <w:tcW w:w="2159" w:type="dxa"/>
            <w:tcBorders>
              <w:top w:val="nil"/>
              <w:left w:val="nil"/>
              <w:bottom w:val="nil"/>
              <w:right w:val="nil"/>
            </w:tcBorders>
            <w:noWrap/>
          </w:tcPr>
          <w:p w:rsidR="00384FCC" w:rsidRDefault="00384FCC" w:rsidP="00741AC0">
            <w:pPr>
              <w:pStyle w:val="yTableNAm"/>
            </w:pPr>
            <w:r>
              <w:t>Harvey</w:t>
            </w:r>
          </w:p>
        </w:tc>
        <w:tc>
          <w:tcPr>
            <w:tcW w:w="1810" w:type="dxa"/>
            <w:tcBorders>
              <w:top w:val="nil"/>
              <w:left w:val="nil"/>
              <w:bottom w:val="nil"/>
              <w:right w:val="nil"/>
            </w:tcBorders>
            <w:noWrap/>
          </w:tcPr>
          <w:p w:rsidR="00384FCC" w:rsidRDefault="00384FCC" w:rsidP="00741AC0">
            <w:pPr>
              <w:pStyle w:val="yTableNAm"/>
              <w:jc w:val="center"/>
            </w:pPr>
            <w:r>
              <w:t>10.220</w:t>
            </w:r>
          </w:p>
        </w:tc>
        <w:tc>
          <w:tcPr>
            <w:tcW w:w="2160" w:type="dxa"/>
            <w:tcBorders>
              <w:top w:val="nil"/>
              <w:left w:val="nil"/>
              <w:bottom w:val="nil"/>
              <w:right w:val="nil"/>
            </w:tcBorders>
            <w:noWrap/>
          </w:tcPr>
          <w:p w:rsidR="00384FCC" w:rsidRDefault="00384FCC" w:rsidP="00741AC0">
            <w:pPr>
              <w:pStyle w:val="yTableNAm"/>
              <w:jc w:val="center"/>
            </w:pPr>
            <w:r>
              <w:t>16.444</w:t>
            </w:r>
          </w:p>
        </w:tc>
      </w:tr>
      <w:tr w:rsidR="00384FCC" w:rsidTr="006F1A91">
        <w:tc>
          <w:tcPr>
            <w:tcW w:w="2159" w:type="dxa"/>
            <w:tcBorders>
              <w:top w:val="nil"/>
              <w:left w:val="nil"/>
              <w:bottom w:val="nil"/>
              <w:right w:val="nil"/>
            </w:tcBorders>
            <w:noWrap/>
          </w:tcPr>
          <w:p w:rsidR="00384FCC" w:rsidRDefault="00384FCC" w:rsidP="00741AC0">
            <w:pPr>
              <w:pStyle w:val="yTableNAm"/>
            </w:pPr>
            <w:r>
              <w:t>Hopetoun</w:t>
            </w:r>
          </w:p>
        </w:tc>
        <w:tc>
          <w:tcPr>
            <w:tcW w:w="1810" w:type="dxa"/>
            <w:tcBorders>
              <w:top w:val="nil"/>
              <w:left w:val="nil"/>
              <w:bottom w:val="nil"/>
              <w:right w:val="nil"/>
            </w:tcBorders>
            <w:noWrap/>
          </w:tcPr>
          <w:p w:rsidR="00384FCC" w:rsidRDefault="00384FCC" w:rsidP="00741AC0">
            <w:pPr>
              <w:pStyle w:val="yTableNAm"/>
              <w:jc w:val="center"/>
            </w:pPr>
            <w:r>
              <w:t>54.890</w:t>
            </w:r>
          </w:p>
        </w:tc>
        <w:tc>
          <w:tcPr>
            <w:tcW w:w="2160" w:type="dxa"/>
            <w:tcBorders>
              <w:top w:val="nil"/>
              <w:left w:val="nil"/>
              <w:bottom w:val="nil"/>
              <w:right w:val="nil"/>
            </w:tcBorders>
            <w:noWrap/>
          </w:tcPr>
          <w:p w:rsidR="00384FCC" w:rsidRDefault="00384FCC" w:rsidP="00741AC0">
            <w:pPr>
              <w:pStyle w:val="yTableNAm"/>
              <w:jc w:val="center"/>
            </w:pPr>
            <w:r>
              <w:t>110.640</w:t>
            </w:r>
          </w:p>
        </w:tc>
      </w:tr>
      <w:tr w:rsidR="00384FCC" w:rsidTr="006F1A91">
        <w:tc>
          <w:tcPr>
            <w:tcW w:w="2159" w:type="dxa"/>
            <w:tcBorders>
              <w:top w:val="nil"/>
              <w:left w:val="nil"/>
              <w:bottom w:val="nil"/>
              <w:right w:val="nil"/>
            </w:tcBorders>
            <w:noWrap/>
          </w:tcPr>
          <w:p w:rsidR="00384FCC" w:rsidRDefault="00384FCC" w:rsidP="00741AC0">
            <w:pPr>
              <w:pStyle w:val="yTableNAm"/>
            </w:pPr>
            <w:r>
              <w:lastRenderedPageBreak/>
              <w:t>Horrocks</w:t>
            </w:r>
          </w:p>
        </w:tc>
        <w:tc>
          <w:tcPr>
            <w:tcW w:w="1810" w:type="dxa"/>
            <w:tcBorders>
              <w:top w:val="nil"/>
              <w:left w:val="nil"/>
              <w:bottom w:val="nil"/>
              <w:right w:val="nil"/>
            </w:tcBorders>
            <w:noWrap/>
          </w:tcPr>
          <w:p w:rsidR="00384FCC" w:rsidRDefault="00384FCC" w:rsidP="00741AC0">
            <w:pPr>
              <w:pStyle w:val="yTableNAm"/>
              <w:jc w:val="center"/>
            </w:pPr>
            <w:r>
              <w:t>25.415</w:t>
            </w:r>
          </w:p>
        </w:tc>
        <w:tc>
          <w:tcPr>
            <w:tcW w:w="2160" w:type="dxa"/>
            <w:tcBorders>
              <w:top w:val="nil"/>
              <w:left w:val="nil"/>
              <w:bottom w:val="nil"/>
              <w:right w:val="nil"/>
            </w:tcBorders>
            <w:noWrap/>
          </w:tcPr>
          <w:p w:rsidR="00384FCC" w:rsidRDefault="00384FCC" w:rsidP="00741AC0">
            <w:pPr>
              <w:pStyle w:val="yTableNAm"/>
              <w:jc w:val="center"/>
            </w:pPr>
            <w:r>
              <w:t>43.321</w:t>
            </w:r>
          </w:p>
        </w:tc>
      </w:tr>
      <w:tr w:rsidR="00384FCC" w:rsidTr="006F1A91">
        <w:tc>
          <w:tcPr>
            <w:tcW w:w="2159" w:type="dxa"/>
            <w:tcBorders>
              <w:top w:val="nil"/>
              <w:left w:val="nil"/>
              <w:bottom w:val="nil"/>
              <w:right w:val="nil"/>
            </w:tcBorders>
            <w:noWrap/>
          </w:tcPr>
          <w:p w:rsidR="00384FCC" w:rsidRDefault="00384FCC" w:rsidP="00741AC0">
            <w:pPr>
              <w:pStyle w:val="yTableNAm"/>
            </w:pPr>
            <w:r>
              <w:t>Hyden</w:t>
            </w:r>
          </w:p>
        </w:tc>
        <w:tc>
          <w:tcPr>
            <w:tcW w:w="1810" w:type="dxa"/>
            <w:tcBorders>
              <w:top w:val="nil"/>
              <w:left w:val="nil"/>
              <w:bottom w:val="nil"/>
              <w:right w:val="nil"/>
            </w:tcBorders>
            <w:noWrap/>
          </w:tcPr>
          <w:p w:rsidR="00384FCC" w:rsidRDefault="00384FCC" w:rsidP="00741AC0">
            <w:pPr>
              <w:pStyle w:val="yTableNAm"/>
              <w:jc w:val="center"/>
            </w:pPr>
            <w:r>
              <w:t>91.112</w:t>
            </w:r>
          </w:p>
        </w:tc>
        <w:tc>
          <w:tcPr>
            <w:tcW w:w="2160" w:type="dxa"/>
            <w:tcBorders>
              <w:top w:val="nil"/>
              <w:left w:val="nil"/>
              <w:bottom w:val="nil"/>
              <w:right w:val="nil"/>
            </w:tcBorders>
            <w:noWrap/>
          </w:tcPr>
          <w:p w:rsidR="00384FCC" w:rsidRDefault="00384FCC" w:rsidP="00741AC0">
            <w:pPr>
              <w:pStyle w:val="yTableNAm"/>
              <w:jc w:val="center"/>
            </w:pPr>
            <w:r>
              <w:t>281.895</w:t>
            </w:r>
          </w:p>
        </w:tc>
      </w:tr>
      <w:tr w:rsidR="00384FCC" w:rsidTr="006F1A91">
        <w:tc>
          <w:tcPr>
            <w:tcW w:w="2159" w:type="dxa"/>
            <w:tcBorders>
              <w:top w:val="nil"/>
              <w:left w:val="nil"/>
              <w:bottom w:val="nil"/>
              <w:right w:val="nil"/>
            </w:tcBorders>
            <w:noWrap/>
          </w:tcPr>
          <w:p w:rsidR="00384FCC" w:rsidRDefault="00384FCC" w:rsidP="00741AC0">
            <w:pPr>
              <w:pStyle w:val="yTableNAm"/>
            </w:pPr>
            <w:r>
              <w:t>Jurien</w:t>
            </w:r>
          </w:p>
        </w:tc>
        <w:tc>
          <w:tcPr>
            <w:tcW w:w="1810" w:type="dxa"/>
            <w:tcBorders>
              <w:top w:val="nil"/>
              <w:left w:val="nil"/>
              <w:bottom w:val="nil"/>
              <w:right w:val="nil"/>
            </w:tcBorders>
            <w:noWrap/>
          </w:tcPr>
          <w:p w:rsidR="00384FCC" w:rsidRDefault="00384FCC" w:rsidP="00741AC0">
            <w:pPr>
              <w:pStyle w:val="yTableNAm"/>
              <w:jc w:val="center"/>
            </w:pPr>
            <w:r>
              <w:t>4.461</w:t>
            </w:r>
          </w:p>
        </w:tc>
        <w:tc>
          <w:tcPr>
            <w:tcW w:w="2160" w:type="dxa"/>
            <w:tcBorders>
              <w:top w:val="nil"/>
              <w:left w:val="nil"/>
              <w:bottom w:val="nil"/>
              <w:right w:val="nil"/>
            </w:tcBorders>
            <w:noWrap/>
          </w:tcPr>
          <w:p w:rsidR="00384FCC" w:rsidRDefault="00384FCC" w:rsidP="00741AC0">
            <w:pPr>
              <w:pStyle w:val="yTableNAm"/>
              <w:jc w:val="center"/>
            </w:pPr>
            <w:r>
              <w:t>10.511</w:t>
            </w:r>
          </w:p>
        </w:tc>
      </w:tr>
      <w:tr w:rsidR="00384FCC" w:rsidTr="006F1A91">
        <w:tc>
          <w:tcPr>
            <w:tcW w:w="2159" w:type="dxa"/>
            <w:tcBorders>
              <w:top w:val="nil"/>
              <w:left w:val="nil"/>
              <w:bottom w:val="nil"/>
              <w:right w:val="nil"/>
            </w:tcBorders>
            <w:noWrap/>
          </w:tcPr>
          <w:p w:rsidR="00384FCC" w:rsidRDefault="00384FCC" w:rsidP="00741AC0">
            <w:pPr>
              <w:pStyle w:val="yTableNAm"/>
            </w:pPr>
            <w:r>
              <w:t>Kalbarri</w:t>
            </w:r>
          </w:p>
        </w:tc>
        <w:tc>
          <w:tcPr>
            <w:tcW w:w="1810" w:type="dxa"/>
            <w:tcBorders>
              <w:top w:val="nil"/>
              <w:left w:val="nil"/>
              <w:bottom w:val="nil"/>
              <w:right w:val="nil"/>
            </w:tcBorders>
            <w:noWrap/>
          </w:tcPr>
          <w:p w:rsidR="00384FCC" w:rsidRDefault="00384FCC" w:rsidP="00741AC0">
            <w:pPr>
              <w:pStyle w:val="yTableNAm"/>
              <w:jc w:val="center"/>
            </w:pPr>
            <w:r>
              <w:t>10.880</w:t>
            </w:r>
          </w:p>
        </w:tc>
        <w:tc>
          <w:tcPr>
            <w:tcW w:w="2160" w:type="dxa"/>
            <w:tcBorders>
              <w:top w:val="nil"/>
              <w:left w:val="nil"/>
              <w:bottom w:val="nil"/>
              <w:right w:val="nil"/>
            </w:tcBorders>
            <w:noWrap/>
          </w:tcPr>
          <w:p w:rsidR="00384FCC" w:rsidRDefault="00384FCC" w:rsidP="00741AC0">
            <w:pPr>
              <w:pStyle w:val="yTableNAm"/>
              <w:jc w:val="center"/>
            </w:pPr>
            <w:r>
              <w:t>22.082</w:t>
            </w:r>
          </w:p>
        </w:tc>
      </w:tr>
      <w:tr w:rsidR="00384FCC" w:rsidTr="006F1A91">
        <w:tc>
          <w:tcPr>
            <w:tcW w:w="2159" w:type="dxa"/>
            <w:tcBorders>
              <w:top w:val="nil"/>
              <w:left w:val="nil"/>
              <w:bottom w:val="nil"/>
              <w:right w:val="nil"/>
            </w:tcBorders>
            <w:noWrap/>
          </w:tcPr>
          <w:p w:rsidR="00384FCC" w:rsidRDefault="00384FCC" w:rsidP="00741AC0">
            <w:pPr>
              <w:pStyle w:val="yTableNAm"/>
            </w:pPr>
            <w:r>
              <w:t>Kambalda</w:t>
            </w:r>
          </w:p>
        </w:tc>
        <w:tc>
          <w:tcPr>
            <w:tcW w:w="1810" w:type="dxa"/>
            <w:tcBorders>
              <w:top w:val="nil"/>
              <w:left w:val="nil"/>
              <w:bottom w:val="nil"/>
              <w:right w:val="nil"/>
            </w:tcBorders>
            <w:noWrap/>
          </w:tcPr>
          <w:p w:rsidR="00384FCC" w:rsidRDefault="00384FCC" w:rsidP="00741AC0">
            <w:pPr>
              <w:pStyle w:val="yTableNAm"/>
              <w:jc w:val="center"/>
            </w:pPr>
            <w:r>
              <w:t>7.455</w:t>
            </w:r>
          </w:p>
        </w:tc>
        <w:tc>
          <w:tcPr>
            <w:tcW w:w="2160" w:type="dxa"/>
            <w:tcBorders>
              <w:top w:val="nil"/>
              <w:left w:val="nil"/>
              <w:bottom w:val="nil"/>
              <w:right w:val="nil"/>
            </w:tcBorders>
            <w:noWrap/>
          </w:tcPr>
          <w:p w:rsidR="00384FCC" w:rsidRDefault="00384FCC" w:rsidP="00741AC0">
            <w:pPr>
              <w:pStyle w:val="yTableNAm"/>
              <w:jc w:val="center"/>
            </w:pPr>
            <w:r>
              <w:t>57.008</w:t>
            </w:r>
          </w:p>
        </w:tc>
      </w:tr>
      <w:tr w:rsidR="00384FCC" w:rsidTr="006F1A91">
        <w:tc>
          <w:tcPr>
            <w:tcW w:w="2159" w:type="dxa"/>
            <w:tcBorders>
              <w:top w:val="nil"/>
              <w:left w:val="nil"/>
              <w:bottom w:val="nil"/>
              <w:right w:val="nil"/>
            </w:tcBorders>
            <w:noWrap/>
          </w:tcPr>
          <w:p w:rsidR="00384FCC" w:rsidRDefault="00384FCC" w:rsidP="00741AC0">
            <w:pPr>
              <w:pStyle w:val="yTableNAm"/>
            </w:pPr>
            <w:r>
              <w:t>Karratha</w:t>
            </w:r>
          </w:p>
        </w:tc>
        <w:tc>
          <w:tcPr>
            <w:tcW w:w="1810" w:type="dxa"/>
            <w:tcBorders>
              <w:top w:val="nil"/>
              <w:left w:val="nil"/>
              <w:bottom w:val="nil"/>
              <w:right w:val="nil"/>
            </w:tcBorders>
            <w:noWrap/>
          </w:tcPr>
          <w:p w:rsidR="00384FCC" w:rsidRDefault="00384FCC" w:rsidP="00741AC0">
            <w:pPr>
              <w:pStyle w:val="yTableNAm"/>
              <w:jc w:val="center"/>
            </w:pPr>
            <w:r>
              <w:t>4.408</w:t>
            </w:r>
          </w:p>
        </w:tc>
        <w:tc>
          <w:tcPr>
            <w:tcW w:w="2160" w:type="dxa"/>
            <w:tcBorders>
              <w:top w:val="nil"/>
              <w:left w:val="nil"/>
              <w:bottom w:val="nil"/>
              <w:right w:val="nil"/>
            </w:tcBorders>
            <w:noWrap/>
          </w:tcPr>
          <w:p w:rsidR="00384FCC" w:rsidRDefault="00384FCC" w:rsidP="00741AC0">
            <w:pPr>
              <w:pStyle w:val="yTableNAm"/>
              <w:jc w:val="center"/>
            </w:pPr>
            <w:r>
              <w:t>10.547</w:t>
            </w:r>
          </w:p>
        </w:tc>
      </w:tr>
      <w:tr w:rsidR="00384FCC" w:rsidTr="006F1A91">
        <w:tc>
          <w:tcPr>
            <w:tcW w:w="2159" w:type="dxa"/>
            <w:tcBorders>
              <w:top w:val="nil"/>
              <w:left w:val="nil"/>
              <w:bottom w:val="nil"/>
              <w:right w:val="nil"/>
            </w:tcBorders>
            <w:noWrap/>
          </w:tcPr>
          <w:p w:rsidR="00384FCC" w:rsidRDefault="00384FCC" w:rsidP="00741AC0">
            <w:pPr>
              <w:pStyle w:val="yTableNAm"/>
            </w:pPr>
            <w:r>
              <w:t>Katanning</w:t>
            </w:r>
          </w:p>
        </w:tc>
        <w:tc>
          <w:tcPr>
            <w:tcW w:w="1810" w:type="dxa"/>
            <w:tcBorders>
              <w:top w:val="nil"/>
              <w:left w:val="nil"/>
              <w:bottom w:val="nil"/>
              <w:right w:val="nil"/>
            </w:tcBorders>
            <w:noWrap/>
          </w:tcPr>
          <w:p w:rsidR="00384FCC" w:rsidRDefault="00384FCC" w:rsidP="00741AC0">
            <w:pPr>
              <w:pStyle w:val="yTableNAm"/>
              <w:jc w:val="center"/>
            </w:pPr>
            <w:r>
              <w:t>15.992</w:t>
            </w:r>
          </w:p>
        </w:tc>
        <w:tc>
          <w:tcPr>
            <w:tcW w:w="2160" w:type="dxa"/>
            <w:tcBorders>
              <w:top w:val="nil"/>
              <w:left w:val="nil"/>
              <w:bottom w:val="nil"/>
              <w:right w:val="nil"/>
            </w:tcBorders>
            <w:noWrap/>
          </w:tcPr>
          <w:p w:rsidR="00384FCC" w:rsidRDefault="00384FCC" w:rsidP="00741AC0">
            <w:pPr>
              <w:pStyle w:val="yTableNAm"/>
              <w:jc w:val="center"/>
            </w:pPr>
            <w:r>
              <w:t>77.572</w:t>
            </w:r>
          </w:p>
        </w:tc>
      </w:tr>
      <w:tr w:rsidR="00384FCC" w:rsidTr="006F1A91">
        <w:tc>
          <w:tcPr>
            <w:tcW w:w="2159" w:type="dxa"/>
            <w:tcBorders>
              <w:top w:val="nil"/>
              <w:left w:val="nil"/>
              <w:bottom w:val="nil"/>
              <w:right w:val="nil"/>
            </w:tcBorders>
            <w:noWrap/>
          </w:tcPr>
          <w:p w:rsidR="00384FCC" w:rsidRDefault="00384FCC" w:rsidP="00741AC0">
            <w:pPr>
              <w:pStyle w:val="yTableNAm"/>
            </w:pPr>
            <w:r>
              <w:t>Kellerberrin</w:t>
            </w:r>
          </w:p>
        </w:tc>
        <w:tc>
          <w:tcPr>
            <w:tcW w:w="1810" w:type="dxa"/>
            <w:tcBorders>
              <w:top w:val="nil"/>
              <w:left w:val="nil"/>
              <w:bottom w:val="nil"/>
              <w:right w:val="nil"/>
            </w:tcBorders>
            <w:noWrap/>
          </w:tcPr>
          <w:p w:rsidR="00384FCC" w:rsidRDefault="00384FCC" w:rsidP="00741AC0">
            <w:pPr>
              <w:pStyle w:val="yTableNAm"/>
              <w:jc w:val="center"/>
            </w:pPr>
            <w:r>
              <w:t>30.618</w:t>
            </w:r>
          </w:p>
        </w:tc>
        <w:tc>
          <w:tcPr>
            <w:tcW w:w="2160" w:type="dxa"/>
            <w:tcBorders>
              <w:top w:val="nil"/>
              <w:left w:val="nil"/>
              <w:bottom w:val="nil"/>
              <w:right w:val="nil"/>
            </w:tcBorders>
            <w:noWrap/>
          </w:tcPr>
          <w:p w:rsidR="00384FCC" w:rsidRDefault="00384FCC" w:rsidP="00741AC0">
            <w:pPr>
              <w:pStyle w:val="yTableNAm"/>
              <w:jc w:val="center"/>
            </w:pPr>
            <w:r>
              <w:t>274.928</w:t>
            </w:r>
          </w:p>
        </w:tc>
      </w:tr>
      <w:tr w:rsidR="00384FCC" w:rsidTr="006F1A91">
        <w:tc>
          <w:tcPr>
            <w:tcW w:w="2159" w:type="dxa"/>
            <w:tcBorders>
              <w:top w:val="nil"/>
              <w:left w:val="nil"/>
              <w:bottom w:val="nil"/>
              <w:right w:val="nil"/>
            </w:tcBorders>
            <w:noWrap/>
          </w:tcPr>
          <w:p w:rsidR="00384FCC" w:rsidRDefault="00384FCC" w:rsidP="00741AC0">
            <w:pPr>
              <w:pStyle w:val="yTableNAm"/>
            </w:pPr>
            <w:r>
              <w:t>Kojonup</w:t>
            </w:r>
          </w:p>
        </w:tc>
        <w:tc>
          <w:tcPr>
            <w:tcW w:w="1810" w:type="dxa"/>
            <w:tcBorders>
              <w:top w:val="nil"/>
              <w:left w:val="nil"/>
              <w:bottom w:val="nil"/>
              <w:right w:val="nil"/>
            </w:tcBorders>
            <w:noWrap/>
          </w:tcPr>
          <w:p w:rsidR="00384FCC" w:rsidRDefault="00384FCC" w:rsidP="00741AC0">
            <w:pPr>
              <w:pStyle w:val="yTableNAm"/>
              <w:jc w:val="center"/>
            </w:pPr>
            <w:r>
              <w:t>19.986</w:t>
            </w:r>
          </w:p>
        </w:tc>
        <w:tc>
          <w:tcPr>
            <w:tcW w:w="2160" w:type="dxa"/>
            <w:tcBorders>
              <w:top w:val="nil"/>
              <w:left w:val="nil"/>
              <w:bottom w:val="nil"/>
              <w:right w:val="nil"/>
            </w:tcBorders>
            <w:noWrap/>
          </w:tcPr>
          <w:p w:rsidR="00384FCC" w:rsidRDefault="00384FCC" w:rsidP="00741AC0">
            <w:pPr>
              <w:pStyle w:val="yTableNAm"/>
              <w:jc w:val="center"/>
            </w:pPr>
            <w:r>
              <w:t>64.964</w:t>
            </w:r>
          </w:p>
        </w:tc>
      </w:tr>
      <w:tr w:rsidR="00384FCC" w:rsidTr="006F1A91">
        <w:tc>
          <w:tcPr>
            <w:tcW w:w="2159" w:type="dxa"/>
            <w:tcBorders>
              <w:top w:val="nil"/>
              <w:left w:val="nil"/>
              <w:bottom w:val="nil"/>
              <w:right w:val="nil"/>
            </w:tcBorders>
            <w:noWrap/>
          </w:tcPr>
          <w:p w:rsidR="00384FCC" w:rsidRDefault="00384FCC" w:rsidP="00741AC0">
            <w:pPr>
              <w:pStyle w:val="yTableNAm"/>
            </w:pPr>
            <w:r>
              <w:t>Kulin</w:t>
            </w:r>
          </w:p>
        </w:tc>
        <w:tc>
          <w:tcPr>
            <w:tcW w:w="1810" w:type="dxa"/>
            <w:tcBorders>
              <w:top w:val="nil"/>
              <w:left w:val="nil"/>
              <w:bottom w:val="nil"/>
              <w:right w:val="nil"/>
            </w:tcBorders>
            <w:noWrap/>
          </w:tcPr>
          <w:p w:rsidR="00384FCC" w:rsidRDefault="00384FCC" w:rsidP="00741AC0">
            <w:pPr>
              <w:pStyle w:val="yTableNAm"/>
              <w:jc w:val="center"/>
            </w:pPr>
            <w:r>
              <w:t>47.560</w:t>
            </w:r>
          </w:p>
        </w:tc>
        <w:tc>
          <w:tcPr>
            <w:tcW w:w="2160" w:type="dxa"/>
            <w:tcBorders>
              <w:top w:val="nil"/>
              <w:left w:val="nil"/>
              <w:bottom w:val="nil"/>
              <w:right w:val="nil"/>
            </w:tcBorders>
            <w:noWrap/>
          </w:tcPr>
          <w:p w:rsidR="00384FCC" w:rsidRDefault="00384FCC" w:rsidP="00741AC0">
            <w:pPr>
              <w:pStyle w:val="yTableNAm"/>
              <w:jc w:val="center"/>
            </w:pPr>
            <w:r>
              <w:t>347.016</w:t>
            </w:r>
          </w:p>
        </w:tc>
      </w:tr>
      <w:tr w:rsidR="00384FCC" w:rsidTr="006F1A91">
        <w:tc>
          <w:tcPr>
            <w:tcW w:w="2159" w:type="dxa"/>
            <w:tcBorders>
              <w:top w:val="nil"/>
              <w:left w:val="nil"/>
              <w:bottom w:val="nil"/>
              <w:right w:val="nil"/>
            </w:tcBorders>
            <w:noWrap/>
          </w:tcPr>
          <w:p w:rsidR="00384FCC" w:rsidRDefault="00384FCC" w:rsidP="00741AC0">
            <w:pPr>
              <w:pStyle w:val="yTableNAm"/>
            </w:pPr>
            <w:r>
              <w:t>Kununurra</w:t>
            </w:r>
          </w:p>
        </w:tc>
        <w:tc>
          <w:tcPr>
            <w:tcW w:w="1810" w:type="dxa"/>
            <w:tcBorders>
              <w:top w:val="nil"/>
              <w:left w:val="nil"/>
              <w:bottom w:val="nil"/>
              <w:right w:val="nil"/>
            </w:tcBorders>
            <w:noWrap/>
          </w:tcPr>
          <w:p w:rsidR="00384FCC" w:rsidRDefault="00384FCC" w:rsidP="00741AC0">
            <w:pPr>
              <w:pStyle w:val="yTableNAm"/>
              <w:jc w:val="center"/>
            </w:pPr>
            <w:r>
              <w:t>8.399</w:t>
            </w:r>
          </w:p>
        </w:tc>
        <w:tc>
          <w:tcPr>
            <w:tcW w:w="2160" w:type="dxa"/>
            <w:tcBorders>
              <w:top w:val="nil"/>
              <w:left w:val="nil"/>
              <w:bottom w:val="nil"/>
              <w:right w:val="nil"/>
            </w:tcBorders>
            <w:noWrap/>
          </w:tcPr>
          <w:p w:rsidR="00384FCC" w:rsidRDefault="00384FCC" w:rsidP="00741AC0">
            <w:pPr>
              <w:pStyle w:val="yTableNAm"/>
              <w:jc w:val="center"/>
            </w:pPr>
            <w:r>
              <w:t>16.713</w:t>
            </w:r>
          </w:p>
        </w:tc>
      </w:tr>
      <w:tr w:rsidR="00384FCC" w:rsidTr="006F1A91">
        <w:tc>
          <w:tcPr>
            <w:tcW w:w="2159" w:type="dxa"/>
            <w:tcBorders>
              <w:top w:val="nil"/>
              <w:left w:val="nil"/>
              <w:bottom w:val="nil"/>
              <w:right w:val="nil"/>
            </w:tcBorders>
            <w:noWrap/>
          </w:tcPr>
          <w:p w:rsidR="00384FCC" w:rsidRDefault="00384FCC" w:rsidP="00741AC0">
            <w:pPr>
              <w:pStyle w:val="yTableNAm"/>
            </w:pPr>
            <w:r>
              <w:t>Lancelin</w:t>
            </w:r>
          </w:p>
        </w:tc>
        <w:tc>
          <w:tcPr>
            <w:tcW w:w="1810" w:type="dxa"/>
            <w:tcBorders>
              <w:top w:val="nil"/>
              <w:left w:val="nil"/>
              <w:bottom w:val="nil"/>
              <w:right w:val="nil"/>
            </w:tcBorders>
            <w:noWrap/>
          </w:tcPr>
          <w:p w:rsidR="00384FCC" w:rsidRDefault="00384FCC" w:rsidP="00741AC0">
            <w:pPr>
              <w:pStyle w:val="yTableNAm"/>
              <w:jc w:val="center"/>
            </w:pPr>
            <w:r>
              <w:t>19.830</w:t>
            </w:r>
          </w:p>
        </w:tc>
        <w:tc>
          <w:tcPr>
            <w:tcW w:w="2160" w:type="dxa"/>
            <w:tcBorders>
              <w:top w:val="nil"/>
              <w:left w:val="nil"/>
              <w:bottom w:val="nil"/>
              <w:right w:val="nil"/>
            </w:tcBorders>
            <w:noWrap/>
          </w:tcPr>
          <w:p w:rsidR="00384FCC" w:rsidRDefault="00384FCC" w:rsidP="00741AC0">
            <w:pPr>
              <w:pStyle w:val="yTableNAm"/>
              <w:jc w:val="center"/>
            </w:pPr>
            <w:r>
              <w:t>11.831</w:t>
            </w:r>
          </w:p>
        </w:tc>
      </w:tr>
      <w:tr w:rsidR="00384FCC" w:rsidTr="006F1A91">
        <w:tc>
          <w:tcPr>
            <w:tcW w:w="2159" w:type="dxa"/>
            <w:tcBorders>
              <w:top w:val="nil"/>
              <w:left w:val="nil"/>
              <w:bottom w:val="nil"/>
              <w:right w:val="nil"/>
            </w:tcBorders>
            <w:noWrap/>
          </w:tcPr>
          <w:p w:rsidR="00384FCC" w:rsidRDefault="00384FCC" w:rsidP="00741AC0">
            <w:pPr>
              <w:pStyle w:val="yTableNAm"/>
            </w:pPr>
            <w:r>
              <w:t>Laverton</w:t>
            </w:r>
          </w:p>
        </w:tc>
        <w:tc>
          <w:tcPr>
            <w:tcW w:w="1810" w:type="dxa"/>
            <w:tcBorders>
              <w:top w:val="nil"/>
              <w:left w:val="nil"/>
              <w:bottom w:val="nil"/>
              <w:right w:val="nil"/>
            </w:tcBorders>
            <w:noWrap/>
          </w:tcPr>
          <w:p w:rsidR="00384FCC" w:rsidRDefault="00384FCC" w:rsidP="00741AC0">
            <w:pPr>
              <w:pStyle w:val="yTableNAm"/>
              <w:jc w:val="center"/>
            </w:pPr>
            <w:r>
              <w:t>26.547</w:t>
            </w:r>
          </w:p>
        </w:tc>
        <w:tc>
          <w:tcPr>
            <w:tcW w:w="2160" w:type="dxa"/>
            <w:tcBorders>
              <w:top w:val="nil"/>
              <w:left w:val="nil"/>
              <w:bottom w:val="nil"/>
              <w:right w:val="nil"/>
            </w:tcBorders>
            <w:noWrap/>
          </w:tcPr>
          <w:p w:rsidR="00384FCC" w:rsidRDefault="00384FCC" w:rsidP="00741AC0">
            <w:pPr>
              <w:pStyle w:val="yTableNAm"/>
              <w:jc w:val="center"/>
            </w:pPr>
            <w:r>
              <w:t>690.912</w:t>
            </w:r>
          </w:p>
        </w:tc>
      </w:tr>
      <w:tr w:rsidR="00384FCC" w:rsidTr="006F1A91">
        <w:tc>
          <w:tcPr>
            <w:tcW w:w="2159" w:type="dxa"/>
            <w:tcBorders>
              <w:top w:val="nil"/>
              <w:left w:val="nil"/>
              <w:bottom w:val="nil"/>
              <w:right w:val="nil"/>
            </w:tcBorders>
            <w:noWrap/>
          </w:tcPr>
          <w:p w:rsidR="00384FCC" w:rsidRDefault="00384FCC" w:rsidP="00741AC0">
            <w:pPr>
              <w:pStyle w:val="yTableNAm"/>
            </w:pPr>
            <w:r>
              <w:t>Ledge Point</w:t>
            </w:r>
          </w:p>
        </w:tc>
        <w:tc>
          <w:tcPr>
            <w:tcW w:w="1810" w:type="dxa"/>
            <w:tcBorders>
              <w:top w:val="nil"/>
              <w:left w:val="nil"/>
              <w:bottom w:val="nil"/>
              <w:right w:val="nil"/>
            </w:tcBorders>
            <w:noWrap/>
          </w:tcPr>
          <w:p w:rsidR="00384FCC" w:rsidRDefault="00384FCC" w:rsidP="00741AC0">
            <w:pPr>
              <w:pStyle w:val="yTableNAm"/>
              <w:jc w:val="center"/>
            </w:pPr>
            <w:r>
              <w:t>8.563</w:t>
            </w:r>
          </w:p>
        </w:tc>
        <w:tc>
          <w:tcPr>
            <w:tcW w:w="2160" w:type="dxa"/>
            <w:tcBorders>
              <w:top w:val="nil"/>
              <w:left w:val="nil"/>
              <w:bottom w:val="nil"/>
              <w:right w:val="nil"/>
            </w:tcBorders>
            <w:noWrap/>
          </w:tcPr>
          <w:p w:rsidR="00384FCC" w:rsidRDefault="00384FCC" w:rsidP="00741AC0">
            <w:pPr>
              <w:pStyle w:val="yTableNAm"/>
              <w:jc w:val="center"/>
            </w:pPr>
            <w:r>
              <w:t>10.396</w:t>
            </w:r>
          </w:p>
        </w:tc>
      </w:tr>
      <w:tr w:rsidR="00384FCC" w:rsidTr="006F1A91">
        <w:tc>
          <w:tcPr>
            <w:tcW w:w="2159" w:type="dxa"/>
            <w:tcBorders>
              <w:top w:val="nil"/>
              <w:left w:val="nil"/>
              <w:bottom w:val="nil"/>
              <w:right w:val="nil"/>
            </w:tcBorders>
            <w:noWrap/>
          </w:tcPr>
          <w:p w:rsidR="00384FCC" w:rsidRDefault="00384FCC" w:rsidP="00741AC0">
            <w:pPr>
              <w:pStyle w:val="yTableNAm"/>
            </w:pPr>
            <w:r>
              <w:t>Leeman</w:t>
            </w:r>
          </w:p>
        </w:tc>
        <w:tc>
          <w:tcPr>
            <w:tcW w:w="1810" w:type="dxa"/>
            <w:tcBorders>
              <w:top w:val="nil"/>
              <w:left w:val="nil"/>
              <w:bottom w:val="nil"/>
              <w:right w:val="nil"/>
            </w:tcBorders>
            <w:noWrap/>
          </w:tcPr>
          <w:p w:rsidR="00384FCC" w:rsidRDefault="00384FCC" w:rsidP="00741AC0">
            <w:pPr>
              <w:pStyle w:val="yTableNAm"/>
              <w:jc w:val="center"/>
            </w:pPr>
            <w:r>
              <w:t>15.585</w:t>
            </w:r>
          </w:p>
        </w:tc>
        <w:tc>
          <w:tcPr>
            <w:tcW w:w="2160" w:type="dxa"/>
            <w:tcBorders>
              <w:top w:val="nil"/>
              <w:left w:val="nil"/>
              <w:bottom w:val="nil"/>
              <w:right w:val="nil"/>
            </w:tcBorders>
            <w:noWrap/>
          </w:tcPr>
          <w:p w:rsidR="00384FCC" w:rsidRDefault="00384FCC" w:rsidP="00741AC0">
            <w:pPr>
              <w:pStyle w:val="yTableNAm"/>
              <w:jc w:val="center"/>
            </w:pPr>
            <w:r>
              <w:t>27.974</w:t>
            </w:r>
          </w:p>
        </w:tc>
      </w:tr>
      <w:tr w:rsidR="00384FCC" w:rsidTr="006F1A91">
        <w:tc>
          <w:tcPr>
            <w:tcW w:w="2159" w:type="dxa"/>
            <w:tcBorders>
              <w:top w:val="nil"/>
              <w:left w:val="nil"/>
              <w:bottom w:val="nil"/>
              <w:right w:val="nil"/>
            </w:tcBorders>
            <w:noWrap/>
          </w:tcPr>
          <w:p w:rsidR="00384FCC" w:rsidRDefault="00384FCC" w:rsidP="00741AC0">
            <w:pPr>
              <w:pStyle w:val="yTableNAm"/>
            </w:pPr>
            <w:r>
              <w:t>Leonora</w:t>
            </w:r>
          </w:p>
        </w:tc>
        <w:tc>
          <w:tcPr>
            <w:tcW w:w="1810" w:type="dxa"/>
            <w:tcBorders>
              <w:top w:val="nil"/>
              <w:left w:val="nil"/>
              <w:bottom w:val="nil"/>
              <w:right w:val="nil"/>
            </w:tcBorders>
            <w:noWrap/>
          </w:tcPr>
          <w:p w:rsidR="00384FCC" w:rsidRDefault="00384FCC" w:rsidP="00741AC0">
            <w:pPr>
              <w:pStyle w:val="yTableNAm"/>
              <w:jc w:val="center"/>
            </w:pPr>
            <w:r>
              <w:t>2.812</w:t>
            </w:r>
          </w:p>
        </w:tc>
        <w:tc>
          <w:tcPr>
            <w:tcW w:w="2160" w:type="dxa"/>
            <w:tcBorders>
              <w:top w:val="nil"/>
              <w:left w:val="nil"/>
              <w:bottom w:val="nil"/>
              <w:right w:val="nil"/>
            </w:tcBorders>
            <w:noWrap/>
          </w:tcPr>
          <w:p w:rsidR="00384FCC" w:rsidRDefault="00384FCC" w:rsidP="00741AC0">
            <w:pPr>
              <w:pStyle w:val="yTableNAm"/>
              <w:jc w:val="center"/>
            </w:pPr>
            <w:r>
              <w:t>28.028</w:t>
            </w:r>
          </w:p>
        </w:tc>
      </w:tr>
      <w:tr w:rsidR="00384FCC" w:rsidTr="006F1A91">
        <w:tc>
          <w:tcPr>
            <w:tcW w:w="2159" w:type="dxa"/>
            <w:tcBorders>
              <w:top w:val="nil"/>
              <w:left w:val="nil"/>
              <w:bottom w:val="nil"/>
              <w:right w:val="nil"/>
            </w:tcBorders>
            <w:noWrap/>
          </w:tcPr>
          <w:p w:rsidR="00384FCC" w:rsidRDefault="00384FCC" w:rsidP="00741AC0">
            <w:pPr>
              <w:pStyle w:val="yTableNAm"/>
            </w:pPr>
            <w:r>
              <w:t>Mandurah</w:t>
            </w:r>
          </w:p>
        </w:tc>
        <w:tc>
          <w:tcPr>
            <w:tcW w:w="1810" w:type="dxa"/>
            <w:tcBorders>
              <w:top w:val="nil"/>
              <w:left w:val="nil"/>
              <w:bottom w:val="nil"/>
              <w:right w:val="nil"/>
            </w:tcBorders>
            <w:noWrap/>
          </w:tcPr>
          <w:p w:rsidR="00384FCC" w:rsidRDefault="00384FCC" w:rsidP="00741AC0">
            <w:pPr>
              <w:pStyle w:val="yTableNAm"/>
              <w:jc w:val="center"/>
            </w:pPr>
            <w:r>
              <w:t>7.892</w:t>
            </w:r>
          </w:p>
        </w:tc>
        <w:tc>
          <w:tcPr>
            <w:tcW w:w="2160" w:type="dxa"/>
            <w:tcBorders>
              <w:top w:val="nil"/>
              <w:left w:val="nil"/>
              <w:bottom w:val="nil"/>
              <w:right w:val="nil"/>
            </w:tcBorders>
            <w:noWrap/>
          </w:tcPr>
          <w:p w:rsidR="00384FCC" w:rsidRDefault="00384FCC" w:rsidP="00741AC0">
            <w:pPr>
              <w:pStyle w:val="yTableNAm"/>
              <w:jc w:val="center"/>
            </w:pPr>
            <w:r>
              <w:t>7.002</w:t>
            </w:r>
          </w:p>
        </w:tc>
      </w:tr>
      <w:tr w:rsidR="00384FCC" w:rsidTr="006F1A91">
        <w:tc>
          <w:tcPr>
            <w:tcW w:w="2159" w:type="dxa"/>
            <w:tcBorders>
              <w:top w:val="nil"/>
              <w:left w:val="nil"/>
              <w:bottom w:val="nil"/>
              <w:right w:val="nil"/>
            </w:tcBorders>
            <w:noWrap/>
          </w:tcPr>
          <w:p w:rsidR="00384FCC" w:rsidRDefault="00384FCC" w:rsidP="00741AC0">
            <w:pPr>
              <w:pStyle w:val="yTableNAm"/>
            </w:pPr>
            <w:r>
              <w:t>Manjimup</w:t>
            </w:r>
          </w:p>
        </w:tc>
        <w:tc>
          <w:tcPr>
            <w:tcW w:w="1810" w:type="dxa"/>
            <w:tcBorders>
              <w:top w:val="nil"/>
              <w:left w:val="nil"/>
              <w:bottom w:val="nil"/>
              <w:right w:val="nil"/>
            </w:tcBorders>
            <w:noWrap/>
          </w:tcPr>
          <w:p w:rsidR="00384FCC" w:rsidRDefault="00384FCC" w:rsidP="00741AC0">
            <w:pPr>
              <w:pStyle w:val="yTableNAm"/>
              <w:jc w:val="center"/>
            </w:pPr>
            <w:r>
              <w:t>17.862</w:t>
            </w:r>
          </w:p>
        </w:tc>
        <w:tc>
          <w:tcPr>
            <w:tcW w:w="2160" w:type="dxa"/>
            <w:tcBorders>
              <w:top w:val="nil"/>
              <w:left w:val="nil"/>
              <w:bottom w:val="nil"/>
              <w:right w:val="nil"/>
            </w:tcBorders>
            <w:noWrap/>
          </w:tcPr>
          <w:p w:rsidR="00384FCC" w:rsidRDefault="00384FCC" w:rsidP="00741AC0">
            <w:pPr>
              <w:pStyle w:val="yTableNAm"/>
              <w:jc w:val="center"/>
            </w:pPr>
            <w:r>
              <w:t>35.245</w:t>
            </w:r>
          </w:p>
        </w:tc>
      </w:tr>
      <w:tr w:rsidR="00384FCC" w:rsidTr="006F1A91">
        <w:tc>
          <w:tcPr>
            <w:tcW w:w="2159" w:type="dxa"/>
            <w:tcBorders>
              <w:top w:val="nil"/>
              <w:left w:val="nil"/>
              <w:bottom w:val="nil"/>
              <w:right w:val="nil"/>
            </w:tcBorders>
            <w:noWrap/>
          </w:tcPr>
          <w:p w:rsidR="00384FCC" w:rsidRDefault="00384FCC" w:rsidP="00741AC0">
            <w:pPr>
              <w:pStyle w:val="yTableNAm"/>
            </w:pPr>
            <w:r>
              <w:t>Margaret River</w:t>
            </w:r>
          </w:p>
        </w:tc>
        <w:tc>
          <w:tcPr>
            <w:tcW w:w="1810" w:type="dxa"/>
            <w:tcBorders>
              <w:top w:val="nil"/>
              <w:left w:val="nil"/>
              <w:bottom w:val="nil"/>
              <w:right w:val="nil"/>
            </w:tcBorders>
            <w:noWrap/>
          </w:tcPr>
          <w:p w:rsidR="00384FCC" w:rsidRDefault="00384FCC" w:rsidP="00741AC0">
            <w:pPr>
              <w:pStyle w:val="yTableNAm"/>
              <w:jc w:val="center"/>
            </w:pPr>
            <w:r>
              <w:t>13.225</w:t>
            </w:r>
          </w:p>
        </w:tc>
        <w:tc>
          <w:tcPr>
            <w:tcW w:w="2160" w:type="dxa"/>
            <w:tcBorders>
              <w:top w:val="nil"/>
              <w:left w:val="nil"/>
              <w:bottom w:val="nil"/>
              <w:right w:val="nil"/>
            </w:tcBorders>
            <w:noWrap/>
          </w:tcPr>
          <w:p w:rsidR="00384FCC" w:rsidRDefault="00384FCC" w:rsidP="00741AC0">
            <w:pPr>
              <w:pStyle w:val="yTableNAm"/>
              <w:jc w:val="center"/>
            </w:pPr>
            <w:r>
              <w:t>28.382</w:t>
            </w:r>
          </w:p>
        </w:tc>
      </w:tr>
      <w:tr w:rsidR="00384FCC" w:rsidTr="006F1A91">
        <w:tc>
          <w:tcPr>
            <w:tcW w:w="2159" w:type="dxa"/>
            <w:tcBorders>
              <w:top w:val="nil"/>
              <w:left w:val="nil"/>
              <w:bottom w:val="nil"/>
              <w:right w:val="nil"/>
            </w:tcBorders>
            <w:noWrap/>
          </w:tcPr>
          <w:p w:rsidR="00384FCC" w:rsidRDefault="00384FCC" w:rsidP="00741AC0">
            <w:pPr>
              <w:pStyle w:val="yTableNAm"/>
            </w:pPr>
            <w:r>
              <w:lastRenderedPageBreak/>
              <w:t>Meckering</w:t>
            </w:r>
          </w:p>
        </w:tc>
        <w:tc>
          <w:tcPr>
            <w:tcW w:w="1810" w:type="dxa"/>
            <w:tcBorders>
              <w:top w:val="nil"/>
              <w:left w:val="nil"/>
              <w:bottom w:val="nil"/>
              <w:right w:val="nil"/>
            </w:tcBorders>
            <w:noWrap/>
          </w:tcPr>
          <w:p w:rsidR="00384FCC" w:rsidRDefault="00384FCC" w:rsidP="00741AC0">
            <w:pPr>
              <w:pStyle w:val="yTableNAm"/>
              <w:jc w:val="center"/>
            </w:pPr>
            <w:r>
              <w:t>100.845</w:t>
            </w:r>
          </w:p>
        </w:tc>
        <w:tc>
          <w:tcPr>
            <w:tcW w:w="2160" w:type="dxa"/>
            <w:tcBorders>
              <w:top w:val="nil"/>
              <w:left w:val="nil"/>
              <w:bottom w:val="nil"/>
              <w:right w:val="nil"/>
            </w:tcBorders>
            <w:noWrap/>
          </w:tcPr>
          <w:p w:rsidR="00384FCC" w:rsidRDefault="00384FCC" w:rsidP="00741AC0">
            <w:pPr>
              <w:pStyle w:val="yTableNAm"/>
              <w:jc w:val="center"/>
            </w:pPr>
            <w:r>
              <w:t>293.471</w:t>
            </w:r>
          </w:p>
        </w:tc>
      </w:tr>
      <w:tr w:rsidR="00384FCC" w:rsidTr="006F1A91">
        <w:tc>
          <w:tcPr>
            <w:tcW w:w="2159" w:type="dxa"/>
            <w:tcBorders>
              <w:top w:val="nil"/>
              <w:left w:val="nil"/>
              <w:bottom w:val="nil"/>
              <w:right w:val="nil"/>
            </w:tcBorders>
            <w:noWrap/>
          </w:tcPr>
          <w:p w:rsidR="00384FCC" w:rsidRDefault="00384FCC" w:rsidP="00741AC0">
            <w:pPr>
              <w:pStyle w:val="yTableNAm"/>
            </w:pPr>
            <w:r>
              <w:t>Merredin</w:t>
            </w:r>
          </w:p>
        </w:tc>
        <w:tc>
          <w:tcPr>
            <w:tcW w:w="1810" w:type="dxa"/>
            <w:tcBorders>
              <w:top w:val="nil"/>
              <w:left w:val="nil"/>
              <w:bottom w:val="nil"/>
              <w:right w:val="nil"/>
            </w:tcBorders>
            <w:noWrap/>
          </w:tcPr>
          <w:p w:rsidR="00384FCC" w:rsidRDefault="00384FCC" w:rsidP="00741AC0">
            <w:pPr>
              <w:pStyle w:val="yTableNAm"/>
              <w:jc w:val="center"/>
            </w:pPr>
            <w:r>
              <w:t>15.645</w:t>
            </w:r>
          </w:p>
        </w:tc>
        <w:tc>
          <w:tcPr>
            <w:tcW w:w="2160" w:type="dxa"/>
            <w:tcBorders>
              <w:top w:val="nil"/>
              <w:left w:val="nil"/>
              <w:bottom w:val="nil"/>
              <w:right w:val="nil"/>
            </w:tcBorders>
            <w:noWrap/>
          </w:tcPr>
          <w:p w:rsidR="00384FCC" w:rsidRDefault="00384FCC" w:rsidP="00741AC0">
            <w:pPr>
              <w:pStyle w:val="yTableNAm"/>
              <w:jc w:val="center"/>
            </w:pPr>
            <w:r>
              <w:t>59.492</w:t>
            </w:r>
          </w:p>
        </w:tc>
      </w:tr>
      <w:tr w:rsidR="00384FCC" w:rsidTr="006F1A91">
        <w:tc>
          <w:tcPr>
            <w:tcW w:w="2159" w:type="dxa"/>
            <w:tcBorders>
              <w:top w:val="nil"/>
              <w:left w:val="nil"/>
              <w:bottom w:val="nil"/>
              <w:right w:val="nil"/>
            </w:tcBorders>
            <w:noWrap/>
          </w:tcPr>
          <w:p w:rsidR="00384FCC" w:rsidRDefault="00384FCC" w:rsidP="00741AC0">
            <w:pPr>
              <w:pStyle w:val="yTableNAm"/>
            </w:pPr>
            <w:r>
              <w:t>Mount Barker</w:t>
            </w:r>
          </w:p>
        </w:tc>
        <w:tc>
          <w:tcPr>
            <w:tcW w:w="1810" w:type="dxa"/>
            <w:tcBorders>
              <w:top w:val="nil"/>
              <w:left w:val="nil"/>
              <w:bottom w:val="nil"/>
              <w:right w:val="nil"/>
            </w:tcBorders>
            <w:noWrap/>
          </w:tcPr>
          <w:p w:rsidR="00384FCC" w:rsidRDefault="00384FCC" w:rsidP="00741AC0">
            <w:pPr>
              <w:pStyle w:val="yTableNAm"/>
              <w:jc w:val="center"/>
            </w:pPr>
            <w:r>
              <w:t>14.910</w:t>
            </w:r>
          </w:p>
        </w:tc>
        <w:tc>
          <w:tcPr>
            <w:tcW w:w="2160" w:type="dxa"/>
            <w:tcBorders>
              <w:top w:val="nil"/>
              <w:left w:val="nil"/>
              <w:bottom w:val="nil"/>
              <w:right w:val="nil"/>
            </w:tcBorders>
            <w:noWrap/>
          </w:tcPr>
          <w:p w:rsidR="00384FCC" w:rsidRDefault="00384FCC" w:rsidP="00741AC0">
            <w:pPr>
              <w:pStyle w:val="yTableNAm"/>
              <w:jc w:val="center"/>
            </w:pPr>
            <w:r>
              <w:t>30.985</w:t>
            </w:r>
          </w:p>
        </w:tc>
      </w:tr>
      <w:tr w:rsidR="00384FCC" w:rsidTr="006F1A91">
        <w:tc>
          <w:tcPr>
            <w:tcW w:w="2159" w:type="dxa"/>
            <w:tcBorders>
              <w:top w:val="nil"/>
              <w:left w:val="nil"/>
              <w:bottom w:val="nil"/>
              <w:right w:val="nil"/>
            </w:tcBorders>
            <w:noWrap/>
          </w:tcPr>
          <w:p w:rsidR="00384FCC" w:rsidRDefault="00384FCC" w:rsidP="00741AC0">
            <w:pPr>
              <w:pStyle w:val="yTableNAm"/>
            </w:pPr>
            <w:r>
              <w:t>Mukinbudin</w:t>
            </w:r>
          </w:p>
        </w:tc>
        <w:tc>
          <w:tcPr>
            <w:tcW w:w="1810" w:type="dxa"/>
            <w:tcBorders>
              <w:top w:val="nil"/>
              <w:left w:val="nil"/>
              <w:bottom w:val="nil"/>
              <w:right w:val="nil"/>
            </w:tcBorders>
            <w:noWrap/>
          </w:tcPr>
          <w:p w:rsidR="00384FCC" w:rsidRDefault="00384FCC" w:rsidP="00741AC0">
            <w:pPr>
              <w:pStyle w:val="yTableNAm"/>
              <w:jc w:val="center"/>
            </w:pPr>
            <w:r>
              <w:t>34.320</w:t>
            </w:r>
          </w:p>
        </w:tc>
        <w:tc>
          <w:tcPr>
            <w:tcW w:w="2160" w:type="dxa"/>
            <w:tcBorders>
              <w:top w:val="nil"/>
              <w:left w:val="nil"/>
              <w:bottom w:val="nil"/>
              <w:right w:val="nil"/>
            </w:tcBorders>
            <w:noWrap/>
          </w:tcPr>
          <w:p w:rsidR="00384FCC" w:rsidRDefault="00384FCC" w:rsidP="00741AC0">
            <w:pPr>
              <w:pStyle w:val="yTableNAm"/>
              <w:jc w:val="center"/>
            </w:pPr>
            <w:r>
              <w:t>345.878</w:t>
            </w:r>
          </w:p>
        </w:tc>
      </w:tr>
      <w:tr w:rsidR="00384FCC" w:rsidTr="006F1A91">
        <w:tc>
          <w:tcPr>
            <w:tcW w:w="2159" w:type="dxa"/>
            <w:tcBorders>
              <w:top w:val="nil"/>
              <w:left w:val="nil"/>
              <w:bottom w:val="nil"/>
              <w:right w:val="nil"/>
            </w:tcBorders>
            <w:noWrap/>
          </w:tcPr>
          <w:p w:rsidR="00384FCC" w:rsidRDefault="00384FCC" w:rsidP="00741AC0">
            <w:pPr>
              <w:pStyle w:val="yTableNAm"/>
            </w:pPr>
            <w:r>
              <w:t>Nannup</w:t>
            </w:r>
          </w:p>
        </w:tc>
        <w:tc>
          <w:tcPr>
            <w:tcW w:w="1810" w:type="dxa"/>
            <w:tcBorders>
              <w:top w:val="nil"/>
              <w:left w:val="nil"/>
              <w:bottom w:val="nil"/>
              <w:right w:val="nil"/>
            </w:tcBorders>
            <w:noWrap/>
          </w:tcPr>
          <w:p w:rsidR="00384FCC" w:rsidRDefault="00384FCC" w:rsidP="00741AC0">
            <w:pPr>
              <w:pStyle w:val="yTableNAm"/>
              <w:jc w:val="center"/>
            </w:pPr>
            <w:r>
              <w:t>11.894</w:t>
            </w:r>
          </w:p>
        </w:tc>
        <w:tc>
          <w:tcPr>
            <w:tcW w:w="2160" w:type="dxa"/>
            <w:tcBorders>
              <w:top w:val="nil"/>
              <w:left w:val="nil"/>
              <w:bottom w:val="nil"/>
              <w:right w:val="nil"/>
            </w:tcBorders>
            <w:noWrap/>
          </w:tcPr>
          <w:p w:rsidR="00384FCC" w:rsidRDefault="00384FCC" w:rsidP="00741AC0">
            <w:pPr>
              <w:pStyle w:val="yTableNAm"/>
              <w:jc w:val="center"/>
            </w:pPr>
            <w:r>
              <w:t>20.242</w:t>
            </w:r>
          </w:p>
        </w:tc>
      </w:tr>
      <w:tr w:rsidR="00384FCC" w:rsidTr="006F1A91">
        <w:tc>
          <w:tcPr>
            <w:tcW w:w="2159" w:type="dxa"/>
            <w:tcBorders>
              <w:top w:val="nil"/>
              <w:left w:val="nil"/>
              <w:bottom w:val="nil"/>
              <w:right w:val="nil"/>
            </w:tcBorders>
            <w:noWrap/>
          </w:tcPr>
          <w:p w:rsidR="00384FCC" w:rsidRDefault="00384FCC" w:rsidP="00741AC0">
            <w:pPr>
              <w:pStyle w:val="yTableNAm"/>
            </w:pPr>
            <w:r>
              <w:t>Narembeen</w:t>
            </w:r>
          </w:p>
        </w:tc>
        <w:tc>
          <w:tcPr>
            <w:tcW w:w="1810" w:type="dxa"/>
            <w:tcBorders>
              <w:top w:val="nil"/>
              <w:left w:val="nil"/>
              <w:bottom w:val="nil"/>
              <w:right w:val="nil"/>
            </w:tcBorders>
            <w:noWrap/>
          </w:tcPr>
          <w:p w:rsidR="00384FCC" w:rsidRDefault="00384FCC" w:rsidP="00741AC0">
            <w:pPr>
              <w:pStyle w:val="yTableNAm"/>
              <w:jc w:val="center"/>
            </w:pPr>
            <w:r>
              <w:t>32.210</w:t>
            </w:r>
          </w:p>
        </w:tc>
        <w:tc>
          <w:tcPr>
            <w:tcW w:w="2160" w:type="dxa"/>
            <w:tcBorders>
              <w:top w:val="nil"/>
              <w:left w:val="nil"/>
              <w:bottom w:val="nil"/>
              <w:right w:val="nil"/>
            </w:tcBorders>
            <w:noWrap/>
          </w:tcPr>
          <w:p w:rsidR="00384FCC" w:rsidRDefault="00384FCC" w:rsidP="00741AC0">
            <w:pPr>
              <w:pStyle w:val="yTableNAm"/>
              <w:jc w:val="center"/>
            </w:pPr>
            <w:r>
              <w:t>192.945</w:t>
            </w:r>
          </w:p>
        </w:tc>
      </w:tr>
      <w:tr w:rsidR="00384FCC" w:rsidTr="006F1A91">
        <w:tc>
          <w:tcPr>
            <w:tcW w:w="2159" w:type="dxa"/>
            <w:tcBorders>
              <w:top w:val="nil"/>
              <w:left w:val="nil"/>
              <w:bottom w:val="nil"/>
              <w:right w:val="nil"/>
            </w:tcBorders>
            <w:noWrap/>
          </w:tcPr>
          <w:p w:rsidR="00384FCC" w:rsidRDefault="00384FCC" w:rsidP="00741AC0">
            <w:pPr>
              <w:pStyle w:val="yTableNAm"/>
            </w:pPr>
            <w:r>
              <w:t>Narrogin</w:t>
            </w:r>
          </w:p>
        </w:tc>
        <w:tc>
          <w:tcPr>
            <w:tcW w:w="1810" w:type="dxa"/>
            <w:tcBorders>
              <w:top w:val="nil"/>
              <w:left w:val="nil"/>
              <w:bottom w:val="nil"/>
              <w:right w:val="nil"/>
            </w:tcBorders>
            <w:noWrap/>
          </w:tcPr>
          <w:p w:rsidR="00384FCC" w:rsidRDefault="00384FCC" w:rsidP="00741AC0">
            <w:pPr>
              <w:pStyle w:val="yTableNAm"/>
              <w:jc w:val="center"/>
            </w:pPr>
            <w:r>
              <w:t>11.938</w:t>
            </w:r>
          </w:p>
        </w:tc>
        <w:tc>
          <w:tcPr>
            <w:tcW w:w="2160" w:type="dxa"/>
            <w:tcBorders>
              <w:top w:val="nil"/>
              <w:left w:val="nil"/>
              <w:bottom w:val="nil"/>
              <w:right w:val="nil"/>
            </w:tcBorders>
            <w:noWrap/>
          </w:tcPr>
          <w:p w:rsidR="00384FCC" w:rsidRDefault="00384FCC" w:rsidP="00741AC0">
            <w:pPr>
              <w:pStyle w:val="yTableNAm"/>
              <w:jc w:val="center"/>
            </w:pPr>
            <w:r>
              <w:t>21.965</w:t>
            </w:r>
          </w:p>
        </w:tc>
      </w:tr>
      <w:tr w:rsidR="00384FCC" w:rsidTr="006F1A91">
        <w:tc>
          <w:tcPr>
            <w:tcW w:w="2159" w:type="dxa"/>
            <w:tcBorders>
              <w:top w:val="nil"/>
              <w:left w:val="nil"/>
              <w:bottom w:val="nil"/>
              <w:right w:val="nil"/>
            </w:tcBorders>
            <w:noWrap/>
          </w:tcPr>
          <w:p w:rsidR="00384FCC" w:rsidRDefault="00384FCC" w:rsidP="00741AC0">
            <w:pPr>
              <w:pStyle w:val="yTableNAm"/>
            </w:pPr>
            <w:r>
              <w:t>Newdegate</w:t>
            </w:r>
          </w:p>
        </w:tc>
        <w:tc>
          <w:tcPr>
            <w:tcW w:w="1810" w:type="dxa"/>
            <w:tcBorders>
              <w:top w:val="nil"/>
              <w:left w:val="nil"/>
              <w:bottom w:val="nil"/>
              <w:right w:val="nil"/>
            </w:tcBorders>
            <w:noWrap/>
          </w:tcPr>
          <w:p w:rsidR="00384FCC" w:rsidRDefault="00384FCC" w:rsidP="00741AC0">
            <w:pPr>
              <w:pStyle w:val="yTableNAm"/>
              <w:jc w:val="center"/>
            </w:pPr>
            <w:r>
              <w:t>39.605</w:t>
            </w:r>
          </w:p>
        </w:tc>
        <w:tc>
          <w:tcPr>
            <w:tcW w:w="2160" w:type="dxa"/>
            <w:tcBorders>
              <w:top w:val="nil"/>
              <w:left w:val="nil"/>
              <w:bottom w:val="nil"/>
              <w:right w:val="nil"/>
            </w:tcBorders>
            <w:noWrap/>
          </w:tcPr>
          <w:p w:rsidR="00384FCC" w:rsidRDefault="00384FCC" w:rsidP="00741AC0">
            <w:pPr>
              <w:pStyle w:val="yTableNAm"/>
              <w:jc w:val="center"/>
            </w:pPr>
            <w:r>
              <w:t>346.914</w:t>
            </w:r>
          </w:p>
        </w:tc>
      </w:tr>
      <w:tr w:rsidR="00384FCC" w:rsidTr="006F1A91">
        <w:tc>
          <w:tcPr>
            <w:tcW w:w="2159" w:type="dxa"/>
            <w:tcBorders>
              <w:top w:val="nil"/>
              <w:left w:val="nil"/>
              <w:bottom w:val="nil"/>
              <w:right w:val="nil"/>
            </w:tcBorders>
            <w:noWrap/>
          </w:tcPr>
          <w:p w:rsidR="00384FCC" w:rsidRDefault="00384FCC" w:rsidP="00741AC0">
            <w:pPr>
              <w:pStyle w:val="yTableNAm"/>
            </w:pPr>
            <w:r>
              <w:t>Newman</w:t>
            </w:r>
          </w:p>
        </w:tc>
        <w:tc>
          <w:tcPr>
            <w:tcW w:w="1810" w:type="dxa"/>
            <w:tcBorders>
              <w:top w:val="nil"/>
              <w:left w:val="nil"/>
              <w:bottom w:val="nil"/>
              <w:right w:val="nil"/>
            </w:tcBorders>
            <w:noWrap/>
          </w:tcPr>
          <w:p w:rsidR="00384FCC" w:rsidRDefault="00384FCC" w:rsidP="00741AC0">
            <w:pPr>
              <w:pStyle w:val="yTableNAm"/>
              <w:jc w:val="center"/>
            </w:pPr>
            <w:r>
              <w:t>1.197</w:t>
            </w:r>
          </w:p>
        </w:tc>
        <w:tc>
          <w:tcPr>
            <w:tcW w:w="2160" w:type="dxa"/>
            <w:tcBorders>
              <w:top w:val="nil"/>
              <w:left w:val="nil"/>
              <w:bottom w:val="nil"/>
              <w:right w:val="nil"/>
            </w:tcBorders>
            <w:noWrap/>
          </w:tcPr>
          <w:p w:rsidR="00384FCC" w:rsidRDefault="00384FCC" w:rsidP="00741AC0">
            <w:pPr>
              <w:pStyle w:val="yTableNAm"/>
              <w:jc w:val="center"/>
            </w:pPr>
            <w:r>
              <w:t>1.040</w:t>
            </w:r>
          </w:p>
        </w:tc>
      </w:tr>
      <w:tr w:rsidR="00384FCC" w:rsidTr="006F1A91">
        <w:tc>
          <w:tcPr>
            <w:tcW w:w="2159" w:type="dxa"/>
            <w:tcBorders>
              <w:top w:val="nil"/>
              <w:left w:val="nil"/>
              <w:bottom w:val="nil"/>
              <w:right w:val="nil"/>
            </w:tcBorders>
            <w:noWrap/>
          </w:tcPr>
          <w:p w:rsidR="00384FCC" w:rsidRDefault="00384FCC" w:rsidP="00741AC0">
            <w:pPr>
              <w:pStyle w:val="yTableNAm"/>
            </w:pPr>
            <w:r>
              <w:t>Northam</w:t>
            </w:r>
          </w:p>
        </w:tc>
        <w:tc>
          <w:tcPr>
            <w:tcW w:w="1810" w:type="dxa"/>
            <w:tcBorders>
              <w:top w:val="nil"/>
              <w:left w:val="nil"/>
              <w:bottom w:val="nil"/>
              <w:right w:val="nil"/>
            </w:tcBorders>
            <w:noWrap/>
          </w:tcPr>
          <w:p w:rsidR="00384FCC" w:rsidRDefault="00384FCC" w:rsidP="00741AC0">
            <w:pPr>
              <w:pStyle w:val="yTableNAm"/>
              <w:jc w:val="center"/>
            </w:pPr>
            <w:r>
              <w:t>12.339</w:t>
            </w:r>
          </w:p>
        </w:tc>
        <w:tc>
          <w:tcPr>
            <w:tcW w:w="2160" w:type="dxa"/>
            <w:tcBorders>
              <w:top w:val="nil"/>
              <w:left w:val="nil"/>
              <w:bottom w:val="nil"/>
              <w:right w:val="nil"/>
            </w:tcBorders>
            <w:noWrap/>
          </w:tcPr>
          <w:p w:rsidR="00384FCC" w:rsidRDefault="00384FCC" w:rsidP="00741AC0">
            <w:pPr>
              <w:pStyle w:val="yTableNAm"/>
              <w:jc w:val="center"/>
            </w:pPr>
            <w:r>
              <w:t>34.343</w:t>
            </w:r>
          </w:p>
        </w:tc>
      </w:tr>
      <w:tr w:rsidR="00384FCC" w:rsidTr="006F1A91">
        <w:tc>
          <w:tcPr>
            <w:tcW w:w="2159" w:type="dxa"/>
            <w:tcBorders>
              <w:top w:val="nil"/>
              <w:left w:val="nil"/>
              <w:bottom w:val="nil"/>
              <w:right w:val="nil"/>
            </w:tcBorders>
            <w:noWrap/>
          </w:tcPr>
          <w:p w:rsidR="00384FCC" w:rsidRDefault="00384FCC" w:rsidP="00741AC0">
            <w:pPr>
              <w:pStyle w:val="yTableNAm"/>
            </w:pPr>
            <w:r>
              <w:t>Onslow</w:t>
            </w:r>
          </w:p>
        </w:tc>
        <w:tc>
          <w:tcPr>
            <w:tcW w:w="1810" w:type="dxa"/>
            <w:tcBorders>
              <w:top w:val="nil"/>
              <w:left w:val="nil"/>
              <w:bottom w:val="nil"/>
              <w:right w:val="nil"/>
            </w:tcBorders>
            <w:noWrap/>
          </w:tcPr>
          <w:p w:rsidR="00384FCC" w:rsidRDefault="00384FCC" w:rsidP="00741AC0">
            <w:pPr>
              <w:pStyle w:val="yTableNAm"/>
              <w:jc w:val="center"/>
            </w:pPr>
            <w:r>
              <w:t>3.029</w:t>
            </w:r>
          </w:p>
        </w:tc>
        <w:tc>
          <w:tcPr>
            <w:tcW w:w="2160" w:type="dxa"/>
            <w:tcBorders>
              <w:top w:val="nil"/>
              <w:left w:val="nil"/>
              <w:bottom w:val="nil"/>
              <w:right w:val="nil"/>
            </w:tcBorders>
            <w:noWrap/>
          </w:tcPr>
          <w:p w:rsidR="00384FCC" w:rsidRDefault="00384FCC" w:rsidP="00741AC0">
            <w:pPr>
              <w:pStyle w:val="yTableNAm"/>
              <w:jc w:val="center"/>
            </w:pPr>
            <w:r>
              <w:t>18.088</w:t>
            </w:r>
          </w:p>
        </w:tc>
      </w:tr>
      <w:tr w:rsidR="00384FCC" w:rsidTr="006F1A91">
        <w:tc>
          <w:tcPr>
            <w:tcW w:w="2159" w:type="dxa"/>
            <w:tcBorders>
              <w:top w:val="nil"/>
              <w:left w:val="nil"/>
              <w:bottom w:val="nil"/>
              <w:right w:val="nil"/>
            </w:tcBorders>
            <w:noWrap/>
          </w:tcPr>
          <w:p w:rsidR="00384FCC" w:rsidRDefault="00384FCC" w:rsidP="00741AC0">
            <w:pPr>
              <w:pStyle w:val="yTableNAm"/>
            </w:pPr>
            <w:r>
              <w:t>Pemberton</w:t>
            </w:r>
          </w:p>
        </w:tc>
        <w:tc>
          <w:tcPr>
            <w:tcW w:w="1810" w:type="dxa"/>
            <w:tcBorders>
              <w:top w:val="nil"/>
              <w:left w:val="nil"/>
              <w:bottom w:val="nil"/>
              <w:right w:val="nil"/>
            </w:tcBorders>
            <w:noWrap/>
          </w:tcPr>
          <w:p w:rsidR="00384FCC" w:rsidRDefault="00384FCC" w:rsidP="00741AC0">
            <w:pPr>
              <w:pStyle w:val="yTableNAm"/>
              <w:jc w:val="center"/>
            </w:pPr>
            <w:r>
              <w:t>33.233</w:t>
            </w:r>
          </w:p>
        </w:tc>
        <w:tc>
          <w:tcPr>
            <w:tcW w:w="2160" w:type="dxa"/>
            <w:tcBorders>
              <w:top w:val="nil"/>
              <w:left w:val="nil"/>
              <w:bottom w:val="nil"/>
              <w:right w:val="nil"/>
            </w:tcBorders>
            <w:noWrap/>
          </w:tcPr>
          <w:p w:rsidR="00384FCC" w:rsidRDefault="00384FCC" w:rsidP="00741AC0">
            <w:pPr>
              <w:pStyle w:val="yTableNAm"/>
              <w:jc w:val="center"/>
            </w:pPr>
            <w:r>
              <w:t>109.561</w:t>
            </w:r>
          </w:p>
        </w:tc>
      </w:tr>
      <w:tr w:rsidR="00384FCC" w:rsidTr="006F1A91">
        <w:tc>
          <w:tcPr>
            <w:tcW w:w="2159" w:type="dxa"/>
            <w:tcBorders>
              <w:top w:val="nil"/>
              <w:left w:val="nil"/>
              <w:bottom w:val="nil"/>
              <w:right w:val="nil"/>
            </w:tcBorders>
            <w:noWrap/>
          </w:tcPr>
          <w:p w:rsidR="00384FCC" w:rsidRDefault="00384FCC" w:rsidP="00741AC0">
            <w:pPr>
              <w:pStyle w:val="yTableNAm"/>
            </w:pPr>
            <w:r>
              <w:t>Pingelly</w:t>
            </w:r>
          </w:p>
        </w:tc>
        <w:tc>
          <w:tcPr>
            <w:tcW w:w="1810" w:type="dxa"/>
            <w:tcBorders>
              <w:top w:val="nil"/>
              <w:left w:val="nil"/>
              <w:bottom w:val="nil"/>
              <w:right w:val="nil"/>
            </w:tcBorders>
            <w:noWrap/>
          </w:tcPr>
          <w:p w:rsidR="00384FCC" w:rsidRDefault="00384FCC" w:rsidP="00741AC0">
            <w:pPr>
              <w:pStyle w:val="yTableNAm"/>
              <w:jc w:val="center"/>
            </w:pPr>
            <w:r>
              <w:t>20.433</w:t>
            </w:r>
          </w:p>
        </w:tc>
        <w:tc>
          <w:tcPr>
            <w:tcW w:w="2160" w:type="dxa"/>
            <w:tcBorders>
              <w:top w:val="nil"/>
              <w:left w:val="nil"/>
              <w:bottom w:val="nil"/>
              <w:right w:val="nil"/>
            </w:tcBorders>
            <w:noWrap/>
          </w:tcPr>
          <w:p w:rsidR="00384FCC" w:rsidRDefault="00384FCC" w:rsidP="00741AC0">
            <w:pPr>
              <w:pStyle w:val="yTableNAm"/>
              <w:jc w:val="center"/>
            </w:pPr>
            <w:r>
              <w:t>88.111</w:t>
            </w:r>
          </w:p>
        </w:tc>
      </w:tr>
      <w:tr w:rsidR="00384FCC" w:rsidTr="006F1A91">
        <w:tc>
          <w:tcPr>
            <w:tcW w:w="2159" w:type="dxa"/>
            <w:tcBorders>
              <w:top w:val="nil"/>
              <w:left w:val="nil"/>
              <w:bottom w:val="nil"/>
              <w:right w:val="nil"/>
            </w:tcBorders>
            <w:noWrap/>
          </w:tcPr>
          <w:p w:rsidR="00384FCC" w:rsidRDefault="00384FCC" w:rsidP="00741AC0">
            <w:pPr>
              <w:pStyle w:val="yTableNAm"/>
            </w:pPr>
            <w:r>
              <w:t>Pinjarra</w:t>
            </w:r>
          </w:p>
        </w:tc>
        <w:tc>
          <w:tcPr>
            <w:tcW w:w="1810" w:type="dxa"/>
            <w:tcBorders>
              <w:top w:val="nil"/>
              <w:left w:val="nil"/>
              <w:bottom w:val="nil"/>
              <w:right w:val="nil"/>
            </w:tcBorders>
            <w:noWrap/>
          </w:tcPr>
          <w:p w:rsidR="00384FCC" w:rsidRDefault="00384FCC" w:rsidP="00741AC0">
            <w:pPr>
              <w:pStyle w:val="yTableNAm"/>
              <w:jc w:val="center"/>
            </w:pPr>
            <w:r>
              <w:t>11.438</w:t>
            </w:r>
          </w:p>
        </w:tc>
        <w:tc>
          <w:tcPr>
            <w:tcW w:w="2160" w:type="dxa"/>
            <w:tcBorders>
              <w:top w:val="nil"/>
              <w:left w:val="nil"/>
              <w:bottom w:val="nil"/>
              <w:right w:val="nil"/>
            </w:tcBorders>
            <w:noWrap/>
          </w:tcPr>
          <w:p w:rsidR="00384FCC" w:rsidRDefault="00384FCC" w:rsidP="00741AC0">
            <w:pPr>
              <w:pStyle w:val="yTableNAm"/>
              <w:jc w:val="center"/>
            </w:pPr>
            <w:r>
              <w:t>9.747</w:t>
            </w:r>
          </w:p>
        </w:tc>
      </w:tr>
      <w:tr w:rsidR="00384FCC" w:rsidTr="006F1A91">
        <w:tc>
          <w:tcPr>
            <w:tcW w:w="2159" w:type="dxa"/>
            <w:tcBorders>
              <w:top w:val="nil"/>
              <w:left w:val="nil"/>
              <w:bottom w:val="nil"/>
              <w:right w:val="nil"/>
            </w:tcBorders>
            <w:noWrap/>
          </w:tcPr>
          <w:p w:rsidR="00384FCC" w:rsidRDefault="00384FCC" w:rsidP="00741AC0">
            <w:pPr>
              <w:pStyle w:val="yTableNAm"/>
            </w:pPr>
            <w:r>
              <w:t>Port Hedland</w:t>
            </w:r>
          </w:p>
        </w:tc>
        <w:tc>
          <w:tcPr>
            <w:tcW w:w="1810" w:type="dxa"/>
            <w:tcBorders>
              <w:top w:val="nil"/>
              <w:left w:val="nil"/>
              <w:bottom w:val="nil"/>
              <w:right w:val="nil"/>
            </w:tcBorders>
            <w:noWrap/>
          </w:tcPr>
          <w:p w:rsidR="00384FCC" w:rsidRDefault="00384FCC" w:rsidP="00741AC0">
            <w:pPr>
              <w:pStyle w:val="yTableNAm"/>
              <w:jc w:val="center"/>
            </w:pPr>
            <w:r>
              <w:t>8.898</w:t>
            </w:r>
          </w:p>
        </w:tc>
        <w:tc>
          <w:tcPr>
            <w:tcW w:w="2160" w:type="dxa"/>
            <w:tcBorders>
              <w:top w:val="nil"/>
              <w:left w:val="nil"/>
              <w:bottom w:val="nil"/>
              <w:right w:val="nil"/>
            </w:tcBorders>
            <w:noWrap/>
          </w:tcPr>
          <w:p w:rsidR="00384FCC" w:rsidRDefault="00384FCC" w:rsidP="00741AC0">
            <w:pPr>
              <w:pStyle w:val="yTableNAm"/>
              <w:jc w:val="center"/>
            </w:pPr>
            <w:r>
              <w:t>37.293</w:t>
            </w:r>
          </w:p>
        </w:tc>
      </w:tr>
      <w:tr w:rsidR="00384FCC" w:rsidTr="006F1A91">
        <w:tc>
          <w:tcPr>
            <w:tcW w:w="2159" w:type="dxa"/>
            <w:tcBorders>
              <w:top w:val="nil"/>
              <w:left w:val="nil"/>
              <w:bottom w:val="nil"/>
              <w:right w:val="nil"/>
            </w:tcBorders>
            <w:noWrap/>
          </w:tcPr>
          <w:p w:rsidR="00384FCC" w:rsidRDefault="00384FCC" w:rsidP="00741AC0">
            <w:pPr>
              <w:pStyle w:val="yTableNAm"/>
            </w:pPr>
            <w:r>
              <w:t>Prevelly</w:t>
            </w:r>
          </w:p>
        </w:tc>
        <w:tc>
          <w:tcPr>
            <w:tcW w:w="1810" w:type="dxa"/>
            <w:tcBorders>
              <w:top w:val="nil"/>
              <w:left w:val="nil"/>
              <w:bottom w:val="nil"/>
              <w:right w:val="nil"/>
            </w:tcBorders>
            <w:noWrap/>
          </w:tcPr>
          <w:p w:rsidR="00384FCC" w:rsidRDefault="00384FCC" w:rsidP="00741AC0">
            <w:pPr>
              <w:pStyle w:val="yTableNAm"/>
              <w:jc w:val="center"/>
            </w:pPr>
            <w:r>
              <w:t>9.368</w:t>
            </w:r>
          </w:p>
        </w:tc>
        <w:tc>
          <w:tcPr>
            <w:tcW w:w="2160" w:type="dxa"/>
            <w:tcBorders>
              <w:top w:val="nil"/>
              <w:left w:val="nil"/>
              <w:bottom w:val="nil"/>
              <w:right w:val="nil"/>
            </w:tcBorders>
            <w:noWrap/>
          </w:tcPr>
          <w:p w:rsidR="00384FCC" w:rsidRDefault="00384FCC" w:rsidP="00741AC0">
            <w:pPr>
              <w:pStyle w:val="yTableNAm"/>
              <w:jc w:val="center"/>
            </w:pPr>
            <w:r>
              <w:t>12.969</w:t>
            </w:r>
          </w:p>
        </w:tc>
      </w:tr>
      <w:tr w:rsidR="00384FCC" w:rsidTr="006F1A91">
        <w:tc>
          <w:tcPr>
            <w:tcW w:w="2159" w:type="dxa"/>
            <w:tcBorders>
              <w:top w:val="nil"/>
              <w:left w:val="nil"/>
              <w:bottom w:val="nil"/>
              <w:right w:val="nil"/>
            </w:tcBorders>
            <w:noWrap/>
          </w:tcPr>
          <w:p w:rsidR="00384FCC" w:rsidRDefault="00384FCC" w:rsidP="00741AC0">
            <w:pPr>
              <w:pStyle w:val="yTableNAm"/>
            </w:pPr>
            <w:r>
              <w:t>Quairading</w:t>
            </w:r>
          </w:p>
        </w:tc>
        <w:tc>
          <w:tcPr>
            <w:tcW w:w="1810" w:type="dxa"/>
            <w:tcBorders>
              <w:top w:val="nil"/>
              <w:left w:val="nil"/>
              <w:bottom w:val="nil"/>
              <w:right w:val="nil"/>
            </w:tcBorders>
            <w:noWrap/>
          </w:tcPr>
          <w:p w:rsidR="00384FCC" w:rsidRDefault="00384FCC" w:rsidP="00741AC0">
            <w:pPr>
              <w:pStyle w:val="yTableNAm"/>
              <w:jc w:val="center"/>
            </w:pPr>
            <w:r>
              <w:t>27.205</w:t>
            </w:r>
          </w:p>
        </w:tc>
        <w:tc>
          <w:tcPr>
            <w:tcW w:w="2160" w:type="dxa"/>
            <w:tcBorders>
              <w:top w:val="nil"/>
              <w:left w:val="nil"/>
              <w:bottom w:val="nil"/>
              <w:right w:val="nil"/>
            </w:tcBorders>
            <w:noWrap/>
          </w:tcPr>
          <w:p w:rsidR="00384FCC" w:rsidRDefault="00384FCC" w:rsidP="00741AC0">
            <w:pPr>
              <w:pStyle w:val="yTableNAm"/>
              <w:jc w:val="center"/>
            </w:pPr>
            <w:r>
              <w:t>73.304</w:t>
            </w:r>
          </w:p>
        </w:tc>
      </w:tr>
      <w:tr w:rsidR="00384FCC" w:rsidTr="006F1A91">
        <w:tc>
          <w:tcPr>
            <w:tcW w:w="2159" w:type="dxa"/>
            <w:tcBorders>
              <w:top w:val="nil"/>
              <w:left w:val="nil"/>
              <w:bottom w:val="nil"/>
              <w:right w:val="nil"/>
            </w:tcBorders>
            <w:noWrap/>
          </w:tcPr>
          <w:p w:rsidR="00384FCC" w:rsidRDefault="00384FCC" w:rsidP="00741AC0">
            <w:pPr>
              <w:pStyle w:val="yTableNAm"/>
            </w:pPr>
            <w:r>
              <w:t>Roebourne</w:t>
            </w:r>
          </w:p>
        </w:tc>
        <w:tc>
          <w:tcPr>
            <w:tcW w:w="1810" w:type="dxa"/>
            <w:tcBorders>
              <w:top w:val="nil"/>
              <w:left w:val="nil"/>
              <w:bottom w:val="nil"/>
              <w:right w:val="nil"/>
            </w:tcBorders>
            <w:noWrap/>
          </w:tcPr>
          <w:p w:rsidR="00384FCC" w:rsidRDefault="00384FCC" w:rsidP="00741AC0">
            <w:pPr>
              <w:pStyle w:val="yTableNAm"/>
              <w:jc w:val="center"/>
            </w:pPr>
            <w:r>
              <w:t>39.040</w:t>
            </w:r>
          </w:p>
        </w:tc>
        <w:tc>
          <w:tcPr>
            <w:tcW w:w="2160" w:type="dxa"/>
            <w:tcBorders>
              <w:top w:val="nil"/>
              <w:left w:val="nil"/>
              <w:bottom w:val="nil"/>
              <w:right w:val="nil"/>
            </w:tcBorders>
            <w:noWrap/>
          </w:tcPr>
          <w:p w:rsidR="00384FCC" w:rsidRDefault="00384FCC" w:rsidP="00741AC0">
            <w:pPr>
              <w:pStyle w:val="yTableNAm"/>
              <w:jc w:val="center"/>
            </w:pPr>
            <w:r>
              <w:t>261.990</w:t>
            </w:r>
          </w:p>
        </w:tc>
      </w:tr>
      <w:tr w:rsidR="00384FCC" w:rsidTr="006F1A91">
        <w:tc>
          <w:tcPr>
            <w:tcW w:w="2159" w:type="dxa"/>
            <w:tcBorders>
              <w:top w:val="nil"/>
              <w:left w:val="nil"/>
              <w:bottom w:val="nil"/>
              <w:right w:val="nil"/>
            </w:tcBorders>
            <w:noWrap/>
          </w:tcPr>
          <w:p w:rsidR="00384FCC" w:rsidRDefault="00384FCC" w:rsidP="00741AC0">
            <w:pPr>
              <w:pStyle w:val="yTableNAm"/>
            </w:pPr>
            <w:r>
              <w:t>Seabird</w:t>
            </w:r>
          </w:p>
        </w:tc>
        <w:tc>
          <w:tcPr>
            <w:tcW w:w="1810" w:type="dxa"/>
            <w:tcBorders>
              <w:top w:val="nil"/>
              <w:left w:val="nil"/>
              <w:bottom w:val="nil"/>
              <w:right w:val="nil"/>
            </w:tcBorders>
            <w:noWrap/>
          </w:tcPr>
          <w:p w:rsidR="00384FCC" w:rsidRDefault="00384FCC" w:rsidP="00741AC0">
            <w:pPr>
              <w:pStyle w:val="yTableNAm"/>
              <w:jc w:val="center"/>
            </w:pPr>
            <w:r>
              <w:t>64.991</w:t>
            </w:r>
          </w:p>
        </w:tc>
        <w:tc>
          <w:tcPr>
            <w:tcW w:w="2160" w:type="dxa"/>
            <w:tcBorders>
              <w:top w:val="nil"/>
              <w:left w:val="nil"/>
              <w:bottom w:val="nil"/>
              <w:right w:val="nil"/>
            </w:tcBorders>
            <w:noWrap/>
          </w:tcPr>
          <w:p w:rsidR="00384FCC" w:rsidRDefault="00384FCC" w:rsidP="00741AC0">
            <w:pPr>
              <w:pStyle w:val="yTableNAm"/>
              <w:jc w:val="center"/>
            </w:pPr>
            <w:r>
              <w:t>102.734</w:t>
            </w:r>
          </w:p>
        </w:tc>
      </w:tr>
      <w:tr w:rsidR="00384FCC" w:rsidTr="006F1A91">
        <w:tc>
          <w:tcPr>
            <w:tcW w:w="2159" w:type="dxa"/>
            <w:tcBorders>
              <w:top w:val="nil"/>
              <w:left w:val="nil"/>
              <w:bottom w:val="nil"/>
              <w:right w:val="nil"/>
            </w:tcBorders>
            <w:noWrap/>
          </w:tcPr>
          <w:p w:rsidR="00384FCC" w:rsidRDefault="00384FCC" w:rsidP="00741AC0">
            <w:pPr>
              <w:pStyle w:val="yTableNAm"/>
            </w:pPr>
            <w:r>
              <w:lastRenderedPageBreak/>
              <w:t>Tambellup</w:t>
            </w:r>
          </w:p>
        </w:tc>
        <w:tc>
          <w:tcPr>
            <w:tcW w:w="1810" w:type="dxa"/>
            <w:tcBorders>
              <w:top w:val="nil"/>
              <w:left w:val="nil"/>
              <w:bottom w:val="nil"/>
              <w:right w:val="nil"/>
            </w:tcBorders>
            <w:noWrap/>
          </w:tcPr>
          <w:p w:rsidR="00384FCC" w:rsidRDefault="00384FCC" w:rsidP="00741AC0">
            <w:pPr>
              <w:pStyle w:val="yTableNAm"/>
              <w:jc w:val="center"/>
            </w:pPr>
            <w:r>
              <w:t>50.991</w:t>
            </w:r>
          </w:p>
        </w:tc>
        <w:tc>
          <w:tcPr>
            <w:tcW w:w="2160" w:type="dxa"/>
            <w:tcBorders>
              <w:top w:val="nil"/>
              <w:left w:val="nil"/>
              <w:bottom w:val="nil"/>
              <w:right w:val="nil"/>
            </w:tcBorders>
            <w:noWrap/>
          </w:tcPr>
          <w:p w:rsidR="00384FCC" w:rsidRDefault="00384FCC" w:rsidP="00741AC0">
            <w:pPr>
              <w:pStyle w:val="yTableNAm"/>
              <w:jc w:val="center"/>
            </w:pPr>
            <w:r>
              <w:t>274.106</w:t>
            </w:r>
          </w:p>
        </w:tc>
      </w:tr>
      <w:tr w:rsidR="00384FCC" w:rsidTr="006F1A91">
        <w:tc>
          <w:tcPr>
            <w:tcW w:w="2159" w:type="dxa"/>
            <w:tcBorders>
              <w:top w:val="nil"/>
              <w:left w:val="nil"/>
              <w:bottom w:val="nil"/>
              <w:right w:val="nil"/>
            </w:tcBorders>
            <w:noWrap/>
          </w:tcPr>
          <w:p w:rsidR="00384FCC" w:rsidRDefault="00384FCC" w:rsidP="00741AC0">
            <w:pPr>
              <w:pStyle w:val="yTableNAm"/>
            </w:pPr>
            <w:r w:rsidRPr="00B0424F">
              <w:t>Three</w:t>
            </w:r>
            <w:r>
              <w:t xml:space="preserve"> Springs</w:t>
            </w:r>
          </w:p>
        </w:tc>
        <w:tc>
          <w:tcPr>
            <w:tcW w:w="1810" w:type="dxa"/>
            <w:tcBorders>
              <w:top w:val="nil"/>
              <w:left w:val="nil"/>
              <w:bottom w:val="nil"/>
              <w:right w:val="nil"/>
            </w:tcBorders>
            <w:noWrap/>
          </w:tcPr>
          <w:p w:rsidR="00384FCC" w:rsidRDefault="00384FCC" w:rsidP="00741AC0">
            <w:pPr>
              <w:pStyle w:val="yTableNAm"/>
              <w:jc w:val="center"/>
            </w:pPr>
            <w:r>
              <w:t>5.097</w:t>
            </w:r>
          </w:p>
        </w:tc>
        <w:tc>
          <w:tcPr>
            <w:tcW w:w="2160" w:type="dxa"/>
            <w:tcBorders>
              <w:top w:val="nil"/>
              <w:left w:val="nil"/>
              <w:bottom w:val="nil"/>
              <w:right w:val="nil"/>
            </w:tcBorders>
            <w:noWrap/>
          </w:tcPr>
          <w:p w:rsidR="00384FCC" w:rsidRDefault="00384FCC" w:rsidP="00741AC0">
            <w:pPr>
              <w:pStyle w:val="yTableNAm"/>
              <w:jc w:val="center"/>
            </w:pPr>
            <w:r>
              <w:t>79.604</w:t>
            </w:r>
          </w:p>
        </w:tc>
      </w:tr>
      <w:tr w:rsidR="00384FCC" w:rsidTr="006F1A91">
        <w:tc>
          <w:tcPr>
            <w:tcW w:w="2159" w:type="dxa"/>
            <w:tcBorders>
              <w:top w:val="nil"/>
              <w:left w:val="nil"/>
              <w:bottom w:val="nil"/>
              <w:right w:val="nil"/>
            </w:tcBorders>
            <w:noWrap/>
          </w:tcPr>
          <w:p w:rsidR="00384FCC" w:rsidRDefault="00384FCC" w:rsidP="00741AC0">
            <w:pPr>
              <w:pStyle w:val="yTableNAm"/>
            </w:pPr>
            <w:r>
              <w:t>Toodyay</w:t>
            </w:r>
          </w:p>
        </w:tc>
        <w:tc>
          <w:tcPr>
            <w:tcW w:w="1810" w:type="dxa"/>
            <w:tcBorders>
              <w:top w:val="nil"/>
              <w:left w:val="nil"/>
              <w:bottom w:val="nil"/>
              <w:right w:val="nil"/>
            </w:tcBorders>
            <w:noWrap/>
          </w:tcPr>
          <w:p w:rsidR="00384FCC" w:rsidRDefault="00384FCC" w:rsidP="00741AC0">
            <w:pPr>
              <w:pStyle w:val="yTableNAm"/>
              <w:jc w:val="center"/>
            </w:pPr>
            <w:r>
              <w:t>10.709</w:t>
            </w:r>
          </w:p>
        </w:tc>
        <w:tc>
          <w:tcPr>
            <w:tcW w:w="2160" w:type="dxa"/>
            <w:tcBorders>
              <w:top w:val="nil"/>
              <w:left w:val="nil"/>
              <w:bottom w:val="nil"/>
              <w:right w:val="nil"/>
            </w:tcBorders>
            <w:noWrap/>
          </w:tcPr>
          <w:p w:rsidR="00384FCC" w:rsidRDefault="00384FCC" w:rsidP="00741AC0">
            <w:pPr>
              <w:pStyle w:val="yTableNAm"/>
              <w:jc w:val="center"/>
            </w:pPr>
            <w:r>
              <w:t>36.322</w:t>
            </w:r>
          </w:p>
        </w:tc>
      </w:tr>
      <w:tr w:rsidR="00384FCC" w:rsidTr="006F1A91">
        <w:tc>
          <w:tcPr>
            <w:tcW w:w="2159" w:type="dxa"/>
            <w:tcBorders>
              <w:top w:val="nil"/>
              <w:left w:val="nil"/>
              <w:bottom w:val="nil"/>
              <w:right w:val="nil"/>
            </w:tcBorders>
            <w:noWrap/>
          </w:tcPr>
          <w:p w:rsidR="00384FCC" w:rsidRDefault="00384FCC" w:rsidP="00741AC0">
            <w:pPr>
              <w:pStyle w:val="yTableNAm"/>
            </w:pPr>
            <w:r>
              <w:t>Wagin</w:t>
            </w:r>
          </w:p>
        </w:tc>
        <w:tc>
          <w:tcPr>
            <w:tcW w:w="1810" w:type="dxa"/>
            <w:tcBorders>
              <w:top w:val="nil"/>
              <w:left w:val="nil"/>
              <w:bottom w:val="nil"/>
              <w:right w:val="nil"/>
            </w:tcBorders>
            <w:noWrap/>
          </w:tcPr>
          <w:p w:rsidR="00384FCC" w:rsidRDefault="00384FCC" w:rsidP="00741AC0">
            <w:pPr>
              <w:pStyle w:val="yTableNAm"/>
              <w:jc w:val="center"/>
            </w:pPr>
            <w:r>
              <w:t>17.922</w:t>
            </w:r>
          </w:p>
        </w:tc>
        <w:tc>
          <w:tcPr>
            <w:tcW w:w="2160" w:type="dxa"/>
            <w:tcBorders>
              <w:top w:val="nil"/>
              <w:left w:val="nil"/>
              <w:bottom w:val="nil"/>
              <w:right w:val="nil"/>
            </w:tcBorders>
            <w:noWrap/>
          </w:tcPr>
          <w:p w:rsidR="00384FCC" w:rsidRDefault="00384FCC" w:rsidP="00741AC0">
            <w:pPr>
              <w:pStyle w:val="yTableNAm"/>
              <w:jc w:val="center"/>
            </w:pPr>
            <w:r>
              <w:t>45.286</w:t>
            </w:r>
          </w:p>
        </w:tc>
      </w:tr>
      <w:tr w:rsidR="00384FCC" w:rsidTr="006F1A91">
        <w:tc>
          <w:tcPr>
            <w:tcW w:w="2159" w:type="dxa"/>
            <w:tcBorders>
              <w:top w:val="nil"/>
              <w:left w:val="nil"/>
              <w:bottom w:val="nil"/>
              <w:right w:val="nil"/>
            </w:tcBorders>
            <w:noWrap/>
          </w:tcPr>
          <w:p w:rsidR="00384FCC" w:rsidRDefault="00384FCC" w:rsidP="00741AC0">
            <w:pPr>
              <w:pStyle w:val="yTableNAm"/>
            </w:pPr>
            <w:r>
              <w:t>Walpole</w:t>
            </w:r>
          </w:p>
        </w:tc>
        <w:tc>
          <w:tcPr>
            <w:tcW w:w="1810" w:type="dxa"/>
            <w:tcBorders>
              <w:top w:val="nil"/>
              <w:left w:val="nil"/>
              <w:bottom w:val="nil"/>
              <w:right w:val="nil"/>
            </w:tcBorders>
            <w:noWrap/>
          </w:tcPr>
          <w:p w:rsidR="00384FCC" w:rsidRDefault="00384FCC" w:rsidP="00741AC0">
            <w:pPr>
              <w:pStyle w:val="yTableNAm"/>
              <w:jc w:val="center"/>
            </w:pPr>
            <w:r>
              <w:t>24.655</w:t>
            </w:r>
          </w:p>
        </w:tc>
        <w:tc>
          <w:tcPr>
            <w:tcW w:w="2160" w:type="dxa"/>
            <w:tcBorders>
              <w:top w:val="nil"/>
              <w:left w:val="nil"/>
              <w:bottom w:val="nil"/>
              <w:right w:val="nil"/>
            </w:tcBorders>
            <w:noWrap/>
          </w:tcPr>
          <w:p w:rsidR="00384FCC" w:rsidRDefault="00384FCC" w:rsidP="00741AC0">
            <w:pPr>
              <w:pStyle w:val="yTableNAm"/>
              <w:jc w:val="center"/>
            </w:pPr>
            <w:r>
              <w:t>43.388</w:t>
            </w:r>
          </w:p>
        </w:tc>
      </w:tr>
      <w:tr w:rsidR="00384FCC" w:rsidTr="006F1A91">
        <w:tc>
          <w:tcPr>
            <w:tcW w:w="2159" w:type="dxa"/>
            <w:tcBorders>
              <w:top w:val="nil"/>
              <w:left w:val="nil"/>
              <w:bottom w:val="nil"/>
              <w:right w:val="nil"/>
            </w:tcBorders>
            <w:noWrap/>
          </w:tcPr>
          <w:p w:rsidR="00384FCC" w:rsidRDefault="00384FCC" w:rsidP="00741AC0">
            <w:pPr>
              <w:pStyle w:val="yTableNAm"/>
            </w:pPr>
            <w:r>
              <w:t>Waroona</w:t>
            </w:r>
          </w:p>
        </w:tc>
        <w:tc>
          <w:tcPr>
            <w:tcW w:w="1810" w:type="dxa"/>
            <w:tcBorders>
              <w:top w:val="nil"/>
              <w:left w:val="nil"/>
              <w:bottom w:val="nil"/>
              <w:right w:val="nil"/>
            </w:tcBorders>
            <w:noWrap/>
          </w:tcPr>
          <w:p w:rsidR="00384FCC" w:rsidRDefault="00384FCC" w:rsidP="00741AC0">
            <w:pPr>
              <w:pStyle w:val="yTableNAm"/>
              <w:jc w:val="center"/>
            </w:pPr>
            <w:r>
              <w:t>8.995</w:t>
            </w:r>
          </w:p>
        </w:tc>
        <w:tc>
          <w:tcPr>
            <w:tcW w:w="2160" w:type="dxa"/>
            <w:tcBorders>
              <w:top w:val="nil"/>
              <w:left w:val="nil"/>
              <w:bottom w:val="nil"/>
              <w:right w:val="nil"/>
            </w:tcBorders>
            <w:noWrap/>
          </w:tcPr>
          <w:p w:rsidR="00384FCC" w:rsidRDefault="00384FCC" w:rsidP="00741AC0">
            <w:pPr>
              <w:pStyle w:val="yTableNAm"/>
              <w:jc w:val="center"/>
            </w:pPr>
            <w:r>
              <w:t>16.412</w:t>
            </w:r>
          </w:p>
        </w:tc>
      </w:tr>
      <w:tr w:rsidR="00384FCC" w:rsidTr="006F1A91">
        <w:tc>
          <w:tcPr>
            <w:tcW w:w="2159" w:type="dxa"/>
            <w:tcBorders>
              <w:top w:val="nil"/>
              <w:left w:val="nil"/>
              <w:bottom w:val="nil"/>
              <w:right w:val="nil"/>
            </w:tcBorders>
            <w:noWrap/>
          </w:tcPr>
          <w:p w:rsidR="00384FCC" w:rsidRDefault="00384FCC" w:rsidP="00741AC0">
            <w:pPr>
              <w:pStyle w:val="yTableNAm"/>
            </w:pPr>
            <w:r>
              <w:t>Wickham</w:t>
            </w:r>
          </w:p>
        </w:tc>
        <w:tc>
          <w:tcPr>
            <w:tcW w:w="1810" w:type="dxa"/>
            <w:tcBorders>
              <w:top w:val="nil"/>
              <w:left w:val="nil"/>
              <w:bottom w:val="nil"/>
              <w:right w:val="nil"/>
            </w:tcBorders>
            <w:noWrap/>
          </w:tcPr>
          <w:p w:rsidR="00384FCC" w:rsidRDefault="00384FCC" w:rsidP="00741AC0">
            <w:pPr>
              <w:pStyle w:val="yTableNAm"/>
              <w:jc w:val="center"/>
            </w:pPr>
            <w:r>
              <w:t>11.503</w:t>
            </w:r>
          </w:p>
        </w:tc>
        <w:tc>
          <w:tcPr>
            <w:tcW w:w="2160" w:type="dxa"/>
            <w:tcBorders>
              <w:top w:val="nil"/>
              <w:left w:val="nil"/>
              <w:bottom w:val="nil"/>
              <w:right w:val="nil"/>
            </w:tcBorders>
            <w:noWrap/>
          </w:tcPr>
          <w:p w:rsidR="00384FCC" w:rsidRDefault="00384FCC" w:rsidP="00741AC0">
            <w:pPr>
              <w:pStyle w:val="yTableNAm"/>
              <w:jc w:val="center"/>
            </w:pPr>
            <w:r>
              <w:t>79.247</w:t>
            </w:r>
          </w:p>
        </w:tc>
      </w:tr>
      <w:tr w:rsidR="00384FCC" w:rsidTr="006F1A91">
        <w:tc>
          <w:tcPr>
            <w:tcW w:w="2159" w:type="dxa"/>
            <w:tcBorders>
              <w:top w:val="nil"/>
              <w:left w:val="nil"/>
              <w:bottom w:val="nil"/>
              <w:right w:val="nil"/>
            </w:tcBorders>
            <w:noWrap/>
          </w:tcPr>
          <w:p w:rsidR="00384FCC" w:rsidRDefault="00384FCC" w:rsidP="00741AC0">
            <w:pPr>
              <w:pStyle w:val="yTableNAm"/>
            </w:pPr>
            <w:r>
              <w:t>Williams</w:t>
            </w:r>
          </w:p>
        </w:tc>
        <w:tc>
          <w:tcPr>
            <w:tcW w:w="1810" w:type="dxa"/>
            <w:tcBorders>
              <w:top w:val="nil"/>
              <w:left w:val="nil"/>
              <w:bottom w:val="nil"/>
              <w:right w:val="nil"/>
            </w:tcBorders>
            <w:noWrap/>
          </w:tcPr>
          <w:p w:rsidR="00384FCC" w:rsidRDefault="00384FCC" w:rsidP="00741AC0">
            <w:pPr>
              <w:pStyle w:val="yTableNAm"/>
              <w:jc w:val="center"/>
            </w:pPr>
            <w:r>
              <w:t>23.648</w:t>
            </w:r>
          </w:p>
        </w:tc>
        <w:tc>
          <w:tcPr>
            <w:tcW w:w="2160" w:type="dxa"/>
            <w:tcBorders>
              <w:top w:val="nil"/>
              <w:left w:val="nil"/>
              <w:bottom w:val="nil"/>
              <w:right w:val="nil"/>
            </w:tcBorders>
            <w:noWrap/>
          </w:tcPr>
          <w:p w:rsidR="00384FCC" w:rsidRDefault="00384FCC" w:rsidP="00741AC0">
            <w:pPr>
              <w:pStyle w:val="yTableNAm"/>
              <w:jc w:val="center"/>
            </w:pPr>
            <w:r>
              <w:t>36.201</w:t>
            </w:r>
          </w:p>
        </w:tc>
      </w:tr>
      <w:tr w:rsidR="00384FCC" w:rsidTr="006F1A91">
        <w:tc>
          <w:tcPr>
            <w:tcW w:w="2159" w:type="dxa"/>
            <w:tcBorders>
              <w:top w:val="nil"/>
              <w:left w:val="nil"/>
              <w:bottom w:val="nil"/>
              <w:right w:val="nil"/>
            </w:tcBorders>
            <w:noWrap/>
          </w:tcPr>
          <w:p w:rsidR="00384FCC" w:rsidRDefault="00384FCC" w:rsidP="00741AC0">
            <w:pPr>
              <w:pStyle w:val="yTableNAm"/>
            </w:pPr>
            <w:r>
              <w:t>Wiluna</w:t>
            </w:r>
          </w:p>
        </w:tc>
        <w:tc>
          <w:tcPr>
            <w:tcW w:w="1810" w:type="dxa"/>
            <w:tcBorders>
              <w:top w:val="nil"/>
              <w:left w:val="nil"/>
              <w:bottom w:val="nil"/>
              <w:right w:val="nil"/>
            </w:tcBorders>
            <w:noWrap/>
          </w:tcPr>
          <w:p w:rsidR="00384FCC" w:rsidRDefault="00384FCC" w:rsidP="00741AC0">
            <w:pPr>
              <w:pStyle w:val="yTableNAm"/>
              <w:jc w:val="center"/>
            </w:pPr>
            <w:r>
              <w:t>15.355</w:t>
            </w:r>
          </w:p>
        </w:tc>
        <w:tc>
          <w:tcPr>
            <w:tcW w:w="2160" w:type="dxa"/>
            <w:tcBorders>
              <w:top w:val="nil"/>
              <w:left w:val="nil"/>
              <w:bottom w:val="nil"/>
              <w:right w:val="nil"/>
            </w:tcBorders>
            <w:noWrap/>
          </w:tcPr>
          <w:p w:rsidR="00384FCC" w:rsidRDefault="00384FCC" w:rsidP="00741AC0">
            <w:pPr>
              <w:pStyle w:val="yTableNAm"/>
              <w:jc w:val="center"/>
            </w:pPr>
            <w:r>
              <w:t>14.695</w:t>
            </w:r>
          </w:p>
        </w:tc>
      </w:tr>
      <w:tr w:rsidR="00384FCC" w:rsidTr="006F1A91">
        <w:tc>
          <w:tcPr>
            <w:tcW w:w="2159" w:type="dxa"/>
            <w:tcBorders>
              <w:top w:val="nil"/>
              <w:left w:val="nil"/>
              <w:bottom w:val="nil"/>
              <w:right w:val="nil"/>
            </w:tcBorders>
            <w:noWrap/>
          </w:tcPr>
          <w:p w:rsidR="00384FCC" w:rsidRDefault="00384FCC" w:rsidP="00741AC0">
            <w:pPr>
              <w:pStyle w:val="yTableNAm"/>
            </w:pPr>
            <w:r>
              <w:t>Wongan Hills</w:t>
            </w:r>
          </w:p>
        </w:tc>
        <w:tc>
          <w:tcPr>
            <w:tcW w:w="1810" w:type="dxa"/>
            <w:tcBorders>
              <w:top w:val="nil"/>
              <w:left w:val="nil"/>
              <w:bottom w:val="nil"/>
              <w:right w:val="nil"/>
            </w:tcBorders>
            <w:noWrap/>
          </w:tcPr>
          <w:p w:rsidR="00384FCC" w:rsidRDefault="00384FCC" w:rsidP="00741AC0">
            <w:pPr>
              <w:pStyle w:val="yTableNAm"/>
              <w:jc w:val="center"/>
            </w:pPr>
            <w:r>
              <w:t>18.635</w:t>
            </w:r>
          </w:p>
        </w:tc>
        <w:tc>
          <w:tcPr>
            <w:tcW w:w="2160" w:type="dxa"/>
            <w:tcBorders>
              <w:top w:val="nil"/>
              <w:left w:val="nil"/>
              <w:bottom w:val="nil"/>
              <w:right w:val="nil"/>
            </w:tcBorders>
            <w:noWrap/>
          </w:tcPr>
          <w:p w:rsidR="00384FCC" w:rsidRDefault="00384FCC" w:rsidP="00741AC0">
            <w:pPr>
              <w:pStyle w:val="yTableNAm"/>
              <w:jc w:val="center"/>
            </w:pPr>
            <w:r>
              <w:t>60.341</w:t>
            </w:r>
          </w:p>
        </w:tc>
      </w:tr>
      <w:tr w:rsidR="00384FCC" w:rsidTr="006F1A91">
        <w:tc>
          <w:tcPr>
            <w:tcW w:w="2159" w:type="dxa"/>
            <w:tcBorders>
              <w:top w:val="nil"/>
              <w:left w:val="nil"/>
              <w:bottom w:val="nil"/>
              <w:right w:val="nil"/>
            </w:tcBorders>
            <w:noWrap/>
          </w:tcPr>
          <w:p w:rsidR="00384FCC" w:rsidRDefault="00384FCC" w:rsidP="00741AC0">
            <w:pPr>
              <w:pStyle w:val="yTableNAm"/>
            </w:pPr>
            <w:r>
              <w:t>Wundowie</w:t>
            </w:r>
          </w:p>
        </w:tc>
        <w:tc>
          <w:tcPr>
            <w:tcW w:w="1810" w:type="dxa"/>
            <w:tcBorders>
              <w:top w:val="nil"/>
              <w:left w:val="nil"/>
              <w:bottom w:val="nil"/>
              <w:right w:val="nil"/>
            </w:tcBorders>
            <w:noWrap/>
          </w:tcPr>
          <w:p w:rsidR="00384FCC" w:rsidRDefault="00384FCC" w:rsidP="00741AC0">
            <w:pPr>
              <w:pStyle w:val="yTableNAm"/>
              <w:jc w:val="center"/>
            </w:pPr>
            <w:r>
              <w:t>18.089</w:t>
            </w:r>
          </w:p>
        </w:tc>
        <w:tc>
          <w:tcPr>
            <w:tcW w:w="2160" w:type="dxa"/>
            <w:tcBorders>
              <w:top w:val="nil"/>
              <w:left w:val="nil"/>
              <w:bottom w:val="nil"/>
              <w:right w:val="nil"/>
            </w:tcBorders>
            <w:noWrap/>
          </w:tcPr>
          <w:p w:rsidR="00384FCC" w:rsidRDefault="00384FCC" w:rsidP="00741AC0">
            <w:pPr>
              <w:pStyle w:val="yTableNAm"/>
              <w:jc w:val="center"/>
            </w:pPr>
            <w:r>
              <w:t>23.377</w:t>
            </w:r>
          </w:p>
        </w:tc>
      </w:tr>
      <w:tr w:rsidR="00384FCC" w:rsidTr="006F1A91">
        <w:tc>
          <w:tcPr>
            <w:tcW w:w="2159" w:type="dxa"/>
            <w:tcBorders>
              <w:top w:val="nil"/>
              <w:left w:val="nil"/>
              <w:bottom w:val="nil"/>
              <w:right w:val="nil"/>
            </w:tcBorders>
            <w:noWrap/>
          </w:tcPr>
          <w:p w:rsidR="00384FCC" w:rsidRDefault="00384FCC" w:rsidP="00741AC0">
            <w:pPr>
              <w:pStyle w:val="yTableNAm"/>
            </w:pPr>
            <w:r>
              <w:t>Wyalkatchem</w:t>
            </w:r>
          </w:p>
        </w:tc>
        <w:tc>
          <w:tcPr>
            <w:tcW w:w="1810" w:type="dxa"/>
            <w:tcBorders>
              <w:top w:val="nil"/>
              <w:left w:val="nil"/>
              <w:bottom w:val="nil"/>
              <w:right w:val="nil"/>
            </w:tcBorders>
            <w:noWrap/>
          </w:tcPr>
          <w:p w:rsidR="00384FCC" w:rsidRDefault="00384FCC" w:rsidP="00741AC0">
            <w:pPr>
              <w:pStyle w:val="yTableNAm"/>
              <w:jc w:val="center"/>
            </w:pPr>
            <w:r>
              <w:t>39.617</w:t>
            </w:r>
          </w:p>
        </w:tc>
        <w:tc>
          <w:tcPr>
            <w:tcW w:w="2160" w:type="dxa"/>
            <w:tcBorders>
              <w:top w:val="nil"/>
              <w:left w:val="nil"/>
              <w:bottom w:val="nil"/>
              <w:right w:val="nil"/>
            </w:tcBorders>
            <w:noWrap/>
          </w:tcPr>
          <w:p w:rsidR="00384FCC" w:rsidRDefault="00384FCC" w:rsidP="00741AC0">
            <w:pPr>
              <w:pStyle w:val="yTableNAm"/>
              <w:jc w:val="center"/>
            </w:pPr>
            <w:r>
              <w:t>207.937</w:t>
            </w:r>
          </w:p>
        </w:tc>
      </w:tr>
      <w:tr w:rsidR="00384FCC" w:rsidTr="006F1A91">
        <w:tc>
          <w:tcPr>
            <w:tcW w:w="2159" w:type="dxa"/>
            <w:tcBorders>
              <w:top w:val="nil"/>
              <w:left w:val="nil"/>
              <w:bottom w:val="nil"/>
              <w:right w:val="nil"/>
            </w:tcBorders>
            <w:noWrap/>
          </w:tcPr>
          <w:p w:rsidR="00384FCC" w:rsidRDefault="00384FCC" w:rsidP="00741AC0">
            <w:pPr>
              <w:pStyle w:val="yTableNAm"/>
            </w:pPr>
            <w:r>
              <w:t>Wyndham</w:t>
            </w:r>
          </w:p>
        </w:tc>
        <w:tc>
          <w:tcPr>
            <w:tcW w:w="1810" w:type="dxa"/>
            <w:tcBorders>
              <w:top w:val="nil"/>
              <w:left w:val="nil"/>
              <w:bottom w:val="nil"/>
              <w:right w:val="nil"/>
            </w:tcBorders>
            <w:noWrap/>
          </w:tcPr>
          <w:p w:rsidR="00384FCC" w:rsidRDefault="00384FCC" w:rsidP="00741AC0">
            <w:pPr>
              <w:pStyle w:val="yTableNAm"/>
              <w:jc w:val="center"/>
            </w:pPr>
            <w:r>
              <w:t>51.902</w:t>
            </w:r>
          </w:p>
        </w:tc>
        <w:tc>
          <w:tcPr>
            <w:tcW w:w="2160" w:type="dxa"/>
            <w:tcBorders>
              <w:top w:val="nil"/>
              <w:left w:val="nil"/>
              <w:bottom w:val="nil"/>
              <w:right w:val="nil"/>
            </w:tcBorders>
            <w:noWrap/>
          </w:tcPr>
          <w:p w:rsidR="00384FCC" w:rsidRDefault="00384FCC" w:rsidP="00741AC0">
            <w:pPr>
              <w:pStyle w:val="yTableNAm"/>
              <w:jc w:val="center"/>
            </w:pPr>
            <w:r>
              <w:t>225.485</w:t>
            </w:r>
          </w:p>
        </w:tc>
      </w:tr>
      <w:tr w:rsidR="00384FCC" w:rsidTr="006F1A91">
        <w:tc>
          <w:tcPr>
            <w:tcW w:w="2159" w:type="dxa"/>
            <w:tcBorders>
              <w:top w:val="nil"/>
              <w:left w:val="nil"/>
              <w:bottom w:val="nil"/>
              <w:right w:val="nil"/>
            </w:tcBorders>
            <w:noWrap/>
          </w:tcPr>
          <w:p w:rsidR="00384FCC" w:rsidRDefault="00384FCC" w:rsidP="00741AC0">
            <w:pPr>
              <w:pStyle w:val="yTableNAm"/>
            </w:pPr>
            <w:r>
              <w:t>York</w:t>
            </w:r>
          </w:p>
        </w:tc>
        <w:tc>
          <w:tcPr>
            <w:tcW w:w="1810" w:type="dxa"/>
            <w:tcBorders>
              <w:top w:val="nil"/>
              <w:left w:val="nil"/>
              <w:bottom w:val="nil"/>
              <w:right w:val="nil"/>
            </w:tcBorders>
            <w:noWrap/>
          </w:tcPr>
          <w:p w:rsidR="00384FCC" w:rsidRDefault="00384FCC" w:rsidP="00741AC0">
            <w:pPr>
              <w:pStyle w:val="yTableNAm"/>
              <w:jc w:val="center"/>
            </w:pPr>
            <w:r>
              <w:t>1.575</w:t>
            </w:r>
          </w:p>
        </w:tc>
        <w:tc>
          <w:tcPr>
            <w:tcW w:w="2160" w:type="dxa"/>
            <w:tcBorders>
              <w:top w:val="nil"/>
              <w:left w:val="nil"/>
              <w:bottom w:val="nil"/>
              <w:right w:val="nil"/>
            </w:tcBorders>
            <w:noWrap/>
          </w:tcPr>
          <w:p w:rsidR="00384FCC" w:rsidRDefault="00384FCC" w:rsidP="00741AC0">
            <w:pPr>
              <w:pStyle w:val="yTableNAm"/>
              <w:jc w:val="center"/>
            </w:pPr>
            <w:r>
              <w:t>3.113</w:t>
            </w:r>
          </w:p>
        </w:tc>
      </w:tr>
      <w:tr w:rsidR="00384FCC" w:rsidTr="006F1A91">
        <w:tc>
          <w:tcPr>
            <w:tcW w:w="2159" w:type="dxa"/>
            <w:tcBorders>
              <w:top w:val="nil"/>
              <w:left w:val="nil"/>
              <w:bottom w:val="single" w:sz="4" w:space="0" w:color="auto"/>
              <w:right w:val="nil"/>
            </w:tcBorders>
            <w:noWrap/>
          </w:tcPr>
          <w:p w:rsidR="00384FCC" w:rsidRDefault="00384FCC" w:rsidP="00741AC0">
            <w:pPr>
              <w:pStyle w:val="yTableNAm"/>
            </w:pPr>
            <w:r>
              <w:t>Yunderup</w:t>
            </w:r>
          </w:p>
        </w:tc>
        <w:tc>
          <w:tcPr>
            <w:tcW w:w="1810" w:type="dxa"/>
            <w:tcBorders>
              <w:top w:val="nil"/>
              <w:left w:val="nil"/>
              <w:bottom w:val="single" w:sz="4" w:space="0" w:color="auto"/>
              <w:right w:val="nil"/>
            </w:tcBorders>
            <w:noWrap/>
          </w:tcPr>
          <w:p w:rsidR="00384FCC" w:rsidRDefault="00384FCC" w:rsidP="00741AC0">
            <w:pPr>
              <w:pStyle w:val="yTableNAm"/>
              <w:jc w:val="center"/>
            </w:pPr>
            <w:r>
              <w:t>7.141</w:t>
            </w:r>
          </w:p>
        </w:tc>
        <w:tc>
          <w:tcPr>
            <w:tcW w:w="2160" w:type="dxa"/>
            <w:tcBorders>
              <w:top w:val="nil"/>
              <w:left w:val="nil"/>
              <w:bottom w:val="single" w:sz="4" w:space="0" w:color="auto"/>
              <w:right w:val="nil"/>
            </w:tcBorders>
            <w:noWrap/>
          </w:tcPr>
          <w:p w:rsidR="00384FCC" w:rsidRDefault="00384FCC" w:rsidP="00741AC0">
            <w:pPr>
              <w:pStyle w:val="yTableNAm"/>
              <w:jc w:val="center"/>
            </w:pPr>
            <w:r>
              <w:t>8.065</w:t>
            </w:r>
          </w:p>
        </w:tc>
      </w:tr>
    </w:tbl>
    <w:p w:rsidR="00762424" w:rsidRPr="00680C27" w:rsidRDefault="00762424" w:rsidP="00762424">
      <w:pPr>
        <w:pStyle w:val="yFootnotesection"/>
      </w:pPr>
      <w:r>
        <w:tab/>
        <w:t>[Division 1 inserted: SL 2021/80 r. 8.]</w:t>
      </w:r>
    </w:p>
    <w:p w:rsidR="00384FCC" w:rsidRDefault="00384FCC" w:rsidP="00384FCC">
      <w:pPr>
        <w:pStyle w:val="yHeading3"/>
      </w:pPr>
      <w:bookmarkStart w:id="257" w:name="_Toc75517326"/>
      <w:bookmarkStart w:id="258" w:name="_Toc75783058"/>
      <w:bookmarkStart w:id="259" w:name="_Toc75786295"/>
      <w:r w:rsidRPr="006F1A91">
        <w:rPr>
          <w:rStyle w:val="CharSDivNo"/>
        </w:rPr>
        <w:lastRenderedPageBreak/>
        <w:t>Division 2</w:t>
      </w:r>
      <w:r>
        <w:t> — </w:t>
      </w:r>
      <w:r w:rsidRPr="006F1A91">
        <w:rPr>
          <w:rStyle w:val="CharSDivText"/>
        </w:rPr>
        <w:t>Combined charges for certain non</w:t>
      </w:r>
      <w:r w:rsidRPr="006F1A91">
        <w:rPr>
          <w:rStyle w:val="CharSDivText"/>
        </w:rPr>
        <w:noBreakHyphen/>
        <w:t>residential property</w:t>
      </w:r>
      <w:bookmarkEnd w:id="257"/>
      <w:bookmarkEnd w:id="258"/>
      <w:bookmarkEnd w:id="259"/>
    </w:p>
    <w:p w:rsidR="00906683" w:rsidRPr="00680C27" w:rsidRDefault="00906683" w:rsidP="006F1A91">
      <w:pPr>
        <w:pStyle w:val="yFootnoteheading"/>
        <w:keepNext/>
      </w:pPr>
      <w:r>
        <w:tab/>
        <w:t>[Heading inserted: SL 2021/80 r. 8.]</w:t>
      </w:r>
    </w:p>
    <w:p w:rsidR="00384FCC" w:rsidRDefault="00384FCC" w:rsidP="00384FCC">
      <w:pPr>
        <w:pStyle w:val="yHeading4"/>
      </w:pPr>
      <w:bookmarkStart w:id="260" w:name="_Toc75517327"/>
      <w:bookmarkStart w:id="261" w:name="_Toc75783059"/>
      <w:bookmarkStart w:id="262" w:name="_Toc75786296"/>
      <w:r>
        <w:t>Subdivision 1 — Preliminary</w:t>
      </w:r>
      <w:bookmarkEnd w:id="260"/>
      <w:bookmarkEnd w:id="261"/>
      <w:bookmarkEnd w:id="262"/>
    </w:p>
    <w:p w:rsidR="00906683" w:rsidRPr="00680C27" w:rsidRDefault="00906683" w:rsidP="006F1A91">
      <w:pPr>
        <w:pStyle w:val="yFootnoteheading"/>
        <w:keepNext/>
      </w:pPr>
      <w:r>
        <w:tab/>
        <w:t>[Heading inserted: SL 2021/80 r. 8.]</w:t>
      </w:r>
    </w:p>
    <w:p w:rsidR="00384FCC" w:rsidRDefault="00384FCC" w:rsidP="00384FCC">
      <w:pPr>
        <w:pStyle w:val="yHeading5"/>
      </w:pPr>
      <w:bookmarkStart w:id="263" w:name="_Toc75786297"/>
      <w:r>
        <w:t>12.</w:t>
      </w:r>
      <w:r>
        <w:tab/>
        <w:t>Combined charges for 2021/22 and subsequent years</w:t>
      </w:r>
      <w:bookmarkEnd w:id="263"/>
    </w:p>
    <w:p w:rsidR="00384FCC" w:rsidRDefault="00384FCC" w:rsidP="00384FCC">
      <w:pPr>
        <w:pStyle w:val="ySubsection"/>
      </w:pPr>
      <w:r>
        <w:tab/>
      </w:r>
      <w:r>
        <w:tab/>
        <w:t>The charges set out in this Division apply for sewerage services provided and wastewater discharged in the 2021/22 financial year and each subsequent year.</w:t>
      </w:r>
    </w:p>
    <w:p w:rsidR="00384FCC" w:rsidRDefault="00384FCC" w:rsidP="00384FCC">
      <w:pPr>
        <w:pStyle w:val="yHeading4"/>
      </w:pPr>
      <w:bookmarkStart w:id="264" w:name="_Toc75517329"/>
      <w:bookmarkStart w:id="265" w:name="_Toc75783061"/>
      <w:bookmarkStart w:id="266" w:name="_Toc75786298"/>
      <w:r>
        <w:t>Subdivision 2 — Combined charges: metropolitan</w:t>
      </w:r>
      <w:bookmarkEnd w:id="264"/>
      <w:bookmarkEnd w:id="265"/>
      <w:bookmarkEnd w:id="266"/>
    </w:p>
    <w:p w:rsidR="00906683" w:rsidRPr="00680C27" w:rsidRDefault="00906683" w:rsidP="00906683">
      <w:pPr>
        <w:pStyle w:val="yFootnoteheading"/>
      </w:pPr>
      <w:r>
        <w:tab/>
        <w:t>[Heading inserted: SL 2021/80 r. 8.]</w:t>
      </w:r>
    </w:p>
    <w:p w:rsidR="00384FCC" w:rsidRDefault="00384FCC" w:rsidP="00384FCC">
      <w:pPr>
        <w:pStyle w:val="yHeading5"/>
      </w:pPr>
      <w:bookmarkStart w:id="267" w:name="_Toc75786299"/>
      <w:r>
        <w:t>13.</w:t>
      </w:r>
      <w:r>
        <w:tab/>
        <w:t>Metropolitan non</w:t>
      </w:r>
      <w:r>
        <w:noBreakHyphen/>
        <w:t>residential</w:t>
      </w:r>
      <w:bookmarkEnd w:id="267"/>
    </w:p>
    <w:p w:rsidR="00384FCC" w:rsidRDefault="00384FCC" w:rsidP="00384FCC">
      <w:pPr>
        <w:pStyle w:val="ySubsection"/>
      </w:pPr>
      <w:r>
        <w:tab/>
      </w:r>
      <w:r>
        <w:tab/>
        <w:t>For land in the metropolitan area that —</w:t>
      </w:r>
    </w:p>
    <w:p w:rsidR="00384FCC" w:rsidRDefault="00384FCC" w:rsidP="00384FCC">
      <w:pPr>
        <w:pStyle w:val="yIndenta"/>
      </w:pPr>
      <w:r>
        <w:tab/>
        <w:t>(a)</w:t>
      </w:r>
      <w:r>
        <w:tab/>
        <w:t>is not contained in a residential property; and</w:t>
      </w:r>
    </w:p>
    <w:p w:rsidR="00384FCC" w:rsidRDefault="00384FCC" w:rsidP="00384FCC">
      <w:pPr>
        <w:pStyle w:val="yIndenta"/>
      </w:pPr>
      <w:r>
        <w:tab/>
        <w:t>(b)</w:t>
      </w:r>
      <w:r>
        <w:tab/>
        <w:t>is not covered by item 3, 4, 5, 6, 14, 15, 16 or 17,</w:t>
      </w:r>
    </w:p>
    <w:p w:rsidR="00384FCC" w:rsidRDefault="00384FCC" w:rsidP="00384FCC">
      <w:pPr>
        <w:pStyle w:val="ySubsection"/>
      </w:pPr>
      <w:r>
        <w:tab/>
      </w:r>
      <w:r>
        <w:tab/>
        <w:t>the charge is —</w:t>
      </w:r>
    </w:p>
    <w:p w:rsidR="00384FCC" w:rsidRDefault="00384FCC" w:rsidP="00384FCC">
      <w:pPr>
        <w:pStyle w:val="Equation"/>
        <w:spacing w:before="120"/>
        <w:ind w:left="1418"/>
        <w:rPr>
          <w:sz w:val="22"/>
        </w:rPr>
      </w:pPr>
      <m:oMathPara>
        <m:oMathParaPr>
          <m:jc m:val="left"/>
        </m:oMathParaPr>
        <m:oMath>
          <m:r>
            <m:rPr>
              <m:sty m:val="b"/>
            </m:rPr>
            <w:rPr>
              <w:rFonts w:ascii="Cambria Math" w:hAnsi="Cambria Math"/>
              <w:sz w:val="22"/>
            </w:rPr>
            <m:t>P</m:t>
          </m:r>
          <m:r>
            <m:rPr>
              <m:sty m:val="p"/>
            </m:rPr>
            <w:rPr>
              <w:rFonts w:ascii="Cambria Math" w:hAnsi="Cambria Math"/>
              <w:sz w:val="22"/>
            </w:rPr>
            <m:t>+</m:t>
          </m:r>
          <m:r>
            <m:rPr>
              <m:sty m:val="b"/>
            </m:rPr>
            <w:rPr>
              <w:rFonts w:ascii="Cambria Math" w:hAnsi="Cambria Math"/>
              <w:sz w:val="22"/>
            </w:rPr>
            <m:t>Q</m:t>
          </m:r>
        </m:oMath>
      </m:oMathPara>
    </w:p>
    <w:p w:rsidR="00384FCC" w:rsidRDefault="00384FCC" w:rsidP="00384FCC">
      <w:pPr>
        <w:pStyle w:val="yMiscellaneousBody"/>
        <w:tabs>
          <w:tab w:val="left" w:pos="284"/>
          <w:tab w:val="right" w:leader="dot" w:pos="6804"/>
        </w:tabs>
        <w:ind w:left="1418" w:hanging="851"/>
      </w:pPr>
      <w:r>
        <w:tab/>
        <w:t xml:space="preserve">where — </w:t>
      </w:r>
    </w:p>
    <w:p w:rsidR="00384FCC" w:rsidRDefault="00384FCC" w:rsidP="00384FCC">
      <w:pPr>
        <w:pStyle w:val="yMiscellaneousBody"/>
        <w:tabs>
          <w:tab w:val="left" w:pos="284"/>
          <w:tab w:val="left" w:pos="1418"/>
          <w:tab w:val="left" w:pos="1701"/>
        </w:tabs>
        <w:ind w:left="1418" w:hanging="851"/>
      </w:pPr>
      <w:r>
        <w:tab/>
      </w:r>
      <w:r>
        <w:rPr>
          <w:b/>
        </w:rPr>
        <w:t>P</w:t>
      </w:r>
      <w:r>
        <w:tab/>
        <w:t xml:space="preserve">is the service charge calculated in accordance with </w:t>
      </w:r>
      <w:r>
        <w:tab/>
        <w:t>item 18;</w:t>
      </w:r>
    </w:p>
    <w:p w:rsidR="00384FCC" w:rsidRDefault="00384FCC" w:rsidP="00384FCC">
      <w:pPr>
        <w:pStyle w:val="yMiscellaneousBody"/>
        <w:keepNext/>
        <w:tabs>
          <w:tab w:val="left" w:pos="284"/>
          <w:tab w:val="left" w:pos="1418"/>
          <w:tab w:val="left" w:pos="1701"/>
        </w:tabs>
        <w:ind w:left="1418" w:hanging="851"/>
      </w:pPr>
      <w:r>
        <w:tab/>
      </w:r>
      <w:r>
        <w:rPr>
          <w:b/>
        </w:rPr>
        <w:t>Q</w:t>
      </w:r>
      <w:r>
        <w:tab/>
        <w:t xml:space="preserve">is the discharge charge calculated in accordance with </w:t>
      </w:r>
      <w:r>
        <w:tab/>
        <w:t>item 19.</w:t>
      </w:r>
    </w:p>
    <w:p w:rsidR="00384FCC" w:rsidRDefault="00384FCC" w:rsidP="00384FCC">
      <w:pPr>
        <w:pStyle w:val="yHeading5"/>
      </w:pPr>
      <w:bookmarkStart w:id="268" w:name="_Toc75786300"/>
      <w:r>
        <w:t>14.</w:t>
      </w:r>
      <w:r>
        <w:tab/>
        <w:t>Metropolitan government trading organisation and non</w:t>
      </w:r>
      <w:r>
        <w:noBreakHyphen/>
        <w:t>commercial government property</w:t>
      </w:r>
      <w:bookmarkEnd w:id="268"/>
    </w:p>
    <w:p w:rsidR="00384FCC" w:rsidRDefault="00384FCC" w:rsidP="00384FCC">
      <w:pPr>
        <w:pStyle w:val="ySubsection"/>
      </w:pPr>
      <w:r>
        <w:tab/>
        <w:t>(1)</w:t>
      </w:r>
      <w:r>
        <w:tab/>
        <w:t>For land in the metropolitan area held by a government trading organisation or a public authority that holds non</w:t>
      </w:r>
      <w:r>
        <w:noBreakHyphen/>
        <w:t>commercial government property, the charge is —</w:t>
      </w:r>
    </w:p>
    <w:p w:rsidR="00384FCC" w:rsidRDefault="00384FCC" w:rsidP="00384FCC">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rsidR="00384FCC" w:rsidRDefault="00384FCC" w:rsidP="006F1A91">
      <w:pPr>
        <w:pStyle w:val="yMiscellaneousBody"/>
        <w:keepNext/>
        <w:tabs>
          <w:tab w:val="left" w:pos="284"/>
          <w:tab w:val="right" w:leader="dot" w:pos="6804"/>
        </w:tabs>
        <w:ind w:left="1418" w:hanging="851"/>
      </w:pPr>
      <w:r>
        <w:lastRenderedPageBreak/>
        <w:tab/>
        <w:t xml:space="preserve">where — </w:t>
      </w:r>
    </w:p>
    <w:p w:rsidR="00384FCC" w:rsidRDefault="00384FCC" w:rsidP="00384FCC">
      <w:pPr>
        <w:pStyle w:val="yMiscellaneousBody"/>
        <w:tabs>
          <w:tab w:val="left" w:pos="284"/>
          <w:tab w:val="left" w:pos="1418"/>
          <w:tab w:val="left" w:pos="1701"/>
        </w:tabs>
        <w:ind w:left="1418" w:hanging="851"/>
      </w:pPr>
      <w:r>
        <w:tab/>
      </w:r>
      <w:r>
        <w:rPr>
          <w:b/>
        </w:rPr>
        <w:t>Y</w:t>
      </w:r>
      <w:r>
        <w:tab/>
        <w:t xml:space="preserve">is the charge according to the number of connected major </w:t>
      </w:r>
      <w:r>
        <w:tab/>
        <w:t>fixtures calculated in accordance with item 18;</w:t>
      </w:r>
    </w:p>
    <w:p w:rsidR="00384FCC" w:rsidRDefault="00384FCC" w:rsidP="00384FCC">
      <w:pPr>
        <w:pStyle w:val="yMiscellaneousBody"/>
        <w:tabs>
          <w:tab w:val="left" w:pos="284"/>
          <w:tab w:val="left" w:pos="1418"/>
          <w:tab w:val="left" w:pos="1701"/>
        </w:tabs>
        <w:ind w:left="1418" w:hanging="851"/>
      </w:pPr>
      <w:r>
        <w:tab/>
      </w:r>
      <w:r>
        <w:rPr>
          <w:b/>
        </w:rPr>
        <w:t>Q</w:t>
      </w:r>
      <w:r>
        <w:tab/>
        <w:t xml:space="preserve">is the discharge charge calculated in accordance with </w:t>
      </w:r>
      <w:r>
        <w:tab/>
        <w:t>item 19.</w:t>
      </w:r>
    </w:p>
    <w:p w:rsidR="00384FCC" w:rsidRDefault="00384FCC" w:rsidP="00384FCC">
      <w:pPr>
        <w:pStyle w:val="ySubsection"/>
      </w:pPr>
      <w:r>
        <w:tab/>
        <w:t>(2)</w:t>
      </w:r>
      <w:r>
        <w:tab/>
        <w:t>Sub</w:t>
      </w:r>
      <w:r>
        <w:noBreakHyphen/>
        <w:t>item (1) does not apply to public land.</w:t>
      </w:r>
    </w:p>
    <w:p w:rsidR="00384FCC" w:rsidRDefault="00384FCC" w:rsidP="00384FCC">
      <w:pPr>
        <w:pStyle w:val="yHeading5"/>
      </w:pPr>
      <w:bookmarkStart w:id="269" w:name="_Toc75786301"/>
      <w:r>
        <w:t>15.</w:t>
      </w:r>
      <w:r>
        <w:tab/>
        <w:t>Metropolitan non</w:t>
      </w:r>
      <w:r>
        <w:noBreakHyphen/>
        <w:t>strata titled caravan park with long</w:t>
      </w:r>
      <w:r>
        <w:noBreakHyphen/>
        <w:t>term residential caravan bays</w:t>
      </w:r>
      <w:bookmarkEnd w:id="269"/>
    </w:p>
    <w:p w:rsidR="00384FCC" w:rsidRDefault="00384FCC" w:rsidP="00384FCC">
      <w:pPr>
        <w:pStyle w:val="ySubsection"/>
      </w:pPr>
      <w:r>
        <w:tab/>
      </w:r>
      <w:r>
        <w:tab/>
        <w:t>For a caravan park in the metropolitan area that —</w:t>
      </w:r>
    </w:p>
    <w:p w:rsidR="00384FCC" w:rsidRDefault="00384FCC" w:rsidP="00384FCC">
      <w:pPr>
        <w:pStyle w:val="yIndenta"/>
      </w:pPr>
      <w:r>
        <w:tab/>
        <w:t>(a)</w:t>
      </w:r>
      <w:r>
        <w:tab/>
        <w:t>does not consist wholly of strata</w:t>
      </w:r>
      <w:r>
        <w:noBreakHyphen/>
        <w:t>titled caravan bays; and</w:t>
      </w:r>
    </w:p>
    <w:p w:rsidR="00384FCC" w:rsidRDefault="00384FCC" w:rsidP="00384FCC">
      <w:pPr>
        <w:pStyle w:val="yIndenta"/>
      </w:pPr>
      <w:r>
        <w:tab/>
        <w:t>(b)</w:t>
      </w:r>
      <w:r>
        <w:tab/>
        <w:t>has long</w:t>
      </w:r>
      <w:r>
        <w:noBreakHyphen/>
        <w:t>term residential caravan bays,</w:t>
      </w:r>
    </w:p>
    <w:p w:rsidR="00384FCC" w:rsidRDefault="00384FCC" w:rsidP="00384FCC">
      <w:pPr>
        <w:pStyle w:val="ySubsection"/>
      </w:pPr>
      <w:r>
        <w:tab/>
      </w:r>
      <w:r>
        <w:tab/>
        <w:t>the charge is —</w:t>
      </w:r>
    </w:p>
    <w:p w:rsidR="00384FCC" w:rsidRDefault="00384FCC" w:rsidP="00384FCC">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rsidR="00384FCC" w:rsidRDefault="00384FCC" w:rsidP="00384FCC">
      <w:pPr>
        <w:pStyle w:val="yMiscellaneousBody"/>
        <w:tabs>
          <w:tab w:val="left" w:pos="284"/>
          <w:tab w:val="right" w:leader="dot" w:pos="6804"/>
        </w:tabs>
        <w:ind w:left="851" w:firstLine="567"/>
      </w:pPr>
      <w:r>
        <w:t xml:space="preserve">where — </w:t>
      </w:r>
    </w:p>
    <w:p w:rsidR="00384FCC" w:rsidRDefault="00384FCC" w:rsidP="00384FCC">
      <w:pPr>
        <w:pStyle w:val="yMiscellaneousBody"/>
        <w:tabs>
          <w:tab w:val="left" w:pos="284"/>
          <w:tab w:val="left" w:pos="1418"/>
          <w:tab w:val="left" w:pos="1843"/>
        </w:tabs>
        <w:ind w:left="1418" w:hanging="851"/>
      </w:pPr>
      <w:r>
        <w:rPr>
          <w:b/>
        </w:rPr>
        <w:tab/>
        <w:t>AA</w:t>
      </w:r>
      <w:r>
        <w:tab/>
        <w:t xml:space="preserve">is </w:t>
      </w:r>
      <w:r>
        <w:rPr>
          <w:szCs w:val="22"/>
        </w:rPr>
        <w:t>$</w:t>
      </w:r>
      <w:r>
        <w:t>343</w:t>
      </w:r>
      <w:r>
        <w:rPr>
          <w:szCs w:val="22"/>
        </w:rPr>
        <w:t xml:space="preserve">.08 </w:t>
      </w:r>
      <w:r>
        <w:t>for each long</w:t>
      </w:r>
      <w:r>
        <w:noBreakHyphen/>
        <w:t>term residential caravan bay;</w:t>
      </w:r>
    </w:p>
    <w:p w:rsidR="00384FCC" w:rsidRDefault="00384FCC" w:rsidP="00384FCC">
      <w:pPr>
        <w:pStyle w:val="yMiscellaneousBody"/>
        <w:keepNext/>
        <w:tabs>
          <w:tab w:val="left" w:pos="284"/>
          <w:tab w:val="left" w:pos="1418"/>
          <w:tab w:val="left" w:pos="1843"/>
        </w:tabs>
        <w:ind w:left="1418" w:hanging="851"/>
      </w:pPr>
      <w:r>
        <w:rPr>
          <w:b/>
        </w:rPr>
        <w:tab/>
        <w:t>AB</w:t>
      </w:r>
      <w:r>
        <w:tab/>
        <w:t xml:space="preserve">is, for those parts of the caravan park not contained in </w:t>
      </w:r>
      <w:r>
        <w:tab/>
        <w:t>long</w:t>
      </w:r>
      <w:r>
        <w:noBreakHyphen/>
        <w:t xml:space="preserve">term residential caravan bays — </w:t>
      </w:r>
    </w:p>
    <w:p w:rsidR="00384FCC" w:rsidRDefault="00384FCC" w:rsidP="00384FCC">
      <w:pPr>
        <w:pStyle w:val="Equation"/>
        <w:keepNext/>
        <w:spacing w:before="120"/>
        <w:ind w:left="1843"/>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rsidR="00384FCC" w:rsidRDefault="00384FCC" w:rsidP="00384FCC">
      <w:pPr>
        <w:pStyle w:val="yMiscellaneousBody"/>
        <w:keepNext/>
        <w:keepLines/>
        <w:tabs>
          <w:tab w:val="left" w:pos="284"/>
          <w:tab w:val="right" w:leader="dot" w:pos="6804"/>
        </w:tabs>
        <w:ind w:left="1843"/>
      </w:pPr>
      <w:r>
        <w:t xml:space="preserve">where — </w:t>
      </w:r>
    </w:p>
    <w:p w:rsidR="00384FCC" w:rsidRDefault="00384FCC" w:rsidP="00384FCC">
      <w:pPr>
        <w:pStyle w:val="yMiscellaneousBody"/>
        <w:tabs>
          <w:tab w:val="left" w:pos="284"/>
          <w:tab w:val="left" w:pos="1843"/>
          <w:tab w:val="left" w:pos="2268"/>
        </w:tabs>
        <w:ind w:left="1843"/>
      </w:pPr>
      <w:r>
        <w:rPr>
          <w:b/>
        </w:rPr>
        <w:t>Y</w:t>
      </w:r>
      <w:r>
        <w:tab/>
        <w:t xml:space="preserve">is the </w:t>
      </w:r>
      <w:r>
        <w:rPr>
          <w:szCs w:val="22"/>
        </w:rPr>
        <w:t>charge</w:t>
      </w:r>
      <w:r>
        <w:t xml:space="preserve"> according to the number of connected </w:t>
      </w:r>
      <w:r>
        <w:tab/>
        <w:t xml:space="preserve">major fixtures calculated in accordance with </w:t>
      </w:r>
      <w:r>
        <w:tab/>
        <w:t>item 18;</w:t>
      </w:r>
    </w:p>
    <w:p w:rsidR="00384FCC" w:rsidRDefault="00384FCC" w:rsidP="00384FCC">
      <w:pPr>
        <w:pStyle w:val="yMiscellaneousBody"/>
        <w:tabs>
          <w:tab w:val="left" w:pos="284"/>
          <w:tab w:val="left" w:pos="2268"/>
        </w:tabs>
        <w:ind w:left="1843"/>
      </w:pPr>
      <w:r>
        <w:rPr>
          <w:b/>
        </w:rPr>
        <w:t>Q</w:t>
      </w:r>
      <w:r>
        <w:tab/>
        <w:t xml:space="preserve">is the discharge charge calculated in accordance </w:t>
      </w:r>
      <w:r>
        <w:tab/>
        <w:t>with item 19.</w:t>
      </w:r>
    </w:p>
    <w:p w:rsidR="00384FCC" w:rsidRDefault="00384FCC" w:rsidP="00384FCC">
      <w:pPr>
        <w:pStyle w:val="yHeading5"/>
      </w:pPr>
      <w:bookmarkStart w:id="270" w:name="_Toc75786302"/>
      <w:r>
        <w:t>16.</w:t>
      </w:r>
      <w:r>
        <w:tab/>
        <w:t>Metropolitan nursing home</w:t>
      </w:r>
      <w:bookmarkEnd w:id="270"/>
    </w:p>
    <w:p w:rsidR="00384FCC" w:rsidRDefault="00384FCC" w:rsidP="00384FCC">
      <w:pPr>
        <w:pStyle w:val="ySubsection"/>
      </w:pPr>
      <w:r>
        <w:tab/>
      </w:r>
      <w:r>
        <w:tab/>
        <w:t>For a nursing home in the metropolitan area, other than a nursing home that is, or is part of, an aged home, the charge is —</w:t>
      </w:r>
    </w:p>
    <w:p w:rsidR="00384FCC" w:rsidRDefault="00384FCC" w:rsidP="00384FCC">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rsidR="00384FCC" w:rsidRDefault="00384FCC" w:rsidP="00384FCC">
      <w:pPr>
        <w:pStyle w:val="yMiscellaneousBody"/>
        <w:keepNext/>
        <w:tabs>
          <w:tab w:val="left" w:pos="284"/>
          <w:tab w:val="right" w:leader="dot" w:pos="6804"/>
        </w:tabs>
        <w:ind w:left="851" w:firstLine="567"/>
      </w:pPr>
      <w:r>
        <w:lastRenderedPageBreak/>
        <w:t xml:space="preserve">where — </w:t>
      </w:r>
    </w:p>
    <w:p w:rsidR="00384FCC" w:rsidRDefault="00384FCC" w:rsidP="00384FCC">
      <w:pPr>
        <w:pStyle w:val="yMiscellaneousBody"/>
        <w:tabs>
          <w:tab w:val="left" w:pos="284"/>
          <w:tab w:val="left" w:pos="1418"/>
          <w:tab w:val="left" w:pos="1843"/>
        </w:tabs>
        <w:ind w:left="1418"/>
      </w:pPr>
      <w:r>
        <w:rPr>
          <w:b/>
        </w:rPr>
        <w:t>Q</w:t>
      </w:r>
      <w:r>
        <w:tab/>
        <w:t xml:space="preserve">is the discharge charge calculated in accordance with </w:t>
      </w:r>
      <w:r>
        <w:tab/>
        <w:t>item 19;</w:t>
      </w:r>
    </w:p>
    <w:p w:rsidR="00384FCC" w:rsidRDefault="00384FCC" w:rsidP="00384FCC">
      <w:pPr>
        <w:pStyle w:val="yMiscellaneousBody"/>
        <w:tabs>
          <w:tab w:val="left" w:pos="284"/>
          <w:tab w:val="left" w:pos="1418"/>
          <w:tab w:val="left" w:pos="1843"/>
        </w:tabs>
        <w:ind w:left="1418"/>
      </w:pPr>
      <w:r>
        <w:rPr>
          <w:b/>
        </w:rPr>
        <w:t>T</w:t>
      </w:r>
      <w:r>
        <w:tab/>
        <w:t xml:space="preserve">is </w:t>
      </w:r>
      <m:oMath>
        <m:r>
          <m:rPr>
            <m:sty m:val="b"/>
          </m:rPr>
          <w:rPr>
            <w:rFonts w:ascii="Cambria Math" w:hAnsi="Cambria Math"/>
          </w:rPr>
          <m:t>U×V</m:t>
        </m:r>
      </m:oMath>
      <w:r>
        <w:t>;</w:t>
      </w:r>
    </w:p>
    <w:p w:rsidR="00384FCC" w:rsidRDefault="00384FCC" w:rsidP="00384FCC">
      <w:pPr>
        <w:pStyle w:val="yMiscellaneousBody"/>
        <w:tabs>
          <w:tab w:val="left" w:pos="284"/>
          <w:tab w:val="left" w:pos="1418"/>
          <w:tab w:val="left" w:pos="1843"/>
        </w:tabs>
        <w:ind w:left="1418"/>
      </w:pPr>
      <w:r>
        <w:rPr>
          <w:b/>
        </w:rPr>
        <w:t>U</w:t>
      </w:r>
      <w:r>
        <w:tab/>
        <w:t>is the number of beds in the nursing home;</w:t>
      </w:r>
    </w:p>
    <w:p w:rsidR="00384FCC" w:rsidRDefault="00384FCC" w:rsidP="00384FCC">
      <w:pPr>
        <w:pStyle w:val="yMiscellaneousBody"/>
        <w:tabs>
          <w:tab w:val="left" w:pos="284"/>
          <w:tab w:val="left" w:pos="1418"/>
          <w:tab w:val="left" w:pos="1843"/>
        </w:tabs>
        <w:ind w:left="1418"/>
      </w:pPr>
      <w:r>
        <w:rPr>
          <w:b/>
        </w:rPr>
        <w:t>V</w:t>
      </w:r>
      <w:r>
        <w:tab/>
        <w:t xml:space="preserve">is </w:t>
      </w:r>
      <w:r>
        <w:rPr>
          <w:szCs w:val="22"/>
        </w:rPr>
        <w:t>$</w:t>
      </w:r>
      <w:r>
        <w:t>194.1</w:t>
      </w:r>
      <w:r>
        <w:rPr>
          <w:szCs w:val="22"/>
        </w:rPr>
        <w:t>4.</w:t>
      </w:r>
    </w:p>
    <w:p w:rsidR="00384FCC" w:rsidRDefault="00384FCC" w:rsidP="00384FCC">
      <w:pPr>
        <w:pStyle w:val="yHeading5"/>
      </w:pPr>
      <w:bookmarkStart w:id="271" w:name="_Toc75786303"/>
      <w:r>
        <w:t>17.</w:t>
      </w:r>
      <w:r>
        <w:tab/>
        <w:t>Certain metropolitan units</w:t>
      </w:r>
      <w:bookmarkEnd w:id="271"/>
      <w:r>
        <w:t xml:space="preserve"> </w:t>
      </w:r>
    </w:p>
    <w:p w:rsidR="00384FCC" w:rsidRDefault="00384FCC" w:rsidP="00384FCC">
      <w:pPr>
        <w:pStyle w:val="ySubsection"/>
      </w:pPr>
      <w:r>
        <w:tab/>
      </w:r>
      <w:r>
        <w:tab/>
        <w:t>For land in the metropolitan area —</w:t>
      </w:r>
    </w:p>
    <w:p w:rsidR="00384FCC" w:rsidRDefault="00384FCC" w:rsidP="00384FCC">
      <w:pPr>
        <w:pStyle w:val="yIndenta"/>
      </w:pPr>
      <w:r>
        <w:tab/>
        <w:t>(a)</w:t>
      </w:r>
      <w:r>
        <w:tab/>
        <w:t>that is contained in a lot; and</w:t>
      </w:r>
    </w:p>
    <w:p w:rsidR="00384FCC" w:rsidRDefault="00384FCC" w:rsidP="00384FCC">
      <w:pPr>
        <w:pStyle w:val="yIndenta"/>
      </w:pPr>
      <w:r>
        <w:tab/>
        <w:t>(b)</w:t>
      </w:r>
      <w:r>
        <w:tab/>
        <w:t>that is classified as non</w:t>
      </w:r>
      <w:r>
        <w:noBreakHyphen/>
        <w:t>residential; and</w:t>
      </w:r>
    </w:p>
    <w:p w:rsidR="00384FCC" w:rsidRDefault="00384FCC" w:rsidP="00384FCC">
      <w:pPr>
        <w:pStyle w:val="yIndenta"/>
      </w:pPr>
      <w:r>
        <w:tab/>
        <w:t>(c)</w:t>
      </w:r>
      <w:r>
        <w:tab/>
        <w:t>that is not covered by item 5 or 6; and</w:t>
      </w:r>
    </w:p>
    <w:p w:rsidR="00384FCC" w:rsidRDefault="00384FCC" w:rsidP="00384FCC">
      <w:pPr>
        <w:pStyle w:val="yIndenta"/>
      </w:pPr>
      <w:r>
        <w:tab/>
        <w:t>(d)</w:t>
      </w:r>
      <w:r>
        <w:tab/>
        <w:t>that shares one or more major fixtures, that discharge into a sewer of the Water Corporation, with other such land and has no other major fixtures that discharge into such a sewer; and</w:t>
      </w:r>
    </w:p>
    <w:p w:rsidR="00384FCC" w:rsidRDefault="00384FCC" w:rsidP="00384FCC">
      <w:pPr>
        <w:pStyle w:val="yIndenta"/>
      </w:pPr>
      <w:r>
        <w:tab/>
        <w:t>(e)</w:t>
      </w:r>
      <w:r>
        <w:tab/>
        <w:t>for which the number of major fixtures shared by all units on the relevant scheme plan for a strata titles scheme or a community titles scheme is less than the number of those units,</w:t>
      </w:r>
    </w:p>
    <w:p w:rsidR="00384FCC" w:rsidRDefault="00384FCC" w:rsidP="00384FCC">
      <w:pPr>
        <w:pStyle w:val="ySubsection"/>
      </w:pPr>
      <w:r>
        <w:tab/>
      </w:r>
      <w:r>
        <w:tab/>
        <w:t>the charge is —</w:t>
      </w:r>
    </w:p>
    <w:p w:rsidR="00384FCC" w:rsidRDefault="00384FCC" w:rsidP="00384FCC">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rsidR="00384FCC" w:rsidRDefault="00384FCC" w:rsidP="00384FCC">
      <w:pPr>
        <w:pStyle w:val="yMiscellaneousBody"/>
        <w:tabs>
          <w:tab w:val="left" w:pos="284"/>
          <w:tab w:val="right" w:leader="dot" w:pos="6804"/>
        </w:tabs>
        <w:ind w:left="851" w:firstLine="567"/>
      </w:pPr>
      <w:r>
        <w:t xml:space="preserve">where — </w:t>
      </w:r>
    </w:p>
    <w:p w:rsidR="00384FCC" w:rsidRDefault="00384FCC" w:rsidP="00384FCC">
      <w:pPr>
        <w:pStyle w:val="yMiscellaneousBody"/>
        <w:tabs>
          <w:tab w:val="left" w:pos="284"/>
          <w:tab w:val="left" w:pos="1418"/>
          <w:tab w:val="left" w:pos="1843"/>
        </w:tabs>
        <w:ind w:left="1418"/>
      </w:pPr>
      <w:r>
        <w:rPr>
          <w:b/>
        </w:rPr>
        <w:t>T</w:t>
      </w:r>
      <w:r>
        <w:tab/>
        <w:t xml:space="preserve">is </w:t>
      </w:r>
      <w:r>
        <w:rPr>
          <w:szCs w:val="22"/>
        </w:rPr>
        <w:t>$666.95</w:t>
      </w:r>
      <w:r>
        <w:t>;</w:t>
      </w:r>
    </w:p>
    <w:p w:rsidR="00384FCC" w:rsidRDefault="00384FCC" w:rsidP="00384FCC">
      <w:pPr>
        <w:pStyle w:val="yMiscellaneousBody"/>
        <w:tabs>
          <w:tab w:val="left" w:pos="284"/>
          <w:tab w:val="left" w:pos="1418"/>
          <w:tab w:val="left" w:pos="1843"/>
        </w:tabs>
        <w:ind w:left="1418"/>
      </w:pPr>
      <w:r>
        <w:rPr>
          <w:b/>
        </w:rPr>
        <w:t>Q</w:t>
      </w:r>
      <w:r>
        <w:tab/>
        <w:t xml:space="preserve">is the </w:t>
      </w:r>
      <w:r>
        <w:rPr>
          <w:szCs w:val="22"/>
        </w:rPr>
        <w:t>discharge</w:t>
      </w:r>
      <w:r>
        <w:t xml:space="preserve"> charge calculated in accordance </w:t>
      </w:r>
      <w:r>
        <w:tab/>
        <w:t>with item 19.</w:t>
      </w:r>
    </w:p>
    <w:p w:rsidR="00384FCC" w:rsidRDefault="00384FCC" w:rsidP="00384FCC">
      <w:pPr>
        <w:pStyle w:val="yHeading4"/>
      </w:pPr>
      <w:bookmarkStart w:id="272" w:name="_Toc75517335"/>
      <w:bookmarkStart w:id="273" w:name="_Toc75783067"/>
      <w:bookmarkStart w:id="274" w:name="_Toc75786304"/>
      <w:r>
        <w:lastRenderedPageBreak/>
        <w:t>Subdivision 3 — Calculation of certain factors for the purposes of Subdivision 2</w:t>
      </w:r>
      <w:bookmarkEnd w:id="272"/>
      <w:bookmarkEnd w:id="273"/>
      <w:bookmarkEnd w:id="274"/>
    </w:p>
    <w:p w:rsidR="00906683" w:rsidRPr="00680C27" w:rsidRDefault="00906683" w:rsidP="006F1A91">
      <w:pPr>
        <w:pStyle w:val="yFootnoteheading"/>
        <w:keepNext/>
      </w:pPr>
      <w:r>
        <w:tab/>
        <w:t>[Heading inserted: SL 2021/80 r. 8.]</w:t>
      </w:r>
    </w:p>
    <w:p w:rsidR="00384FCC" w:rsidRDefault="00384FCC" w:rsidP="00384FCC">
      <w:pPr>
        <w:pStyle w:val="yHeading5"/>
      </w:pPr>
      <w:bookmarkStart w:id="275" w:name="_Toc75786305"/>
      <w:r>
        <w:t>18.</w:t>
      </w:r>
      <w:r>
        <w:tab/>
        <w:t>Service charge</w:t>
      </w:r>
      <w:bookmarkEnd w:id="275"/>
    </w:p>
    <w:p w:rsidR="00384FCC" w:rsidRDefault="00384FCC" w:rsidP="00384FCC">
      <w:pPr>
        <w:pStyle w:val="ySubsection"/>
      </w:pPr>
      <w:r>
        <w:tab/>
      </w:r>
      <w:r>
        <w:tab/>
        <w:t>The service charge (</w:t>
      </w:r>
      <w:r w:rsidRPr="00814F17">
        <w:rPr>
          <w:b/>
          <w:i/>
        </w:rPr>
        <w:t>P</w:t>
      </w:r>
      <w:r>
        <w:t>) is the charge, according to the number of major fixtures for the land, that is the sum of the charges for each fixture as set out in the Table.</w:t>
      </w:r>
    </w:p>
    <w:p w:rsidR="00384FCC" w:rsidRDefault="00384FCC" w:rsidP="00384FCC">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rsidR="00384FCC" w:rsidTr="00741AC0">
        <w:trPr>
          <w:tblHeader/>
        </w:trPr>
        <w:tc>
          <w:tcPr>
            <w:tcW w:w="2268" w:type="dxa"/>
            <w:tcBorders>
              <w:top w:val="single" w:sz="4" w:space="0" w:color="auto"/>
              <w:bottom w:val="single" w:sz="4" w:space="0" w:color="auto"/>
            </w:tcBorders>
            <w:noWrap/>
          </w:tcPr>
          <w:p w:rsidR="00384FCC" w:rsidRDefault="00384FCC" w:rsidP="00741AC0">
            <w:pPr>
              <w:pStyle w:val="yTableNAm"/>
              <w:keepNext/>
              <w:jc w:val="center"/>
              <w:rPr>
                <w:b/>
              </w:rPr>
            </w:pPr>
          </w:p>
        </w:tc>
        <w:tc>
          <w:tcPr>
            <w:tcW w:w="2268" w:type="dxa"/>
            <w:tcBorders>
              <w:top w:val="single" w:sz="4" w:space="0" w:color="auto"/>
              <w:bottom w:val="single" w:sz="4" w:space="0" w:color="auto"/>
            </w:tcBorders>
            <w:noWrap/>
          </w:tcPr>
          <w:p w:rsidR="00384FCC" w:rsidRDefault="00384FCC" w:rsidP="00741AC0">
            <w:pPr>
              <w:pStyle w:val="yTableNAm"/>
              <w:keepNext/>
              <w:jc w:val="center"/>
              <w:rPr>
                <w:b/>
              </w:rPr>
            </w:pPr>
            <w:r>
              <w:rPr>
                <w:b/>
              </w:rPr>
              <w:t>Charge</w:t>
            </w:r>
          </w:p>
        </w:tc>
      </w:tr>
      <w:tr w:rsidR="00384FCC" w:rsidTr="00741AC0">
        <w:tc>
          <w:tcPr>
            <w:tcW w:w="2268" w:type="dxa"/>
            <w:noWrap/>
            <w:tcMar>
              <w:left w:w="482" w:type="dxa"/>
            </w:tcMar>
          </w:tcPr>
          <w:p w:rsidR="00384FCC" w:rsidRDefault="00384FCC" w:rsidP="00741AC0">
            <w:pPr>
              <w:pStyle w:val="yTableNAm"/>
              <w:tabs>
                <w:tab w:val="clear" w:pos="567"/>
                <w:tab w:val="left" w:pos="384"/>
              </w:tabs>
              <w:ind w:left="370" w:hanging="370"/>
            </w:pPr>
            <w:r w:rsidRPr="00B0424F">
              <w:t>1</w:t>
            </w:r>
            <w:r w:rsidRPr="00B0424F">
              <w:rPr>
                <w:vertAlign w:val="superscript"/>
              </w:rPr>
              <w:t>st</w:t>
            </w:r>
            <w:r w:rsidRPr="00B0424F">
              <w:rPr>
                <w:vertAlign w:val="superscript"/>
              </w:rPr>
              <w:tab/>
            </w:r>
            <w:r>
              <w:t>fixture</w:t>
            </w:r>
          </w:p>
        </w:tc>
        <w:tc>
          <w:tcPr>
            <w:tcW w:w="2268" w:type="dxa"/>
            <w:noWrap/>
          </w:tcPr>
          <w:p w:rsidR="00384FCC" w:rsidRDefault="00384FCC" w:rsidP="00741AC0">
            <w:pPr>
              <w:pStyle w:val="yTableNAm"/>
              <w:jc w:val="center"/>
            </w:pPr>
            <w:r>
              <w:rPr>
                <w:szCs w:val="22"/>
              </w:rPr>
              <w:t>$1</w:t>
            </w:r>
            <w:r>
              <w:t> </w:t>
            </w:r>
            <w:r>
              <w:rPr>
                <w:szCs w:val="22"/>
              </w:rPr>
              <w:t>072.88</w:t>
            </w:r>
          </w:p>
        </w:tc>
      </w:tr>
      <w:tr w:rsidR="00384FCC" w:rsidTr="00741AC0">
        <w:tc>
          <w:tcPr>
            <w:tcW w:w="2268" w:type="dxa"/>
            <w:noWrap/>
            <w:tcMar>
              <w:left w:w="482" w:type="dxa"/>
            </w:tcMar>
          </w:tcPr>
          <w:p w:rsidR="00384FCC" w:rsidRDefault="00384FCC" w:rsidP="00741AC0">
            <w:pPr>
              <w:pStyle w:val="yTableNAm"/>
              <w:tabs>
                <w:tab w:val="clear" w:pos="567"/>
                <w:tab w:val="left" w:pos="384"/>
              </w:tabs>
              <w:ind w:left="370" w:hanging="370"/>
            </w:pPr>
            <w:r w:rsidRPr="00B0424F">
              <w:t>2</w:t>
            </w:r>
            <w:r w:rsidRPr="00B0424F">
              <w:rPr>
                <w:vertAlign w:val="superscript"/>
              </w:rPr>
              <w:t>nd</w:t>
            </w:r>
            <w:r w:rsidRPr="00B0424F">
              <w:tab/>
            </w:r>
            <w:r>
              <w:t>fixture</w:t>
            </w:r>
          </w:p>
        </w:tc>
        <w:tc>
          <w:tcPr>
            <w:tcW w:w="2268" w:type="dxa"/>
            <w:noWrap/>
          </w:tcPr>
          <w:p w:rsidR="00384FCC" w:rsidRDefault="00384FCC" w:rsidP="00741AC0">
            <w:pPr>
              <w:pStyle w:val="yTableNAm"/>
              <w:jc w:val="center"/>
            </w:pPr>
            <w:r>
              <w:rPr>
                <w:szCs w:val="22"/>
              </w:rPr>
              <w:t>$459.25</w:t>
            </w:r>
          </w:p>
        </w:tc>
      </w:tr>
      <w:tr w:rsidR="00384FCC" w:rsidTr="00741AC0">
        <w:tc>
          <w:tcPr>
            <w:tcW w:w="2268" w:type="dxa"/>
            <w:noWrap/>
            <w:tcMar>
              <w:left w:w="482" w:type="dxa"/>
            </w:tcMar>
          </w:tcPr>
          <w:p w:rsidR="00384FCC" w:rsidRDefault="00384FCC" w:rsidP="00741AC0">
            <w:pPr>
              <w:pStyle w:val="yTableNAm"/>
              <w:tabs>
                <w:tab w:val="clear" w:pos="567"/>
                <w:tab w:val="left" w:pos="384"/>
              </w:tabs>
              <w:ind w:left="370" w:hanging="370"/>
            </w:pPr>
            <w:r w:rsidRPr="00B0424F">
              <w:t>3</w:t>
            </w:r>
            <w:r w:rsidRPr="00B0424F">
              <w:rPr>
                <w:vertAlign w:val="superscript"/>
              </w:rPr>
              <w:t>rd</w:t>
            </w:r>
            <w:r w:rsidRPr="00B0424F">
              <w:tab/>
            </w:r>
            <w:r>
              <w:t>fixture</w:t>
            </w:r>
          </w:p>
        </w:tc>
        <w:tc>
          <w:tcPr>
            <w:tcW w:w="2268" w:type="dxa"/>
            <w:noWrap/>
          </w:tcPr>
          <w:p w:rsidR="00384FCC" w:rsidRDefault="00384FCC" w:rsidP="00741AC0">
            <w:pPr>
              <w:pStyle w:val="yTableNAm"/>
              <w:jc w:val="center"/>
            </w:pPr>
            <w:r>
              <w:rPr>
                <w:szCs w:val="22"/>
              </w:rPr>
              <w:t>$613.32</w:t>
            </w:r>
          </w:p>
        </w:tc>
      </w:tr>
      <w:tr w:rsidR="00384FCC" w:rsidTr="00741AC0">
        <w:tc>
          <w:tcPr>
            <w:tcW w:w="2268" w:type="dxa"/>
            <w:tcBorders>
              <w:bottom w:val="single" w:sz="4" w:space="0" w:color="auto"/>
            </w:tcBorders>
            <w:noWrap/>
            <w:tcMar>
              <w:left w:w="482" w:type="dxa"/>
            </w:tcMar>
          </w:tcPr>
          <w:p w:rsidR="00384FCC" w:rsidRDefault="00384FCC" w:rsidP="00741AC0">
            <w:pPr>
              <w:pStyle w:val="yTableNAm"/>
              <w:tabs>
                <w:tab w:val="clear" w:pos="567"/>
                <w:tab w:val="left" w:pos="384"/>
              </w:tabs>
              <w:ind w:left="370" w:hanging="370"/>
            </w:pPr>
            <w:r w:rsidRPr="00B0424F">
              <w:t>4</w:t>
            </w:r>
            <w:r w:rsidRPr="00B0424F">
              <w:rPr>
                <w:vertAlign w:val="superscript"/>
              </w:rPr>
              <w:t>th</w:t>
            </w:r>
            <w:r w:rsidRPr="00B0424F">
              <w:tab/>
            </w:r>
            <w:r>
              <w:t>and</w:t>
            </w:r>
            <w:r>
              <w:br/>
              <w:t>subsequent</w:t>
            </w:r>
            <w:r>
              <w:br/>
              <w:t>fixtures</w:t>
            </w:r>
          </w:p>
        </w:tc>
        <w:tc>
          <w:tcPr>
            <w:tcW w:w="2268" w:type="dxa"/>
            <w:tcBorders>
              <w:bottom w:val="single" w:sz="4" w:space="0" w:color="auto"/>
            </w:tcBorders>
            <w:noWrap/>
          </w:tcPr>
          <w:p w:rsidR="00384FCC" w:rsidRDefault="00384FCC" w:rsidP="00741AC0">
            <w:pPr>
              <w:pStyle w:val="yTableNAm"/>
              <w:jc w:val="center"/>
            </w:pPr>
            <w:r>
              <w:rPr>
                <w:szCs w:val="22"/>
              </w:rPr>
              <w:t>$666.95</w:t>
            </w:r>
          </w:p>
        </w:tc>
      </w:tr>
    </w:tbl>
    <w:p w:rsidR="00384FCC" w:rsidRDefault="00384FCC" w:rsidP="00384FCC">
      <w:pPr>
        <w:pStyle w:val="yHeading5"/>
      </w:pPr>
      <w:bookmarkStart w:id="276" w:name="_Toc75786306"/>
      <w:r>
        <w:rPr>
          <w:szCs w:val="22"/>
        </w:rPr>
        <w:t>19.</w:t>
      </w:r>
      <w:r>
        <w:rPr>
          <w:szCs w:val="22"/>
        </w:rPr>
        <w:tab/>
        <w:t>Discharge charge</w:t>
      </w:r>
      <w:bookmarkEnd w:id="276"/>
    </w:p>
    <w:p w:rsidR="00384FCC" w:rsidRDefault="00384FCC" w:rsidP="00384FCC">
      <w:pPr>
        <w:pStyle w:val="ySubsection"/>
      </w:pPr>
      <w:r>
        <w:rPr>
          <w:szCs w:val="22"/>
        </w:rPr>
        <w:tab/>
      </w:r>
      <w:r>
        <w:rPr>
          <w:szCs w:val="22"/>
        </w:rPr>
        <w:tab/>
        <w:t>The discharge charge (</w:t>
      </w:r>
      <w:r w:rsidRPr="00814F17">
        <w:rPr>
          <w:b/>
          <w:i/>
          <w:szCs w:val="22"/>
        </w:rPr>
        <w:t>Q</w:t>
      </w:r>
      <w:r>
        <w:rPr>
          <w:szCs w:val="22"/>
        </w:rPr>
        <w:t>) is —</w:t>
      </w:r>
    </w:p>
    <w:p w:rsidR="00384FCC" w:rsidRDefault="00384FCC" w:rsidP="00384FCC">
      <w:pPr>
        <w:pStyle w:val="yMiscellaneousBody"/>
        <w:keepNext/>
        <w:keepLines/>
        <w:tabs>
          <w:tab w:val="left" w:pos="284"/>
          <w:tab w:val="right" w:leader="dot" w:pos="6804"/>
        </w:tabs>
        <w:ind w:left="1701" w:hanging="142"/>
        <w:rPr>
          <w:szCs w:val="22"/>
        </w:rPr>
      </w:pPr>
      <w:r>
        <w:rPr>
          <w:szCs w:val="22"/>
        </w:rPr>
        <w:t xml:space="preserve">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rsidR="00384FCC" w:rsidRDefault="00384FCC" w:rsidP="00384FCC">
      <w:pPr>
        <w:pStyle w:val="yMiscellaneousBody"/>
        <w:keepNext/>
        <w:keepLines/>
        <w:tabs>
          <w:tab w:val="left" w:pos="284"/>
          <w:tab w:val="right" w:leader="dot" w:pos="6804"/>
        </w:tabs>
        <w:ind w:left="1701" w:hanging="142"/>
        <w:rPr>
          <w:szCs w:val="22"/>
        </w:rPr>
      </w:pPr>
      <w:r>
        <w:rPr>
          <w:szCs w:val="22"/>
        </w:rPr>
        <w:tab/>
        <w:t>then nil</w:t>
      </w:r>
    </w:p>
    <w:p w:rsidR="00384FCC" w:rsidRDefault="00384FCC" w:rsidP="00384FCC">
      <w:pPr>
        <w:pStyle w:val="yMiscellaneousBody"/>
        <w:tabs>
          <w:tab w:val="left" w:pos="284"/>
          <w:tab w:val="right" w:leader="dot" w:pos="6804"/>
        </w:tabs>
        <w:ind w:left="1701" w:hanging="142"/>
        <w:rPr>
          <w:szCs w:val="22"/>
        </w:rPr>
      </w:pPr>
      <w:r>
        <w:rPr>
          <w:szCs w:val="22"/>
        </w:rPr>
        <w:t xml:space="preserve">or 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rsidR="00384FCC" w:rsidRDefault="00384FCC" w:rsidP="00384FCC">
      <w:pPr>
        <w:pStyle w:val="yMiscellaneousBody"/>
        <w:tabs>
          <w:tab w:val="left" w:pos="284"/>
          <w:tab w:val="right" w:leader="dot" w:pos="6804"/>
        </w:tabs>
        <w:ind w:left="1701" w:hanging="142"/>
        <w:rPr>
          <w:szCs w:val="22"/>
        </w:rPr>
      </w:pPr>
      <w:r>
        <w:rPr>
          <w:szCs w:val="22"/>
        </w:rPr>
        <w:tab/>
        <w:t xml:space="preserve">then </w:t>
      </w:r>
      <m:oMath>
        <m:r>
          <w:rPr>
            <w:rFonts w:ascii="Cambria Math" w:hAnsi="Cambria Math"/>
            <w:szCs w:val="22"/>
          </w:rPr>
          <m:t>(</m:t>
        </m:r>
        <m:d>
          <m:dPr>
            <m:ctrlPr>
              <w:rPr>
                <w:rFonts w:ascii="Cambria Math" w:hAnsi="Cambria Math"/>
                <w:i/>
                <w:szCs w:val="22"/>
              </w:rPr>
            </m:ctrlPr>
          </m:dPr>
          <m:e>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ctrlPr>
              <w:rPr>
                <w:rFonts w:ascii="Cambria Math" w:hAnsi="Cambria Math"/>
                <w:szCs w:val="22"/>
              </w:rPr>
            </m:ctrlPr>
          </m:e>
        </m:d>
        <m:r>
          <m:rPr>
            <m:sty m:val="p"/>
          </m:rPr>
          <w:rPr>
            <w:rFonts w:ascii="Cambria Math" w:hAnsi="Cambria Math"/>
            <w:szCs w:val="22"/>
          </w:rPr>
          <m:t>-</m:t>
        </m:r>
        <m:r>
          <m:rPr>
            <m:sty m:val="b"/>
          </m:rPr>
          <w:rPr>
            <w:rFonts w:ascii="Cambria Math" w:hAnsi="Cambria Math"/>
            <w:szCs w:val="22"/>
          </w:rPr>
          <m:t>H</m:t>
        </m:r>
        <m:r>
          <m:rPr>
            <m:sty m:val="bi"/>
          </m:rPr>
          <w:rPr>
            <w:rFonts w:ascii="Cambria Math" w:hAnsi="Cambria Math"/>
            <w:szCs w:val="22"/>
          </w:rPr>
          <m:t>)×</m:t>
        </m:r>
        <m:r>
          <m:rPr>
            <m:sty m:val="b"/>
          </m:rPr>
          <w:rPr>
            <w:rFonts w:ascii="Cambria Math" w:hAnsi="Cambria Math"/>
            <w:szCs w:val="22"/>
          </w:rPr>
          <m:t>I</m:t>
        </m:r>
      </m:oMath>
    </w:p>
    <w:p w:rsidR="00384FCC" w:rsidRDefault="00384FCC" w:rsidP="00384FCC">
      <w:pPr>
        <w:pStyle w:val="yMiscellaneousBody"/>
        <w:keepNext/>
        <w:keepLines/>
        <w:tabs>
          <w:tab w:val="left" w:pos="284"/>
          <w:tab w:val="right" w:leader="dot" w:pos="6804"/>
        </w:tabs>
        <w:ind w:left="1701" w:hanging="142"/>
        <w:rPr>
          <w:szCs w:val="22"/>
        </w:rPr>
      </w:pPr>
      <w:r>
        <w:rPr>
          <w:szCs w:val="22"/>
        </w:rPr>
        <w:tab/>
        <w:t xml:space="preserve">where — </w:t>
      </w:r>
    </w:p>
    <w:p w:rsidR="00384FCC" w:rsidRDefault="00384FCC" w:rsidP="00384FCC">
      <w:pPr>
        <w:pStyle w:val="yMiscellaneousBody"/>
        <w:tabs>
          <w:tab w:val="left" w:pos="2127"/>
          <w:tab w:val="right" w:leader="dot" w:pos="6804"/>
        </w:tabs>
        <w:ind w:left="1985" w:hanging="142"/>
        <w:rPr>
          <w:szCs w:val="22"/>
        </w:rPr>
      </w:pPr>
      <w:r>
        <w:rPr>
          <w:b/>
          <w:szCs w:val="22"/>
        </w:rPr>
        <w:t>F</w:t>
      </w:r>
      <w:r>
        <w:rPr>
          <w:b/>
          <w:szCs w:val="22"/>
        </w:rPr>
        <w:tab/>
      </w:r>
      <w:r>
        <w:rPr>
          <w:b/>
          <w:szCs w:val="22"/>
        </w:rPr>
        <w:tab/>
      </w:r>
      <w:r>
        <w:rPr>
          <w:szCs w:val="22"/>
        </w:rPr>
        <w:t xml:space="preserve">is the volume of water supplied to the land in the </w:t>
      </w:r>
      <w:r>
        <w:rPr>
          <w:szCs w:val="22"/>
        </w:rPr>
        <w:tab/>
        <w:t>current consumption year;</w:t>
      </w:r>
    </w:p>
    <w:p w:rsidR="00384FCC" w:rsidRDefault="00384FCC" w:rsidP="00384FCC">
      <w:pPr>
        <w:pStyle w:val="yMiscellaneousBody"/>
        <w:tabs>
          <w:tab w:val="left" w:pos="2127"/>
          <w:tab w:val="right" w:leader="dot" w:pos="6804"/>
        </w:tabs>
        <w:ind w:left="1985" w:hanging="142"/>
        <w:rPr>
          <w:szCs w:val="22"/>
        </w:rPr>
      </w:pPr>
      <w:r>
        <w:rPr>
          <w:b/>
          <w:szCs w:val="22"/>
        </w:rPr>
        <w:t>G</w:t>
      </w:r>
      <w:r>
        <w:rPr>
          <w:szCs w:val="22"/>
        </w:rPr>
        <w:tab/>
        <w:t xml:space="preserve">is the discharge factor applicable for the land for the </w:t>
      </w:r>
      <w:r>
        <w:rPr>
          <w:szCs w:val="22"/>
        </w:rPr>
        <w:tab/>
        <w:t>current discharge year;</w:t>
      </w:r>
    </w:p>
    <w:p w:rsidR="00384FCC" w:rsidRDefault="00384FCC" w:rsidP="00384FCC">
      <w:pPr>
        <w:pStyle w:val="yMiscellaneousBody"/>
        <w:tabs>
          <w:tab w:val="left" w:pos="2127"/>
          <w:tab w:val="right" w:leader="dot" w:pos="6804"/>
        </w:tabs>
        <w:ind w:left="1985" w:hanging="142"/>
        <w:rPr>
          <w:szCs w:val="22"/>
        </w:rPr>
      </w:pPr>
      <w:r>
        <w:rPr>
          <w:b/>
          <w:szCs w:val="22"/>
        </w:rPr>
        <w:t>H</w:t>
      </w:r>
      <w:r>
        <w:rPr>
          <w:szCs w:val="22"/>
        </w:rPr>
        <w:tab/>
        <w:t xml:space="preserve">is the discharge allowance for the current discharge </w:t>
      </w:r>
      <w:r>
        <w:rPr>
          <w:szCs w:val="22"/>
        </w:rPr>
        <w:tab/>
        <w:t xml:space="preserve">year </w:t>
      </w:r>
      <w:r>
        <w:rPr>
          <w:szCs w:val="22"/>
        </w:rPr>
        <w:tab/>
        <w:t>worked out in accordance with item 20;</w:t>
      </w:r>
    </w:p>
    <w:p w:rsidR="00384FCC" w:rsidRDefault="00384FCC" w:rsidP="00384FCC">
      <w:pPr>
        <w:pStyle w:val="yMiscellaneousBody"/>
        <w:tabs>
          <w:tab w:val="left" w:pos="2127"/>
          <w:tab w:val="right" w:leader="dot" w:pos="6804"/>
        </w:tabs>
        <w:ind w:left="2127" w:hanging="284"/>
      </w:pPr>
      <w:r>
        <w:rPr>
          <w:b/>
        </w:rPr>
        <w:lastRenderedPageBreak/>
        <w:t>I</w:t>
      </w:r>
      <w:r>
        <w:tab/>
        <w:t xml:space="preserve">is </w:t>
      </w:r>
      <w:r>
        <w:rPr>
          <w:szCs w:val="22"/>
        </w:rPr>
        <w:t>$3.942</w:t>
      </w:r>
      <w:r>
        <w:t>,</w:t>
      </w:r>
    </w:p>
    <w:p w:rsidR="00384FCC" w:rsidRDefault="00384FCC" w:rsidP="00384FCC">
      <w:pPr>
        <w:pStyle w:val="yMiscellaneousBody"/>
        <w:tabs>
          <w:tab w:val="left" w:pos="284"/>
          <w:tab w:val="right" w:leader="dot" w:pos="6804"/>
        </w:tabs>
        <w:ind w:left="1701" w:hanging="142"/>
      </w:pPr>
      <w:r>
        <w:tab/>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rsidR="00384FCC" w:rsidRDefault="00384FCC" w:rsidP="00384FCC">
      <w:pPr>
        <w:pStyle w:val="yHeading5"/>
      </w:pPr>
      <w:bookmarkStart w:id="277" w:name="_Toc75786307"/>
      <w:r>
        <w:t>20.</w:t>
      </w:r>
      <w:r>
        <w:tab/>
        <w:t>Discharge allowance</w:t>
      </w:r>
      <w:bookmarkEnd w:id="277"/>
    </w:p>
    <w:p w:rsidR="00384FCC" w:rsidRDefault="00384FCC" w:rsidP="00384FCC">
      <w:pPr>
        <w:pStyle w:val="ySubsection"/>
      </w:pPr>
      <w:r>
        <w:tab/>
        <w:t>(1)</w:t>
      </w:r>
      <w:r>
        <w:tab/>
        <w:t>The discharge allowance for the current discharge year is —</w:t>
      </w:r>
    </w:p>
    <w:p w:rsidR="00384FCC" w:rsidRDefault="00384FCC" w:rsidP="00384FCC">
      <w:pPr>
        <w:pStyle w:val="yIndenta"/>
      </w:pPr>
      <w:r>
        <w:tab/>
        <w:t>(a)</w:t>
      </w:r>
      <w:r>
        <w:tab/>
        <w:t>for land to which item 13 applies that is not covered by paragraph (e) — 200 kL;</w:t>
      </w:r>
    </w:p>
    <w:p w:rsidR="00384FCC" w:rsidRDefault="00384FCC" w:rsidP="00384FCC">
      <w:pPr>
        <w:pStyle w:val="yIndenta"/>
      </w:pPr>
      <w:r>
        <w:tab/>
        <w:t>(b)</w:t>
      </w:r>
      <w:r>
        <w:tab/>
        <w:t>for land held by a government trading organisation or by a public authority that holds non</w:t>
      </w:r>
      <w:r>
        <w:noBreakHyphen/>
        <w:t>commercial government property — 200 kL;</w:t>
      </w:r>
    </w:p>
    <w:p w:rsidR="00384FCC" w:rsidRDefault="00384FCC" w:rsidP="00384FCC">
      <w:pPr>
        <w:pStyle w:val="yIndenta"/>
      </w:pPr>
      <w:r>
        <w:tab/>
        <w:t>(c)</w:t>
      </w:r>
      <w:r>
        <w:tab/>
        <w:t>for a caravan park referred to in item 15, the amount (in kL) calculated in accordance with the formula in sub</w:t>
      </w:r>
      <w:r>
        <w:noBreakHyphen/>
        <w:t>item (2);</w:t>
      </w:r>
    </w:p>
    <w:p w:rsidR="00384FCC" w:rsidRDefault="00384FCC" w:rsidP="00384FCC">
      <w:pPr>
        <w:pStyle w:val="yIndenta"/>
      </w:pPr>
      <w:r>
        <w:tab/>
        <w:t>(d)</w:t>
      </w:r>
      <w:r>
        <w:tab/>
        <w:t>for a nursing home referred to in item 16 — 75 kL per bed;</w:t>
      </w:r>
    </w:p>
    <w:p w:rsidR="00384FCC" w:rsidRDefault="00384FCC" w:rsidP="00384FCC">
      <w:pPr>
        <w:pStyle w:val="yIndenta"/>
      </w:pPr>
      <w:r>
        <w:tab/>
        <w:t>(e)</w:t>
      </w:r>
      <w:r>
        <w:tab/>
        <w:t>for properties that share a metered property water supply connection — 200 kL for each property.</w:t>
      </w:r>
    </w:p>
    <w:p w:rsidR="00384FCC" w:rsidRDefault="00384FCC" w:rsidP="00384FCC">
      <w:pPr>
        <w:pStyle w:val="ySubsection"/>
      </w:pPr>
      <w:r>
        <w:tab/>
        <w:t>(2)</w:t>
      </w:r>
      <w:r>
        <w:tab/>
        <w:t>The formula for the purposes of sub</w:t>
      </w:r>
      <w:r>
        <w:noBreakHyphen/>
        <w:t>item (1)(c) is —</w:t>
      </w:r>
    </w:p>
    <w:p w:rsidR="00384FCC" w:rsidRDefault="00384FCC" w:rsidP="00384FCC">
      <w:pPr>
        <w:pStyle w:val="Equation"/>
        <w:spacing w:before="120"/>
        <w:ind w:left="1418"/>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rsidR="00384FCC" w:rsidRDefault="00384FCC" w:rsidP="00384FCC">
      <w:pPr>
        <w:pStyle w:val="yMiscellaneousBody"/>
        <w:tabs>
          <w:tab w:val="left" w:pos="284"/>
          <w:tab w:val="right" w:leader="dot" w:pos="6804"/>
        </w:tabs>
        <w:ind w:left="851" w:firstLine="567"/>
      </w:pPr>
      <w:r>
        <w:t xml:space="preserve">where — </w:t>
      </w:r>
    </w:p>
    <w:p w:rsidR="00384FCC" w:rsidRDefault="00384FCC" w:rsidP="00384FCC">
      <w:pPr>
        <w:pStyle w:val="yMiscellaneousBody"/>
        <w:tabs>
          <w:tab w:val="left" w:pos="284"/>
          <w:tab w:val="left" w:pos="1418"/>
          <w:tab w:val="left" w:pos="1843"/>
        </w:tabs>
        <w:ind w:left="1985" w:hanging="567"/>
      </w:pPr>
      <w:r>
        <w:rPr>
          <w:b/>
        </w:rPr>
        <w:t>M</w:t>
      </w:r>
      <w:r>
        <w:tab/>
        <w:t>is 75 kL for each long</w:t>
      </w:r>
      <w:r>
        <w:noBreakHyphen/>
        <w:t>term residential caravan bay.</w:t>
      </w:r>
    </w:p>
    <w:p w:rsidR="00384FCC" w:rsidRDefault="00384FCC" w:rsidP="00384FCC">
      <w:pPr>
        <w:pStyle w:val="yHeading4"/>
      </w:pPr>
      <w:bookmarkStart w:id="278" w:name="_Toc75517339"/>
      <w:bookmarkStart w:id="279" w:name="_Toc75783071"/>
      <w:bookmarkStart w:id="280" w:name="_Toc75786308"/>
      <w:r>
        <w:t>Subdivision 4 — Combined charges: non</w:t>
      </w:r>
      <w:r>
        <w:noBreakHyphen/>
        <w:t>metropolitan</w:t>
      </w:r>
      <w:bookmarkEnd w:id="278"/>
      <w:bookmarkEnd w:id="279"/>
      <w:bookmarkEnd w:id="280"/>
    </w:p>
    <w:p w:rsidR="00906683" w:rsidRPr="00680C27" w:rsidRDefault="00906683" w:rsidP="00906683">
      <w:pPr>
        <w:pStyle w:val="yFootnoteheading"/>
      </w:pPr>
      <w:r>
        <w:tab/>
        <w:t>[Heading inserted: SL 2021/80 r. 8.]</w:t>
      </w:r>
    </w:p>
    <w:p w:rsidR="00384FCC" w:rsidRDefault="00384FCC" w:rsidP="00384FCC">
      <w:pPr>
        <w:pStyle w:val="yHeading5"/>
      </w:pPr>
      <w:bookmarkStart w:id="281" w:name="_Toc75786309"/>
      <w:r>
        <w:t>21.</w:t>
      </w:r>
      <w:r>
        <w:tab/>
        <w:t>Non</w:t>
      </w:r>
      <w:r>
        <w:noBreakHyphen/>
        <w:t>metropolitan non</w:t>
      </w:r>
      <w:r>
        <w:noBreakHyphen/>
        <w:t>residential</w:t>
      </w:r>
      <w:bookmarkEnd w:id="281"/>
    </w:p>
    <w:p w:rsidR="00384FCC" w:rsidRDefault="00384FCC" w:rsidP="00384FCC">
      <w:pPr>
        <w:pStyle w:val="ySubsection"/>
      </w:pPr>
      <w:r>
        <w:tab/>
      </w:r>
      <w:r>
        <w:tab/>
        <w:t>For land in the non</w:t>
      </w:r>
      <w:r>
        <w:noBreakHyphen/>
        <w:t>metropolitan area that —</w:t>
      </w:r>
    </w:p>
    <w:p w:rsidR="00384FCC" w:rsidRDefault="00384FCC" w:rsidP="00384FCC">
      <w:pPr>
        <w:pStyle w:val="yIndenta"/>
      </w:pPr>
      <w:r>
        <w:tab/>
        <w:t>(a)</w:t>
      </w:r>
      <w:r>
        <w:tab/>
        <w:t>is classified as non</w:t>
      </w:r>
      <w:r>
        <w:noBreakHyphen/>
        <w:t>residential property; and</w:t>
      </w:r>
    </w:p>
    <w:p w:rsidR="00384FCC" w:rsidRDefault="00384FCC" w:rsidP="00384FCC">
      <w:pPr>
        <w:pStyle w:val="yIndenta"/>
      </w:pPr>
      <w:r>
        <w:tab/>
        <w:t>(b)</w:t>
      </w:r>
      <w:r>
        <w:tab/>
        <w:t>is not covered by item 5, 6, 10, 22, 23, 24 or 24A,</w:t>
      </w:r>
    </w:p>
    <w:p w:rsidR="00384FCC" w:rsidRDefault="00384FCC" w:rsidP="00384FCC">
      <w:pPr>
        <w:pStyle w:val="ySubsection"/>
      </w:pPr>
      <w:r>
        <w:tab/>
      </w:r>
      <w:r>
        <w:tab/>
        <w:t>the charge is —</w:t>
      </w:r>
    </w:p>
    <w:p w:rsidR="00384FCC" w:rsidRDefault="00384FCC" w:rsidP="00384FCC">
      <w:pPr>
        <w:pStyle w:val="yMiscellaneousBody"/>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rsidR="00384FCC" w:rsidRDefault="00384FCC" w:rsidP="00384FCC">
      <w:pPr>
        <w:pStyle w:val="yMiscellaneousBody"/>
        <w:tabs>
          <w:tab w:val="left" w:pos="284"/>
          <w:tab w:val="right" w:leader="dot" w:pos="6804"/>
        </w:tabs>
        <w:ind w:left="1701" w:hanging="142"/>
      </w:pPr>
      <w:r>
        <w:tab/>
        <w:t xml:space="preserve">then </w:t>
      </w:r>
      <m:oMath>
        <m:r>
          <m:rPr>
            <m:sty m:val="b"/>
          </m:rPr>
          <w:rPr>
            <w:rFonts w:ascii="Cambria Math" w:hAnsi="Cambria Math"/>
          </w:rPr>
          <m:t>P+Q</m:t>
        </m:r>
      </m:oMath>
    </w:p>
    <w:p w:rsidR="00384FCC" w:rsidRDefault="00384FCC" w:rsidP="00384FCC">
      <w:pPr>
        <w:pStyle w:val="yMiscellaneousBody"/>
        <w:tabs>
          <w:tab w:val="left" w:pos="284"/>
          <w:tab w:val="right" w:leader="dot" w:pos="6804"/>
        </w:tabs>
        <w:ind w:left="1701" w:hanging="142"/>
      </w:pPr>
      <w:r>
        <w:lastRenderedPageBreak/>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rsidR="00384FCC" w:rsidRDefault="00384FCC" w:rsidP="00384FCC">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rsidR="00384FCC" w:rsidRDefault="00384FCC" w:rsidP="00384FCC">
      <w:pPr>
        <w:pStyle w:val="yMiscellaneousBody"/>
        <w:tabs>
          <w:tab w:val="left" w:pos="284"/>
          <w:tab w:val="right" w:leader="dot" w:pos="6804"/>
        </w:tabs>
        <w:ind w:left="1701" w:hanging="142"/>
      </w:pPr>
      <w:r>
        <w:tab/>
        <w:t xml:space="preserve">then </w:t>
      </w:r>
      <w:r>
        <w:rPr>
          <w:b/>
        </w:rPr>
        <w:t>R</w:t>
      </w:r>
    </w:p>
    <w:p w:rsidR="00384FCC" w:rsidRDefault="00384FCC" w:rsidP="00384FCC">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rsidR="00384FCC" w:rsidRDefault="00384FCC" w:rsidP="00384FCC">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rsidR="00384FCC" w:rsidRDefault="00384FCC" w:rsidP="00384FCC">
      <w:pPr>
        <w:pStyle w:val="yMiscellaneousBody"/>
        <w:tabs>
          <w:tab w:val="left" w:pos="284"/>
          <w:tab w:val="right" w:leader="dot" w:pos="6804"/>
        </w:tabs>
        <w:ind w:left="1701"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rsidR="00384FCC" w:rsidRDefault="00384FCC" w:rsidP="00384FCC">
      <w:pPr>
        <w:pStyle w:val="yMiscellaneousBody"/>
        <w:tabs>
          <w:tab w:val="left" w:pos="284"/>
          <w:tab w:val="right" w:leader="dot" w:pos="6804"/>
        </w:tabs>
        <w:ind w:left="1701" w:hanging="142"/>
      </w:pPr>
      <w:r>
        <w:t xml:space="preserve">where — </w:t>
      </w:r>
    </w:p>
    <w:p w:rsidR="00384FCC" w:rsidRDefault="00384FCC" w:rsidP="00384FCC">
      <w:pPr>
        <w:pStyle w:val="yMiscellaneousBody"/>
        <w:tabs>
          <w:tab w:val="left" w:pos="284"/>
          <w:tab w:val="left" w:pos="1418"/>
          <w:tab w:val="left" w:pos="1985"/>
        </w:tabs>
        <w:ind w:left="1985" w:hanging="425"/>
      </w:pPr>
      <w:r>
        <w:rPr>
          <w:b/>
        </w:rPr>
        <w:t>P</w:t>
      </w:r>
      <w:r>
        <w:tab/>
        <w:t>is the service charge calculated in accordance with item 25;</w:t>
      </w:r>
    </w:p>
    <w:p w:rsidR="00384FCC" w:rsidRDefault="00384FCC" w:rsidP="00384FCC">
      <w:pPr>
        <w:pStyle w:val="yMiscellaneousBody"/>
        <w:tabs>
          <w:tab w:val="left" w:pos="284"/>
          <w:tab w:val="left" w:pos="1418"/>
          <w:tab w:val="left" w:pos="1985"/>
        </w:tabs>
        <w:ind w:left="1985" w:hanging="425"/>
      </w:pPr>
      <w:r>
        <w:rPr>
          <w:b/>
        </w:rPr>
        <w:t>Q</w:t>
      </w:r>
      <w:r>
        <w:tab/>
        <w:t>is the discharge charge calculated in accordance with item 26;</w:t>
      </w:r>
    </w:p>
    <w:p w:rsidR="00384FCC" w:rsidRDefault="00384FCC" w:rsidP="00384FCC">
      <w:pPr>
        <w:pStyle w:val="yMiscellaneousBody"/>
        <w:tabs>
          <w:tab w:val="left" w:pos="284"/>
          <w:tab w:val="left" w:pos="1418"/>
          <w:tab w:val="left" w:pos="1985"/>
        </w:tabs>
        <w:ind w:left="1985" w:hanging="425"/>
      </w:pPr>
      <w:r>
        <w:rPr>
          <w:b/>
        </w:rPr>
        <w:t>R</w:t>
      </w:r>
      <w:r>
        <w:tab/>
        <w:t>is the maximum charge calculated in accordance with item 28;</w:t>
      </w:r>
    </w:p>
    <w:p w:rsidR="00384FCC" w:rsidRDefault="00384FCC" w:rsidP="00384FCC">
      <w:pPr>
        <w:pStyle w:val="yMiscellaneousBody"/>
        <w:tabs>
          <w:tab w:val="left" w:pos="284"/>
          <w:tab w:val="left" w:pos="1418"/>
          <w:tab w:val="left" w:pos="1985"/>
        </w:tabs>
        <w:ind w:left="1985" w:hanging="425"/>
      </w:pPr>
      <w:r>
        <w:rPr>
          <w:b/>
        </w:rPr>
        <w:t>N</w:t>
      </w:r>
      <w:r>
        <w:tab/>
        <w:t>is the discharge volume for the current discharge year;</w:t>
      </w:r>
    </w:p>
    <w:p w:rsidR="00384FCC" w:rsidRDefault="00384FCC" w:rsidP="00384FCC">
      <w:pPr>
        <w:pStyle w:val="yMiscellaneousBody"/>
        <w:tabs>
          <w:tab w:val="left" w:pos="284"/>
          <w:tab w:val="left" w:pos="1418"/>
          <w:tab w:val="left" w:pos="1985"/>
        </w:tabs>
        <w:ind w:left="1985" w:hanging="425"/>
      </w:pPr>
      <w:r>
        <w:rPr>
          <w:b/>
        </w:rPr>
        <w:t>W</w:t>
      </w:r>
      <w:r>
        <w:tab/>
        <w:t>is the discharge volume for the most recently completed discharge year;</w:t>
      </w:r>
    </w:p>
    <w:p w:rsidR="00384FCC" w:rsidRDefault="00384FCC" w:rsidP="00384FCC">
      <w:pPr>
        <w:pStyle w:val="yMiscellaneousBody"/>
        <w:tabs>
          <w:tab w:val="left" w:pos="284"/>
          <w:tab w:val="left" w:pos="1418"/>
          <w:tab w:val="left" w:pos="1985"/>
        </w:tabs>
        <w:ind w:left="1985" w:hanging="425"/>
      </w:pPr>
      <w:r>
        <w:rPr>
          <w:b/>
        </w:rPr>
        <w:t>I</w:t>
      </w:r>
      <w:r>
        <w:tab/>
        <w:t xml:space="preserve">is </w:t>
      </w:r>
      <w:r>
        <w:rPr>
          <w:szCs w:val="22"/>
        </w:rPr>
        <w:t>$3.942</w:t>
      </w:r>
      <w:r>
        <w:t>.</w:t>
      </w:r>
    </w:p>
    <w:p w:rsidR="00384FCC" w:rsidRDefault="00384FCC" w:rsidP="00384FCC">
      <w:pPr>
        <w:pStyle w:val="yHeading5"/>
      </w:pPr>
      <w:bookmarkStart w:id="282" w:name="_Toc75786310"/>
      <w:r>
        <w:t>22.</w:t>
      </w:r>
      <w:r>
        <w:tab/>
        <w:t>Non</w:t>
      </w:r>
      <w:r>
        <w:noBreakHyphen/>
        <w:t>metropolitan non</w:t>
      </w:r>
      <w:r>
        <w:noBreakHyphen/>
        <w:t>strata titled caravan park with long</w:t>
      </w:r>
      <w:r>
        <w:noBreakHyphen/>
        <w:t>term residential caravan bays</w:t>
      </w:r>
      <w:bookmarkEnd w:id="282"/>
    </w:p>
    <w:p w:rsidR="00384FCC" w:rsidRDefault="00384FCC" w:rsidP="00384FCC">
      <w:pPr>
        <w:pStyle w:val="ySubsection"/>
      </w:pPr>
      <w:r>
        <w:tab/>
      </w:r>
      <w:r>
        <w:tab/>
        <w:t>For a caravan park in the non</w:t>
      </w:r>
      <w:r>
        <w:noBreakHyphen/>
        <w:t xml:space="preserve">metropolitan area that — </w:t>
      </w:r>
    </w:p>
    <w:p w:rsidR="00384FCC" w:rsidRDefault="00384FCC" w:rsidP="00384FCC">
      <w:pPr>
        <w:pStyle w:val="yIndenta"/>
      </w:pPr>
      <w:r>
        <w:tab/>
        <w:t>(a)</w:t>
      </w:r>
      <w:r>
        <w:tab/>
        <w:t>does not consist wholly of strata</w:t>
      </w:r>
      <w:r>
        <w:noBreakHyphen/>
        <w:t>titled caravan bays; and</w:t>
      </w:r>
    </w:p>
    <w:p w:rsidR="00384FCC" w:rsidRDefault="00384FCC" w:rsidP="00384FCC">
      <w:pPr>
        <w:pStyle w:val="yIndenta"/>
      </w:pPr>
      <w:r>
        <w:tab/>
        <w:t>(b)</w:t>
      </w:r>
      <w:r>
        <w:tab/>
        <w:t>has long</w:t>
      </w:r>
      <w:r>
        <w:noBreakHyphen/>
        <w:t>term residential caravan bays,</w:t>
      </w:r>
    </w:p>
    <w:p w:rsidR="00384FCC" w:rsidRDefault="00384FCC" w:rsidP="00384FCC">
      <w:pPr>
        <w:pStyle w:val="ySubsection"/>
      </w:pPr>
      <w:r>
        <w:tab/>
      </w:r>
      <w:r>
        <w:tab/>
        <w:t>the charge is —</w:t>
      </w:r>
    </w:p>
    <w:p w:rsidR="00384FCC" w:rsidRDefault="00384FCC" w:rsidP="00384FCC">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rsidR="00384FCC" w:rsidRDefault="00384FCC" w:rsidP="00384FCC">
      <w:pPr>
        <w:pStyle w:val="yMiscellaneousBody"/>
        <w:keepNext/>
        <w:tabs>
          <w:tab w:val="left" w:pos="284"/>
          <w:tab w:val="right" w:leader="dot" w:pos="6804"/>
        </w:tabs>
        <w:ind w:left="851" w:firstLine="567"/>
      </w:pPr>
      <w:r>
        <w:t xml:space="preserve">where — </w:t>
      </w:r>
    </w:p>
    <w:p w:rsidR="00384FCC" w:rsidRDefault="00384FCC" w:rsidP="00384FCC">
      <w:pPr>
        <w:pStyle w:val="yMiscellaneousBody"/>
        <w:tabs>
          <w:tab w:val="left" w:pos="284"/>
          <w:tab w:val="left" w:pos="1418"/>
          <w:tab w:val="left" w:pos="1843"/>
        </w:tabs>
        <w:ind w:left="1985" w:hanging="567"/>
      </w:pPr>
      <w:r>
        <w:rPr>
          <w:b/>
        </w:rPr>
        <w:t>AA</w:t>
      </w:r>
      <w:r>
        <w:tab/>
        <w:t xml:space="preserve"> is </w:t>
      </w:r>
      <w:r>
        <w:rPr>
          <w:szCs w:val="22"/>
        </w:rPr>
        <w:t>$343.08</w:t>
      </w:r>
      <w:r>
        <w:t xml:space="preserve"> for each long</w:t>
      </w:r>
      <w:r>
        <w:noBreakHyphen/>
        <w:t>term residential caravan bay;</w:t>
      </w:r>
    </w:p>
    <w:p w:rsidR="00384FCC" w:rsidRDefault="00384FCC" w:rsidP="006F1A91">
      <w:pPr>
        <w:pStyle w:val="yMiscellaneousBody"/>
        <w:keepNext/>
        <w:tabs>
          <w:tab w:val="left" w:pos="284"/>
          <w:tab w:val="left" w:pos="1418"/>
          <w:tab w:val="left" w:pos="1843"/>
        </w:tabs>
        <w:ind w:left="1843" w:hanging="425"/>
      </w:pPr>
      <w:r>
        <w:rPr>
          <w:b/>
        </w:rPr>
        <w:lastRenderedPageBreak/>
        <w:t>AB</w:t>
      </w:r>
      <w:r>
        <w:tab/>
        <w:t xml:space="preserve">is, for those parts of </w:t>
      </w:r>
      <w:r>
        <w:rPr>
          <w:szCs w:val="22"/>
        </w:rPr>
        <w:t>the</w:t>
      </w:r>
      <w:r>
        <w:t xml:space="preserve"> caravan park not consisting of long</w:t>
      </w:r>
      <w:r>
        <w:noBreakHyphen/>
        <w:t xml:space="preserve">term residential caravan bays — </w:t>
      </w:r>
    </w:p>
    <w:p w:rsidR="00384FCC" w:rsidRDefault="00384FCC" w:rsidP="00384FCC">
      <w:pPr>
        <w:pStyle w:val="yMiscellaneousBody"/>
        <w:tabs>
          <w:tab w:val="left" w:pos="284"/>
          <w:tab w:val="left" w:pos="1418"/>
          <w:tab w:val="left" w:pos="1843"/>
        </w:tabs>
        <w:ind w:left="1418" w:firstLine="425"/>
      </w:pPr>
      <w:r>
        <w:t xml:space="preserve">if </w:t>
      </w:r>
      <m:oMath>
        <m: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rsidR="00384FCC" w:rsidRDefault="00384FCC" w:rsidP="00384FCC">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Y+Q</m:t>
        </m:r>
      </m:oMath>
    </w:p>
    <w:p w:rsidR="00384FCC" w:rsidRDefault="00384FCC" w:rsidP="00384FCC">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rsidR="00384FCC" w:rsidRDefault="00384FCC" w:rsidP="00384FCC">
      <w:pPr>
        <w:pStyle w:val="yMiscellaneousBody"/>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rsidR="00384FCC" w:rsidRDefault="00384FCC" w:rsidP="00384FCC">
      <w:pPr>
        <w:pStyle w:val="yMiscellaneousBody"/>
        <w:tabs>
          <w:tab w:val="left" w:pos="284"/>
          <w:tab w:val="left" w:pos="1418"/>
          <w:tab w:val="left" w:pos="1843"/>
          <w:tab w:val="left" w:pos="2127"/>
        </w:tabs>
        <w:ind w:left="1418" w:firstLine="425"/>
        <w:rPr>
          <w:b/>
        </w:rPr>
      </w:pPr>
      <w:r>
        <w:tab/>
        <w:t xml:space="preserve">then </w:t>
      </w:r>
      <w:r>
        <w:rPr>
          <w:b/>
        </w:rPr>
        <w:t>R</w:t>
      </w:r>
    </w:p>
    <w:p w:rsidR="00384FCC" w:rsidRDefault="00384FCC" w:rsidP="00384FCC">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rsidR="00384FCC" w:rsidRDefault="00384FCC" w:rsidP="00384FCC">
      <w:pPr>
        <w:pStyle w:val="yMiscellaneousBody"/>
        <w:keepNext/>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rsidR="00384FCC" w:rsidRDefault="00384FCC" w:rsidP="00384FCC">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rsidR="00384FCC" w:rsidRDefault="00384FCC" w:rsidP="00384FCC">
      <w:pPr>
        <w:pStyle w:val="yMiscellaneousBody"/>
        <w:keepNext/>
        <w:tabs>
          <w:tab w:val="left" w:pos="284"/>
          <w:tab w:val="left" w:pos="1985"/>
        </w:tabs>
        <w:ind w:left="2268" w:hanging="425"/>
      </w:pPr>
      <w:r>
        <w:t xml:space="preserve">where — </w:t>
      </w:r>
    </w:p>
    <w:p w:rsidR="00384FCC" w:rsidRDefault="00384FCC" w:rsidP="00384FCC">
      <w:pPr>
        <w:pStyle w:val="yMiscellaneousBody"/>
        <w:tabs>
          <w:tab w:val="left" w:pos="284"/>
          <w:tab w:val="left" w:pos="1985"/>
          <w:tab w:val="left" w:pos="2552"/>
        </w:tabs>
        <w:ind w:left="2268" w:hanging="425"/>
      </w:pPr>
      <w:r>
        <w:rPr>
          <w:b/>
        </w:rPr>
        <w:t>Y</w:t>
      </w:r>
      <w:r>
        <w:tab/>
        <w:t>is the charge according to the number of major fixtures for the relevant part of the caravan park, that is, “</w:t>
      </w:r>
      <w:r>
        <w:rPr>
          <w:b/>
        </w:rPr>
        <w:t>C</w:t>
      </w:r>
      <w:r>
        <w:t>” in item 25;</w:t>
      </w:r>
    </w:p>
    <w:p w:rsidR="00384FCC" w:rsidRDefault="00384FCC" w:rsidP="00384FCC">
      <w:pPr>
        <w:pStyle w:val="yMiscellaneousBody"/>
        <w:tabs>
          <w:tab w:val="left" w:pos="284"/>
          <w:tab w:val="left" w:pos="1985"/>
          <w:tab w:val="left" w:pos="2552"/>
        </w:tabs>
        <w:ind w:left="2268" w:hanging="425"/>
      </w:pPr>
      <w:r>
        <w:rPr>
          <w:b/>
        </w:rPr>
        <w:t>Q</w:t>
      </w:r>
      <w:r>
        <w:tab/>
        <w:t>is the discharge charge calculated in accordance with item 26;</w:t>
      </w:r>
    </w:p>
    <w:p w:rsidR="00384FCC" w:rsidRDefault="00384FCC" w:rsidP="00384FCC">
      <w:pPr>
        <w:pStyle w:val="yMiscellaneousBody"/>
        <w:keepNext/>
        <w:keepLines/>
        <w:tabs>
          <w:tab w:val="left" w:pos="284"/>
          <w:tab w:val="left" w:pos="1985"/>
          <w:tab w:val="left" w:pos="2552"/>
        </w:tabs>
        <w:ind w:left="2268" w:hanging="425"/>
      </w:pPr>
      <w:r>
        <w:rPr>
          <w:b/>
        </w:rPr>
        <w:t>R</w:t>
      </w:r>
      <w:r>
        <w:tab/>
        <w:t>is the maximum charge calculated in accordance with item 28;</w:t>
      </w:r>
    </w:p>
    <w:p w:rsidR="00384FCC" w:rsidRDefault="00384FCC" w:rsidP="00384FCC">
      <w:pPr>
        <w:pStyle w:val="yMiscellaneousBody"/>
        <w:tabs>
          <w:tab w:val="left" w:pos="284"/>
          <w:tab w:val="left" w:pos="1985"/>
          <w:tab w:val="left" w:pos="2552"/>
        </w:tabs>
        <w:ind w:left="2268" w:hanging="425"/>
      </w:pPr>
      <w:r>
        <w:rPr>
          <w:b/>
        </w:rPr>
        <w:t>N</w:t>
      </w:r>
      <w:r>
        <w:tab/>
        <w:t>is the discharge volume for the current discharge year;</w:t>
      </w:r>
    </w:p>
    <w:p w:rsidR="00384FCC" w:rsidRDefault="00384FCC" w:rsidP="00384FCC">
      <w:pPr>
        <w:pStyle w:val="yMiscellaneousBody"/>
        <w:tabs>
          <w:tab w:val="left" w:pos="284"/>
          <w:tab w:val="left" w:pos="1985"/>
          <w:tab w:val="left" w:pos="2552"/>
        </w:tabs>
        <w:ind w:left="2268" w:hanging="425"/>
      </w:pPr>
      <w:r>
        <w:rPr>
          <w:b/>
        </w:rPr>
        <w:t>W</w:t>
      </w:r>
      <w:r>
        <w:tab/>
        <w:t>is the discharge volume for the most recently completed discharge year;</w:t>
      </w:r>
    </w:p>
    <w:p w:rsidR="00384FCC" w:rsidRDefault="00384FCC" w:rsidP="00384FCC">
      <w:pPr>
        <w:pStyle w:val="yMiscellaneousBody"/>
        <w:tabs>
          <w:tab w:val="left" w:pos="284"/>
          <w:tab w:val="left" w:pos="1985"/>
          <w:tab w:val="left" w:pos="2552"/>
        </w:tabs>
        <w:ind w:left="2268" w:hanging="425"/>
      </w:pPr>
      <w:r>
        <w:rPr>
          <w:b/>
        </w:rPr>
        <w:t>I</w:t>
      </w:r>
      <w:r>
        <w:rPr>
          <w:b/>
        </w:rPr>
        <w:tab/>
      </w:r>
      <w:r>
        <w:tab/>
        <w:t xml:space="preserve">is </w:t>
      </w:r>
      <w:r>
        <w:rPr>
          <w:szCs w:val="22"/>
        </w:rPr>
        <w:t>$3.942</w:t>
      </w:r>
      <w:r>
        <w:t>.</w:t>
      </w:r>
    </w:p>
    <w:p w:rsidR="00384FCC" w:rsidRDefault="00384FCC" w:rsidP="00384FCC">
      <w:pPr>
        <w:pStyle w:val="yHeading5"/>
      </w:pPr>
      <w:bookmarkStart w:id="283" w:name="_Toc75786311"/>
      <w:r>
        <w:t>23.</w:t>
      </w:r>
      <w:r>
        <w:tab/>
        <w:t>Non</w:t>
      </w:r>
      <w:r>
        <w:noBreakHyphen/>
        <w:t>metropolitan nursing home</w:t>
      </w:r>
      <w:bookmarkEnd w:id="283"/>
    </w:p>
    <w:p w:rsidR="00384FCC" w:rsidRDefault="00384FCC" w:rsidP="00384FCC">
      <w:pPr>
        <w:pStyle w:val="ySubsection"/>
      </w:pPr>
      <w:r>
        <w:tab/>
      </w:r>
      <w:r>
        <w:tab/>
        <w:t>For a nursing home in the non</w:t>
      </w:r>
      <w:r>
        <w:noBreakHyphen/>
        <w:t>metropolitan area, other than a nursing home that is, or is part of, an aged home, the charge is —</w:t>
      </w:r>
    </w:p>
    <w:p w:rsidR="00384FCC" w:rsidRDefault="00384FCC" w:rsidP="00384FCC">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rsidR="00384FCC" w:rsidRDefault="00384FCC" w:rsidP="006F1A91">
      <w:pPr>
        <w:pStyle w:val="yMiscellaneousBody"/>
        <w:keepNext/>
        <w:tabs>
          <w:tab w:val="left" w:pos="284"/>
          <w:tab w:val="right" w:leader="dot" w:pos="6804"/>
        </w:tabs>
        <w:ind w:left="851" w:firstLine="567"/>
      </w:pPr>
      <w:r>
        <w:lastRenderedPageBreak/>
        <w:t xml:space="preserve">where — </w:t>
      </w:r>
    </w:p>
    <w:p w:rsidR="00384FCC" w:rsidRDefault="00384FCC" w:rsidP="00384FCC">
      <w:pPr>
        <w:pStyle w:val="yMiscellaneousBody"/>
        <w:tabs>
          <w:tab w:val="left" w:pos="284"/>
          <w:tab w:val="left" w:pos="1418"/>
          <w:tab w:val="left" w:pos="1843"/>
        </w:tabs>
        <w:ind w:left="1843" w:hanging="425"/>
      </w:pPr>
      <w:r>
        <w:rPr>
          <w:b/>
        </w:rPr>
        <w:t>Q</w:t>
      </w:r>
      <w:r>
        <w:tab/>
        <w:t>is the discharge charge calculated in accordance with item 26;</w:t>
      </w:r>
    </w:p>
    <w:p w:rsidR="00384FCC" w:rsidRDefault="00384FCC" w:rsidP="00384FCC">
      <w:pPr>
        <w:pStyle w:val="yMiscellaneousBody"/>
        <w:tabs>
          <w:tab w:val="left" w:pos="284"/>
          <w:tab w:val="left" w:pos="1418"/>
          <w:tab w:val="left" w:pos="1843"/>
        </w:tabs>
        <w:ind w:left="1843" w:hanging="425"/>
      </w:pPr>
      <w:r>
        <w:rPr>
          <w:b/>
        </w:rPr>
        <w:t>T</w:t>
      </w:r>
      <w:r>
        <w:tab/>
        <w:t xml:space="preserve">is </w:t>
      </w:r>
      <m:oMath>
        <m:r>
          <m:rPr>
            <m:sty m:val="b"/>
          </m:rPr>
          <w:rPr>
            <w:rFonts w:ascii="Cambria Math" w:hAnsi="Cambria Math"/>
          </w:rPr>
          <m:t>U×V</m:t>
        </m:r>
      </m:oMath>
      <w:r>
        <w:t>;</w:t>
      </w:r>
    </w:p>
    <w:p w:rsidR="00384FCC" w:rsidRDefault="00384FCC" w:rsidP="00384FCC">
      <w:pPr>
        <w:pStyle w:val="yMiscellaneousBody"/>
        <w:tabs>
          <w:tab w:val="left" w:pos="284"/>
          <w:tab w:val="left" w:pos="1418"/>
          <w:tab w:val="left" w:pos="1843"/>
        </w:tabs>
        <w:ind w:left="1843" w:hanging="425"/>
      </w:pPr>
      <w:r>
        <w:rPr>
          <w:b/>
        </w:rPr>
        <w:t>U</w:t>
      </w:r>
      <w:r>
        <w:tab/>
        <w:t>is the number of beds in the nursing home;</w:t>
      </w:r>
    </w:p>
    <w:p w:rsidR="00384FCC" w:rsidRDefault="00384FCC" w:rsidP="00384FCC">
      <w:pPr>
        <w:pStyle w:val="yMiscellaneousBody"/>
        <w:tabs>
          <w:tab w:val="left" w:pos="284"/>
          <w:tab w:val="left" w:pos="1418"/>
          <w:tab w:val="left" w:pos="1843"/>
        </w:tabs>
        <w:ind w:left="1843" w:hanging="425"/>
      </w:pPr>
      <w:r>
        <w:rPr>
          <w:b/>
        </w:rPr>
        <w:t>V</w:t>
      </w:r>
      <w:r>
        <w:tab/>
        <w:t xml:space="preserve">is </w:t>
      </w:r>
      <w:r>
        <w:rPr>
          <w:szCs w:val="22"/>
        </w:rPr>
        <w:t>$</w:t>
      </w:r>
      <w:r>
        <w:t>194</w:t>
      </w:r>
      <w:r>
        <w:rPr>
          <w:szCs w:val="22"/>
        </w:rPr>
        <w:t>.14.</w:t>
      </w:r>
    </w:p>
    <w:p w:rsidR="00384FCC" w:rsidRDefault="00384FCC" w:rsidP="00384FCC">
      <w:pPr>
        <w:pStyle w:val="yHeading5"/>
      </w:pPr>
      <w:bookmarkStart w:id="284" w:name="_Toc75786312"/>
      <w:r>
        <w:t>24.</w:t>
      </w:r>
      <w:r>
        <w:tab/>
        <w:t>Certain non</w:t>
      </w:r>
      <w:r>
        <w:noBreakHyphen/>
        <w:t>metropolitan units</w:t>
      </w:r>
      <w:bookmarkEnd w:id="284"/>
      <w:r>
        <w:t xml:space="preserve"> </w:t>
      </w:r>
    </w:p>
    <w:p w:rsidR="00384FCC" w:rsidRDefault="00384FCC" w:rsidP="00384FCC">
      <w:pPr>
        <w:pStyle w:val="ySubsection"/>
      </w:pPr>
      <w:r>
        <w:tab/>
      </w:r>
      <w:r>
        <w:tab/>
        <w:t>For land in the non</w:t>
      </w:r>
      <w:r>
        <w:noBreakHyphen/>
        <w:t xml:space="preserve">metropolitan area — </w:t>
      </w:r>
    </w:p>
    <w:p w:rsidR="00384FCC" w:rsidRDefault="00384FCC" w:rsidP="00384FCC">
      <w:pPr>
        <w:pStyle w:val="yIndenta"/>
      </w:pPr>
      <w:r>
        <w:tab/>
        <w:t>(a)</w:t>
      </w:r>
      <w:r>
        <w:tab/>
        <w:t>that is contained in a lot; and</w:t>
      </w:r>
    </w:p>
    <w:p w:rsidR="00384FCC" w:rsidRDefault="00384FCC" w:rsidP="00384FCC">
      <w:pPr>
        <w:pStyle w:val="yIndenta"/>
      </w:pPr>
      <w:r>
        <w:tab/>
        <w:t>(b)</w:t>
      </w:r>
      <w:r>
        <w:tab/>
        <w:t>that is classified as non</w:t>
      </w:r>
      <w:r>
        <w:noBreakHyphen/>
        <w:t>residential; and</w:t>
      </w:r>
    </w:p>
    <w:p w:rsidR="00384FCC" w:rsidRDefault="00384FCC" w:rsidP="00384FCC">
      <w:pPr>
        <w:pStyle w:val="yIndenta"/>
      </w:pPr>
      <w:r>
        <w:tab/>
        <w:t>(c)</w:t>
      </w:r>
      <w:r>
        <w:tab/>
        <w:t>that is not covered by item 5 or 6; and</w:t>
      </w:r>
    </w:p>
    <w:p w:rsidR="00384FCC" w:rsidRDefault="00384FCC" w:rsidP="00384FCC">
      <w:pPr>
        <w:pStyle w:val="yIndenta"/>
      </w:pPr>
      <w:r>
        <w:tab/>
        <w:t>(d)</w:t>
      </w:r>
      <w:r>
        <w:tab/>
        <w:t>that shares one or more major fixtures, that discharge into a sewer of the Water Corporation, with other such land and has no other major fixtures that discharge into such a sewer; and</w:t>
      </w:r>
    </w:p>
    <w:p w:rsidR="00384FCC" w:rsidRDefault="00384FCC" w:rsidP="00384FCC">
      <w:pPr>
        <w:pStyle w:val="yIndenta"/>
      </w:pPr>
      <w:r>
        <w:tab/>
        <w:t>(e)</w:t>
      </w:r>
      <w:r>
        <w:tab/>
        <w:t>for which the number of major fixtures shared by all units on the relevant scheme plan for a strata titles scheme or a community titles scheme is less than the number of those units,</w:t>
      </w:r>
    </w:p>
    <w:p w:rsidR="00384FCC" w:rsidRDefault="00384FCC" w:rsidP="00384FCC">
      <w:pPr>
        <w:pStyle w:val="ySubsection"/>
      </w:pPr>
      <w:r>
        <w:tab/>
      </w:r>
      <w:r>
        <w:tab/>
        <w:t>the charge is —</w:t>
      </w:r>
    </w:p>
    <w:p w:rsidR="00384FCC" w:rsidRDefault="00384FCC" w:rsidP="00384FCC">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rsidR="00384FCC" w:rsidRDefault="00384FCC" w:rsidP="00384FCC">
      <w:pPr>
        <w:pStyle w:val="yMiscellaneousBody"/>
        <w:tabs>
          <w:tab w:val="left" w:pos="284"/>
          <w:tab w:val="right" w:leader="dot" w:pos="6804"/>
        </w:tabs>
        <w:ind w:left="851" w:firstLine="567"/>
      </w:pPr>
      <w:r>
        <w:t xml:space="preserve">where — </w:t>
      </w:r>
    </w:p>
    <w:p w:rsidR="00384FCC" w:rsidRDefault="00384FCC" w:rsidP="00384FCC">
      <w:pPr>
        <w:pStyle w:val="yMiscellaneousBody"/>
        <w:tabs>
          <w:tab w:val="left" w:pos="284"/>
          <w:tab w:val="left" w:pos="1418"/>
          <w:tab w:val="left" w:pos="1843"/>
        </w:tabs>
        <w:ind w:left="1843" w:hanging="425"/>
      </w:pPr>
      <w:r>
        <w:rPr>
          <w:b/>
        </w:rPr>
        <w:t>T</w:t>
      </w:r>
      <w:r>
        <w:tab/>
        <w:t xml:space="preserve">is </w:t>
      </w:r>
      <w:r>
        <w:rPr>
          <w:szCs w:val="22"/>
        </w:rPr>
        <w:t>$666.95</w:t>
      </w:r>
      <w:r>
        <w:t>;</w:t>
      </w:r>
    </w:p>
    <w:p w:rsidR="00384FCC" w:rsidRDefault="00384FCC" w:rsidP="00384FCC">
      <w:pPr>
        <w:pStyle w:val="yMiscellaneousBody"/>
        <w:tabs>
          <w:tab w:val="left" w:pos="284"/>
          <w:tab w:val="left" w:pos="1418"/>
          <w:tab w:val="left" w:pos="1843"/>
        </w:tabs>
        <w:ind w:left="1843" w:hanging="425"/>
      </w:pPr>
      <w:r>
        <w:rPr>
          <w:b/>
        </w:rPr>
        <w:t>Q</w:t>
      </w:r>
      <w:r>
        <w:tab/>
        <w:t xml:space="preserve">is the </w:t>
      </w:r>
      <w:r>
        <w:rPr>
          <w:szCs w:val="22"/>
        </w:rPr>
        <w:t>discharge</w:t>
      </w:r>
      <w:r>
        <w:t xml:space="preserve"> charge calculated in accordance with item 26.</w:t>
      </w:r>
    </w:p>
    <w:p w:rsidR="00384FCC" w:rsidRDefault="00384FCC" w:rsidP="00384FCC">
      <w:pPr>
        <w:pStyle w:val="yHeading5"/>
      </w:pPr>
      <w:bookmarkStart w:id="285" w:name="_Toc75786313"/>
      <w:r>
        <w:t>24A.</w:t>
      </w:r>
      <w:r>
        <w:tab/>
        <w:t>Non</w:t>
      </w:r>
      <w:r>
        <w:noBreakHyphen/>
        <w:t>metropolitan government trading organisation and non</w:t>
      </w:r>
      <w:r>
        <w:noBreakHyphen/>
        <w:t>commercial government property</w:t>
      </w:r>
      <w:bookmarkEnd w:id="285"/>
    </w:p>
    <w:p w:rsidR="00384FCC" w:rsidRDefault="00384FCC" w:rsidP="00384FCC">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rsidR="00384FCC" w:rsidRDefault="00384FCC" w:rsidP="00384FCC">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rsidR="00384FCC" w:rsidRDefault="00384FCC" w:rsidP="00384FCC">
      <w:pPr>
        <w:pStyle w:val="yMiscellaneousBody"/>
        <w:tabs>
          <w:tab w:val="left" w:pos="284"/>
          <w:tab w:val="right" w:leader="dot" w:pos="6804"/>
        </w:tabs>
        <w:ind w:left="851" w:firstLine="567"/>
      </w:pPr>
      <w:r>
        <w:lastRenderedPageBreak/>
        <w:t xml:space="preserve">where — </w:t>
      </w:r>
    </w:p>
    <w:p w:rsidR="00384FCC" w:rsidRDefault="00384FCC" w:rsidP="00384FCC">
      <w:pPr>
        <w:pStyle w:val="yMiscellaneousBody"/>
        <w:tabs>
          <w:tab w:val="left" w:pos="284"/>
          <w:tab w:val="left" w:pos="1418"/>
          <w:tab w:val="left" w:pos="1843"/>
        </w:tabs>
        <w:ind w:left="1843" w:hanging="425"/>
      </w:pPr>
      <w:r>
        <w:rPr>
          <w:b/>
        </w:rPr>
        <w:t>Y</w:t>
      </w:r>
      <w:r>
        <w:tab/>
        <w:t xml:space="preserve">is </w:t>
      </w:r>
      <w:r>
        <w:rPr>
          <w:szCs w:val="22"/>
        </w:rPr>
        <w:t>the charge according to the number of connected major fixtures for the land, that is, “</w:t>
      </w:r>
      <w:r>
        <w:rPr>
          <w:b/>
          <w:szCs w:val="22"/>
        </w:rPr>
        <w:t>C</w:t>
      </w:r>
      <w:r>
        <w:rPr>
          <w:szCs w:val="22"/>
        </w:rPr>
        <w:t>” in item 25</w:t>
      </w:r>
      <w:r>
        <w:t>;</w:t>
      </w:r>
    </w:p>
    <w:p w:rsidR="00384FCC" w:rsidRDefault="00384FCC" w:rsidP="00384FCC">
      <w:pPr>
        <w:pStyle w:val="yMiscellaneousBody"/>
        <w:tabs>
          <w:tab w:val="left" w:pos="284"/>
          <w:tab w:val="left" w:pos="1418"/>
          <w:tab w:val="left" w:pos="1843"/>
        </w:tabs>
        <w:ind w:left="1843" w:hanging="425"/>
      </w:pPr>
      <w:r>
        <w:rPr>
          <w:b/>
        </w:rPr>
        <w:t>Q</w:t>
      </w:r>
      <w:r>
        <w:tab/>
        <w:t>is the discharge charge calculated in accordance with item 26.</w:t>
      </w:r>
    </w:p>
    <w:p w:rsidR="00384FCC" w:rsidRDefault="00384FCC" w:rsidP="00384FCC">
      <w:pPr>
        <w:pStyle w:val="ySubsection"/>
      </w:pPr>
      <w:r>
        <w:tab/>
        <w:t>(2)</w:t>
      </w:r>
      <w:r>
        <w:tab/>
        <w:t>Sub</w:t>
      </w:r>
      <w:r>
        <w:noBreakHyphen/>
        <w:t>item (1) does not apply to public land.</w:t>
      </w:r>
    </w:p>
    <w:p w:rsidR="00384FCC" w:rsidRDefault="00384FCC" w:rsidP="00384FCC">
      <w:pPr>
        <w:pStyle w:val="yHeading4"/>
      </w:pPr>
      <w:bookmarkStart w:id="286" w:name="_Toc75517345"/>
      <w:bookmarkStart w:id="287" w:name="_Toc75783077"/>
      <w:bookmarkStart w:id="288" w:name="_Toc75786314"/>
      <w:r>
        <w:t>Subdivision 5 — Calculation of certain factors for the purposes of Subdivision 4</w:t>
      </w:r>
      <w:bookmarkEnd w:id="286"/>
      <w:bookmarkEnd w:id="287"/>
      <w:bookmarkEnd w:id="288"/>
    </w:p>
    <w:p w:rsidR="00906683" w:rsidRPr="00680C27" w:rsidRDefault="00906683" w:rsidP="00906683">
      <w:pPr>
        <w:pStyle w:val="yFootnoteheading"/>
      </w:pPr>
      <w:r>
        <w:tab/>
        <w:t>[Heading inserted: SL 2021/80 r. 8.]</w:t>
      </w:r>
    </w:p>
    <w:p w:rsidR="00384FCC" w:rsidRDefault="00384FCC" w:rsidP="00384FCC">
      <w:pPr>
        <w:pStyle w:val="yHeading5"/>
      </w:pPr>
      <w:bookmarkStart w:id="289" w:name="_Toc75786315"/>
      <w:r>
        <w:t>25.</w:t>
      </w:r>
      <w:r>
        <w:tab/>
        <w:t>Service charge</w:t>
      </w:r>
      <w:bookmarkEnd w:id="289"/>
    </w:p>
    <w:p w:rsidR="00384FCC" w:rsidRDefault="00384FCC" w:rsidP="00384FCC">
      <w:pPr>
        <w:pStyle w:val="ySubsection"/>
      </w:pPr>
      <w:r>
        <w:tab/>
      </w:r>
      <w:r>
        <w:tab/>
        <w:t>The service charge (</w:t>
      </w:r>
      <w:r w:rsidRPr="00814F17">
        <w:rPr>
          <w:b/>
          <w:i/>
        </w:rPr>
        <w:t>P</w:t>
      </w:r>
      <w:r>
        <w:t>) is —</w:t>
      </w:r>
    </w:p>
    <w:p w:rsidR="00384FCC" w:rsidRDefault="00384FCC" w:rsidP="00384FCC">
      <w:pPr>
        <w:pStyle w:val="yMiscellaneousBody"/>
        <w:tabs>
          <w:tab w:val="left" w:pos="284"/>
          <w:tab w:val="right" w:leader="dot" w:pos="6804"/>
        </w:tabs>
        <w:ind w:left="1701" w:hanging="142"/>
      </w:pPr>
      <w:r>
        <w:t xml:space="preserve">if </w:t>
      </w:r>
      <m:oMath>
        <m:r>
          <m:rPr>
            <m:sty m:val="b"/>
          </m:rPr>
          <w:rPr>
            <w:rFonts w:ascii="Cambria Math" w:hAnsi="Cambria Math"/>
          </w:rPr>
          <m:t>R</m:t>
        </m:r>
        <m:r>
          <w:rPr>
            <w:rFonts w:ascii="Cambria Math" w:hAnsi="Cambria Math"/>
          </w:rPr>
          <m:t>≤(</m:t>
        </m:r>
        <m:r>
          <m:rPr>
            <m:sty m:val="b"/>
          </m:rPr>
          <w:rPr>
            <w:rFonts w:ascii="Cambria Math" w:hAnsi="Cambria Math"/>
          </w:rPr>
          <m:t>C+D</m:t>
        </m:r>
        <m:r>
          <m:rPr>
            <m:sty m:val="p"/>
          </m:rPr>
          <w:rPr>
            <w:rFonts w:ascii="Cambria Math" w:hAnsi="Cambria Math"/>
          </w:rPr>
          <m:t>)</m:t>
        </m:r>
      </m:oMath>
      <w:r>
        <w:t>,</w:t>
      </w:r>
    </w:p>
    <w:p w:rsidR="00384FCC" w:rsidRDefault="00384FCC" w:rsidP="00384FCC">
      <w:pPr>
        <w:pStyle w:val="yMiscellaneousBody"/>
        <w:tabs>
          <w:tab w:val="left" w:pos="284"/>
          <w:tab w:val="right" w:leader="dot" w:pos="6804"/>
        </w:tabs>
        <w:ind w:left="1701" w:hanging="142"/>
      </w:pPr>
      <w:r>
        <w:tab/>
        <w:t xml:space="preserve">then </w:t>
      </w:r>
      <w:r>
        <w:rPr>
          <w:b/>
        </w:rPr>
        <w:t>R</w:t>
      </w:r>
    </w:p>
    <w:p w:rsidR="00384FCC" w:rsidRDefault="00384FCC" w:rsidP="00384FCC">
      <w:pPr>
        <w:pStyle w:val="yMiscellaneousBody"/>
        <w:keepNext/>
        <w:keepLines/>
        <w:tabs>
          <w:tab w:val="left" w:pos="284"/>
          <w:tab w:val="right" w:leader="dot" w:pos="6804"/>
        </w:tabs>
        <w:ind w:left="1701" w:hanging="142"/>
      </w:pPr>
      <w:r>
        <w:t xml:space="preserve">or if </w:t>
      </w:r>
      <m:oMath>
        <m:r>
          <m:rPr>
            <m:sty m:val="b"/>
          </m:rPr>
          <w:rPr>
            <w:rFonts w:ascii="Cambria Math" w:hAnsi="Cambria Math"/>
          </w:rPr>
          <m:t>R</m:t>
        </m:r>
        <m:r>
          <w:rPr>
            <w:rFonts w:ascii="Cambria Math" w:hAnsi="Cambria Math"/>
          </w:rPr>
          <m:t>&gt;(</m:t>
        </m:r>
        <m:r>
          <m:rPr>
            <m:sty m:val="b"/>
          </m:rPr>
          <w:rPr>
            <w:rFonts w:ascii="Cambria Math" w:hAnsi="Cambria Math"/>
          </w:rPr>
          <m:t>C+D</m:t>
        </m:r>
        <m:r>
          <m:rPr>
            <m:sty m:val="p"/>
          </m:rPr>
          <w:rPr>
            <w:rFonts w:ascii="Cambria Math" w:hAnsi="Cambria Math"/>
          </w:rPr>
          <m:t>)</m:t>
        </m:r>
      </m:oMath>
      <w:r>
        <w:t>,</w:t>
      </w:r>
    </w:p>
    <w:p w:rsidR="00384FCC" w:rsidRDefault="00384FCC" w:rsidP="00384FCC">
      <w:pPr>
        <w:pStyle w:val="yMiscellaneousBody"/>
        <w:tabs>
          <w:tab w:val="left" w:pos="284"/>
          <w:tab w:val="right" w:leader="dot" w:pos="6804"/>
        </w:tabs>
        <w:ind w:left="1701" w:hanging="142"/>
      </w:pPr>
      <w:r>
        <w:tab/>
        <w:t xml:space="preserve">then </w:t>
      </w:r>
      <w:r>
        <w:rPr>
          <w:b/>
        </w:rPr>
        <w:t>C</w:t>
      </w:r>
    </w:p>
    <w:p w:rsidR="00384FCC" w:rsidRDefault="00384FCC" w:rsidP="00384FCC">
      <w:pPr>
        <w:pStyle w:val="yMiscellaneousBody"/>
        <w:tabs>
          <w:tab w:val="left" w:pos="284"/>
          <w:tab w:val="right" w:leader="dot" w:pos="6804"/>
        </w:tabs>
        <w:ind w:left="1701" w:hanging="142"/>
      </w:pPr>
      <w:r>
        <w:t xml:space="preserve">where — </w:t>
      </w:r>
    </w:p>
    <w:p w:rsidR="00384FCC" w:rsidRDefault="00384FCC" w:rsidP="00384FCC">
      <w:pPr>
        <w:pStyle w:val="yMiscellaneousBody"/>
        <w:tabs>
          <w:tab w:val="left" w:pos="284"/>
          <w:tab w:val="left" w:pos="1985"/>
        </w:tabs>
        <w:ind w:left="1985" w:hanging="425"/>
      </w:pPr>
      <w:r>
        <w:rPr>
          <w:b/>
        </w:rPr>
        <w:t>R</w:t>
      </w:r>
      <w:r>
        <w:tab/>
        <w:t>is the maximum charge calculated in accordance with item 28;</w:t>
      </w:r>
    </w:p>
    <w:p w:rsidR="00384FCC" w:rsidRDefault="00384FCC" w:rsidP="00384FCC">
      <w:pPr>
        <w:pStyle w:val="yMiscellaneousBody"/>
        <w:tabs>
          <w:tab w:val="left" w:pos="284"/>
          <w:tab w:val="left" w:pos="1985"/>
        </w:tabs>
        <w:ind w:left="1985" w:hanging="425"/>
      </w:pPr>
      <w:r>
        <w:rPr>
          <w:b/>
        </w:rPr>
        <w:t>C</w:t>
      </w:r>
      <w:r>
        <w:tab/>
        <w:t>is the charge, according to the number of major fixtures for the land, that is the sum of the charges for each fixture as set out in the Table;</w:t>
      </w:r>
    </w:p>
    <w:p w:rsidR="00384FCC" w:rsidRDefault="00384FCC" w:rsidP="00384FCC">
      <w:pPr>
        <w:pStyle w:val="yMiscellaneousBody"/>
        <w:tabs>
          <w:tab w:val="left" w:pos="284"/>
          <w:tab w:val="left" w:pos="1985"/>
        </w:tabs>
        <w:ind w:left="1985" w:hanging="425"/>
      </w:pPr>
      <w:r>
        <w:rPr>
          <w:b/>
        </w:rPr>
        <w:t>D</w:t>
      </w:r>
      <w:r>
        <w:tab/>
        <w:t>is the discharge charge calculated in accordance with item 26.</w:t>
      </w:r>
    </w:p>
    <w:p w:rsidR="00384FCC" w:rsidRDefault="00384FCC" w:rsidP="00384FCC">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rsidR="00384FCC" w:rsidTr="00741AC0">
        <w:trPr>
          <w:tblHeader/>
        </w:trPr>
        <w:tc>
          <w:tcPr>
            <w:tcW w:w="2268" w:type="dxa"/>
            <w:tcBorders>
              <w:top w:val="single" w:sz="4" w:space="0" w:color="auto"/>
              <w:bottom w:val="single" w:sz="4" w:space="0" w:color="auto"/>
            </w:tcBorders>
            <w:noWrap/>
          </w:tcPr>
          <w:p w:rsidR="00384FCC" w:rsidRDefault="00384FCC" w:rsidP="00741AC0">
            <w:pPr>
              <w:pStyle w:val="yTableNAm"/>
              <w:keepNext/>
              <w:jc w:val="center"/>
            </w:pPr>
          </w:p>
        </w:tc>
        <w:tc>
          <w:tcPr>
            <w:tcW w:w="2268" w:type="dxa"/>
            <w:tcBorders>
              <w:top w:val="single" w:sz="4" w:space="0" w:color="auto"/>
              <w:bottom w:val="single" w:sz="4" w:space="0" w:color="auto"/>
            </w:tcBorders>
            <w:noWrap/>
          </w:tcPr>
          <w:p w:rsidR="00384FCC" w:rsidRDefault="00384FCC" w:rsidP="00741AC0">
            <w:pPr>
              <w:pStyle w:val="yTableNAm"/>
              <w:keepNext/>
              <w:jc w:val="center"/>
              <w:rPr>
                <w:b/>
              </w:rPr>
            </w:pPr>
            <w:r>
              <w:rPr>
                <w:b/>
              </w:rPr>
              <w:t>Charge</w:t>
            </w:r>
          </w:p>
        </w:tc>
      </w:tr>
      <w:tr w:rsidR="00384FCC" w:rsidTr="00741AC0">
        <w:tc>
          <w:tcPr>
            <w:tcW w:w="2268" w:type="dxa"/>
            <w:noWrap/>
            <w:tcMar>
              <w:left w:w="284" w:type="dxa"/>
            </w:tcMar>
          </w:tcPr>
          <w:p w:rsidR="00384FCC" w:rsidRDefault="00384FCC" w:rsidP="00741AC0">
            <w:pPr>
              <w:pStyle w:val="yTableNAm"/>
              <w:tabs>
                <w:tab w:val="clear" w:pos="567"/>
                <w:tab w:val="left" w:pos="384"/>
              </w:tabs>
              <w:ind w:left="370" w:hanging="370"/>
            </w:pPr>
            <w:r w:rsidRPr="00B0424F">
              <w:t>1</w:t>
            </w:r>
            <w:r w:rsidRPr="00B0424F">
              <w:rPr>
                <w:vertAlign w:val="superscript"/>
              </w:rPr>
              <w:t>st</w:t>
            </w:r>
            <w:r w:rsidRPr="00B0424F">
              <w:rPr>
                <w:vertAlign w:val="superscript"/>
              </w:rPr>
              <w:tab/>
            </w:r>
            <w:r>
              <w:t>fixture</w:t>
            </w:r>
          </w:p>
        </w:tc>
        <w:tc>
          <w:tcPr>
            <w:tcW w:w="2268" w:type="dxa"/>
            <w:noWrap/>
          </w:tcPr>
          <w:p w:rsidR="00384FCC" w:rsidRDefault="00384FCC" w:rsidP="00741AC0">
            <w:pPr>
              <w:pStyle w:val="yTableNAm"/>
              <w:jc w:val="center"/>
            </w:pPr>
            <w:r>
              <w:rPr>
                <w:szCs w:val="22"/>
              </w:rPr>
              <w:t>$1</w:t>
            </w:r>
            <w:r>
              <w:t> </w:t>
            </w:r>
            <w:r>
              <w:rPr>
                <w:szCs w:val="22"/>
              </w:rPr>
              <w:t>072.88</w:t>
            </w:r>
          </w:p>
        </w:tc>
      </w:tr>
      <w:tr w:rsidR="00384FCC" w:rsidTr="00741AC0">
        <w:tc>
          <w:tcPr>
            <w:tcW w:w="2268" w:type="dxa"/>
            <w:noWrap/>
            <w:tcMar>
              <w:left w:w="284" w:type="dxa"/>
            </w:tcMar>
          </w:tcPr>
          <w:p w:rsidR="00384FCC" w:rsidRDefault="00384FCC" w:rsidP="00741AC0">
            <w:pPr>
              <w:pStyle w:val="yTableNAm"/>
              <w:tabs>
                <w:tab w:val="clear" w:pos="567"/>
                <w:tab w:val="left" w:pos="384"/>
              </w:tabs>
              <w:ind w:left="370" w:hanging="370"/>
            </w:pPr>
            <w:r w:rsidRPr="00B0424F">
              <w:t>2</w:t>
            </w:r>
            <w:r w:rsidRPr="00B0424F">
              <w:rPr>
                <w:vertAlign w:val="superscript"/>
              </w:rPr>
              <w:t>nd</w:t>
            </w:r>
            <w:r w:rsidRPr="00B0424F">
              <w:tab/>
            </w:r>
            <w:r>
              <w:t>fixture</w:t>
            </w:r>
          </w:p>
        </w:tc>
        <w:tc>
          <w:tcPr>
            <w:tcW w:w="2268" w:type="dxa"/>
            <w:noWrap/>
          </w:tcPr>
          <w:p w:rsidR="00384FCC" w:rsidRDefault="00384FCC" w:rsidP="00741AC0">
            <w:pPr>
              <w:pStyle w:val="yTableNAm"/>
              <w:jc w:val="center"/>
            </w:pPr>
            <w:r>
              <w:rPr>
                <w:szCs w:val="22"/>
              </w:rPr>
              <w:t>$459.25</w:t>
            </w:r>
          </w:p>
        </w:tc>
      </w:tr>
      <w:tr w:rsidR="00384FCC" w:rsidTr="00741AC0">
        <w:tc>
          <w:tcPr>
            <w:tcW w:w="2268" w:type="dxa"/>
            <w:noWrap/>
            <w:tcMar>
              <w:left w:w="284" w:type="dxa"/>
            </w:tcMar>
          </w:tcPr>
          <w:p w:rsidR="00384FCC" w:rsidRDefault="00384FCC" w:rsidP="00741AC0">
            <w:pPr>
              <w:pStyle w:val="yTableNAm"/>
              <w:tabs>
                <w:tab w:val="clear" w:pos="567"/>
                <w:tab w:val="left" w:pos="384"/>
              </w:tabs>
              <w:ind w:left="370" w:hanging="370"/>
            </w:pPr>
            <w:r w:rsidRPr="00B0424F">
              <w:t>3</w:t>
            </w:r>
            <w:r w:rsidRPr="00B0424F">
              <w:rPr>
                <w:vertAlign w:val="superscript"/>
              </w:rPr>
              <w:t>rd</w:t>
            </w:r>
            <w:r w:rsidRPr="00B0424F">
              <w:rPr>
                <w:vertAlign w:val="superscript"/>
              </w:rPr>
              <w:tab/>
            </w:r>
            <w:r>
              <w:t>fixture</w:t>
            </w:r>
          </w:p>
        </w:tc>
        <w:tc>
          <w:tcPr>
            <w:tcW w:w="2268" w:type="dxa"/>
            <w:noWrap/>
          </w:tcPr>
          <w:p w:rsidR="00384FCC" w:rsidRDefault="00384FCC" w:rsidP="00741AC0">
            <w:pPr>
              <w:pStyle w:val="yTableNAm"/>
              <w:jc w:val="center"/>
            </w:pPr>
            <w:r>
              <w:rPr>
                <w:szCs w:val="22"/>
              </w:rPr>
              <w:t>$613.32</w:t>
            </w:r>
          </w:p>
        </w:tc>
      </w:tr>
      <w:tr w:rsidR="00384FCC" w:rsidTr="00741AC0">
        <w:tc>
          <w:tcPr>
            <w:tcW w:w="2268" w:type="dxa"/>
            <w:tcBorders>
              <w:bottom w:val="single" w:sz="4" w:space="0" w:color="auto"/>
            </w:tcBorders>
            <w:noWrap/>
            <w:tcMar>
              <w:left w:w="284" w:type="dxa"/>
            </w:tcMar>
          </w:tcPr>
          <w:p w:rsidR="00384FCC" w:rsidRDefault="00384FCC" w:rsidP="00741AC0">
            <w:pPr>
              <w:pStyle w:val="yTableNAm"/>
              <w:tabs>
                <w:tab w:val="clear" w:pos="567"/>
                <w:tab w:val="left" w:pos="384"/>
              </w:tabs>
              <w:ind w:left="370" w:hanging="370"/>
            </w:pPr>
            <w:r w:rsidRPr="00B0424F">
              <w:lastRenderedPageBreak/>
              <w:t>4</w:t>
            </w:r>
            <w:r w:rsidRPr="00B0424F">
              <w:rPr>
                <w:vertAlign w:val="superscript"/>
              </w:rPr>
              <w:t>th</w:t>
            </w:r>
            <w:r w:rsidRPr="00B0424F">
              <w:rPr>
                <w:vertAlign w:val="superscript"/>
              </w:rPr>
              <w:tab/>
            </w:r>
            <w:r>
              <w:t>and</w:t>
            </w:r>
            <w:r>
              <w:br/>
              <w:t>subsequent</w:t>
            </w:r>
            <w:r>
              <w:br/>
              <w:t>fixtures</w:t>
            </w:r>
          </w:p>
        </w:tc>
        <w:tc>
          <w:tcPr>
            <w:tcW w:w="2268" w:type="dxa"/>
            <w:tcBorders>
              <w:bottom w:val="single" w:sz="4" w:space="0" w:color="auto"/>
            </w:tcBorders>
            <w:noWrap/>
          </w:tcPr>
          <w:p w:rsidR="00384FCC" w:rsidRDefault="00384FCC" w:rsidP="00741AC0">
            <w:pPr>
              <w:pStyle w:val="yTableNAm"/>
              <w:jc w:val="center"/>
            </w:pPr>
            <w:r>
              <w:rPr>
                <w:szCs w:val="22"/>
              </w:rPr>
              <w:t>$666.95</w:t>
            </w:r>
          </w:p>
        </w:tc>
      </w:tr>
    </w:tbl>
    <w:p w:rsidR="00384FCC" w:rsidRDefault="00384FCC" w:rsidP="00384FCC">
      <w:pPr>
        <w:pStyle w:val="yHeading5"/>
      </w:pPr>
      <w:bookmarkStart w:id="290" w:name="_Toc75786316"/>
      <w:r>
        <w:t>26.</w:t>
      </w:r>
      <w:r>
        <w:tab/>
        <w:t>Discharge charge</w:t>
      </w:r>
      <w:bookmarkEnd w:id="290"/>
    </w:p>
    <w:p w:rsidR="00384FCC" w:rsidRDefault="00384FCC" w:rsidP="00384FCC">
      <w:pPr>
        <w:pStyle w:val="ySubsection"/>
      </w:pPr>
      <w:r>
        <w:tab/>
      </w:r>
      <w:r>
        <w:tab/>
        <w:t>The discharge charge (</w:t>
      </w:r>
      <w:r w:rsidRPr="00814F17">
        <w:rPr>
          <w:b/>
          <w:i/>
        </w:rPr>
        <w:t>Q</w:t>
      </w:r>
      <w:r>
        <w:t>) is —</w:t>
      </w:r>
    </w:p>
    <w:p w:rsidR="00384FCC" w:rsidRDefault="00384FCC" w:rsidP="00384FCC">
      <w:pPr>
        <w:pStyle w:val="yMiscellaneousBody"/>
        <w:keepNext/>
        <w:keepLines/>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rsidR="00384FCC" w:rsidRDefault="00384FCC" w:rsidP="00384FCC">
      <w:pPr>
        <w:pStyle w:val="yMiscellaneousBody"/>
        <w:tabs>
          <w:tab w:val="left" w:pos="284"/>
          <w:tab w:val="right" w:leader="dot" w:pos="6804"/>
        </w:tabs>
        <w:ind w:left="1701" w:hanging="142"/>
      </w:pPr>
      <w:r>
        <w:tab/>
        <w:t>then nil</w:t>
      </w:r>
    </w:p>
    <w:p w:rsidR="00384FCC" w:rsidRDefault="00384FCC" w:rsidP="00384FCC">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rsidR="00384FCC" w:rsidRDefault="00384FCC" w:rsidP="00384FCC">
      <w:pPr>
        <w:pStyle w:val="yMiscellaneousBody"/>
        <w:tabs>
          <w:tab w:val="left" w:pos="284"/>
          <w:tab w:val="right" w:leader="dot" w:pos="6804"/>
        </w:tabs>
        <w:ind w:left="1701" w:hanging="142"/>
      </w:pPr>
      <w:r>
        <w:tab/>
        <w:t xml:space="preserve">then </w:t>
      </w:r>
      <m:oMath>
        <m:r>
          <w:rPr>
            <w:rFonts w:ascii="Cambria Math" w:hAnsi="Cambria Math"/>
          </w:rPr>
          <m:t>(</m:t>
        </m:r>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H)×I</m:t>
        </m:r>
      </m:oMath>
    </w:p>
    <w:p w:rsidR="00384FCC" w:rsidRDefault="00384FCC" w:rsidP="00384FCC">
      <w:pPr>
        <w:pStyle w:val="yMiscellaneousBody"/>
        <w:tabs>
          <w:tab w:val="left" w:pos="284"/>
          <w:tab w:val="right" w:leader="dot" w:pos="6804"/>
        </w:tabs>
        <w:ind w:left="1701" w:hanging="142"/>
      </w:pPr>
      <w:r>
        <w:t xml:space="preserve">where — </w:t>
      </w:r>
    </w:p>
    <w:p w:rsidR="00384FCC" w:rsidRDefault="00384FCC" w:rsidP="00384FCC">
      <w:pPr>
        <w:pStyle w:val="yMiscellaneousBody"/>
        <w:tabs>
          <w:tab w:val="left" w:pos="284"/>
          <w:tab w:val="left" w:pos="1985"/>
        </w:tabs>
        <w:ind w:left="1985" w:hanging="425"/>
      </w:pPr>
      <w:r>
        <w:rPr>
          <w:b/>
        </w:rPr>
        <w:t>F</w:t>
      </w:r>
      <w:r>
        <w:tab/>
        <w:t>is the volume of water supplied to the land in the current consumption year;</w:t>
      </w:r>
    </w:p>
    <w:p w:rsidR="00384FCC" w:rsidRDefault="00384FCC" w:rsidP="00384FCC">
      <w:pPr>
        <w:pStyle w:val="yMiscellaneousBody"/>
        <w:tabs>
          <w:tab w:val="left" w:pos="284"/>
          <w:tab w:val="left" w:pos="1985"/>
        </w:tabs>
        <w:ind w:left="1985" w:hanging="425"/>
      </w:pPr>
      <w:r>
        <w:rPr>
          <w:b/>
        </w:rPr>
        <w:t>G</w:t>
      </w:r>
      <w:r>
        <w:tab/>
        <w:t>is the discharge factor applicable for the land for the current discharge year;</w:t>
      </w:r>
    </w:p>
    <w:p w:rsidR="00384FCC" w:rsidRDefault="00384FCC" w:rsidP="00384FCC">
      <w:pPr>
        <w:pStyle w:val="yMiscellaneousBody"/>
        <w:tabs>
          <w:tab w:val="left" w:pos="284"/>
          <w:tab w:val="left" w:pos="1985"/>
        </w:tabs>
        <w:ind w:left="1985" w:hanging="425"/>
      </w:pPr>
      <w:r>
        <w:rPr>
          <w:b/>
        </w:rPr>
        <w:t>H</w:t>
      </w:r>
      <w:r>
        <w:tab/>
        <w:t>is the discharge allowance for the current discharge year worked out in accordance with item 27;</w:t>
      </w:r>
    </w:p>
    <w:p w:rsidR="00384FCC" w:rsidRDefault="00384FCC" w:rsidP="00384FCC">
      <w:pPr>
        <w:pStyle w:val="yMiscellaneousBody"/>
        <w:tabs>
          <w:tab w:val="left" w:pos="284"/>
          <w:tab w:val="left" w:pos="1985"/>
        </w:tabs>
        <w:ind w:left="1985" w:hanging="425"/>
      </w:pPr>
      <w:r>
        <w:rPr>
          <w:b/>
        </w:rPr>
        <w:t>I</w:t>
      </w:r>
      <w:r>
        <w:tab/>
        <w:t xml:space="preserve">is </w:t>
      </w:r>
      <w:r>
        <w:rPr>
          <w:szCs w:val="22"/>
        </w:rPr>
        <w:t>$3.942</w:t>
      </w:r>
      <w:r>
        <w:t>,</w:t>
      </w:r>
    </w:p>
    <w:p w:rsidR="00384FCC" w:rsidRDefault="00384FCC" w:rsidP="00384FCC">
      <w:pPr>
        <w:pStyle w:val="yMiscellaneousBody"/>
        <w:tabs>
          <w:tab w:val="left" w:pos="284"/>
          <w:tab w:val="left" w:pos="1560"/>
        </w:tabs>
        <w:ind w:left="1560"/>
      </w:pPr>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rsidR="00384FCC" w:rsidRDefault="00384FCC" w:rsidP="00384FCC">
      <w:pPr>
        <w:pStyle w:val="yHeading5"/>
      </w:pPr>
      <w:bookmarkStart w:id="291" w:name="_Toc75786317"/>
      <w:r>
        <w:t>27.</w:t>
      </w:r>
      <w:r>
        <w:tab/>
        <w:t>Discharge allowance</w:t>
      </w:r>
      <w:bookmarkEnd w:id="291"/>
    </w:p>
    <w:p w:rsidR="00384FCC" w:rsidRDefault="00384FCC" w:rsidP="00384FCC">
      <w:pPr>
        <w:pStyle w:val="ySubsection"/>
      </w:pPr>
      <w:r>
        <w:tab/>
        <w:t>(1)</w:t>
      </w:r>
      <w:r>
        <w:tab/>
        <w:t>The discharge allowance for the current discharge year is —</w:t>
      </w:r>
    </w:p>
    <w:p w:rsidR="00384FCC" w:rsidRDefault="00384FCC" w:rsidP="00384FCC">
      <w:pPr>
        <w:pStyle w:val="yIndenta"/>
      </w:pPr>
      <w:r>
        <w:tab/>
        <w:t>(a)</w:t>
      </w:r>
      <w:r>
        <w:tab/>
        <w:t>for land to which item 21 applies that is not covered by paragraph (e) — 200 kL;</w:t>
      </w:r>
    </w:p>
    <w:p w:rsidR="00384FCC" w:rsidRDefault="00384FCC" w:rsidP="00384FCC">
      <w:pPr>
        <w:pStyle w:val="yIndenta"/>
      </w:pPr>
      <w:r>
        <w:tab/>
        <w:t>(b)</w:t>
      </w:r>
      <w:r>
        <w:tab/>
        <w:t>for land held by a government trading organisation or by a public authority that holds non</w:t>
      </w:r>
      <w:r>
        <w:noBreakHyphen/>
        <w:t>commercial government property — 200 kL;</w:t>
      </w:r>
    </w:p>
    <w:p w:rsidR="00384FCC" w:rsidRDefault="00384FCC" w:rsidP="00384FCC">
      <w:pPr>
        <w:pStyle w:val="yIndenta"/>
      </w:pPr>
      <w:r>
        <w:lastRenderedPageBreak/>
        <w:tab/>
        <w:t>(c)</w:t>
      </w:r>
      <w:r>
        <w:tab/>
        <w:t>for a caravan park referred to in item 22 — the amount (in kL) calculated in accordance with the formula in sub</w:t>
      </w:r>
      <w:r>
        <w:noBreakHyphen/>
        <w:t>item</w:t>
      </w:r>
      <w:r w:rsidR="00B74FF2">
        <w:t> </w:t>
      </w:r>
      <w:r>
        <w:t>(2);</w:t>
      </w:r>
    </w:p>
    <w:p w:rsidR="00384FCC" w:rsidRDefault="00384FCC" w:rsidP="00384FCC">
      <w:pPr>
        <w:pStyle w:val="yIndenta"/>
      </w:pPr>
      <w:r>
        <w:tab/>
        <w:t>(d)</w:t>
      </w:r>
      <w:r>
        <w:tab/>
        <w:t>for a nursing home referred to in item 23 — 75 kL per bed;</w:t>
      </w:r>
    </w:p>
    <w:p w:rsidR="00384FCC" w:rsidRDefault="00384FCC" w:rsidP="00384FCC">
      <w:pPr>
        <w:pStyle w:val="yIndenta"/>
      </w:pPr>
      <w:r>
        <w:tab/>
        <w:t>(e)</w:t>
      </w:r>
      <w:r>
        <w:tab/>
        <w:t>for properties that share a metered property water supply connection — 200 kL for each property.</w:t>
      </w:r>
    </w:p>
    <w:p w:rsidR="00384FCC" w:rsidRDefault="00384FCC" w:rsidP="00384FCC">
      <w:pPr>
        <w:pStyle w:val="ySubsection"/>
      </w:pPr>
      <w:r>
        <w:tab/>
        <w:t>(2)</w:t>
      </w:r>
      <w:r>
        <w:tab/>
        <w:t>The formula for the purposes of sub</w:t>
      </w:r>
      <w:r>
        <w:noBreakHyphen/>
        <w:t>item (1)(c) is —</w:t>
      </w:r>
    </w:p>
    <w:p w:rsidR="00384FCC" w:rsidRDefault="00384FCC" w:rsidP="00384FCC">
      <w:pPr>
        <w:pStyle w:val="Equation"/>
        <w:spacing w:before="120"/>
        <w:ind w:left="1418"/>
        <w:rPr>
          <w:b/>
          <w:sz w:val="22"/>
        </w:rPr>
      </w:pPr>
      <m:oMathPara>
        <m:oMathParaPr>
          <m:jc m:val="left"/>
        </m:oMathParaPr>
        <m:oMath>
          <m:r>
            <m:rPr>
              <m:sty m:val="bi"/>
            </m:rPr>
            <w:rPr>
              <w:rFonts w:ascii="Cambria Math" w:hAnsi="Cambria Math"/>
              <w:sz w:val="22"/>
            </w:rPr>
            <m:t xml:space="preserve">200 </m:t>
          </m:r>
          <m:r>
            <m:rPr>
              <m:sty m:val="b"/>
            </m:rPr>
            <w:rPr>
              <w:rFonts w:ascii="Cambria Math" w:hAnsi="Cambria Math"/>
              <w:sz w:val="22"/>
            </w:rPr>
            <m:t>kL</m:t>
          </m:r>
          <m:r>
            <m:rPr>
              <m:sty m:val="p"/>
            </m:rPr>
            <w:rPr>
              <w:rFonts w:ascii="Cambria Math" w:hAnsi="Cambria Math"/>
              <w:sz w:val="22"/>
            </w:rPr>
            <m:t>+</m:t>
          </m:r>
          <m:r>
            <m:rPr>
              <m:sty m:val="b"/>
            </m:rPr>
            <w:rPr>
              <w:rFonts w:ascii="Cambria Math" w:hAnsi="Cambria Math"/>
              <w:sz w:val="22"/>
            </w:rPr>
            <m:t>M</m:t>
          </m:r>
        </m:oMath>
      </m:oMathPara>
    </w:p>
    <w:p w:rsidR="00384FCC" w:rsidRDefault="00384FCC" w:rsidP="00384FCC">
      <w:pPr>
        <w:pStyle w:val="yMiscellaneousBody"/>
        <w:tabs>
          <w:tab w:val="left" w:pos="284"/>
          <w:tab w:val="right" w:leader="dot" w:pos="6804"/>
        </w:tabs>
        <w:ind w:left="851" w:firstLine="567"/>
      </w:pPr>
      <w:r>
        <w:t xml:space="preserve">where — </w:t>
      </w:r>
    </w:p>
    <w:p w:rsidR="00384FCC" w:rsidRDefault="00384FCC" w:rsidP="00384FCC">
      <w:pPr>
        <w:pStyle w:val="yMiscellaneousBody"/>
        <w:tabs>
          <w:tab w:val="left" w:pos="284"/>
          <w:tab w:val="right" w:leader="dot" w:pos="6804"/>
        </w:tabs>
        <w:ind w:left="1843" w:hanging="425"/>
      </w:pPr>
      <w:r>
        <w:rPr>
          <w:b/>
        </w:rPr>
        <w:t>M</w:t>
      </w:r>
      <w:r>
        <w:tab/>
        <w:t>is 75 kL of water for each long</w:t>
      </w:r>
      <w:r>
        <w:noBreakHyphen/>
        <w:t>term residential caravan bay.</w:t>
      </w:r>
    </w:p>
    <w:p w:rsidR="00384FCC" w:rsidRDefault="00384FCC" w:rsidP="00384FCC">
      <w:pPr>
        <w:pStyle w:val="yHeading5"/>
      </w:pPr>
      <w:bookmarkStart w:id="292" w:name="_Toc75786318"/>
      <w:r>
        <w:t>28.</w:t>
      </w:r>
      <w:r>
        <w:tab/>
        <w:t>Maximum charge</w:t>
      </w:r>
      <w:bookmarkEnd w:id="292"/>
    </w:p>
    <w:p w:rsidR="00384FCC" w:rsidRDefault="00384FCC" w:rsidP="00384FCC">
      <w:pPr>
        <w:pStyle w:val="ySubsection"/>
      </w:pPr>
      <w:r>
        <w:tab/>
      </w:r>
      <w:r>
        <w:tab/>
        <w:t>The maximum charge (</w:t>
      </w:r>
      <w:r w:rsidRPr="00814F17">
        <w:rPr>
          <w:b/>
          <w:i/>
        </w:rPr>
        <w:t>R</w:t>
      </w:r>
      <w:r>
        <w:t>) is —</w:t>
      </w:r>
    </w:p>
    <w:p w:rsidR="00384FCC" w:rsidRDefault="00384FCC" w:rsidP="00384FCC">
      <w:pPr>
        <w:pStyle w:val="yMiscellaneousBody"/>
        <w:tabs>
          <w:tab w:val="left" w:pos="284"/>
          <w:tab w:val="right" w:leader="dot" w:pos="6804"/>
        </w:tabs>
        <w:ind w:left="1701" w:hanging="142"/>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rsidR="00384FCC" w:rsidRDefault="00384FCC" w:rsidP="00384FCC">
      <w:pPr>
        <w:pStyle w:val="yMiscellaneousBody"/>
        <w:tabs>
          <w:tab w:val="left" w:pos="284"/>
          <w:tab w:val="right" w:leader="dot" w:pos="6804"/>
        </w:tabs>
        <w:ind w:left="1701" w:hanging="142"/>
      </w:pPr>
      <w:r>
        <w:tab/>
        <w:t xml:space="preserve">then — </w:t>
      </w:r>
    </w:p>
    <w:p w:rsidR="00384FCC" w:rsidRDefault="00384FCC" w:rsidP="00384FCC">
      <w:pPr>
        <w:pStyle w:val="yMiscellaneousBody"/>
        <w:tabs>
          <w:tab w:val="left" w:pos="284"/>
          <w:tab w:val="right" w:leader="dot" w:pos="6804"/>
        </w:tabs>
        <w:ind w:left="1701" w:hanging="142"/>
      </w:pPr>
      <w:r>
        <w:tab/>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rsidR="00384FCC" w:rsidRDefault="00384FCC" w:rsidP="00384FCC">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rsidR="00384FCC" w:rsidRDefault="00384FCC" w:rsidP="00384FCC">
      <w:pPr>
        <w:pStyle w:val="yMiscellaneousBody"/>
        <w:tabs>
          <w:tab w:val="left" w:pos="284"/>
          <w:tab w:val="right" w:leader="dot" w:pos="6804"/>
        </w:tabs>
        <w:ind w:left="1701" w:hanging="142"/>
      </w:pPr>
      <w:r>
        <w:tab/>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rsidR="00384FCC" w:rsidRDefault="00384FCC" w:rsidP="00384FCC">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rsidR="00384FCC" w:rsidRDefault="00384FCC" w:rsidP="00384FCC">
      <w:pPr>
        <w:pStyle w:val="yMiscellaneousBody"/>
        <w:keepNext/>
        <w:keepLines/>
        <w:tabs>
          <w:tab w:val="left" w:pos="284"/>
          <w:tab w:val="right" w:leader="dot" w:pos="6804"/>
        </w:tabs>
        <w:ind w:left="1701" w:hanging="142"/>
      </w:pPr>
      <w:r>
        <w:tab/>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rsidR="00384FCC" w:rsidRDefault="00384FCC" w:rsidP="00384FCC">
      <w:pPr>
        <w:pStyle w:val="yMiscellaneousBody"/>
        <w:tabs>
          <w:tab w:val="left" w:pos="284"/>
          <w:tab w:val="left" w:pos="1985"/>
          <w:tab w:val="right" w:leader="dot" w:pos="6804"/>
        </w:tabs>
        <w:ind w:left="1701" w:hanging="142"/>
      </w:pPr>
      <w:r>
        <w:tab/>
      </w: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rsidR="00384FCC" w:rsidRDefault="00384FCC" w:rsidP="00384FCC">
      <w:pPr>
        <w:pStyle w:val="yMiscellaneousBody"/>
        <w:tabs>
          <w:tab w:val="left" w:pos="284"/>
          <w:tab w:val="right" w:leader="dot" w:pos="6804"/>
        </w:tabs>
        <w:ind w:left="1701" w:hanging="142"/>
      </w:pPr>
      <w:r>
        <w:t xml:space="preserve">where — </w:t>
      </w:r>
    </w:p>
    <w:p w:rsidR="00384FCC" w:rsidRDefault="00384FCC" w:rsidP="00384FCC">
      <w:pPr>
        <w:pStyle w:val="yMiscellaneousBody"/>
        <w:tabs>
          <w:tab w:val="left" w:pos="284"/>
          <w:tab w:val="left" w:pos="1985"/>
        </w:tabs>
        <w:ind w:left="1985" w:hanging="425"/>
      </w:pPr>
      <w:r>
        <w:rPr>
          <w:b/>
        </w:rPr>
        <w:t>P</w:t>
      </w:r>
      <w:r>
        <w:tab/>
        <w:t>is the service charge calculated in accordance with item 25;</w:t>
      </w:r>
    </w:p>
    <w:p w:rsidR="00384FCC" w:rsidRDefault="00384FCC" w:rsidP="00384FCC">
      <w:pPr>
        <w:pStyle w:val="yMiscellaneousBody"/>
        <w:tabs>
          <w:tab w:val="left" w:pos="284"/>
          <w:tab w:val="left" w:pos="1985"/>
        </w:tabs>
        <w:ind w:left="1985" w:hanging="425"/>
      </w:pPr>
      <w:r>
        <w:rPr>
          <w:b/>
        </w:rPr>
        <w:t>Q</w:t>
      </w:r>
      <w:r>
        <w:tab/>
        <w:t>is the discharge charge calculated in accordance with item 26;</w:t>
      </w:r>
    </w:p>
    <w:p w:rsidR="00384FCC" w:rsidRDefault="00384FCC" w:rsidP="00384FCC">
      <w:pPr>
        <w:pStyle w:val="yMiscellaneousBody"/>
        <w:tabs>
          <w:tab w:val="left" w:pos="284"/>
          <w:tab w:val="left" w:pos="1985"/>
        </w:tabs>
        <w:ind w:left="1985" w:hanging="425"/>
      </w:pPr>
      <w:r>
        <w:rPr>
          <w:b/>
        </w:rPr>
        <w:lastRenderedPageBreak/>
        <w:t>A</w:t>
      </w:r>
      <w:r>
        <w:tab/>
        <w:t>is the charge payable, for the previous financial year, under the item in Subdivision 4 for which this item is being applied;</w:t>
      </w:r>
    </w:p>
    <w:p w:rsidR="00384FCC" w:rsidRDefault="00384FCC" w:rsidP="00384FCC">
      <w:pPr>
        <w:pStyle w:val="yMiscellaneousBody"/>
        <w:tabs>
          <w:tab w:val="left" w:pos="284"/>
          <w:tab w:val="left" w:pos="1985"/>
        </w:tabs>
        <w:ind w:left="1985" w:hanging="425"/>
      </w:pPr>
      <w:r>
        <w:rPr>
          <w:b/>
        </w:rPr>
        <w:t>S</w:t>
      </w:r>
      <w:r>
        <w:tab/>
        <w:t xml:space="preserve">is </w:t>
      </w:r>
      <w:r>
        <w:rPr>
          <w:szCs w:val="22"/>
        </w:rPr>
        <w:t>1.</w:t>
      </w:r>
      <w:r>
        <w:t>1175;</w:t>
      </w:r>
    </w:p>
    <w:p w:rsidR="00384FCC" w:rsidRDefault="00384FCC" w:rsidP="00384FCC">
      <w:pPr>
        <w:pStyle w:val="yMiscellaneousBody"/>
        <w:tabs>
          <w:tab w:val="left" w:pos="284"/>
          <w:tab w:val="left" w:pos="1985"/>
        </w:tabs>
        <w:ind w:left="1985" w:hanging="425"/>
      </w:pPr>
      <w:r>
        <w:rPr>
          <w:b/>
        </w:rPr>
        <w:t>B</w:t>
      </w:r>
      <w:r>
        <w:tab/>
        <w:t>is $166.67.</w:t>
      </w:r>
    </w:p>
    <w:p w:rsidR="00762424" w:rsidRPr="00680C27" w:rsidRDefault="00762424" w:rsidP="00762424">
      <w:pPr>
        <w:pStyle w:val="yFootnotesection"/>
      </w:pPr>
      <w:r>
        <w:tab/>
        <w:t>[Division 2 inserted: SL 2021/80 r. 8.]</w:t>
      </w:r>
    </w:p>
    <w:p w:rsidR="00384FCC" w:rsidRDefault="00384FCC" w:rsidP="00384FCC">
      <w:pPr>
        <w:pStyle w:val="yHeading3"/>
      </w:pPr>
      <w:bookmarkStart w:id="293" w:name="_Toc75517350"/>
      <w:bookmarkStart w:id="294" w:name="_Toc75783082"/>
      <w:bookmarkStart w:id="295" w:name="_Toc75786319"/>
      <w:r w:rsidRPr="006F1A91">
        <w:rPr>
          <w:rStyle w:val="CharSDivNo"/>
        </w:rPr>
        <w:t>Division 3</w:t>
      </w:r>
      <w:r>
        <w:t> — </w:t>
      </w:r>
      <w:r w:rsidRPr="006F1A91">
        <w:rPr>
          <w:rStyle w:val="CharSDivText"/>
        </w:rPr>
        <w:t>Discharge charges: trade waste and effluent</w:t>
      </w:r>
      <w:bookmarkEnd w:id="293"/>
      <w:bookmarkEnd w:id="294"/>
      <w:bookmarkEnd w:id="295"/>
    </w:p>
    <w:p w:rsidR="00906683" w:rsidRPr="00680C27" w:rsidRDefault="00906683" w:rsidP="00906683">
      <w:pPr>
        <w:pStyle w:val="yFootnoteheading"/>
      </w:pPr>
      <w:r>
        <w:tab/>
        <w:t>[Heading inserted: SL 2021/80 r. 8.]</w:t>
      </w:r>
    </w:p>
    <w:p w:rsidR="00384FCC" w:rsidRDefault="00384FCC" w:rsidP="00384FCC">
      <w:pPr>
        <w:pStyle w:val="yHeading5"/>
      </w:pPr>
      <w:bookmarkStart w:id="296" w:name="_Toc75786320"/>
      <w:r>
        <w:t>29.</w:t>
      </w:r>
      <w:r>
        <w:tab/>
        <w:t>Discharge charges for 2021/22 and subsequent years</w:t>
      </w:r>
      <w:bookmarkEnd w:id="296"/>
    </w:p>
    <w:p w:rsidR="00384FCC" w:rsidRDefault="00384FCC" w:rsidP="00384FCC">
      <w:pPr>
        <w:pStyle w:val="ySubsection"/>
      </w:pPr>
      <w:r>
        <w:tab/>
      </w:r>
      <w:r>
        <w:tab/>
        <w:t>The charges set out in this Division apply for trade waste or effluent discharged in the 2021/22 financial year and each subsequent year.</w:t>
      </w:r>
    </w:p>
    <w:p w:rsidR="00384FCC" w:rsidRDefault="00384FCC" w:rsidP="00384FCC">
      <w:pPr>
        <w:pStyle w:val="yHeading5"/>
      </w:pPr>
      <w:bookmarkStart w:id="297" w:name="_Toc75786321"/>
      <w:r>
        <w:t>30.</w:t>
      </w:r>
      <w:r>
        <w:tab/>
        <w:t>Trade waste discharged into sewer under approval</w:t>
      </w:r>
      <w:bookmarkEnd w:id="297"/>
    </w:p>
    <w:p w:rsidR="00384FCC" w:rsidRDefault="00384FCC" w:rsidP="00384FCC">
      <w:pPr>
        <w:pStyle w:val="ySubsection"/>
      </w:pPr>
      <w:r>
        <w:tab/>
        <w:t>(1)</w:t>
      </w:r>
      <w:r>
        <w:tab/>
        <w:t xml:space="preserve">In this item — </w:t>
      </w:r>
    </w:p>
    <w:p w:rsidR="00384FCC" w:rsidRDefault="00384FCC" w:rsidP="00384FCC">
      <w:pPr>
        <w:pStyle w:val="yDefstart"/>
      </w:pPr>
      <w:r>
        <w:tab/>
      </w:r>
      <w:r w:rsidRPr="00B0424F">
        <w:rPr>
          <w:rStyle w:val="CharDefText"/>
        </w:rPr>
        <w:t>B.O.D.</w:t>
      </w:r>
      <w:r>
        <w:t xml:space="preserve"> means biochemical oxygen demand;</w:t>
      </w:r>
    </w:p>
    <w:p w:rsidR="00384FCC" w:rsidRDefault="00384FCC" w:rsidP="00384FCC">
      <w:pPr>
        <w:pStyle w:val="yDefstart"/>
      </w:pPr>
      <w:r>
        <w:tab/>
      </w:r>
      <w:r>
        <w:rPr>
          <w:rStyle w:val="CharDefText"/>
        </w:rPr>
        <w:t>c/kg</w:t>
      </w:r>
      <w:r>
        <w:t xml:space="preserve"> means </w:t>
      </w:r>
      <w:r w:rsidRPr="00B0424F">
        <w:t>cents</w:t>
      </w:r>
      <w:r>
        <w:t xml:space="preserve"> </w:t>
      </w:r>
      <w:r>
        <w:rPr>
          <w:szCs w:val="22"/>
        </w:rPr>
        <w:t>per</w:t>
      </w:r>
      <w:r>
        <w:t xml:space="preserve"> kilogram;</w:t>
      </w:r>
    </w:p>
    <w:p w:rsidR="00384FCC" w:rsidRDefault="00384FCC" w:rsidP="00384FCC">
      <w:pPr>
        <w:pStyle w:val="yDefstart"/>
      </w:pPr>
      <w:r>
        <w:tab/>
      </w:r>
      <w:r>
        <w:rPr>
          <w:rStyle w:val="CharDefText"/>
        </w:rPr>
        <w:t>c/kL</w:t>
      </w:r>
      <w:r>
        <w:t xml:space="preserve"> means </w:t>
      </w:r>
      <w:r w:rsidRPr="00B0424F">
        <w:t>cents</w:t>
      </w:r>
      <w:r>
        <w:t xml:space="preserve"> </w:t>
      </w:r>
      <w:r>
        <w:rPr>
          <w:szCs w:val="22"/>
        </w:rPr>
        <w:t>per</w:t>
      </w:r>
      <w:r>
        <w:t xml:space="preserve"> kilolitre.</w:t>
      </w:r>
    </w:p>
    <w:p w:rsidR="00384FCC" w:rsidRDefault="00384FCC" w:rsidP="00384FCC">
      <w:pPr>
        <w:pStyle w:val="ySubsection"/>
      </w:pPr>
      <w:r>
        <w:tab/>
        <w:t>(2)</w:t>
      </w:r>
      <w:r>
        <w:tab/>
        <w:t>For trade waste discharged into a sewer of the Water Corporation under an approval of the Water Corporation, the charge is —</w:t>
      </w:r>
    </w:p>
    <w:p w:rsidR="00384FCC" w:rsidRDefault="00384FCC" w:rsidP="006F1A91">
      <w:pPr>
        <w:pStyle w:val="yIndenta"/>
        <w:tabs>
          <w:tab w:val="right" w:leader="dot" w:pos="6804"/>
        </w:tabs>
      </w:pPr>
      <w:r>
        <w:tab/>
        <w:t>(a)</w:t>
      </w:r>
      <w:r>
        <w:tab/>
        <w:t xml:space="preserve">for volume </w:t>
      </w:r>
      <w:r>
        <w:tab/>
        <w:t>153.5 c/kL</w:t>
      </w:r>
    </w:p>
    <w:p w:rsidR="00384FCC" w:rsidRDefault="00384FCC" w:rsidP="00384FCC">
      <w:pPr>
        <w:pStyle w:val="yIndenta"/>
      </w:pPr>
      <w:r>
        <w:tab/>
        <w:t>(b)</w:t>
      </w:r>
      <w:r>
        <w:tab/>
        <w:t>for B.O.D. with a concentration of —</w:t>
      </w:r>
    </w:p>
    <w:p w:rsidR="00384FCC" w:rsidRDefault="00384FCC" w:rsidP="006F1A91">
      <w:pPr>
        <w:pStyle w:val="yIndenti0"/>
        <w:tabs>
          <w:tab w:val="right" w:leader="dot" w:pos="6804"/>
        </w:tabs>
      </w:pPr>
      <w:r>
        <w:tab/>
        <w:t>(i)</w:t>
      </w:r>
      <w:r>
        <w:tab/>
        <w:t xml:space="preserve">up to 5 kg/kL </w:t>
      </w:r>
      <w:r>
        <w:tab/>
        <w:t xml:space="preserve"> 128.1 c/kg</w:t>
      </w:r>
    </w:p>
    <w:p w:rsidR="00384FCC" w:rsidRDefault="00384FCC" w:rsidP="006F1A91">
      <w:pPr>
        <w:pStyle w:val="yIndenti0"/>
        <w:tabs>
          <w:tab w:val="right" w:leader="dot" w:pos="6804"/>
        </w:tabs>
      </w:pPr>
      <w:r>
        <w:tab/>
        <w:t>(ii)</w:t>
      </w:r>
      <w:r>
        <w:tab/>
        <w:t xml:space="preserve">over 5 kg/kL </w:t>
      </w:r>
      <w:r>
        <w:tab/>
        <w:t xml:space="preserve"> 261.5 c/kg</w:t>
      </w:r>
    </w:p>
    <w:p w:rsidR="00384FCC" w:rsidRDefault="00384FCC" w:rsidP="00384FCC">
      <w:pPr>
        <w:pStyle w:val="yIndenta"/>
      </w:pPr>
      <w:r>
        <w:tab/>
        <w:t>(c)</w:t>
      </w:r>
      <w:r>
        <w:tab/>
        <w:t>for suspended solids with a concentration of —</w:t>
      </w:r>
    </w:p>
    <w:p w:rsidR="00384FCC" w:rsidRDefault="00384FCC" w:rsidP="006F1A91">
      <w:pPr>
        <w:pStyle w:val="yIndenti0"/>
        <w:tabs>
          <w:tab w:val="right" w:leader="dot" w:pos="6804"/>
        </w:tabs>
      </w:pPr>
      <w:r>
        <w:tab/>
        <w:t>(i)</w:t>
      </w:r>
      <w:r>
        <w:tab/>
        <w:t xml:space="preserve">up to 2 kg/kL </w:t>
      </w:r>
      <w:r>
        <w:tab/>
        <w:t xml:space="preserve"> 174.7 c/kg</w:t>
      </w:r>
    </w:p>
    <w:p w:rsidR="00384FCC" w:rsidRDefault="00384FCC" w:rsidP="006F1A91">
      <w:pPr>
        <w:pStyle w:val="yIndenti0"/>
        <w:tabs>
          <w:tab w:val="right" w:leader="dot" w:pos="6804"/>
        </w:tabs>
      </w:pPr>
      <w:r>
        <w:tab/>
        <w:t>(ii)</w:t>
      </w:r>
      <w:r>
        <w:tab/>
        <w:t xml:space="preserve">over 2 kg/kL </w:t>
      </w:r>
      <w:r>
        <w:tab/>
        <w:t xml:space="preserve"> 351.5 c/kg</w:t>
      </w:r>
    </w:p>
    <w:p w:rsidR="00384FCC" w:rsidRDefault="00384FCC" w:rsidP="00384FCC">
      <w:pPr>
        <w:pStyle w:val="yIndenta"/>
      </w:pPr>
      <w:r>
        <w:tab/>
        <w:t>(d)</w:t>
      </w:r>
      <w:r>
        <w:tab/>
        <w:t>for oil and grease with a concentration of —</w:t>
      </w:r>
    </w:p>
    <w:p w:rsidR="00384FCC" w:rsidRDefault="00384FCC" w:rsidP="006F1A91">
      <w:pPr>
        <w:pStyle w:val="yIndenti0"/>
        <w:tabs>
          <w:tab w:val="right" w:leader="dot" w:pos="6804"/>
        </w:tabs>
      </w:pPr>
      <w:r>
        <w:tab/>
        <w:t>(i)</w:t>
      </w:r>
      <w:r>
        <w:tab/>
        <w:t xml:space="preserve">up to 0.3 kg/kL </w:t>
      </w:r>
      <w:r>
        <w:tab/>
        <w:t xml:space="preserve"> 157.7 c/kg</w:t>
      </w:r>
    </w:p>
    <w:p w:rsidR="00384FCC" w:rsidRDefault="00384FCC" w:rsidP="006F1A91">
      <w:pPr>
        <w:pStyle w:val="yIndenti0"/>
        <w:tabs>
          <w:tab w:val="right" w:leader="dot" w:pos="6804"/>
        </w:tabs>
      </w:pPr>
      <w:r>
        <w:tab/>
        <w:t>(ii)</w:t>
      </w:r>
      <w:r>
        <w:tab/>
        <w:t xml:space="preserve">over 0.3 kg/kL but </w:t>
      </w:r>
      <w:r>
        <w:br/>
        <w:t xml:space="preserve">not over 0.6 kg/kL </w:t>
      </w:r>
      <w:r>
        <w:tab/>
        <w:t xml:space="preserve"> 309.1 c/kg</w:t>
      </w:r>
    </w:p>
    <w:p w:rsidR="00384FCC" w:rsidRDefault="00384FCC" w:rsidP="006F1A91">
      <w:pPr>
        <w:pStyle w:val="yIndenti0"/>
        <w:tabs>
          <w:tab w:val="right" w:leader="dot" w:pos="6804"/>
        </w:tabs>
      </w:pPr>
      <w:r>
        <w:lastRenderedPageBreak/>
        <w:tab/>
        <w:t>(iii)</w:t>
      </w:r>
      <w:r>
        <w:tab/>
        <w:t xml:space="preserve">over 0.6 kg/kL </w:t>
      </w:r>
      <w:r>
        <w:tab/>
        <w:t>623.5 c/kg</w:t>
      </w:r>
    </w:p>
    <w:p w:rsidR="00384FCC" w:rsidRDefault="00384FCC" w:rsidP="00384FCC">
      <w:pPr>
        <w:pStyle w:val="yIndenta"/>
      </w:pPr>
      <w:r>
        <w:tab/>
        <w:t>(e)</w:t>
      </w:r>
      <w:r>
        <w:tab/>
        <w:t xml:space="preserve">for acidity to pH </w:t>
      </w:r>
      <w:r w:rsidRPr="00B0424F">
        <w:t>6 (</w:t>
      </w:r>
      <w:r>
        <w:t>expressed as calcium carbonate) —</w:t>
      </w:r>
    </w:p>
    <w:p w:rsidR="00384FCC" w:rsidRDefault="00384FCC" w:rsidP="006F1A91">
      <w:pPr>
        <w:pStyle w:val="yIndenti0"/>
        <w:tabs>
          <w:tab w:val="right" w:leader="dot" w:pos="6804"/>
        </w:tabs>
      </w:pPr>
      <w:r>
        <w:tab/>
        <w:t>(i)</w:t>
      </w:r>
      <w:r>
        <w:tab/>
        <w:t xml:space="preserve">up to 0.1 kg/kL </w:t>
      </w:r>
      <w:r>
        <w:tab/>
        <w:t>43.4 c/kg</w:t>
      </w:r>
    </w:p>
    <w:p w:rsidR="00384FCC" w:rsidRDefault="00384FCC" w:rsidP="006F1A91">
      <w:pPr>
        <w:pStyle w:val="yIndenti0"/>
        <w:tabs>
          <w:tab w:val="right" w:leader="dot" w:pos="6804"/>
        </w:tabs>
      </w:pPr>
      <w:r>
        <w:tab/>
        <w:t>(ii)</w:t>
      </w:r>
      <w:r>
        <w:tab/>
        <w:t xml:space="preserve">over 0.1 kg/kL but </w:t>
      </w:r>
      <w:r>
        <w:br/>
        <w:t xml:space="preserve">not over 0.3 kg/kL </w:t>
      </w:r>
      <w:r>
        <w:tab/>
        <w:t>91.0 c/kg</w:t>
      </w:r>
    </w:p>
    <w:p w:rsidR="00384FCC" w:rsidRDefault="00384FCC" w:rsidP="006F1A91">
      <w:pPr>
        <w:pStyle w:val="yIndenti0"/>
        <w:tabs>
          <w:tab w:val="right" w:leader="dot" w:pos="6804"/>
        </w:tabs>
      </w:pPr>
      <w:r>
        <w:tab/>
        <w:t>(iii)</w:t>
      </w:r>
      <w:r>
        <w:tab/>
        <w:t xml:space="preserve">over 0.3 kg/kL </w:t>
      </w:r>
      <w:r>
        <w:tab/>
        <w:t>181.0 c/kg</w:t>
      </w:r>
    </w:p>
    <w:p w:rsidR="00384FCC" w:rsidRDefault="00384FCC" w:rsidP="00384FCC">
      <w:pPr>
        <w:pStyle w:val="yIndenta"/>
      </w:pPr>
      <w:r>
        <w:tab/>
        <w:t>(f)</w:t>
      </w:r>
      <w:r>
        <w:tab/>
        <w:t>for alkalinity to pH 1</w:t>
      </w:r>
      <w:r w:rsidRPr="00B0424F">
        <w:t>0 (</w:t>
      </w:r>
      <w:r>
        <w:t>expressed as calcium carbonate) —</w:t>
      </w:r>
    </w:p>
    <w:p w:rsidR="00384FCC" w:rsidRDefault="00384FCC" w:rsidP="006F1A91">
      <w:pPr>
        <w:pStyle w:val="yIndenti0"/>
        <w:tabs>
          <w:tab w:val="right" w:leader="dot" w:pos="6804"/>
        </w:tabs>
      </w:pPr>
      <w:r>
        <w:tab/>
        <w:t>(i)</w:t>
      </w:r>
      <w:r>
        <w:tab/>
        <w:t xml:space="preserve">up to 0.1 kg/kL </w:t>
      </w:r>
      <w:r>
        <w:tab/>
        <w:t>13.8 c/kg</w:t>
      </w:r>
    </w:p>
    <w:p w:rsidR="00384FCC" w:rsidRDefault="00384FCC" w:rsidP="006F1A91">
      <w:pPr>
        <w:pStyle w:val="yIndenti0"/>
        <w:tabs>
          <w:tab w:val="right" w:leader="dot" w:pos="6804"/>
        </w:tabs>
      </w:pPr>
      <w:r>
        <w:tab/>
        <w:t>(ii)</w:t>
      </w:r>
      <w:r>
        <w:tab/>
        <w:t xml:space="preserve">over 0.1 kg/kL but </w:t>
      </w:r>
      <w:r>
        <w:br/>
        <w:t xml:space="preserve">not over 0.2 kg/kL </w:t>
      </w:r>
      <w:r>
        <w:tab/>
        <w:t>32.8 c/kg</w:t>
      </w:r>
    </w:p>
    <w:p w:rsidR="00384FCC" w:rsidRDefault="00384FCC" w:rsidP="006F1A91">
      <w:pPr>
        <w:pStyle w:val="yIndenti0"/>
        <w:tabs>
          <w:tab w:val="right" w:leader="dot" w:pos="6804"/>
        </w:tabs>
      </w:pPr>
      <w:r>
        <w:tab/>
        <w:t>(iii)</w:t>
      </w:r>
      <w:r>
        <w:tab/>
        <w:t xml:space="preserve">over 0.2 kg/kL </w:t>
      </w:r>
      <w:r>
        <w:tab/>
        <w:t>65.6 c/kg</w:t>
      </w:r>
    </w:p>
    <w:p w:rsidR="00384FCC" w:rsidRDefault="00384FCC" w:rsidP="006F1A91">
      <w:pPr>
        <w:pStyle w:val="yIndenta"/>
        <w:tabs>
          <w:tab w:val="right" w:leader="dot" w:pos="6804"/>
        </w:tabs>
      </w:pPr>
      <w:r>
        <w:tab/>
        <w:t>(g)</w:t>
      </w:r>
      <w:r>
        <w:tab/>
        <w:t xml:space="preserve">for nitrogen </w:t>
      </w:r>
      <w:r>
        <w:tab/>
        <w:t>139.7 c/kg</w:t>
      </w:r>
    </w:p>
    <w:p w:rsidR="00384FCC" w:rsidRDefault="00384FCC" w:rsidP="006F1A91">
      <w:pPr>
        <w:pStyle w:val="yIndenta"/>
        <w:tabs>
          <w:tab w:val="right" w:leader="dot" w:pos="6804"/>
        </w:tabs>
      </w:pPr>
      <w:r>
        <w:tab/>
        <w:t>(h)</w:t>
      </w:r>
      <w:r>
        <w:tab/>
        <w:t xml:space="preserve">for phosphorus </w:t>
      </w:r>
      <w:r>
        <w:tab/>
        <w:t>39.2 c/kg</w:t>
      </w:r>
    </w:p>
    <w:p w:rsidR="00384FCC" w:rsidRDefault="00384FCC" w:rsidP="00384FCC">
      <w:pPr>
        <w:pStyle w:val="yIndenta"/>
        <w:rPr>
          <w:szCs w:val="22"/>
        </w:rPr>
      </w:pPr>
      <w:r>
        <w:rPr>
          <w:szCs w:val="22"/>
        </w:rPr>
        <w:tab/>
        <w:t>(i)</w:t>
      </w:r>
      <w:r>
        <w:rPr>
          <w:szCs w:val="22"/>
        </w:rPr>
        <w:tab/>
        <w:t xml:space="preserve">for </w:t>
      </w:r>
      <w:r>
        <w:t>sulphate</w:t>
      </w:r>
      <w:r>
        <w:rPr>
          <w:szCs w:val="22"/>
        </w:rPr>
        <w:t xml:space="preserve"> with a concentration of —</w:t>
      </w:r>
    </w:p>
    <w:p w:rsidR="00384FCC" w:rsidRDefault="00384FCC" w:rsidP="006F1A91">
      <w:pPr>
        <w:pStyle w:val="yIndenti0"/>
        <w:tabs>
          <w:tab w:val="right" w:leader="dot" w:pos="6804"/>
        </w:tabs>
      </w:pPr>
      <w:r>
        <w:tab/>
        <w:t>(i)</w:t>
      </w:r>
      <w:r>
        <w:tab/>
        <w:t xml:space="preserve">up to 0.05 kg/kL </w:t>
      </w:r>
      <w:r>
        <w:tab/>
        <w:t>no charge</w:t>
      </w:r>
    </w:p>
    <w:p w:rsidR="00384FCC" w:rsidRDefault="00384FCC" w:rsidP="006F1A91">
      <w:pPr>
        <w:pStyle w:val="yIndenti0"/>
        <w:tabs>
          <w:tab w:val="right" w:leader="dot" w:pos="6804"/>
        </w:tabs>
      </w:pPr>
      <w:r>
        <w:tab/>
        <w:t>(ii)</w:t>
      </w:r>
      <w:r>
        <w:tab/>
        <w:t xml:space="preserve">over 0.05 kg/kL </w:t>
      </w:r>
      <w:r>
        <w:tab/>
        <w:t>74.1 c/kg</w:t>
      </w:r>
    </w:p>
    <w:p w:rsidR="00384FCC" w:rsidRDefault="00384FCC" w:rsidP="00384FCC">
      <w:pPr>
        <w:pStyle w:val="yIndenta"/>
      </w:pPr>
      <w:r>
        <w:rPr>
          <w:szCs w:val="22"/>
        </w:rPr>
        <w:tab/>
        <w:t>(j)</w:t>
      </w:r>
      <w:r>
        <w:rPr>
          <w:szCs w:val="22"/>
        </w:rPr>
        <w:tab/>
        <w:t xml:space="preserve">for total dissolved </w:t>
      </w:r>
      <w:r>
        <w:t>salts</w:t>
      </w:r>
      <w:r>
        <w:rPr>
          <w:szCs w:val="22"/>
        </w:rPr>
        <w:t xml:space="preserve"> with a </w:t>
      </w:r>
      <w:r>
        <w:t>concentration</w:t>
      </w:r>
      <w:r>
        <w:rPr>
          <w:szCs w:val="22"/>
        </w:rPr>
        <w:t xml:space="preserve"> of —</w:t>
      </w:r>
    </w:p>
    <w:p w:rsidR="00384FCC" w:rsidRDefault="00384FCC" w:rsidP="006F1A91">
      <w:pPr>
        <w:pStyle w:val="yIndenti0"/>
        <w:tabs>
          <w:tab w:val="right" w:leader="dot" w:pos="6804"/>
        </w:tabs>
      </w:pPr>
      <w:r>
        <w:tab/>
        <w:t>(i)</w:t>
      </w:r>
      <w:r>
        <w:tab/>
        <w:t xml:space="preserve">up to 1 kg/kL </w:t>
      </w:r>
      <w:r>
        <w:tab/>
        <w:t>no charge</w:t>
      </w:r>
    </w:p>
    <w:p w:rsidR="00384FCC" w:rsidRDefault="00384FCC" w:rsidP="006F1A91">
      <w:pPr>
        <w:pStyle w:val="yIndenti0"/>
        <w:tabs>
          <w:tab w:val="right" w:leader="dot" w:pos="6804"/>
        </w:tabs>
      </w:pPr>
      <w:r>
        <w:tab/>
        <w:t>(ii)</w:t>
      </w:r>
      <w:r>
        <w:tab/>
        <w:t xml:space="preserve">over 1 kg/kL but not </w:t>
      </w:r>
      <w:r>
        <w:br/>
        <w:t xml:space="preserve">over 3 kg/kL </w:t>
      </w:r>
      <w:r>
        <w:tab/>
        <w:t>0.1 c/kg</w:t>
      </w:r>
    </w:p>
    <w:p w:rsidR="00384FCC" w:rsidRDefault="00384FCC" w:rsidP="006F1A91">
      <w:pPr>
        <w:pStyle w:val="yIndenti0"/>
        <w:tabs>
          <w:tab w:val="right" w:leader="dot" w:pos="6804"/>
        </w:tabs>
      </w:pPr>
      <w:r>
        <w:tab/>
        <w:t>(iii)</w:t>
      </w:r>
      <w:r>
        <w:tab/>
        <w:t xml:space="preserve">over 3 kg/kL but not </w:t>
      </w:r>
      <w:r>
        <w:br/>
        <w:t xml:space="preserve">over 6 kg/kL </w:t>
      </w:r>
      <w:r>
        <w:tab/>
        <w:t>4.1 c/kg</w:t>
      </w:r>
    </w:p>
    <w:p w:rsidR="00384FCC" w:rsidRDefault="00384FCC" w:rsidP="006F1A91">
      <w:pPr>
        <w:pStyle w:val="yIndenti0"/>
        <w:tabs>
          <w:tab w:val="right" w:leader="dot" w:pos="6804"/>
        </w:tabs>
      </w:pPr>
      <w:r>
        <w:tab/>
        <w:t>(iv)</w:t>
      </w:r>
      <w:r>
        <w:tab/>
        <w:t xml:space="preserve">over 6 kg/kL </w:t>
      </w:r>
      <w:r>
        <w:tab/>
        <w:t>14.7 c/kg</w:t>
      </w:r>
    </w:p>
    <w:p w:rsidR="00384FCC" w:rsidRDefault="00384FCC" w:rsidP="00384FCC">
      <w:pPr>
        <w:pStyle w:val="yIndenta"/>
      </w:pPr>
      <w:r>
        <w:rPr>
          <w:szCs w:val="22"/>
        </w:rPr>
        <w:tab/>
        <w:t>(k)</w:t>
      </w:r>
      <w:r>
        <w:rPr>
          <w:szCs w:val="22"/>
        </w:rPr>
        <w:tab/>
        <w:t xml:space="preserve">for chromium </w:t>
      </w:r>
      <w:r>
        <w:t>with</w:t>
      </w:r>
      <w:r>
        <w:rPr>
          <w:szCs w:val="22"/>
        </w:rPr>
        <w:t xml:space="preserve"> a discharge rate of —</w:t>
      </w:r>
    </w:p>
    <w:p w:rsidR="00384FCC" w:rsidRDefault="00384FCC" w:rsidP="006F1A91">
      <w:pPr>
        <w:pStyle w:val="yIndenti0"/>
        <w:tabs>
          <w:tab w:val="right" w:leader="dot" w:pos="6804"/>
        </w:tabs>
      </w:pPr>
      <w:r>
        <w:tab/>
        <w:t>(i)</w:t>
      </w:r>
      <w:r>
        <w:tab/>
        <w:t xml:space="preserve">up to 0.03 kg/day </w:t>
      </w:r>
      <w:r>
        <w:tab/>
        <w:t>1 160.2 c/kg</w:t>
      </w:r>
    </w:p>
    <w:p w:rsidR="00384FCC" w:rsidRDefault="00384FCC" w:rsidP="006F1A91">
      <w:pPr>
        <w:pStyle w:val="yIndenti0"/>
        <w:tabs>
          <w:tab w:val="right" w:leader="dot" w:pos="6804"/>
        </w:tabs>
      </w:pPr>
      <w:r>
        <w:tab/>
        <w:t>(ii)</w:t>
      </w:r>
      <w:r>
        <w:tab/>
        <w:t xml:space="preserve">over 0.03 kg/day but not </w:t>
      </w:r>
      <w:r>
        <w:br/>
        <w:t>over 1 kg/day</w:t>
      </w:r>
      <w:r>
        <w:tab/>
        <w:t>2 314.1 c/kg</w:t>
      </w:r>
    </w:p>
    <w:p w:rsidR="00384FCC" w:rsidRDefault="00384FCC" w:rsidP="006F1A91">
      <w:pPr>
        <w:pStyle w:val="yIndenti0"/>
        <w:tabs>
          <w:tab w:val="right" w:leader="dot" w:pos="6804"/>
        </w:tabs>
      </w:pPr>
      <w:r>
        <w:tab/>
        <w:t>(iii)</w:t>
      </w:r>
      <w:r>
        <w:tab/>
        <w:t xml:space="preserve">over 1 kg/day </w:t>
      </w:r>
      <w:r>
        <w:tab/>
        <w:t>9 272.3 c/kg</w:t>
      </w:r>
    </w:p>
    <w:p w:rsidR="00384FCC" w:rsidRDefault="00384FCC" w:rsidP="00384FCC">
      <w:pPr>
        <w:pStyle w:val="yIndenta"/>
      </w:pPr>
      <w:r>
        <w:rPr>
          <w:szCs w:val="22"/>
        </w:rPr>
        <w:tab/>
        <w:t>(l)</w:t>
      </w:r>
      <w:r>
        <w:rPr>
          <w:szCs w:val="22"/>
        </w:rPr>
        <w:tab/>
        <w:t>for copper with a discharge rate of —</w:t>
      </w:r>
    </w:p>
    <w:p w:rsidR="00384FCC" w:rsidRDefault="00384FCC" w:rsidP="006F1A91">
      <w:pPr>
        <w:pStyle w:val="yIndenti0"/>
        <w:tabs>
          <w:tab w:val="right" w:leader="dot" w:pos="6804"/>
        </w:tabs>
      </w:pPr>
      <w:r>
        <w:tab/>
        <w:t>(i)</w:t>
      </w:r>
      <w:r>
        <w:tab/>
        <w:t xml:space="preserve">up to 0.03 kg/day </w:t>
      </w:r>
      <w:r>
        <w:tab/>
        <w:t>1 160.2 c/kg</w:t>
      </w:r>
    </w:p>
    <w:p w:rsidR="00384FCC" w:rsidRDefault="00384FCC" w:rsidP="006F1A91">
      <w:pPr>
        <w:pStyle w:val="yIndenti0"/>
        <w:tabs>
          <w:tab w:val="right" w:leader="dot" w:pos="6804"/>
        </w:tabs>
      </w:pPr>
      <w:r>
        <w:tab/>
        <w:t>(ii)</w:t>
      </w:r>
      <w:r>
        <w:tab/>
        <w:t xml:space="preserve">over 0.03 kg/day but </w:t>
      </w:r>
      <w:r>
        <w:br/>
        <w:t>not over 0.12 kg/day</w:t>
      </w:r>
      <w:r>
        <w:tab/>
        <w:t>2 314.1 c/kg</w:t>
      </w:r>
    </w:p>
    <w:p w:rsidR="00384FCC" w:rsidRDefault="00384FCC" w:rsidP="006F1A91">
      <w:pPr>
        <w:pStyle w:val="yIndenti0"/>
        <w:tabs>
          <w:tab w:val="right" w:leader="dot" w:pos="6804"/>
        </w:tabs>
      </w:pPr>
      <w:r>
        <w:lastRenderedPageBreak/>
        <w:tab/>
        <w:t>(iii)</w:t>
      </w:r>
      <w:r>
        <w:tab/>
        <w:t xml:space="preserve">over 0.12 kg/day </w:t>
      </w:r>
      <w:r>
        <w:tab/>
        <w:t>9 272.3 c/kg</w:t>
      </w:r>
    </w:p>
    <w:p w:rsidR="00384FCC" w:rsidRDefault="00384FCC" w:rsidP="00384FCC">
      <w:pPr>
        <w:pStyle w:val="yIndenta"/>
      </w:pPr>
      <w:r>
        <w:rPr>
          <w:szCs w:val="22"/>
        </w:rPr>
        <w:tab/>
        <w:t>(m)</w:t>
      </w:r>
      <w:r>
        <w:rPr>
          <w:szCs w:val="22"/>
        </w:rPr>
        <w:tab/>
        <w:t>for lead with a discharge rate of —</w:t>
      </w:r>
    </w:p>
    <w:p w:rsidR="00384FCC" w:rsidRDefault="00384FCC" w:rsidP="006F1A91">
      <w:pPr>
        <w:pStyle w:val="yIndenti0"/>
        <w:tabs>
          <w:tab w:val="right" w:leader="dot" w:pos="6804"/>
        </w:tabs>
      </w:pPr>
      <w:r>
        <w:tab/>
        <w:t>(i)</w:t>
      </w:r>
      <w:r>
        <w:tab/>
        <w:t xml:space="preserve">up to 0.03 kg/day </w:t>
      </w:r>
      <w:r>
        <w:tab/>
        <w:t>1 160.2 c/kg</w:t>
      </w:r>
    </w:p>
    <w:p w:rsidR="00384FCC" w:rsidRDefault="00384FCC" w:rsidP="006F1A91">
      <w:pPr>
        <w:pStyle w:val="yIndenti0"/>
        <w:tabs>
          <w:tab w:val="right" w:leader="dot" w:pos="6804"/>
        </w:tabs>
      </w:pPr>
      <w:r>
        <w:tab/>
        <w:t>(ii)</w:t>
      </w:r>
      <w:r>
        <w:tab/>
        <w:t xml:space="preserve">over 0.03 kg/day but </w:t>
      </w:r>
      <w:r>
        <w:br/>
        <w:t xml:space="preserve">not over 0.3 kg/day </w:t>
      </w:r>
      <w:r>
        <w:tab/>
        <w:t>2 314.1 c/kg</w:t>
      </w:r>
    </w:p>
    <w:p w:rsidR="00384FCC" w:rsidRDefault="00384FCC" w:rsidP="006F1A91">
      <w:pPr>
        <w:pStyle w:val="yIndenti0"/>
        <w:tabs>
          <w:tab w:val="right" w:leader="dot" w:pos="6804"/>
        </w:tabs>
      </w:pPr>
      <w:r>
        <w:tab/>
        <w:t>(iii)</w:t>
      </w:r>
      <w:r>
        <w:tab/>
        <w:t xml:space="preserve">over 0.3 kg/day </w:t>
      </w:r>
      <w:r>
        <w:tab/>
        <w:t>9 272.3 c/kg</w:t>
      </w:r>
    </w:p>
    <w:p w:rsidR="00384FCC" w:rsidRDefault="00384FCC" w:rsidP="00384FCC">
      <w:pPr>
        <w:pStyle w:val="yIndenta"/>
      </w:pPr>
      <w:r>
        <w:tab/>
        <w:t>(n)</w:t>
      </w:r>
      <w:r>
        <w:tab/>
        <w:t>for nickel with a discharge rate of —</w:t>
      </w:r>
    </w:p>
    <w:p w:rsidR="00384FCC" w:rsidRDefault="00384FCC" w:rsidP="006F1A91">
      <w:pPr>
        <w:pStyle w:val="yIndenti0"/>
        <w:tabs>
          <w:tab w:val="right" w:leader="dot" w:pos="6804"/>
        </w:tabs>
      </w:pPr>
      <w:r>
        <w:tab/>
        <w:t>(i)</w:t>
      </w:r>
      <w:r>
        <w:tab/>
        <w:t xml:space="preserve">up to 0.006 kg/day </w:t>
      </w:r>
      <w:r>
        <w:tab/>
        <w:t>1 160.2 c/kg</w:t>
      </w:r>
    </w:p>
    <w:p w:rsidR="00384FCC" w:rsidRDefault="00384FCC" w:rsidP="006F1A91">
      <w:pPr>
        <w:pStyle w:val="yIndenti0"/>
        <w:tabs>
          <w:tab w:val="right" w:leader="dot" w:pos="6804"/>
        </w:tabs>
      </w:pPr>
      <w:r>
        <w:tab/>
        <w:t>(ii)</w:t>
      </w:r>
      <w:r>
        <w:tab/>
        <w:t xml:space="preserve">over 0.006 kg/day but </w:t>
      </w:r>
      <w:r>
        <w:br/>
        <w:t xml:space="preserve">not over 0.15 kg/day </w:t>
      </w:r>
      <w:r>
        <w:tab/>
        <w:t>2 314.1 c/kg</w:t>
      </w:r>
    </w:p>
    <w:p w:rsidR="00384FCC" w:rsidRDefault="00384FCC" w:rsidP="006F1A91">
      <w:pPr>
        <w:pStyle w:val="yIndenti0"/>
        <w:tabs>
          <w:tab w:val="right" w:leader="dot" w:pos="6804"/>
        </w:tabs>
      </w:pPr>
      <w:r>
        <w:tab/>
        <w:t>(iii)</w:t>
      </w:r>
      <w:r>
        <w:tab/>
        <w:t xml:space="preserve">over 0.15 kg/day </w:t>
      </w:r>
      <w:r>
        <w:tab/>
        <w:t>9 272.3 c/kg</w:t>
      </w:r>
    </w:p>
    <w:p w:rsidR="00384FCC" w:rsidRDefault="00384FCC" w:rsidP="00384FCC">
      <w:pPr>
        <w:pStyle w:val="yIndenta"/>
      </w:pPr>
      <w:r>
        <w:tab/>
        <w:t>(o)</w:t>
      </w:r>
      <w:r>
        <w:tab/>
        <w:t>for zinc with a discharge rate of —</w:t>
      </w:r>
    </w:p>
    <w:p w:rsidR="00384FCC" w:rsidRDefault="00384FCC" w:rsidP="006F1A91">
      <w:pPr>
        <w:pStyle w:val="yIndenti0"/>
        <w:tabs>
          <w:tab w:val="right" w:leader="dot" w:pos="6804"/>
        </w:tabs>
      </w:pPr>
      <w:r>
        <w:tab/>
        <w:t>(i)</w:t>
      </w:r>
      <w:r>
        <w:tab/>
        <w:t xml:space="preserve">up to 0.05 kg/day </w:t>
      </w:r>
      <w:r>
        <w:tab/>
        <w:t>1 160.2 c/kg</w:t>
      </w:r>
    </w:p>
    <w:p w:rsidR="00384FCC" w:rsidRDefault="00384FCC" w:rsidP="006F1A91">
      <w:pPr>
        <w:pStyle w:val="yIndenti0"/>
        <w:tabs>
          <w:tab w:val="right" w:leader="dot" w:pos="6804"/>
        </w:tabs>
      </w:pPr>
      <w:r>
        <w:tab/>
        <w:t>(ii)</w:t>
      </w:r>
      <w:r>
        <w:tab/>
        <w:t>over 0.05 kg/day but</w:t>
      </w:r>
      <w:r>
        <w:br/>
        <w:t xml:space="preserve"> not over 0.5 kg/day </w:t>
      </w:r>
      <w:r>
        <w:tab/>
        <w:t>2 314.1 c/kg</w:t>
      </w:r>
    </w:p>
    <w:p w:rsidR="00384FCC" w:rsidRDefault="00384FCC" w:rsidP="006F1A91">
      <w:pPr>
        <w:pStyle w:val="yIndenti0"/>
        <w:tabs>
          <w:tab w:val="right" w:leader="dot" w:pos="6804"/>
        </w:tabs>
      </w:pPr>
      <w:r>
        <w:tab/>
        <w:t>(iii)</w:t>
      </w:r>
      <w:r>
        <w:tab/>
        <w:t xml:space="preserve">over 0.5 kg/day </w:t>
      </w:r>
      <w:r>
        <w:tab/>
        <w:t>9 272.3 c/kg</w:t>
      </w:r>
    </w:p>
    <w:p w:rsidR="00384FCC" w:rsidRDefault="00384FCC" w:rsidP="00384FCC">
      <w:pPr>
        <w:pStyle w:val="yIndenta"/>
      </w:pPr>
      <w:r>
        <w:tab/>
        <w:t>(p)</w:t>
      </w:r>
      <w:r>
        <w:tab/>
        <w:t>for arsenic with a discharge rate of —</w:t>
      </w:r>
    </w:p>
    <w:p w:rsidR="00384FCC" w:rsidRDefault="00384FCC" w:rsidP="006F1A91">
      <w:pPr>
        <w:pStyle w:val="yIndenti0"/>
        <w:tabs>
          <w:tab w:val="right" w:leader="dot" w:pos="6804"/>
        </w:tabs>
      </w:pPr>
      <w:r>
        <w:tab/>
        <w:t>(i)</w:t>
      </w:r>
      <w:r>
        <w:tab/>
        <w:t xml:space="preserve">up to 0.001 kg/day </w:t>
      </w:r>
      <w:r>
        <w:tab/>
        <w:t>1 160.2 c/kg</w:t>
      </w:r>
    </w:p>
    <w:p w:rsidR="00384FCC" w:rsidRDefault="00384FCC" w:rsidP="006F1A91">
      <w:pPr>
        <w:pStyle w:val="yIndenti0"/>
        <w:tabs>
          <w:tab w:val="right" w:leader="dot" w:pos="6804"/>
        </w:tabs>
      </w:pPr>
      <w:r>
        <w:tab/>
        <w:t>(ii)</w:t>
      </w:r>
      <w:r>
        <w:tab/>
        <w:t xml:space="preserve">over 0.001 kg/day but </w:t>
      </w:r>
      <w:r>
        <w:br/>
        <w:t xml:space="preserve">not over 0.04 kg/day </w:t>
      </w:r>
      <w:r>
        <w:tab/>
        <w:t>11 587.5 c/kg</w:t>
      </w:r>
    </w:p>
    <w:p w:rsidR="00384FCC" w:rsidRDefault="00384FCC" w:rsidP="006F1A91">
      <w:pPr>
        <w:pStyle w:val="yIndenti0"/>
        <w:tabs>
          <w:tab w:val="right" w:leader="dot" w:pos="6804"/>
        </w:tabs>
      </w:pPr>
      <w:r>
        <w:tab/>
        <w:t>(iii)</w:t>
      </w:r>
      <w:r>
        <w:tab/>
        <w:t xml:space="preserve">over 0.04 kg/day </w:t>
      </w:r>
      <w:r>
        <w:tab/>
        <w:t>115 873.0 c/kg</w:t>
      </w:r>
    </w:p>
    <w:p w:rsidR="00384FCC" w:rsidRDefault="00384FCC" w:rsidP="00384FCC">
      <w:pPr>
        <w:pStyle w:val="yIndenta"/>
      </w:pPr>
      <w:r>
        <w:tab/>
        <w:t>(q)</w:t>
      </w:r>
      <w:r>
        <w:tab/>
        <w:t>for cadmium with a discharge rate of —</w:t>
      </w:r>
    </w:p>
    <w:p w:rsidR="00384FCC" w:rsidRDefault="00384FCC" w:rsidP="006F1A91">
      <w:pPr>
        <w:pStyle w:val="yIndenti0"/>
        <w:tabs>
          <w:tab w:val="right" w:leader="dot" w:pos="6804"/>
        </w:tabs>
      </w:pPr>
      <w:r>
        <w:tab/>
        <w:t>(i)</w:t>
      </w:r>
      <w:r>
        <w:tab/>
        <w:t xml:space="preserve">up to 0.001 kg/day </w:t>
      </w:r>
      <w:r>
        <w:tab/>
        <w:t>1 160.2 c/kg</w:t>
      </w:r>
    </w:p>
    <w:p w:rsidR="00384FCC" w:rsidRDefault="00384FCC" w:rsidP="006F1A91">
      <w:pPr>
        <w:pStyle w:val="yIndenti0"/>
        <w:tabs>
          <w:tab w:val="right" w:leader="dot" w:pos="6804"/>
        </w:tabs>
      </w:pPr>
      <w:r>
        <w:tab/>
        <w:t>(ii)</w:t>
      </w:r>
      <w:r>
        <w:tab/>
        <w:t xml:space="preserve">over 0.001 kg/day but </w:t>
      </w:r>
      <w:r>
        <w:br/>
        <w:t xml:space="preserve">not over 0.015 kg/day </w:t>
      </w:r>
      <w:r>
        <w:tab/>
        <w:t>11 587.5 c/kg</w:t>
      </w:r>
    </w:p>
    <w:p w:rsidR="00384FCC" w:rsidRDefault="00384FCC" w:rsidP="006F1A91">
      <w:pPr>
        <w:pStyle w:val="yIndenti0"/>
        <w:tabs>
          <w:tab w:val="right" w:leader="dot" w:pos="6804"/>
        </w:tabs>
      </w:pPr>
      <w:r>
        <w:tab/>
        <w:t>(iii)</w:t>
      </w:r>
      <w:r>
        <w:tab/>
        <w:t xml:space="preserve">over 0.015 kg/day </w:t>
      </w:r>
      <w:r>
        <w:tab/>
        <w:t>115 873.0 c/kg</w:t>
      </w:r>
    </w:p>
    <w:p w:rsidR="00384FCC" w:rsidRDefault="00384FCC" w:rsidP="00384FCC">
      <w:pPr>
        <w:pStyle w:val="yIndenta"/>
      </w:pPr>
      <w:r>
        <w:tab/>
        <w:t>(r)</w:t>
      </w:r>
      <w:r>
        <w:tab/>
        <w:t>for molybdenum or selenium with a discharge rate of —</w:t>
      </w:r>
    </w:p>
    <w:p w:rsidR="00384FCC" w:rsidRDefault="00384FCC" w:rsidP="006F1A91">
      <w:pPr>
        <w:pStyle w:val="yIndenti0"/>
        <w:tabs>
          <w:tab w:val="right" w:leader="dot" w:pos="6804"/>
        </w:tabs>
      </w:pPr>
      <w:r>
        <w:tab/>
        <w:t>(i)</w:t>
      </w:r>
      <w:r>
        <w:tab/>
        <w:t xml:space="preserve">up to 0.001 kg/day </w:t>
      </w:r>
      <w:r>
        <w:tab/>
        <w:t>1 160.2 c/kg</w:t>
      </w:r>
    </w:p>
    <w:p w:rsidR="00384FCC" w:rsidRDefault="00384FCC" w:rsidP="006F1A91">
      <w:pPr>
        <w:pStyle w:val="yIndenti0"/>
        <w:tabs>
          <w:tab w:val="right" w:leader="dot" w:pos="6804"/>
        </w:tabs>
      </w:pPr>
      <w:r>
        <w:tab/>
        <w:t>(ii)</w:t>
      </w:r>
      <w:r>
        <w:tab/>
        <w:t xml:space="preserve">over 0.001 kg/day but </w:t>
      </w:r>
      <w:r>
        <w:br/>
        <w:t xml:space="preserve">not over 0.02 kg/day </w:t>
      </w:r>
      <w:r>
        <w:tab/>
        <w:t>11 587.5 c/kg</w:t>
      </w:r>
    </w:p>
    <w:p w:rsidR="00384FCC" w:rsidRDefault="00384FCC" w:rsidP="006F1A91">
      <w:pPr>
        <w:pStyle w:val="yIndenti0"/>
        <w:tabs>
          <w:tab w:val="right" w:leader="dot" w:pos="6804"/>
        </w:tabs>
      </w:pPr>
      <w:r>
        <w:tab/>
        <w:t>(iii)</w:t>
      </w:r>
      <w:r>
        <w:tab/>
        <w:t xml:space="preserve">over 0.02 kg/day </w:t>
      </w:r>
      <w:r>
        <w:tab/>
        <w:t>115 873.0 c/kg</w:t>
      </w:r>
    </w:p>
    <w:p w:rsidR="00384FCC" w:rsidRDefault="00384FCC" w:rsidP="006F1A91">
      <w:pPr>
        <w:pStyle w:val="yIndenta"/>
        <w:keepNext/>
      </w:pPr>
      <w:r>
        <w:lastRenderedPageBreak/>
        <w:tab/>
        <w:t>(s)</w:t>
      </w:r>
      <w:r>
        <w:tab/>
        <w:t>for silver with a discharge rate of —</w:t>
      </w:r>
    </w:p>
    <w:p w:rsidR="00384FCC" w:rsidRDefault="00384FCC" w:rsidP="006F1A91">
      <w:pPr>
        <w:pStyle w:val="yIndenti0"/>
        <w:tabs>
          <w:tab w:val="right" w:leader="dot" w:pos="6804"/>
        </w:tabs>
      </w:pPr>
      <w:r>
        <w:tab/>
        <w:t>(i)</w:t>
      </w:r>
      <w:r>
        <w:tab/>
        <w:t xml:space="preserve">up to 0.002 kg/day </w:t>
      </w:r>
      <w:r>
        <w:tab/>
        <w:t>1 160.2 c/kg</w:t>
      </w:r>
    </w:p>
    <w:p w:rsidR="00384FCC" w:rsidRDefault="00384FCC" w:rsidP="006F1A91">
      <w:pPr>
        <w:pStyle w:val="yIndenti0"/>
        <w:tabs>
          <w:tab w:val="right" w:leader="dot" w:pos="6804"/>
        </w:tabs>
      </w:pPr>
      <w:r>
        <w:tab/>
        <w:t>(ii)</w:t>
      </w:r>
      <w:r>
        <w:tab/>
        <w:t xml:space="preserve">over 0.002 kg/day but </w:t>
      </w:r>
      <w:r>
        <w:br/>
        <w:t xml:space="preserve">not over 0.01 kg/day </w:t>
      </w:r>
      <w:r>
        <w:tab/>
        <w:t>11 587.5 c/kg</w:t>
      </w:r>
    </w:p>
    <w:p w:rsidR="00384FCC" w:rsidRDefault="00384FCC" w:rsidP="006F1A91">
      <w:pPr>
        <w:pStyle w:val="yIndenti0"/>
        <w:tabs>
          <w:tab w:val="right" w:leader="dot" w:pos="6804"/>
        </w:tabs>
      </w:pPr>
      <w:r>
        <w:tab/>
        <w:t>(iii)</w:t>
      </w:r>
      <w:r>
        <w:tab/>
        <w:t xml:space="preserve">over 0.01 kg/day </w:t>
      </w:r>
      <w:r>
        <w:tab/>
        <w:t>115 873.0 c/kg</w:t>
      </w:r>
    </w:p>
    <w:p w:rsidR="00384FCC" w:rsidRDefault="00384FCC" w:rsidP="00384FCC">
      <w:pPr>
        <w:pStyle w:val="yIndenta"/>
      </w:pPr>
      <w:r>
        <w:tab/>
        <w:t>(t)</w:t>
      </w:r>
      <w:r>
        <w:tab/>
        <w:t>for mercury with a discharge rate of —</w:t>
      </w:r>
    </w:p>
    <w:p w:rsidR="00384FCC" w:rsidRDefault="00384FCC" w:rsidP="006F1A91">
      <w:pPr>
        <w:pStyle w:val="yIndenti0"/>
        <w:tabs>
          <w:tab w:val="right" w:leader="dot" w:pos="6804"/>
        </w:tabs>
      </w:pPr>
      <w:r>
        <w:tab/>
        <w:t>(i)</w:t>
      </w:r>
      <w:r>
        <w:tab/>
        <w:t xml:space="preserve">up to 0.0001 kg/day </w:t>
      </w:r>
      <w:r>
        <w:tab/>
        <w:t>1 160.2 c/kg</w:t>
      </w:r>
    </w:p>
    <w:p w:rsidR="00384FCC" w:rsidRDefault="00384FCC" w:rsidP="006F1A91">
      <w:pPr>
        <w:pStyle w:val="yIndenti0"/>
        <w:tabs>
          <w:tab w:val="right" w:leader="dot" w:pos="6804"/>
        </w:tabs>
      </w:pPr>
      <w:r>
        <w:tab/>
        <w:t>(ii)</w:t>
      </w:r>
      <w:r>
        <w:tab/>
        <w:t xml:space="preserve">over 0.0001 kg/day but </w:t>
      </w:r>
      <w:r>
        <w:br/>
        <w:t xml:space="preserve">not over 0.001 kg/day </w:t>
      </w:r>
      <w:r>
        <w:tab/>
        <w:t>115 873.0 c/kg</w:t>
      </w:r>
    </w:p>
    <w:p w:rsidR="00384FCC" w:rsidRDefault="00384FCC" w:rsidP="006F1A91">
      <w:pPr>
        <w:pStyle w:val="yIndenti0"/>
        <w:tabs>
          <w:tab w:val="right" w:leader="dot" w:pos="6804"/>
        </w:tabs>
      </w:pPr>
      <w:r>
        <w:tab/>
        <w:t>(iii)</w:t>
      </w:r>
      <w:r>
        <w:tab/>
        <w:t xml:space="preserve">over 0.001 kg/day </w:t>
      </w:r>
      <w:r>
        <w:tab/>
        <w:t>869 080.4 c/kg</w:t>
      </w:r>
    </w:p>
    <w:p w:rsidR="00384FCC" w:rsidRDefault="00384FCC" w:rsidP="00384FCC">
      <w:pPr>
        <w:pStyle w:val="yHeading5"/>
      </w:pPr>
      <w:bookmarkStart w:id="298" w:name="_Toc75786322"/>
      <w:r>
        <w:t>31.</w:t>
      </w:r>
      <w:r>
        <w:tab/>
        <w:t>Effluent discharged from septic tank effluent pumping system into sewer</w:t>
      </w:r>
      <w:bookmarkEnd w:id="298"/>
    </w:p>
    <w:p w:rsidR="00384FCC" w:rsidRDefault="00384FCC" w:rsidP="006F1A91">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 xml:space="preserve">175.7 </w:t>
      </w:r>
      <w:r w:rsidRPr="00B0424F">
        <w:t>cents</w:t>
      </w:r>
      <w:r>
        <w:t>/kL</w:t>
      </w:r>
    </w:p>
    <w:p w:rsidR="00762424" w:rsidRPr="00680C27" w:rsidRDefault="00762424" w:rsidP="00762424">
      <w:pPr>
        <w:pStyle w:val="yFootnotesection"/>
      </w:pPr>
      <w:r>
        <w:tab/>
        <w:t>[Division 3 inserted: SL 2021/80 r. 8.]</w:t>
      </w:r>
    </w:p>
    <w:p w:rsidR="00384FCC" w:rsidRDefault="00384FCC" w:rsidP="00384FCC">
      <w:pPr>
        <w:pStyle w:val="yScheduleHeading"/>
      </w:pPr>
      <w:bookmarkStart w:id="299" w:name="_Toc75517354"/>
      <w:bookmarkStart w:id="300" w:name="_Toc75783086"/>
      <w:bookmarkStart w:id="301" w:name="_Toc75786323"/>
      <w:r w:rsidRPr="006F1A91">
        <w:rPr>
          <w:rStyle w:val="CharSchNo"/>
        </w:rPr>
        <w:lastRenderedPageBreak/>
        <w:t>Schedule 5</w:t>
      </w:r>
      <w:r>
        <w:rPr>
          <w:rStyle w:val="CharSDivNo"/>
        </w:rPr>
        <w:t> </w:t>
      </w:r>
      <w:r>
        <w:t>—</w:t>
      </w:r>
      <w:r>
        <w:rPr>
          <w:rStyle w:val="CharSDivText"/>
        </w:rPr>
        <w:t> </w:t>
      </w:r>
      <w:r w:rsidRPr="006F1A91">
        <w:rPr>
          <w:rStyle w:val="CharSchText"/>
        </w:rPr>
        <w:t>Drainage charges for the Water Corporation</w:t>
      </w:r>
      <w:bookmarkEnd w:id="299"/>
      <w:bookmarkEnd w:id="300"/>
      <w:bookmarkEnd w:id="301"/>
    </w:p>
    <w:p w:rsidR="00384FCC" w:rsidRDefault="00384FCC" w:rsidP="00384FCC">
      <w:pPr>
        <w:pStyle w:val="yShoulderClause"/>
      </w:pPr>
      <w:r>
        <w:t>[r. 24 and 47]</w:t>
      </w:r>
    </w:p>
    <w:p w:rsidR="00906683" w:rsidRPr="00680C27" w:rsidRDefault="00906683" w:rsidP="00906683">
      <w:pPr>
        <w:pStyle w:val="yFootnoteheading"/>
      </w:pPr>
      <w:r>
        <w:tab/>
        <w:t>[Heading inserted: SL 2021/80 r. 8.]</w:t>
      </w:r>
    </w:p>
    <w:p w:rsidR="00384FCC" w:rsidRDefault="00384FCC" w:rsidP="00384FCC">
      <w:pPr>
        <w:pStyle w:val="yHeading5"/>
      </w:pPr>
      <w:bookmarkStart w:id="302" w:name="_Toc75786324"/>
      <w:r>
        <w:t>1.</w:t>
      </w:r>
      <w:r>
        <w:tab/>
        <w:t>Drainage charges for 2021/22 and subsequent years</w:t>
      </w:r>
      <w:bookmarkEnd w:id="302"/>
    </w:p>
    <w:p w:rsidR="00384FCC" w:rsidRDefault="00384FCC" w:rsidP="00384FCC">
      <w:pPr>
        <w:pStyle w:val="ySubsection"/>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2021/22 </w:t>
      </w:r>
      <w:r>
        <w:t>financial year and each subsequent year.</w:t>
      </w:r>
    </w:p>
    <w:p w:rsidR="00384FCC" w:rsidRDefault="00384FCC" w:rsidP="00384FCC">
      <w:pPr>
        <w:pStyle w:val="yHeading5"/>
      </w:pPr>
      <w:bookmarkStart w:id="303" w:name="_Toc75786325"/>
      <w:r>
        <w:t>2.</w:t>
      </w:r>
      <w:r>
        <w:tab/>
        <w:t>Strata</w:t>
      </w:r>
      <w:r>
        <w:noBreakHyphen/>
        <w:t>titled caravan bays</w:t>
      </w:r>
      <w:bookmarkEnd w:id="303"/>
    </w:p>
    <w:p w:rsidR="00384FCC" w:rsidRDefault="00384FCC" w:rsidP="006F1A91">
      <w:pPr>
        <w:pStyle w:val="ySubsection"/>
        <w:tabs>
          <w:tab w:val="right" w:leader="dot" w:pos="6804"/>
        </w:tabs>
      </w:pPr>
      <w:r>
        <w:tab/>
      </w:r>
      <w:r>
        <w:tab/>
        <w:t>For a strata</w:t>
      </w:r>
      <w:r>
        <w:noBreakHyphen/>
        <w:t xml:space="preserve">titled caravan bay or a park home, </w:t>
      </w:r>
      <w:r>
        <w:br/>
        <w:t xml:space="preserve">the charge is </w:t>
      </w:r>
      <w:r>
        <w:tab/>
        <w:t>$38.09</w:t>
      </w:r>
    </w:p>
    <w:p w:rsidR="00384FCC" w:rsidRDefault="00384FCC" w:rsidP="00384FCC">
      <w:pPr>
        <w:pStyle w:val="yHeading5"/>
      </w:pPr>
      <w:bookmarkStart w:id="304" w:name="_Toc75786326"/>
      <w:r>
        <w:t>3.</w:t>
      </w:r>
      <w:r>
        <w:tab/>
        <w:t>Storage units or parking bays in strata titles scheme or community titles scheme</w:t>
      </w:r>
      <w:bookmarkEnd w:id="304"/>
      <w:r>
        <w:t xml:space="preserve"> </w:t>
      </w:r>
    </w:p>
    <w:p w:rsidR="00384FCC" w:rsidRDefault="00384FCC" w:rsidP="006F1A91">
      <w:pPr>
        <w:pStyle w:val="ySubsection"/>
        <w:tabs>
          <w:tab w:val="right" w:leader="dot" w:pos="6804"/>
        </w:tabs>
      </w:pPr>
      <w:r>
        <w:tab/>
      </w:r>
      <w:r>
        <w:tab/>
        <w:t xml:space="preserve">For a lot that is used for storage purposes or as a </w:t>
      </w:r>
      <w:r>
        <w:br/>
        <w:t>parking bay, in a strata titles scheme or a</w:t>
      </w:r>
      <w:r>
        <w:br/>
        <w:t xml:space="preserve">community titles scheme, the charge is </w:t>
      </w:r>
      <w:r>
        <w:tab/>
        <w:t>$14.66</w:t>
      </w:r>
    </w:p>
    <w:p w:rsidR="00384FCC" w:rsidRDefault="00384FCC" w:rsidP="00384FCC">
      <w:pPr>
        <w:pStyle w:val="yHeading5"/>
      </w:pPr>
      <w:bookmarkStart w:id="305" w:name="_Toc75786327"/>
      <w:r>
        <w:t>4.</w:t>
      </w:r>
      <w:r>
        <w:tab/>
        <w:t>Residential or semi</w:t>
      </w:r>
      <w:r>
        <w:noBreakHyphen/>
        <w:t>rural residential</w:t>
      </w:r>
      <w:bookmarkEnd w:id="305"/>
    </w:p>
    <w:p w:rsidR="00384FCC" w:rsidRDefault="00384FCC" w:rsidP="006F1A91">
      <w:pPr>
        <w:pStyle w:val="ySubsection"/>
        <w:tabs>
          <w:tab w:val="right" w:leader="dot" w:pos="6804"/>
        </w:tabs>
      </w:pPr>
      <w:r>
        <w:tab/>
        <w:t>(1)</w:t>
      </w:r>
      <w:r>
        <w:tab/>
        <w:t xml:space="preserve">For land that is classified as residential or </w:t>
      </w:r>
      <w:r>
        <w:br/>
        <w:t>semi</w:t>
      </w:r>
      <w:r>
        <w:noBreakHyphen/>
        <w:t xml:space="preserve">rural residential, the charge is </w:t>
      </w:r>
      <w:r>
        <w:tab/>
        <w:t xml:space="preserve">0.646 </w:t>
      </w:r>
      <w:r w:rsidRPr="00B0424F">
        <w:t>cents</w:t>
      </w:r>
      <w:r>
        <w:t>/$</w:t>
      </w:r>
    </w:p>
    <w:p w:rsidR="00384FCC" w:rsidRDefault="00384FCC" w:rsidP="006F1A91">
      <w:pPr>
        <w:pStyle w:val="ySubsection"/>
        <w:spacing w:before="0"/>
        <w:ind w:right="283"/>
        <w:jc w:val="right"/>
      </w:pPr>
      <w:r>
        <w:t>of GRV</w:t>
      </w:r>
    </w:p>
    <w:p w:rsidR="00384FCC" w:rsidRDefault="00384FCC" w:rsidP="006F1A91">
      <w:pPr>
        <w:pStyle w:val="ySubsection"/>
        <w:tabs>
          <w:tab w:val="right" w:leader="dot" w:pos="6804"/>
        </w:tabs>
      </w:pPr>
      <w:r>
        <w:tab/>
        <w:t>(2)</w:t>
      </w:r>
      <w:r>
        <w:tab/>
        <w:t xml:space="preserve">The </w:t>
      </w:r>
      <w:r>
        <w:rPr>
          <w:szCs w:val="22"/>
        </w:rPr>
        <w:t>minimum</w:t>
      </w:r>
      <w:r>
        <w:t xml:space="preserve"> charge under this item is </w:t>
      </w:r>
      <w:r>
        <w:tab/>
        <w:t xml:space="preserve"> </w:t>
      </w:r>
      <w:r>
        <w:rPr>
          <w:szCs w:val="22"/>
        </w:rPr>
        <w:t>$125.96</w:t>
      </w:r>
    </w:p>
    <w:p w:rsidR="00384FCC" w:rsidRDefault="00384FCC" w:rsidP="00384FCC">
      <w:pPr>
        <w:pStyle w:val="yHeading5"/>
      </w:pPr>
      <w:bookmarkStart w:id="306" w:name="_Toc75786328"/>
      <w:r>
        <w:t>5.</w:t>
      </w:r>
      <w:r>
        <w:tab/>
        <w:t>Vacant land</w:t>
      </w:r>
      <w:bookmarkEnd w:id="306"/>
    </w:p>
    <w:p w:rsidR="00384FCC" w:rsidRDefault="00384FCC" w:rsidP="006F1A91">
      <w:pPr>
        <w:pStyle w:val="ySubsection"/>
        <w:tabs>
          <w:tab w:val="right" w:leader="dot" w:pos="6804"/>
        </w:tabs>
      </w:pPr>
      <w:r>
        <w:tab/>
        <w:t>(1)</w:t>
      </w:r>
      <w:r>
        <w:tab/>
      </w:r>
      <w:r>
        <w:rPr>
          <w:szCs w:val="22"/>
        </w:rPr>
        <w:t xml:space="preserve">For land </w:t>
      </w:r>
      <w:r>
        <w:t>that</w:t>
      </w:r>
      <w:r>
        <w:rPr>
          <w:szCs w:val="22"/>
        </w:rPr>
        <w:t xml:space="preserve"> is </w:t>
      </w:r>
      <w:r w:rsidRPr="006F1A91">
        <w:t>classified</w:t>
      </w:r>
      <w:r>
        <w:rPr>
          <w:szCs w:val="22"/>
        </w:rPr>
        <w:t xml:space="preserve"> as vacant land, </w:t>
      </w:r>
      <w:r>
        <w:rPr>
          <w:szCs w:val="22"/>
        </w:rPr>
        <w:br/>
        <w:t xml:space="preserve">the </w:t>
      </w:r>
      <w:r>
        <w:t>charge</w:t>
      </w:r>
      <w:r>
        <w:rPr>
          <w:szCs w:val="22"/>
        </w:rPr>
        <w:t xml:space="preserve"> is </w:t>
      </w:r>
      <w:r>
        <w:rPr>
          <w:szCs w:val="22"/>
        </w:rPr>
        <w:tab/>
        <w:t xml:space="preserve">0.714 </w:t>
      </w:r>
      <w:r w:rsidRPr="00B0424F">
        <w:t>cents</w:t>
      </w:r>
      <w:r>
        <w:t>/$</w:t>
      </w:r>
    </w:p>
    <w:p w:rsidR="00384FCC" w:rsidRDefault="00384FCC" w:rsidP="006F1A91">
      <w:pPr>
        <w:pStyle w:val="ySubsection"/>
        <w:spacing w:before="0"/>
        <w:ind w:right="283"/>
        <w:jc w:val="right"/>
      </w:pPr>
      <w:r>
        <w:t>of GRV</w:t>
      </w:r>
    </w:p>
    <w:p w:rsidR="00384FCC" w:rsidRDefault="00384FCC" w:rsidP="006F1A91">
      <w:pPr>
        <w:pStyle w:val="ySubsection"/>
        <w:tabs>
          <w:tab w:val="right" w:leader="dot" w:pos="6804"/>
        </w:tabs>
      </w:pPr>
      <w:r>
        <w:tab/>
        <w:t>(2)</w:t>
      </w:r>
      <w:r>
        <w:tab/>
        <w:t xml:space="preserve">The </w:t>
      </w:r>
      <w:r>
        <w:rPr>
          <w:szCs w:val="22"/>
        </w:rPr>
        <w:t>minimum</w:t>
      </w:r>
      <w:r>
        <w:t xml:space="preserve"> charge under this item is </w:t>
      </w:r>
      <w:r>
        <w:tab/>
      </w:r>
      <w:r>
        <w:rPr>
          <w:szCs w:val="22"/>
        </w:rPr>
        <w:t>$125.96</w:t>
      </w:r>
    </w:p>
    <w:p w:rsidR="00384FCC" w:rsidRDefault="00384FCC" w:rsidP="00384FCC">
      <w:pPr>
        <w:pStyle w:val="yHeading5"/>
      </w:pPr>
      <w:bookmarkStart w:id="307" w:name="_Toc75786329"/>
      <w:r>
        <w:lastRenderedPageBreak/>
        <w:t>6.</w:t>
      </w:r>
      <w:r>
        <w:tab/>
        <w:t>Non</w:t>
      </w:r>
      <w:r>
        <w:noBreakHyphen/>
        <w:t>residential (except strata titled caravan bays and storage units or parking bays in strata titles scheme or community titles scheme)</w:t>
      </w:r>
      <w:bookmarkEnd w:id="307"/>
    </w:p>
    <w:p w:rsidR="00384FCC" w:rsidRDefault="00384FCC" w:rsidP="006F1A91">
      <w:pPr>
        <w:pStyle w:val="ySubsection"/>
        <w:tabs>
          <w:tab w:val="right" w:leader="dot" w:pos="6804"/>
        </w:tabs>
      </w:pPr>
      <w:r>
        <w:tab/>
        <w:t>(1)</w:t>
      </w:r>
      <w:r>
        <w:tab/>
      </w:r>
      <w:r>
        <w:rPr>
          <w:szCs w:val="22"/>
        </w:rPr>
        <w:t xml:space="preserve">For land that is </w:t>
      </w:r>
      <w:r w:rsidRPr="006F1A91">
        <w:t>classified</w:t>
      </w:r>
      <w:r>
        <w:rPr>
          <w:szCs w:val="22"/>
        </w:rPr>
        <w:t xml:space="preserve">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0.363 </w:t>
      </w:r>
      <w:r w:rsidRPr="00B0424F">
        <w:t>cents</w:t>
      </w:r>
      <w:r>
        <w:t>/$</w:t>
      </w:r>
    </w:p>
    <w:p w:rsidR="00384FCC" w:rsidRDefault="00384FCC" w:rsidP="006F1A91">
      <w:pPr>
        <w:pStyle w:val="ySubsection"/>
        <w:spacing w:before="0"/>
        <w:ind w:right="283"/>
        <w:jc w:val="right"/>
      </w:pPr>
      <w:r>
        <w:t>of GRV</w:t>
      </w:r>
    </w:p>
    <w:p w:rsidR="00384FCC" w:rsidRDefault="00384FCC" w:rsidP="006F1A91">
      <w:pPr>
        <w:pStyle w:val="ySubsection"/>
        <w:tabs>
          <w:tab w:val="right" w:leader="dot" w:pos="6804"/>
        </w:tabs>
        <w:rPr>
          <w:szCs w:val="22"/>
        </w:rPr>
      </w:pPr>
      <w:r>
        <w:tab/>
        <w:t>(2)</w:t>
      </w:r>
      <w:r>
        <w:tab/>
        <w:t xml:space="preserve">The minimum charge under this item is </w:t>
      </w:r>
      <w:r>
        <w:tab/>
      </w:r>
      <w:r>
        <w:rPr>
          <w:szCs w:val="22"/>
        </w:rPr>
        <w:t>$125.96</w:t>
      </w:r>
    </w:p>
    <w:p w:rsidR="0059342F" w:rsidRPr="00680C27" w:rsidRDefault="0059342F" w:rsidP="0059342F">
      <w:pPr>
        <w:pStyle w:val="yFootnotesection"/>
      </w:pPr>
      <w:r>
        <w:tab/>
        <w:t>[Schedule 5 inserted: SL 2021/80 r. 8.]</w:t>
      </w:r>
    </w:p>
    <w:p w:rsidR="00384FCC" w:rsidRDefault="00384FCC" w:rsidP="00384FCC">
      <w:pPr>
        <w:pStyle w:val="yScheduleHeading"/>
      </w:pPr>
      <w:bookmarkStart w:id="308" w:name="_Toc75517361"/>
      <w:bookmarkStart w:id="309" w:name="_Toc75783093"/>
      <w:bookmarkStart w:id="310" w:name="_Toc75786330"/>
      <w:r w:rsidRPr="006F1A91">
        <w:rPr>
          <w:rStyle w:val="CharSchNo"/>
        </w:rPr>
        <w:lastRenderedPageBreak/>
        <w:t>Schedule 6</w:t>
      </w:r>
      <w:r>
        <w:t> — </w:t>
      </w:r>
      <w:r w:rsidRPr="006F1A91">
        <w:rPr>
          <w:rStyle w:val="CharSchText"/>
        </w:rPr>
        <w:t>Irrigation charges for the Water Corporation (Ord Irrigation District)</w:t>
      </w:r>
      <w:bookmarkEnd w:id="308"/>
      <w:bookmarkEnd w:id="309"/>
      <w:bookmarkEnd w:id="310"/>
    </w:p>
    <w:p w:rsidR="00384FCC" w:rsidRDefault="00384FCC" w:rsidP="00384FCC">
      <w:pPr>
        <w:pStyle w:val="yShoulderClause"/>
      </w:pPr>
      <w:r>
        <w:t>[r. 50]</w:t>
      </w:r>
    </w:p>
    <w:p w:rsidR="00906683" w:rsidRPr="00680C27" w:rsidRDefault="00906683" w:rsidP="00906683">
      <w:pPr>
        <w:pStyle w:val="yFootnoteheading"/>
      </w:pPr>
      <w:r>
        <w:tab/>
        <w:t>[Heading inserted: SL 2021/80 r. 8.]</w:t>
      </w:r>
    </w:p>
    <w:p w:rsidR="00384FCC" w:rsidRDefault="00384FCC" w:rsidP="00384FCC">
      <w:pPr>
        <w:pStyle w:val="yHeading5"/>
      </w:pPr>
      <w:bookmarkStart w:id="311" w:name="_Toc75786331"/>
      <w:r>
        <w:t>1.</w:t>
      </w:r>
      <w:r>
        <w:tab/>
        <w:t>Irrigation charges for 2021/22 and subsequent years</w:t>
      </w:r>
      <w:bookmarkEnd w:id="311"/>
    </w:p>
    <w:p w:rsidR="00384FCC" w:rsidRDefault="00384FCC" w:rsidP="00384FCC">
      <w:pPr>
        <w:pStyle w:val="ySubsection"/>
      </w:pPr>
      <w:r>
        <w:tab/>
      </w:r>
      <w:r>
        <w:tab/>
        <w:t xml:space="preserve">The charges set out in this Schedule apply for irrigation services provided in the </w:t>
      </w:r>
      <w:r>
        <w:rPr>
          <w:szCs w:val="22"/>
        </w:rPr>
        <w:t>2021/22</w:t>
      </w:r>
      <w:r>
        <w:t> financial year and each subsequent year.</w:t>
      </w:r>
    </w:p>
    <w:p w:rsidR="00384FCC" w:rsidRDefault="00384FCC" w:rsidP="00384FCC">
      <w:pPr>
        <w:pStyle w:val="yHeading5"/>
      </w:pPr>
      <w:bookmarkStart w:id="312" w:name="_Toc75786332"/>
      <w:r>
        <w:t>2.</w:t>
      </w:r>
      <w:r>
        <w:tab/>
        <w:t>Water provided as irrigation service</w:t>
      </w:r>
      <w:bookmarkEnd w:id="312"/>
    </w:p>
    <w:p w:rsidR="00384FCC" w:rsidRDefault="00384FCC" w:rsidP="00384FCC">
      <w:pPr>
        <w:pStyle w:val="ySubsection"/>
      </w:pPr>
      <w:r>
        <w:tab/>
      </w:r>
      <w:r>
        <w:tab/>
        <w:t>For land to which water is supplied from irrigation works of the Water Corporation in the Ord Irrigation District, the charge is —</w:t>
      </w:r>
    </w:p>
    <w:p w:rsidR="00384FCC" w:rsidRDefault="00384FCC" w:rsidP="006F1A91">
      <w:pPr>
        <w:pStyle w:val="yIndenta"/>
        <w:tabs>
          <w:tab w:val="right" w:leader="dot" w:pos="6804"/>
        </w:tabs>
      </w:pPr>
      <w:r>
        <w:tab/>
        <w:t>(a)</w:t>
      </w:r>
      <w:r>
        <w:tab/>
        <w:t>if the maximum area of</w:t>
      </w:r>
      <w:r>
        <w:br/>
        <w:t>land is not more than</w:t>
      </w:r>
      <w:r>
        <w:br/>
        <w:t xml:space="preserve">1 hectare </w:t>
      </w:r>
      <w:r>
        <w:tab/>
        <w:t xml:space="preserve"> $288.74</w:t>
      </w:r>
    </w:p>
    <w:p w:rsidR="00384FCC" w:rsidRDefault="00384FCC" w:rsidP="006F1A91">
      <w:pPr>
        <w:pStyle w:val="yIndenta"/>
        <w:tabs>
          <w:tab w:val="right" w:leader="dot" w:pos="6804"/>
        </w:tabs>
      </w:pPr>
      <w:r>
        <w:tab/>
        <w:t>(b)</w:t>
      </w:r>
      <w:r>
        <w:tab/>
        <w:t>if the maximum area of</w:t>
      </w:r>
      <w:r>
        <w:br/>
        <w:t>land is more than</w:t>
      </w:r>
      <w:r>
        <w:br/>
        <w:t xml:space="preserve">1 hectare </w:t>
      </w:r>
      <w:r>
        <w:tab/>
        <w:t xml:space="preserve"> $199.37 per ha (</w:t>
      </w:r>
      <w:r w:rsidRPr="00B0424F">
        <w:t>pro rata</w:t>
      </w:r>
      <w:r>
        <w:t>)</w:t>
      </w:r>
    </w:p>
    <w:p w:rsidR="0059342F" w:rsidRPr="00680C27" w:rsidRDefault="0059342F" w:rsidP="0059342F">
      <w:pPr>
        <w:pStyle w:val="yFootnotesection"/>
      </w:pPr>
      <w:r>
        <w:tab/>
        <w:t>[Schedule 6 inserted: SL 2021/80 r. 8.]</w:t>
      </w:r>
    </w:p>
    <w:p w:rsidR="00384FCC" w:rsidRDefault="00384FCC" w:rsidP="00384FCC">
      <w:pPr>
        <w:pStyle w:val="yScheduleHeading"/>
      </w:pPr>
      <w:bookmarkStart w:id="313" w:name="_Toc75517364"/>
      <w:bookmarkStart w:id="314" w:name="_Toc75783096"/>
      <w:bookmarkStart w:id="315" w:name="_Toc75786333"/>
      <w:r w:rsidRPr="006F1A91">
        <w:rPr>
          <w:rStyle w:val="CharSchNo"/>
        </w:rPr>
        <w:lastRenderedPageBreak/>
        <w:t>Schedule 7</w:t>
      </w:r>
      <w:r>
        <w:t> — </w:t>
      </w:r>
      <w:r w:rsidRPr="006F1A91">
        <w:rPr>
          <w:rStyle w:val="CharSchText"/>
        </w:rPr>
        <w:t>Miscellaneous charges for the Water Corporation</w:t>
      </w:r>
      <w:bookmarkEnd w:id="313"/>
      <w:bookmarkEnd w:id="314"/>
      <w:bookmarkEnd w:id="315"/>
    </w:p>
    <w:p w:rsidR="00384FCC" w:rsidRDefault="00384FCC" w:rsidP="00384FCC">
      <w:pPr>
        <w:pStyle w:val="yShoulderClause"/>
      </w:pPr>
      <w:r>
        <w:t>[r.  51]</w:t>
      </w:r>
    </w:p>
    <w:p w:rsidR="00906683" w:rsidRPr="00680C27" w:rsidRDefault="00906683" w:rsidP="00906683">
      <w:pPr>
        <w:pStyle w:val="yFootnoteheading"/>
      </w:pPr>
      <w:r>
        <w:tab/>
        <w:t>[Heading inserted: SL 2021/80 r. 8.]</w:t>
      </w:r>
    </w:p>
    <w:p w:rsidR="00384FCC" w:rsidRDefault="00384FCC" w:rsidP="00384FCC">
      <w:pPr>
        <w:pStyle w:val="yHeading5"/>
      </w:pPr>
      <w:bookmarkStart w:id="316" w:name="_Toc75786334"/>
      <w:r>
        <w:t>1.</w:t>
      </w:r>
      <w:r>
        <w:tab/>
        <w:t>Requests for sub</w:t>
      </w:r>
      <w:r>
        <w:noBreakHyphen/>
        <w:t>meter installations: multi</w:t>
      </w:r>
      <w:r>
        <w:noBreakHyphen/>
        <w:t>unit developments</w:t>
      </w:r>
      <w:bookmarkEnd w:id="316"/>
    </w:p>
    <w:p w:rsidR="00384FCC" w:rsidRDefault="00384FCC" w:rsidP="006F1A91">
      <w:pPr>
        <w:pStyle w:val="ySubsection"/>
        <w:tabs>
          <w:tab w:val="right" w:leader="dot" w:pos="6804"/>
        </w:tabs>
      </w:pPr>
      <w:r>
        <w:tab/>
      </w:r>
      <w:r>
        <w:tab/>
        <w:t>For assessing a request to supply and connect</w:t>
      </w:r>
      <w:r>
        <w:br/>
        <w:t>one or more sub</w:t>
      </w:r>
      <w:r>
        <w:noBreakHyphen/>
        <w:t>meters to a pipe supplying</w:t>
      </w:r>
      <w:r>
        <w:br/>
        <w:t>water to a unit in a multi</w:t>
      </w:r>
      <w:r>
        <w:noBreakHyphen/>
        <w:t>unit development</w:t>
      </w:r>
      <w:r>
        <w:br/>
        <w:t xml:space="preserve">under the </w:t>
      </w:r>
      <w:r>
        <w:rPr>
          <w:i/>
        </w:rPr>
        <w:t>Water Services Regulations 2013</w:t>
      </w:r>
      <w:r>
        <w:t xml:space="preserve"> </w:t>
      </w:r>
      <w:r>
        <w:br/>
        <w:t xml:space="preserve">regulation 23A(2), the charge is </w:t>
      </w:r>
      <w:r>
        <w:tab/>
      </w:r>
      <w:r>
        <w:rPr>
          <w:szCs w:val="22"/>
        </w:rPr>
        <w:t>$118.71</w:t>
      </w:r>
    </w:p>
    <w:p w:rsidR="00384FCC" w:rsidRDefault="00384FCC" w:rsidP="00384FCC">
      <w:pPr>
        <w:pStyle w:val="yHeading5"/>
      </w:pPr>
      <w:bookmarkStart w:id="317" w:name="_Toc75786335"/>
      <w:r>
        <w:rPr>
          <w:rStyle w:val="CharSClsNo"/>
        </w:rPr>
        <w:t>2</w:t>
      </w:r>
      <w:r>
        <w:t>.</w:t>
      </w:r>
      <w:r>
        <w:tab/>
        <w:t>Sub</w:t>
      </w:r>
      <w:r>
        <w:noBreakHyphen/>
        <w:t>meter installations: multi</w:t>
      </w:r>
      <w:r>
        <w:noBreakHyphen/>
        <w:t>unit developments</w:t>
      </w:r>
      <w:bookmarkEnd w:id="317"/>
    </w:p>
    <w:p w:rsidR="00384FCC" w:rsidRDefault="00384FCC" w:rsidP="006F1A91">
      <w:pPr>
        <w:pStyle w:val="ySubsection"/>
        <w:tabs>
          <w:tab w:val="right" w:leader="dot" w:pos="6804"/>
        </w:tabs>
      </w:pPr>
      <w:r>
        <w:tab/>
      </w:r>
      <w:r>
        <w:tab/>
        <w:t>For supplying and connecting a sub</w:t>
      </w:r>
      <w:r>
        <w:noBreakHyphen/>
        <w:t xml:space="preserve">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23A(3)</w:t>
      </w:r>
      <w:r>
        <w:t xml:space="preserve">, the charge is </w:t>
      </w:r>
      <w:r>
        <w:tab/>
      </w:r>
      <w:r>
        <w:rPr>
          <w:szCs w:val="22"/>
        </w:rPr>
        <w:t>$185.66</w:t>
      </w:r>
    </w:p>
    <w:p w:rsidR="00384FCC" w:rsidRDefault="00384FCC" w:rsidP="00384FCC">
      <w:pPr>
        <w:pStyle w:val="yHeading5"/>
      </w:pPr>
      <w:bookmarkStart w:id="318" w:name="_Toc75786336"/>
      <w:r>
        <w:t>3.</w:t>
      </w:r>
      <w:r>
        <w:tab/>
        <w:t>Testing meters</w:t>
      </w:r>
      <w:bookmarkEnd w:id="318"/>
    </w:p>
    <w:p w:rsidR="00384FCC" w:rsidRDefault="00384FCC" w:rsidP="00384FCC">
      <w:pPr>
        <w:pStyle w:val="ySubsection"/>
      </w:pPr>
      <w:r>
        <w:tab/>
      </w:r>
      <w:r>
        <w:tab/>
        <w:t xml:space="preserve">For testing a meter under the </w:t>
      </w:r>
      <w:r>
        <w:rPr>
          <w:i/>
        </w:rPr>
        <w:t>Water Services Regulations 2013</w:t>
      </w:r>
      <w:r>
        <w:t xml:space="preserve"> regulation 26(3), the charge, according to the size of the meter, is —</w:t>
      </w:r>
    </w:p>
    <w:p w:rsidR="00384FCC" w:rsidRDefault="00384FCC" w:rsidP="007C7657">
      <w:pPr>
        <w:pStyle w:val="yMiscellaneousBody"/>
        <w:keepNext/>
        <w:tabs>
          <w:tab w:val="right" w:leader="dot" w:pos="6804"/>
        </w:tabs>
        <w:ind w:left="993"/>
      </w:pPr>
      <w:r>
        <w:t>20</w:t>
      </w:r>
      <w:r>
        <w:noBreakHyphen/>
        <w:t xml:space="preserve">25 mm </w:t>
      </w:r>
      <w:r>
        <w:tab/>
      </w:r>
      <w:r>
        <w:rPr>
          <w:szCs w:val="22"/>
        </w:rPr>
        <w:t>$117.51</w:t>
      </w:r>
    </w:p>
    <w:p w:rsidR="00384FCC" w:rsidRDefault="00384FCC" w:rsidP="007C7657">
      <w:pPr>
        <w:pStyle w:val="yMiscellaneousBody"/>
        <w:tabs>
          <w:tab w:val="right" w:leader="dot" w:pos="6804"/>
        </w:tabs>
        <w:ind w:left="993"/>
      </w:pPr>
      <w:r>
        <w:t xml:space="preserve">more than 25 mm </w:t>
      </w:r>
      <w:r>
        <w:tab/>
        <w:t>an amount</w:t>
      </w:r>
    </w:p>
    <w:p w:rsidR="00384FCC" w:rsidRDefault="00384FCC" w:rsidP="00384FCC">
      <w:pPr>
        <w:pStyle w:val="yMiscellaneousBody"/>
        <w:tabs>
          <w:tab w:val="right" w:pos="6804"/>
        </w:tabs>
        <w:spacing w:before="0"/>
      </w:pPr>
      <w:r>
        <w:tab/>
        <w:t>equal to the</w:t>
      </w:r>
      <w:r>
        <w:br/>
      </w:r>
      <w:r>
        <w:tab/>
        <w:t>cost of testing</w:t>
      </w:r>
    </w:p>
    <w:p w:rsidR="00384FCC" w:rsidRDefault="00384FCC" w:rsidP="00384FCC">
      <w:pPr>
        <w:pStyle w:val="yHeading5"/>
      </w:pPr>
      <w:bookmarkStart w:id="319" w:name="_Toc75786337"/>
      <w:r>
        <w:t>4.</w:t>
      </w:r>
      <w:r>
        <w:tab/>
        <w:t>Installing water supply connection</w:t>
      </w:r>
      <w:bookmarkEnd w:id="319"/>
    </w:p>
    <w:p w:rsidR="00384FCC" w:rsidRDefault="00384FCC" w:rsidP="00384FCC">
      <w:pPr>
        <w:pStyle w:val="ySubsection"/>
      </w:pPr>
      <w:r>
        <w:tab/>
        <w:t>(1)</w:t>
      </w:r>
      <w:r>
        <w:tab/>
        <w:t>For installing a water supply connection in relation to land in the metropolitan area (other than in the central business districts), the charge, according to the size of the connection, is —</w:t>
      </w:r>
    </w:p>
    <w:p w:rsidR="00384FCC" w:rsidRDefault="00384FCC" w:rsidP="007C7657">
      <w:pPr>
        <w:pStyle w:val="yMiscellaneousBody"/>
        <w:tabs>
          <w:tab w:val="right" w:leader="dot" w:pos="6804"/>
        </w:tabs>
        <w:ind w:left="993"/>
      </w:pPr>
      <w:r>
        <w:t xml:space="preserve">20 mm </w:t>
      </w:r>
      <w:r>
        <w:tab/>
        <w:t>$1 663.00</w:t>
      </w:r>
    </w:p>
    <w:p w:rsidR="00384FCC" w:rsidRDefault="00384FCC" w:rsidP="007C7657">
      <w:pPr>
        <w:pStyle w:val="yMiscellaneousBody"/>
        <w:tabs>
          <w:tab w:val="right" w:leader="dot" w:pos="6804"/>
        </w:tabs>
        <w:ind w:left="993"/>
      </w:pPr>
      <w:r>
        <w:t xml:space="preserve">25 mm </w:t>
      </w:r>
      <w:r>
        <w:tab/>
        <w:t>$2 131.00</w:t>
      </w:r>
    </w:p>
    <w:p w:rsidR="00384FCC" w:rsidRDefault="00384FCC" w:rsidP="007C7657">
      <w:pPr>
        <w:pStyle w:val="yMiscellaneousBody"/>
        <w:tabs>
          <w:tab w:val="right" w:leader="dot" w:pos="6804"/>
        </w:tabs>
        <w:ind w:left="993"/>
      </w:pPr>
      <w:r>
        <w:t xml:space="preserve">40 mm </w:t>
      </w:r>
      <w:r>
        <w:tab/>
        <w:t>$3 769.00</w:t>
      </w:r>
    </w:p>
    <w:p w:rsidR="00384FCC" w:rsidRDefault="00384FCC" w:rsidP="007C7657">
      <w:pPr>
        <w:pStyle w:val="yMiscellaneousBody"/>
        <w:tabs>
          <w:tab w:val="right" w:leader="dot" w:pos="6804"/>
        </w:tabs>
        <w:ind w:left="993"/>
      </w:pPr>
      <w:r>
        <w:lastRenderedPageBreak/>
        <w:t xml:space="preserve">50 mm </w:t>
      </w:r>
      <w:r>
        <w:tab/>
        <w:t>$5 073.00</w:t>
      </w:r>
    </w:p>
    <w:p w:rsidR="00384FCC" w:rsidRDefault="00384FCC" w:rsidP="007C7657">
      <w:pPr>
        <w:pStyle w:val="yMiscellaneousBody"/>
        <w:tabs>
          <w:tab w:val="right" w:leader="dot" w:pos="6804"/>
        </w:tabs>
        <w:ind w:left="993"/>
      </w:pPr>
      <w:r>
        <w:t>80</w:t>
      </w:r>
      <w:r>
        <w:noBreakHyphen/>
        <w:t xml:space="preserve">100 mm </w:t>
      </w:r>
      <w:r>
        <w:tab/>
        <w:t>$8 656.00</w:t>
      </w:r>
    </w:p>
    <w:p w:rsidR="00384FCC" w:rsidRDefault="00384FCC" w:rsidP="007C7657">
      <w:pPr>
        <w:pStyle w:val="yMiscellaneousBody"/>
        <w:tabs>
          <w:tab w:val="right" w:leader="dot" w:pos="6804"/>
        </w:tabs>
        <w:ind w:left="993"/>
      </w:pPr>
      <w:r>
        <w:t xml:space="preserve">150 mm </w:t>
      </w:r>
      <w:r>
        <w:tab/>
        <w:t>$11 378.00</w:t>
      </w:r>
    </w:p>
    <w:p w:rsidR="00384FCC" w:rsidRDefault="00384FCC" w:rsidP="007C7657">
      <w:pPr>
        <w:pStyle w:val="yMiscellaneousBody"/>
        <w:tabs>
          <w:tab w:val="right" w:leader="dot" w:pos="6804"/>
        </w:tabs>
        <w:ind w:left="993"/>
      </w:pPr>
      <w:r>
        <w:t xml:space="preserve">more than 150 mm </w:t>
      </w:r>
      <w:r>
        <w:tab/>
        <w:t>an amount</w:t>
      </w:r>
    </w:p>
    <w:p w:rsidR="00384FCC" w:rsidRDefault="00384FCC" w:rsidP="00384FCC">
      <w:pPr>
        <w:pStyle w:val="yMiscellaneousBody"/>
        <w:tabs>
          <w:tab w:val="right" w:pos="6804"/>
        </w:tabs>
        <w:spacing w:before="0"/>
      </w:pPr>
      <w:r>
        <w:tab/>
        <w:t>equal to the</w:t>
      </w:r>
      <w:r>
        <w:br/>
      </w:r>
      <w:r>
        <w:tab/>
        <w:t>cost of</w:t>
      </w:r>
      <w:r>
        <w:br/>
      </w:r>
      <w:r>
        <w:tab/>
        <w:t>installation</w:t>
      </w:r>
    </w:p>
    <w:p w:rsidR="00384FCC" w:rsidRDefault="00384FCC" w:rsidP="006F1A91">
      <w:pPr>
        <w:pStyle w:val="ySubsection"/>
        <w:tabs>
          <w:tab w:val="right" w:leader="dot" w:pos="6804"/>
        </w:tabs>
      </w:pPr>
      <w:r>
        <w:tab/>
        <w:t>(2)</w:t>
      </w:r>
      <w:r>
        <w:tab/>
        <w:t xml:space="preserve">For installing a water supply connection in relation to land in the central business districts, the charge is </w:t>
      </w:r>
      <w:r>
        <w:tab/>
      </w:r>
      <w:r>
        <w:rPr>
          <w:szCs w:val="22"/>
        </w:rPr>
        <w:t>an amount</w:t>
      </w:r>
    </w:p>
    <w:p w:rsidR="007C7657" w:rsidRDefault="007C7657" w:rsidP="006F1A91">
      <w:pPr>
        <w:pStyle w:val="ySubsection"/>
        <w:spacing w:before="0"/>
        <w:ind w:right="284"/>
        <w:jc w:val="right"/>
      </w:pPr>
      <w:r>
        <w:tab/>
        <w:t>equal to the</w:t>
      </w:r>
      <w:r>
        <w:br/>
      </w:r>
      <w:r>
        <w:tab/>
        <w:t>cost of</w:t>
      </w:r>
      <w:r>
        <w:br/>
      </w:r>
      <w:r>
        <w:tab/>
        <w:t>installation</w:t>
      </w:r>
    </w:p>
    <w:p w:rsidR="00384FCC" w:rsidRDefault="00384FCC" w:rsidP="00384FCC">
      <w:pPr>
        <w:pStyle w:val="yHeading5"/>
      </w:pPr>
      <w:bookmarkStart w:id="320" w:name="_Toc75786338"/>
      <w:r>
        <w:t>5.</w:t>
      </w:r>
      <w:r>
        <w:tab/>
        <w:t>Activating water supply connection</w:t>
      </w:r>
      <w:bookmarkEnd w:id="320"/>
    </w:p>
    <w:p w:rsidR="00384FCC" w:rsidRDefault="00384FCC" w:rsidP="006F1A91">
      <w:pPr>
        <w:pStyle w:val="ySubsection"/>
        <w:tabs>
          <w:tab w:val="right" w:leader="dot" w:pos="6804"/>
        </w:tabs>
      </w:pPr>
      <w:r>
        <w:tab/>
        <w:t>(1)</w:t>
      </w:r>
      <w:r>
        <w:tab/>
        <w:t xml:space="preserve">For activating a water supply connection </w:t>
      </w:r>
      <w:r>
        <w:br/>
        <w:t xml:space="preserve">in relation to land in the metropolitan area, </w:t>
      </w:r>
      <w:r>
        <w:br/>
        <w:t xml:space="preserve">whether or not at the same time as installing </w:t>
      </w:r>
      <w:r>
        <w:br/>
        <w:t xml:space="preserve">the connection, the charge is </w:t>
      </w:r>
      <w:r>
        <w:tab/>
      </w:r>
      <w:r>
        <w:rPr>
          <w:szCs w:val="22"/>
        </w:rPr>
        <w:t>$196.01</w:t>
      </w:r>
    </w:p>
    <w:p w:rsidR="00384FCC" w:rsidRDefault="00384FCC" w:rsidP="00384FCC">
      <w:pPr>
        <w:pStyle w:val="ySubsection"/>
      </w:pPr>
      <w:r>
        <w:tab/>
        <w:t>(2)</w:t>
      </w:r>
      <w:r>
        <w:tab/>
        <w:t>The charge under this item covers the supply of a meter, stopcock and, if required, a temporary standpipe.</w:t>
      </w:r>
    </w:p>
    <w:p w:rsidR="00384FCC" w:rsidRDefault="00384FCC" w:rsidP="00384FCC">
      <w:pPr>
        <w:pStyle w:val="yHeading5"/>
      </w:pPr>
      <w:bookmarkStart w:id="321" w:name="_Toc75786339"/>
      <w:r>
        <w:t>6.</w:t>
      </w:r>
      <w:r>
        <w:tab/>
        <w:t>Disconnecting water supply connection</w:t>
      </w:r>
      <w:bookmarkEnd w:id="321"/>
    </w:p>
    <w:p w:rsidR="00384FCC" w:rsidRDefault="00384FCC" w:rsidP="006F1A91">
      <w:pPr>
        <w:pStyle w:val="ySubsection"/>
        <w:tabs>
          <w:tab w:val="right" w:leader="dot" w:pos="6804"/>
        </w:tabs>
      </w:pPr>
      <w:r>
        <w:tab/>
        <w:t>(1)</w:t>
      </w:r>
      <w:r>
        <w:tab/>
        <w:t xml:space="preserve">For disconnecting a water supply connection </w:t>
      </w:r>
      <w:r>
        <w:br/>
        <w:t xml:space="preserve">to land, the charge is </w:t>
      </w:r>
      <w:r>
        <w:tab/>
      </w:r>
      <w:r>
        <w:rPr>
          <w:szCs w:val="22"/>
        </w:rPr>
        <w:t>$1 181.00</w:t>
      </w:r>
    </w:p>
    <w:p w:rsidR="00384FCC" w:rsidRDefault="00384FCC" w:rsidP="00384FCC">
      <w:pPr>
        <w:pStyle w:val="ySubsection"/>
      </w:pPr>
      <w:r>
        <w:tab/>
        <w:t>(2)</w:t>
      </w:r>
      <w:r>
        <w:tab/>
        <w:t>For the purposes</w:t>
      </w:r>
      <w:r w:rsidRPr="00B0424F">
        <w:t xml:space="preserve"> of this item</w:t>
      </w:r>
      <w:r>
        <w:t xml:space="preserve">, cutting off or reducing the rate of flow of a supply of water under </w:t>
      </w:r>
      <w:r w:rsidRPr="00B0424F">
        <w:t>section</w:t>
      </w:r>
      <w:r>
        <w:t> 95 of the Act is not disconnecting a water supply connection.</w:t>
      </w:r>
    </w:p>
    <w:p w:rsidR="00384FCC" w:rsidRDefault="00384FCC" w:rsidP="00384FCC">
      <w:pPr>
        <w:pStyle w:val="yHeading5"/>
      </w:pPr>
      <w:bookmarkStart w:id="322" w:name="_Toc75786340"/>
      <w:r>
        <w:t>7.</w:t>
      </w:r>
      <w:r>
        <w:tab/>
        <w:t>Relocating water supply connection</w:t>
      </w:r>
      <w:bookmarkEnd w:id="322"/>
    </w:p>
    <w:p w:rsidR="00384FCC" w:rsidRDefault="00384FCC" w:rsidP="00384FCC">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rsidR="00384FCC" w:rsidRDefault="00384FCC" w:rsidP="00CC6F77">
      <w:pPr>
        <w:pStyle w:val="yMiscellaneousBody"/>
        <w:tabs>
          <w:tab w:val="right" w:leader="dot" w:pos="6804"/>
        </w:tabs>
        <w:ind w:left="993"/>
      </w:pPr>
      <w:r>
        <w:t xml:space="preserve">20 mm </w:t>
      </w:r>
      <w:r>
        <w:tab/>
        <w:t>$929.00</w:t>
      </w:r>
    </w:p>
    <w:p w:rsidR="00384FCC" w:rsidRDefault="00384FCC" w:rsidP="00CC6F77">
      <w:pPr>
        <w:pStyle w:val="yMiscellaneousBody"/>
        <w:tabs>
          <w:tab w:val="right" w:leader="dot" w:pos="6804"/>
        </w:tabs>
        <w:ind w:left="993"/>
      </w:pPr>
      <w:r>
        <w:lastRenderedPageBreak/>
        <w:t xml:space="preserve">25 mm </w:t>
      </w:r>
      <w:r>
        <w:tab/>
        <w:t>$1 184.00</w:t>
      </w:r>
    </w:p>
    <w:p w:rsidR="00384FCC" w:rsidRDefault="00384FCC" w:rsidP="00CC6F77">
      <w:pPr>
        <w:pStyle w:val="yMiscellaneousBody"/>
        <w:tabs>
          <w:tab w:val="right" w:leader="dot" w:pos="6804"/>
        </w:tabs>
        <w:ind w:left="993"/>
      </w:pPr>
      <w:r>
        <w:t xml:space="preserve">40 mm </w:t>
      </w:r>
      <w:r>
        <w:tab/>
        <w:t>$2 082.00</w:t>
      </w:r>
    </w:p>
    <w:p w:rsidR="00384FCC" w:rsidRDefault="00384FCC" w:rsidP="00CC6F77">
      <w:pPr>
        <w:pStyle w:val="yMiscellaneousBody"/>
        <w:keepNext/>
        <w:keepLines/>
        <w:tabs>
          <w:tab w:val="right" w:leader="dot" w:pos="6804"/>
        </w:tabs>
        <w:ind w:left="993"/>
      </w:pPr>
      <w:r>
        <w:t xml:space="preserve">50 mm </w:t>
      </w:r>
      <w:r>
        <w:tab/>
        <w:t>$2 797.00</w:t>
      </w:r>
    </w:p>
    <w:p w:rsidR="00384FCC" w:rsidRDefault="00384FCC" w:rsidP="00CC6F77">
      <w:pPr>
        <w:pStyle w:val="yMiscellaneousBody"/>
        <w:tabs>
          <w:tab w:val="right" w:leader="dot" w:pos="6804"/>
        </w:tabs>
        <w:ind w:left="993"/>
      </w:pPr>
      <w:r>
        <w:t xml:space="preserve">more than 50 mm </w:t>
      </w:r>
      <w:r>
        <w:tab/>
        <w:t>an amount</w:t>
      </w:r>
    </w:p>
    <w:p w:rsidR="00384FCC" w:rsidRDefault="00384FCC" w:rsidP="00384FCC">
      <w:pPr>
        <w:pStyle w:val="yMiscellaneousBody"/>
        <w:tabs>
          <w:tab w:val="right" w:pos="6804"/>
        </w:tabs>
        <w:spacing w:before="0"/>
      </w:pPr>
      <w:r>
        <w:tab/>
        <w:t>equal to</w:t>
      </w:r>
      <w:r>
        <w:br/>
      </w:r>
      <w:r>
        <w:tab/>
        <w:t xml:space="preserve"> the cost of</w:t>
      </w:r>
      <w:r>
        <w:br/>
      </w:r>
      <w:r>
        <w:tab/>
        <w:t xml:space="preserve"> relocation</w:t>
      </w:r>
    </w:p>
    <w:p w:rsidR="00384FCC" w:rsidRDefault="00384FCC" w:rsidP="00384FCC">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rsidR="00384FCC" w:rsidRDefault="00384FCC" w:rsidP="00CC6F77">
      <w:pPr>
        <w:pStyle w:val="yMiscellaneousBody"/>
        <w:tabs>
          <w:tab w:val="right" w:leader="dot" w:pos="6804"/>
        </w:tabs>
        <w:ind w:left="993"/>
      </w:pPr>
      <w:r>
        <w:t xml:space="preserve">20 mm </w:t>
      </w:r>
      <w:r>
        <w:tab/>
        <w:t>$1 836.00</w:t>
      </w:r>
    </w:p>
    <w:p w:rsidR="00384FCC" w:rsidRDefault="00384FCC" w:rsidP="00CC6F77">
      <w:pPr>
        <w:pStyle w:val="yMiscellaneousBody"/>
        <w:tabs>
          <w:tab w:val="right" w:leader="dot" w:pos="6804"/>
        </w:tabs>
        <w:ind w:left="993"/>
      </w:pPr>
      <w:r>
        <w:t xml:space="preserve">25 mm </w:t>
      </w:r>
      <w:r>
        <w:tab/>
        <w:t>$2 303.00</w:t>
      </w:r>
    </w:p>
    <w:p w:rsidR="00384FCC" w:rsidRDefault="00384FCC" w:rsidP="00CC6F77">
      <w:pPr>
        <w:pStyle w:val="yMiscellaneousBody"/>
        <w:tabs>
          <w:tab w:val="right" w:leader="dot" w:pos="6804"/>
        </w:tabs>
        <w:ind w:left="993"/>
      </w:pPr>
      <w:r>
        <w:t xml:space="preserve">40 mm </w:t>
      </w:r>
      <w:r>
        <w:tab/>
        <w:t>$3 942.00</w:t>
      </w:r>
    </w:p>
    <w:p w:rsidR="00384FCC" w:rsidRDefault="00384FCC" w:rsidP="00CC6F77">
      <w:pPr>
        <w:pStyle w:val="yMiscellaneousBody"/>
        <w:tabs>
          <w:tab w:val="right" w:leader="dot" w:pos="6804"/>
        </w:tabs>
        <w:ind w:left="993"/>
      </w:pPr>
      <w:r>
        <w:t xml:space="preserve">50 mm </w:t>
      </w:r>
      <w:r>
        <w:tab/>
        <w:t>$5 244.00</w:t>
      </w:r>
    </w:p>
    <w:p w:rsidR="00384FCC" w:rsidRDefault="00384FCC" w:rsidP="00CC6F77">
      <w:pPr>
        <w:pStyle w:val="yMiscellaneousBody"/>
        <w:tabs>
          <w:tab w:val="right" w:leader="dot" w:pos="6804"/>
        </w:tabs>
        <w:ind w:left="993"/>
      </w:pPr>
      <w:r>
        <w:t>80</w:t>
      </w:r>
      <w:r>
        <w:noBreakHyphen/>
        <w:t xml:space="preserve">100 mm </w:t>
      </w:r>
      <w:r>
        <w:tab/>
        <w:t>$8 828.00</w:t>
      </w:r>
    </w:p>
    <w:p w:rsidR="00384FCC" w:rsidRDefault="00384FCC" w:rsidP="00CC6F77">
      <w:pPr>
        <w:pStyle w:val="yMiscellaneousBody"/>
        <w:tabs>
          <w:tab w:val="right" w:leader="dot" w:pos="6804"/>
        </w:tabs>
        <w:ind w:left="993"/>
      </w:pPr>
      <w:r>
        <w:t xml:space="preserve">150 mm </w:t>
      </w:r>
      <w:r>
        <w:tab/>
        <w:t>$11 551.00</w:t>
      </w:r>
    </w:p>
    <w:p w:rsidR="00384FCC" w:rsidRDefault="00384FCC" w:rsidP="00CC6F77">
      <w:pPr>
        <w:pStyle w:val="yMiscellaneousBody"/>
        <w:tabs>
          <w:tab w:val="right" w:leader="dot" w:pos="6804"/>
        </w:tabs>
        <w:ind w:left="993"/>
      </w:pPr>
      <w:r>
        <w:t xml:space="preserve">more than 150 mm </w:t>
      </w:r>
      <w:r>
        <w:tab/>
        <w:t>an amount</w:t>
      </w:r>
    </w:p>
    <w:p w:rsidR="00384FCC" w:rsidRDefault="00384FCC" w:rsidP="00384FCC">
      <w:pPr>
        <w:pStyle w:val="yMiscellaneousBody"/>
        <w:tabs>
          <w:tab w:val="right" w:pos="6804"/>
        </w:tabs>
        <w:spacing w:before="0"/>
      </w:pPr>
      <w:r>
        <w:tab/>
        <w:t>equal to</w:t>
      </w:r>
      <w:r>
        <w:br/>
      </w:r>
      <w:r>
        <w:tab/>
        <w:t xml:space="preserve"> the cost of</w:t>
      </w:r>
      <w:r>
        <w:br/>
      </w:r>
      <w:r>
        <w:tab/>
        <w:t xml:space="preserve"> relocation</w:t>
      </w:r>
    </w:p>
    <w:p w:rsidR="00384FCC" w:rsidRDefault="00384FCC" w:rsidP="006F1A91">
      <w:pPr>
        <w:pStyle w:val="ySubsection"/>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an amount</w:t>
      </w:r>
    </w:p>
    <w:p w:rsidR="00CC6F77" w:rsidRDefault="00CC6F77" w:rsidP="00CC6F77">
      <w:pPr>
        <w:pStyle w:val="ySubsection"/>
        <w:spacing w:before="0"/>
        <w:ind w:right="284"/>
        <w:jc w:val="right"/>
      </w:pPr>
      <w:r>
        <w:tab/>
        <w:t>equal to the</w:t>
      </w:r>
      <w:r>
        <w:br/>
      </w:r>
      <w:r>
        <w:tab/>
        <w:t>cost of</w:t>
      </w:r>
      <w:r>
        <w:br/>
      </w:r>
      <w:r>
        <w:tab/>
        <w:t>installation</w:t>
      </w:r>
    </w:p>
    <w:p w:rsidR="00384FCC" w:rsidRDefault="00384FCC" w:rsidP="00384FCC">
      <w:pPr>
        <w:pStyle w:val="yHeading5"/>
      </w:pPr>
      <w:bookmarkStart w:id="323" w:name="_Toc75786341"/>
      <w:r>
        <w:t>8.</w:t>
      </w:r>
      <w:r>
        <w:tab/>
        <w:t>Proposal to connect to sewer</w:t>
      </w:r>
      <w:bookmarkEnd w:id="323"/>
    </w:p>
    <w:p w:rsidR="00384FCC" w:rsidRDefault="00384FCC" w:rsidP="006F1A91">
      <w:pPr>
        <w:pStyle w:val="ySubsection"/>
        <w:tabs>
          <w:tab w:val="right" w:leader="dot" w:pos="6804"/>
        </w:tabs>
      </w:pPr>
      <w:r>
        <w:tab/>
      </w:r>
      <w:r>
        <w:tab/>
        <w:t xml:space="preserve">For assessing a proposal to connect a </w:t>
      </w:r>
      <w:r>
        <w:br/>
        <w:t xml:space="preserve">wastewater inlet on land to a sewer, the </w:t>
      </w:r>
      <w:r>
        <w:br/>
        <w:t xml:space="preserve">charge is </w:t>
      </w:r>
      <w:r>
        <w:tab/>
      </w:r>
      <w:r>
        <w:rPr>
          <w:szCs w:val="22"/>
        </w:rPr>
        <w:t>$33.76</w:t>
      </w:r>
    </w:p>
    <w:p w:rsidR="00384FCC" w:rsidRDefault="00384FCC" w:rsidP="00384FCC">
      <w:pPr>
        <w:pStyle w:val="yHeading5"/>
      </w:pPr>
      <w:bookmarkStart w:id="324" w:name="_Toc75786342"/>
      <w:r>
        <w:lastRenderedPageBreak/>
        <w:t>9.</w:t>
      </w:r>
      <w:r>
        <w:tab/>
        <w:t>Installing sewer junction</w:t>
      </w:r>
      <w:bookmarkEnd w:id="324"/>
    </w:p>
    <w:p w:rsidR="00384FCC" w:rsidRDefault="00384FCC" w:rsidP="00384FCC">
      <w:pPr>
        <w:pStyle w:val="ySubsection"/>
      </w:pPr>
      <w:r>
        <w:tab/>
      </w:r>
      <w:r>
        <w:tab/>
        <w:t>For installing a sewer junction for land, the charge, according to the size of the sewer, is —</w:t>
      </w:r>
    </w:p>
    <w:p w:rsidR="00384FCC" w:rsidRDefault="00384FCC" w:rsidP="000A40A4">
      <w:pPr>
        <w:pStyle w:val="yMiscellaneousBody"/>
        <w:tabs>
          <w:tab w:val="right" w:leader="dot" w:pos="6804"/>
        </w:tabs>
        <w:ind w:left="993"/>
      </w:pPr>
      <w:r>
        <w:t xml:space="preserve">100 mm </w:t>
      </w:r>
      <w:r>
        <w:tab/>
        <w:t>$865.26</w:t>
      </w:r>
    </w:p>
    <w:p w:rsidR="00384FCC" w:rsidRDefault="00384FCC" w:rsidP="000A40A4">
      <w:pPr>
        <w:pStyle w:val="yMiscellaneousBody"/>
        <w:tabs>
          <w:tab w:val="right" w:leader="dot" w:pos="6804"/>
        </w:tabs>
        <w:ind w:left="993"/>
      </w:pPr>
      <w:r>
        <w:t xml:space="preserve">150 mm </w:t>
      </w:r>
      <w:r>
        <w:tab/>
        <w:t>$1 060.43</w:t>
      </w:r>
    </w:p>
    <w:p w:rsidR="00384FCC" w:rsidRDefault="00384FCC" w:rsidP="00384FCC">
      <w:pPr>
        <w:pStyle w:val="yHeading5"/>
      </w:pPr>
      <w:bookmarkStart w:id="325" w:name="_Toc75786343"/>
      <w:r>
        <w:t>10.</w:t>
      </w:r>
      <w:r>
        <w:tab/>
        <w:t>Hire of standpipe for fire hydrant</w:t>
      </w:r>
      <w:bookmarkEnd w:id="325"/>
    </w:p>
    <w:p w:rsidR="00384FCC" w:rsidRDefault="00384FCC" w:rsidP="006F1A91">
      <w:pPr>
        <w:pStyle w:val="ySubsection"/>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r>
      <w:r>
        <w:rPr>
          <w:szCs w:val="22"/>
        </w:rPr>
        <w:t>$120.58</w:t>
      </w:r>
    </w:p>
    <w:p w:rsidR="00384FCC" w:rsidRDefault="00384FCC" w:rsidP="00384FCC">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rsidR="00384FCC" w:rsidRDefault="00384FCC" w:rsidP="007B4C3C">
      <w:pPr>
        <w:pStyle w:val="yMiscellaneousBody"/>
        <w:tabs>
          <w:tab w:val="right" w:leader="dot" w:pos="6804"/>
        </w:tabs>
        <w:ind w:left="993"/>
      </w:pPr>
      <w:r>
        <w:t xml:space="preserve">25 mm or less </w:t>
      </w:r>
      <w:r>
        <w:tab/>
      </w:r>
      <w:r>
        <w:rPr>
          <w:szCs w:val="22"/>
        </w:rPr>
        <w:t>$247.97</w:t>
      </w:r>
      <w:r>
        <w:t>/month</w:t>
      </w:r>
    </w:p>
    <w:p w:rsidR="00384FCC" w:rsidRPr="00B0424F" w:rsidRDefault="00384FCC" w:rsidP="00384FCC">
      <w:pPr>
        <w:pStyle w:val="yMiscellaneousBody"/>
        <w:tabs>
          <w:tab w:val="right" w:pos="6804"/>
        </w:tabs>
        <w:spacing w:before="0"/>
      </w:pPr>
      <w:r>
        <w:tab/>
      </w:r>
      <w:r w:rsidRPr="00B0424F">
        <w:t>pro rata</w:t>
      </w:r>
    </w:p>
    <w:p w:rsidR="00384FCC" w:rsidRDefault="00384FCC" w:rsidP="007B4C3C">
      <w:pPr>
        <w:pStyle w:val="yMiscellaneousBody"/>
        <w:tabs>
          <w:tab w:val="right" w:leader="dot" w:pos="6804"/>
        </w:tabs>
        <w:ind w:left="993"/>
      </w:pPr>
      <w:r>
        <w:t xml:space="preserve">more than 25 mm </w:t>
      </w:r>
      <w:r>
        <w:tab/>
      </w:r>
      <w:r>
        <w:rPr>
          <w:szCs w:val="22"/>
        </w:rPr>
        <w:t>$414.96</w:t>
      </w:r>
      <w:r>
        <w:t>/month</w:t>
      </w:r>
    </w:p>
    <w:p w:rsidR="00384FCC" w:rsidRPr="00B0424F" w:rsidRDefault="00384FCC" w:rsidP="00384FCC">
      <w:pPr>
        <w:pStyle w:val="yMiscellaneousBody"/>
        <w:tabs>
          <w:tab w:val="right" w:pos="6804"/>
        </w:tabs>
        <w:spacing w:before="0"/>
      </w:pPr>
      <w:r>
        <w:tab/>
      </w:r>
      <w:r w:rsidRPr="00B0424F">
        <w:t>pro rata</w:t>
      </w:r>
    </w:p>
    <w:p w:rsidR="00384FCC" w:rsidRDefault="00384FCC" w:rsidP="00384FCC">
      <w:pPr>
        <w:pStyle w:val="yHeading5"/>
      </w:pPr>
      <w:bookmarkStart w:id="326" w:name="_Toc75786344"/>
      <w:r>
        <w:t>11.</w:t>
      </w:r>
      <w:r>
        <w:tab/>
        <w:t>Trade waste: routine services</w:t>
      </w:r>
      <w:bookmarkEnd w:id="326"/>
    </w:p>
    <w:p w:rsidR="00384FCC" w:rsidRDefault="00384FCC" w:rsidP="00384FCC">
      <w:pPr>
        <w:pStyle w:val="ySubsection"/>
      </w:pPr>
      <w:r>
        <w:tab/>
      </w:r>
      <w:r>
        <w:tab/>
        <w:t>For the following scheduled services in relation to the discharge of trade waste into a sewer of the Water Corporation, the charge is —</w:t>
      </w:r>
    </w:p>
    <w:p w:rsidR="00384FCC" w:rsidRDefault="00384FCC" w:rsidP="006F1A91">
      <w:pPr>
        <w:pStyle w:val="yIndenta"/>
        <w:tabs>
          <w:tab w:val="right" w:leader="dot" w:pos="6804"/>
        </w:tabs>
      </w:pPr>
      <w:r>
        <w:tab/>
        <w:t>(a)</w:t>
      </w:r>
      <w:r>
        <w:tab/>
        <w:t xml:space="preserve">for inspection </w:t>
      </w:r>
      <w:r>
        <w:tab/>
      </w:r>
      <w:r>
        <w:rPr>
          <w:szCs w:val="22"/>
        </w:rPr>
        <w:t>$154.00</w:t>
      </w:r>
      <w:r>
        <w:t>/hour</w:t>
      </w:r>
    </w:p>
    <w:p w:rsidR="00384FCC" w:rsidRDefault="00384FCC" w:rsidP="006F1A91">
      <w:pPr>
        <w:pStyle w:val="yIndenta"/>
        <w:tabs>
          <w:tab w:val="right" w:leader="dot" w:pos="6804"/>
        </w:tabs>
      </w:pPr>
      <w:r>
        <w:tab/>
        <w:t>(b)</w:t>
      </w:r>
      <w:r>
        <w:tab/>
        <w:t xml:space="preserve">for a meter reading </w:t>
      </w:r>
      <w:r>
        <w:tab/>
      </w:r>
      <w:r>
        <w:rPr>
          <w:szCs w:val="22"/>
        </w:rPr>
        <w:t>$42.02</w:t>
      </w:r>
    </w:p>
    <w:p w:rsidR="00384FCC" w:rsidRDefault="00384FCC" w:rsidP="006F1A91">
      <w:pPr>
        <w:pStyle w:val="yIndenta"/>
        <w:tabs>
          <w:tab w:val="right" w:leader="dot" w:pos="6804"/>
        </w:tabs>
        <w:rPr>
          <w:szCs w:val="22"/>
        </w:rPr>
      </w:pPr>
      <w:r>
        <w:tab/>
        <w:t>(c)</w:t>
      </w:r>
      <w:r>
        <w:tab/>
        <w:t xml:space="preserve">for a grab sample </w:t>
      </w:r>
      <w:r>
        <w:tab/>
      </w:r>
      <w:r>
        <w:rPr>
          <w:szCs w:val="22"/>
        </w:rPr>
        <w:t>$474.98</w:t>
      </w:r>
    </w:p>
    <w:p w:rsidR="00384FCC" w:rsidRDefault="00384FCC" w:rsidP="006F1A91">
      <w:pPr>
        <w:pStyle w:val="yIndenta"/>
        <w:tabs>
          <w:tab w:val="right" w:leader="dot" w:pos="6804"/>
        </w:tabs>
        <w:rPr>
          <w:szCs w:val="22"/>
        </w:rPr>
      </w:pPr>
      <w:r>
        <w:tab/>
        <w:t>(d)</w:t>
      </w:r>
      <w:r>
        <w:tab/>
        <w:t xml:space="preserve">for a composite sample </w:t>
      </w:r>
      <w:r>
        <w:tab/>
      </w:r>
      <w:r>
        <w:rPr>
          <w:szCs w:val="22"/>
        </w:rPr>
        <w:t>$752.40</w:t>
      </w:r>
    </w:p>
    <w:p w:rsidR="00384FCC" w:rsidRDefault="00384FCC" w:rsidP="006F1A91">
      <w:pPr>
        <w:pStyle w:val="yIndenta"/>
        <w:tabs>
          <w:tab w:val="right" w:leader="dot" w:pos="6804"/>
        </w:tabs>
      </w:pPr>
      <w:r>
        <w:tab/>
        <w:t>(e)</w:t>
      </w:r>
      <w:r>
        <w:tab/>
        <w:t>for assessing an application to</w:t>
      </w:r>
      <w:r>
        <w:br/>
        <w:t xml:space="preserve">discharge </w:t>
      </w:r>
      <w:r>
        <w:tab/>
      </w:r>
      <w:r>
        <w:rPr>
          <w:szCs w:val="22"/>
        </w:rPr>
        <w:t>$140.09/hour</w:t>
      </w:r>
    </w:p>
    <w:p w:rsidR="00384FCC" w:rsidRDefault="00384FCC" w:rsidP="00384FCC">
      <w:pPr>
        <w:pStyle w:val="yHeading5"/>
      </w:pPr>
      <w:bookmarkStart w:id="327" w:name="_Toc75786345"/>
      <w:r>
        <w:lastRenderedPageBreak/>
        <w:t>12.</w:t>
      </w:r>
      <w:r>
        <w:tab/>
        <w:t xml:space="preserve">Trade waste: </w:t>
      </w:r>
      <w:r w:rsidRPr="00B0424F">
        <w:t>ad hoc</w:t>
      </w:r>
      <w:r>
        <w:t xml:space="preserve"> services</w:t>
      </w:r>
      <w:bookmarkEnd w:id="327"/>
    </w:p>
    <w:p w:rsidR="00384FCC" w:rsidRDefault="00384FCC" w:rsidP="006F1A91">
      <w:pPr>
        <w:pStyle w:val="ySubsection"/>
        <w:keepNext/>
      </w:pPr>
      <w:r>
        <w:tab/>
        <w:t>(1)</w:t>
      </w:r>
      <w:r>
        <w:tab/>
        <w:t xml:space="preserve">In this item — </w:t>
      </w:r>
    </w:p>
    <w:p w:rsidR="00384FCC" w:rsidRDefault="00384FCC" w:rsidP="00384FCC">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rsidR="00384FCC" w:rsidRDefault="00384FCC" w:rsidP="00384FCC">
      <w:pPr>
        <w:pStyle w:val="ySubsection"/>
      </w:pPr>
      <w:r>
        <w:tab/>
        <w:t>(2)</w:t>
      </w:r>
      <w:r>
        <w:tab/>
        <w:t>For product evaluation in relation to the discharge of trade waste into a sewer of the Water Corporation, the charge is $183.87 per hour.</w:t>
      </w:r>
    </w:p>
    <w:p w:rsidR="00384FCC" w:rsidRDefault="00384FCC" w:rsidP="00384FCC">
      <w:pPr>
        <w:pStyle w:val="yHeading5"/>
      </w:pPr>
      <w:bookmarkStart w:id="328" w:name="_Toc75786346"/>
      <w:r>
        <w:t>13.</w:t>
      </w:r>
      <w:r>
        <w:tab/>
        <w:t>Trade waste: one</w:t>
      </w:r>
      <w:r>
        <w:noBreakHyphen/>
        <w:t>off discharge services</w:t>
      </w:r>
      <w:bookmarkEnd w:id="328"/>
    </w:p>
    <w:p w:rsidR="00384FCC" w:rsidRDefault="00384FCC" w:rsidP="006F1A91">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r>
      <w:r>
        <w:rPr>
          <w:szCs w:val="22"/>
        </w:rPr>
        <w:t>$140.09</w:t>
      </w:r>
      <w:r>
        <w:t>/hour</w:t>
      </w:r>
    </w:p>
    <w:p w:rsidR="00384FCC" w:rsidRDefault="00384FCC" w:rsidP="00384FCC">
      <w:pPr>
        <w:pStyle w:val="yHeading5"/>
      </w:pPr>
      <w:bookmarkStart w:id="329" w:name="_Toc75786347"/>
      <w:r>
        <w:t>14.</w:t>
      </w:r>
      <w:r>
        <w:tab/>
        <w:t>Meter reading and other information</w:t>
      </w:r>
      <w:bookmarkEnd w:id="329"/>
    </w:p>
    <w:p w:rsidR="00384FCC" w:rsidRDefault="00384FCC" w:rsidP="00384FCC">
      <w:pPr>
        <w:pStyle w:val="ySubsection"/>
      </w:pPr>
      <w:r>
        <w:tab/>
      </w:r>
      <w:r>
        <w:tab/>
        <w:t xml:space="preserve">For — </w:t>
      </w:r>
    </w:p>
    <w:p w:rsidR="00384FCC" w:rsidRDefault="00384FCC" w:rsidP="006F1A91">
      <w:pPr>
        <w:pStyle w:val="yIndenta"/>
        <w:tabs>
          <w:tab w:val="right" w:leader="dot" w:pos="6804"/>
        </w:tabs>
      </w:pPr>
      <w:r>
        <w:tab/>
        <w:t>(a)</w:t>
      </w:r>
      <w:r>
        <w:tab/>
        <w:t xml:space="preserve">a meter reading, the charge is </w:t>
      </w:r>
      <w:r>
        <w:tab/>
        <w:t xml:space="preserve"> $22.42</w:t>
      </w:r>
    </w:p>
    <w:p w:rsidR="00384FCC" w:rsidRDefault="00384FCC" w:rsidP="006F1A91">
      <w:pPr>
        <w:pStyle w:val="yIndenta"/>
        <w:tabs>
          <w:tab w:val="right" w:leader="dot" w:pos="6804"/>
        </w:tabs>
      </w:pPr>
      <w:r>
        <w:tab/>
        <w:t>(b)</w:t>
      </w:r>
      <w:r>
        <w:tab/>
        <w:t xml:space="preserve">an urgent meter reading, the charge is </w:t>
      </w:r>
      <w:r>
        <w:tab/>
        <w:t xml:space="preserve"> </w:t>
      </w:r>
      <w:r w:rsidRPr="006F1A91">
        <w:t>$34.40</w:t>
      </w:r>
    </w:p>
    <w:p w:rsidR="00384FCC" w:rsidRPr="006F1A91" w:rsidRDefault="00384FCC" w:rsidP="006F1A91">
      <w:pPr>
        <w:pStyle w:val="yIndenta"/>
        <w:tabs>
          <w:tab w:val="right" w:leader="dot" w:pos="6804"/>
        </w:tabs>
      </w:pPr>
      <w:r>
        <w:tab/>
        <w:t>(c)</w:t>
      </w:r>
      <w:r>
        <w:tab/>
        <w:t xml:space="preserve">the provision of information in relation </w:t>
      </w:r>
      <w:r>
        <w:br/>
        <w:t xml:space="preserve">to water services for land and a meter </w:t>
      </w:r>
      <w:r>
        <w:br/>
        <w:t xml:space="preserve">reading, the charge is </w:t>
      </w:r>
      <w:r>
        <w:tab/>
      </w:r>
      <w:r w:rsidRPr="006F1A91">
        <w:t>$30.71</w:t>
      </w:r>
    </w:p>
    <w:p w:rsidR="00384FCC" w:rsidRPr="006F1A91" w:rsidRDefault="00384FCC" w:rsidP="006F1A91">
      <w:pPr>
        <w:pStyle w:val="yIndenta"/>
        <w:tabs>
          <w:tab w:val="right" w:leader="dot" w:pos="6804"/>
        </w:tabs>
      </w:pPr>
      <w:r>
        <w:tab/>
        <w:t>(d)</w:t>
      </w:r>
      <w:r>
        <w:tab/>
        <w:t xml:space="preserve">the provision of information in relation </w:t>
      </w:r>
      <w:r>
        <w:br/>
        <w:t xml:space="preserve">to water services for land and an urgent </w:t>
      </w:r>
      <w:r>
        <w:br/>
        <w:t xml:space="preserve">meter reading, the charge is </w:t>
      </w:r>
      <w:r>
        <w:tab/>
        <w:t xml:space="preserve"> </w:t>
      </w:r>
      <w:r w:rsidRPr="006F1A91">
        <w:t>$42.68</w:t>
      </w:r>
    </w:p>
    <w:p w:rsidR="00384FCC" w:rsidRDefault="00384FCC" w:rsidP="006F1A91">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$95.85/hour</w:t>
      </w:r>
    </w:p>
    <w:p w:rsidR="00384FCC" w:rsidRDefault="00384FCC" w:rsidP="006F1A91">
      <w:pPr>
        <w:pStyle w:val="yIndenta"/>
        <w:spacing w:before="0"/>
        <w:ind w:right="284"/>
        <w:jc w:val="right"/>
      </w:pPr>
      <w:r>
        <w:t>or part hour</w:t>
      </w:r>
    </w:p>
    <w:p w:rsidR="00384FCC" w:rsidRDefault="00384FCC" w:rsidP="00384FCC">
      <w:pPr>
        <w:pStyle w:val="yHeading5"/>
      </w:pPr>
      <w:bookmarkStart w:id="330" w:name="_Toc75786348"/>
      <w:r>
        <w:t>15.</w:t>
      </w:r>
      <w:r>
        <w:tab/>
        <w:t>Copies of records</w:t>
      </w:r>
      <w:bookmarkEnd w:id="330"/>
    </w:p>
    <w:p w:rsidR="00384FCC" w:rsidRDefault="00384FCC" w:rsidP="006F1A91">
      <w:pPr>
        <w:pStyle w:val="ySubsection"/>
        <w:tabs>
          <w:tab w:val="right" w:leader="dot" w:pos="6804"/>
        </w:tabs>
      </w:pPr>
      <w:r>
        <w:tab/>
      </w:r>
      <w:r>
        <w:tab/>
        <w:t xml:space="preserve">For a copy of records under the </w:t>
      </w:r>
      <w:r>
        <w:br/>
      </w:r>
      <w:r>
        <w:rPr>
          <w:i/>
        </w:rPr>
        <w:t>Water Services Regulations 2013</w:t>
      </w:r>
      <w:r>
        <w:t xml:space="preserve"> </w:t>
      </w:r>
      <w:r>
        <w:br/>
        <w:t xml:space="preserve">regulation 65(4)(b), the charge is </w:t>
      </w:r>
      <w:r>
        <w:tab/>
      </w:r>
      <w:r>
        <w:rPr>
          <w:szCs w:val="22"/>
        </w:rPr>
        <w:t>$18.48</w:t>
      </w:r>
    </w:p>
    <w:p w:rsidR="00741AC0" w:rsidRDefault="0059342F">
      <w:pPr>
        <w:pStyle w:val="yFootnotesection"/>
      </w:pPr>
      <w:r>
        <w:tab/>
        <w:t>[Schedule 7 inserted: SL 2021/80 r. 8.]</w:t>
      </w:r>
      <w:bookmarkEnd w:id="142"/>
    </w:p>
    <w:p w:rsidR="00741AC0" w:rsidRDefault="00741AC0">
      <w:pPr>
        <w:sectPr w:rsidR="00741AC0">
          <w:headerReference w:type="even" r:id="rId26"/>
          <w:headerReference w:type="default" r:id="rId27"/>
          <w:pgSz w:w="11907" w:h="16840" w:code="9"/>
          <w:pgMar w:top="2381" w:right="2410" w:bottom="3544" w:left="2410" w:header="720" w:footer="3380" w:gutter="0"/>
          <w:cols w:space="720"/>
          <w:docGrid w:linePitch="326"/>
        </w:sectPr>
      </w:pPr>
    </w:p>
    <w:p w:rsidR="00741AC0" w:rsidRDefault="00741AC0">
      <w:pPr>
        <w:pStyle w:val="yScheduleHeading"/>
      </w:pPr>
      <w:bookmarkStart w:id="332" w:name="_Toc75512069"/>
      <w:bookmarkStart w:id="333" w:name="_Toc75517380"/>
      <w:bookmarkStart w:id="334" w:name="_Toc75783112"/>
      <w:bookmarkStart w:id="335" w:name="_Toc75786349"/>
      <w:r>
        <w:rPr>
          <w:rStyle w:val="CharSchNo"/>
        </w:rPr>
        <w:lastRenderedPageBreak/>
        <w:t>Schedule 8</w:t>
      </w:r>
      <w:r>
        <w:rPr>
          <w:rStyle w:val="CharSDivNo"/>
        </w:rPr>
        <w:t> </w:t>
      </w:r>
      <w:r>
        <w:t>—</w:t>
      </w:r>
      <w:r>
        <w:rPr>
          <w:rStyle w:val="CharSDivText"/>
        </w:rPr>
        <w:t> </w:t>
      </w:r>
      <w:r>
        <w:rPr>
          <w:rStyle w:val="CharSchText"/>
        </w:rPr>
        <w:t>Government trading organisations</w:t>
      </w:r>
      <w:bookmarkEnd w:id="332"/>
      <w:bookmarkEnd w:id="333"/>
      <w:bookmarkEnd w:id="334"/>
      <w:bookmarkEnd w:id="335"/>
    </w:p>
    <w:p w:rsidR="00741AC0" w:rsidRDefault="00741AC0">
      <w:pPr>
        <w:pStyle w:val="yShoulderClause"/>
      </w:pPr>
      <w:r>
        <w:t>[r. 16(1)]</w:t>
      </w:r>
    </w:p>
    <w:p w:rsidR="00741AC0" w:rsidRDefault="00741AC0">
      <w:pPr>
        <w:pStyle w:val="yMiscellaneousHeading"/>
        <w:rPr>
          <w:b/>
          <w:bCs/>
          <w:snapToGrid w:val="0"/>
        </w:rPr>
      </w:pPr>
      <w:r>
        <w:rPr>
          <w:b/>
          <w:bCs/>
          <w:snapToGrid w:val="0"/>
        </w:rPr>
        <w:t>Government trading organisations</w:t>
      </w:r>
    </w:p>
    <w:p w:rsidR="00741AC0" w:rsidRDefault="00741AC0">
      <w:pPr>
        <w:pStyle w:val="yEdnotesubsection"/>
      </w:pPr>
      <w:r>
        <w:t>[(1)</w:t>
      </w:r>
      <w:r>
        <w:noBreakHyphen/>
        <w:t>(2)</w:t>
      </w:r>
      <w:r>
        <w:tab/>
        <w:t>deleted]</w:t>
      </w:r>
    </w:p>
    <w:p w:rsidR="00741AC0" w:rsidRDefault="00741AC0">
      <w:pPr>
        <w:pStyle w:val="yNumberedItem"/>
      </w:pPr>
      <w:r>
        <w:t>3.</w:t>
      </w:r>
      <w:r>
        <w:tab/>
        <w:t xml:space="preserve">Electricity Generation and Retail Corporation established under the </w:t>
      </w:r>
      <w:r>
        <w:rPr>
          <w:i/>
        </w:rPr>
        <w:t>Electricity Corporations Act 2005</w:t>
      </w:r>
      <w:r>
        <w:t xml:space="preserve"> section 4.</w:t>
      </w:r>
    </w:p>
    <w:p w:rsidR="00741AC0" w:rsidRDefault="00741AC0">
      <w:pPr>
        <w:pStyle w:val="yNumberedItem"/>
      </w:pPr>
      <w:r>
        <w:t>4.</w:t>
      </w:r>
      <w:r>
        <w:tab/>
        <w:t xml:space="preserve">Electricity Networks Corporation established under the </w:t>
      </w:r>
      <w:r>
        <w:rPr>
          <w:i/>
        </w:rPr>
        <w:t>Electricity Corporations Act 2005</w:t>
      </w:r>
      <w:r>
        <w:t xml:space="preserve"> section 4.</w:t>
      </w:r>
    </w:p>
    <w:p w:rsidR="00741AC0" w:rsidRDefault="00741AC0">
      <w:pPr>
        <w:pStyle w:val="yEdnotesubsection"/>
      </w:pPr>
      <w:r>
        <w:t>[(5)</w:t>
      </w:r>
      <w:r>
        <w:tab/>
      </w:r>
      <w:r>
        <w:tab/>
        <w:t>deleted]</w:t>
      </w:r>
    </w:p>
    <w:p w:rsidR="00741AC0" w:rsidRDefault="00741AC0">
      <w:pPr>
        <w:pStyle w:val="yNumberedItem"/>
      </w:pPr>
      <w:r>
        <w:t>6.</w:t>
      </w:r>
      <w:r>
        <w:tab/>
        <w:t xml:space="preserve">Fremantle Port Authority established under the </w:t>
      </w:r>
      <w:r>
        <w:rPr>
          <w:i/>
        </w:rPr>
        <w:t>Port Authorities Act 1999</w:t>
      </w:r>
      <w:r>
        <w:t xml:space="preserve"> section 4.</w:t>
      </w:r>
    </w:p>
    <w:p w:rsidR="00741AC0" w:rsidRDefault="00741AC0">
      <w:pPr>
        <w:pStyle w:val="yNumberedItem"/>
      </w:pPr>
      <w:r>
        <w:t>7.</w:t>
      </w:r>
      <w:r>
        <w:tab/>
        <w:t xml:space="preserve">Gold Corporation established under the </w:t>
      </w:r>
      <w:r>
        <w:rPr>
          <w:i/>
        </w:rPr>
        <w:t>Gold Corporation Act 1987</w:t>
      </w:r>
      <w:r>
        <w:t xml:space="preserve"> section 4.</w:t>
      </w:r>
    </w:p>
    <w:p w:rsidR="00741AC0" w:rsidRDefault="00741AC0">
      <w:pPr>
        <w:pStyle w:val="yNumberedItem"/>
      </w:pPr>
      <w:r>
        <w:t>8.</w:t>
      </w:r>
      <w:r>
        <w:tab/>
        <w:t xml:space="preserve">GoldCorp established under the </w:t>
      </w:r>
      <w:r>
        <w:rPr>
          <w:i/>
        </w:rPr>
        <w:t>Gold Corporation Act 1987</w:t>
      </w:r>
      <w:r>
        <w:t xml:space="preserve"> section 48.</w:t>
      </w:r>
    </w:p>
    <w:p w:rsidR="00741AC0" w:rsidRDefault="00741AC0">
      <w:pPr>
        <w:pStyle w:val="yNumberedItem"/>
      </w:pPr>
      <w:r>
        <w:t>9.</w:t>
      </w:r>
      <w:r>
        <w:tab/>
        <w:t xml:space="preserve">The Mint continued under the </w:t>
      </w:r>
      <w:r>
        <w:rPr>
          <w:i/>
        </w:rPr>
        <w:t>Gold Corporation Act 1987</w:t>
      </w:r>
      <w:r>
        <w:t xml:space="preserve"> section 35.</w:t>
      </w:r>
    </w:p>
    <w:p w:rsidR="00741AC0" w:rsidRDefault="00741AC0">
      <w:pPr>
        <w:pStyle w:val="yNumberedItem"/>
      </w:pPr>
      <w:r>
        <w:t>10.</w:t>
      </w:r>
      <w:r>
        <w:tab/>
        <w:t xml:space="preserve">Housing Authority continued under the </w:t>
      </w:r>
      <w:r>
        <w:rPr>
          <w:i/>
        </w:rPr>
        <w:t>Housing Act 1980</w:t>
      </w:r>
      <w:r>
        <w:t xml:space="preserve"> section 4.</w:t>
      </w:r>
    </w:p>
    <w:p w:rsidR="00741AC0" w:rsidRDefault="00741AC0">
      <w:pPr>
        <w:pStyle w:val="yNumberedItem"/>
      </w:pPr>
      <w:r>
        <w:t>11.</w:t>
      </w:r>
      <w:r>
        <w:tab/>
        <w:t xml:space="preserve">Kimberly Ports Authority established under the </w:t>
      </w:r>
      <w:r>
        <w:rPr>
          <w:i/>
        </w:rPr>
        <w:t>Port Authorities Act 1999</w:t>
      </w:r>
      <w:r>
        <w:t xml:space="preserve"> section 4.</w:t>
      </w:r>
    </w:p>
    <w:p w:rsidR="00741AC0" w:rsidRDefault="00741AC0">
      <w:pPr>
        <w:pStyle w:val="yNumberedItem"/>
      </w:pPr>
      <w:r>
        <w:t>12.</w:t>
      </w:r>
      <w:r>
        <w:tab/>
        <w:t xml:space="preserve">Lotteries Commission continued under the </w:t>
      </w:r>
      <w:r>
        <w:rPr>
          <w:i/>
        </w:rPr>
        <w:t>Lotteries Commission Act 1990</w:t>
      </w:r>
      <w:r>
        <w:t xml:space="preserve"> section 4.</w:t>
      </w:r>
    </w:p>
    <w:p w:rsidR="00741AC0" w:rsidRDefault="00741AC0">
      <w:pPr>
        <w:pStyle w:val="yNumberedItem"/>
      </w:pPr>
      <w:r>
        <w:t>13.</w:t>
      </w:r>
      <w:r>
        <w:tab/>
        <w:t xml:space="preserve">Metropolitan Cemeteries Board established under the </w:t>
      </w:r>
      <w:r>
        <w:rPr>
          <w:i/>
        </w:rPr>
        <w:t>Cemeteries Act 1986</w:t>
      </w:r>
      <w:r>
        <w:t xml:space="preserve"> section 7.</w:t>
      </w:r>
    </w:p>
    <w:p w:rsidR="00741AC0" w:rsidRDefault="00741AC0">
      <w:pPr>
        <w:pStyle w:val="yNumberedItem"/>
      </w:pPr>
      <w:r>
        <w:t>14.</w:t>
      </w:r>
      <w:r>
        <w:tab/>
        <w:t xml:space="preserve">Mid West Ports Authority established under the </w:t>
      </w:r>
      <w:r>
        <w:rPr>
          <w:i/>
        </w:rPr>
        <w:t>Port Authorities Act 1999</w:t>
      </w:r>
      <w:r>
        <w:t xml:space="preserve"> section 4.</w:t>
      </w:r>
    </w:p>
    <w:p w:rsidR="00741AC0" w:rsidRDefault="00741AC0">
      <w:pPr>
        <w:pStyle w:val="yNumberedItem"/>
      </w:pPr>
      <w:r>
        <w:t>15.</w:t>
      </w:r>
      <w:r>
        <w:tab/>
        <w:t xml:space="preserve">Perth Market Authority continued under the </w:t>
      </w:r>
      <w:r>
        <w:rPr>
          <w:i/>
        </w:rPr>
        <w:t>Perth Market Act 1926</w:t>
      </w:r>
      <w:r>
        <w:t xml:space="preserve"> section 3.</w:t>
      </w:r>
    </w:p>
    <w:p w:rsidR="00741AC0" w:rsidRDefault="00741AC0">
      <w:pPr>
        <w:pStyle w:val="yNumberedItem"/>
      </w:pPr>
      <w:r>
        <w:t>16.</w:t>
      </w:r>
      <w:r>
        <w:tab/>
        <w:t xml:space="preserve">Perth Theatre Trust established under the </w:t>
      </w:r>
      <w:r>
        <w:rPr>
          <w:i/>
        </w:rPr>
        <w:t>Perth Theatre Trust Act 1979</w:t>
      </w:r>
      <w:r>
        <w:t xml:space="preserve"> section 4.</w:t>
      </w:r>
    </w:p>
    <w:p w:rsidR="00741AC0" w:rsidRDefault="00741AC0">
      <w:pPr>
        <w:pStyle w:val="yNumberedItem"/>
      </w:pPr>
      <w:r>
        <w:t>17.</w:t>
      </w:r>
      <w:r>
        <w:tab/>
        <w:t xml:space="preserve">Pilbara Ports Authority established under the </w:t>
      </w:r>
      <w:r>
        <w:rPr>
          <w:i/>
        </w:rPr>
        <w:t>Port Authorities Act 1999</w:t>
      </w:r>
      <w:r>
        <w:t xml:space="preserve"> section 4.</w:t>
      </w:r>
    </w:p>
    <w:p w:rsidR="00741AC0" w:rsidRDefault="00741AC0">
      <w:pPr>
        <w:pStyle w:val="yNumberedItem"/>
      </w:pPr>
      <w:r>
        <w:lastRenderedPageBreak/>
        <w:t>18.</w:t>
      </w:r>
      <w:r>
        <w:tab/>
        <w:t xml:space="preserve">Public Transport Authority of Western Australia established under the </w:t>
      </w:r>
      <w:r>
        <w:rPr>
          <w:i/>
        </w:rPr>
        <w:t>Public Transport Authority Act 2003</w:t>
      </w:r>
      <w:r>
        <w:t xml:space="preserve"> section 5.</w:t>
      </w:r>
    </w:p>
    <w:p w:rsidR="00741AC0" w:rsidRDefault="00741AC0">
      <w:pPr>
        <w:pStyle w:val="yNumberedItem"/>
      </w:pPr>
      <w:r>
        <w:t>19.</w:t>
      </w:r>
      <w:r>
        <w:tab/>
        <w:t xml:space="preserve">Regional Power Corporation established under the </w:t>
      </w:r>
      <w:r>
        <w:rPr>
          <w:i/>
        </w:rPr>
        <w:t>Electricity Corporations Act 2005</w:t>
      </w:r>
      <w:r>
        <w:t xml:space="preserve"> section 4.</w:t>
      </w:r>
    </w:p>
    <w:p w:rsidR="00741AC0" w:rsidRDefault="00741AC0">
      <w:pPr>
        <w:pStyle w:val="yNumberedItem"/>
      </w:pPr>
      <w:r>
        <w:t>20A.</w:t>
      </w:r>
      <w:r>
        <w:tab/>
        <w:t xml:space="preserve">Southern Ports Authority established under the </w:t>
      </w:r>
      <w:r>
        <w:rPr>
          <w:i/>
        </w:rPr>
        <w:t>Port Authorities Act 1999</w:t>
      </w:r>
      <w:r>
        <w:t xml:space="preserve"> section 4.</w:t>
      </w:r>
    </w:p>
    <w:p w:rsidR="00741AC0" w:rsidRDefault="00741AC0">
      <w:pPr>
        <w:pStyle w:val="yNumberedItem"/>
      </w:pPr>
      <w:r>
        <w:t>20.</w:t>
      </w:r>
      <w:r>
        <w:tab/>
        <w:t xml:space="preserve">Western Australian Coastal Shipping Commission established under the </w:t>
      </w:r>
      <w:r>
        <w:rPr>
          <w:i/>
        </w:rPr>
        <w:t>Western Australian Coastal Shipping Commission Act 1965</w:t>
      </w:r>
      <w:r>
        <w:t xml:space="preserve"> section 5.</w:t>
      </w:r>
    </w:p>
    <w:p w:rsidR="00741AC0" w:rsidRDefault="00741AC0">
      <w:pPr>
        <w:pStyle w:val="yNumberedItem"/>
      </w:pPr>
      <w:r>
        <w:t>21.</w:t>
      </w:r>
      <w:r>
        <w:tab/>
        <w:t xml:space="preserve">Western Australian Land Authority established under the </w:t>
      </w:r>
      <w:r>
        <w:rPr>
          <w:i/>
        </w:rPr>
        <w:t>Western Australian Land Authority Act 1992</w:t>
      </w:r>
      <w:r>
        <w:t xml:space="preserve"> section 5.</w:t>
      </w:r>
    </w:p>
    <w:p w:rsidR="00741AC0" w:rsidRDefault="00741AC0">
      <w:pPr>
        <w:pStyle w:val="yFootnotesection"/>
      </w:pPr>
      <w:r>
        <w:tab/>
        <w:t>[Schedule 8 amended: Gazette 19 Sep 2014 p. 3345.]</w:t>
      </w:r>
    </w:p>
    <w:p w:rsidR="00741AC0" w:rsidRDefault="00741AC0">
      <w:pPr>
        <w:pStyle w:val="yFootnotesection"/>
      </w:pPr>
    </w:p>
    <w:p w:rsidR="00741AC0" w:rsidRDefault="00741AC0">
      <w:pPr>
        <w:pStyle w:val="yFootnotesection"/>
        <w:sectPr w:rsidR="00741AC0">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rsidR="00741AC0" w:rsidRDefault="00741AC0">
      <w:pPr>
        <w:pStyle w:val="yScheduleHeading"/>
      </w:pPr>
      <w:bookmarkStart w:id="336" w:name="_Toc75512070"/>
      <w:bookmarkStart w:id="337" w:name="_Toc75517381"/>
      <w:bookmarkStart w:id="338" w:name="_Toc75783113"/>
      <w:bookmarkStart w:id="339" w:name="_Toc75786350"/>
      <w:r>
        <w:rPr>
          <w:rStyle w:val="CharSchNo"/>
        </w:rPr>
        <w:lastRenderedPageBreak/>
        <w:t>Schedule 9</w:t>
      </w:r>
      <w:r>
        <w:rPr>
          <w:rStyle w:val="CharSDivNo"/>
        </w:rPr>
        <w:t> </w:t>
      </w:r>
      <w:r>
        <w:t>—</w:t>
      </w:r>
      <w:r>
        <w:rPr>
          <w:rStyle w:val="CharSDivText"/>
        </w:rPr>
        <w:t> </w:t>
      </w:r>
      <w:r>
        <w:rPr>
          <w:rStyle w:val="CharSchText"/>
        </w:rPr>
        <w:t>Central business districts</w:t>
      </w:r>
      <w:bookmarkEnd w:id="336"/>
      <w:bookmarkEnd w:id="337"/>
      <w:bookmarkEnd w:id="338"/>
      <w:bookmarkEnd w:id="339"/>
    </w:p>
    <w:p w:rsidR="00741AC0" w:rsidRDefault="00741AC0">
      <w:pPr>
        <w:pStyle w:val="yShoulderClause"/>
      </w:pPr>
      <w:r>
        <w:t>[r. 16(1)]</w:t>
      </w:r>
    </w:p>
    <w:p w:rsidR="00741AC0" w:rsidRDefault="00741AC0">
      <w:pPr>
        <w:pStyle w:val="yHeading5"/>
      </w:pPr>
      <w:bookmarkStart w:id="340" w:name="_Toc75786351"/>
      <w:r>
        <w:rPr>
          <w:rStyle w:val="CharSClsNo"/>
        </w:rPr>
        <w:t>1</w:t>
      </w:r>
      <w:r>
        <w:t>.</w:t>
      </w:r>
      <w:r>
        <w:tab/>
        <w:t>Central business districts</w:t>
      </w:r>
      <w:bookmarkEnd w:id="340"/>
    </w:p>
    <w:p w:rsidR="00741AC0" w:rsidRDefault="00741AC0">
      <w:pPr>
        <w:pStyle w:val="ySubsection"/>
      </w:pPr>
      <w:r>
        <w:tab/>
        <w:t>(1)</w:t>
      </w:r>
      <w:r>
        <w:tab/>
        <w:t>For the purposes of Part 5, the central business districts are the districts described in subclauses (2) and (3).</w:t>
      </w:r>
    </w:p>
    <w:p w:rsidR="00741AC0" w:rsidRDefault="00741AC0">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rsidR="00741AC0" w:rsidRDefault="00741AC0">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rsidR="00741AC0" w:rsidRDefault="00741AC0">
      <w:pPr>
        <w:pStyle w:val="ySubsection"/>
        <w:sectPr w:rsidR="00741AC0">
          <w:headerReference w:type="even" r:id="rId31"/>
          <w:headerReference w:type="default" r:id="rId32"/>
          <w:pgSz w:w="11907" w:h="16840" w:code="9"/>
          <w:pgMar w:top="2376" w:right="2405" w:bottom="3542" w:left="2405" w:header="706" w:footer="3380" w:gutter="0"/>
          <w:cols w:space="720"/>
          <w:noEndnote/>
          <w:docGrid w:linePitch="326"/>
        </w:sectPr>
      </w:pPr>
    </w:p>
    <w:p w:rsidR="00E46D49" w:rsidRDefault="00E46D49" w:rsidP="00E46D49">
      <w:pPr>
        <w:pStyle w:val="yScheduleHeading"/>
      </w:pPr>
      <w:bookmarkStart w:id="341" w:name="_Toc75517383"/>
      <w:bookmarkStart w:id="342" w:name="_Toc75783115"/>
      <w:bookmarkStart w:id="343" w:name="_Toc75786352"/>
      <w:bookmarkStart w:id="344" w:name="_Toc75512072"/>
      <w:r>
        <w:rPr>
          <w:rStyle w:val="CharSchNo"/>
        </w:rPr>
        <w:lastRenderedPageBreak/>
        <w:t>Schedule 10</w:t>
      </w:r>
      <w:r>
        <w:t> — </w:t>
      </w:r>
      <w:r>
        <w:rPr>
          <w:rStyle w:val="CharSchText"/>
        </w:rPr>
        <w:t>Class of town or area: current consumption year</w:t>
      </w:r>
      <w:bookmarkEnd w:id="341"/>
      <w:bookmarkEnd w:id="342"/>
      <w:bookmarkEnd w:id="343"/>
    </w:p>
    <w:p w:rsidR="00E46D49" w:rsidRDefault="00E46D49" w:rsidP="00E46D49">
      <w:pPr>
        <w:pStyle w:val="yShoulderClause"/>
      </w:pPr>
      <w:r>
        <w:t>[Sch. 3 it. 23]</w:t>
      </w:r>
    </w:p>
    <w:p w:rsidR="00E46D49" w:rsidRPr="006F1A91" w:rsidRDefault="00E46D49" w:rsidP="006F1A91">
      <w:pPr>
        <w:pStyle w:val="yFootnoteheading"/>
        <w:spacing w:after="120"/>
      </w:pPr>
      <w:r>
        <w:tab/>
        <w:t>[Heading inserted: SL 2021/80 r. 9.]</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rsidR="00E46D49" w:rsidTr="00D305F5">
        <w:trPr>
          <w:tblHeader/>
        </w:trPr>
        <w:tc>
          <w:tcPr>
            <w:tcW w:w="3119" w:type="dxa"/>
            <w:tcBorders>
              <w:top w:val="single" w:sz="4" w:space="0" w:color="auto"/>
              <w:bottom w:val="single" w:sz="4" w:space="0" w:color="auto"/>
            </w:tcBorders>
          </w:tcPr>
          <w:p w:rsidR="00E46D49" w:rsidRDefault="00E46D49" w:rsidP="00D305F5">
            <w:pPr>
              <w:pStyle w:val="yTableNAm"/>
              <w:rPr>
                <w:b/>
              </w:rPr>
            </w:pPr>
            <w:r>
              <w:rPr>
                <w:b/>
              </w:rPr>
              <w:t>Town/area</w:t>
            </w:r>
          </w:p>
        </w:tc>
        <w:tc>
          <w:tcPr>
            <w:tcW w:w="1842" w:type="dxa"/>
            <w:tcBorders>
              <w:top w:val="single" w:sz="4" w:space="0" w:color="auto"/>
              <w:bottom w:val="single" w:sz="4" w:space="0" w:color="auto"/>
            </w:tcBorders>
            <w:vAlign w:val="center"/>
          </w:tcPr>
          <w:p w:rsidR="00E46D49" w:rsidRDefault="00E46D49" w:rsidP="00D305F5">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rsidR="00E46D49" w:rsidRDefault="00E46D49" w:rsidP="00D305F5">
            <w:pPr>
              <w:pStyle w:val="yTableNAm"/>
              <w:jc w:val="center"/>
              <w:rPr>
                <w:b/>
              </w:rPr>
            </w:pPr>
            <w:r>
              <w:rPr>
                <w:b/>
              </w:rPr>
              <w:t>Non</w:t>
            </w:r>
            <w:r>
              <w:rPr>
                <w:b/>
              </w:rPr>
              <w:noBreakHyphen/>
              <w:t>residential classification</w:t>
            </w:r>
          </w:p>
        </w:tc>
      </w:tr>
      <w:tr w:rsidR="00E46D49" w:rsidTr="00D305F5">
        <w:tc>
          <w:tcPr>
            <w:tcW w:w="3119" w:type="dxa"/>
            <w:tcBorders>
              <w:top w:val="single" w:sz="4" w:space="0" w:color="auto"/>
            </w:tcBorders>
          </w:tcPr>
          <w:p w:rsidR="00E46D49" w:rsidRDefault="00E46D49" w:rsidP="00D305F5">
            <w:pPr>
              <w:pStyle w:val="yTableNAm"/>
            </w:pPr>
            <w:r>
              <w:t>Albany</w:t>
            </w:r>
          </w:p>
        </w:tc>
        <w:tc>
          <w:tcPr>
            <w:tcW w:w="1842" w:type="dxa"/>
            <w:tcBorders>
              <w:top w:val="single" w:sz="4" w:space="0" w:color="auto"/>
            </w:tcBorders>
            <w:vAlign w:val="center"/>
          </w:tcPr>
          <w:p w:rsidR="00E46D49" w:rsidRDefault="00E46D49" w:rsidP="00D305F5">
            <w:pPr>
              <w:pStyle w:val="yTableNAm"/>
              <w:jc w:val="center"/>
            </w:pPr>
            <w:r>
              <w:t>4</w:t>
            </w:r>
          </w:p>
        </w:tc>
        <w:tc>
          <w:tcPr>
            <w:tcW w:w="1843" w:type="dxa"/>
            <w:tcBorders>
              <w:top w:val="single" w:sz="4" w:space="0" w:color="auto"/>
            </w:tcBorders>
            <w:vAlign w:val="center"/>
          </w:tcPr>
          <w:p w:rsidR="00E46D49" w:rsidRDefault="00E46D49" w:rsidP="00D305F5">
            <w:pPr>
              <w:pStyle w:val="yTableNAm"/>
              <w:jc w:val="center"/>
            </w:pPr>
            <w:r>
              <w:t>11</w:t>
            </w:r>
          </w:p>
        </w:tc>
      </w:tr>
      <w:tr w:rsidR="00E46D49" w:rsidTr="00D305F5">
        <w:tc>
          <w:tcPr>
            <w:tcW w:w="3119" w:type="dxa"/>
          </w:tcPr>
          <w:p w:rsidR="00E46D49" w:rsidRDefault="00E46D49" w:rsidP="00D305F5">
            <w:pPr>
              <w:pStyle w:val="yTableNAm"/>
            </w:pPr>
            <w:r>
              <w:t>Allanooka Farmlands</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1</w:t>
            </w:r>
          </w:p>
        </w:tc>
      </w:tr>
      <w:tr w:rsidR="00E46D49" w:rsidTr="00D305F5">
        <w:tc>
          <w:tcPr>
            <w:tcW w:w="3119" w:type="dxa"/>
          </w:tcPr>
          <w:p w:rsidR="00E46D49" w:rsidRDefault="00E46D49" w:rsidP="00D305F5">
            <w:pPr>
              <w:pStyle w:val="yTableNAm"/>
            </w:pPr>
            <w:r>
              <w:t>Allanson</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11</w:t>
            </w:r>
          </w:p>
        </w:tc>
      </w:tr>
      <w:tr w:rsidR="00E46D49" w:rsidTr="00D305F5">
        <w:tc>
          <w:tcPr>
            <w:tcW w:w="3119" w:type="dxa"/>
          </w:tcPr>
          <w:p w:rsidR="00E46D49" w:rsidRDefault="00E46D49" w:rsidP="00D305F5">
            <w:pPr>
              <w:pStyle w:val="yTableNAm"/>
            </w:pPr>
            <w:r>
              <w:t>Arrino</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Arrowsmith Farmlands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Augusta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Australind/Eaton</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6</w:t>
            </w:r>
          </w:p>
        </w:tc>
      </w:tr>
      <w:tr w:rsidR="00E46D49" w:rsidTr="00D305F5">
        <w:tc>
          <w:tcPr>
            <w:tcW w:w="3119" w:type="dxa"/>
          </w:tcPr>
          <w:p w:rsidR="00E46D49" w:rsidRDefault="00E46D49" w:rsidP="00D305F5">
            <w:pPr>
              <w:pStyle w:val="yTableNAm"/>
            </w:pPr>
            <w:r>
              <w:t>Badgingarra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Bakers Hill</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Balingup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Ballidu</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Beacon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Bencubbin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Beverley</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Bindi Bindi</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Bindoon/Chittering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Binningup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Bodallin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Boddington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Bolgart</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Borden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Boyanup</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12</w:t>
            </w:r>
          </w:p>
        </w:tc>
      </w:tr>
      <w:tr w:rsidR="00E46D49" w:rsidTr="00D305F5">
        <w:tc>
          <w:tcPr>
            <w:tcW w:w="3119" w:type="dxa"/>
          </w:tcPr>
          <w:p w:rsidR="00E46D49" w:rsidRDefault="00E46D49" w:rsidP="00D305F5">
            <w:pPr>
              <w:pStyle w:val="yTableNAm"/>
            </w:pPr>
            <w:r>
              <w:lastRenderedPageBreak/>
              <w:t>Boyup Brook</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Bremer Bay</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Bridgetown/Hester</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Broad Arrow</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Brookton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Broome</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5</w:t>
            </w:r>
          </w:p>
        </w:tc>
      </w:tr>
      <w:tr w:rsidR="00E46D49" w:rsidTr="00D305F5">
        <w:tc>
          <w:tcPr>
            <w:tcW w:w="3119" w:type="dxa"/>
          </w:tcPr>
          <w:p w:rsidR="00E46D49" w:rsidRDefault="00E46D49" w:rsidP="00D305F5">
            <w:pPr>
              <w:pStyle w:val="yTableNAm"/>
            </w:pPr>
            <w:r>
              <w:t>Broomehill</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Bruce Rock</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Brunswick/Burekup/Roelands</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7</w:t>
            </w:r>
          </w:p>
        </w:tc>
      </w:tr>
      <w:tr w:rsidR="00E46D49" w:rsidTr="00D305F5">
        <w:tc>
          <w:tcPr>
            <w:tcW w:w="3119" w:type="dxa"/>
          </w:tcPr>
          <w:p w:rsidR="00E46D49" w:rsidRDefault="00E46D49" w:rsidP="00D305F5">
            <w:pPr>
              <w:pStyle w:val="yTableNAm"/>
            </w:pPr>
            <w:r>
              <w:t>Bullaring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Bullfinch</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Bunjil</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Buntine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Burracoppin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Calingiri</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Camballin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Capel</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6</w:t>
            </w:r>
          </w:p>
        </w:tc>
      </w:tr>
      <w:tr w:rsidR="00E46D49" w:rsidTr="00D305F5">
        <w:tc>
          <w:tcPr>
            <w:tcW w:w="3119" w:type="dxa"/>
          </w:tcPr>
          <w:p w:rsidR="00E46D49" w:rsidRDefault="00E46D49" w:rsidP="00D305F5">
            <w:pPr>
              <w:pStyle w:val="yTableNAm"/>
            </w:pPr>
            <w:r>
              <w:t>Carnamah</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Carnarvon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Caron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Cervantes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14</w:t>
            </w:r>
          </w:p>
        </w:tc>
      </w:tr>
      <w:tr w:rsidR="00E46D49" w:rsidTr="00D305F5">
        <w:tc>
          <w:tcPr>
            <w:tcW w:w="3119" w:type="dxa"/>
          </w:tcPr>
          <w:p w:rsidR="00E46D49" w:rsidRDefault="00E46D49" w:rsidP="00D305F5">
            <w:pPr>
              <w:pStyle w:val="yTableNAm"/>
            </w:pPr>
            <w:r>
              <w:t>Collie</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6</w:t>
            </w:r>
          </w:p>
        </w:tc>
      </w:tr>
      <w:tr w:rsidR="00E46D49" w:rsidTr="00D305F5">
        <w:tc>
          <w:tcPr>
            <w:tcW w:w="3119" w:type="dxa"/>
          </w:tcPr>
          <w:p w:rsidR="00E46D49" w:rsidRDefault="00E46D49" w:rsidP="00D305F5">
            <w:pPr>
              <w:pStyle w:val="yTableNAm"/>
            </w:pPr>
            <w:r>
              <w:t>Collie Farmlands</w:t>
            </w:r>
          </w:p>
        </w:tc>
        <w:tc>
          <w:tcPr>
            <w:tcW w:w="1842" w:type="dxa"/>
            <w:vAlign w:val="center"/>
          </w:tcPr>
          <w:p w:rsidR="00E46D49" w:rsidRDefault="00E46D49" w:rsidP="00D305F5">
            <w:pPr>
              <w:pStyle w:val="yTableNAm"/>
              <w:jc w:val="center"/>
            </w:pPr>
            <w:r>
              <w:t>1</w:t>
            </w:r>
          </w:p>
        </w:tc>
        <w:tc>
          <w:tcPr>
            <w:tcW w:w="1843" w:type="dxa"/>
            <w:vAlign w:val="center"/>
          </w:tcPr>
          <w:p w:rsidR="00E46D49" w:rsidRDefault="00E46D49" w:rsidP="00D305F5">
            <w:pPr>
              <w:pStyle w:val="yTableNAm"/>
              <w:jc w:val="center"/>
            </w:pPr>
            <w:r>
              <w:t>1</w:t>
            </w:r>
          </w:p>
        </w:tc>
      </w:tr>
      <w:tr w:rsidR="00E46D49" w:rsidTr="00D305F5">
        <w:tc>
          <w:tcPr>
            <w:tcW w:w="3119" w:type="dxa"/>
          </w:tcPr>
          <w:p w:rsidR="00E46D49" w:rsidRDefault="00E46D49" w:rsidP="00D305F5">
            <w:pPr>
              <w:pStyle w:val="yTableNAm"/>
            </w:pPr>
            <w:r>
              <w:t>Condingup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Coolgardie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14</w:t>
            </w:r>
          </w:p>
        </w:tc>
      </w:tr>
      <w:tr w:rsidR="00E46D49" w:rsidTr="00D305F5">
        <w:tc>
          <w:tcPr>
            <w:tcW w:w="3119" w:type="dxa"/>
          </w:tcPr>
          <w:p w:rsidR="00E46D49" w:rsidRDefault="00E46D49" w:rsidP="00D305F5">
            <w:pPr>
              <w:pStyle w:val="yTableNAm"/>
            </w:pPr>
            <w:r>
              <w:t>Coomberdale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lastRenderedPageBreak/>
              <w:t>Coorow</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Coral Bay</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N/A</w:t>
            </w:r>
          </w:p>
        </w:tc>
      </w:tr>
      <w:tr w:rsidR="00E46D49" w:rsidTr="00D305F5">
        <w:tc>
          <w:tcPr>
            <w:tcW w:w="3119" w:type="dxa"/>
          </w:tcPr>
          <w:p w:rsidR="00E46D49" w:rsidRDefault="00E46D49" w:rsidP="00D305F5">
            <w:pPr>
              <w:pStyle w:val="yTableNAm"/>
            </w:pPr>
            <w:r>
              <w:t>Corrigin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Cowaramup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Cranbrook</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Cuballing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Cue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Cunderdin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14</w:t>
            </w:r>
          </w:p>
        </w:tc>
      </w:tr>
      <w:tr w:rsidR="00E46D49" w:rsidTr="00D305F5">
        <w:tc>
          <w:tcPr>
            <w:tcW w:w="3119" w:type="dxa"/>
          </w:tcPr>
          <w:p w:rsidR="00E46D49" w:rsidRDefault="00E46D49" w:rsidP="00D305F5">
            <w:pPr>
              <w:pStyle w:val="yTableNAm"/>
            </w:pPr>
            <w:r>
              <w:t>Dalwallinu</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Dalyellup</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4</w:t>
            </w:r>
          </w:p>
        </w:tc>
      </w:tr>
      <w:tr w:rsidR="00E46D49" w:rsidTr="00D305F5">
        <w:tc>
          <w:tcPr>
            <w:tcW w:w="3119" w:type="dxa"/>
          </w:tcPr>
          <w:p w:rsidR="00E46D49" w:rsidRDefault="00E46D49" w:rsidP="00D305F5">
            <w:pPr>
              <w:pStyle w:val="yTableNAm"/>
            </w:pPr>
            <w:r>
              <w:t>Dandaragan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Dardanup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Darkan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Dathagnoorara Farmlands</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11</w:t>
            </w:r>
          </w:p>
        </w:tc>
      </w:tr>
      <w:tr w:rsidR="00E46D49" w:rsidTr="00D305F5">
        <w:tc>
          <w:tcPr>
            <w:tcW w:w="3119" w:type="dxa"/>
          </w:tcPr>
          <w:p w:rsidR="00E46D49" w:rsidRDefault="00E46D49" w:rsidP="00D305F5">
            <w:pPr>
              <w:pStyle w:val="yTableNAm"/>
            </w:pPr>
            <w:r>
              <w:t>Denham (Saline)</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5</w:t>
            </w:r>
          </w:p>
        </w:tc>
      </w:tr>
      <w:tr w:rsidR="00E46D49" w:rsidTr="00D305F5">
        <w:tc>
          <w:tcPr>
            <w:tcW w:w="3119" w:type="dxa"/>
          </w:tcPr>
          <w:p w:rsidR="00E46D49" w:rsidRDefault="00E46D49" w:rsidP="00D305F5">
            <w:pPr>
              <w:pStyle w:val="yTableNAm"/>
            </w:pPr>
            <w:r>
              <w:t>Denmark</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Derby</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9</w:t>
            </w:r>
          </w:p>
        </w:tc>
      </w:tr>
      <w:tr w:rsidR="00E46D49" w:rsidTr="00D305F5">
        <w:tc>
          <w:tcPr>
            <w:tcW w:w="3119" w:type="dxa"/>
          </w:tcPr>
          <w:p w:rsidR="00E46D49" w:rsidRDefault="00E46D49" w:rsidP="00D305F5">
            <w:pPr>
              <w:pStyle w:val="yTableNAm"/>
            </w:pPr>
            <w:r>
              <w:t>Dongara/Denison</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5</w:t>
            </w:r>
          </w:p>
        </w:tc>
      </w:tr>
      <w:tr w:rsidR="00E46D49" w:rsidTr="00D305F5">
        <w:tc>
          <w:tcPr>
            <w:tcW w:w="3119" w:type="dxa"/>
          </w:tcPr>
          <w:p w:rsidR="00E46D49" w:rsidRDefault="00E46D49" w:rsidP="00D305F5">
            <w:pPr>
              <w:pStyle w:val="yTableNAm"/>
            </w:pPr>
            <w:r>
              <w:t>Donnybrook</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8</w:t>
            </w:r>
          </w:p>
        </w:tc>
      </w:tr>
      <w:tr w:rsidR="00E46D49" w:rsidTr="00D305F5">
        <w:tc>
          <w:tcPr>
            <w:tcW w:w="3119" w:type="dxa"/>
          </w:tcPr>
          <w:p w:rsidR="00E46D49" w:rsidRDefault="00E46D49" w:rsidP="00D305F5">
            <w:pPr>
              <w:pStyle w:val="yTableNAm"/>
            </w:pPr>
            <w:r>
              <w:t>Doodlakine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Dowerin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Dudinin/Harrismith/Jitarning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Dumbleyung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Dunsborough/Yallingup</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12</w:t>
            </w:r>
          </w:p>
        </w:tc>
      </w:tr>
      <w:tr w:rsidR="00E46D49" w:rsidTr="00D305F5">
        <w:tc>
          <w:tcPr>
            <w:tcW w:w="3119" w:type="dxa"/>
          </w:tcPr>
          <w:p w:rsidR="00E46D49" w:rsidRDefault="00E46D49" w:rsidP="00D305F5">
            <w:pPr>
              <w:pStyle w:val="yTableNAm"/>
            </w:pPr>
            <w:r>
              <w:t>Dwellingup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Eneabba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lastRenderedPageBreak/>
              <w:t>Eradu</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Esperance</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10</w:t>
            </w:r>
          </w:p>
        </w:tc>
      </w:tr>
      <w:tr w:rsidR="00E46D49" w:rsidTr="00D305F5">
        <w:tc>
          <w:tcPr>
            <w:tcW w:w="3119" w:type="dxa"/>
          </w:tcPr>
          <w:p w:rsidR="00E46D49" w:rsidRDefault="00E46D49" w:rsidP="00D305F5">
            <w:pPr>
              <w:pStyle w:val="yTableNAm"/>
            </w:pPr>
            <w:r>
              <w:t>Exmouth</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12</w:t>
            </w:r>
          </w:p>
        </w:tc>
      </w:tr>
      <w:tr w:rsidR="00E46D49" w:rsidTr="00D305F5">
        <w:tc>
          <w:tcPr>
            <w:tcW w:w="3119" w:type="dxa"/>
          </w:tcPr>
          <w:p w:rsidR="00E46D49" w:rsidRDefault="00E46D49" w:rsidP="00D305F5">
            <w:pPr>
              <w:pStyle w:val="yTableNAm"/>
            </w:pPr>
            <w:r>
              <w:t>Fitzroy Crossing</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8</w:t>
            </w:r>
          </w:p>
        </w:tc>
      </w:tr>
      <w:tr w:rsidR="00E46D49" w:rsidTr="00D305F5">
        <w:tc>
          <w:tcPr>
            <w:tcW w:w="3119" w:type="dxa"/>
          </w:tcPr>
          <w:p w:rsidR="00E46D49" w:rsidRDefault="00E46D49" w:rsidP="00D305F5">
            <w:pPr>
              <w:pStyle w:val="yTableNAm"/>
            </w:pPr>
            <w:r>
              <w:t>Frankland</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Gabbadah</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Gascoyne Junction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Geraldton</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4</w:t>
            </w:r>
          </w:p>
        </w:tc>
      </w:tr>
      <w:tr w:rsidR="00E46D49" w:rsidTr="00D305F5">
        <w:tc>
          <w:tcPr>
            <w:tcW w:w="3119" w:type="dxa"/>
          </w:tcPr>
          <w:p w:rsidR="00E46D49" w:rsidRDefault="00E46D49" w:rsidP="00D305F5">
            <w:pPr>
              <w:pStyle w:val="yTableNAm"/>
            </w:pPr>
            <w:r>
              <w:t>Gibson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Gingin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Gnowangerup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Goomalling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Grass Patch</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Grass Valley</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Greenbushes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Greenhead</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Guilderton</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13</w:t>
            </w:r>
          </w:p>
        </w:tc>
      </w:tr>
      <w:tr w:rsidR="00E46D49" w:rsidTr="00D305F5">
        <w:tc>
          <w:tcPr>
            <w:tcW w:w="3119" w:type="dxa"/>
          </w:tcPr>
          <w:p w:rsidR="00E46D49" w:rsidRDefault="00E46D49" w:rsidP="00D305F5">
            <w:pPr>
              <w:pStyle w:val="yTableNAm"/>
            </w:pPr>
            <w:r>
              <w:t>Halls Creek</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Hamel/Waroona</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11</w:t>
            </w:r>
          </w:p>
        </w:tc>
      </w:tr>
      <w:tr w:rsidR="00E46D49" w:rsidTr="00D305F5">
        <w:tc>
          <w:tcPr>
            <w:tcW w:w="3119" w:type="dxa"/>
          </w:tcPr>
          <w:p w:rsidR="00E46D49" w:rsidRDefault="00E46D49" w:rsidP="00D305F5">
            <w:pPr>
              <w:pStyle w:val="yTableNAm"/>
            </w:pPr>
            <w:r>
              <w:t>Harvey/Wokalup</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10</w:t>
            </w:r>
          </w:p>
        </w:tc>
      </w:tr>
      <w:tr w:rsidR="00E46D49" w:rsidTr="00D305F5">
        <w:tc>
          <w:tcPr>
            <w:tcW w:w="3119" w:type="dxa"/>
          </w:tcPr>
          <w:p w:rsidR="00E46D49" w:rsidRDefault="00E46D49" w:rsidP="00D305F5">
            <w:pPr>
              <w:pStyle w:val="yTableNAm"/>
            </w:pPr>
            <w:r>
              <w:t>Highbury/Piesseville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Hines Hill</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Hopetoun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Horrocks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Hyden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Jerramungup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lastRenderedPageBreak/>
              <w:t>Jurien Bay</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9</w:t>
            </w:r>
          </w:p>
        </w:tc>
      </w:tr>
      <w:tr w:rsidR="00E46D49" w:rsidTr="00D305F5">
        <w:tc>
          <w:tcPr>
            <w:tcW w:w="3119" w:type="dxa"/>
          </w:tcPr>
          <w:p w:rsidR="00E46D49" w:rsidRDefault="00E46D49" w:rsidP="00D305F5">
            <w:pPr>
              <w:pStyle w:val="yTableNAm"/>
            </w:pPr>
            <w:r>
              <w:t>Kalannie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Kalbarri</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7</w:t>
            </w:r>
          </w:p>
        </w:tc>
      </w:tr>
      <w:tr w:rsidR="00E46D49" w:rsidTr="00D305F5">
        <w:tc>
          <w:tcPr>
            <w:tcW w:w="3119" w:type="dxa"/>
          </w:tcPr>
          <w:p w:rsidR="00E46D49" w:rsidRDefault="00E46D49" w:rsidP="00D305F5">
            <w:pPr>
              <w:pStyle w:val="yTableNAm"/>
            </w:pPr>
            <w:r>
              <w:t>Kalgoorlie/Boulder</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Kambalda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Karakin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Karlgarin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Karratha</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8</w:t>
            </w:r>
          </w:p>
        </w:tc>
      </w:tr>
      <w:tr w:rsidR="00E46D49" w:rsidTr="00D305F5">
        <w:tc>
          <w:tcPr>
            <w:tcW w:w="3119" w:type="dxa"/>
          </w:tcPr>
          <w:p w:rsidR="00E46D49" w:rsidRDefault="00E46D49" w:rsidP="00D305F5">
            <w:pPr>
              <w:pStyle w:val="yTableNAm"/>
            </w:pPr>
            <w:r>
              <w:t>Katanning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Katanning Farmlands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Kellerberrin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Kendenup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Kendenup Farmlands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Kirup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Kojonup/Muradup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Kondinin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Koorda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Kukerin/Moulyinning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Kulin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Kununoppin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Kununurra</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7</w:t>
            </w:r>
          </w:p>
        </w:tc>
      </w:tr>
      <w:tr w:rsidR="00E46D49" w:rsidTr="00D305F5">
        <w:tc>
          <w:tcPr>
            <w:tcW w:w="3119" w:type="dxa"/>
          </w:tcPr>
          <w:p w:rsidR="00E46D49" w:rsidRDefault="00E46D49" w:rsidP="00D305F5">
            <w:pPr>
              <w:pStyle w:val="yTableNAm"/>
            </w:pPr>
            <w:r>
              <w:t>Lake Grace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Lake King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Lancelin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Latham</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Laverton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lastRenderedPageBreak/>
              <w:t>Ledge Point</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14</w:t>
            </w:r>
          </w:p>
        </w:tc>
      </w:tr>
      <w:tr w:rsidR="00E46D49" w:rsidTr="00D305F5">
        <w:tc>
          <w:tcPr>
            <w:tcW w:w="3119" w:type="dxa"/>
          </w:tcPr>
          <w:p w:rsidR="00E46D49" w:rsidRDefault="00E46D49" w:rsidP="00D305F5">
            <w:pPr>
              <w:pStyle w:val="yTableNAm"/>
            </w:pPr>
            <w:r>
              <w:t>Leeman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Leonora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Mandurah</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7</w:t>
            </w:r>
          </w:p>
        </w:tc>
      </w:tr>
      <w:tr w:rsidR="00E46D49" w:rsidTr="00D305F5">
        <w:tc>
          <w:tcPr>
            <w:tcW w:w="3119" w:type="dxa"/>
          </w:tcPr>
          <w:p w:rsidR="00E46D49" w:rsidRDefault="00E46D49" w:rsidP="00D305F5">
            <w:pPr>
              <w:pStyle w:val="yTableNAm"/>
            </w:pPr>
            <w:r>
              <w:t>Manjimup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14</w:t>
            </w:r>
          </w:p>
        </w:tc>
      </w:tr>
      <w:tr w:rsidR="00E46D49" w:rsidTr="00D305F5">
        <w:tc>
          <w:tcPr>
            <w:tcW w:w="3119" w:type="dxa"/>
          </w:tcPr>
          <w:p w:rsidR="00E46D49" w:rsidRDefault="00E46D49" w:rsidP="00D305F5">
            <w:pPr>
              <w:pStyle w:val="yTableNAm"/>
            </w:pPr>
            <w:r>
              <w:t>Marble Bar</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Margaret River</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10</w:t>
            </w:r>
          </w:p>
        </w:tc>
      </w:tr>
      <w:tr w:rsidR="00E46D49" w:rsidTr="00D305F5">
        <w:tc>
          <w:tcPr>
            <w:tcW w:w="3119" w:type="dxa"/>
          </w:tcPr>
          <w:p w:rsidR="00E46D49" w:rsidRDefault="00E46D49" w:rsidP="00D305F5">
            <w:pPr>
              <w:pStyle w:val="yTableNAm"/>
            </w:pPr>
            <w:r>
              <w:t>Marvel Loch</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Meckering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Meekatharra</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11</w:t>
            </w:r>
          </w:p>
        </w:tc>
      </w:tr>
      <w:tr w:rsidR="00E46D49" w:rsidTr="00D305F5">
        <w:tc>
          <w:tcPr>
            <w:tcW w:w="3119" w:type="dxa"/>
          </w:tcPr>
          <w:p w:rsidR="00E46D49" w:rsidRDefault="00E46D49" w:rsidP="00D305F5">
            <w:pPr>
              <w:pStyle w:val="yTableNAm"/>
            </w:pPr>
            <w:r>
              <w:t>Menzies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Merredin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Merredin Farmlands</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9</w:t>
            </w:r>
          </w:p>
        </w:tc>
      </w:tr>
      <w:tr w:rsidR="00E46D49" w:rsidTr="00D305F5">
        <w:tc>
          <w:tcPr>
            <w:tcW w:w="3119" w:type="dxa"/>
          </w:tcPr>
          <w:p w:rsidR="00E46D49" w:rsidRDefault="00E46D49" w:rsidP="00D305F5">
            <w:pPr>
              <w:pStyle w:val="yTableNAm"/>
            </w:pPr>
            <w:r>
              <w:t>Miling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Mingenew</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Moora</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3</w:t>
            </w:r>
          </w:p>
        </w:tc>
      </w:tr>
      <w:tr w:rsidR="00E46D49" w:rsidTr="00D305F5">
        <w:tc>
          <w:tcPr>
            <w:tcW w:w="3119" w:type="dxa"/>
          </w:tcPr>
          <w:p w:rsidR="00E46D49" w:rsidRDefault="00E46D49" w:rsidP="00D305F5">
            <w:pPr>
              <w:pStyle w:val="yTableNAm"/>
            </w:pPr>
            <w:r>
              <w:t>Moorine Rock</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Morawa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Mount Barker</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Mount Magnet</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Mukinbudin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Mullalyup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Mullewa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Mullewa Farmlands</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13</w:t>
            </w:r>
          </w:p>
        </w:tc>
      </w:tr>
      <w:tr w:rsidR="00E46D49" w:rsidTr="00D305F5">
        <w:tc>
          <w:tcPr>
            <w:tcW w:w="3119" w:type="dxa"/>
          </w:tcPr>
          <w:p w:rsidR="00E46D49" w:rsidRDefault="00E46D49" w:rsidP="00D305F5">
            <w:pPr>
              <w:pStyle w:val="yTableNAm"/>
            </w:pPr>
            <w:r>
              <w:t>Munglinup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Muntadgin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lastRenderedPageBreak/>
              <w:t>Myalup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Nabawa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Nannup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Narembeen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Narngulu</w:t>
            </w:r>
          </w:p>
        </w:tc>
        <w:tc>
          <w:tcPr>
            <w:tcW w:w="1842" w:type="dxa"/>
            <w:vAlign w:val="center"/>
          </w:tcPr>
          <w:p w:rsidR="00E46D49" w:rsidRDefault="00E46D49" w:rsidP="00D305F5">
            <w:pPr>
              <w:pStyle w:val="yTableNAm"/>
              <w:jc w:val="center"/>
            </w:pPr>
            <w:r>
              <w:t>1</w:t>
            </w:r>
          </w:p>
        </w:tc>
        <w:tc>
          <w:tcPr>
            <w:tcW w:w="1843" w:type="dxa"/>
            <w:vAlign w:val="center"/>
          </w:tcPr>
          <w:p w:rsidR="00E46D49" w:rsidRDefault="00E46D49" w:rsidP="00D305F5">
            <w:pPr>
              <w:pStyle w:val="yTableNAm"/>
              <w:jc w:val="center"/>
            </w:pPr>
            <w:r>
              <w:t>1</w:t>
            </w:r>
          </w:p>
        </w:tc>
      </w:tr>
      <w:tr w:rsidR="00E46D49" w:rsidTr="00D305F5">
        <w:tc>
          <w:tcPr>
            <w:tcW w:w="3119" w:type="dxa"/>
          </w:tcPr>
          <w:p w:rsidR="00E46D49" w:rsidRDefault="00E46D49" w:rsidP="00D305F5">
            <w:pPr>
              <w:pStyle w:val="yTableNAm"/>
            </w:pPr>
            <w:r>
              <w:t>Narrikup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Narrogin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Narrogin Farmlands</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9</w:t>
            </w:r>
          </w:p>
        </w:tc>
      </w:tr>
      <w:tr w:rsidR="00E46D49" w:rsidTr="00D305F5">
        <w:tc>
          <w:tcPr>
            <w:tcW w:w="3119" w:type="dxa"/>
          </w:tcPr>
          <w:p w:rsidR="00E46D49" w:rsidRDefault="00E46D49" w:rsidP="00D305F5">
            <w:pPr>
              <w:pStyle w:val="yTableNAm"/>
            </w:pPr>
            <w:r>
              <w:t>New Norcia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Newdegate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Newman</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6</w:t>
            </w:r>
          </w:p>
        </w:tc>
      </w:tr>
      <w:tr w:rsidR="00E46D49" w:rsidTr="00D305F5">
        <w:tc>
          <w:tcPr>
            <w:tcW w:w="3119" w:type="dxa"/>
          </w:tcPr>
          <w:p w:rsidR="00E46D49" w:rsidRDefault="00E46D49" w:rsidP="00D305F5">
            <w:pPr>
              <w:pStyle w:val="yTableNAm"/>
            </w:pPr>
            <w:r>
              <w:t>Nilgen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Norseman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North Dandalup</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12</w:t>
            </w:r>
          </w:p>
        </w:tc>
      </w:tr>
      <w:tr w:rsidR="00E46D49" w:rsidTr="00D305F5">
        <w:tc>
          <w:tcPr>
            <w:tcW w:w="3119" w:type="dxa"/>
          </w:tcPr>
          <w:p w:rsidR="00E46D49" w:rsidRDefault="00E46D49" w:rsidP="00D305F5">
            <w:pPr>
              <w:pStyle w:val="yTableNAm"/>
            </w:pPr>
            <w:r>
              <w:t>Northam</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14</w:t>
            </w:r>
          </w:p>
        </w:tc>
      </w:tr>
      <w:tr w:rsidR="00E46D49" w:rsidTr="00D305F5">
        <w:tc>
          <w:tcPr>
            <w:tcW w:w="3119" w:type="dxa"/>
          </w:tcPr>
          <w:p w:rsidR="00E46D49" w:rsidRDefault="00E46D49" w:rsidP="00D305F5">
            <w:pPr>
              <w:pStyle w:val="yTableNAm"/>
            </w:pPr>
            <w:r>
              <w:t>Northam Farmlands</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9</w:t>
            </w:r>
          </w:p>
        </w:tc>
      </w:tr>
      <w:tr w:rsidR="00E46D49" w:rsidTr="00D305F5">
        <w:tc>
          <w:tcPr>
            <w:tcW w:w="3119" w:type="dxa"/>
          </w:tcPr>
          <w:p w:rsidR="00E46D49" w:rsidRDefault="00E46D49" w:rsidP="00D305F5">
            <w:pPr>
              <w:pStyle w:val="yTableNAm"/>
            </w:pPr>
            <w:r>
              <w:t>Northampton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Northcliffe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Nullagine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Nungarin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Nyabing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Ongerup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Onslow</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Ora Banda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Park Ridge</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10</w:t>
            </w:r>
          </w:p>
        </w:tc>
      </w:tr>
      <w:tr w:rsidR="00E46D49" w:rsidTr="00D305F5">
        <w:tc>
          <w:tcPr>
            <w:tcW w:w="3119" w:type="dxa"/>
          </w:tcPr>
          <w:p w:rsidR="00E46D49" w:rsidRDefault="00E46D49" w:rsidP="00D305F5">
            <w:pPr>
              <w:pStyle w:val="yTableNAm"/>
            </w:pPr>
            <w:r>
              <w:t>Pemberton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lastRenderedPageBreak/>
              <w:t>Peppermint Grove Beach</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Perenjori</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Pingaring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Pingelly</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Pingrup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Pinjarra</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2</w:t>
            </w:r>
          </w:p>
        </w:tc>
      </w:tr>
      <w:tr w:rsidR="00E46D49" w:rsidTr="00D305F5">
        <w:tc>
          <w:tcPr>
            <w:tcW w:w="3119" w:type="dxa"/>
          </w:tcPr>
          <w:p w:rsidR="00E46D49" w:rsidRDefault="00E46D49" w:rsidP="00D305F5">
            <w:pPr>
              <w:pStyle w:val="yTableNAm"/>
            </w:pPr>
            <w:r>
              <w:t>Pithara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Point Samson</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10</w:t>
            </w:r>
          </w:p>
        </w:tc>
      </w:tr>
      <w:tr w:rsidR="00E46D49" w:rsidTr="00D305F5">
        <w:tc>
          <w:tcPr>
            <w:tcW w:w="3119" w:type="dxa"/>
          </w:tcPr>
          <w:p w:rsidR="00E46D49" w:rsidRDefault="00E46D49" w:rsidP="00D305F5">
            <w:pPr>
              <w:pStyle w:val="yTableNAm"/>
            </w:pPr>
            <w:r>
              <w:t>Popanyinning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Porongurup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12</w:t>
            </w:r>
          </w:p>
        </w:tc>
      </w:tr>
      <w:tr w:rsidR="00E46D49" w:rsidTr="00D305F5">
        <w:tc>
          <w:tcPr>
            <w:tcW w:w="3119" w:type="dxa"/>
          </w:tcPr>
          <w:p w:rsidR="00E46D49" w:rsidRDefault="00E46D49" w:rsidP="00D305F5">
            <w:pPr>
              <w:pStyle w:val="yTableNAm"/>
            </w:pPr>
            <w:r>
              <w:t>Port Hedland</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5</w:t>
            </w:r>
          </w:p>
        </w:tc>
      </w:tr>
      <w:tr w:rsidR="00E46D49" w:rsidTr="00D305F5">
        <w:tc>
          <w:tcPr>
            <w:tcW w:w="3119" w:type="dxa"/>
          </w:tcPr>
          <w:p w:rsidR="00E46D49" w:rsidRDefault="00E46D49" w:rsidP="00D305F5">
            <w:pPr>
              <w:pStyle w:val="yTableNAm"/>
            </w:pPr>
            <w:r>
              <w:t>Preston Beach</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Prevelly</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14</w:t>
            </w:r>
          </w:p>
        </w:tc>
      </w:tr>
      <w:tr w:rsidR="00E46D49" w:rsidTr="00D305F5">
        <w:tc>
          <w:tcPr>
            <w:tcW w:w="3119" w:type="dxa"/>
          </w:tcPr>
          <w:p w:rsidR="00E46D49" w:rsidRDefault="00E46D49" w:rsidP="00D305F5">
            <w:pPr>
              <w:pStyle w:val="yTableNAm"/>
            </w:pPr>
            <w:r>
              <w:t>Quairading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Quinninup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Ravensthorpe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Rocky Gully</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Roebourne</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10</w:t>
            </w:r>
          </w:p>
        </w:tc>
      </w:tr>
      <w:tr w:rsidR="00E46D49" w:rsidTr="00D305F5">
        <w:tc>
          <w:tcPr>
            <w:tcW w:w="3119" w:type="dxa"/>
          </w:tcPr>
          <w:p w:rsidR="00E46D49" w:rsidRDefault="00E46D49" w:rsidP="00D305F5">
            <w:pPr>
              <w:pStyle w:val="yTableNAm"/>
            </w:pPr>
            <w:r>
              <w:t>Salmon Gums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Sandstone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Seabird</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South Hedland</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5</w:t>
            </w:r>
          </w:p>
        </w:tc>
      </w:tr>
      <w:tr w:rsidR="00E46D49" w:rsidTr="00D305F5">
        <w:tc>
          <w:tcPr>
            <w:tcW w:w="3119" w:type="dxa"/>
          </w:tcPr>
          <w:p w:rsidR="00E46D49" w:rsidRDefault="00E46D49" w:rsidP="00D305F5">
            <w:pPr>
              <w:pStyle w:val="yTableNAm"/>
            </w:pPr>
            <w:r>
              <w:t>Southern Cross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Tambellup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Tammin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rsidRPr="00B0424F">
              <w:t>Three</w:t>
            </w:r>
            <w:r>
              <w:t xml:space="preserve"> Springs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lastRenderedPageBreak/>
              <w:t>Tincurrin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Toodyay</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Trayning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Varley</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Wagin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Walkaway</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1</w:t>
            </w:r>
          </w:p>
        </w:tc>
      </w:tr>
      <w:tr w:rsidR="00E46D49" w:rsidTr="00D305F5">
        <w:tc>
          <w:tcPr>
            <w:tcW w:w="3119" w:type="dxa"/>
          </w:tcPr>
          <w:p w:rsidR="00E46D49" w:rsidRDefault="00E46D49" w:rsidP="00D305F5">
            <w:pPr>
              <w:pStyle w:val="yTableNAm"/>
            </w:pPr>
            <w:r>
              <w:t>Walpole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Wandering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Watheroo</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Wellstead</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Westonia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Wickepin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Wickham</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10</w:t>
            </w:r>
          </w:p>
        </w:tc>
      </w:tr>
      <w:tr w:rsidR="00E46D49" w:rsidTr="00D305F5">
        <w:tc>
          <w:tcPr>
            <w:tcW w:w="3119" w:type="dxa"/>
          </w:tcPr>
          <w:p w:rsidR="00E46D49" w:rsidRDefault="00E46D49" w:rsidP="00D305F5">
            <w:pPr>
              <w:pStyle w:val="yTableNAm"/>
            </w:pPr>
            <w:r>
              <w:t>Widgiemooltha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Williams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Wiluna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Wongan Hills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Woodanilling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Woodridge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Wubin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Wundowie</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1</w:t>
            </w:r>
          </w:p>
        </w:tc>
      </w:tr>
      <w:tr w:rsidR="00E46D49" w:rsidTr="00D305F5">
        <w:tc>
          <w:tcPr>
            <w:tcW w:w="3119" w:type="dxa"/>
          </w:tcPr>
          <w:p w:rsidR="00E46D49" w:rsidRDefault="00E46D49" w:rsidP="00D305F5">
            <w:pPr>
              <w:pStyle w:val="yTableNAm"/>
            </w:pPr>
            <w:r>
              <w:t>Wyalkatchem</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Wyndham</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Yalgoo</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Yarloop/Wagerup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14</w:t>
            </w:r>
          </w:p>
        </w:tc>
      </w:tr>
      <w:tr w:rsidR="00E46D49" w:rsidTr="00D305F5">
        <w:tc>
          <w:tcPr>
            <w:tcW w:w="3119" w:type="dxa"/>
          </w:tcPr>
          <w:p w:rsidR="00E46D49" w:rsidRDefault="00E46D49" w:rsidP="00D305F5">
            <w:pPr>
              <w:pStyle w:val="yTableNAm"/>
            </w:pPr>
            <w:r>
              <w:t>Yealering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lastRenderedPageBreak/>
              <w:t>Yerecoin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York</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Borders>
              <w:bottom w:val="single" w:sz="4" w:space="0" w:color="auto"/>
            </w:tcBorders>
          </w:tcPr>
          <w:p w:rsidR="00E46D49" w:rsidRDefault="00E46D49" w:rsidP="00D305F5">
            <w:pPr>
              <w:pStyle w:val="yTableNAm"/>
            </w:pPr>
            <w:r>
              <w:t>Yuna</w:t>
            </w:r>
          </w:p>
        </w:tc>
        <w:tc>
          <w:tcPr>
            <w:tcW w:w="1842" w:type="dxa"/>
            <w:tcBorders>
              <w:bottom w:val="single" w:sz="4" w:space="0" w:color="auto"/>
            </w:tcBorders>
            <w:vAlign w:val="center"/>
          </w:tcPr>
          <w:p w:rsidR="00E46D49" w:rsidRDefault="00E46D49" w:rsidP="00D305F5">
            <w:pPr>
              <w:pStyle w:val="yTableNAm"/>
              <w:jc w:val="center"/>
            </w:pPr>
            <w:r>
              <w:t>5</w:t>
            </w:r>
          </w:p>
        </w:tc>
        <w:tc>
          <w:tcPr>
            <w:tcW w:w="1843" w:type="dxa"/>
            <w:tcBorders>
              <w:bottom w:val="single" w:sz="4" w:space="0" w:color="auto"/>
            </w:tcBorders>
            <w:vAlign w:val="center"/>
          </w:tcPr>
          <w:p w:rsidR="00E46D49" w:rsidRDefault="00E46D49" w:rsidP="00D305F5">
            <w:pPr>
              <w:pStyle w:val="yTableNAm"/>
              <w:jc w:val="center"/>
            </w:pPr>
            <w:r>
              <w:t>15</w:t>
            </w:r>
          </w:p>
        </w:tc>
      </w:tr>
    </w:tbl>
    <w:p w:rsidR="00E46D49" w:rsidRPr="00680C27" w:rsidRDefault="00E46D49" w:rsidP="00E46D49">
      <w:pPr>
        <w:pStyle w:val="yFootnotesection"/>
      </w:pPr>
      <w:r>
        <w:tab/>
        <w:t>[Schedule 10 inserted: SL 2021/80 r. 9.]</w:t>
      </w:r>
    </w:p>
    <w:p w:rsidR="00E46D49" w:rsidRDefault="00E46D49" w:rsidP="00E46D49">
      <w:pPr>
        <w:pStyle w:val="yScheduleHeading"/>
      </w:pPr>
      <w:bookmarkStart w:id="345" w:name="_Toc75517384"/>
      <w:bookmarkStart w:id="346" w:name="_Toc75783116"/>
      <w:bookmarkStart w:id="347" w:name="_Toc75786353"/>
      <w:r w:rsidRPr="006F1A91">
        <w:rPr>
          <w:rStyle w:val="CharSchNo"/>
        </w:rPr>
        <w:lastRenderedPageBreak/>
        <w:t>Schedule 11</w:t>
      </w:r>
      <w:r>
        <w:t> — </w:t>
      </w:r>
      <w:r w:rsidRPr="006F1A91">
        <w:rPr>
          <w:rStyle w:val="CharSchText"/>
        </w:rPr>
        <w:t>Class of town or area: previous consumption year</w:t>
      </w:r>
      <w:bookmarkEnd w:id="345"/>
      <w:bookmarkEnd w:id="346"/>
      <w:bookmarkEnd w:id="347"/>
    </w:p>
    <w:p w:rsidR="00E46D49" w:rsidRDefault="00E46D49" w:rsidP="00E46D49">
      <w:pPr>
        <w:pStyle w:val="yShoulderClause"/>
      </w:pPr>
      <w:r>
        <w:t>[Sch. 3 it. 23]</w:t>
      </w:r>
    </w:p>
    <w:p w:rsidR="00E46D49" w:rsidRPr="00680C27" w:rsidRDefault="00E46D49" w:rsidP="00E46D49">
      <w:pPr>
        <w:pStyle w:val="yFootnoteheading"/>
        <w:spacing w:after="120"/>
      </w:pPr>
      <w:r>
        <w:tab/>
        <w:t>[Heading inserted: SL 2021/80 r. 9.]</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rsidR="00E46D49" w:rsidTr="00D305F5">
        <w:trPr>
          <w:tblHeader/>
        </w:trPr>
        <w:tc>
          <w:tcPr>
            <w:tcW w:w="3119" w:type="dxa"/>
            <w:tcBorders>
              <w:top w:val="single" w:sz="4" w:space="0" w:color="auto"/>
              <w:bottom w:val="single" w:sz="4" w:space="0" w:color="auto"/>
            </w:tcBorders>
          </w:tcPr>
          <w:p w:rsidR="00E46D49" w:rsidRDefault="00E46D49" w:rsidP="00D305F5">
            <w:pPr>
              <w:pStyle w:val="yTableNAm"/>
              <w:rPr>
                <w:b/>
                <w:bCs/>
              </w:rPr>
            </w:pPr>
            <w:r>
              <w:rPr>
                <w:b/>
                <w:bCs/>
              </w:rPr>
              <w:t>Town/area</w:t>
            </w:r>
          </w:p>
        </w:tc>
        <w:tc>
          <w:tcPr>
            <w:tcW w:w="1842" w:type="dxa"/>
            <w:tcBorders>
              <w:top w:val="single" w:sz="4" w:space="0" w:color="auto"/>
              <w:bottom w:val="single" w:sz="4" w:space="0" w:color="auto"/>
            </w:tcBorders>
            <w:vAlign w:val="center"/>
          </w:tcPr>
          <w:p w:rsidR="00E46D49" w:rsidRDefault="00E46D49" w:rsidP="00D305F5">
            <w:pPr>
              <w:pStyle w:val="yTableNAm"/>
              <w:rPr>
                <w:b/>
                <w:bCs/>
              </w:rPr>
            </w:pPr>
            <w:r>
              <w:rPr>
                <w:b/>
                <w:bCs/>
              </w:rPr>
              <w:t>Residential classification</w:t>
            </w:r>
          </w:p>
        </w:tc>
        <w:tc>
          <w:tcPr>
            <w:tcW w:w="1843" w:type="dxa"/>
            <w:tcBorders>
              <w:top w:val="single" w:sz="4" w:space="0" w:color="auto"/>
              <w:bottom w:val="single" w:sz="4" w:space="0" w:color="auto"/>
            </w:tcBorders>
            <w:vAlign w:val="center"/>
          </w:tcPr>
          <w:p w:rsidR="00E46D49" w:rsidRDefault="00E46D49" w:rsidP="00D305F5">
            <w:pPr>
              <w:pStyle w:val="yTableNAm"/>
              <w:rPr>
                <w:b/>
                <w:bCs/>
              </w:rPr>
            </w:pPr>
            <w:r>
              <w:rPr>
                <w:b/>
                <w:bCs/>
              </w:rPr>
              <w:t>Non</w:t>
            </w:r>
            <w:r>
              <w:rPr>
                <w:b/>
                <w:bCs/>
              </w:rPr>
              <w:noBreakHyphen/>
              <w:t>residential classification</w:t>
            </w:r>
          </w:p>
        </w:tc>
      </w:tr>
      <w:tr w:rsidR="00E46D49" w:rsidTr="00D305F5">
        <w:tc>
          <w:tcPr>
            <w:tcW w:w="3119" w:type="dxa"/>
            <w:tcBorders>
              <w:top w:val="single" w:sz="4" w:space="0" w:color="auto"/>
            </w:tcBorders>
          </w:tcPr>
          <w:p w:rsidR="00E46D49" w:rsidRDefault="00E46D49" w:rsidP="00D305F5">
            <w:pPr>
              <w:pStyle w:val="yTableNAm"/>
            </w:pPr>
            <w:r>
              <w:t>Albany</w:t>
            </w:r>
          </w:p>
        </w:tc>
        <w:tc>
          <w:tcPr>
            <w:tcW w:w="1842" w:type="dxa"/>
            <w:tcBorders>
              <w:top w:val="single" w:sz="4" w:space="0" w:color="auto"/>
            </w:tcBorders>
            <w:vAlign w:val="center"/>
          </w:tcPr>
          <w:p w:rsidR="00E46D49" w:rsidRDefault="00E46D49" w:rsidP="00D305F5">
            <w:pPr>
              <w:pStyle w:val="yTableNAm"/>
              <w:jc w:val="center"/>
            </w:pPr>
            <w:r>
              <w:t>4</w:t>
            </w:r>
          </w:p>
        </w:tc>
        <w:tc>
          <w:tcPr>
            <w:tcW w:w="1843" w:type="dxa"/>
            <w:tcBorders>
              <w:top w:val="single" w:sz="4" w:space="0" w:color="auto"/>
            </w:tcBorders>
            <w:vAlign w:val="center"/>
          </w:tcPr>
          <w:p w:rsidR="00E46D49" w:rsidRDefault="00E46D49" w:rsidP="00D305F5">
            <w:pPr>
              <w:pStyle w:val="yTableNAm"/>
              <w:jc w:val="center"/>
            </w:pPr>
            <w:r>
              <w:t>11</w:t>
            </w:r>
          </w:p>
        </w:tc>
      </w:tr>
      <w:tr w:rsidR="00E46D49" w:rsidTr="00D305F5">
        <w:tc>
          <w:tcPr>
            <w:tcW w:w="3119" w:type="dxa"/>
          </w:tcPr>
          <w:p w:rsidR="00E46D49" w:rsidRDefault="00E46D49" w:rsidP="00D305F5">
            <w:pPr>
              <w:pStyle w:val="yTableNAm"/>
            </w:pPr>
            <w:r>
              <w:t>Allanooka Farmlands</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1</w:t>
            </w:r>
          </w:p>
        </w:tc>
      </w:tr>
      <w:tr w:rsidR="00E46D49" w:rsidTr="00D305F5">
        <w:tc>
          <w:tcPr>
            <w:tcW w:w="3119" w:type="dxa"/>
          </w:tcPr>
          <w:p w:rsidR="00E46D49" w:rsidRDefault="00E46D49" w:rsidP="00D305F5">
            <w:pPr>
              <w:pStyle w:val="yTableNAm"/>
            </w:pPr>
            <w:r>
              <w:t>Allanson</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11</w:t>
            </w:r>
          </w:p>
        </w:tc>
      </w:tr>
      <w:tr w:rsidR="00E46D49" w:rsidTr="00D305F5">
        <w:tc>
          <w:tcPr>
            <w:tcW w:w="3119" w:type="dxa"/>
          </w:tcPr>
          <w:p w:rsidR="00E46D49" w:rsidRDefault="00E46D49" w:rsidP="00D305F5">
            <w:pPr>
              <w:pStyle w:val="yTableNAm"/>
            </w:pPr>
            <w:r>
              <w:t>Arrino</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Arrowsmith Farmlands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Augusta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Australind/Eaton</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6</w:t>
            </w:r>
          </w:p>
        </w:tc>
      </w:tr>
      <w:tr w:rsidR="00E46D49" w:rsidTr="00D305F5">
        <w:tc>
          <w:tcPr>
            <w:tcW w:w="3119" w:type="dxa"/>
          </w:tcPr>
          <w:p w:rsidR="00E46D49" w:rsidRDefault="00E46D49" w:rsidP="00D305F5">
            <w:pPr>
              <w:pStyle w:val="yTableNAm"/>
            </w:pPr>
            <w:r>
              <w:t>Badgingarra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Bakers Hill</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Balingup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Ballidu</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Beacon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Bencubbin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Beverley</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Bindi Bindi</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Bindoon/Chittering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Binningup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Bodallin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Boddington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Bolgart</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Borden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Boyanup</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12</w:t>
            </w:r>
          </w:p>
        </w:tc>
      </w:tr>
      <w:tr w:rsidR="00E46D49" w:rsidTr="00D305F5">
        <w:tc>
          <w:tcPr>
            <w:tcW w:w="3119" w:type="dxa"/>
          </w:tcPr>
          <w:p w:rsidR="00E46D49" w:rsidRDefault="00E46D49" w:rsidP="00D305F5">
            <w:pPr>
              <w:pStyle w:val="yTableNAm"/>
            </w:pPr>
            <w:r>
              <w:lastRenderedPageBreak/>
              <w:t>Boyup Brook</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Bremer Bay</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Bridgetown/Hester</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Broad Arrow</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Brookton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Broome</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5</w:t>
            </w:r>
          </w:p>
        </w:tc>
      </w:tr>
      <w:tr w:rsidR="00E46D49" w:rsidTr="00D305F5">
        <w:tc>
          <w:tcPr>
            <w:tcW w:w="3119" w:type="dxa"/>
          </w:tcPr>
          <w:p w:rsidR="00E46D49" w:rsidRDefault="00E46D49" w:rsidP="00D305F5">
            <w:pPr>
              <w:pStyle w:val="yTableNAm"/>
            </w:pPr>
            <w:r>
              <w:t>Broomehill</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Bruce Rock</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Brunswick/Burekup/Roelands</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7</w:t>
            </w:r>
          </w:p>
        </w:tc>
      </w:tr>
      <w:tr w:rsidR="00E46D49" w:rsidTr="00D305F5">
        <w:tc>
          <w:tcPr>
            <w:tcW w:w="3119" w:type="dxa"/>
          </w:tcPr>
          <w:p w:rsidR="00E46D49" w:rsidRDefault="00E46D49" w:rsidP="00D305F5">
            <w:pPr>
              <w:pStyle w:val="yTableNAm"/>
            </w:pPr>
            <w:r>
              <w:t>Bullaring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Bullfinch</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Bunjil</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Buntine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Burracoppin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Calingiri</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Camballin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Capel</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6</w:t>
            </w:r>
          </w:p>
        </w:tc>
      </w:tr>
      <w:tr w:rsidR="00E46D49" w:rsidTr="00D305F5">
        <w:tc>
          <w:tcPr>
            <w:tcW w:w="3119" w:type="dxa"/>
          </w:tcPr>
          <w:p w:rsidR="00E46D49" w:rsidRDefault="00E46D49" w:rsidP="00D305F5">
            <w:pPr>
              <w:pStyle w:val="yTableNAm"/>
            </w:pPr>
            <w:r>
              <w:t>Carnamah</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Carnarvon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Caron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Cervantes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13</w:t>
            </w:r>
          </w:p>
        </w:tc>
      </w:tr>
      <w:tr w:rsidR="00E46D49" w:rsidTr="00D305F5">
        <w:tc>
          <w:tcPr>
            <w:tcW w:w="3119" w:type="dxa"/>
          </w:tcPr>
          <w:p w:rsidR="00E46D49" w:rsidRDefault="00E46D49" w:rsidP="00D305F5">
            <w:pPr>
              <w:pStyle w:val="yTableNAm"/>
            </w:pPr>
            <w:r>
              <w:t>Collie</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6</w:t>
            </w:r>
          </w:p>
        </w:tc>
      </w:tr>
      <w:tr w:rsidR="00E46D49" w:rsidTr="00D305F5">
        <w:tc>
          <w:tcPr>
            <w:tcW w:w="3119" w:type="dxa"/>
          </w:tcPr>
          <w:p w:rsidR="00E46D49" w:rsidRDefault="00E46D49" w:rsidP="00D305F5">
            <w:pPr>
              <w:pStyle w:val="yTableNAm"/>
            </w:pPr>
            <w:r>
              <w:t>Collie Farmlands</w:t>
            </w:r>
          </w:p>
        </w:tc>
        <w:tc>
          <w:tcPr>
            <w:tcW w:w="1842" w:type="dxa"/>
            <w:vAlign w:val="center"/>
          </w:tcPr>
          <w:p w:rsidR="00E46D49" w:rsidRDefault="00E46D49" w:rsidP="00D305F5">
            <w:pPr>
              <w:pStyle w:val="yTableNAm"/>
              <w:jc w:val="center"/>
            </w:pPr>
            <w:r>
              <w:t>1</w:t>
            </w:r>
          </w:p>
        </w:tc>
        <w:tc>
          <w:tcPr>
            <w:tcW w:w="1843" w:type="dxa"/>
            <w:vAlign w:val="center"/>
          </w:tcPr>
          <w:p w:rsidR="00E46D49" w:rsidRDefault="00E46D49" w:rsidP="00D305F5">
            <w:pPr>
              <w:pStyle w:val="yTableNAm"/>
              <w:jc w:val="center"/>
            </w:pPr>
            <w:r>
              <w:t>1</w:t>
            </w:r>
          </w:p>
        </w:tc>
      </w:tr>
      <w:tr w:rsidR="00E46D49" w:rsidTr="00D305F5">
        <w:tc>
          <w:tcPr>
            <w:tcW w:w="3119" w:type="dxa"/>
          </w:tcPr>
          <w:p w:rsidR="00E46D49" w:rsidRDefault="00E46D49" w:rsidP="00D305F5">
            <w:pPr>
              <w:pStyle w:val="yTableNAm"/>
            </w:pPr>
            <w:r>
              <w:t>Condingup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Coolgardie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14</w:t>
            </w:r>
          </w:p>
        </w:tc>
      </w:tr>
      <w:tr w:rsidR="00E46D49" w:rsidTr="00D305F5">
        <w:tc>
          <w:tcPr>
            <w:tcW w:w="3119" w:type="dxa"/>
          </w:tcPr>
          <w:p w:rsidR="00E46D49" w:rsidRDefault="00E46D49" w:rsidP="00D305F5">
            <w:pPr>
              <w:pStyle w:val="yTableNAm"/>
            </w:pPr>
            <w:r>
              <w:t>Coomberdale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lastRenderedPageBreak/>
              <w:t>Coorow</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Coral Bay</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N/A</w:t>
            </w:r>
          </w:p>
        </w:tc>
      </w:tr>
      <w:tr w:rsidR="00E46D49" w:rsidTr="00D305F5">
        <w:tc>
          <w:tcPr>
            <w:tcW w:w="3119" w:type="dxa"/>
          </w:tcPr>
          <w:p w:rsidR="00E46D49" w:rsidRDefault="00E46D49" w:rsidP="00D305F5">
            <w:pPr>
              <w:pStyle w:val="yTableNAm"/>
            </w:pPr>
            <w:r>
              <w:t>Corrigin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Cowaramup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Cranbrook</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Cuballing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Cue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Cunderdin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13</w:t>
            </w:r>
          </w:p>
        </w:tc>
      </w:tr>
      <w:tr w:rsidR="00E46D49" w:rsidTr="00D305F5">
        <w:tc>
          <w:tcPr>
            <w:tcW w:w="3119" w:type="dxa"/>
          </w:tcPr>
          <w:p w:rsidR="00E46D49" w:rsidRDefault="00E46D49" w:rsidP="00D305F5">
            <w:pPr>
              <w:pStyle w:val="yTableNAm"/>
            </w:pPr>
            <w:r>
              <w:t>Dalwallinu</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Dalyellup</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4</w:t>
            </w:r>
          </w:p>
        </w:tc>
      </w:tr>
      <w:tr w:rsidR="00E46D49" w:rsidTr="00D305F5">
        <w:tc>
          <w:tcPr>
            <w:tcW w:w="3119" w:type="dxa"/>
          </w:tcPr>
          <w:p w:rsidR="00E46D49" w:rsidRDefault="00E46D49" w:rsidP="00D305F5">
            <w:pPr>
              <w:pStyle w:val="yTableNAm"/>
            </w:pPr>
            <w:r>
              <w:t>Dandaragan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Dardanup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Darkan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Dathagnoorara Farmlands</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11</w:t>
            </w:r>
          </w:p>
        </w:tc>
      </w:tr>
      <w:tr w:rsidR="00E46D49" w:rsidTr="00D305F5">
        <w:tc>
          <w:tcPr>
            <w:tcW w:w="3119" w:type="dxa"/>
          </w:tcPr>
          <w:p w:rsidR="00E46D49" w:rsidRDefault="00E46D49" w:rsidP="00D305F5">
            <w:pPr>
              <w:pStyle w:val="yTableNAm"/>
            </w:pPr>
            <w:r>
              <w:t>Denham (Saline)</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5</w:t>
            </w:r>
          </w:p>
        </w:tc>
      </w:tr>
      <w:tr w:rsidR="00E46D49" w:rsidTr="00D305F5">
        <w:tc>
          <w:tcPr>
            <w:tcW w:w="3119" w:type="dxa"/>
          </w:tcPr>
          <w:p w:rsidR="00E46D49" w:rsidRDefault="00E46D49" w:rsidP="00D305F5">
            <w:pPr>
              <w:pStyle w:val="yTableNAm"/>
            </w:pPr>
            <w:r>
              <w:t>Denmark</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Derby</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9</w:t>
            </w:r>
          </w:p>
        </w:tc>
      </w:tr>
      <w:tr w:rsidR="00E46D49" w:rsidTr="00D305F5">
        <w:tc>
          <w:tcPr>
            <w:tcW w:w="3119" w:type="dxa"/>
          </w:tcPr>
          <w:p w:rsidR="00E46D49" w:rsidRDefault="00E46D49" w:rsidP="00D305F5">
            <w:pPr>
              <w:pStyle w:val="yTableNAm"/>
            </w:pPr>
            <w:r>
              <w:t>Dongara/Denison</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5</w:t>
            </w:r>
          </w:p>
        </w:tc>
      </w:tr>
      <w:tr w:rsidR="00E46D49" w:rsidTr="00D305F5">
        <w:tc>
          <w:tcPr>
            <w:tcW w:w="3119" w:type="dxa"/>
          </w:tcPr>
          <w:p w:rsidR="00E46D49" w:rsidRDefault="00E46D49" w:rsidP="00D305F5">
            <w:pPr>
              <w:pStyle w:val="yTableNAm"/>
            </w:pPr>
            <w:r>
              <w:t>Donnybrook</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8</w:t>
            </w:r>
          </w:p>
        </w:tc>
      </w:tr>
      <w:tr w:rsidR="00E46D49" w:rsidTr="00D305F5">
        <w:tc>
          <w:tcPr>
            <w:tcW w:w="3119" w:type="dxa"/>
          </w:tcPr>
          <w:p w:rsidR="00E46D49" w:rsidRDefault="00E46D49" w:rsidP="00D305F5">
            <w:pPr>
              <w:pStyle w:val="yTableNAm"/>
            </w:pPr>
            <w:r>
              <w:t>Doodlakine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Dowerin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Dudinin/Harrismith/Jitarning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Dumbleyung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Dunsborough/Yallingup</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11</w:t>
            </w:r>
          </w:p>
        </w:tc>
      </w:tr>
      <w:tr w:rsidR="00E46D49" w:rsidTr="00D305F5">
        <w:tc>
          <w:tcPr>
            <w:tcW w:w="3119" w:type="dxa"/>
          </w:tcPr>
          <w:p w:rsidR="00E46D49" w:rsidRDefault="00E46D49" w:rsidP="00D305F5">
            <w:pPr>
              <w:pStyle w:val="yTableNAm"/>
            </w:pPr>
            <w:r>
              <w:t>Dwellingup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Eneabba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lastRenderedPageBreak/>
              <w:t>Eradu</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Esperance</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10</w:t>
            </w:r>
          </w:p>
        </w:tc>
      </w:tr>
      <w:tr w:rsidR="00E46D49" w:rsidTr="00D305F5">
        <w:tc>
          <w:tcPr>
            <w:tcW w:w="3119" w:type="dxa"/>
          </w:tcPr>
          <w:p w:rsidR="00E46D49" w:rsidRDefault="00E46D49" w:rsidP="00D305F5">
            <w:pPr>
              <w:pStyle w:val="yTableNAm"/>
            </w:pPr>
            <w:r>
              <w:t>Exmouth</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12</w:t>
            </w:r>
          </w:p>
        </w:tc>
      </w:tr>
      <w:tr w:rsidR="00E46D49" w:rsidTr="00D305F5">
        <w:tc>
          <w:tcPr>
            <w:tcW w:w="3119" w:type="dxa"/>
          </w:tcPr>
          <w:p w:rsidR="00E46D49" w:rsidRDefault="00E46D49" w:rsidP="00D305F5">
            <w:pPr>
              <w:pStyle w:val="yTableNAm"/>
            </w:pPr>
            <w:r>
              <w:t>Fitzroy Crossing</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7</w:t>
            </w:r>
          </w:p>
        </w:tc>
      </w:tr>
      <w:tr w:rsidR="00E46D49" w:rsidTr="00D305F5">
        <w:tc>
          <w:tcPr>
            <w:tcW w:w="3119" w:type="dxa"/>
          </w:tcPr>
          <w:p w:rsidR="00E46D49" w:rsidRDefault="00E46D49" w:rsidP="00D305F5">
            <w:pPr>
              <w:pStyle w:val="yTableNAm"/>
            </w:pPr>
            <w:r>
              <w:t>Frankland</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Gabbadah</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Gascoyne Junction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Geraldton</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4</w:t>
            </w:r>
          </w:p>
        </w:tc>
      </w:tr>
      <w:tr w:rsidR="00E46D49" w:rsidTr="00D305F5">
        <w:tc>
          <w:tcPr>
            <w:tcW w:w="3119" w:type="dxa"/>
          </w:tcPr>
          <w:p w:rsidR="00E46D49" w:rsidRDefault="00E46D49" w:rsidP="00D305F5">
            <w:pPr>
              <w:pStyle w:val="yTableNAm"/>
            </w:pPr>
            <w:r>
              <w:t>Gibson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Gingin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Gnowangerup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Goomalling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Grass Patch</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Grass Valley</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Greenbushes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Greenhead</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Guilderton</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13</w:t>
            </w:r>
          </w:p>
        </w:tc>
      </w:tr>
      <w:tr w:rsidR="00E46D49" w:rsidTr="00D305F5">
        <w:tc>
          <w:tcPr>
            <w:tcW w:w="3119" w:type="dxa"/>
          </w:tcPr>
          <w:p w:rsidR="00E46D49" w:rsidRDefault="00E46D49" w:rsidP="00D305F5">
            <w:pPr>
              <w:pStyle w:val="yTableNAm"/>
            </w:pPr>
            <w:r>
              <w:t>Halls Creek</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Hamel/Waroona</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10</w:t>
            </w:r>
          </w:p>
        </w:tc>
      </w:tr>
      <w:tr w:rsidR="00E46D49" w:rsidTr="00D305F5">
        <w:tc>
          <w:tcPr>
            <w:tcW w:w="3119" w:type="dxa"/>
          </w:tcPr>
          <w:p w:rsidR="00E46D49" w:rsidRDefault="00E46D49" w:rsidP="00D305F5">
            <w:pPr>
              <w:pStyle w:val="yTableNAm"/>
            </w:pPr>
            <w:r>
              <w:t>Harvey/Wokalup</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10</w:t>
            </w:r>
          </w:p>
        </w:tc>
      </w:tr>
      <w:tr w:rsidR="00E46D49" w:rsidTr="00D305F5">
        <w:tc>
          <w:tcPr>
            <w:tcW w:w="3119" w:type="dxa"/>
          </w:tcPr>
          <w:p w:rsidR="00E46D49" w:rsidRDefault="00E46D49" w:rsidP="00D305F5">
            <w:pPr>
              <w:pStyle w:val="yTableNAm"/>
            </w:pPr>
            <w:r>
              <w:t>Highbury/Piesseville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Hines Hill</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Hopetoun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Horrocks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Hyden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Jerramungup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lastRenderedPageBreak/>
              <w:t>Jurien Bay</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9</w:t>
            </w:r>
          </w:p>
        </w:tc>
      </w:tr>
      <w:tr w:rsidR="00E46D49" w:rsidTr="00D305F5">
        <w:tc>
          <w:tcPr>
            <w:tcW w:w="3119" w:type="dxa"/>
          </w:tcPr>
          <w:p w:rsidR="00E46D49" w:rsidRDefault="00E46D49" w:rsidP="00D305F5">
            <w:pPr>
              <w:pStyle w:val="yTableNAm"/>
            </w:pPr>
            <w:r>
              <w:t>Kalannie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Kalbarri</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7</w:t>
            </w:r>
          </w:p>
        </w:tc>
      </w:tr>
      <w:tr w:rsidR="00E46D49" w:rsidTr="00D305F5">
        <w:tc>
          <w:tcPr>
            <w:tcW w:w="3119" w:type="dxa"/>
          </w:tcPr>
          <w:p w:rsidR="00E46D49" w:rsidRDefault="00E46D49" w:rsidP="00D305F5">
            <w:pPr>
              <w:pStyle w:val="yTableNAm"/>
            </w:pPr>
            <w:r>
              <w:t>Kalgoorlie/Boulder</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Kambalda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Karakin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Karlgarin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Karratha</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8</w:t>
            </w:r>
          </w:p>
        </w:tc>
      </w:tr>
      <w:tr w:rsidR="00E46D49" w:rsidTr="00D305F5">
        <w:tc>
          <w:tcPr>
            <w:tcW w:w="3119" w:type="dxa"/>
          </w:tcPr>
          <w:p w:rsidR="00E46D49" w:rsidRDefault="00E46D49" w:rsidP="00D305F5">
            <w:pPr>
              <w:pStyle w:val="yTableNAm"/>
            </w:pPr>
            <w:r>
              <w:t>Katanning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Katanning Farmlands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Kellerberrin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Kendenup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Kendenup Farmlands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Kirup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Kojonup/Muradup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Kondinin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Koorda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Kukerin/Moulyinning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Kulin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Kununoppin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Kununurra</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7</w:t>
            </w:r>
          </w:p>
        </w:tc>
      </w:tr>
      <w:tr w:rsidR="00E46D49" w:rsidTr="00D305F5">
        <w:tc>
          <w:tcPr>
            <w:tcW w:w="3119" w:type="dxa"/>
          </w:tcPr>
          <w:p w:rsidR="00E46D49" w:rsidRDefault="00E46D49" w:rsidP="00D305F5">
            <w:pPr>
              <w:pStyle w:val="yTableNAm"/>
            </w:pPr>
            <w:r>
              <w:t>Lake Grace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Lake King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Lancelin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Latham</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Laverton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lastRenderedPageBreak/>
              <w:t>Ledge Point</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14</w:t>
            </w:r>
          </w:p>
        </w:tc>
      </w:tr>
      <w:tr w:rsidR="00E46D49" w:rsidTr="00D305F5">
        <w:tc>
          <w:tcPr>
            <w:tcW w:w="3119" w:type="dxa"/>
          </w:tcPr>
          <w:p w:rsidR="00E46D49" w:rsidRDefault="00E46D49" w:rsidP="00D305F5">
            <w:pPr>
              <w:pStyle w:val="yTableNAm"/>
            </w:pPr>
            <w:r>
              <w:t>Leeman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Leonora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Mandurah</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7</w:t>
            </w:r>
          </w:p>
        </w:tc>
      </w:tr>
      <w:tr w:rsidR="00E46D49" w:rsidTr="00D305F5">
        <w:tc>
          <w:tcPr>
            <w:tcW w:w="3119" w:type="dxa"/>
          </w:tcPr>
          <w:p w:rsidR="00E46D49" w:rsidRDefault="00E46D49" w:rsidP="00D305F5">
            <w:pPr>
              <w:pStyle w:val="yTableNAm"/>
            </w:pPr>
            <w:r>
              <w:t>Manjimup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14</w:t>
            </w:r>
          </w:p>
        </w:tc>
      </w:tr>
      <w:tr w:rsidR="00E46D49" w:rsidTr="00D305F5">
        <w:tc>
          <w:tcPr>
            <w:tcW w:w="3119" w:type="dxa"/>
          </w:tcPr>
          <w:p w:rsidR="00E46D49" w:rsidRDefault="00E46D49" w:rsidP="00D305F5">
            <w:pPr>
              <w:pStyle w:val="yTableNAm"/>
            </w:pPr>
            <w:r>
              <w:t>Marble Bar</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Margaret River</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10</w:t>
            </w:r>
          </w:p>
        </w:tc>
      </w:tr>
      <w:tr w:rsidR="00E46D49" w:rsidTr="00D305F5">
        <w:tc>
          <w:tcPr>
            <w:tcW w:w="3119" w:type="dxa"/>
          </w:tcPr>
          <w:p w:rsidR="00E46D49" w:rsidRDefault="00E46D49" w:rsidP="00D305F5">
            <w:pPr>
              <w:pStyle w:val="yTableNAm"/>
            </w:pPr>
            <w:r>
              <w:t>Marvel Loch</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Meckering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Meekatharra</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11</w:t>
            </w:r>
          </w:p>
        </w:tc>
      </w:tr>
      <w:tr w:rsidR="00E46D49" w:rsidTr="00D305F5">
        <w:tc>
          <w:tcPr>
            <w:tcW w:w="3119" w:type="dxa"/>
          </w:tcPr>
          <w:p w:rsidR="00E46D49" w:rsidRDefault="00E46D49" w:rsidP="00D305F5">
            <w:pPr>
              <w:pStyle w:val="yTableNAm"/>
            </w:pPr>
            <w:r>
              <w:t>Menzies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Merredin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Merredin Farmlands</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9</w:t>
            </w:r>
          </w:p>
        </w:tc>
      </w:tr>
      <w:tr w:rsidR="00E46D49" w:rsidTr="00D305F5">
        <w:tc>
          <w:tcPr>
            <w:tcW w:w="3119" w:type="dxa"/>
          </w:tcPr>
          <w:p w:rsidR="00E46D49" w:rsidRDefault="00E46D49" w:rsidP="00D305F5">
            <w:pPr>
              <w:pStyle w:val="yTableNAm"/>
            </w:pPr>
            <w:r>
              <w:t>Miling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Mingenew</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Moora</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3</w:t>
            </w:r>
          </w:p>
        </w:tc>
      </w:tr>
      <w:tr w:rsidR="00E46D49" w:rsidTr="00D305F5">
        <w:tc>
          <w:tcPr>
            <w:tcW w:w="3119" w:type="dxa"/>
          </w:tcPr>
          <w:p w:rsidR="00E46D49" w:rsidRDefault="00E46D49" w:rsidP="00D305F5">
            <w:pPr>
              <w:pStyle w:val="yTableNAm"/>
            </w:pPr>
            <w:r>
              <w:t>Moorine Rock</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Morawa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Mount Barker</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Mount Magnet</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Mukinbudin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Mullalyup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Mullewa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Mullewa Farmlands</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13</w:t>
            </w:r>
          </w:p>
        </w:tc>
      </w:tr>
      <w:tr w:rsidR="00E46D49" w:rsidTr="00D305F5">
        <w:tc>
          <w:tcPr>
            <w:tcW w:w="3119" w:type="dxa"/>
          </w:tcPr>
          <w:p w:rsidR="00E46D49" w:rsidRDefault="00E46D49" w:rsidP="00D305F5">
            <w:pPr>
              <w:pStyle w:val="yTableNAm"/>
            </w:pPr>
            <w:r>
              <w:t>Munglinup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Muntadgin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lastRenderedPageBreak/>
              <w:t>Myalup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Nabawa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Nannup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Narembeen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Narngulu</w:t>
            </w:r>
          </w:p>
        </w:tc>
        <w:tc>
          <w:tcPr>
            <w:tcW w:w="1842" w:type="dxa"/>
            <w:vAlign w:val="center"/>
          </w:tcPr>
          <w:p w:rsidR="00E46D49" w:rsidRDefault="00E46D49" w:rsidP="00D305F5">
            <w:pPr>
              <w:pStyle w:val="yTableNAm"/>
              <w:jc w:val="center"/>
            </w:pPr>
            <w:r>
              <w:t>1</w:t>
            </w:r>
          </w:p>
        </w:tc>
        <w:tc>
          <w:tcPr>
            <w:tcW w:w="1843" w:type="dxa"/>
            <w:vAlign w:val="center"/>
          </w:tcPr>
          <w:p w:rsidR="00E46D49" w:rsidRDefault="00E46D49" w:rsidP="00D305F5">
            <w:pPr>
              <w:pStyle w:val="yTableNAm"/>
              <w:jc w:val="center"/>
            </w:pPr>
            <w:r>
              <w:t>1</w:t>
            </w:r>
          </w:p>
        </w:tc>
      </w:tr>
      <w:tr w:rsidR="00E46D49" w:rsidTr="00D305F5">
        <w:tc>
          <w:tcPr>
            <w:tcW w:w="3119" w:type="dxa"/>
          </w:tcPr>
          <w:p w:rsidR="00E46D49" w:rsidRDefault="00E46D49" w:rsidP="00D305F5">
            <w:pPr>
              <w:pStyle w:val="yTableNAm"/>
            </w:pPr>
            <w:r>
              <w:t>Narrikup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Narrogin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Narrogin Farmlands</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9</w:t>
            </w:r>
          </w:p>
        </w:tc>
      </w:tr>
      <w:tr w:rsidR="00E46D49" w:rsidTr="00D305F5">
        <w:tc>
          <w:tcPr>
            <w:tcW w:w="3119" w:type="dxa"/>
          </w:tcPr>
          <w:p w:rsidR="00E46D49" w:rsidRDefault="00E46D49" w:rsidP="00D305F5">
            <w:pPr>
              <w:pStyle w:val="yTableNAm"/>
            </w:pPr>
            <w:r>
              <w:t>New Norcia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Newdegate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Newman</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6</w:t>
            </w:r>
          </w:p>
        </w:tc>
      </w:tr>
      <w:tr w:rsidR="00E46D49" w:rsidTr="00D305F5">
        <w:tc>
          <w:tcPr>
            <w:tcW w:w="3119" w:type="dxa"/>
          </w:tcPr>
          <w:p w:rsidR="00E46D49" w:rsidRDefault="00E46D49" w:rsidP="00D305F5">
            <w:pPr>
              <w:pStyle w:val="yTableNAm"/>
            </w:pPr>
            <w:r>
              <w:t>Nilgen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14</w:t>
            </w:r>
          </w:p>
        </w:tc>
      </w:tr>
      <w:tr w:rsidR="00E46D49" w:rsidTr="00D305F5">
        <w:tc>
          <w:tcPr>
            <w:tcW w:w="3119" w:type="dxa"/>
          </w:tcPr>
          <w:p w:rsidR="00E46D49" w:rsidRDefault="00E46D49" w:rsidP="00D305F5">
            <w:pPr>
              <w:pStyle w:val="yTableNAm"/>
            </w:pPr>
            <w:r>
              <w:t>Norseman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North Dandalup</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12</w:t>
            </w:r>
          </w:p>
        </w:tc>
      </w:tr>
      <w:tr w:rsidR="00E46D49" w:rsidTr="00D305F5">
        <w:tc>
          <w:tcPr>
            <w:tcW w:w="3119" w:type="dxa"/>
          </w:tcPr>
          <w:p w:rsidR="00E46D49" w:rsidRDefault="00E46D49" w:rsidP="00D305F5">
            <w:pPr>
              <w:pStyle w:val="yTableNAm"/>
            </w:pPr>
            <w:r>
              <w:t>Northam</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13</w:t>
            </w:r>
          </w:p>
        </w:tc>
      </w:tr>
      <w:tr w:rsidR="00E46D49" w:rsidTr="00D305F5">
        <w:tc>
          <w:tcPr>
            <w:tcW w:w="3119" w:type="dxa"/>
          </w:tcPr>
          <w:p w:rsidR="00E46D49" w:rsidRDefault="00E46D49" w:rsidP="00D305F5">
            <w:pPr>
              <w:pStyle w:val="yTableNAm"/>
            </w:pPr>
            <w:r>
              <w:t>Northam Farmlands</w:t>
            </w:r>
          </w:p>
        </w:tc>
        <w:tc>
          <w:tcPr>
            <w:tcW w:w="1842" w:type="dxa"/>
            <w:vAlign w:val="center"/>
          </w:tcPr>
          <w:p w:rsidR="00E46D49" w:rsidRDefault="00E46D49" w:rsidP="00D305F5">
            <w:pPr>
              <w:pStyle w:val="yTableNAm"/>
              <w:jc w:val="center"/>
            </w:pPr>
            <w:r>
              <w:t>3</w:t>
            </w:r>
          </w:p>
        </w:tc>
        <w:tc>
          <w:tcPr>
            <w:tcW w:w="1843" w:type="dxa"/>
            <w:vAlign w:val="center"/>
          </w:tcPr>
          <w:p w:rsidR="00E46D49" w:rsidRDefault="00E46D49" w:rsidP="00D305F5">
            <w:pPr>
              <w:pStyle w:val="yTableNAm"/>
              <w:jc w:val="center"/>
            </w:pPr>
            <w:r>
              <w:t>9</w:t>
            </w:r>
          </w:p>
        </w:tc>
      </w:tr>
      <w:tr w:rsidR="00E46D49" w:rsidTr="00D305F5">
        <w:tc>
          <w:tcPr>
            <w:tcW w:w="3119" w:type="dxa"/>
          </w:tcPr>
          <w:p w:rsidR="00E46D49" w:rsidRDefault="00E46D49" w:rsidP="00D305F5">
            <w:pPr>
              <w:pStyle w:val="yTableNAm"/>
            </w:pPr>
            <w:r>
              <w:t>Northampton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Northcliffe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Nullagine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Nungarin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Nyabing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Ongerup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Onslow</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Ora Banda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Park Ridge</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10</w:t>
            </w:r>
          </w:p>
        </w:tc>
      </w:tr>
      <w:tr w:rsidR="00E46D49" w:rsidTr="00D305F5">
        <w:tc>
          <w:tcPr>
            <w:tcW w:w="3119" w:type="dxa"/>
          </w:tcPr>
          <w:p w:rsidR="00E46D49" w:rsidRDefault="00E46D49" w:rsidP="00D305F5">
            <w:pPr>
              <w:pStyle w:val="yTableNAm"/>
            </w:pPr>
            <w:r>
              <w:t>Pemberton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lastRenderedPageBreak/>
              <w:t>Peppermint Grove Beach</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Perenjori</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Pingaring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Pingelly</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Pingrup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Pinjarra</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2</w:t>
            </w:r>
          </w:p>
        </w:tc>
      </w:tr>
      <w:tr w:rsidR="00E46D49" w:rsidTr="00D305F5">
        <w:tc>
          <w:tcPr>
            <w:tcW w:w="3119" w:type="dxa"/>
          </w:tcPr>
          <w:p w:rsidR="00E46D49" w:rsidRDefault="00E46D49" w:rsidP="00D305F5">
            <w:pPr>
              <w:pStyle w:val="yTableNAm"/>
            </w:pPr>
            <w:r>
              <w:t>Pithara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Point Samson</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10</w:t>
            </w:r>
          </w:p>
        </w:tc>
      </w:tr>
      <w:tr w:rsidR="00E46D49" w:rsidTr="00D305F5">
        <w:tc>
          <w:tcPr>
            <w:tcW w:w="3119" w:type="dxa"/>
          </w:tcPr>
          <w:p w:rsidR="00E46D49" w:rsidRDefault="00E46D49" w:rsidP="00D305F5">
            <w:pPr>
              <w:pStyle w:val="yTableNAm"/>
            </w:pPr>
            <w:r>
              <w:t>Popanyinning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Porongurup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11</w:t>
            </w:r>
          </w:p>
        </w:tc>
      </w:tr>
      <w:tr w:rsidR="00E46D49" w:rsidTr="00D305F5">
        <w:tc>
          <w:tcPr>
            <w:tcW w:w="3119" w:type="dxa"/>
          </w:tcPr>
          <w:p w:rsidR="00E46D49" w:rsidRDefault="00E46D49" w:rsidP="00D305F5">
            <w:pPr>
              <w:pStyle w:val="yTableNAm"/>
            </w:pPr>
            <w:r>
              <w:t>Port Hedland</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5</w:t>
            </w:r>
          </w:p>
        </w:tc>
      </w:tr>
      <w:tr w:rsidR="00E46D49" w:rsidTr="00D305F5">
        <w:tc>
          <w:tcPr>
            <w:tcW w:w="3119" w:type="dxa"/>
          </w:tcPr>
          <w:p w:rsidR="00E46D49" w:rsidRDefault="00E46D49" w:rsidP="00D305F5">
            <w:pPr>
              <w:pStyle w:val="yTableNAm"/>
            </w:pPr>
            <w:r>
              <w:t>Preston Beach</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Prevelly</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13</w:t>
            </w:r>
          </w:p>
        </w:tc>
      </w:tr>
      <w:tr w:rsidR="00E46D49" w:rsidTr="00D305F5">
        <w:tc>
          <w:tcPr>
            <w:tcW w:w="3119" w:type="dxa"/>
          </w:tcPr>
          <w:p w:rsidR="00E46D49" w:rsidRDefault="00E46D49" w:rsidP="00D305F5">
            <w:pPr>
              <w:pStyle w:val="yTableNAm"/>
            </w:pPr>
            <w:r>
              <w:t>Quairading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Quinninup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Ravensthorpe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Rocky Gully</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Roebourne</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10</w:t>
            </w:r>
          </w:p>
        </w:tc>
      </w:tr>
      <w:tr w:rsidR="00E46D49" w:rsidTr="00D305F5">
        <w:tc>
          <w:tcPr>
            <w:tcW w:w="3119" w:type="dxa"/>
          </w:tcPr>
          <w:p w:rsidR="00E46D49" w:rsidRDefault="00E46D49" w:rsidP="00D305F5">
            <w:pPr>
              <w:pStyle w:val="yTableNAm"/>
            </w:pPr>
            <w:r>
              <w:t>Salmon Gums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Sandstone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Seabird</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South Hedland</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5</w:t>
            </w:r>
          </w:p>
        </w:tc>
      </w:tr>
      <w:tr w:rsidR="00E46D49" w:rsidTr="00D305F5">
        <w:tc>
          <w:tcPr>
            <w:tcW w:w="3119" w:type="dxa"/>
          </w:tcPr>
          <w:p w:rsidR="00E46D49" w:rsidRDefault="00E46D49" w:rsidP="00D305F5">
            <w:pPr>
              <w:pStyle w:val="yTableNAm"/>
            </w:pPr>
            <w:r>
              <w:t>Southern Cross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Tambellup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Tammin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rsidRPr="00B0424F">
              <w:t>Three</w:t>
            </w:r>
            <w:r>
              <w:t xml:space="preserve"> Springs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lastRenderedPageBreak/>
              <w:t>Tincurrin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Toodyay</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Trayning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Varley</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Wagin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Walkaway</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1</w:t>
            </w:r>
          </w:p>
        </w:tc>
      </w:tr>
      <w:tr w:rsidR="00E46D49" w:rsidTr="00D305F5">
        <w:tc>
          <w:tcPr>
            <w:tcW w:w="3119" w:type="dxa"/>
          </w:tcPr>
          <w:p w:rsidR="00E46D49" w:rsidRDefault="00E46D49" w:rsidP="00D305F5">
            <w:pPr>
              <w:pStyle w:val="yTableNAm"/>
            </w:pPr>
            <w:r>
              <w:t>Walpole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Wandering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Watheroo</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Wellstead</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Westonia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Wickepin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Wickham</w:t>
            </w:r>
          </w:p>
        </w:tc>
        <w:tc>
          <w:tcPr>
            <w:tcW w:w="1842" w:type="dxa"/>
            <w:vAlign w:val="center"/>
          </w:tcPr>
          <w:p w:rsidR="00E46D49" w:rsidRDefault="00E46D49" w:rsidP="00D305F5">
            <w:pPr>
              <w:pStyle w:val="yTableNAm"/>
              <w:jc w:val="center"/>
            </w:pPr>
            <w:r>
              <w:t>4</w:t>
            </w:r>
          </w:p>
        </w:tc>
        <w:tc>
          <w:tcPr>
            <w:tcW w:w="1843" w:type="dxa"/>
            <w:vAlign w:val="center"/>
          </w:tcPr>
          <w:p w:rsidR="00E46D49" w:rsidRDefault="00E46D49" w:rsidP="00D305F5">
            <w:pPr>
              <w:pStyle w:val="yTableNAm"/>
              <w:jc w:val="center"/>
            </w:pPr>
            <w:r>
              <w:t>10</w:t>
            </w:r>
          </w:p>
        </w:tc>
      </w:tr>
      <w:tr w:rsidR="00E46D49" w:rsidTr="00D305F5">
        <w:tc>
          <w:tcPr>
            <w:tcW w:w="3119" w:type="dxa"/>
          </w:tcPr>
          <w:p w:rsidR="00E46D49" w:rsidRDefault="00E46D49" w:rsidP="00D305F5">
            <w:pPr>
              <w:pStyle w:val="yTableNAm"/>
            </w:pPr>
            <w:r>
              <w:t>Widgiemooltha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Williams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Wiluna</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Wongan Hills</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Woodanilling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Woodridge</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Wubin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Wundowie</w:t>
            </w:r>
          </w:p>
        </w:tc>
        <w:tc>
          <w:tcPr>
            <w:tcW w:w="1842" w:type="dxa"/>
            <w:vAlign w:val="center"/>
          </w:tcPr>
          <w:p w:rsidR="00E46D49" w:rsidRDefault="00E46D49" w:rsidP="00D305F5">
            <w:pPr>
              <w:pStyle w:val="yTableNAm"/>
              <w:jc w:val="center"/>
            </w:pPr>
            <w:r>
              <w:t>2</w:t>
            </w:r>
          </w:p>
        </w:tc>
        <w:tc>
          <w:tcPr>
            <w:tcW w:w="1843" w:type="dxa"/>
            <w:vAlign w:val="center"/>
          </w:tcPr>
          <w:p w:rsidR="00E46D49" w:rsidRDefault="00E46D49" w:rsidP="00D305F5">
            <w:pPr>
              <w:pStyle w:val="yTableNAm"/>
              <w:jc w:val="center"/>
            </w:pPr>
            <w:r>
              <w:t>1</w:t>
            </w:r>
          </w:p>
        </w:tc>
      </w:tr>
      <w:tr w:rsidR="00E46D49" w:rsidTr="00D305F5">
        <w:tc>
          <w:tcPr>
            <w:tcW w:w="3119" w:type="dxa"/>
          </w:tcPr>
          <w:p w:rsidR="00E46D49" w:rsidRDefault="00E46D49" w:rsidP="00D305F5">
            <w:pPr>
              <w:pStyle w:val="yTableNAm"/>
            </w:pPr>
            <w:r>
              <w:t>Wyalkatchem</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Wyndham</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Yalgoo</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Yarloop/Wagerup</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13</w:t>
            </w:r>
          </w:p>
        </w:tc>
      </w:tr>
      <w:tr w:rsidR="00E46D49" w:rsidTr="00D305F5">
        <w:tc>
          <w:tcPr>
            <w:tcW w:w="3119" w:type="dxa"/>
          </w:tcPr>
          <w:p w:rsidR="00E46D49" w:rsidRDefault="00E46D49" w:rsidP="00D305F5">
            <w:pPr>
              <w:pStyle w:val="yTableNAm"/>
            </w:pPr>
            <w:r>
              <w:t>Yealering</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lastRenderedPageBreak/>
              <w:t>Yerecoin</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Pr>
          <w:p w:rsidR="00E46D49" w:rsidRDefault="00E46D49" w:rsidP="00D305F5">
            <w:pPr>
              <w:pStyle w:val="yTableNAm"/>
            </w:pPr>
            <w:r>
              <w:t>York</w:t>
            </w:r>
          </w:p>
        </w:tc>
        <w:tc>
          <w:tcPr>
            <w:tcW w:w="1842" w:type="dxa"/>
            <w:vAlign w:val="center"/>
          </w:tcPr>
          <w:p w:rsidR="00E46D49" w:rsidRDefault="00E46D49" w:rsidP="00D305F5">
            <w:pPr>
              <w:pStyle w:val="yTableNAm"/>
              <w:jc w:val="center"/>
            </w:pPr>
            <w:r>
              <w:t>5</w:t>
            </w:r>
          </w:p>
        </w:tc>
        <w:tc>
          <w:tcPr>
            <w:tcW w:w="1843" w:type="dxa"/>
            <w:vAlign w:val="center"/>
          </w:tcPr>
          <w:p w:rsidR="00E46D49" w:rsidRDefault="00E46D49" w:rsidP="00D305F5">
            <w:pPr>
              <w:pStyle w:val="yTableNAm"/>
              <w:jc w:val="center"/>
            </w:pPr>
            <w:r>
              <w:t>15</w:t>
            </w:r>
          </w:p>
        </w:tc>
      </w:tr>
      <w:tr w:rsidR="00E46D49" w:rsidTr="00D305F5">
        <w:tc>
          <w:tcPr>
            <w:tcW w:w="3119" w:type="dxa"/>
            <w:tcBorders>
              <w:bottom w:val="single" w:sz="4" w:space="0" w:color="auto"/>
            </w:tcBorders>
          </w:tcPr>
          <w:p w:rsidR="00E46D49" w:rsidRDefault="00E46D49" w:rsidP="00D305F5">
            <w:pPr>
              <w:pStyle w:val="yTableNAm"/>
            </w:pPr>
            <w:r>
              <w:t>Yuna</w:t>
            </w:r>
          </w:p>
        </w:tc>
        <w:tc>
          <w:tcPr>
            <w:tcW w:w="1842" w:type="dxa"/>
            <w:tcBorders>
              <w:bottom w:val="single" w:sz="4" w:space="0" w:color="auto"/>
            </w:tcBorders>
            <w:vAlign w:val="center"/>
          </w:tcPr>
          <w:p w:rsidR="00E46D49" w:rsidRDefault="00E46D49" w:rsidP="00D305F5">
            <w:pPr>
              <w:pStyle w:val="yTableNAm"/>
              <w:jc w:val="center"/>
            </w:pPr>
            <w:r>
              <w:t>5</w:t>
            </w:r>
          </w:p>
        </w:tc>
        <w:tc>
          <w:tcPr>
            <w:tcW w:w="1843" w:type="dxa"/>
            <w:tcBorders>
              <w:bottom w:val="single" w:sz="4" w:space="0" w:color="auto"/>
            </w:tcBorders>
            <w:vAlign w:val="center"/>
          </w:tcPr>
          <w:p w:rsidR="00E46D49" w:rsidRDefault="00E46D49" w:rsidP="00D305F5">
            <w:pPr>
              <w:pStyle w:val="yTableNAm"/>
              <w:jc w:val="center"/>
            </w:pPr>
            <w:r>
              <w:t>15</w:t>
            </w:r>
          </w:p>
        </w:tc>
      </w:tr>
    </w:tbl>
    <w:p w:rsidR="00427DB3" w:rsidRPr="00680C27" w:rsidRDefault="00427DB3" w:rsidP="00427DB3">
      <w:pPr>
        <w:pStyle w:val="yFootnotesection"/>
      </w:pPr>
      <w:r>
        <w:tab/>
        <w:t>[Schedule 11 inserted: SL 2021/80 r. 9.]</w:t>
      </w:r>
    </w:p>
    <w:bookmarkEnd w:id="344"/>
    <w:p w:rsidR="00741AC0" w:rsidRDefault="00741AC0">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41AC0" w:rsidRDefault="00741AC0">
      <w:pPr>
        <w:sectPr w:rsidR="00741AC0">
          <w:headerReference w:type="even" r:id="rId34"/>
          <w:headerReference w:type="default" r:id="rId35"/>
          <w:pgSz w:w="11907" w:h="16840" w:code="9"/>
          <w:pgMar w:top="2376" w:right="2405" w:bottom="3542" w:left="2405" w:header="706" w:footer="3380" w:gutter="0"/>
          <w:cols w:space="720"/>
          <w:noEndnote/>
          <w:docGrid w:linePitch="326"/>
        </w:sectPr>
      </w:pPr>
    </w:p>
    <w:p w:rsidR="00741AC0" w:rsidRDefault="00741AC0">
      <w:pPr>
        <w:pStyle w:val="nHeading2"/>
      </w:pPr>
      <w:bookmarkStart w:id="348" w:name="_Toc75512074"/>
      <w:bookmarkStart w:id="349" w:name="_Toc75517385"/>
      <w:bookmarkStart w:id="350" w:name="_Toc75783117"/>
      <w:bookmarkStart w:id="351" w:name="_Toc75786354"/>
      <w:r>
        <w:lastRenderedPageBreak/>
        <w:t>Notes</w:t>
      </w:r>
      <w:bookmarkEnd w:id="348"/>
      <w:bookmarkEnd w:id="349"/>
      <w:bookmarkEnd w:id="350"/>
      <w:bookmarkEnd w:id="351"/>
    </w:p>
    <w:p w:rsidR="00741AC0" w:rsidRDefault="00741AC0">
      <w:pPr>
        <w:pStyle w:val="nStatement"/>
      </w:pPr>
      <w:r>
        <w:t xml:space="preserve">This is a compilation of the </w:t>
      </w:r>
      <w:r>
        <w:rPr>
          <w:i/>
          <w:noProof/>
        </w:rPr>
        <w:t>Water Services (Water Corporations Charges) Regulations</w:t>
      </w:r>
      <w:r w:rsidR="00427DB3">
        <w:rPr>
          <w:i/>
          <w:noProof/>
        </w:rPr>
        <w:t> </w:t>
      </w:r>
      <w:r>
        <w:rPr>
          <w:i/>
          <w:noProof/>
        </w:rPr>
        <w:t>2014</w:t>
      </w:r>
      <w:r>
        <w:t xml:space="preserve"> and includes amendments made by other written laws. For provisions that have come into operation, and for information about any reprints, see the compilation table. </w:t>
      </w:r>
    </w:p>
    <w:p w:rsidR="00741AC0" w:rsidRDefault="00741AC0">
      <w:pPr>
        <w:pStyle w:val="nHeading3"/>
      </w:pPr>
      <w:bookmarkStart w:id="352" w:name="_Toc75786355"/>
      <w:r>
        <w:t>Compilation table</w:t>
      </w:r>
      <w:bookmarkEnd w:id="35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rsidR="00741AC0">
        <w:trPr>
          <w:tblHeader/>
        </w:trPr>
        <w:tc>
          <w:tcPr>
            <w:tcW w:w="3118" w:type="dxa"/>
            <w:tcBorders>
              <w:bottom w:val="single" w:sz="8" w:space="0" w:color="auto"/>
            </w:tcBorders>
            <w:shd w:val="clear" w:color="auto" w:fill="auto"/>
          </w:tcPr>
          <w:p w:rsidR="00741AC0" w:rsidRDefault="00741AC0">
            <w:pPr>
              <w:pStyle w:val="nTable"/>
              <w:spacing w:after="40"/>
              <w:rPr>
                <w:b/>
              </w:rPr>
            </w:pPr>
            <w:r>
              <w:rPr>
                <w:b/>
              </w:rPr>
              <w:t>Citation</w:t>
            </w:r>
          </w:p>
        </w:tc>
        <w:tc>
          <w:tcPr>
            <w:tcW w:w="1276" w:type="dxa"/>
            <w:gridSpan w:val="2"/>
            <w:tcBorders>
              <w:bottom w:val="single" w:sz="8" w:space="0" w:color="auto"/>
            </w:tcBorders>
            <w:shd w:val="clear" w:color="auto" w:fill="auto"/>
          </w:tcPr>
          <w:p w:rsidR="00741AC0" w:rsidRDefault="00741AC0">
            <w:pPr>
              <w:pStyle w:val="nTable"/>
              <w:spacing w:after="40"/>
              <w:rPr>
                <w:b/>
              </w:rPr>
            </w:pPr>
            <w:r>
              <w:rPr>
                <w:b/>
              </w:rPr>
              <w:t>Published</w:t>
            </w:r>
          </w:p>
        </w:tc>
        <w:tc>
          <w:tcPr>
            <w:tcW w:w="2693" w:type="dxa"/>
            <w:gridSpan w:val="2"/>
            <w:tcBorders>
              <w:bottom w:val="single" w:sz="8" w:space="0" w:color="auto"/>
            </w:tcBorders>
            <w:shd w:val="clear" w:color="auto" w:fill="auto"/>
          </w:tcPr>
          <w:p w:rsidR="00741AC0" w:rsidRDefault="00741AC0">
            <w:pPr>
              <w:pStyle w:val="nTable"/>
              <w:spacing w:after="40"/>
              <w:rPr>
                <w:b/>
              </w:rPr>
            </w:pPr>
            <w:r>
              <w:rPr>
                <w:b/>
              </w:rPr>
              <w:t>Commencement</w:t>
            </w:r>
          </w:p>
        </w:tc>
      </w:tr>
      <w:tr w:rsidR="00741AC0">
        <w:tc>
          <w:tcPr>
            <w:tcW w:w="3118" w:type="dxa"/>
            <w:tcBorders>
              <w:top w:val="single" w:sz="8" w:space="0" w:color="auto"/>
              <w:bottom w:val="nil"/>
            </w:tcBorders>
          </w:tcPr>
          <w:p w:rsidR="00741AC0" w:rsidRDefault="00741AC0">
            <w:pPr>
              <w:pStyle w:val="nTable"/>
              <w:spacing w:after="40"/>
            </w:pPr>
            <w:r>
              <w:rPr>
                <w:i/>
              </w:rPr>
              <w:t>Water Services (Water Corporations Charges) Regulations 2014</w:t>
            </w:r>
          </w:p>
        </w:tc>
        <w:tc>
          <w:tcPr>
            <w:tcW w:w="1276" w:type="dxa"/>
            <w:gridSpan w:val="2"/>
            <w:tcBorders>
              <w:top w:val="single" w:sz="8" w:space="0" w:color="auto"/>
              <w:bottom w:val="nil"/>
            </w:tcBorders>
          </w:tcPr>
          <w:p w:rsidR="00741AC0" w:rsidRDefault="00741AC0">
            <w:pPr>
              <w:pStyle w:val="nTable"/>
              <w:spacing w:after="40"/>
            </w:pPr>
            <w:r>
              <w:t>25 Jun 2014 p. 2155</w:t>
            </w:r>
            <w:r>
              <w:noBreakHyphen/>
              <w:t>298</w:t>
            </w:r>
          </w:p>
        </w:tc>
        <w:tc>
          <w:tcPr>
            <w:tcW w:w="2693" w:type="dxa"/>
            <w:gridSpan w:val="2"/>
            <w:tcBorders>
              <w:top w:val="single" w:sz="8" w:space="0" w:color="auto"/>
              <w:bottom w:val="nil"/>
            </w:tcBorders>
          </w:tcPr>
          <w:p w:rsidR="00741AC0" w:rsidRDefault="00741AC0">
            <w:pPr>
              <w:pStyle w:val="nTable"/>
              <w:spacing w:after="40"/>
            </w:pPr>
            <w:r>
              <w:rPr>
                <w:bCs/>
                <w:snapToGrid w:val="0"/>
                <w:spacing w:val="-2"/>
              </w:rPr>
              <w:t>r. 1 and 2: 25 Jun 2014 (see r. 2(a));</w:t>
            </w:r>
            <w:r>
              <w:rPr>
                <w:bCs/>
                <w:snapToGrid w:val="0"/>
                <w:spacing w:val="-2"/>
              </w:rPr>
              <w:br/>
              <w:t>Regulations other than r. 1 and 2: 1 Jul 2014 (see r. 2(b))</w:t>
            </w:r>
          </w:p>
        </w:tc>
      </w:tr>
      <w:tr w:rsidR="00741AC0">
        <w:tc>
          <w:tcPr>
            <w:tcW w:w="3118" w:type="dxa"/>
            <w:tcBorders>
              <w:top w:val="nil"/>
              <w:bottom w:val="nil"/>
            </w:tcBorders>
          </w:tcPr>
          <w:p w:rsidR="00741AC0" w:rsidRDefault="00741AC0">
            <w:pPr>
              <w:pStyle w:val="nTable"/>
              <w:spacing w:after="40"/>
              <w:rPr>
                <w:i/>
              </w:rPr>
            </w:pPr>
            <w:r>
              <w:rPr>
                <w:i/>
              </w:rPr>
              <w:t>Water Services (Water Corporations Charges) Amendment Regulations 2014</w:t>
            </w:r>
          </w:p>
        </w:tc>
        <w:tc>
          <w:tcPr>
            <w:tcW w:w="1276" w:type="dxa"/>
            <w:gridSpan w:val="2"/>
            <w:tcBorders>
              <w:top w:val="nil"/>
              <w:bottom w:val="nil"/>
            </w:tcBorders>
          </w:tcPr>
          <w:p w:rsidR="00741AC0" w:rsidRDefault="00741AC0">
            <w:pPr>
              <w:pStyle w:val="nTable"/>
              <w:spacing w:after="40"/>
            </w:pPr>
            <w:r>
              <w:t>19 Sep 2014 p. 3344</w:t>
            </w:r>
            <w:r>
              <w:noBreakHyphen/>
              <w:t>5</w:t>
            </w:r>
          </w:p>
        </w:tc>
        <w:tc>
          <w:tcPr>
            <w:tcW w:w="2693" w:type="dxa"/>
            <w:gridSpan w:val="2"/>
            <w:tcBorders>
              <w:top w:val="nil"/>
              <w:bottom w:val="nil"/>
            </w:tcBorders>
          </w:tcPr>
          <w:p w:rsidR="00741AC0" w:rsidRDefault="00741AC0">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rsidR="00741AC0">
        <w:tc>
          <w:tcPr>
            <w:tcW w:w="3118" w:type="dxa"/>
            <w:tcBorders>
              <w:top w:val="nil"/>
              <w:bottom w:val="nil"/>
            </w:tcBorders>
          </w:tcPr>
          <w:p w:rsidR="00741AC0" w:rsidRDefault="00741AC0">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rsidR="00741AC0" w:rsidRDefault="00741AC0">
            <w:pPr>
              <w:pStyle w:val="nTable"/>
              <w:spacing w:after="40"/>
            </w:pPr>
            <w:r>
              <w:t>15 Oct 2014 p. 3943</w:t>
            </w:r>
            <w:r>
              <w:noBreakHyphen/>
              <w:t>93</w:t>
            </w:r>
          </w:p>
        </w:tc>
        <w:tc>
          <w:tcPr>
            <w:tcW w:w="2693" w:type="dxa"/>
            <w:gridSpan w:val="2"/>
            <w:tcBorders>
              <w:top w:val="nil"/>
              <w:bottom w:val="nil"/>
            </w:tcBorders>
          </w:tcPr>
          <w:p w:rsidR="00741AC0" w:rsidRDefault="00741AC0">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rsidR="00741AC0">
        <w:tc>
          <w:tcPr>
            <w:tcW w:w="3118" w:type="dxa"/>
            <w:tcBorders>
              <w:top w:val="nil"/>
              <w:bottom w:val="nil"/>
            </w:tcBorders>
            <w:shd w:val="clear" w:color="auto" w:fill="auto"/>
          </w:tcPr>
          <w:p w:rsidR="00741AC0" w:rsidRDefault="00741AC0">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rsidR="00741AC0" w:rsidRDefault="00741AC0">
            <w:pPr>
              <w:pStyle w:val="nTable"/>
              <w:spacing w:after="40"/>
            </w:pPr>
            <w:r>
              <w:t>30 Jun 2015 p. 2363</w:t>
            </w:r>
            <w:r>
              <w:noBreakHyphen/>
              <w:t>404</w:t>
            </w:r>
          </w:p>
        </w:tc>
        <w:tc>
          <w:tcPr>
            <w:tcW w:w="2693" w:type="dxa"/>
            <w:gridSpan w:val="2"/>
            <w:tcBorders>
              <w:top w:val="nil"/>
              <w:bottom w:val="nil"/>
            </w:tcBorders>
            <w:shd w:val="clear" w:color="auto" w:fill="auto"/>
          </w:tcPr>
          <w:p w:rsidR="00741AC0" w:rsidRDefault="00741AC0">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rsidR="00741AC0">
        <w:tc>
          <w:tcPr>
            <w:tcW w:w="7087" w:type="dxa"/>
            <w:gridSpan w:val="5"/>
            <w:tcBorders>
              <w:top w:val="nil"/>
              <w:bottom w:val="nil"/>
            </w:tcBorders>
            <w:shd w:val="clear" w:color="auto" w:fill="auto"/>
          </w:tcPr>
          <w:p w:rsidR="00741AC0" w:rsidRDefault="00741AC0">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rsidR="00741AC0">
        <w:tc>
          <w:tcPr>
            <w:tcW w:w="3147" w:type="dxa"/>
            <w:gridSpan w:val="2"/>
            <w:tcBorders>
              <w:top w:val="nil"/>
              <w:bottom w:val="nil"/>
            </w:tcBorders>
            <w:shd w:val="clear" w:color="auto" w:fill="auto"/>
          </w:tcPr>
          <w:p w:rsidR="00741AC0" w:rsidRDefault="00741AC0">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rsidR="00741AC0" w:rsidRDefault="00741AC0">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rsidR="00741AC0" w:rsidRDefault="00741AC0">
            <w:pPr>
              <w:pStyle w:val="nTable"/>
              <w:spacing w:after="40"/>
              <w:rPr>
                <w:b/>
                <w:bCs/>
                <w:snapToGrid w:val="0"/>
                <w:spacing w:val="-2"/>
              </w:rPr>
            </w:pPr>
            <w:r>
              <w:rPr>
                <w:bCs/>
                <w:snapToGrid w:val="0"/>
                <w:spacing w:val="-2"/>
              </w:rPr>
              <w:t>1 Jul 2016 (see r. 2(b))</w:t>
            </w:r>
          </w:p>
        </w:tc>
      </w:tr>
      <w:tr w:rsidR="00741AC0">
        <w:tc>
          <w:tcPr>
            <w:tcW w:w="3147" w:type="dxa"/>
            <w:gridSpan w:val="2"/>
            <w:tcBorders>
              <w:top w:val="nil"/>
              <w:bottom w:val="nil"/>
            </w:tcBorders>
            <w:shd w:val="clear" w:color="auto" w:fill="auto"/>
          </w:tcPr>
          <w:p w:rsidR="00741AC0" w:rsidRDefault="00741AC0">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rsidR="00741AC0" w:rsidRDefault="00741AC0">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rsidR="00741AC0" w:rsidRDefault="00741AC0">
            <w:pPr>
              <w:pStyle w:val="nTable"/>
              <w:spacing w:after="40"/>
              <w:rPr>
                <w:b/>
                <w:bCs/>
                <w:snapToGrid w:val="0"/>
                <w:spacing w:val="-2"/>
              </w:rPr>
            </w:pPr>
            <w:r>
              <w:rPr>
                <w:bCs/>
                <w:snapToGrid w:val="0"/>
                <w:spacing w:val="-2"/>
              </w:rPr>
              <w:t>14 Dec 2016 (see r. 2(b))</w:t>
            </w:r>
          </w:p>
        </w:tc>
      </w:tr>
      <w:tr w:rsidR="00741AC0">
        <w:tc>
          <w:tcPr>
            <w:tcW w:w="3147" w:type="dxa"/>
            <w:gridSpan w:val="2"/>
            <w:tcBorders>
              <w:top w:val="nil"/>
              <w:bottom w:val="nil"/>
            </w:tcBorders>
            <w:shd w:val="clear" w:color="auto" w:fill="auto"/>
          </w:tcPr>
          <w:p w:rsidR="00741AC0" w:rsidRDefault="00741AC0">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rsidR="00741AC0" w:rsidRDefault="00741AC0">
            <w:pPr>
              <w:pStyle w:val="nTable"/>
              <w:spacing w:after="40"/>
            </w:pPr>
            <w:r>
              <w:t>23 Jun 2017 p. 3317</w:t>
            </w:r>
            <w:r>
              <w:noBreakHyphen/>
              <w:t>403</w:t>
            </w:r>
          </w:p>
        </w:tc>
        <w:tc>
          <w:tcPr>
            <w:tcW w:w="2664" w:type="dxa"/>
            <w:tcBorders>
              <w:top w:val="nil"/>
              <w:bottom w:val="nil"/>
            </w:tcBorders>
            <w:shd w:val="clear" w:color="auto" w:fill="auto"/>
          </w:tcPr>
          <w:p w:rsidR="00741AC0" w:rsidRDefault="00741AC0">
            <w:pPr>
              <w:pStyle w:val="nTable"/>
              <w:spacing w:after="40"/>
              <w:rPr>
                <w:bCs/>
                <w:snapToGrid w:val="0"/>
                <w:spacing w:val="-2"/>
              </w:rPr>
            </w:pPr>
            <w:r>
              <w:rPr>
                <w:bCs/>
                <w:snapToGrid w:val="0"/>
                <w:spacing w:val="-2"/>
              </w:rPr>
              <w:t>1 Jul 2017 (see r. 2(b))</w:t>
            </w:r>
          </w:p>
        </w:tc>
      </w:tr>
      <w:tr w:rsidR="00741AC0">
        <w:tc>
          <w:tcPr>
            <w:tcW w:w="3147" w:type="dxa"/>
            <w:gridSpan w:val="2"/>
            <w:tcBorders>
              <w:top w:val="nil"/>
              <w:bottom w:val="nil"/>
            </w:tcBorders>
            <w:shd w:val="clear" w:color="auto" w:fill="auto"/>
          </w:tcPr>
          <w:p w:rsidR="00741AC0" w:rsidRDefault="00741AC0">
            <w:pPr>
              <w:pStyle w:val="nTable"/>
              <w:spacing w:after="40"/>
              <w:rPr>
                <w:i/>
              </w:rPr>
            </w:pPr>
            <w:bookmarkStart w:id="353" w:name="OLE_LINK1"/>
            <w:r>
              <w:rPr>
                <w:i/>
              </w:rPr>
              <w:t>Water Services (Water Corporations Charges) Amendment Regulations 2017</w:t>
            </w:r>
            <w:bookmarkEnd w:id="353"/>
          </w:p>
        </w:tc>
        <w:tc>
          <w:tcPr>
            <w:tcW w:w="1276" w:type="dxa"/>
            <w:gridSpan w:val="2"/>
            <w:tcBorders>
              <w:top w:val="nil"/>
              <w:bottom w:val="nil"/>
            </w:tcBorders>
            <w:shd w:val="clear" w:color="auto" w:fill="auto"/>
          </w:tcPr>
          <w:p w:rsidR="00741AC0" w:rsidRDefault="00741AC0">
            <w:pPr>
              <w:pStyle w:val="nTable"/>
              <w:spacing w:after="40"/>
            </w:pPr>
            <w:r>
              <w:t>4 Aug 2017 p. 4316</w:t>
            </w:r>
            <w:r>
              <w:noBreakHyphen/>
              <w:t>17</w:t>
            </w:r>
          </w:p>
        </w:tc>
        <w:tc>
          <w:tcPr>
            <w:tcW w:w="2664" w:type="dxa"/>
            <w:tcBorders>
              <w:top w:val="nil"/>
              <w:bottom w:val="nil"/>
            </w:tcBorders>
            <w:shd w:val="clear" w:color="auto" w:fill="auto"/>
          </w:tcPr>
          <w:p w:rsidR="00741AC0" w:rsidRDefault="00741AC0">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rsidR="00741AC0">
        <w:trPr>
          <w:cantSplit/>
        </w:trPr>
        <w:tc>
          <w:tcPr>
            <w:tcW w:w="3118" w:type="dxa"/>
            <w:tcBorders>
              <w:top w:val="nil"/>
              <w:bottom w:val="nil"/>
            </w:tcBorders>
            <w:shd w:val="clear" w:color="auto" w:fill="auto"/>
          </w:tcPr>
          <w:p w:rsidR="00741AC0" w:rsidRDefault="00741AC0">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rsidR="00741AC0" w:rsidRDefault="00741AC0">
            <w:pPr>
              <w:pStyle w:val="nTable"/>
              <w:spacing w:after="40"/>
            </w:pPr>
            <w:r>
              <w:t>15 Sep 2017 p. 4794</w:t>
            </w:r>
            <w:r>
              <w:noBreakHyphen/>
              <w:t>6</w:t>
            </w:r>
          </w:p>
        </w:tc>
        <w:tc>
          <w:tcPr>
            <w:tcW w:w="2693" w:type="dxa"/>
            <w:gridSpan w:val="2"/>
            <w:tcBorders>
              <w:top w:val="nil"/>
              <w:bottom w:val="nil"/>
            </w:tcBorders>
            <w:shd w:val="clear" w:color="auto" w:fill="auto"/>
          </w:tcPr>
          <w:p w:rsidR="00741AC0" w:rsidRDefault="00741AC0">
            <w:pPr>
              <w:pStyle w:val="nTable"/>
              <w:spacing w:after="40"/>
              <w:rPr>
                <w:bCs/>
                <w:snapToGrid w:val="0"/>
                <w:spacing w:val="-2"/>
              </w:rPr>
            </w:pPr>
            <w:r>
              <w:rPr>
                <w:bCs/>
                <w:snapToGrid w:val="0"/>
                <w:spacing w:val="-2"/>
              </w:rPr>
              <w:t>16 Sep 2017 (see r. 2(b))</w:t>
            </w:r>
          </w:p>
        </w:tc>
      </w:tr>
      <w:tr w:rsidR="00741AC0">
        <w:trPr>
          <w:cantSplit/>
        </w:trPr>
        <w:tc>
          <w:tcPr>
            <w:tcW w:w="3118" w:type="dxa"/>
            <w:tcBorders>
              <w:top w:val="nil"/>
              <w:bottom w:val="nil"/>
            </w:tcBorders>
            <w:shd w:val="clear" w:color="auto" w:fill="auto"/>
          </w:tcPr>
          <w:p w:rsidR="00741AC0" w:rsidRDefault="00741AC0">
            <w:pPr>
              <w:pStyle w:val="nTable"/>
              <w:spacing w:after="40"/>
              <w:ind w:right="113"/>
            </w:pPr>
            <w:r>
              <w:rPr>
                <w:i/>
              </w:rPr>
              <w:lastRenderedPageBreak/>
              <w:t>Water Services Regulations Amendment (Fees and Charges) Regulations 2018</w:t>
            </w:r>
            <w:r>
              <w:t xml:space="preserve"> Pt. 2</w:t>
            </w:r>
          </w:p>
        </w:tc>
        <w:tc>
          <w:tcPr>
            <w:tcW w:w="1276" w:type="dxa"/>
            <w:gridSpan w:val="2"/>
            <w:tcBorders>
              <w:top w:val="nil"/>
              <w:bottom w:val="nil"/>
            </w:tcBorders>
            <w:shd w:val="clear" w:color="auto" w:fill="auto"/>
          </w:tcPr>
          <w:p w:rsidR="00741AC0" w:rsidRDefault="00741AC0">
            <w:pPr>
              <w:pStyle w:val="nTable"/>
              <w:spacing w:after="40"/>
            </w:pPr>
            <w:r>
              <w:t>22 Jun 2018 p. 2211</w:t>
            </w:r>
            <w:r>
              <w:noBreakHyphen/>
              <w:t>95</w:t>
            </w:r>
          </w:p>
        </w:tc>
        <w:tc>
          <w:tcPr>
            <w:tcW w:w="2693" w:type="dxa"/>
            <w:gridSpan w:val="2"/>
            <w:tcBorders>
              <w:top w:val="nil"/>
              <w:bottom w:val="nil"/>
            </w:tcBorders>
            <w:shd w:val="clear" w:color="auto" w:fill="auto"/>
          </w:tcPr>
          <w:p w:rsidR="00741AC0" w:rsidRDefault="00741AC0">
            <w:pPr>
              <w:pStyle w:val="nTable"/>
              <w:spacing w:after="40"/>
              <w:rPr>
                <w:bCs/>
                <w:snapToGrid w:val="0"/>
                <w:spacing w:val="-2"/>
              </w:rPr>
            </w:pPr>
            <w:r>
              <w:rPr>
                <w:bCs/>
                <w:snapToGrid w:val="0"/>
                <w:spacing w:val="-2"/>
              </w:rPr>
              <w:t>1 Jul 2018 (see r. 2(b))</w:t>
            </w:r>
          </w:p>
        </w:tc>
      </w:tr>
      <w:tr w:rsidR="00741AC0">
        <w:trPr>
          <w:cantSplit/>
        </w:trPr>
        <w:tc>
          <w:tcPr>
            <w:tcW w:w="3118" w:type="dxa"/>
            <w:tcBorders>
              <w:top w:val="nil"/>
              <w:bottom w:val="nil"/>
            </w:tcBorders>
            <w:shd w:val="clear" w:color="auto" w:fill="auto"/>
          </w:tcPr>
          <w:p w:rsidR="00741AC0" w:rsidRDefault="00741AC0">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rsidR="00741AC0" w:rsidRDefault="00741AC0">
            <w:pPr>
              <w:pStyle w:val="nTable"/>
              <w:spacing w:after="40"/>
            </w:pPr>
            <w:r>
              <w:t>14 Jun 2019 p. 1929</w:t>
            </w:r>
            <w:r>
              <w:noBreakHyphen/>
              <w:t>2010</w:t>
            </w:r>
          </w:p>
        </w:tc>
        <w:tc>
          <w:tcPr>
            <w:tcW w:w="2693" w:type="dxa"/>
            <w:gridSpan w:val="2"/>
            <w:tcBorders>
              <w:top w:val="nil"/>
              <w:bottom w:val="nil"/>
            </w:tcBorders>
            <w:shd w:val="clear" w:color="auto" w:fill="auto"/>
          </w:tcPr>
          <w:p w:rsidR="00741AC0" w:rsidRDefault="00741AC0">
            <w:pPr>
              <w:pStyle w:val="nTable"/>
              <w:spacing w:after="40"/>
              <w:rPr>
                <w:bCs/>
                <w:snapToGrid w:val="0"/>
                <w:spacing w:val="-2"/>
              </w:rPr>
            </w:pPr>
            <w:r>
              <w:rPr>
                <w:bCs/>
                <w:snapToGrid w:val="0"/>
                <w:spacing w:val="-2"/>
              </w:rPr>
              <w:t>1 Jul 2019 (see r. 2(b))</w:t>
            </w:r>
          </w:p>
        </w:tc>
      </w:tr>
      <w:tr w:rsidR="00741AC0">
        <w:trPr>
          <w:cantSplit/>
        </w:trPr>
        <w:tc>
          <w:tcPr>
            <w:tcW w:w="3118" w:type="dxa"/>
            <w:tcBorders>
              <w:top w:val="nil"/>
              <w:bottom w:val="nil"/>
            </w:tcBorders>
            <w:shd w:val="clear" w:color="auto" w:fill="auto"/>
          </w:tcPr>
          <w:p w:rsidR="00741AC0" w:rsidRDefault="00741AC0">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rsidR="00741AC0" w:rsidRDefault="00741AC0">
            <w:pPr>
              <w:pStyle w:val="nTable"/>
              <w:spacing w:after="40"/>
            </w:pPr>
            <w:r>
              <w:t>31 Dec 2019 p. 4663</w:t>
            </w:r>
            <w:r>
              <w:noBreakHyphen/>
              <w:t>5</w:t>
            </w:r>
          </w:p>
        </w:tc>
        <w:tc>
          <w:tcPr>
            <w:tcW w:w="2693" w:type="dxa"/>
            <w:gridSpan w:val="2"/>
            <w:tcBorders>
              <w:top w:val="nil"/>
              <w:bottom w:val="nil"/>
            </w:tcBorders>
            <w:shd w:val="clear" w:color="auto" w:fill="auto"/>
          </w:tcPr>
          <w:p w:rsidR="00741AC0" w:rsidRDefault="00741AC0">
            <w:pPr>
              <w:pStyle w:val="nTable"/>
              <w:spacing w:after="40"/>
              <w:rPr>
                <w:bCs/>
                <w:snapToGrid w:val="0"/>
                <w:spacing w:val="-2"/>
              </w:rPr>
            </w:pPr>
            <w:r>
              <w:t>1 May 2020 (see r. 2(b) and SL 2020/39 cl. 2)</w:t>
            </w:r>
          </w:p>
        </w:tc>
      </w:tr>
      <w:tr w:rsidR="00741AC0">
        <w:trPr>
          <w:cantSplit/>
        </w:trPr>
        <w:tc>
          <w:tcPr>
            <w:tcW w:w="3118" w:type="dxa"/>
            <w:tcBorders>
              <w:top w:val="nil"/>
              <w:bottom w:val="nil"/>
            </w:tcBorders>
            <w:shd w:val="clear" w:color="auto" w:fill="auto"/>
          </w:tcPr>
          <w:p w:rsidR="00741AC0" w:rsidRDefault="00741AC0">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rsidR="00741AC0" w:rsidRDefault="00741AC0">
            <w:pPr>
              <w:pStyle w:val="nTable"/>
              <w:spacing w:after="40"/>
            </w:pPr>
            <w:r>
              <w:t>SL 2020/95 26 Jun 2020</w:t>
            </w:r>
          </w:p>
        </w:tc>
        <w:tc>
          <w:tcPr>
            <w:tcW w:w="2693" w:type="dxa"/>
            <w:gridSpan w:val="2"/>
            <w:tcBorders>
              <w:top w:val="nil"/>
              <w:bottom w:val="nil"/>
            </w:tcBorders>
            <w:shd w:val="clear" w:color="auto" w:fill="auto"/>
          </w:tcPr>
          <w:p w:rsidR="00741AC0" w:rsidRDefault="00741AC0">
            <w:pPr>
              <w:pStyle w:val="nTable"/>
              <w:spacing w:after="40"/>
            </w:pPr>
            <w:r>
              <w:t>1 Jul 2020 (see r. 2(b))</w:t>
            </w:r>
          </w:p>
        </w:tc>
      </w:tr>
      <w:tr w:rsidR="00741AC0">
        <w:trPr>
          <w:cantSplit/>
        </w:trPr>
        <w:tc>
          <w:tcPr>
            <w:tcW w:w="3118" w:type="dxa"/>
            <w:tcBorders>
              <w:top w:val="nil"/>
              <w:bottom w:val="nil"/>
            </w:tcBorders>
            <w:shd w:val="clear" w:color="auto" w:fill="auto"/>
          </w:tcPr>
          <w:p w:rsidR="00741AC0" w:rsidRDefault="00741AC0">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rsidR="00741AC0" w:rsidRDefault="00741AC0">
            <w:pPr>
              <w:pStyle w:val="nTable"/>
              <w:spacing w:after="40"/>
            </w:pPr>
            <w:r>
              <w:t>SL 2020/177 25 Sep 2020</w:t>
            </w:r>
          </w:p>
        </w:tc>
        <w:tc>
          <w:tcPr>
            <w:tcW w:w="2693" w:type="dxa"/>
            <w:gridSpan w:val="2"/>
            <w:tcBorders>
              <w:top w:val="nil"/>
              <w:bottom w:val="nil"/>
            </w:tcBorders>
            <w:shd w:val="clear" w:color="auto" w:fill="auto"/>
          </w:tcPr>
          <w:p w:rsidR="00741AC0" w:rsidRDefault="00741AC0">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r w:rsidR="00741AC0" w:rsidTr="006F1A91">
        <w:trPr>
          <w:cantSplit/>
        </w:trPr>
        <w:tc>
          <w:tcPr>
            <w:tcW w:w="3118" w:type="dxa"/>
            <w:tcBorders>
              <w:top w:val="nil"/>
              <w:bottom w:val="nil"/>
            </w:tcBorders>
            <w:shd w:val="clear" w:color="auto" w:fill="auto"/>
          </w:tcPr>
          <w:p w:rsidR="00741AC0" w:rsidRDefault="00741AC0">
            <w:pPr>
              <w:pStyle w:val="nTable"/>
              <w:spacing w:after="40"/>
              <w:ind w:right="113"/>
              <w:rPr>
                <w:i/>
              </w:rPr>
            </w:pPr>
            <w:r>
              <w:rPr>
                <w:i/>
              </w:rPr>
              <w:t xml:space="preserve">Water Regulations Amendment (Community Titles) Regulations 2021 </w:t>
            </w:r>
            <w:r>
              <w:t>Pt. 3</w:t>
            </w:r>
            <w:r>
              <w:rPr>
                <w:i/>
              </w:rPr>
              <w:t xml:space="preserve"> </w:t>
            </w:r>
          </w:p>
        </w:tc>
        <w:tc>
          <w:tcPr>
            <w:tcW w:w="1276" w:type="dxa"/>
            <w:gridSpan w:val="2"/>
            <w:tcBorders>
              <w:top w:val="nil"/>
              <w:bottom w:val="nil"/>
            </w:tcBorders>
            <w:shd w:val="clear" w:color="auto" w:fill="auto"/>
          </w:tcPr>
          <w:p w:rsidR="00741AC0" w:rsidRDefault="00741AC0">
            <w:pPr>
              <w:pStyle w:val="nTable"/>
              <w:spacing w:after="40"/>
            </w:pPr>
            <w:r>
              <w:t>SL 2021/79 18 Jun 2021</w:t>
            </w:r>
          </w:p>
        </w:tc>
        <w:tc>
          <w:tcPr>
            <w:tcW w:w="2693" w:type="dxa"/>
            <w:gridSpan w:val="2"/>
            <w:tcBorders>
              <w:top w:val="nil"/>
              <w:bottom w:val="nil"/>
            </w:tcBorders>
            <w:shd w:val="clear" w:color="auto" w:fill="auto"/>
          </w:tcPr>
          <w:p w:rsidR="00741AC0" w:rsidRDefault="00741AC0">
            <w:pPr>
              <w:pStyle w:val="nTable"/>
              <w:spacing w:after="40"/>
              <w:rPr>
                <w:bCs/>
                <w:snapToGrid w:val="0"/>
              </w:rPr>
            </w:pPr>
            <w:r>
              <w:t>30 Jun 2021 (see r. 2(b) and SL 2021/69 cl. 2)</w:t>
            </w:r>
          </w:p>
        </w:tc>
      </w:tr>
      <w:tr w:rsidR="00077F34">
        <w:trPr>
          <w:cantSplit/>
        </w:trPr>
        <w:tc>
          <w:tcPr>
            <w:tcW w:w="3118" w:type="dxa"/>
            <w:tcBorders>
              <w:top w:val="nil"/>
              <w:bottom w:val="single" w:sz="4" w:space="0" w:color="auto"/>
            </w:tcBorders>
            <w:shd w:val="clear" w:color="auto" w:fill="auto"/>
          </w:tcPr>
          <w:p w:rsidR="00077F34" w:rsidRDefault="00077F34" w:rsidP="00077F34">
            <w:pPr>
              <w:pStyle w:val="nTable"/>
              <w:spacing w:after="40"/>
              <w:ind w:right="113"/>
              <w:rPr>
                <w:i/>
              </w:rPr>
            </w:pPr>
            <w:r>
              <w:rPr>
                <w:i/>
              </w:rPr>
              <w:t>Water Services Regulations Amendment (Fees and Charges) Regulations 2021</w:t>
            </w:r>
            <w:r>
              <w:t xml:space="preserve"> Pt. 2</w:t>
            </w:r>
          </w:p>
        </w:tc>
        <w:tc>
          <w:tcPr>
            <w:tcW w:w="1276" w:type="dxa"/>
            <w:gridSpan w:val="2"/>
            <w:tcBorders>
              <w:top w:val="nil"/>
              <w:bottom w:val="single" w:sz="4" w:space="0" w:color="auto"/>
            </w:tcBorders>
            <w:shd w:val="clear" w:color="auto" w:fill="auto"/>
          </w:tcPr>
          <w:p w:rsidR="00077F34" w:rsidRDefault="00077F34" w:rsidP="00077F34">
            <w:pPr>
              <w:pStyle w:val="nTable"/>
              <w:spacing w:after="40"/>
            </w:pPr>
            <w:r>
              <w:t>SL 2021/80 18 Jun 2021</w:t>
            </w:r>
          </w:p>
        </w:tc>
        <w:tc>
          <w:tcPr>
            <w:tcW w:w="2693" w:type="dxa"/>
            <w:gridSpan w:val="2"/>
            <w:tcBorders>
              <w:top w:val="nil"/>
              <w:bottom w:val="single" w:sz="4" w:space="0" w:color="auto"/>
            </w:tcBorders>
            <w:shd w:val="clear" w:color="auto" w:fill="auto"/>
          </w:tcPr>
          <w:p w:rsidR="00077F34" w:rsidRDefault="00077F34" w:rsidP="00077F34">
            <w:pPr>
              <w:pStyle w:val="nTable"/>
              <w:spacing w:after="40"/>
              <w:rPr>
                <w:bCs/>
                <w:snapToGrid w:val="0"/>
              </w:rPr>
            </w:pPr>
            <w:r>
              <w:t>1 Jul 2021 (see r. 2(b))</w:t>
            </w:r>
          </w:p>
        </w:tc>
      </w:tr>
    </w:tbl>
    <w:p w:rsidR="00741AC0" w:rsidRDefault="00741AC0">
      <w:pPr>
        <w:pStyle w:val="nHeading3"/>
      </w:pPr>
      <w:bookmarkStart w:id="354" w:name="_Toc75786356"/>
      <w:r>
        <w:t>Other notes</w:t>
      </w:r>
      <w:bookmarkEnd w:id="354"/>
    </w:p>
    <w:p w:rsidR="00741AC0" w:rsidRDefault="00741AC0">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rsidR="00741AC0" w:rsidRDefault="00741AC0">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rsidR="00741AC0" w:rsidRDefault="00741AC0">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rsidR="00741AC0" w:rsidRDefault="00741AC0">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rsidR="00741AC0" w:rsidRDefault="00741AC0">
      <w:pPr>
        <w:sectPr w:rsidR="00741AC0">
          <w:headerReference w:type="even" r:id="rId36"/>
          <w:headerReference w:type="default" r:id="rId37"/>
          <w:pgSz w:w="11907" w:h="16840" w:code="9"/>
          <w:pgMar w:top="2376" w:right="2404" w:bottom="3544" w:left="2404" w:header="720" w:footer="3380" w:gutter="0"/>
          <w:cols w:space="720"/>
          <w:noEndnote/>
          <w:docGrid w:linePitch="326"/>
        </w:sectPr>
      </w:pPr>
    </w:p>
    <w:p w:rsidR="00741AC0" w:rsidRDefault="00741AC0">
      <w:pPr>
        <w:pStyle w:val="nHeading2"/>
        <w:rPr>
          <w:sz w:val="28"/>
        </w:rPr>
      </w:pPr>
      <w:bookmarkStart w:id="356" w:name="_Toc75512078"/>
      <w:bookmarkStart w:id="357" w:name="_Toc75517388"/>
      <w:bookmarkStart w:id="358" w:name="_Toc75783120"/>
      <w:bookmarkStart w:id="359" w:name="_Toc75786357"/>
      <w:r>
        <w:rPr>
          <w:sz w:val="28"/>
        </w:rPr>
        <w:lastRenderedPageBreak/>
        <w:t>Defined terms</w:t>
      </w:r>
      <w:bookmarkEnd w:id="356"/>
      <w:bookmarkEnd w:id="357"/>
      <w:bookmarkEnd w:id="358"/>
      <w:bookmarkEnd w:id="359"/>
    </w:p>
    <w:p w:rsidR="00741AC0" w:rsidRDefault="00741AC0">
      <w:pPr>
        <w:ind w:left="850" w:right="850"/>
        <w:jc w:val="center"/>
        <w:rPr>
          <w:i/>
          <w:sz w:val="18"/>
        </w:rPr>
      </w:pPr>
    </w:p>
    <w:p w:rsidR="00741AC0" w:rsidRDefault="00741AC0">
      <w:pPr>
        <w:ind w:left="850" w:right="850"/>
        <w:jc w:val="center"/>
        <w:rPr>
          <w:i/>
          <w:sz w:val="18"/>
        </w:rPr>
      </w:pPr>
      <w:r>
        <w:rPr>
          <w:i/>
          <w:sz w:val="18"/>
        </w:rPr>
        <w:t>[This is a list of terms defined and the provisions where they are defined.  The list is not part of the law.]</w:t>
      </w:r>
    </w:p>
    <w:p w:rsidR="00741AC0" w:rsidRDefault="00741AC0">
      <w:pPr>
        <w:pBdr>
          <w:bottom w:val="single" w:sz="4" w:space="1" w:color="auto"/>
        </w:pBdr>
        <w:tabs>
          <w:tab w:val="right" w:pos="7070"/>
        </w:tabs>
        <w:ind w:left="578"/>
        <w:rPr>
          <w:b/>
          <w:sz w:val="20"/>
        </w:rPr>
      </w:pPr>
      <w:r>
        <w:rPr>
          <w:b/>
          <w:sz w:val="20"/>
        </w:rPr>
        <w:t>Defined term</w:t>
      </w:r>
      <w:r>
        <w:rPr>
          <w:b/>
          <w:sz w:val="20"/>
        </w:rPr>
        <w:tab/>
        <w:t>Provision(s)</w:t>
      </w:r>
    </w:p>
    <w:p w:rsidR="00741AC0" w:rsidRDefault="00741AC0">
      <w:pPr>
        <w:pStyle w:val="DefinedTerms"/>
      </w:pPr>
      <w:r>
        <w:t>aged home</w:t>
      </w:r>
      <w:r>
        <w:tab/>
        <w:t>16(1)</w:t>
      </w:r>
    </w:p>
    <w:p w:rsidR="00741AC0" w:rsidRDefault="00741AC0">
      <w:pPr>
        <w:pStyle w:val="DefinedTerms"/>
      </w:pPr>
      <w:r>
        <w:t>alienated land</w:t>
      </w:r>
      <w:r>
        <w:tab/>
        <w:t>16(1)</w:t>
      </w:r>
    </w:p>
    <w:p w:rsidR="00741AC0" w:rsidRDefault="00741AC0">
      <w:pPr>
        <w:pStyle w:val="DefinedTerms"/>
      </w:pPr>
      <w:r>
        <w:t>approved meter</w:t>
      </w:r>
      <w:r>
        <w:tab/>
        <w:t>23(1)</w:t>
      </w:r>
    </w:p>
    <w:p w:rsidR="00741AC0" w:rsidRDefault="00741AC0">
      <w:pPr>
        <w:pStyle w:val="DefinedTerms"/>
      </w:pPr>
      <w:r>
        <w:t>B.O.D.</w:t>
      </w:r>
      <w:r>
        <w:tab/>
        <w:t>Sch. 4 cl. 30(1)</w:t>
      </w:r>
    </w:p>
    <w:p w:rsidR="00741AC0" w:rsidRDefault="00741AC0">
      <w:pPr>
        <w:pStyle w:val="DefinedTerms"/>
      </w:pPr>
      <w:r>
        <w:t>boundary volume</w:t>
      </w:r>
      <w:r>
        <w:tab/>
        <w:t>16(1)</w:t>
      </w:r>
    </w:p>
    <w:p w:rsidR="00741AC0" w:rsidRDefault="00741AC0">
      <w:pPr>
        <w:pStyle w:val="DefinedTerms"/>
      </w:pPr>
      <w:r>
        <w:t>caravan bay</w:t>
      </w:r>
      <w:r>
        <w:tab/>
        <w:t>16(1)</w:t>
      </w:r>
    </w:p>
    <w:p w:rsidR="00741AC0" w:rsidRDefault="00741AC0">
      <w:pPr>
        <w:pStyle w:val="DefinedTerms"/>
      </w:pPr>
      <w:r>
        <w:t>central business districts</w:t>
      </w:r>
      <w:r>
        <w:tab/>
        <w:t>16(1)</w:t>
      </w:r>
    </w:p>
    <w:p w:rsidR="00741AC0" w:rsidRDefault="00741AC0">
      <w:pPr>
        <w:pStyle w:val="DefinedTerms"/>
      </w:pPr>
      <w:r>
        <w:t>change of circumstances</w:t>
      </w:r>
      <w:r>
        <w:tab/>
        <w:t>16(1)</w:t>
      </w:r>
    </w:p>
    <w:p w:rsidR="00741AC0" w:rsidRDefault="00741AC0">
      <w:pPr>
        <w:pStyle w:val="DefinedTerms"/>
      </w:pPr>
      <w:r>
        <w:t>charge period</w:t>
      </w:r>
      <w:r>
        <w:tab/>
        <w:t>3(1)</w:t>
      </w:r>
    </w:p>
    <w:p w:rsidR="00741AC0" w:rsidRDefault="00741AC0">
      <w:pPr>
        <w:pStyle w:val="DefinedTerms"/>
      </w:pPr>
      <w:r>
        <w:t>charitable purposes</w:t>
      </w:r>
      <w:r>
        <w:tab/>
        <w:t>16(1)</w:t>
      </w:r>
    </w:p>
    <w:p w:rsidR="00741AC0" w:rsidRDefault="00741AC0">
      <w:pPr>
        <w:pStyle w:val="DefinedTerms"/>
      </w:pPr>
      <w:r>
        <w:t>c/kg</w:t>
      </w:r>
      <w:r>
        <w:tab/>
        <w:t>Sch. 4 cl. 30(1)</w:t>
      </w:r>
    </w:p>
    <w:p w:rsidR="00741AC0" w:rsidRDefault="00741AC0">
      <w:pPr>
        <w:pStyle w:val="DefinedTerms"/>
      </w:pPr>
      <w:r>
        <w:t>c/kL</w:t>
      </w:r>
      <w:r>
        <w:tab/>
        <w:t>Sch. 4 cl. 30(1)</w:t>
      </w:r>
    </w:p>
    <w:p w:rsidR="00741AC0" w:rsidRDefault="00741AC0">
      <w:pPr>
        <w:pStyle w:val="DefinedTerms"/>
      </w:pPr>
      <w:r>
        <w:t>combined charge</w:t>
      </w:r>
      <w:r>
        <w:tab/>
        <w:t>42(1)</w:t>
      </w:r>
    </w:p>
    <w:p w:rsidR="00741AC0" w:rsidRDefault="00741AC0">
      <w:pPr>
        <w:pStyle w:val="DefinedTerms"/>
      </w:pPr>
      <w:r>
        <w:t>commercial standpipe</w:t>
      </w:r>
      <w:r>
        <w:tab/>
        <w:t>36A(1)</w:t>
      </w:r>
    </w:p>
    <w:p w:rsidR="00741AC0" w:rsidRDefault="00741AC0">
      <w:pPr>
        <w:pStyle w:val="DefinedTerms"/>
      </w:pPr>
      <w:r>
        <w:t>Commonwealth seniors health card</w:t>
      </w:r>
      <w:r>
        <w:tab/>
        <w:t>3(1)</w:t>
      </w:r>
    </w:p>
    <w:p w:rsidR="00741AC0" w:rsidRDefault="00741AC0">
      <w:pPr>
        <w:pStyle w:val="DefinedTerms"/>
      </w:pPr>
      <w:r>
        <w:t>community titles scheme</w:t>
      </w:r>
      <w:r>
        <w:tab/>
        <w:t>16(1)</w:t>
      </w:r>
    </w:p>
    <w:p w:rsidR="00741AC0" w:rsidRDefault="00741AC0">
      <w:pPr>
        <w:pStyle w:val="DefinedTerms"/>
      </w:pPr>
      <w:r>
        <w:t>concessional land</w:t>
      </w:r>
      <w:r>
        <w:tab/>
        <w:t>16(1)</w:t>
      </w:r>
    </w:p>
    <w:p w:rsidR="00741AC0" w:rsidRDefault="00741AC0">
      <w:pPr>
        <w:pStyle w:val="DefinedTerms"/>
      </w:pPr>
      <w:r>
        <w:t>concession card holder</w:t>
      </w:r>
      <w:r>
        <w:tab/>
        <w:t>16(1)</w:t>
      </w:r>
    </w:p>
    <w:p w:rsidR="00741AC0" w:rsidRDefault="00741AC0">
      <w:pPr>
        <w:pStyle w:val="DefinedTerms"/>
      </w:pPr>
      <w:r>
        <w:t>consumption year</w:t>
      </w:r>
      <w:r>
        <w:tab/>
        <w:t>6, 11, 16(1)</w:t>
      </w:r>
    </w:p>
    <w:p w:rsidR="00741AC0" w:rsidRDefault="00741AC0">
      <w:pPr>
        <w:pStyle w:val="DefinedTerms"/>
      </w:pPr>
      <w:r>
        <w:t>cost of sampling</w:t>
      </w:r>
      <w:r>
        <w:tab/>
        <w:t>Sch. 7 cl. 13(1)</w:t>
      </w:r>
    </w:p>
    <w:p w:rsidR="00741AC0" w:rsidRDefault="00741AC0">
      <w:pPr>
        <w:pStyle w:val="DefinedTerms"/>
      </w:pPr>
      <w:r>
        <w:t>desalinated water</w:t>
      </w:r>
      <w:r>
        <w:tab/>
        <w:t>16(1)</w:t>
      </w:r>
    </w:p>
    <w:p w:rsidR="00741AC0" w:rsidRDefault="00741AC0">
      <w:pPr>
        <w:pStyle w:val="DefinedTerms"/>
      </w:pPr>
      <w:r>
        <w:t>development</w:t>
      </w:r>
      <w:r>
        <w:tab/>
        <w:t>47(4)</w:t>
      </w:r>
    </w:p>
    <w:p w:rsidR="00741AC0" w:rsidRDefault="00741AC0">
      <w:pPr>
        <w:pStyle w:val="DefinedTerms"/>
      </w:pPr>
      <w:r>
        <w:t>discharge factor</w:t>
      </w:r>
      <w:r>
        <w:tab/>
        <w:t>16(1)</w:t>
      </w:r>
    </w:p>
    <w:p w:rsidR="00741AC0" w:rsidRDefault="00741AC0">
      <w:pPr>
        <w:pStyle w:val="DefinedTerms"/>
      </w:pPr>
      <w:r>
        <w:t>discharge volume</w:t>
      </w:r>
      <w:r>
        <w:tab/>
        <w:t>16(1)</w:t>
      </w:r>
    </w:p>
    <w:p w:rsidR="00741AC0" w:rsidRDefault="00741AC0">
      <w:pPr>
        <w:pStyle w:val="DefinedTerms"/>
      </w:pPr>
      <w:r>
        <w:t>discharge year</w:t>
      </w:r>
      <w:r>
        <w:tab/>
        <w:t>16(1)</w:t>
      </w:r>
    </w:p>
    <w:p w:rsidR="00741AC0" w:rsidRDefault="00741AC0">
      <w:pPr>
        <w:pStyle w:val="DefinedTerms"/>
      </w:pPr>
      <w:r>
        <w:t>drainage area</w:t>
      </w:r>
      <w:r>
        <w:tab/>
        <w:t>16(1)</w:t>
      </w:r>
    </w:p>
    <w:p w:rsidR="00741AC0" w:rsidRDefault="00741AC0">
      <w:pPr>
        <w:pStyle w:val="DefinedTerms"/>
      </w:pPr>
      <w:r>
        <w:t>drainage charge</w:t>
      </w:r>
      <w:r>
        <w:tab/>
        <w:t>16(1)</w:t>
      </w:r>
    </w:p>
    <w:p w:rsidR="00741AC0" w:rsidRDefault="00741AC0">
      <w:pPr>
        <w:pStyle w:val="DefinedTerms"/>
      </w:pPr>
      <w:r>
        <w:t>eligible pensioner</w:t>
      </w:r>
      <w:r>
        <w:tab/>
        <w:t>3(1)</w:t>
      </w:r>
    </w:p>
    <w:p w:rsidR="00741AC0" w:rsidRDefault="00741AC0">
      <w:pPr>
        <w:pStyle w:val="DefinedTerms"/>
      </w:pPr>
      <w:r>
        <w:t>financial year</w:t>
      </w:r>
      <w:r>
        <w:tab/>
        <w:t>6, 11, 16(1)</w:t>
      </w:r>
    </w:p>
    <w:p w:rsidR="00741AC0" w:rsidRDefault="00741AC0">
      <w:pPr>
        <w:pStyle w:val="DefinedTerms"/>
      </w:pPr>
      <w:r>
        <w:t>garden service connection</w:t>
      </w:r>
      <w:r>
        <w:tab/>
        <w:t>3(1)</w:t>
      </w:r>
    </w:p>
    <w:p w:rsidR="00741AC0" w:rsidRDefault="00741AC0">
      <w:pPr>
        <w:pStyle w:val="DefinedTerms"/>
      </w:pPr>
      <w:r>
        <w:t>government trading organisation</w:t>
      </w:r>
      <w:r>
        <w:tab/>
        <w:t>16(1)</w:t>
      </w:r>
    </w:p>
    <w:p w:rsidR="00741AC0" w:rsidRDefault="00741AC0">
      <w:pPr>
        <w:pStyle w:val="DefinedTerms"/>
      </w:pPr>
      <w:r>
        <w:t>GRV</w:t>
      </w:r>
      <w:r>
        <w:tab/>
        <w:t>16(1)</w:t>
      </w:r>
    </w:p>
    <w:p w:rsidR="00741AC0" w:rsidRDefault="00741AC0">
      <w:pPr>
        <w:pStyle w:val="DefinedTerms"/>
      </w:pPr>
      <w:r>
        <w:t>holiday accommodation</w:t>
      </w:r>
      <w:r>
        <w:tab/>
        <w:t>16(1)</w:t>
      </w:r>
    </w:p>
    <w:p w:rsidR="00741AC0" w:rsidRDefault="00741AC0">
      <w:pPr>
        <w:pStyle w:val="DefinedTerms"/>
      </w:pPr>
      <w:r>
        <w:t>hydrant standpipe</w:t>
      </w:r>
      <w:r>
        <w:tab/>
        <w:t>16(1)</w:t>
      </w:r>
    </w:p>
    <w:p w:rsidR="00741AC0" w:rsidRDefault="00741AC0">
      <w:pPr>
        <w:pStyle w:val="DefinedTerms"/>
      </w:pPr>
      <w:r>
        <w:t>irrigation district</w:t>
      </w:r>
      <w:r>
        <w:tab/>
        <w:t>16(1)</w:t>
      </w:r>
    </w:p>
    <w:p w:rsidR="00741AC0" w:rsidRDefault="00741AC0">
      <w:pPr>
        <w:pStyle w:val="DefinedTerms"/>
      </w:pPr>
      <w:r>
        <w:t>irrigation works</w:t>
      </w:r>
      <w:r>
        <w:tab/>
        <w:t>16(1)</w:t>
      </w:r>
    </w:p>
    <w:p w:rsidR="00741AC0" w:rsidRDefault="00741AC0">
      <w:pPr>
        <w:pStyle w:val="DefinedTerms"/>
      </w:pPr>
      <w:r>
        <w:t>local government standpipe</w:t>
      </w:r>
      <w:r>
        <w:tab/>
        <w:t>16(1)</w:t>
      </w:r>
    </w:p>
    <w:p w:rsidR="00741AC0" w:rsidRDefault="00741AC0">
      <w:pPr>
        <w:pStyle w:val="DefinedTerms"/>
      </w:pPr>
      <w:r>
        <w:t>long-term residential caravan bay</w:t>
      </w:r>
      <w:r>
        <w:tab/>
        <w:t>16(1)</w:t>
      </w:r>
    </w:p>
    <w:p w:rsidR="00741AC0" w:rsidRDefault="00741AC0">
      <w:pPr>
        <w:pStyle w:val="DefinedTerms"/>
      </w:pPr>
      <w:r>
        <w:t>lot</w:t>
      </w:r>
      <w:r>
        <w:tab/>
        <w:t>6, 11, 16(1)</w:t>
      </w:r>
    </w:p>
    <w:p w:rsidR="00741AC0" w:rsidRDefault="00741AC0">
      <w:pPr>
        <w:pStyle w:val="DefinedTerms"/>
      </w:pPr>
      <w:r>
        <w:t>major fixture</w:t>
      </w:r>
      <w:r>
        <w:tab/>
        <w:t>16(1)</w:t>
      </w:r>
    </w:p>
    <w:p w:rsidR="00741AC0" w:rsidRDefault="00741AC0">
      <w:pPr>
        <w:pStyle w:val="DefinedTerms"/>
      </w:pPr>
      <w:r>
        <w:lastRenderedPageBreak/>
        <w:t>non-commercial government property</w:t>
      </w:r>
      <w:r>
        <w:tab/>
        <w:t>16(1)</w:t>
      </w:r>
    </w:p>
    <w:p w:rsidR="00741AC0" w:rsidRDefault="00741AC0">
      <w:pPr>
        <w:pStyle w:val="DefinedTerms"/>
      </w:pPr>
      <w:r>
        <w:t>non-profit private organisation</w:t>
      </w:r>
      <w:r>
        <w:tab/>
        <w:t>16(1)</w:t>
      </w:r>
    </w:p>
    <w:p w:rsidR="00741AC0" w:rsidRDefault="00741AC0">
      <w:pPr>
        <w:pStyle w:val="DefinedTerms"/>
      </w:pPr>
      <w:r>
        <w:t>non-residential lot</w:t>
      </w:r>
      <w:r>
        <w:tab/>
        <w:t>6, 11</w:t>
      </w:r>
    </w:p>
    <w:p w:rsidR="00741AC0" w:rsidRDefault="00741AC0">
      <w:pPr>
        <w:pStyle w:val="DefinedTerms"/>
      </w:pPr>
      <w:r>
        <w:t>nursing home</w:t>
      </w:r>
      <w:r>
        <w:tab/>
        <w:t>16(1)</w:t>
      </w:r>
    </w:p>
    <w:p w:rsidR="00741AC0" w:rsidRDefault="00741AC0">
      <w:pPr>
        <w:pStyle w:val="DefinedTerms"/>
      </w:pPr>
      <w:r>
        <w:t>old provision</w:t>
      </w:r>
      <w:r>
        <w:tab/>
        <w:t>55(1)</w:t>
      </w:r>
    </w:p>
    <w:p w:rsidR="00741AC0" w:rsidRDefault="00741AC0">
      <w:pPr>
        <w:pStyle w:val="DefinedTerms"/>
      </w:pPr>
      <w:r>
        <w:t>park home</w:t>
      </w:r>
      <w:r>
        <w:tab/>
        <w:t>16(1)</w:t>
      </w:r>
    </w:p>
    <w:p w:rsidR="00741AC0" w:rsidRDefault="00741AC0">
      <w:pPr>
        <w:pStyle w:val="DefinedTerms"/>
      </w:pPr>
      <w:r>
        <w:t>permitted surcharge</w:t>
      </w:r>
      <w:r>
        <w:tab/>
        <w:t>15A(1), 20(1)</w:t>
      </w:r>
    </w:p>
    <w:p w:rsidR="00741AC0" w:rsidRDefault="00741AC0">
      <w:pPr>
        <w:pStyle w:val="DefinedTerms"/>
      </w:pPr>
      <w:r>
        <w:t>product evaluation</w:t>
      </w:r>
      <w:r>
        <w:tab/>
        <w:t>Sch. 7 cl. 13(1)</w:t>
      </w:r>
    </w:p>
    <w:p w:rsidR="00741AC0" w:rsidRDefault="00741AC0">
      <w:pPr>
        <w:pStyle w:val="DefinedTerms"/>
      </w:pPr>
      <w:r>
        <w:t>public land</w:t>
      </w:r>
      <w:r>
        <w:tab/>
        <w:t>16(1)</w:t>
      </w:r>
    </w:p>
    <w:p w:rsidR="00741AC0" w:rsidRDefault="00741AC0">
      <w:pPr>
        <w:pStyle w:val="DefinedTerms"/>
      </w:pPr>
      <w:r>
        <w:t>RBA Standard No. 3 of 2016</w:t>
      </w:r>
      <w:r>
        <w:tab/>
        <w:t>15A(1), 20(1)</w:t>
      </w:r>
    </w:p>
    <w:p w:rsidR="00741AC0" w:rsidRDefault="00741AC0">
      <w:pPr>
        <w:pStyle w:val="DefinedTerms"/>
      </w:pPr>
      <w:r>
        <w:t>registered pensioner</w:t>
      </w:r>
      <w:r>
        <w:tab/>
        <w:t>3(1)</w:t>
      </w:r>
    </w:p>
    <w:p w:rsidR="00741AC0" w:rsidRDefault="00741AC0">
      <w:pPr>
        <w:pStyle w:val="DefinedTerms"/>
      </w:pPr>
      <w:r>
        <w:t>registered senior</w:t>
      </w:r>
      <w:r>
        <w:tab/>
        <w:t>3(1)</w:t>
      </w:r>
    </w:p>
    <w:p w:rsidR="00741AC0" w:rsidRDefault="00741AC0">
      <w:pPr>
        <w:pStyle w:val="DefinedTerms"/>
      </w:pPr>
      <w:r>
        <w:t>residential lot</w:t>
      </w:r>
      <w:r>
        <w:tab/>
        <w:t>6, 11</w:t>
      </w:r>
    </w:p>
    <w:p w:rsidR="00741AC0" w:rsidRDefault="00741AC0">
      <w:pPr>
        <w:pStyle w:val="DefinedTerms"/>
      </w:pPr>
      <w:r>
        <w:t>residential property</w:t>
      </w:r>
      <w:r>
        <w:tab/>
        <w:t>16(1)</w:t>
      </w:r>
    </w:p>
    <w:p w:rsidR="00741AC0" w:rsidRDefault="00741AC0">
      <w:pPr>
        <w:pStyle w:val="DefinedTerms"/>
      </w:pPr>
      <w:r>
        <w:t>residential rate</w:t>
      </w:r>
      <w:r>
        <w:tab/>
        <w:t>27(3)</w:t>
      </w:r>
    </w:p>
    <w:p w:rsidR="00741AC0" w:rsidRDefault="00741AC0">
      <w:pPr>
        <w:pStyle w:val="DefinedTerms"/>
      </w:pPr>
      <w:r>
        <w:t>retirement village</w:t>
      </w:r>
      <w:r>
        <w:tab/>
        <w:t>16(1)</w:t>
      </w:r>
    </w:p>
    <w:p w:rsidR="00741AC0" w:rsidRDefault="00741AC0">
      <w:pPr>
        <w:pStyle w:val="DefinedTerms"/>
      </w:pPr>
      <w:r>
        <w:t>rural land</w:t>
      </w:r>
      <w:r>
        <w:tab/>
        <w:t>47(4)</w:t>
      </w:r>
    </w:p>
    <w:p w:rsidR="00741AC0" w:rsidRDefault="00741AC0">
      <w:pPr>
        <w:pStyle w:val="DefinedTerms"/>
      </w:pPr>
      <w:r>
        <w:t>scheme plan</w:t>
      </w:r>
      <w:r>
        <w:tab/>
        <w:t>16(1)</w:t>
      </w:r>
    </w:p>
    <w:p w:rsidR="00741AC0" w:rsidRDefault="00741AC0">
      <w:pPr>
        <w:pStyle w:val="DefinedTerms"/>
      </w:pPr>
      <w:r>
        <w:t>semi-rural residential property</w:t>
      </w:r>
      <w:r>
        <w:tab/>
        <w:t>16(1)</w:t>
      </w:r>
    </w:p>
    <w:p w:rsidR="00741AC0" w:rsidRDefault="00741AC0">
      <w:pPr>
        <w:pStyle w:val="DefinedTerms"/>
      </w:pPr>
      <w:r>
        <w:t>sewerage area</w:t>
      </w:r>
      <w:r>
        <w:tab/>
        <w:t>16(1)</w:t>
      </w:r>
    </w:p>
    <w:p w:rsidR="00741AC0" w:rsidRDefault="00741AC0">
      <w:pPr>
        <w:pStyle w:val="DefinedTerms"/>
      </w:pPr>
      <w:r>
        <w:t>sewerage charge</w:t>
      </w:r>
      <w:r>
        <w:tab/>
        <w:t>16(1)</w:t>
      </w:r>
    </w:p>
    <w:p w:rsidR="00741AC0" w:rsidRDefault="00741AC0">
      <w:pPr>
        <w:pStyle w:val="DefinedTerms"/>
      </w:pPr>
      <w:r>
        <w:t>shared grease arrestor</w:t>
      </w:r>
      <w:r>
        <w:tab/>
        <w:t>Sch. 4 cl. 8(1)</w:t>
      </w:r>
    </w:p>
    <w:p w:rsidR="00741AC0" w:rsidRDefault="00741AC0">
      <w:pPr>
        <w:pStyle w:val="DefinedTerms"/>
      </w:pPr>
      <w:r>
        <w:t>single capital infrastructure charge</w:t>
      </w:r>
      <w:r>
        <w:tab/>
        <w:t>16(1)</w:t>
      </w:r>
    </w:p>
    <w:p w:rsidR="00741AC0" w:rsidRDefault="00741AC0">
      <w:pPr>
        <w:pStyle w:val="DefinedTerms"/>
      </w:pPr>
      <w:r>
        <w:t>special meter reading</w:t>
      </w:r>
      <w:r>
        <w:tab/>
        <w:t>16(1)</w:t>
      </w:r>
    </w:p>
    <w:p w:rsidR="00741AC0" w:rsidRDefault="00741AC0">
      <w:pPr>
        <w:pStyle w:val="DefinedTerms"/>
      </w:pPr>
      <w:r>
        <w:t>strata-titled caravan bay</w:t>
      </w:r>
      <w:r>
        <w:tab/>
        <w:t>16(1)</w:t>
      </w:r>
    </w:p>
    <w:p w:rsidR="00741AC0" w:rsidRDefault="00741AC0">
      <w:pPr>
        <w:pStyle w:val="DefinedTerms"/>
      </w:pPr>
      <w:r>
        <w:t>strata titles scheme</w:t>
      </w:r>
      <w:r>
        <w:tab/>
        <w:t>16(1)</w:t>
      </w:r>
    </w:p>
    <w:p w:rsidR="00741AC0" w:rsidRDefault="00741AC0">
      <w:pPr>
        <w:pStyle w:val="DefinedTerms"/>
      </w:pPr>
      <w:r>
        <w:t>trade waste charge</w:t>
      </w:r>
      <w:r>
        <w:tab/>
        <w:t>19(1)</w:t>
      </w:r>
    </w:p>
    <w:p w:rsidR="00741AC0" w:rsidRDefault="00741AC0">
      <w:pPr>
        <w:pStyle w:val="DefinedTerms"/>
      </w:pPr>
      <w:r>
        <w:t>vacant land</w:t>
      </w:r>
      <w:r>
        <w:tab/>
        <w:t>3(1)</w:t>
      </w:r>
    </w:p>
    <w:p w:rsidR="00741AC0" w:rsidRDefault="00741AC0">
      <w:pPr>
        <w:pStyle w:val="DefinedTerms"/>
      </w:pPr>
      <w:r>
        <w:t>water deficiency declaration</w:t>
      </w:r>
      <w:r>
        <w:tab/>
        <w:t>36A(1)</w:t>
      </w:r>
    </w:p>
    <w:p w:rsidR="00741AC0" w:rsidRDefault="00741AC0">
      <w:pPr>
        <w:pStyle w:val="DefinedTerms"/>
      </w:pPr>
      <w:r>
        <w:t>water supply charge</w:t>
      </w:r>
      <w:r>
        <w:tab/>
        <w:t>16(1)</w:t>
      </w:r>
    </w:p>
    <w:p w:rsidR="00741AC0" w:rsidRDefault="00741AC0"/>
    <w:p w:rsidR="00741AC0" w:rsidRDefault="00741AC0">
      <w:pPr>
        <w:sectPr w:rsidR="00741AC0">
          <w:headerReference w:type="even" r:id="rId38"/>
          <w:headerReference w:type="default" r:id="rId39"/>
          <w:pgSz w:w="11907" w:h="16840" w:code="9"/>
          <w:pgMar w:top="2381" w:right="2409" w:bottom="3543" w:left="2409" w:header="720" w:footer="3380" w:gutter="0"/>
          <w:cols w:space="720"/>
          <w:noEndnote/>
          <w:docGrid w:linePitch="326"/>
        </w:sectPr>
      </w:pPr>
    </w:p>
    <w:p w:rsidR="00741AC0" w:rsidRDefault="00741AC0"/>
    <w:sectPr w:rsidR="00741AC0">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159" w:rsidRDefault="005A2159">
      <w:pPr>
        <w:rPr>
          <w:b/>
          <w:sz w:val="28"/>
        </w:rPr>
      </w:pPr>
      <w:r>
        <w:rPr>
          <w:b/>
          <w:sz w:val="28"/>
        </w:rPr>
        <w:t>Endnotes</w:t>
      </w:r>
    </w:p>
    <w:p w:rsidR="005A2159" w:rsidRDefault="005A2159">
      <w:pPr>
        <w:spacing w:after="240"/>
        <w:rPr>
          <w:rFonts w:ascii="Times" w:hAnsi="Times"/>
          <w:sz w:val="18"/>
        </w:rPr>
      </w:pPr>
      <w:r>
        <w:rPr>
          <w:sz w:val="20"/>
        </w:rPr>
        <w:t>[For ease of reference detach these notes and read them alongside the draft.]</w:t>
      </w:r>
    </w:p>
    <w:p w:rsidR="005A2159" w:rsidRDefault="005A2159"/>
  </w:endnote>
  <w:endnote w:type="continuationSeparator" w:id="0">
    <w:p w:rsidR="005A2159" w:rsidRDefault="005A2159">
      <w:pPr>
        <w:pStyle w:val="Footer"/>
      </w:pPr>
    </w:p>
    <w:p w:rsidR="005A2159" w:rsidRDefault="005A2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9" w:rsidRDefault="005A2159">
    <w:pPr>
      <w:pStyle w:val="Footer"/>
      <w:pBdr>
        <w:bottom w:val="single" w:sz="4" w:space="1" w:color="auto"/>
      </w:pBdr>
      <w:rPr>
        <w:sz w:val="20"/>
      </w:rPr>
    </w:pPr>
  </w:p>
  <w:p w:rsidR="005A2159" w:rsidRDefault="005A215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F43E8">
      <w:rPr>
        <w:sz w:val="20"/>
      </w:rPr>
      <w:t>01-p0-00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F43E8">
      <w:rPr>
        <w:sz w:val="20"/>
      </w:rPr>
      <w:t>01 Jul 2021</w:t>
    </w:r>
    <w:r>
      <w:rPr>
        <w:sz w:val="20"/>
      </w:rPr>
      <w:fldChar w:fldCharType="end"/>
    </w:r>
  </w:p>
  <w:p w:rsidR="005A2159" w:rsidRDefault="005A215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9" w:rsidRDefault="005A2159">
    <w:pPr>
      <w:pStyle w:val="Footer"/>
      <w:pBdr>
        <w:bottom w:val="single" w:sz="4" w:space="1" w:color="auto"/>
      </w:pBdr>
      <w:rPr>
        <w:sz w:val="20"/>
      </w:rPr>
    </w:pPr>
  </w:p>
  <w:p w:rsidR="005A2159" w:rsidRDefault="005A215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43E8">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43E8">
      <w:rPr>
        <w:sz w:val="20"/>
      </w:rPr>
      <w:t>01-p0-00</w:t>
    </w:r>
    <w:r>
      <w:rPr>
        <w:sz w:val="20"/>
      </w:rPr>
      <w:fldChar w:fldCharType="end"/>
    </w:r>
  </w:p>
  <w:p w:rsidR="005A2159" w:rsidRDefault="005A215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9" w:rsidRDefault="005A2159">
    <w:pPr>
      <w:pStyle w:val="Footer"/>
      <w:pBdr>
        <w:bottom w:val="single" w:sz="4" w:space="1" w:color="auto"/>
      </w:pBdr>
      <w:rPr>
        <w:sz w:val="20"/>
      </w:rPr>
    </w:pPr>
  </w:p>
  <w:p w:rsidR="005A2159" w:rsidRDefault="005A215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43E8">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43E8">
      <w:rPr>
        <w:sz w:val="20"/>
      </w:rPr>
      <w:t>01-p0-00</w:t>
    </w:r>
    <w:r>
      <w:rPr>
        <w:sz w:val="20"/>
      </w:rPr>
      <w:fldChar w:fldCharType="end"/>
    </w:r>
  </w:p>
  <w:p w:rsidR="005A2159" w:rsidRDefault="005A215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9" w:rsidRDefault="005A2159">
    <w:pPr>
      <w:pStyle w:val="Footer"/>
      <w:pBdr>
        <w:bottom w:val="single" w:sz="4" w:space="1" w:color="auto"/>
      </w:pBdr>
      <w:rPr>
        <w:sz w:val="20"/>
      </w:rPr>
    </w:pPr>
  </w:p>
  <w:p w:rsidR="005A2159" w:rsidRDefault="005A215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43E8">
      <w:rPr>
        <w:sz w:val="20"/>
      </w:rPr>
      <w:t>01-p0-00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F43E8">
      <w:rPr>
        <w:sz w:val="20"/>
      </w:rPr>
      <w:t>01 Jul 2021</w:t>
    </w:r>
    <w:r>
      <w:rPr>
        <w:sz w:val="20"/>
      </w:rPr>
      <w:fldChar w:fldCharType="end"/>
    </w:r>
  </w:p>
  <w:p w:rsidR="005A2159" w:rsidRDefault="005A215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9" w:rsidRDefault="005A2159">
    <w:pPr>
      <w:pStyle w:val="Footer"/>
      <w:pBdr>
        <w:bottom w:val="single" w:sz="4" w:space="1" w:color="auto"/>
      </w:pBdr>
      <w:rPr>
        <w:sz w:val="20"/>
      </w:rPr>
    </w:pPr>
  </w:p>
  <w:p w:rsidR="005A2159" w:rsidRDefault="005A215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43E8">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43E8">
      <w:rPr>
        <w:sz w:val="20"/>
      </w:rPr>
      <w:t>01-p0-00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rsidR="005A2159" w:rsidRDefault="005A215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9" w:rsidRDefault="005A2159">
    <w:pPr>
      <w:pStyle w:val="Footer"/>
      <w:pBdr>
        <w:bottom w:val="single" w:sz="4" w:space="1" w:color="auto"/>
      </w:pBdr>
      <w:rPr>
        <w:sz w:val="20"/>
      </w:rPr>
    </w:pPr>
  </w:p>
  <w:p w:rsidR="005A2159" w:rsidRDefault="005A215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43E8">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43E8">
      <w:rPr>
        <w:sz w:val="20"/>
      </w:rPr>
      <w:t>01-p0-00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A2159" w:rsidRDefault="005A215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9" w:rsidRDefault="005A215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9" w:rsidRDefault="005A215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9" w:rsidRDefault="005A2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159" w:rsidRDefault="005A2159">
      <w:r>
        <w:separator/>
      </w:r>
    </w:p>
  </w:footnote>
  <w:footnote w:type="continuationSeparator" w:id="0">
    <w:p w:rsidR="005A2159" w:rsidRDefault="005A2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3E8" w:rsidRDefault="00CF43E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A2159">
      <w:trPr>
        <w:cantSplit/>
        <w:jc w:val="center"/>
      </w:trPr>
      <w:tc>
        <w:tcPr>
          <w:tcW w:w="7258" w:type="dxa"/>
          <w:gridSpan w:val="2"/>
        </w:tcPr>
        <w:p w:rsidR="005A2159" w:rsidRDefault="005A2159">
          <w:pPr>
            <w:pStyle w:val="Header"/>
          </w:pPr>
          <w:r>
            <w:rPr>
              <w:b/>
              <w:i/>
            </w:rPr>
            <w:fldChar w:fldCharType="begin"/>
          </w:r>
          <w:r>
            <w:rPr>
              <w:b/>
              <w:i/>
            </w:rPr>
            <w:instrText>STYLEREF "Name of Act/Reg"</w:instrText>
          </w:r>
          <w:r>
            <w:rPr>
              <w:b/>
              <w:i/>
            </w:rPr>
            <w:fldChar w:fldCharType="separate"/>
          </w:r>
          <w:r w:rsidR="00CF43E8">
            <w:rPr>
              <w:b/>
              <w:i/>
            </w:rPr>
            <w:t>Water Services (Water Corporations Charges) Regulations 2014</w:t>
          </w:r>
          <w:r>
            <w:rPr>
              <w:b/>
              <w:i/>
            </w:rPr>
            <w:fldChar w:fldCharType="end"/>
          </w:r>
        </w:p>
      </w:tc>
    </w:tr>
    <w:tr w:rsidR="005A2159">
      <w:trPr>
        <w:jc w:val="center"/>
      </w:trPr>
      <w:tc>
        <w:tcPr>
          <w:tcW w:w="1548" w:type="dxa"/>
        </w:tcPr>
        <w:p w:rsidR="005A2159" w:rsidRDefault="005A2159">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F43E8">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5A2159" w:rsidRDefault="005A2159">
          <w:pPr>
            <w:pStyle w:val="Header"/>
            <w:spacing w:before="40"/>
          </w:pPr>
          <w:r>
            <w:fldChar w:fldCharType="begin"/>
          </w:r>
          <w:r>
            <w:instrText>styleref CharSchText</w:instrText>
          </w:r>
          <w:r>
            <w:fldChar w:fldCharType="end"/>
          </w:r>
        </w:p>
      </w:tc>
    </w:tr>
    <w:tr w:rsidR="005A2159">
      <w:trPr>
        <w:jc w:val="center"/>
      </w:trPr>
      <w:tc>
        <w:tcPr>
          <w:tcW w:w="1548" w:type="dxa"/>
        </w:tcPr>
        <w:p w:rsidR="005A2159" w:rsidRDefault="005A2159">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F43E8">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5A2159" w:rsidRDefault="005A2159">
          <w:pPr>
            <w:pStyle w:val="Header"/>
            <w:spacing w:before="40"/>
          </w:pPr>
          <w:r>
            <w:fldChar w:fldCharType="begin"/>
          </w:r>
          <w:r>
            <w:instrText>styleref CharSDivText</w:instrText>
          </w:r>
          <w:r>
            <w:fldChar w:fldCharType="end"/>
          </w:r>
        </w:p>
      </w:tc>
    </w:tr>
    <w:tr w:rsidR="005A2159">
      <w:trPr>
        <w:gridAfter w:val="1"/>
        <w:wAfter w:w="5715" w:type="dxa"/>
        <w:jc w:val="center"/>
      </w:trPr>
      <w:tc>
        <w:tcPr>
          <w:tcW w:w="1548" w:type="dxa"/>
        </w:tcPr>
        <w:p w:rsidR="005A2159" w:rsidRDefault="005A2159">
          <w:pPr>
            <w:pStyle w:val="Header"/>
            <w:spacing w:before="40"/>
          </w:pPr>
        </w:p>
      </w:tc>
    </w:tr>
  </w:tbl>
  <w:p w:rsidR="005A2159" w:rsidRDefault="005A215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5A2159">
      <w:trPr>
        <w:jc w:val="center"/>
      </w:trPr>
      <w:tc>
        <w:tcPr>
          <w:tcW w:w="7263" w:type="dxa"/>
          <w:gridSpan w:val="2"/>
        </w:tcPr>
        <w:p w:rsidR="005A2159" w:rsidRDefault="005A2159">
          <w:pPr>
            <w:pStyle w:val="Header"/>
            <w:ind w:right="17"/>
            <w:jc w:val="right"/>
          </w:pPr>
          <w:r>
            <w:rPr>
              <w:b/>
              <w:i/>
            </w:rPr>
            <w:fldChar w:fldCharType="begin"/>
          </w:r>
          <w:r>
            <w:rPr>
              <w:b/>
              <w:i/>
            </w:rPr>
            <w:instrText>STYLEREF "Name of Act/Reg"</w:instrText>
          </w:r>
          <w:r>
            <w:rPr>
              <w:b/>
              <w:i/>
            </w:rPr>
            <w:fldChar w:fldCharType="separate"/>
          </w:r>
          <w:r w:rsidR="00CF43E8">
            <w:rPr>
              <w:b/>
              <w:i/>
            </w:rPr>
            <w:t>Water Services (Water Corporations Charges) Regulations 2014</w:t>
          </w:r>
          <w:r>
            <w:rPr>
              <w:b/>
              <w:i/>
            </w:rPr>
            <w:fldChar w:fldCharType="end"/>
          </w:r>
        </w:p>
      </w:tc>
    </w:tr>
    <w:tr w:rsidR="005A2159">
      <w:trPr>
        <w:jc w:val="center"/>
      </w:trPr>
      <w:tc>
        <w:tcPr>
          <w:tcW w:w="5797" w:type="dxa"/>
        </w:tcPr>
        <w:p w:rsidR="005A2159" w:rsidRDefault="005A2159">
          <w:pPr>
            <w:pStyle w:val="Header"/>
            <w:spacing w:before="40"/>
            <w:jc w:val="right"/>
          </w:pPr>
          <w:r>
            <w:fldChar w:fldCharType="begin"/>
          </w:r>
          <w:r>
            <w:instrText>styleref CharSchText</w:instrText>
          </w:r>
          <w:r>
            <w:fldChar w:fldCharType="end"/>
          </w:r>
        </w:p>
      </w:tc>
      <w:tc>
        <w:tcPr>
          <w:tcW w:w="1466" w:type="dxa"/>
        </w:tcPr>
        <w:p w:rsidR="005A2159" w:rsidRDefault="005A215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F43E8">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rsidR="005A2159">
      <w:trPr>
        <w:jc w:val="center"/>
      </w:trPr>
      <w:tc>
        <w:tcPr>
          <w:tcW w:w="5797" w:type="dxa"/>
        </w:tcPr>
        <w:p w:rsidR="005A2159" w:rsidRDefault="005A2159">
          <w:pPr>
            <w:pStyle w:val="Header"/>
            <w:spacing w:before="40"/>
            <w:jc w:val="right"/>
          </w:pPr>
          <w:r>
            <w:rPr>
              <w:noProof w:val="0"/>
            </w:rPr>
            <w:fldChar w:fldCharType="begin"/>
          </w:r>
          <w:r>
            <w:instrText xml:space="preserve"> styleref CharSDivText </w:instrText>
          </w:r>
          <w:r>
            <w:fldChar w:fldCharType="end"/>
          </w:r>
        </w:p>
      </w:tc>
      <w:tc>
        <w:tcPr>
          <w:tcW w:w="1466" w:type="dxa"/>
        </w:tcPr>
        <w:p w:rsidR="005A2159" w:rsidRDefault="005A2159">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rsidR="005A2159">
      <w:trPr>
        <w:jc w:val="center"/>
      </w:trPr>
      <w:tc>
        <w:tcPr>
          <w:tcW w:w="5797" w:type="dxa"/>
        </w:tcPr>
        <w:p w:rsidR="005A2159" w:rsidRDefault="005A2159">
          <w:pPr>
            <w:pStyle w:val="Header"/>
            <w:spacing w:before="40"/>
            <w:jc w:val="right"/>
          </w:pPr>
        </w:p>
      </w:tc>
      <w:tc>
        <w:tcPr>
          <w:tcW w:w="1466" w:type="dxa"/>
        </w:tcPr>
        <w:p w:rsidR="005A2159" w:rsidRDefault="005A2159">
          <w:pPr>
            <w:pStyle w:val="Header"/>
            <w:spacing w:before="40"/>
            <w:ind w:right="17"/>
            <w:jc w:val="right"/>
          </w:pPr>
        </w:p>
      </w:tc>
    </w:tr>
  </w:tbl>
  <w:p w:rsidR="005A2159" w:rsidRDefault="005A2159">
    <w:pPr>
      <w:pStyle w:val="Header"/>
      <w:pBdr>
        <w:top w:val="single" w:sz="4" w:space="1" w:color="auto"/>
      </w:pBdr>
    </w:pPr>
    <w:bookmarkStart w:id="331" w:name="Schedule"/>
    <w:bookmarkEnd w:id="3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A2159">
      <w:trPr>
        <w:cantSplit/>
        <w:jc w:val="center"/>
      </w:trPr>
      <w:tc>
        <w:tcPr>
          <w:tcW w:w="7258" w:type="dxa"/>
          <w:gridSpan w:val="2"/>
        </w:tcPr>
        <w:p w:rsidR="005A2159" w:rsidRDefault="005A2159">
          <w:pPr>
            <w:pStyle w:val="Header"/>
          </w:pPr>
          <w:r>
            <w:rPr>
              <w:b/>
              <w:i/>
            </w:rPr>
            <w:fldChar w:fldCharType="begin"/>
          </w:r>
          <w:r>
            <w:rPr>
              <w:b/>
              <w:i/>
            </w:rPr>
            <w:instrText>STYLEREF "Name of Act/Reg"</w:instrText>
          </w:r>
          <w:r>
            <w:rPr>
              <w:b/>
              <w:i/>
            </w:rPr>
            <w:fldChar w:fldCharType="separate"/>
          </w:r>
          <w:r w:rsidR="00CF43E8">
            <w:rPr>
              <w:b/>
              <w:i/>
            </w:rPr>
            <w:t>Water Services (Water Corporations Charges) Regulations 2014</w:t>
          </w:r>
          <w:r>
            <w:rPr>
              <w:b/>
              <w:i/>
            </w:rPr>
            <w:fldChar w:fldCharType="end"/>
          </w:r>
        </w:p>
      </w:tc>
    </w:tr>
    <w:tr w:rsidR="005A2159">
      <w:trPr>
        <w:jc w:val="center"/>
      </w:trPr>
      <w:tc>
        <w:tcPr>
          <w:tcW w:w="1548" w:type="dxa"/>
        </w:tcPr>
        <w:p w:rsidR="005A2159" w:rsidRDefault="005A2159">
          <w:pPr>
            <w:pStyle w:val="Header"/>
            <w:spacing w:before="40"/>
          </w:pPr>
          <w:r>
            <w:rPr>
              <w:b/>
            </w:rPr>
            <w:fldChar w:fldCharType="begin"/>
          </w:r>
          <w:r>
            <w:rPr>
              <w:b/>
            </w:rPr>
            <w:instrText>styleref CharSchno</w:instrText>
          </w:r>
          <w:r>
            <w:rPr>
              <w:b/>
            </w:rPr>
            <w:fldChar w:fldCharType="separate"/>
          </w:r>
          <w:r w:rsidR="00CF43E8">
            <w:rPr>
              <w:b/>
            </w:rPr>
            <w:t>Schedule 7</w:t>
          </w:r>
          <w:r>
            <w:rPr>
              <w:b/>
            </w:rPr>
            <w:fldChar w:fldCharType="end"/>
          </w:r>
        </w:p>
      </w:tc>
      <w:tc>
        <w:tcPr>
          <w:tcW w:w="5715" w:type="dxa"/>
        </w:tcPr>
        <w:p w:rsidR="005A2159" w:rsidRDefault="005A2159">
          <w:pPr>
            <w:pStyle w:val="Header"/>
            <w:spacing w:before="40"/>
          </w:pPr>
          <w:r>
            <w:fldChar w:fldCharType="begin"/>
          </w:r>
          <w:r>
            <w:instrText>styleref CharSchText</w:instrText>
          </w:r>
          <w:r>
            <w:fldChar w:fldCharType="separate"/>
          </w:r>
          <w:r w:rsidR="00CF43E8">
            <w:t>Miscellaneous charges for the Water Corporation</w:t>
          </w:r>
          <w:r>
            <w:fldChar w:fldCharType="end"/>
          </w:r>
        </w:p>
      </w:tc>
    </w:tr>
    <w:tr w:rsidR="005A2159">
      <w:trPr>
        <w:jc w:val="center"/>
      </w:trPr>
      <w:tc>
        <w:tcPr>
          <w:tcW w:w="1548" w:type="dxa"/>
        </w:tcPr>
        <w:p w:rsidR="005A2159" w:rsidRDefault="005A215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A2159" w:rsidRDefault="005A2159">
          <w:pPr>
            <w:pStyle w:val="Header"/>
            <w:spacing w:before="40"/>
          </w:pPr>
          <w:r>
            <w:fldChar w:fldCharType="begin"/>
          </w:r>
          <w:r>
            <w:instrText xml:space="preserve"> styleref CharSDivText </w:instrText>
          </w:r>
          <w:r>
            <w:fldChar w:fldCharType="end"/>
          </w:r>
        </w:p>
      </w:tc>
    </w:tr>
    <w:tr w:rsidR="005A2159">
      <w:trPr>
        <w:jc w:val="center"/>
      </w:trPr>
      <w:tc>
        <w:tcPr>
          <w:tcW w:w="1548" w:type="dxa"/>
        </w:tcPr>
        <w:p w:rsidR="005A2159" w:rsidRDefault="005A2159">
          <w:pPr>
            <w:pStyle w:val="Header"/>
            <w:spacing w:before="40"/>
          </w:pPr>
        </w:p>
      </w:tc>
      <w:tc>
        <w:tcPr>
          <w:tcW w:w="5715" w:type="dxa"/>
        </w:tcPr>
        <w:p w:rsidR="005A2159" w:rsidRDefault="005A2159">
          <w:pPr>
            <w:pStyle w:val="Header"/>
            <w:spacing w:before="40"/>
          </w:pPr>
        </w:p>
      </w:tc>
    </w:tr>
  </w:tbl>
  <w:p w:rsidR="005A2159" w:rsidRDefault="005A2159">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A2159">
      <w:trPr>
        <w:cantSplit/>
        <w:jc w:val="center"/>
      </w:trPr>
      <w:tc>
        <w:tcPr>
          <w:tcW w:w="7263" w:type="dxa"/>
          <w:gridSpan w:val="2"/>
        </w:tcPr>
        <w:p w:rsidR="005A2159" w:rsidRDefault="005A2159">
          <w:pPr>
            <w:pStyle w:val="Header"/>
            <w:ind w:right="17"/>
            <w:jc w:val="right"/>
          </w:pPr>
          <w:r>
            <w:rPr>
              <w:b/>
              <w:i/>
            </w:rPr>
            <w:fldChar w:fldCharType="begin"/>
          </w:r>
          <w:r>
            <w:rPr>
              <w:b/>
              <w:i/>
            </w:rPr>
            <w:instrText>Styleref "Name of Act/Reg"</w:instrText>
          </w:r>
          <w:r>
            <w:rPr>
              <w:b/>
              <w:i/>
            </w:rPr>
            <w:fldChar w:fldCharType="separate"/>
          </w:r>
          <w:r w:rsidR="00CF43E8">
            <w:rPr>
              <w:b/>
              <w:i/>
            </w:rPr>
            <w:t>Water Services (Water Corporations Charges) Regulations 2014</w:t>
          </w:r>
          <w:r>
            <w:rPr>
              <w:b/>
              <w:i/>
            </w:rPr>
            <w:fldChar w:fldCharType="end"/>
          </w:r>
        </w:p>
      </w:tc>
    </w:tr>
    <w:tr w:rsidR="005A2159">
      <w:trPr>
        <w:jc w:val="center"/>
      </w:trPr>
      <w:tc>
        <w:tcPr>
          <w:tcW w:w="5715" w:type="dxa"/>
          <w:vAlign w:val="bottom"/>
        </w:tcPr>
        <w:p w:rsidR="005A2159" w:rsidRDefault="005A2159">
          <w:pPr>
            <w:pStyle w:val="Header"/>
            <w:spacing w:before="40"/>
            <w:jc w:val="right"/>
          </w:pPr>
          <w:r>
            <w:fldChar w:fldCharType="begin"/>
          </w:r>
          <w:r>
            <w:instrText>styleref CharSchText</w:instrText>
          </w:r>
          <w:r>
            <w:fldChar w:fldCharType="separate"/>
          </w:r>
          <w:r w:rsidR="00CF43E8">
            <w:t>Miscellaneous charges for the Water Corporation</w:t>
          </w:r>
          <w:r>
            <w:fldChar w:fldCharType="end"/>
          </w:r>
        </w:p>
      </w:tc>
      <w:tc>
        <w:tcPr>
          <w:tcW w:w="1548" w:type="dxa"/>
        </w:tcPr>
        <w:p w:rsidR="005A2159" w:rsidRDefault="005A2159">
          <w:pPr>
            <w:pStyle w:val="Header"/>
            <w:spacing w:before="40"/>
            <w:ind w:right="17"/>
            <w:jc w:val="right"/>
          </w:pPr>
          <w:r>
            <w:rPr>
              <w:b/>
            </w:rPr>
            <w:fldChar w:fldCharType="begin"/>
          </w:r>
          <w:r>
            <w:rPr>
              <w:b/>
            </w:rPr>
            <w:instrText>styleref CharSchno</w:instrText>
          </w:r>
          <w:r>
            <w:rPr>
              <w:b/>
            </w:rPr>
            <w:fldChar w:fldCharType="separate"/>
          </w:r>
          <w:r w:rsidR="00CF43E8">
            <w:rPr>
              <w:b/>
            </w:rPr>
            <w:t>Schedule 7</w:t>
          </w:r>
          <w:r>
            <w:rPr>
              <w:b/>
            </w:rPr>
            <w:fldChar w:fldCharType="end"/>
          </w:r>
        </w:p>
      </w:tc>
    </w:tr>
    <w:tr w:rsidR="005A2159">
      <w:trPr>
        <w:jc w:val="center"/>
      </w:trPr>
      <w:tc>
        <w:tcPr>
          <w:tcW w:w="5715" w:type="dxa"/>
        </w:tcPr>
        <w:p w:rsidR="005A2159" w:rsidRDefault="005A2159">
          <w:pPr>
            <w:pStyle w:val="Header"/>
            <w:spacing w:before="40"/>
            <w:jc w:val="right"/>
          </w:pPr>
          <w:r>
            <w:fldChar w:fldCharType="begin"/>
          </w:r>
          <w:r>
            <w:instrText xml:space="preserve"> styleref CharSDivText </w:instrText>
          </w:r>
          <w:r>
            <w:fldChar w:fldCharType="end"/>
          </w:r>
        </w:p>
      </w:tc>
      <w:tc>
        <w:tcPr>
          <w:tcW w:w="1548" w:type="dxa"/>
        </w:tcPr>
        <w:p w:rsidR="005A2159" w:rsidRDefault="005A215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A2159">
      <w:trPr>
        <w:jc w:val="center"/>
      </w:trPr>
      <w:tc>
        <w:tcPr>
          <w:tcW w:w="5715" w:type="dxa"/>
        </w:tcPr>
        <w:p w:rsidR="005A2159" w:rsidRDefault="005A2159">
          <w:pPr>
            <w:pStyle w:val="Header"/>
            <w:spacing w:before="40"/>
            <w:jc w:val="right"/>
          </w:pPr>
        </w:p>
      </w:tc>
      <w:tc>
        <w:tcPr>
          <w:tcW w:w="1548" w:type="dxa"/>
        </w:tcPr>
        <w:p w:rsidR="005A2159" w:rsidRDefault="005A2159">
          <w:pPr>
            <w:pStyle w:val="Header"/>
            <w:spacing w:before="40"/>
            <w:ind w:right="17"/>
            <w:jc w:val="right"/>
          </w:pPr>
        </w:p>
      </w:tc>
    </w:tr>
  </w:tbl>
  <w:p w:rsidR="005A2159" w:rsidRDefault="005A2159">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9" w:rsidRDefault="005A215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A2159">
      <w:trPr>
        <w:cantSplit/>
        <w:jc w:val="center"/>
      </w:trPr>
      <w:tc>
        <w:tcPr>
          <w:tcW w:w="7258" w:type="dxa"/>
          <w:gridSpan w:val="2"/>
        </w:tcPr>
        <w:p w:rsidR="005A2159" w:rsidRDefault="005A2159">
          <w:pPr>
            <w:pStyle w:val="Header"/>
          </w:pPr>
          <w:r>
            <w:rPr>
              <w:b/>
              <w:i/>
            </w:rPr>
            <w:fldChar w:fldCharType="begin"/>
          </w:r>
          <w:r>
            <w:rPr>
              <w:b/>
              <w:i/>
            </w:rPr>
            <w:instrText>STYLEREF "Name of Act/Reg"</w:instrText>
          </w:r>
          <w:r>
            <w:rPr>
              <w:b/>
              <w:i/>
            </w:rPr>
            <w:fldChar w:fldCharType="separate"/>
          </w:r>
          <w:r w:rsidR="00CF43E8">
            <w:rPr>
              <w:b/>
              <w:i/>
            </w:rPr>
            <w:t>Water Services (Water Corporations Charges) Regulations 2014</w:t>
          </w:r>
          <w:r>
            <w:rPr>
              <w:b/>
              <w:i/>
            </w:rPr>
            <w:fldChar w:fldCharType="end"/>
          </w:r>
        </w:p>
      </w:tc>
    </w:tr>
    <w:tr w:rsidR="005A2159">
      <w:trPr>
        <w:jc w:val="center"/>
      </w:trPr>
      <w:tc>
        <w:tcPr>
          <w:tcW w:w="1548" w:type="dxa"/>
        </w:tcPr>
        <w:p w:rsidR="005A2159" w:rsidRDefault="005A2159">
          <w:pPr>
            <w:pStyle w:val="Header"/>
            <w:spacing w:before="40"/>
          </w:pPr>
          <w:r>
            <w:rPr>
              <w:b/>
            </w:rPr>
            <w:fldChar w:fldCharType="begin"/>
          </w:r>
          <w:r>
            <w:rPr>
              <w:b/>
            </w:rPr>
            <w:instrText>styleref CharSchno</w:instrText>
          </w:r>
          <w:r>
            <w:rPr>
              <w:b/>
            </w:rPr>
            <w:fldChar w:fldCharType="separate"/>
          </w:r>
          <w:r w:rsidR="00CF43E8">
            <w:rPr>
              <w:b/>
            </w:rPr>
            <w:t>Schedule 8</w:t>
          </w:r>
          <w:r>
            <w:rPr>
              <w:b/>
            </w:rPr>
            <w:fldChar w:fldCharType="end"/>
          </w:r>
        </w:p>
      </w:tc>
      <w:tc>
        <w:tcPr>
          <w:tcW w:w="5715" w:type="dxa"/>
        </w:tcPr>
        <w:p w:rsidR="005A2159" w:rsidRDefault="005A2159">
          <w:pPr>
            <w:pStyle w:val="Header"/>
            <w:spacing w:before="40"/>
          </w:pPr>
          <w:r>
            <w:fldChar w:fldCharType="begin"/>
          </w:r>
          <w:r>
            <w:instrText>styleref CharSchText</w:instrText>
          </w:r>
          <w:r>
            <w:fldChar w:fldCharType="separate"/>
          </w:r>
          <w:r w:rsidR="00CF43E8">
            <w:t>Government trading organisations</w:t>
          </w:r>
          <w:r>
            <w:fldChar w:fldCharType="end"/>
          </w:r>
        </w:p>
      </w:tc>
    </w:tr>
    <w:tr w:rsidR="005A2159">
      <w:trPr>
        <w:jc w:val="center"/>
      </w:trPr>
      <w:tc>
        <w:tcPr>
          <w:tcW w:w="1548" w:type="dxa"/>
        </w:tcPr>
        <w:p w:rsidR="005A2159" w:rsidRDefault="005A215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A2159" w:rsidRDefault="005A2159">
          <w:pPr>
            <w:pStyle w:val="Header"/>
            <w:spacing w:before="40"/>
          </w:pPr>
          <w:r>
            <w:fldChar w:fldCharType="begin"/>
          </w:r>
          <w:r>
            <w:instrText xml:space="preserve"> styleref CharSDivText </w:instrText>
          </w:r>
          <w:r>
            <w:fldChar w:fldCharType="end"/>
          </w:r>
        </w:p>
      </w:tc>
    </w:tr>
    <w:tr w:rsidR="005A2159">
      <w:trPr>
        <w:jc w:val="center"/>
      </w:trPr>
      <w:tc>
        <w:tcPr>
          <w:tcW w:w="1548" w:type="dxa"/>
        </w:tcPr>
        <w:p w:rsidR="005A2159" w:rsidRDefault="005A2159">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CF43E8">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CF43E8">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CF43E8">
            <w:rPr>
              <w:b/>
            </w:rPr>
            <w:t>2</w:t>
          </w:r>
          <w:r>
            <w:rPr>
              <w:b/>
            </w:rPr>
            <w:fldChar w:fldCharType="end"/>
          </w:r>
        </w:p>
      </w:tc>
      <w:tc>
        <w:tcPr>
          <w:tcW w:w="5715" w:type="dxa"/>
        </w:tcPr>
        <w:p w:rsidR="005A2159" w:rsidRDefault="005A2159">
          <w:pPr>
            <w:pStyle w:val="Header"/>
            <w:spacing w:before="40"/>
          </w:pPr>
        </w:p>
      </w:tc>
    </w:tr>
  </w:tbl>
  <w:p w:rsidR="005A2159" w:rsidRDefault="005A2159">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A2159">
      <w:trPr>
        <w:cantSplit/>
        <w:jc w:val="center"/>
      </w:trPr>
      <w:tc>
        <w:tcPr>
          <w:tcW w:w="7263" w:type="dxa"/>
          <w:gridSpan w:val="2"/>
        </w:tcPr>
        <w:p w:rsidR="005A2159" w:rsidRDefault="005A2159">
          <w:pPr>
            <w:pStyle w:val="Header"/>
            <w:ind w:right="17"/>
            <w:jc w:val="right"/>
          </w:pPr>
          <w:r>
            <w:rPr>
              <w:b/>
              <w:i/>
            </w:rPr>
            <w:fldChar w:fldCharType="begin"/>
          </w:r>
          <w:r>
            <w:rPr>
              <w:b/>
              <w:i/>
            </w:rPr>
            <w:instrText>Styleref "Name of Act/Reg"</w:instrText>
          </w:r>
          <w:r>
            <w:rPr>
              <w:b/>
              <w:i/>
            </w:rPr>
            <w:fldChar w:fldCharType="separate"/>
          </w:r>
          <w:r w:rsidR="00CF43E8">
            <w:rPr>
              <w:b/>
              <w:i/>
            </w:rPr>
            <w:t>Water Services (Water Corporations Charges) Regulations 2014</w:t>
          </w:r>
          <w:r>
            <w:rPr>
              <w:b/>
              <w:i/>
            </w:rPr>
            <w:fldChar w:fldCharType="end"/>
          </w:r>
        </w:p>
      </w:tc>
    </w:tr>
    <w:tr w:rsidR="005A2159">
      <w:trPr>
        <w:jc w:val="center"/>
      </w:trPr>
      <w:tc>
        <w:tcPr>
          <w:tcW w:w="5715" w:type="dxa"/>
          <w:vAlign w:val="bottom"/>
        </w:tcPr>
        <w:p w:rsidR="005A2159" w:rsidRDefault="005A2159">
          <w:pPr>
            <w:pStyle w:val="Header"/>
            <w:spacing w:before="40"/>
            <w:jc w:val="right"/>
          </w:pPr>
          <w:r>
            <w:fldChar w:fldCharType="begin"/>
          </w:r>
          <w:r>
            <w:instrText>styleref CharSchText</w:instrText>
          </w:r>
          <w:r>
            <w:fldChar w:fldCharType="separate"/>
          </w:r>
          <w:r w:rsidR="00CF43E8">
            <w:t>Government trading organisations</w:t>
          </w:r>
          <w:r>
            <w:fldChar w:fldCharType="end"/>
          </w:r>
        </w:p>
      </w:tc>
      <w:tc>
        <w:tcPr>
          <w:tcW w:w="1548" w:type="dxa"/>
        </w:tcPr>
        <w:p w:rsidR="005A2159" w:rsidRDefault="005A2159">
          <w:pPr>
            <w:pStyle w:val="Header"/>
            <w:spacing w:before="40"/>
            <w:ind w:right="17"/>
            <w:jc w:val="right"/>
          </w:pPr>
          <w:r>
            <w:rPr>
              <w:b/>
            </w:rPr>
            <w:fldChar w:fldCharType="begin"/>
          </w:r>
          <w:r>
            <w:rPr>
              <w:b/>
            </w:rPr>
            <w:instrText>styleref CharSchno</w:instrText>
          </w:r>
          <w:r>
            <w:rPr>
              <w:b/>
            </w:rPr>
            <w:fldChar w:fldCharType="separate"/>
          </w:r>
          <w:r w:rsidR="00CF43E8">
            <w:rPr>
              <w:b/>
            </w:rPr>
            <w:t>Schedule 8</w:t>
          </w:r>
          <w:r>
            <w:rPr>
              <w:b/>
            </w:rPr>
            <w:fldChar w:fldCharType="end"/>
          </w:r>
        </w:p>
      </w:tc>
    </w:tr>
    <w:tr w:rsidR="005A2159">
      <w:trPr>
        <w:jc w:val="center"/>
      </w:trPr>
      <w:tc>
        <w:tcPr>
          <w:tcW w:w="5715" w:type="dxa"/>
        </w:tcPr>
        <w:p w:rsidR="005A2159" w:rsidRDefault="005A2159">
          <w:pPr>
            <w:pStyle w:val="Header"/>
            <w:spacing w:before="40"/>
            <w:jc w:val="right"/>
          </w:pPr>
          <w:r>
            <w:fldChar w:fldCharType="begin"/>
          </w:r>
          <w:r>
            <w:instrText xml:space="preserve"> styleref CharSDivText </w:instrText>
          </w:r>
          <w:r>
            <w:fldChar w:fldCharType="end"/>
          </w:r>
        </w:p>
      </w:tc>
      <w:tc>
        <w:tcPr>
          <w:tcW w:w="1548" w:type="dxa"/>
        </w:tcPr>
        <w:p w:rsidR="005A2159" w:rsidRDefault="005A215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A2159">
      <w:trPr>
        <w:jc w:val="center"/>
      </w:trPr>
      <w:tc>
        <w:tcPr>
          <w:tcW w:w="5715" w:type="dxa"/>
        </w:tcPr>
        <w:p w:rsidR="005A2159" w:rsidRDefault="005A2159">
          <w:pPr>
            <w:pStyle w:val="Header"/>
            <w:spacing w:before="40"/>
            <w:jc w:val="right"/>
          </w:pPr>
        </w:p>
      </w:tc>
      <w:tc>
        <w:tcPr>
          <w:tcW w:w="1548" w:type="dxa"/>
        </w:tcPr>
        <w:p w:rsidR="005A2159" w:rsidRDefault="005A2159">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CF43E8">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CF43E8">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CF43E8">
            <w:rPr>
              <w:b/>
            </w:rPr>
            <w:t>2</w:t>
          </w:r>
          <w:r>
            <w:rPr>
              <w:b/>
            </w:rPr>
            <w:fldChar w:fldCharType="end"/>
          </w:r>
        </w:p>
      </w:tc>
    </w:tr>
  </w:tbl>
  <w:p w:rsidR="005A2159" w:rsidRDefault="005A2159">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A2159">
      <w:trPr>
        <w:cantSplit/>
        <w:jc w:val="center"/>
      </w:trPr>
      <w:tc>
        <w:tcPr>
          <w:tcW w:w="7258" w:type="dxa"/>
          <w:gridSpan w:val="2"/>
        </w:tcPr>
        <w:p w:rsidR="005A2159" w:rsidRDefault="005A2159">
          <w:pPr>
            <w:pStyle w:val="Header"/>
          </w:pPr>
          <w:r>
            <w:rPr>
              <w:b/>
              <w:i/>
            </w:rPr>
            <w:fldChar w:fldCharType="begin"/>
          </w:r>
          <w:r>
            <w:rPr>
              <w:b/>
              <w:i/>
            </w:rPr>
            <w:instrText>STYLEREF "Name of Act/Reg"</w:instrText>
          </w:r>
          <w:r>
            <w:rPr>
              <w:b/>
              <w:i/>
            </w:rPr>
            <w:fldChar w:fldCharType="separate"/>
          </w:r>
          <w:r w:rsidR="00CF43E8">
            <w:rPr>
              <w:b/>
              <w:i/>
            </w:rPr>
            <w:t>Water Services (Water Corporations Charges) Regulations 2014</w:t>
          </w:r>
          <w:r>
            <w:rPr>
              <w:b/>
              <w:i/>
            </w:rPr>
            <w:fldChar w:fldCharType="end"/>
          </w:r>
        </w:p>
      </w:tc>
    </w:tr>
    <w:tr w:rsidR="005A2159">
      <w:trPr>
        <w:jc w:val="center"/>
      </w:trPr>
      <w:tc>
        <w:tcPr>
          <w:tcW w:w="1548" w:type="dxa"/>
        </w:tcPr>
        <w:p w:rsidR="005A2159" w:rsidRDefault="005A2159">
          <w:pPr>
            <w:pStyle w:val="Header"/>
            <w:spacing w:before="40"/>
          </w:pPr>
          <w:r>
            <w:rPr>
              <w:b/>
            </w:rPr>
            <w:fldChar w:fldCharType="begin"/>
          </w:r>
          <w:r>
            <w:rPr>
              <w:b/>
            </w:rPr>
            <w:instrText>styleref CharSchno</w:instrText>
          </w:r>
          <w:r>
            <w:rPr>
              <w:b/>
            </w:rPr>
            <w:fldChar w:fldCharType="separate"/>
          </w:r>
          <w:r w:rsidR="00CF43E8">
            <w:rPr>
              <w:b/>
            </w:rPr>
            <w:t>Schedule 9</w:t>
          </w:r>
          <w:r>
            <w:rPr>
              <w:b/>
            </w:rPr>
            <w:fldChar w:fldCharType="end"/>
          </w:r>
        </w:p>
      </w:tc>
      <w:tc>
        <w:tcPr>
          <w:tcW w:w="5715" w:type="dxa"/>
        </w:tcPr>
        <w:p w:rsidR="005A2159" w:rsidRDefault="005A2159">
          <w:pPr>
            <w:pStyle w:val="Header"/>
            <w:spacing w:before="40"/>
          </w:pPr>
          <w:r>
            <w:fldChar w:fldCharType="begin"/>
          </w:r>
          <w:r>
            <w:instrText>styleref CharSchText</w:instrText>
          </w:r>
          <w:r>
            <w:fldChar w:fldCharType="separate"/>
          </w:r>
          <w:r w:rsidR="00CF43E8">
            <w:t>Central business districts</w:t>
          </w:r>
          <w:r>
            <w:fldChar w:fldCharType="end"/>
          </w:r>
        </w:p>
      </w:tc>
    </w:tr>
    <w:tr w:rsidR="005A2159">
      <w:trPr>
        <w:jc w:val="center"/>
      </w:trPr>
      <w:tc>
        <w:tcPr>
          <w:tcW w:w="1548" w:type="dxa"/>
        </w:tcPr>
        <w:p w:rsidR="005A2159" w:rsidRDefault="005A215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A2159" w:rsidRDefault="005A2159">
          <w:pPr>
            <w:pStyle w:val="Header"/>
            <w:spacing w:before="40"/>
          </w:pPr>
          <w:r>
            <w:fldChar w:fldCharType="begin"/>
          </w:r>
          <w:r>
            <w:instrText xml:space="preserve"> styleref CharSDivText </w:instrText>
          </w:r>
          <w:r>
            <w:fldChar w:fldCharType="end"/>
          </w:r>
        </w:p>
      </w:tc>
    </w:tr>
    <w:tr w:rsidR="005A2159">
      <w:trPr>
        <w:jc w:val="center"/>
      </w:trPr>
      <w:tc>
        <w:tcPr>
          <w:tcW w:w="1548" w:type="dxa"/>
        </w:tcPr>
        <w:p w:rsidR="005A2159" w:rsidRDefault="005A2159">
          <w:pPr>
            <w:pStyle w:val="Header"/>
            <w:spacing w:before="40"/>
          </w:pPr>
        </w:p>
      </w:tc>
      <w:tc>
        <w:tcPr>
          <w:tcW w:w="5715" w:type="dxa"/>
        </w:tcPr>
        <w:p w:rsidR="005A2159" w:rsidRDefault="005A2159">
          <w:pPr>
            <w:pStyle w:val="Header"/>
            <w:spacing w:before="40"/>
          </w:pPr>
        </w:p>
      </w:tc>
    </w:tr>
  </w:tbl>
  <w:p w:rsidR="005A2159" w:rsidRDefault="005A2159">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A2159">
      <w:trPr>
        <w:cantSplit/>
        <w:jc w:val="center"/>
      </w:trPr>
      <w:tc>
        <w:tcPr>
          <w:tcW w:w="7263" w:type="dxa"/>
          <w:gridSpan w:val="2"/>
        </w:tcPr>
        <w:p w:rsidR="005A2159" w:rsidRDefault="005A2159">
          <w:pPr>
            <w:pStyle w:val="Header"/>
            <w:ind w:right="17"/>
            <w:jc w:val="right"/>
          </w:pPr>
          <w:r>
            <w:rPr>
              <w:b/>
              <w:i/>
            </w:rPr>
            <w:fldChar w:fldCharType="begin"/>
          </w:r>
          <w:r>
            <w:rPr>
              <w:b/>
              <w:i/>
            </w:rPr>
            <w:instrText>Styleref "Name of Act/Reg"</w:instrText>
          </w:r>
          <w:r>
            <w:rPr>
              <w:b/>
              <w:i/>
            </w:rPr>
            <w:fldChar w:fldCharType="separate"/>
          </w:r>
          <w:r w:rsidR="00CF43E8">
            <w:rPr>
              <w:b/>
              <w:i/>
            </w:rPr>
            <w:t>Water Services (Water Corporations Charges) Regulations 2014</w:t>
          </w:r>
          <w:r>
            <w:rPr>
              <w:b/>
              <w:i/>
            </w:rPr>
            <w:fldChar w:fldCharType="end"/>
          </w:r>
        </w:p>
      </w:tc>
    </w:tr>
    <w:tr w:rsidR="005A2159">
      <w:trPr>
        <w:jc w:val="center"/>
      </w:trPr>
      <w:tc>
        <w:tcPr>
          <w:tcW w:w="5715" w:type="dxa"/>
          <w:vAlign w:val="bottom"/>
        </w:tcPr>
        <w:p w:rsidR="005A2159" w:rsidRDefault="005A2159">
          <w:pPr>
            <w:pStyle w:val="Header"/>
            <w:spacing w:before="40"/>
            <w:jc w:val="right"/>
          </w:pPr>
          <w:r>
            <w:fldChar w:fldCharType="begin"/>
          </w:r>
          <w:r>
            <w:instrText>styleref CharSchText</w:instrText>
          </w:r>
          <w:r>
            <w:fldChar w:fldCharType="separate"/>
          </w:r>
          <w:r w:rsidR="00CF43E8">
            <w:t>Central business districts</w:t>
          </w:r>
          <w:r>
            <w:fldChar w:fldCharType="end"/>
          </w:r>
        </w:p>
      </w:tc>
      <w:tc>
        <w:tcPr>
          <w:tcW w:w="1548" w:type="dxa"/>
        </w:tcPr>
        <w:p w:rsidR="005A2159" w:rsidRDefault="005A2159">
          <w:pPr>
            <w:pStyle w:val="Header"/>
            <w:spacing w:before="40"/>
            <w:ind w:right="17"/>
            <w:jc w:val="right"/>
          </w:pPr>
          <w:r>
            <w:rPr>
              <w:b/>
            </w:rPr>
            <w:fldChar w:fldCharType="begin"/>
          </w:r>
          <w:r>
            <w:rPr>
              <w:b/>
            </w:rPr>
            <w:instrText>styleref CharSchno</w:instrText>
          </w:r>
          <w:r>
            <w:rPr>
              <w:b/>
            </w:rPr>
            <w:fldChar w:fldCharType="separate"/>
          </w:r>
          <w:r w:rsidR="00CF43E8">
            <w:rPr>
              <w:b/>
            </w:rPr>
            <w:t>Schedule 9</w:t>
          </w:r>
          <w:r>
            <w:rPr>
              <w:b/>
            </w:rPr>
            <w:fldChar w:fldCharType="end"/>
          </w:r>
        </w:p>
      </w:tc>
    </w:tr>
    <w:tr w:rsidR="005A2159">
      <w:trPr>
        <w:jc w:val="center"/>
      </w:trPr>
      <w:tc>
        <w:tcPr>
          <w:tcW w:w="5715" w:type="dxa"/>
        </w:tcPr>
        <w:p w:rsidR="005A2159" w:rsidRDefault="005A2159">
          <w:pPr>
            <w:pStyle w:val="Header"/>
            <w:spacing w:before="40"/>
            <w:jc w:val="right"/>
          </w:pPr>
          <w:r>
            <w:fldChar w:fldCharType="begin"/>
          </w:r>
          <w:r>
            <w:instrText xml:space="preserve"> styleref CharSDivText </w:instrText>
          </w:r>
          <w:r>
            <w:fldChar w:fldCharType="end"/>
          </w:r>
        </w:p>
      </w:tc>
      <w:tc>
        <w:tcPr>
          <w:tcW w:w="1548" w:type="dxa"/>
        </w:tcPr>
        <w:p w:rsidR="005A2159" w:rsidRDefault="005A215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A2159">
      <w:trPr>
        <w:jc w:val="center"/>
      </w:trPr>
      <w:tc>
        <w:tcPr>
          <w:tcW w:w="5715" w:type="dxa"/>
        </w:tcPr>
        <w:p w:rsidR="005A2159" w:rsidRDefault="005A2159">
          <w:pPr>
            <w:pStyle w:val="Header"/>
            <w:spacing w:before="40"/>
            <w:jc w:val="right"/>
          </w:pPr>
        </w:p>
      </w:tc>
      <w:tc>
        <w:tcPr>
          <w:tcW w:w="1548" w:type="dxa"/>
        </w:tcPr>
        <w:p w:rsidR="005A2159" w:rsidRDefault="005A2159">
          <w:pPr>
            <w:pStyle w:val="Header"/>
            <w:spacing w:before="40"/>
            <w:ind w:right="17"/>
            <w:jc w:val="right"/>
          </w:pPr>
        </w:p>
      </w:tc>
    </w:tr>
  </w:tbl>
  <w:p w:rsidR="005A2159" w:rsidRDefault="005A2159">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A2159">
      <w:trPr>
        <w:cantSplit/>
        <w:jc w:val="center"/>
      </w:trPr>
      <w:tc>
        <w:tcPr>
          <w:tcW w:w="7258" w:type="dxa"/>
          <w:gridSpan w:val="2"/>
        </w:tcPr>
        <w:p w:rsidR="005A2159" w:rsidRDefault="005A2159">
          <w:pPr>
            <w:pStyle w:val="Header"/>
          </w:pPr>
          <w:r>
            <w:rPr>
              <w:b/>
              <w:i/>
            </w:rPr>
            <w:fldChar w:fldCharType="begin"/>
          </w:r>
          <w:r>
            <w:rPr>
              <w:b/>
              <w:i/>
            </w:rPr>
            <w:instrText xml:space="preserve"> STYLEREF "Name of Act/Reg" </w:instrText>
          </w:r>
          <w:r>
            <w:rPr>
              <w:b/>
              <w:i/>
            </w:rPr>
            <w:fldChar w:fldCharType="separate"/>
          </w:r>
          <w:r w:rsidR="00CF43E8">
            <w:rPr>
              <w:b/>
              <w:i/>
            </w:rPr>
            <w:t>Water Services (Water Corporations Charges) Regulations 2014</w:t>
          </w:r>
          <w:r>
            <w:rPr>
              <w:b/>
              <w:i/>
            </w:rPr>
            <w:fldChar w:fldCharType="end"/>
          </w:r>
        </w:p>
      </w:tc>
    </w:tr>
    <w:tr w:rsidR="005A2159">
      <w:trPr>
        <w:jc w:val="center"/>
      </w:trPr>
      <w:tc>
        <w:tcPr>
          <w:tcW w:w="1548" w:type="dxa"/>
        </w:tcPr>
        <w:p w:rsidR="005A2159" w:rsidRDefault="005A2159">
          <w:pPr>
            <w:pStyle w:val="Header"/>
            <w:spacing w:before="40"/>
          </w:pPr>
          <w:r>
            <w:rPr>
              <w:b/>
            </w:rPr>
            <w:fldChar w:fldCharType="begin"/>
          </w:r>
          <w:r>
            <w:rPr>
              <w:b/>
            </w:rPr>
            <w:instrText xml:space="preserve"> STYLEREF "nHeading 2" </w:instrText>
          </w:r>
          <w:r>
            <w:rPr>
              <w:b/>
            </w:rPr>
            <w:fldChar w:fldCharType="separate"/>
          </w:r>
          <w:r w:rsidR="00CF43E8">
            <w:rPr>
              <w:b/>
            </w:rPr>
            <w:t>Notes</w:t>
          </w:r>
          <w:r>
            <w:rPr>
              <w:b/>
            </w:rPr>
            <w:fldChar w:fldCharType="end"/>
          </w:r>
        </w:p>
      </w:tc>
      <w:tc>
        <w:tcPr>
          <w:tcW w:w="5715" w:type="dxa"/>
        </w:tcPr>
        <w:p w:rsidR="005A2159" w:rsidRDefault="005A2159">
          <w:pPr>
            <w:pStyle w:val="Header"/>
            <w:spacing w:before="40"/>
          </w:pPr>
          <w:r>
            <w:fldChar w:fldCharType="begin"/>
          </w:r>
          <w:r>
            <w:instrText xml:space="preserve"> STYLEREF "nHeading 3" </w:instrText>
          </w:r>
          <w:r>
            <w:fldChar w:fldCharType="separate"/>
          </w:r>
          <w:r w:rsidR="00CF43E8">
            <w:t>Compilation table</w:t>
          </w:r>
          <w:r>
            <w:fldChar w:fldCharType="end"/>
          </w:r>
        </w:p>
      </w:tc>
    </w:tr>
    <w:tr w:rsidR="005A2159">
      <w:trPr>
        <w:jc w:val="center"/>
      </w:trPr>
      <w:tc>
        <w:tcPr>
          <w:tcW w:w="1548" w:type="dxa"/>
        </w:tcPr>
        <w:p w:rsidR="005A2159" w:rsidRDefault="005A2159">
          <w:pPr>
            <w:pStyle w:val="Header"/>
            <w:spacing w:before="40"/>
          </w:pPr>
        </w:p>
      </w:tc>
      <w:tc>
        <w:tcPr>
          <w:tcW w:w="5715" w:type="dxa"/>
        </w:tcPr>
        <w:p w:rsidR="005A2159" w:rsidRDefault="005A2159">
          <w:pPr>
            <w:pStyle w:val="Header"/>
            <w:spacing w:before="40"/>
          </w:pPr>
        </w:p>
      </w:tc>
    </w:tr>
    <w:tr w:rsidR="005A2159">
      <w:trPr>
        <w:cantSplit/>
        <w:jc w:val="center"/>
      </w:trPr>
      <w:tc>
        <w:tcPr>
          <w:tcW w:w="7258" w:type="dxa"/>
          <w:gridSpan w:val="2"/>
        </w:tcPr>
        <w:p w:rsidR="005A2159" w:rsidRDefault="005A2159">
          <w:pPr>
            <w:pStyle w:val="Header"/>
            <w:spacing w:before="40"/>
          </w:pPr>
        </w:p>
      </w:tc>
    </w:tr>
  </w:tbl>
  <w:p w:rsidR="005A2159" w:rsidRDefault="005A2159">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3E8" w:rsidRDefault="00CF43E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A2159">
      <w:trPr>
        <w:cantSplit/>
        <w:jc w:val="center"/>
      </w:trPr>
      <w:tc>
        <w:tcPr>
          <w:tcW w:w="7258" w:type="dxa"/>
          <w:gridSpan w:val="2"/>
        </w:tcPr>
        <w:p w:rsidR="005A2159" w:rsidRDefault="005A2159">
          <w:pPr>
            <w:pStyle w:val="Header"/>
            <w:ind w:right="17"/>
            <w:jc w:val="right"/>
          </w:pPr>
          <w:r>
            <w:rPr>
              <w:b/>
              <w:i/>
            </w:rPr>
            <w:fldChar w:fldCharType="begin"/>
          </w:r>
          <w:r>
            <w:rPr>
              <w:b/>
              <w:i/>
            </w:rPr>
            <w:instrText xml:space="preserve"> STYLEREF "Name of Act/Reg" </w:instrText>
          </w:r>
          <w:r>
            <w:rPr>
              <w:b/>
              <w:i/>
            </w:rPr>
            <w:fldChar w:fldCharType="separate"/>
          </w:r>
          <w:r w:rsidR="00CF43E8">
            <w:rPr>
              <w:b/>
              <w:i/>
            </w:rPr>
            <w:t>Water Services (Water Corporations Charges) Regulations 2014</w:t>
          </w:r>
          <w:r>
            <w:rPr>
              <w:b/>
              <w:i/>
            </w:rPr>
            <w:fldChar w:fldCharType="end"/>
          </w:r>
        </w:p>
      </w:tc>
    </w:tr>
    <w:tr w:rsidR="005A2159">
      <w:trPr>
        <w:jc w:val="center"/>
      </w:trPr>
      <w:tc>
        <w:tcPr>
          <w:tcW w:w="5715" w:type="dxa"/>
        </w:tcPr>
        <w:p w:rsidR="005A2159" w:rsidRDefault="005A2159">
          <w:pPr>
            <w:pStyle w:val="Header"/>
            <w:spacing w:before="40"/>
            <w:jc w:val="right"/>
          </w:pPr>
          <w:r>
            <w:fldChar w:fldCharType="begin"/>
          </w:r>
          <w:r>
            <w:instrText xml:space="preserve"> STYLEREF "nHeading 3" </w:instrText>
          </w:r>
          <w:r>
            <w:fldChar w:fldCharType="separate"/>
          </w:r>
          <w:r w:rsidR="00CF43E8">
            <w:t>Compilation table</w:t>
          </w:r>
          <w:r>
            <w:fldChar w:fldCharType="end"/>
          </w:r>
        </w:p>
      </w:tc>
      <w:tc>
        <w:tcPr>
          <w:tcW w:w="1548" w:type="dxa"/>
        </w:tcPr>
        <w:p w:rsidR="005A2159" w:rsidRDefault="005A2159">
          <w:pPr>
            <w:pStyle w:val="Header"/>
            <w:spacing w:before="40"/>
            <w:ind w:right="17"/>
            <w:jc w:val="right"/>
          </w:pPr>
          <w:r>
            <w:rPr>
              <w:b/>
            </w:rPr>
            <w:fldChar w:fldCharType="begin"/>
          </w:r>
          <w:r>
            <w:rPr>
              <w:b/>
            </w:rPr>
            <w:instrText xml:space="preserve"> STYLEREF "nHeading 2" </w:instrText>
          </w:r>
          <w:r>
            <w:rPr>
              <w:b/>
            </w:rPr>
            <w:fldChar w:fldCharType="separate"/>
          </w:r>
          <w:r w:rsidR="00CF43E8">
            <w:rPr>
              <w:b/>
            </w:rPr>
            <w:t>Notes</w:t>
          </w:r>
          <w:r>
            <w:rPr>
              <w:b/>
            </w:rPr>
            <w:fldChar w:fldCharType="end"/>
          </w:r>
        </w:p>
      </w:tc>
    </w:tr>
    <w:tr w:rsidR="005A2159">
      <w:trPr>
        <w:jc w:val="center"/>
      </w:trPr>
      <w:tc>
        <w:tcPr>
          <w:tcW w:w="5715" w:type="dxa"/>
        </w:tcPr>
        <w:p w:rsidR="005A2159" w:rsidRDefault="005A2159">
          <w:pPr>
            <w:pStyle w:val="Header"/>
            <w:spacing w:before="40"/>
            <w:jc w:val="right"/>
          </w:pPr>
        </w:p>
      </w:tc>
      <w:tc>
        <w:tcPr>
          <w:tcW w:w="1548" w:type="dxa"/>
        </w:tcPr>
        <w:p w:rsidR="005A2159" w:rsidRDefault="005A2159">
          <w:pPr>
            <w:pStyle w:val="Header"/>
            <w:spacing w:before="40"/>
            <w:ind w:right="17"/>
            <w:jc w:val="right"/>
          </w:pPr>
        </w:p>
      </w:tc>
    </w:tr>
    <w:tr w:rsidR="005A2159">
      <w:trPr>
        <w:cantSplit/>
        <w:jc w:val="center"/>
      </w:trPr>
      <w:tc>
        <w:tcPr>
          <w:tcW w:w="7258" w:type="dxa"/>
          <w:gridSpan w:val="2"/>
        </w:tcPr>
        <w:p w:rsidR="005A2159" w:rsidRDefault="005A2159">
          <w:pPr>
            <w:pStyle w:val="Header"/>
            <w:spacing w:before="40"/>
            <w:ind w:right="17"/>
            <w:jc w:val="right"/>
          </w:pPr>
        </w:p>
      </w:tc>
    </w:tr>
  </w:tbl>
  <w:p w:rsidR="005A2159" w:rsidRDefault="005A2159">
    <w:pPr>
      <w:pStyle w:val="Header"/>
      <w:pBdr>
        <w:top w:val="single" w:sz="4" w:space="1" w:color="auto"/>
      </w:pBdr>
    </w:pPr>
    <w:bookmarkStart w:id="355" w:name="Compilation"/>
    <w:bookmarkEnd w:id="35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A2159">
      <w:trPr>
        <w:cantSplit/>
        <w:jc w:val="center"/>
      </w:trPr>
      <w:tc>
        <w:tcPr>
          <w:tcW w:w="7263" w:type="dxa"/>
          <w:gridSpan w:val="2"/>
        </w:tcPr>
        <w:p w:rsidR="005A2159" w:rsidRDefault="005A2159">
          <w:pPr>
            <w:pStyle w:val="Header"/>
          </w:pPr>
          <w:r>
            <w:rPr>
              <w:b/>
              <w:i/>
            </w:rPr>
            <w:fldChar w:fldCharType="begin"/>
          </w:r>
          <w:r>
            <w:rPr>
              <w:b/>
              <w:i/>
            </w:rPr>
            <w:instrText xml:space="preserve"> STYLEREF "Name of Act/Reg" </w:instrText>
          </w:r>
          <w:r>
            <w:rPr>
              <w:b/>
              <w:i/>
            </w:rPr>
            <w:fldChar w:fldCharType="separate"/>
          </w:r>
          <w:r w:rsidR="00CF43E8">
            <w:rPr>
              <w:b/>
              <w:i/>
            </w:rPr>
            <w:t>Water Services (Water Corporations Charges) Regulations 2014</w:t>
          </w:r>
          <w:r>
            <w:rPr>
              <w:b/>
              <w:i/>
            </w:rPr>
            <w:fldChar w:fldCharType="end"/>
          </w:r>
        </w:p>
      </w:tc>
    </w:tr>
    <w:tr w:rsidR="005A2159">
      <w:trPr>
        <w:jc w:val="center"/>
      </w:trPr>
      <w:tc>
        <w:tcPr>
          <w:tcW w:w="1348" w:type="dxa"/>
        </w:tcPr>
        <w:p w:rsidR="005A2159" w:rsidRDefault="005A2159">
          <w:pPr>
            <w:pStyle w:val="Header"/>
            <w:spacing w:before="40"/>
          </w:pPr>
        </w:p>
      </w:tc>
      <w:tc>
        <w:tcPr>
          <w:tcW w:w="5915" w:type="dxa"/>
        </w:tcPr>
        <w:p w:rsidR="005A2159" w:rsidRDefault="005A2159">
          <w:pPr>
            <w:pStyle w:val="Header"/>
            <w:spacing w:before="40"/>
          </w:pPr>
        </w:p>
      </w:tc>
    </w:tr>
    <w:tr w:rsidR="005A2159">
      <w:trPr>
        <w:jc w:val="center"/>
      </w:trPr>
      <w:tc>
        <w:tcPr>
          <w:tcW w:w="1348" w:type="dxa"/>
        </w:tcPr>
        <w:p w:rsidR="005A2159" w:rsidRDefault="005A2159">
          <w:pPr>
            <w:pStyle w:val="Header"/>
            <w:spacing w:before="40"/>
          </w:pPr>
        </w:p>
      </w:tc>
      <w:tc>
        <w:tcPr>
          <w:tcW w:w="5915" w:type="dxa"/>
        </w:tcPr>
        <w:p w:rsidR="005A2159" w:rsidRDefault="005A2159">
          <w:pPr>
            <w:pStyle w:val="Header"/>
            <w:spacing w:before="40"/>
          </w:pPr>
        </w:p>
      </w:tc>
    </w:tr>
    <w:tr w:rsidR="005A2159">
      <w:trPr>
        <w:cantSplit/>
        <w:jc w:val="center"/>
      </w:trPr>
      <w:tc>
        <w:tcPr>
          <w:tcW w:w="7263" w:type="dxa"/>
          <w:gridSpan w:val="2"/>
        </w:tcPr>
        <w:p w:rsidR="005A2159" w:rsidRDefault="005A2159">
          <w:pPr>
            <w:pStyle w:val="Header"/>
            <w:spacing w:before="40"/>
          </w:pPr>
          <w:r>
            <w:t>Defined terms</w:t>
          </w:r>
        </w:p>
      </w:tc>
    </w:tr>
  </w:tbl>
  <w:p w:rsidR="005A2159" w:rsidRDefault="005A2159">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A2159">
      <w:trPr>
        <w:cantSplit/>
        <w:jc w:val="center"/>
      </w:trPr>
      <w:tc>
        <w:tcPr>
          <w:tcW w:w="7263" w:type="dxa"/>
          <w:gridSpan w:val="2"/>
        </w:tcPr>
        <w:p w:rsidR="005A2159" w:rsidRDefault="005A2159">
          <w:pPr>
            <w:pStyle w:val="Header"/>
            <w:spacing w:before="40"/>
            <w:ind w:right="17"/>
            <w:jc w:val="right"/>
          </w:pPr>
          <w:r>
            <w:rPr>
              <w:b/>
              <w:i/>
            </w:rPr>
            <w:fldChar w:fldCharType="begin"/>
          </w:r>
          <w:r>
            <w:rPr>
              <w:b/>
              <w:i/>
            </w:rPr>
            <w:instrText xml:space="preserve"> STYLEREF "Name of Act/Reg" </w:instrText>
          </w:r>
          <w:r>
            <w:rPr>
              <w:b/>
              <w:i/>
            </w:rPr>
            <w:fldChar w:fldCharType="separate"/>
          </w:r>
          <w:r w:rsidR="00CF43E8">
            <w:rPr>
              <w:b/>
              <w:i/>
            </w:rPr>
            <w:t>Water Services (Water Corporations Charges) Regulations 2014</w:t>
          </w:r>
          <w:r>
            <w:rPr>
              <w:b/>
              <w:i/>
            </w:rPr>
            <w:fldChar w:fldCharType="end"/>
          </w:r>
        </w:p>
      </w:tc>
    </w:tr>
    <w:tr w:rsidR="005A2159">
      <w:trPr>
        <w:jc w:val="center"/>
      </w:trPr>
      <w:tc>
        <w:tcPr>
          <w:tcW w:w="5884" w:type="dxa"/>
        </w:tcPr>
        <w:p w:rsidR="005A2159" w:rsidRDefault="005A2159">
          <w:pPr>
            <w:pStyle w:val="Header"/>
            <w:spacing w:before="40"/>
            <w:jc w:val="right"/>
          </w:pPr>
        </w:p>
      </w:tc>
      <w:tc>
        <w:tcPr>
          <w:tcW w:w="1379" w:type="dxa"/>
        </w:tcPr>
        <w:p w:rsidR="005A2159" w:rsidRDefault="005A2159">
          <w:pPr>
            <w:pStyle w:val="Header"/>
            <w:spacing w:before="40"/>
            <w:ind w:right="17"/>
            <w:jc w:val="right"/>
          </w:pPr>
        </w:p>
      </w:tc>
    </w:tr>
    <w:tr w:rsidR="005A2159">
      <w:trPr>
        <w:jc w:val="center"/>
      </w:trPr>
      <w:tc>
        <w:tcPr>
          <w:tcW w:w="5884" w:type="dxa"/>
        </w:tcPr>
        <w:p w:rsidR="005A2159" w:rsidRDefault="005A2159">
          <w:pPr>
            <w:pStyle w:val="Header"/>
            <w:spacing w:before="40"/>
            <w:jc w:val="right"/>
          </w:pPr>
        </w:p>
      </w:tc>
      <w:tc>
        <w:tcPr>
          <w:tcW w:w="1379" w:type="dxa"/>
        </w:tcPr>
        <w:p w:rsidR="005A2159" w:rsidRDefault="005A2159">
          <w:pPr>
            <w:pStyle w:val="Header"/>
            <w:spacing w:before="40"/>
            <w:ind w:right="17"/>
            <w:jc w:val="right"/>
          </w:pPr>
        </w:p>
      </w:tc>
    </w:tr>
    <w:tr w:rsidR="005A2159">
      <w:trPr>
        <w:cantSplit/>
        <w:jc w:val="center"/>
      </w:trPr>
      <w:tc>
        <w:tcPr>
          <w:tcW w:w="7263" w:type="dxa"/>
          <w:gridSpan w:val="2"/>
        </w:tcPr>
        <w:p w:rsidR="005A2159" w:rsidRDefault="005A2159">
          <w:pPr>
            <w:pStyle w:val="Header"/>
            <w:spacing w:before="40"/>
            <w:ind w:right="17"/>
            <w:jc w:val="right"/>
          </w:pPr>
          <w:r>
            <w:t>Defined terms</w:t>
          </w:r>
        </w:p>
      </w:tc>
    </w:tr>
  </w:tbl>
  <w:p w:rsidR="005A2159" w:rsidRDefault="005A2159">
    <w:pPr>
      <w:pStyle w:val="Header"/>
      <w:pBdr>
        <w:top w:val="single" w:sz="4" w:space="1" w:color="auto"/>
      </w:pBdr>
    </w:pPr>
    <w:bookmarkStart w:id="360" w:name="DefinedTerms"/>
    <w:bookmarkEnd w:id="360"/>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9" w:rsidRDefault="005A215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9" w:rsidRDefault="005A215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9" w:rsidRDefault="005A2159">
    <w:pPr>
      <w:pStyle w:val="Header"/>
    </w:pPr>
    <w:bookmarkStart w:id="361" w:name="Coversheet"/>
    <w:bookmarkEnd w:id="36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9" w:rsidRDefault="005A215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A2159">
      <w:trPr>
        <w:cantSplit/>
        <w:jc w:val="center"/>
      </w:trPr>
      <w:tc>
        <w:tcPr>
          <w:tcW w:w="7258" w:type="dxa"/>
          <w:gridSpan w:val="2"/>
        </w:tcPr>
        <w:p w:rsidR="005A2159" w:rsidRDefault="005A2159">
          <w:pPr>
            <w:pStyle w:val="Header"/>
          </w:pPr>
          <w:r>
            <w:rPr>
              <w:b/>
              <w:i/>
            </w:rPr>
            <w:fldChar w:fldCharType="begin"/>
          </w:r>
          <w:r>
            <w:rPr>
              <w:b/>
              <w:i/>
            </w:rPr>
            <w:instrText xml:space="preserve"> STYLEREF "Name of Act/Reg" </w:instrText>
          </w:r>
          <w:r>
            <w:rPr>
              <w:b/>
              <w:i/>
            </w:rPr>
            <w:fldChar w:fldCharType="separate"/>
          </w:r>
          <w:r w:rsidR="00CF43E8">
            <w:rPr>
              <w:b/>
              <w:i/>
            </w:rPr>
            <w:t>Water Services (Water Corporations Charges) Regulations 2014</w:t>
          </w:r>
          <w:r>
            <w:rPr>
              <w:b/>
              <w:i/>
            </w:rPr>
            <w:fldChar w:fldCharType="end"/>
          </w:r>
        </w:p>
      </w:tc>
    </w:tr>
    <w:tr w:rsidR="005A2159">
      <w:trPr>
        <w:jc w:val="center"/>
      </w:trPr>
      <w:tc>
        <w:tcPr>
          <w:tcW w:w="1548" w:type="dxa"/>
        </w:tcPr>
        <w:p w:rsidR="005A2159" w:rsidRDefault="005A2159">
          <w:pPr>
            <w:pStyle w:val="Header"/>
            <w:spacing w:before="40"/>
          </w:pPr>
        </w:p>
      </w:tc>
      <w:tc>
        <w:tcPr>
          <w:tcW w:w="5715" w:type="dxa"/>
        </w:tcPr>
        <w:p w:rsidR="005A2159" w:rsidRDefault="005A2159">
          <w:pPr>
            <w:pStyle w:val="Header"/>
            <w:spacing w:before="40"/>
          </w:pPr>
        </w:p>
      </w:tc>
    </w:tr>
    <w:tr w:rsidR="005A2159">
      <w:trPr>
        <w:jc w:val="center"/>
      </w:trPr>
      <w:tc>
        <w:tcPr>
          <w:tcW w:w="1548" w:type="dxa"/>
        </w:tcPr>
        <w:p w:rsidR="005A2159" w:rsidRDefault="005A2159">
          <w:pPr>
            <w:pStyle w:val="Header"/>
            <w:spacing w:before="40"/>
          </w:pPr>
        </w:p>
      </w:tc>
      <w:tc>
        <w:tcPr>
          <w:tcW w:w="5715" w:type="dxa"/>
        </w:tcPr>
        <w:p w:rsidR="005A2159" w:rsidRDefault="005A2159">
          <w:pPr>
            <w:pStyle w:val="Header"/>
            <w:spacing w:before="40"/>
          </w:pPr>
        </w:p>
      </w:tc>
    </w:tr>
    <w:tr w:rsidR="005A2159">
      <w:trPr>
        <w:cantSplit/>
        <w:jc w:val="center"/>
      </w:trPr>
      <w:tc>
        <w:tcPr>
          <w:tcW w:w="7258" w:type="dxa"/>
          <w:gridSpan w:val="2"/>
        </w:tcPr>
        <w:p w:rsidR="005A2159" w:rsidRDefault="005A2159">
          <w:pPr>
            <w:pStyle w:val="Header"/>
            <w:spacing w:before="40"/>
          </w:pPr>
          <w:r>
            <w:t>Contents</w:t>
          </w:r>
        </w:p>
      </w:tc>
    </w:tr>
  </w:tbl>
  <w:p w:rsidR="005A2159" w:rsidRDefault="005A215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A2159">
      <w:trPr>
        <w:cantSplit/>
        <w:jc w:val="center"/>
      </w:trPr>
      <w:tc>
        <w:tcPr>
          <w:tcW w:w="7258" w:type="dxa"/>
          <w:gridSpan w:val="2"/>
        </w:tcPr>
        <w:p w:rsidR="005A2159" w:rsidRDefault="005A2159">
          <w:pPr>
            <w:pStyle w:val="Header"/>
            <w:ind w:right="17"/>
            <w:jc w:val="right"/>
          </w:pPr>
          <w:r>
            <w:rPr>
              <w:b/>
              <w:i/>
            </w:rPr>
            <w:fldChar w:fldCharType="begin"/>
          </w:r>
          <w:r>
            <w:rPr>
              <w:b/>
              <w:i/>
            </w:rPr>
            <w:instrText xml:space="preserve"> STYLEREF "Name of Act/Reg" </w:instrText>
          </w:r>
          <w:r>
            <w:rPr>
              <w:b/>
              <w:i/>
            </w:rPr>
            <w:fldChar w:fldCharType="separate"/>
          </w:r>
          <w:r w:rsidR="00CF43E8">
            <w:rPr>
              <w:b/>
              <w:i/>
            </w:rPr>
            <w:t>Water Services (Water Corporations Charges) Regulations 2014</w:t>
          </w:r>
          <w:r>
            <w:rPr>
              <w:b/>
              <w:i/>
            </w:rPr>
            <w:fldChar w:fldCharType="end"/>
          </w:r>
        </w:p>
      </w:tc>
    </w:tr>
    <w:tr w:rsidR="005A2159">
      <w:trPr>
        <w:jc w:val="center"/>
      </w:trPr>
      <w:tc>
        <w:tcPr>
          <w:tcW w:w="5715" w:type="dxa"/>
        </w:tcPr>
        <w:p w:rsidR="005A2159" w:rsidRDefault="005A2159">
          <w:pPr>
            <w:pStyle w:val="Header"/>
            <w:spacing w:before="40"/>
            <w:jc w:val="right"/>
          </w:pPr>
        </w:p>
      </w:tc>
      <w:tc>
        <w:tcPr>
          <w:tcW w:w="1548" w:type="dxa"/>
        </w:tcPr>
        <w:p w:rsidR="005A2159" w:rsidRDefault="005A2159">
          <w:pPr>
            <w:pStyle w:val="Header"/>
            <w:spacing w:before="40"/>
            <w:ind w:right="17"/>
            <w:jc w:val="right"/>
          </w:pPr>
        </w:p>
      </w:tc>
    </w:tr>
    <w:tr w:rsidR="005A2159">
      <w:trPr>
        <w:jc w:val="center"/>
      </w:trPr>
      <w:tc>
        <w:tcPr>
          <w:tcW w:w="5715" w:type="dxa"/>
        </w:tcPr>
        <w:p w:rsidR="005A2159" w:rsidRDefault="005A2159">
          <w:pPr>
            <w:pStyle w:val="Header"/>
            <w:spacing w:before="40"/>
            <w:jc w:val="right"/>
          </w:pPr>
        </w:p>
      </w:tc>
      <w:tc>
        <w:tcPr>
          <w:tcW w:w="1548" w:type="dxa"/>
        </w:tcPr>
        <w:p w:rsidR="005A2159" w:rsidRDefault="005A2159">
          <w:pPr>
            <w:pStyle w:val="Header"/>
            <w:spacing w:before="40"/>
            <w:ind w:right="17"/>
            <w:jc w:val="right"/>
          </w:pPr>
        </w:p>
      </w:tc>
    </w:tr>
    <w:tr w:rsidR="005A2159">
      <w:trPr>
        <w:cantSplit/>
        <w:jc w:val="center"/>
      </w:trPr>
      <w:tc>
        <w:tcPr>
          <w:tcW w:w="7258" w:type="dxa"/>
          <w:gridSpan w:val="2"/>
        </w:tcPr>
        <w:p w:rsidR="005A2159" w:rsidRDefault="005A2159">
          <w:pPr>
            <w:pStyle w:val="Header"/>
            <w:spacing w:before="40"/>
            <w:ind w:right="17"/>
            <w:jc w:val="right"/>
          </w:pPr>
          <w:r>
            <w:t>Contents</w:t>
          </w:r>
        </w:p>
      </w:tc>
    </w:tr>
  </w:tbl>
  <w:p w:rsidR="005A2159" w:rsidRDefault="005A215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9" w:rsidRDefault="005A21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A2159">
      <w:trPr>
        <w:cantSplit/>
        <w:jc w:val="center"/>
      </w:trPr>
      <w:tc>
        <w:tcPr>
          <w:tcW w:w="7263" w:type="dxa"/>
          <w:gridSpan w:val="2"/>
        </w:tcPr>
        <w:p w:rsidR="005A2159" w:rsidRDefault="005A2159">
          <w:pPr>
            <w:pStyle w:val="Header"/>
          </w:pPr>
          <w:r>
            <w:rPr>
              <w:b/>
              <w:i/>
            </w:rPr>
            <w:fldChar w:fldCharType="begin"/>
          </w:r>
          <w:r>
            <w:rPr>
              <w:b/>
              <w:i/>
            </w:rPr>
            <w:instrText>STYLEREF "Name of Act/Reg"</w:instrText>
          </w:r>
          <w:r>
            <w:rPr>
              <w:b/>
              <w:i/>
            </w:rPr>
            <w:fldChar w:fldCharType="separate"/>
          </w:r>
          <w:r w:rsidR="00CF43E8">
            <w:rPr>
              <w:b/>
              <w:i/>
            </w:rPr>
            <w:t>Water Services (Water Corporations Charges) Regulations 2014</w:t>
          </w:r>
          <w:r>
            <w:rPr>
              <w:b/>
              <w:i/>
            </w:rPr>
            <w:fldChar w:fldCharType="end"/>
          </w:r>
        </w:p>
      </w:tc>
    </w:tr>
    <w:tr w:rsidR="005A2159">
      <w:trPr>
        <w:jc w:val="center"/>
      </w:trPr>
      <w:tc>
        <w:tcPr>
          <w:tcW w:w="1548" w:type="dxa"/>
        </w:tcPr>
        <w:p w:rsidR="005A2159" w:rsidRDefault="005A2159">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CF43E8">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rsidR="005A2159" w:rsidRDefault="005A2159">
          <w:pPr>
            <w:pStyle w:val="Header"/>
            <w:spacing w:before="40"/>
          </w:pPr>
          <w:r>
            <w:fldChar w:fldCharType="begin"/>
          </w:r>
          <w:r>
            <w:instrText>styleref CharPartText</w:instrText>
          </w:r>
          <w:r>
            <w:fldChar w:fldCharType="end"/>
          </w:r>
        </w:p>
      </w:tc>
    </w:tr>
    <w:tr w:rsidR="005A2159">
      <w:trPr>
        <w:jc w:val="center"/>
      </w:trPr>
      <w:tc>
        <w:tcPr>
          <w:tcW w:w="1548" w:type="dxa"/>
        </w:tcPr>
        <w:p w:rsidR="005A2159" w:rsidRDefault="005A2159">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CF43E8">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5A2159" w:rsidRDefault="005A2159">
          <w:pPr>
            <w:pStyle w:val="Header"/>
            <w:spacing w:before="40"/>
          </w:pPr>
          <w:r>
            <w:fldChar w:fldCharType="begin"/>
          </w:r>
          <w:r>
            <w:instrText>styleref CharDivText</w:instrText>
          </w:r>
          <w:r>
            <w:fldChar w:fldCharType="end"/>
          </w:r>
        </w:p>
      </w:tc>
    </w:tr>
    <w:tr w:rsidR="005A2159">
      <w:trPr>
        <w:cantSplit/>
        <w:jc w:val="center"/>
      </w:trPr>
      <w:tc>
        <w:tcPr>
          <w:tcW w:w="7263" w:type="dxa"/>
          <w:gridSpan w:val="2"/>
        </w:tcPr>
        <w:p w:rsidR="005A2159" w:rsidRDefault="005A2159">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CF43E8">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CF43E8">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sidR="00CF43E8">
            <w:rPr>
              <w:b/>
            </w:rPr>
            <w:t>1</w:t>
          </w:r>
          <w:r>
            <w:rPr>
              <w:b/>
            </w:rPr>
            <w:fldChar w:fldCharType="end"/>
          </w:r>
        </w:p>
      </w:tc>
    </w:tr>
  </w:tbl>
  <w:p w:rsidR="005A2159" w:rsidRDefault="005A215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A2159">
      <w:trPr>
        <w:cantSplit/>
        <w:jc w:val="center"/>
      </w:trPr>
      <w:tc>
        <w:tcPr>
          <w:tcW w:w="7263" w:type="dxa"/>
          <w:gridSpan w:val="2"/>
        </w:tcPr>
        <w:p w:rsidR="005A2159" w:rsidRDefault="005A2159">
          <w:pPr>
            <w:pStyle w:val="Header"/>
            <w:ind w:right="17"/>
            <w:jc w:val="right"/>
          </w:pPr>
          <w:r>
            <w:rPr>
              <w:b/>
              <w:i/>
            </w:rPr>
            <w:fldChar w:fldCharType="begin"/>
          </w:r>
          <w:r>
            <w:rPr>
              <w:b/>
              <w:i/>
            </w:rPr>
            <w:instrText>STYLEREF "Name of Act/Reg"</w:instrText>
          </w:r>
          <w:r>
            <w:rPr>
              <w:b/>
              <w:i/>
            </w:rPr>
            <w:fldChar w:fldCharType="separate"/>
          </w:r>
          <w:r w:rsidR="00CF43E8">
            <w:rPr>
              <w:b/>
              <w:i/>
            </w:rPr>
            <w:t>Water Services (Water Corporations Charges) Regulations 2014</w:t>
          </w:r>
          <w:r>
            <w:rPr>
              <w:b/>
              <w:i/>
            </w:rPr>
            <w:fldChar w:fldCharType="end"/>
          </w:r>
        </w:p>
      </w:tc>
    </w:tr>
    <w:tr w:rsidR="005A2159">
      <w:trPr>
        <w:jc w:val="center"/>
      </w:trPr>
      <w:tc>
        <w:tcPr>
          <w:tcW w:w="5715" w:type="dxa"/>
          <w:vAlign w:val="bottom"/>
        </w:tcPr>
        <w:p w:rsidR="005A2159" w:rsidRDefault="005A2159">
          <w:pPr>
            <w:pStyle w:val="Header"/>
            <w:spacing w:before="40"/>
            <w:jc w:val="right"/>
          </w:pPr>
          <w:r>
            <w:fldChar w:fldCharType="begin"/>
          </w:r>
          <w:r>
            <w:instrText>styleref CharPartText</w:instrText>
          </w:r>
          <w:r>
            <w:fldChar w:fldCharType="end"/>
          </w:r>
        </w:p>
      </w:tc>
      <w:tc>
        <w:tcPr>
          <w:tcW w:w="1548" w:type="dxa"/>
        </w:tcPr>
        <w:p w:rsidR="005A2159" w:rsidRDefault="005A2159">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CF43E8">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rsidR="005A2159">
      <w:trPr>
        <w:jc w:val="center"/>
      </w:trPr>
      <w:tc>
        <w:tcPr>
          <w:tcW w:w="5715" w:type="dxa"/>
          <w:vAlign w:val="bottom"/>
        </w:tcPr>
        <w:p w:rsidR="005A2159" w:rsidRDefault="005A2159">
          <w:pPr>
            <w:pStyle w:val="Header"/>
            <w:spacing w:before="40"/>
            <w:jc w:val="right"/>
          </w:pPr>
          <w:r>
            <w:fldChar w:fldCharType="begin"/>
          </w:r>
          <w:r>
            <w:instrText>styleref CharDivText</w:instrText>
          </w:r>
          <w:r>
            <w:fldChar w:fldCharType="end"/>
          </w:r>
        </w:p>
      </w:tc>
      <w:tc>
        <w:tcPr>
          <w:tcW w:w="1548" w:type="dxa"/>
        </w:tcPr>
        <w:p w:rsidR="005A2159" w:rsidRDefault="005A2159">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sidR="00CF43E8">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5A2159">
      <w:trPr>
        <w:cantSplit/>
        <w:jc w:val="center"/>
      </w:trPr>
      <w:tc>
        <w:tcPr>
          <w:tcW w:w="7263" w:type="dxa"/>
          <w:gridSpan w:val="2"/>
        </w:tcPr>
        <w:p w:rsidR="005A2159" w:rsidRDefault="005A2159">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CF43E8">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CF43E8">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sidR="00CF43E8">
            <w:rPr>
              <w:b/>
            </w:rPr>
            <w:t>1</w:t>
          </w:r>
          <w:r>
            <w:rPr>
              <w:b/>
            </w:rPr>
            <w:fldChar w:fldCharType="end"/>
          </w:r>
        </w:p>
      </w:tc>
    </w:tr>
  </w:tbl>
  <w:p w:rsidR="005A2159" w:rsidRDefault="005A215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59" w:rsidRDefault="005A2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99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10654"/>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 w:name="WAFER_20210625110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654_GUID" w:val="b7a7f35d-22bd-437d-a301-4bde57a99c0a"/>
  </w:docVars>
  <w:rsids>
    <w:rsidRoot w:val="00781DBC"/>
    <w:rsid w:val="00077F34"/>
    <w:rsid w:val="000A40A4"/>
    <w:rsid w:val="000F3A2B"/>
    <w:rsid w:val="00136A7D"/>
    <w:rsid w:val="00190C67"/>
    <w:rsid w:val="00222ADC"/>
    <w:rsid w:val="002361DE"/>
    <w:rsid w:val="002915F5"/>
    <w:rsid w:val="003122E7"/>
    <w:rsid w:val="00345226"/>
    <w:rsid w:val="00384FCC"/>
    <w:rsid w:val="003A0227"/>
    <w:rsid w:val="003A423F"/>
    <w:rsid w:val="003C39BE"/>
    <w:rsid w:val="003D0F10"/>
    <w:rsid w:val="00427DB3"/>
    <w:rsid w:val="00480924"/>
    <w:rsid w:val="00514FB1"/>
    <w:rsid w:val="00566F05"/>
    <w:rsid w:val="00576B73"/>
    <w:rsid w:val="0059342F"/>
    <w:rsid w:val="005A2159"/>
    <w:rsid w:val="005F07D7"/>
    <w:rsid w:val="00687C8B"/>
    <w:rsid w:val="006921A7"/>
    <w:rsid w:val="006C3288"/>
    <w:rsid w:val="006D210C"/>
    <w:rsid w:val="006F1A91"/>
    <w:rsid w:val="00741AC0"/>
    <w:rsid w:val="00762424"/>
    <w:rsid w:val="00781DBC"/>
    <w:rsid w:val="007B4C3C"/>
    <w:rsid w:val="007C7657"/>
    <w:rsid w:val="007C7C7E"/>
    <w:rsid w:val="00844A16"/>
    <w:rsid w:val="008869B7"/>
    <w:rsid w:val="008D6BD5"/>
    <w:rsid w:val="00906683"/>
    <w:rsid w:val="00924D14"/>
    <w:rsid w:val="00A27A20"/>
    <w:rsid w:val="00A71B66"/>
    <w:rsid w:val="00AB0DF8"/>
    <w:rsid w:val="00AD584A"/>
    <w:rsid w:val="00B53C94"/>
    <w:rsid w:val="00B6366A"/>
    <w:rsid w:val="00B74FF2"/>
    <w:rsid w:val="00BC309B"/>
    <w:rsid w:val="00BC6D2B"/>
    <w:rsid w:val="00CC6F77"/>
    <w:rsid w:val="00CF43E8"/>
    <w:rsid w:val="00D305F5"/>
    <w:rsid w:val="00D81A78"/>
    <w:rsid w:val="00DC7F73"/>
    <w:rsid w:val="00E137A8"/>
    <w:rsid w:val="00E24351"/>
    <w:rsid w:val="00E46D49"/>
    <w:rsid w:val="00EA55A3"/>
    <w:rsid w:val="00ED0E5A"/>
    <w:rsid w:val="00EE1AE2"/>
    <w:rsid w:val="00F3403F"/>
    <w:rsid w:val="00F93F2D"/>
    <w:rsid w:val="00FC1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F0873-3852-49AB-8332-203174F3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27826</Words>
  <Characters>133847</Characters>
  <Application>Microsoft Office Word</Application>
  <DocSecurity>0</DocSecurity>
  <Lines>5819</Lines>
  <Paragraphs>4619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2014 - 01-p0-00</dc:title>
  <dc:subject/>
  <dc:creator/>
  <cp:keywords/>
  <dc:description/>
  <cp:lastModifiedBy>Master Repository Process</cp:lastModifiedBy>
  <cp:revision>4</cp:revision>
  <cp:lastPrinted>2019-06-24T04:53:00Z</cp:lastPrinted>
  <dcterms:created xsi:type="dcterms:W3CDTF">2021-06-30T04:08:00Z</dcterms:created>
  <dcterms:modified xsi:type="dcterms:W3CDTF">2021-06-30T04:08:00Z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01 Jul 2021</vt:lpwstr>
  </property>
  <property fmtid="{D5CDD505-2E9C-101B-9397-08002B2CF9AE}" pid="7" name="Suffix">
    <vt:lpwstr>01-p0-00</vt:lpwstr>
  </property>
  <property fmtid="{D5CDD505-2E9C-101B-9397-08002B2CF9AE}" pid="8" name="CommencementDate">
    <vt:lpwstr>20210701</vt:lpwstr>
  </property>
</Properties>
</file>