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_Toc77675862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_Toc77675863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_Toc77675864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_Toc77675865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_Toc77675866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_Toc77675868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_Toc77675869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_Toc77675870 \h </w:instrText>
      </w:r>
      <w:r>
        <w:fldChar w:fldCharType="separate"/>
      </w:r>
      <w:r>
        <w:t>4</w:t>
      </w:r>
      <w:r>
        <w:fldChar w:fldCharType="end"/>
      </w:r>
    </w:p>
    <w:p>
      <w:pPr>
        <w:pStyle w:val="TOC8"/>
        <w:rPr>
          <w:rFonts w:asciiTheme="minorHAnsi" w:eastAsiaTheme="minorEastAsia" w:hAnsiTheme="minorHAnsi" w:cstheme="minorBidi"/>
          <w:szCs w:val="22"/>
        </w:rPr>
      </w:pPr>
      <w:r>
        <w:t>8.</w:t>
      </w:r>
      <w:r>
        <w:tab/>
        <w:t>Making and serving third party claim</w:t>
      </w:r>
      <w:r>
        <w:tab/>
      </w:r>
      <w:r>
        <w:fldChar w:fldCharType="begin"/>
      </w:r>
      <w:r>
        <w:instrText xml:space="preserve"> PAGEREF _Toc77675871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_Toc77675872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 or statement of defence and counterclaim</w:t>
      </w:r>
      <w:r>
        <w:tab/>
      </w:r>
      <w:r>
        <w:fldChar w:fldCharType="begin"/>
      </w:r>
      <w:r>
        <w:instrText xml:space="preserve"> PAGEREF _Toc77675873 \h </w:instrText>
      </w:r>
      <w:r>
        <w:fldChar w:fldCharType="separate"/>
      </w:r>
      <w:r>
        <w:t>6</w:t>
      </w:r>
      <w:r>
        <w:fldChar w:fldCharType="end"/>
      </w:r>
    </w:p>
    <w:p>
      <w:pPr>
        <w:pStyle w:val="TOC8"/>
        <w:rPr>
          <w:rFonts w:asciiTheme="minorHAnsi" w:eastAsiaTheme="minorEastAsia" w:hAnsiTheme="minorHAnsi" w:cstheme="minorBidi"/>
          <w:szCs w:val="22"/>
        </w:rPr>
      </w:pPr>
      <w:r>
        <w:t>11.</w:t>
      </w:r>
      <w:r>
        <w:tab/>
        <w:t>Objecting to counterclaim (Act s. 9(4))</w:t>
      </w:r>
      <w:r>
        <w:tab/>
      </w:r>
      <w:r>
        <w:fldChar w:fldCharType="begin"/>
      </w:r>
      <w:r>
        <w:instrText xml:space="preserve"> PAGEREF _Toc77675874 \h </w:instrText>
      </w:r>
      <w:r>
        <w:fldChar w:fldCharType="separate"/>
      </w:r>
      <w:r>
        <w:t>7</w:t>
      </w:r>
      <w:r>
        <w:fldChar w:fldCharType="end"/>
      </w:r>
    </w:p>
    <w:p>
      <w:pPr>
        <w:pStyle w:val="TOC8"/>
        <w:rPr>
          <w:rFonts w:asciiTheme="minorHAnsi" w:eastAsiaTheme="minorEastAsia" w:hAnsiTheme="minorHAnsi" w:cstheme="minorBidi"/>
          <w:szCs w:val="22"/>
        </w:rPr>
      </w:pPr>
      <w:r>
        <w:t>12.</w:t>
      </w:r>
      <w:r>
        <w:tab/>
        <w:t>Reply and statement of defence to counterclaim</w:t>
      </w:r>
      <w:r>
        <w:tab/>
      </w:r>
      <w:r>
        <w:fldChar w:fldCharType="begin"/>
      </w:r>
      <w:r>
        <w:instrText xml:space="preserve"> PAGEREF _Toc77675875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_Toc77675877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_Toc77675878 \h </w:instrText>
      </w:r>
      <w:r>
        <w:fldChar w:fldCharType="separate"/>
      </w:r>
      <w:r>
        <w:t>9</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_Toc77675879 \h </w:instrText>
      </w:r>
      <w:r>
        <w:fldChar w:fldCharType="separate"/>
      </w:r>
      <w:r>
        <w:t>9</w:t>
      </w:r>
      <w:r>
        <w:fldChar w:fldCharType="end"/>
      </w:r>
    </w:p>
    <w:p>
      <w:pPr>
        <w:pStyle w:val="TOC8"/>
        <w:rPr>
          <w:rFonts w:asciiTheme="minorHAnsi" w:eastAsiaTheme="minorEastAsia" w:hAnsiTheme="minorHAnsi" w:cstheme="minorBidi"/>
          <w:szCs w:val="22"/>
        </w:rPr>
      </w:pPr>
      <w:r>
        <w:t>16.</w:t>
      </w:r>
      <w:r>
        <w:tab/>
        <w:t>Registrar to list case for status conference</w:t>
      </w:r>
      <w:r>
        <w:tab/>
      </w:r>
      <w:r>
        <w:fldChar w:fldCharType="begin"/>
      </w:r>
      <w:r>
        <w:instrText xml:space="preserve"> PAGEREF _Toc77675880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_Toc77675882 \h </w:instrText>
      </w:r>
      <w:r>
        <w:fldChar w:fldCharType="separate"/>
      </w:r>
      <w:r>
        <w:t>10</w:t>
      </w:r>
      <w:r>
        <w:fldChar w:fldCharType="end"/>
      </w:r>
    </w:p>
    <w:p>
      <w:pPr>
        <w:pStyle w:val="TOC8"/>
        <w:rPr>
          <w:rFonts w:asciiTheme="minorHAnsi" w:eastAsiaTheme="minorEastAsia" w:hAnsiTheme="minorHAnsi" w:cstheme="minorBidi"/>
          <w:szCs w:val="22"/>
        </w:rPr>
      </w:pPr>
      <w:r>
        <w:t>21.</w:t>
      </w:r>
      <w:r>
        <w:tab/>
        <w:t>Assessing claims when application for default judgment is made</w:t>
      </w:r>
      <w:r>
        <w:tab/>
      </w:r>
      <w:r>
        <w:fldChar w:fldCharType="begin"/>
      </w:r>
      <w:r>
        <w:instrText xml:space="preserve"> PAGEREF _Toc77675883 \h </w:instrText>
      </w:r>
      <w:r>
        <w:fldChar w:fldCharType="separate"/>
      </w:r>
      <w:r>
        <w:t>10</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_Toc77675884 \h </w:instrText>
      </w:r>
      <w:r>
        <w:fldChar w:fldCharType="separate"/>
      </w:r>
      <w:r>
        <w:t>12</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_Toc77675885 \h </w:instrText>
      </w:r>
      <w:r>
        <w:fldChar w:fldCharType="separate"/>
      </w:r>
      <w:r>
        <w:t>12</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_Toc77675886 \h </w:instrText>
      </w:r>
      <w:r>
        <w:fldChar w:fldCharType="separate"/>
      </w:r>
      <w:r>
        <w:t>12</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_Toc77675887 \h </w:instrText>
      </w:r>
      <w:r>
        <w:fldChar w:fldCharType="separate"/>
      </w:r>
      <w:r>
        <w:t>13</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_Toc77675888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_Toc77675890 \h </w:instrText>
      </w:r>
      <w:r>
        <w:fldChar w:fldCharType="separate"/>
      </w:r>
      <w:r>
        <w:t>14</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_Toc77675891 \h </w:instrText>
      </w:r>
      <w:r>
        <w:fldChar w:fldCharType="separate"/>
      </w:r>
      <w:r>
        <w:t>14</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_Toc77675892 \h </w:instrText>
      </w:r>
      <w:r>
        <w:fldChar w:fldCharType="separate"/>
      </w:r>
      <w:r>
        <w:t>14</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_Toc77675893 \h </w:instrText>
      </w:r>
      <w:r>
        <w:fldChar w:fldCharType="separate"/>
      </w:r>
      <w:r>
        <w:t>15</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_Toc77675894 \h </w:instrText>
      </w:r>
      <w:r>
        <w:fldChar w:fldCharType="separate"/>
      </w:r>
      <w:r>
        <w:t>15</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_Toc77675895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_Toc77675897 \h </w:instrText>
      </w:r>
      <w:r>
        <w:fldChar w:fldCharType="separate"/>
      </w:r>
      <w:r>
        <w:t>17</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_Toc77675898 \h </w:instrText>
      </w:r>
      <w:r>
        <w:fldChar w:fldCharType="separate"/>
      </w:r>
      <w:r>
        <w:t>17</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_Toc77675899 \h </w:instrText>
      </w:r>
      <w:r>
        <w:fldChar w:fldCharType="separate"/>
      </w:r>
      <w:r>
        <w:t>17</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_Toc77675900 \h </w:instrText>
      </w:r>
      <w:r>
        <w:fldChar w:fldCharType="separate"/>
      </w:r>
      <w:r>
        <w:t>18</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_Toc77675901 \h </w:instrText>
      </w:r>
      <w:r>
        <w:fldChar w:fldCharType="separate"/>
      </w:r>
      <w:r>
        <w:t>18</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_Toc77675902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 and requests for further particulars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_Toc77675904 \h </w:instrText>
      </w:r>
      <w:r>
        <w:fldChar w:fldCharType="separate"/>
      </w:r>
      <w:r>
        <w:t>20</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_Toc77675905 \h </w:instrText>
      </w:r>
      <w:r>
        <w:fldChar w:fldCharType="separate"/>
      </w:r>
      <w:r>
        <w:t>20</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_Toc77675906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38.</w:t>
      </w:r>
      <w:r>
        <w:tab/>
        <w:t>Requesting further particulars of a pleading</w:t>
      </w:r>
      <w:r>
        <w:tab/>
      </w:r>
      <w:r>
        <w:fldChar w:fldCharType="begin"/>
      </w:r>
      <w:r>
        <w:instrText xml:space="preserve"> PAGEREF _Toc77675907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Listing of pre</w:t>
      </w:r>
      <w:r>
        <w:noBreakHyphen/>
        <w:t>trial conferences</w:t>
      </w:r>
      <w:r>
        <w:tab/>
      </w:r>
      <w:r>
        <w:fldChar w:fldCharType="begin"/>
      </w:r>
      <w:r>
        <w:instrText xml:space="preserve"> PAGEREF _Toc77675909 \h </w:instrText>
      </w:r>
      <w:r>
        <w:fldChar w:fldCharType="separate"/>
      </w:r>
      <w:r>
        <w:t>22</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_Toc77675910 \h </w:instrText>
      </w:r>
      <w:r>
        <w:fldChar w:fldCharType="separate"/>
      </w:r>
      <w:r>
        <w:t>23</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_Toc77675911 \h </w:instrText>
      </w:r>
      <w:r>
        <w:fldChar w:fldCharType="separate"/>
      </w:r>
      <w:r>
        <w:t>24</w:t>
      </w:r>
      <w:r>
        <w:fldChar w:fldCharType="end"/>
      </w:r>
    </w:p>
    <w:p>
      <w:pPr>
        <w:pStyle w:val="TOC8"/>
        <w:rPr>
          <w:rFonts w:asciiTheme="minorHAnsi" w:eastAsiaTheme="minorEastAsia" w:hAnsiTheme="minorHAnsi" w:cstheme="minorBidi"/>
          <w:szCs w:val="22"/>
        </w:rPr>
      </w:pPr>
      <w:r>
        <w:t>41B.</w:t>
      </w:r>
      <w:r>
        <w:tab/>
        <w:t>Effect of order to lodge statement of defence or statement of defence and counterclaim</w:t>
      </w:r>
      <w:r>
        <w:tab/>
      </w:r>
      <w:r>
        <w:fldChar w:fldCharType="begin"/>
      </w:r>
      <w:r>
        <w:instrText xml:space="preserve"> PAGEREF _Toc77675912 \h </w:instrText>
      </w:r>
      <w:r>
        <w:fldChar w:fldCharType="separate"/>
      </w:r>
      <w:r>
        <w:t>24</w:t>
      </w:r>
      <w:r>
        <w:fldChar w:fldCharType="end"/>
      </w:r>
    </w:p>
    <w:p>
      <w:pPr>
        <w:pStyle w:val="TOC8"/>
        <w:rPr>
          <w:rFonts w:asciiTheme="minorHAnsi" w:eastAsiaTheme="minorEastAsia" w:hAnsiTheme="minorHAnsi" w:cstheme="minorBidi"/>
          <w:szCs w:val="22"/>
        </w:rPr>
      </w:pPr>
      <w:r>
        <w:t>41D.</w:t>
      </w:r>
      <w:r>
        <w:tab/>
        <w:t>Amending documents lodged and served under Part 2</w:t>
      </w:r>
      <w:r>
        <w:tab/>
      </w:r>
      <w:r>
        <w:fldChar w:fldCharType="begin"/>
      </w:r>
      <w:r>
        <w:instrText xml:space="preserve"> PAGEREF _Toc77675913 \h </w:instrText>
      </w:r>
      <w:r>
        <w:fldChar w:fldCharType="separate"/>
      </w:r>
      <w:r>
        <w:t>24</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_Toc77675914 \h </w:instrText>
      </w:r>
      <w:r>
        <w:fldChar w:fldCharType="separate"/>
      </w:r>
      <w:r>
        <w:t>25</w:t>
      </w:r>
      <w:r>
        <w:fldChar w:fldCharType="end"/>
      </w:r>
    </w:p>
    <w:p>
      <w:pPr>
        <w:pStyle w:val="TOC8"/>
        <w:rPr>
          <w:rFonts w:asciiTheme="minorHAnsi" w:eastAsiaTheme="minorEastAsia" w:hAnsiTheme="minorHAnsi" w:cstheme="minorBidi"/>
          <w:szCs w:val="22"/>
        </w:rPr>
      </w:pPr>
      <w:r>
        <w:t>42.</w:t>
      </w:r>
      <w:r>
        <w:tab/>
        <w:t>Further pre</w:t>
      </w:r>
      <w:r>
        <w:noBreakHyphen/>
        <w:t>trial conference or status conference may be listed</w:t>
      </w:r>
      <w:r>
        <w:tab/>
      </w:r>
      <w:r>
        <w:fldChar w:fldCharType="begin"/>
      </w:r>
      <w:r>
        <w:instrText xml:space="preserve"> PAGEREF _Toc77675915 \h </w:instrText>
      </w:r>
      <w:r>
        <w:fldChar w:fldCharType="separate"/>
      </w:r>
      <w:r>
        <w:t>26</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_Toc77675916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Status conferences</w:t>
      </w:r>
    </w:p>
    <w:p>
      <w:pPr>
        <w:pStyle w:val="TOC8"/>
        <w:rPr>
          <w:rFonts w:asciiTheme="minorHAnsi" w:eastAsiaTheme="minorEastAsia" w:hAnsiTheme="minorHAnsi" w:cstheme="minorBidi"/>
          <w:szCs w:val="22"/>
        </w:rPr>
      </w:pPr>
      <w:r>
        <w:t>45.</w:t>
      </w:r>
      <w:r>
        <w:tab/>
        <w:t>Purpose of status conference</w:t>
      </w:r>
      <w:r>
        <w:tab/>
      </w:r>
      <w:r>
        <w:fldChar w:fldCharType="begin"/>
      </w:r>
      <w:r>
        <w:instrText xml:space="preserve"> PAGEREF _Toc77675918 \h </w:instrText>
      </w:r>
      <w:r>
        <w:fldChar w:fldCharType="separate"/>
      </w:r>
      <w:r>
        <w:t>27</w:t>
      </w:r>
      <w:r>
        <w:fldChar w:fldCharType="end"/>
      </w:r>
    </w:p>
    <w:p>
      <w:pPr>
        <w:pStyle w:val="TOC8"/>
        <w:rPr>
          <w:rFonts w:asciiTheme="minorHAnsi" w:eastAsiaTheme="minorEastAsia" w:hAnsiTheme="minorHAnsi" w:cstheme="minorBidi"/>
          <w:szCs w:val="22"/>
        </w:rPr>
      </w:pPr>
      <w:r>
        <w:t>46.</w:t>
      </w:r>
      <w:r>
        <w:tab/>
        <w:t>Attendance at status conference</w:t>
      </w:r>
      <w:r>
        <w:tab/>
      </w:r>
      <w:r>
        <w:fldChar w:fldCharType="begin"/>
      </w:r>
      <w:r>
        <w:instrText xml:space="preserve"> PAGEREF _Toc77675919 \h </w:instrText>
      </w:r>
      <w:r>
        <w:fldChar w:fldCharType="separate"/>
      </w:r>
      <w:r>
        <w:t>27</w:t>
      </w:r>
      <w:r>
        <w:fldChar w:fldCharType="end"/>
      </w:r>
    </w:p>
    <w:p>
      <w:pPr>
        <w:pStyle w:val="TOC8"/>
        <w:rPr>
          <w:rFonts w:asciiTheme="minorHAnsi" w:eastAsiaTheme="minorEastAsia" w:hAnsiTheme="minorHAnsi" w:cstheme="minorBidi"/>
          <w:szCs w:val="22"/>
        </w:rPr>
      </w:pPr>
      <w:r>
        <w:t>47.</w:t>
      </w:r>
      <w:r>
        <w:tab/>
        <w:t>Powers of magistrate at status conference</w:t>
      </w:r>
      <w:r>
        <w:tab/>
      </w:r>
      <w:r>
        <w:fldChar w:fldCharType="begin"/>
      </w:r>
      <w:r>
        <w:instrText xml:space="preserve"> PAGEREF _Toc77675920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_Toc77675922 \h </w:instrText>
      </w:r>
      <w:r>
        <w:fldChar w:fldCharType="separate"/>
      </w:r>
      <w:r>
        <w:t>29</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_Toc77675923 \h </w:instrText>
      </w:r>
      <w:r>
        <w:fldChar w:fldCharType="separate"/>
      </w:r>
      <w:r>
        <w:t>29</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_Toc77675924 \h </w:instrText>
      </w:r>
      <w:r>
        <w:fldChar w:fldCharType="separate"/>
      </w:r>
      <w:r>
        <w:t>29</w:t>
      </w:r>
      <w:r>
        <w:fldChar w:fldCharType="end"/>
      </w:r>
    </w:p>
    <w:p>
      <w:pPr>
        <w:pStyle w:val="TOC8"/>
        <w:rPr>
          <w:rFonts w:asciiTheme="minorHAnsi" w:eastAsiaTheme="minorEastAsia" w:hAnsiTheme="minorHAnsi" w:cstheme="minorBidi"/>
          <w:szCs w:val="22"/>
        </w:rPr>
      </w:pPr>
      <w:r>
        <w:t>52.</w:t>
      </w:r>
      <w:r>
        <w:tab/>
        <w:t>Further status conference if case not settled at mediation</w:t>
      </w:r>
      <w:r>
        <w:tab/>
      </w:r>
      <w:r>
        <w:fldChar w:fldCharType="begin"/>
      </w:r>
      <w:r>
        <w:instrText xml:space="preserve"> PAGEREF _Toc77675925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_Toc77675928 \h </w:instrText>
      </w:r>
      <w:r>
        <w:fldChar w:fldCharType="separate"/>
      </w:r>
      <w:r>
        <w:t>30</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_Toc77675929 \h </w:instrText>
      </w:r>
      <w:r>
        <w:fldChar w:fldCharType="separate"/>
      </w:r>
      <w:r>
        <w:t>30</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_Toc77675930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_Toc77675931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_Toc77675933 \h </w:instrText>
      </w:r>
      <w:r>
        <w:fldChar w:fldCharType="separate"/>
      </w:r>
      <w:r>
        <w:t>31</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_Toc77675934 \h </w:instrText>
      </w:r>
      <w:r>
        <w:fldChar w:fldCharType="separate"/>
      </w:r>
      <w:r>
        <w:t>31</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_Toc77675935 \h </w:instrText>
      </w:r>
      <w:r>
        <w:fldChar w:fldCharType="separate"/>
      </w:r>
      <w:r>
        <w:t>32</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_Toc77675936 \h </w:instrText>
      </w:r>
      <w:r>
        <w:fldChar w:fldCharType="separate"/>
      </w:r>
      <w:r>
        <w:t>32</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_Toc77675937 \h </w:instrText>
      </w:r>
      <w:r>
        <w:fldChar w:fldCharType="separate"/>
      </w:r>
      <w:r>
        <w:t>32</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_Toc77675938 \h </w:instrText>
      </w:r>
      <w:r>
        <w:fldChar w:fldCharType="separate"/>
      </w:r>
      <w:r>
        <w:t>32</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_Toc77675939 \h </w:instrText>
      </w:r>
      <w:r>
        <w:fldChar w:fldCharType="separate"/>
      </w:r>
      <w:r>
        <w:t>33</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_Toc77675940 \h </w:instrText>
      </w:r>
      <w:r>
        <w:fldChar w:fldCharType="separate"/>
      </w:r>
      <w:r>
        <w:t>33</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_Toc77675941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_Toc77675944 \h </w:instrText>
      </w:r>
      <w:r>
        <w:fldChar w:fldCharType="separate"/>
      </w:r>
      <w:r>
        <w:t>35</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_Toc77675945 \h </w:instrText>
      </w:r>
      <w:r>
        <w:fldChar w:fldCharType="separate"/>
      </w:r>
      <w:r>
        <w:t>35</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_Toc77675946 \h </w:instrText>
      </w:r>
      <w:r>
        <w:fldChar w:fldCharType="separate"/>
      </w:r>
      <w:r>
        <w:t>35</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_Toc77675947 \h </w:instrText>
      </w:r>
      <w:r>
        <w:fldChar w:fldCharType="separate"/>
      </w:r>
      <w:r>
        <w:t>35</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_Toc77675948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w:t>
      </w:r>
      <w:r>
        <w:tab/>
      </w:r>
      <w:r>
        <w:fldChar w:fldCharType="begin"/>
      </w:r>
      <w:r>
        <w:instrText xml:space="preserve"> PAGEREF _Toc77675950 \h </w:instrText>
      </w:r>
      <w:r>
        <w:fldChar w:fldCharType="separate"/>
      </w:r>
      <w:r>
        <w:t>36</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_Toc77675951 \h </w:instrText>
      </w:r>
      <w:r>
        <w:fldChar w:fldCharType="separate"/>
      </w:r>
      <w:r>
        <w:t>37</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_Toc77675952 \h </w:instrText>
      </w:r>
      <w:r>
        <w:fldChar w:fldCharType="separate"/>
      </w:r>
      <w:r>
        <w:t>38</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_Toc77675953 \h </w:instrText>
      </w:r>
      <w:r>
        <w:fldChar w:fldCharType="separate"/>
      </w:r>
      <w:r>
        <w:t>38</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_Toc77675954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_Toc77675956 \h </w:instrText>
      </w:r>
      <w:r>
        <w:fldChar w:fldCharType="separate"/>
      </w:r>
      <w:r>
        <w:t>39</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_Toc77675957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_Toc77675959 \h </w:instrText>
      </w:r>
      <w:r>
        <w:fldChar w:fldCharType="separate"/>
      </w:r>
      <w:r>
        <w:t>40</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_Toc77675960 \h </w:instrText>
      </w:r>
      <w:r>
        <w:fldChar w:fldCharType="separate"/>
      </w:r>
      <w:r>
        <w:t>40</w:t>
      </w:r>
      <w:r>
        <w:fldChar w:fldCharType="end"/>
      </w:r>
    </w:p>
    <w:p>
      <w:pPr>
        <w:pStyle w:val="TOC8"/>
        <w:rPr>
          <w:rFonts w:asciiTheme="minorHAnsi" w:eastAsiaTheme="minorEastAsia" w:hAnsiTheme="minorHAnsi" w:cstheme="minorBidi"/>
          <w:szCs w:val="22"/>
        </w:rPr>
      </w:pPr>
      <w:r>
        <w:t>79.</w:t>
      </w:r>
      <w:r>
        <w:tab/>
        <w:t>Applying to set aside summary or default judgment (Act s. 17(3), 18(6) and 19(3))</w:t>
      </w:r>
      <w:r>
        <w:tab/>
      </w:r>
      <w:r>
        <w:fldChar w:fldCharType="begin"/>
      </w:r>
      <w:r>
        <w:instrText xml:space="preserve"> PAGEREF _Toc77675961 \h </w:instrText>
      </w:r>
      <w:r>
        <w:fldChar w:fldCharType="separate"/>
      </w:r>
      <w:r>
        <w:t>40</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_Toc77675962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_Toc77675965 \h </w:instrText>
      </w:r>
      <w:r>
        <w:fldChar w:fldCharType="separate"/>
      </w:r>
      <w:r>
        <w:t>41</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_Toc77675966 \h </w:instrText>
      </w:r>
      <w:r>
        <w:fldChar w:fldCharType="separate"/>
      </w:r>
      <w:r>
        <w:t>41</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_Toc77675967 \h </w:instrText>
      </w:r>
      <w:r>
        <w:fldChar w:fldCharType="separate"/>
      </w:r>
      <w:r>
        <w:t>41</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_Toc77675968 \h </w:instrText>
      </w:r>
      <w:r>
        <w:fldChar w:fldCharType="separate"/>
      </w:r>
      <w:r>
        <w:t>41</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_Toc77675969 \h </w:instrText>
      </w:r>
      <w:r>
        <w:fldChar w:fldCharType="separate"/>
      </w:r>
      <w:r>
        <w:t>42</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_Toc77675970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_Toc77675972 \h </w:instrText>
      </w:r>
      <w:r>
        <w:fldChar w:fldCharType="separate"/>
      </w:r>
      <w:r>
        <w:t>43</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_Toc77675973 \h </w:instrText>
      </w:r>
      <w:r>
        <w:fldChar w:fldCharType="separate"/>
      </w:r>
      <w:r>
        <w:t>43</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_Toc77675974 \h </w:instrText>
      </w:r>
      <w:r>
        <w:fldChar w:fldCharType="separate"/>
      </w:r>
      <w:r>
        <w:t>43</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_Toc77675975 \h </w:instrText>
      </w:r>
      <w:r>
        <w:fldChar w:fldCharType="separate"/>
      </w:r>
      <w:r>
        <w:t>44</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_Toc77675976 \h </w:instrText>
      </w:r>
      <w:r>
        <w:fldChar w:fldCharType="separate"/>
      </w:r>
      <w:r>
        <w:t>44</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_Toc77675977 \h </w:instrText>
      </w:r>
      <w:r>
        <w:fldChar w:fldCharType="separate"/>
      </w:r>
      <w:r>
        <w:t>44</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_Toc77675978 \h </w:instrText>
      </w:r>
      <w:r>
        <w:fldChar w:fldCharType="separate"/>
      </w:r>
      <w:r>
        <w:t>44</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_Toc77675979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_Toc77675981 \h </w:instrText>
      </w:r>
      <w:r>
        <w:fldChar w:fldCharType="separate"/>
      </w:r>
      <w:r>
        <w:t>45</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_Toc77675982 \h </w:instrText>
      </w:r>
      <w:r>
        <w:fldChar w:fldCharType="separate"/>
      </w:r>
      <w:r>
        <w:t>45</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_Toc77675983 \h </w:instrText>
      </w:r>
      <w:r>
        <w:fldChar w:fldCharType="separate"/>
      </w:r>
      <w:r>
        <w:t>45</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_Toc77675984 \h </w:instrText>
      </w:r>
      <w:r>
        <w:fldChar w:fldCharType="separate"/>
      </w:r>
      <w:r>
        <w:t>46</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_Toc77675985 \h </w:instrText>
      </w:r>
      <w:r>
        <w:fldChar w:fldCharType="separate"/>
      </w:r>
      <w:r>
        <w:t>47</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_Toc77675986 \h </w:instrText>
      </w:r>
      <w:r>
        <w:fldChar w:fldCharType="separate"/>
      </w:r>
      <w:r>
        <w:t>47</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_Toc77675987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_Toc77675989 \h </w:instrText>
      </w:r>
      <w:r>
        <w:fldChar w:fldCharType="separate"/>
      </w:r>
      <w:r>
        <w:t>48</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_Toc77675990 \h </w:instrText>
      </w:r>
      <w:r>
        <w:fldChar w:fldCharType="separate"/>
      </w:r>
      <w:r>
        <w:t>48</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_Toc77675991 \h </w:instrText>
      </w:r>
      <w:r>
        <w:fldChar w:fldCharType="separate"/>
      </w:r>
      <w:r>
        <w:t>48</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_Toc77675992 \h </w:instrText>
      </w:r>
      <w:r>
        <w:fldChar w:fldCharType="separate"/>
      </w:r>
      <w:r>
        <w:t>49</w:t>
      </w:r>
      <w:r>
        <w:fldChar w:fldCharType="end"/>
      </w:r>
    </w:p>
    <w:p>
      <w:pPr>
        <w:pStyle w:val="TOC8"/>
        <w:rPr>
          <w:rFonts w:asciiTheme="minorHAnsi" w:eastAsiaTheme="minorEastAsia" w:hAnsiTheme="minorHAnsi" w:cstheme="minorBidi"/>
          <w:szCs w:val="22"/>
        </w:rPr>
      </w:pPr>
      <w:r>
        <w:lastRenderedPageBreak/>
        <w:t>95E.</w:t>
      </w:r>
      <w:r>
        <w:tab/>
        <w:t>Cases no longer taken to be inactive</w:t>
      </w:r>
      <w:r>
        <w:tab/>
      </w:r>
      <w:r>
        <w:fldChar w:fldCharType="begin"/>
      </w:r>
      <w:r>
        <w:instrText xml:space="preserve"> PAGEREF _Toc77675993 \h </w:instrText>
      </w:r>
      <w:r>
        <w:fldChar w:fldCharType="separate"/>
      </w:r>
      <w:r>
        <w:t>49</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_Toc77675994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16</w:t>
      </w:r>
      <w:r>
        <w:rPr>
          <w:b w:val="0"/>
        </w:rPr>
        <w:t> </w:t>
      </w:r>
      <w:r>
        <w:t>—</w:t>
      </w:r>
      <w:r>
        <w:rPr>
          <w:b w:val="0"/>
        </w:rPr>
        <w:t> </w:t>
      </w:r>
      <w:r>
        <w:t>Lodging documents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_Toc77675996 \h </w:instrText>
      </w:r>
      <w:r>
        <w:fldChar w:fldCharType="separate"/>
      </w:r>
      <w:r>
        <w:t>51</w:t>
      </w:r>
      <w:r>
        <w:fldChar w:fldCharType="end"/>
      </w:r>
    </w:p>
    <w:p>
      <w:pPr>
        <w:pStyle w:val="TOC8"/>
        <w:rPr>
          <w:rFonts w:asciiTheme="minorHAnsi" w:eastAsiaTheme="minorEastAsia" w:hAnsiTheme="minorHAnsi" w:cstheme="minorBidi"/>
          <w:szCs w:val="22"/>
        </w:rPr>
      </w:pPr>
      <w:r>
        <w:t>96.</w:t>
      </w:r>
      <w:r>
        <w:tab/>
        <w:t>ECMS exempt</w:t>
      </w:r>
      <w:r>
        <w:tab/>
      </w:r>
      <w:r>
        <w:fldChar w:fldCharType="begin"/>
      </w:r>
      <w:r>
        <w:instrText xml:space="preserve"> PAGEREF _Toc77675997 \h </w:instrText>
      </w:r>
      <w:r>
        <w:fldChar w:fldCharType="separate"/>
      </w:r>
      <w:r>
        <w:t>51</w:t>
      </w:r>
      <w:r>
        <w:fldChar w:fldCharType="end"/>
      </w:r>
    </w:p>
    <w:p>
      <w:pPr>
        <w:pStyle w:val="TOC8"/>
        <w:rPr>
          <w:rFonts w:asciiTheme="minorHAnsi" w:eastAsiaTheme="minorEastAsia" w:hAnsiTheme="minorHAnsi" w:cstheme="minorBidi"/>
          <w:szCs w:val="22"/>
        </w:rPr>
      </w:pPr>
      <w:r>
        <w:t>97.</w:t>
      </w:r>
      <w:r>
        <w:tab/>
        <w:t>General rules about lodging documents</w:t>
      </w:r>
      <w:r>
        <w:tab/>
      </w:r>
      <w:r>
        <w:fldChar w:fldCharType="begin"/>
      </w:r>
      <w:r>
        <w:instrText xml:space="preserve"> PAGEREF _Toc77675998 \h </w:instrText>
      </w:r>
      <w:r>
        <w:fldChar w:fldCharType="separate"/>
      </w:r>
      <w:r>
        <w:t>52</w:t>
      </w:r>
      <w:r>
        <w:fldChar w:fldCharType="end"/>
      </w:r>
    </w:p>
    <w:p>
      <w:pPr>
        <w:pStyle w:val="TOC8"/>
        <w:rPr>
          <w:rFonts w:asciiTheme="minorHAnsi" w:eastAsiaTheme="minorEastAsia" w:hAnsiTheme="minorHAnsi" w:cstheme="minorBidi"/>
          <w:szCs w:val="22"/>
        </w:rPr>
      </w:pPr>
      <w:r>
        <w:t>98.</w:t>
      </w:r>
      <w:r>
        <w:tab/>
        <w:t>Registry at which originating claims and applications must be lodged</w:t>
      </w:r>
      <w:r>
        <w:tab/>
      </w:r>
      <w:r>
        <w:fldChar w:fldCharType="begin"/>
      </w:r>
      <w:r>
        <w:instrText xml:space="preserve"> PAGEREF _Toc77675999 \h </w:instrText>
      </w:r>
      <w:r>
        <w:fldChar w:fldCharType="separate"/>
      </w:r>
      <w:r>
        <w:t>53</w:t>
      </w:r>
      <w:r>
        <w:fldChar w:fldCharType="end"/>
      </w:r>
    </w:p>
    <w:p>
      <w:pPr>
        <w:pStyle w:val="TOC8"/>
        <w:rPr>
          <w:rFonts w:asciiTheme="minorHAnsi" w:eastAsiaTheme="minorEastAsia" w:hAnsiTheme="minorHAnsi" w:cstheme="minorBidi"/>
          <w:szCs w:val="22"/>
        </w:rPr>
      </w:pPr>
      <w:r>
        <w:t>98A.</w:t>
      </w:r>
      <w:r>
        <w:tab/>
        <w:t>Lodging multiple copies</w:t>
      </w:r>
      <w:r>
        <w:tab/>
      </w:r>
      <w:r>
        <w:fldChar w:fldCharType="begin"/>
      </w:r>
      <w:r>
        <w:instrText xml:space="preserve"> PAGEREF _Toc77676000 \h </w:instrText>
      </w:r>
      <w:r>
        <w:fldChar w:fldCharType="separate"/>
      </w:r>
      <w:r>
        <w:t>54</w:t>
      </w:r>
      <w:r>
        <w:fldChar w:fldCharType="end"/>
      </w:r>
    </w:p>
    <w:p>
      <w:pPr>
        <w:pStyle w:val="TOC8"/>
        <w:rPr>
          <w:rFonts w:asciiTheme="minorHAnsi" w:eastAsiaTheme="minorEastAsia" w:hAnsiTheme="minorHAnsi" w:cstheme="minorBidi"/>
          <w:szCs w:val="22"/>
        </w:rPr>
      </w:pPr>
      <w:r>
        <w:t>98B.</w:t>
      </w:r>
      <w:r>
        <w:tab/>
        <w:t>Powers of the Court in relation to lodgment</w:t>
      </w:r>
      <w:r>
        <w:tab/>
      </w:r>
      <w:r>
        <w:fldChar w:fldCharType="begin"/>
      </w:r>
      <w:r>
        <w:instrText xml:space="preserve"> PAGEREF _Toc77676001 \h </w:instrText>
      </w:r>
      <w:r>
        <w:fldChar w:fldCharType="separate"/>
      </w:r>
      <w:r>
        <w:t>54</w:t>
      </w:r>
      <w:r>
        <w:fldChar w:fldCharType="end"/>
      </w:r>
    </w:p>
    <w:p>
      <w:pPr>
        <w:pStyle w:val="TOC8"/>
        <w:rPr>
          <w:rFonts w:asciiTheme="minorHAnsi" w:eastAsiaTheme="minorEastAsia" w:hAnsiTheme="minorHAnsi" w:cstheme="minorBidi"/>
          <w:szCs w:val="22"/>
        </w:rPr>
      </w:pPr>
      <w:r>
        <w:t>98C.</w:t>
      </w:r>
      <w:r>
        <w:tab/>
        <w:t>Requirement to lodge documents using the ECMS</w:t>
      </w:r>
      <w:r>
        <w:tab/>
      </w:r>
      <w:r>
        <w:fldChar w:fldCharType="begin"/>
      </w:r>
      <w:r>
        <w:instrText xml:space="preserve"> PAGEREF _Toc77676002 \h </w:instrText>
      </w:r>
      <w:r>
        <w:fldChar w:fldCharType="separate"/>
      </w:r>
      <w:r>
        <w:t>55</w:t>
      </w:r>
      <w:r>
        <w:fldChar w:fldCharType="end"/>
      </w:r>
    </w:p>
    <w:p>
      <w:pPr>
        <w:pStyle w:val="TOC8"/>
        <w:rPr>
          <w:rFonts w:asciiTheme="minorHAnsi" w:eastAsiaTheme="minorEastAsia" w:hAnsiTheme="minorHAnsi" w:cstheme="minorBidi"/>
          <w:szCs w:val="22"/>
        </w:rPr>
      </w:pPr>
      <w:r>
        <w:t>98D.</w:t>
      </w:r>
      <w:r>
        <w:tab/>
        <w:t>Lodging by email</w:t>
      </w:r>
      <w:r>
        <w:tab/>
      </w:r>
      <w:r>
        <w:fldChar w:fldCharType="begin"/>
      </w:r>
      <w:r>
        <w:instrText xml:space="preserve"> PAGEREF _Toc77676003 \h </w:instrText>
      </w:r>
      <w:r>
        <w:fldChar w:fldCharType="separate"/>
      </w:r>
      <w:r>
        <w:t>56</w:t>
      </w:r>
      <w:r>
        <w:fldChar w:fldCharType="end"/>
      </w:r>
    </w:p>
    <w:p>
      <w:pPr>
        <w:pStyle w:val="TOC8"/>
        <w:rPr>
          <w:rFonts w:asciiTheme="minorHAnsi" w:eastAsiaTheme="minorEastAsia" w:hAnsiTheme="minorHAnsi" w:cstheme="minorBidi"/>
          <w:szCs w:val="22"/>
        </w:rPr>
      </w:pPr>
      <w:r>
        <w:t>98E.</w:t>
      </w:r>
      <w:r>
        <w:tab/>
        <w:t>Form of documents lodged using ECMS or by email</w:t>
      </w:r>
      <w:r>
        <w:tab/>
      </w:r>
      <w:r>
        <w:fldChar w:fldCharType="begin"/>
      </w:r>
      <w:r>
        <w:instrText xml:space="preserve"> PAGEREF _Toc77676004 \h </w:instrText>
      </w:r>
      <w:r>
        <w:fldChar w:fldCharType="separate"/>
      </w:r>
      <w:r>
        <w:t>57</w:t>
      </w:r>
      <w:r>
        <w:fldChar w:fldCharType="end"/>
      </w:r>
    </w:p>
    <w:p>
      <w:pPr>
        <w:pStyle w:val="TOC8"/>
        <w:rPr>
          <w:rFonts w:asciiTheme="minorHAnsi" w:eastAsiaTheme="minorEastAsia" w:hAnsiTheme="minorHAnsi" w:cstheme="minorBidi"/>
          <w:szCs w:val="22"/>
        </w:rPr>
      </w:pPr>
      <w:r>
        <w:t>98F.</w:t>
      </w:r>
      <w:r>
        <w:tab/>
        <w:t>Lodging by post</w:t>
      </w:r>
      <w:r>
        <w:tab/>
      </w:r>
      <w:r>
        <w:fldChar w:fldCharType="begin"/>
      </w:r>
      <w:r>
        <w:instrText xml:space="preserve"> PAGEREF _Toc77676005 \h </w:instrText>
      </w:r>
      <w:r>
        <w:fldChar w:fldCharType="separate"/>
      </w:r>
      <w:r>
        <w:t>58</w:t>
      </w:r>
      <w:r>
        <w:fldChar w:fldCharType="end"/>
      </w:r>
    </w:p>
    <w:p>
      <w:pPr>
        <w:pStyle w:val="TOC8"/>
        <w:rPr>
          <w:rFonts w:asciiTheme="minorHAnsi" w:eastAsiaTheme="minorEastAsia" w:hAnsiTheme="minorHAnsi" w:cstheme="minorBidi"/>
          <w:szCs w:val="22"/>
        </w:rPr>
      </w:pPr>
      <w:r>
        <w:t>98G.</w:t>
      </w:r>
      <w:r>
        <w:tab/>
        <w:t>Lodging by fax</w:t>
      </w:r>
      <w:r>
        <w:tab/>
      </w:r>
      <w:r>
        <w:fldChar w:fldCharType="begin"/>
      </w:r>
      <w:r>
        <w:instrText xml:space="preserve"> PAGEREF _Toc77676006 \h </w:instrText>
      </w:r>
      <w:r>
        <w:fldChar w:fldCharType="separate"/>
      </w:r>
      <w:r>
        <w:t>58</w:t>
      </w:r>
      <w:r>
        <w:fldChar w:fldCharType="end"/>
      </w:r>
    </w:p>
    <w:p>
      <w:pPr>
        <w:pStyle w:val="TOC8"/>
        <w:rPr>
          <w:rFonts w:asciiTheme="minorHAnsi" w:eastAsiaTheme="minorEastAsia" w:hAnsiTheme="minorHAnsi" w:cstheme="minorBidi"/>
          <w:szCs w:val="22"/>
        </w:rPr>
      </w:pPr>
      <w:r>
        <w:t>98H.</w:t>
      </w:r>
      <w:r>
        <w:tab/>
        <w:t>Time of lodgment</w:t>
      </w:r>
      <w:r>
        <w:tab/>
      </w:r>
      <w:r>
        <w:fldChar w:fldCharType="begin"/>
      </w:r>
      <w:r>
        <w:instrText xml:space="preserve"> PAGEREF _Toc77676007 \h </w:instrText>
      </w:r>
      <w:r>
        <w:fldChar w:fldCharType="separate"/>
      </w:r>
      <w:r>
        <w:t>60</w:t>
      </w:r>
      <w:r>
        <w:fldChar w:fldCharType="end"/>
      </w:r>
    </w:p>
    <w:p>
      <w:pPr>
        <w:pStyle w:val="TOC8"/>
        <w:rPr>
          <w:rFonts w:asciiTheme="minorHAnsi" w:eastAsiaTheme="minorEastAsia" w:hAnsiTheme="minorHAnsi" w:cstheme="minorBidi"/>
          <w:szCs w:val="22"/>
        </w:rPr>
      </w:pPr>
      <w:r>
        <w:t>99.</w:t>
      </w:r>
      <w:r>
        <w:tab/>
        <w:t>Chief Magistrate may declare ECMS unavailable</w:t>
      </w:r>
      <w:r>
        <w:tab/>
      </w:r>
      <w:r>
        <w:fldChar w:fldCharType="begin"/>
      </w:r>
      <w:r>
        <w:instrText xml:space="preserve"> PAGEREF _Toc77676008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_Toc77676011 \h </w:instrText>
      </w:r>
      <w:r>
        <w:fldChar w:fldCharType="separate"/>
      </w:r>
      <w:r>
        <w:t>61</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_Toc77676012 \h </w:instrText>
      </w:r>
      <w:r>
        <w:fldChar w:fldCharType="separate"/>
      </w:r>
      <w:r>
        <w:t>61</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_Toc77676013 \h </w:instrText>
      </w:r>
      <w:r>
        <w:fldChar w:fldCharType="separate"/>
      </w:r>
      <w:r>
        <w:t>61</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_Toc77676014 \h </w:instrText>
      </w:r>
      <w:r>
        <w:fldChar w:fldCharType="separate"/>
      </w:r>
      <w:r>
        <w:t>62</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_Toc77676015 \h </w:instrText>
      </w:r>
      <w:r>
        <w:fldChar w:fldCharType="separate"/>
      </w:r>
      <w:r>
        <w:t>63</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_Toc77676016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_Toc77676018 \h </w:instrText>
      </w:r>
      <w:r>
        <w:fldChar w:fldCharType="separate"/>
      </w:r>
      <w:r>
        <w:t>64</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_Toc77676019 \h </w:instrText>
      </w:r>
      <w:r>
        <w:fldChar w:fldCharType="separate"/>
      </w:r>
      <w:r>
        <w:t>65</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_Toc77676020 \h </w:instrText>
      </w:r>
      <w:r>
        <w:fldChar w:fldCharType="separate"/>
      </w:r>
      <w:r>
        <w:t>65</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_Toc77676021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_Toc77676023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Applications</w:t>
      </w:r>
    </w:p>
    <w:p>
      <w:pPr>
        <w:pStyle w:val="TOC8"/>
        <w:rPr>
          <w:rFonts w:asciiTheme="minorHAnsi" w:eastAsiaTheme="minorEastAsia" w:hAnsiTheme="minorHAnsi" w:cstheme="minorBidi"/>
          <w:szCs w:val="22"/>
        </w:rPr>
      </w:pPr>
      <w:r>
        <w:t>109.</w:t>
      </w:r>
      <w:r>
        <w:tab/>
        <w:t>Applying for Court order except judgment</w:t>
      </w:r>
      <w:r>
        <w:tab/>
      </w:r>
      <w:r>
        <w:fldChar w:fldCharType="begin"/>
      </w:r>
      <w:r>
        <w:instrText xml:space="preserve"> PAGEREF _Toc77676025 \h </w:instrText>
      </w:r>
      <w:r>
        <w:fldChar w:fldCharType="separate"/>
      </w:r>
      <w:r>
        <w:t>67</w:t>
      </w:r>
      <w:r>
        <w:fldChar w:fldCharType="end"/>
      </w:r>
    </w:p>
    <w:p>
      <w:pPr>
        <w:pStyle w:val="TOC8"/>
        <w:rPr>
          <w:rFonts w:asciiTheme="minorHAnsi" w:eastAsiaTheme="minorEastAsia" w:hAnsiTheme="minorHAnsi" w:cstheme="minorBidi"/>
          <w:szCs w:val="22"/>
        </w:rPr>
      </w:pPr>
      <w:r>
        <w:t>110.</w:t>
      </w:r>
      <w:r>
        <w:tab/>
        <w:t>Supporting affidavit</w:t>
      </w:r>
      <w:r>
        <w:tab/>
      </w:r>
      <w:r>
        <w:fldChar w:fldCharType="begin"/>
      </w:r>
      <w:r>
        <w:instrText xml:space="preserve"> PAGEREF _Toc77676026 \h </w:instrText>
      </w:r>
      <w:r>
        <w:fldChar w:fldCharType="separate"/>
      </w:r>
      <w:r>
        <w:t>67</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_Toc77676027 \h </w:instrText>
      </w:r>
      <w:r>
        <w:fldChar w:fldCharType="separate"/>
      </w:r>
      <w:r>
        <w:t>67</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_Toc77676028 \h </w:instrText>
      </w:r>
      <w:r>
        <w:fldChar w:fldCharType="separate"/>
      </w:r>
      <w:r>
        <w:t>68</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_Toc77676029 \h </w:instrText>
      </w:r>
      <w:r>
        <w:fldChar w:fldCharType="separate"/>
      </w:r>
      <w:r>
        <w:t>69</w:t>
      </w:r>
      <w:r>
        <w:fldChar w:fldCharType="end"/>
      </w:r>
    </w:p>
    <w:p>
      <w:pPr>
        <w:pStyle w:val="TOC8"/>
        <w:rPr>
          <w:rFonts w:asciiTheme="minorHAnsi" w:eastAsiaTheme="minorEastAsia" w:hAnsiTheme="minorHAnsi" w:cstheme="minorBidi"/>
          <w:szCs w:val="22"/>
        </w:rPr>
      </w:pPr>
      <w:r>
        <w:t>113A.</w:t>
      </w:r>
      <w:r>
        <w:tab/>
        <w:t>No response filed</w:t>
      </w:r>
      <w:r>
        <w:tab/>
      </w:r>
      <w:r>
        <w:fldChar w:fldCharType="begin"/>
      </w:r>
      <w:r>
        <w:instrText xml:space="preserve"> PAGEREF _Toc77676030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_Toc77676032 \h </w:instrText>
      </w:r>
      <w:r>
        <w:fldChar w:fldCharType="separate"/>
      </w:r>
      <w:r>
        <w:t>70</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_Toc77676033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_Toc77676035 \h </w:instrText>
      </w:r>
      <w:r>
        <w:fldChar w:fldCharType="separate"/>
      </w:r>
      <w:r>
        <w:t>71</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_Toc77676036 \h </w:instrText>
      </w:r>
      <w:r>
        <w:fldChar w:fldCharType="separate"/>
      </w:r>
      <w:r>
        <w:t>71</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_Toc77676037 \h </w:instrText>
      </w:r>
      <w:r>
        <w:fldChar w:fldCharType="separate"/>
      </w:r>
      <w:r>
        <w:t>71</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_Toc77676038 \h </w:instrText>
      </w:r>
      <w:r>
        <w:fldChar w:fldCharType="separate"/>
      </w:r>
      <w:r>
        <w:t>72</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_Toc77676039 \h </w:instrText>
      </w:r>
      <w:r>
        <w:fldChar w:fldCharType="separate"/>
      </w:r>
      <w:r>
        <w:t>73</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_Toc77676040 \h </w:instrText>
      </w:r>
      <w:r>
        <w:fldChar w:fldCharType="separate"/>
      </w:r>
      <w:r>
        <w:t>73</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_Toc77676041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_Toc77676044 \h </w:instrText>
      </w:r>
      <w:r>
        <w:fldChar w:fldCharType="separate"/>
      </w:r>
      <w:r>
        <w:t>75</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_Toc77676045 \h </w:instrText>
      </w:r>
      <w:r>
        <w:fldChar w:fldCharType="separate"/>
      </w:r>
      <w:r>
        <w:t>75</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_Toc77676046 \h </w:instrText>
      </w:r>
      <w:r>
        <w:fldChar w:fldCharType="separate"/>
      </w:r>
      <w:r>
        <w:t>77</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_Toc77676047 \h </w:instrText>
      </w:r>
      <w:r>
        <w:fldChar w:fldCharType="separate"/>
      </w:r>
      <w:r>
        <w:t>77</w:t>
      </w:r>
      <w:r>
        <w:fldChar w:fldCharType="end"/>
      </w:r>
    </w:p>
    <w:p>
      <w:pPr>
        <w:pStyle w:val="TOC8"/>
        <w:rPr>
          <w:rFonts w:asciiTheme="minorHAnsi" w:eastAsiaTheme="minorEastAsia" w:hAnsiTheme="minorHAnsi" w:cstheme="minorBidi"/>
          <w:szCs w:val="22"/>
        </w:rPr>
      </w:pPr>
      <w:r>
        <w:t>127.</w:t>
      </w:r>
      <w:r>
        <w:tab/>
        <w:t>Registrar to list case for status conference</w:t>
      </w:r>
      <w:r>
        <w:tab/>
      </w:r>
      <w:r>
        <w:fldChar w:fldCharType="begin"/>
      </w:r>
      <w:r>
        <w:instrText xml:space="preserve"> PAGEREF _Toc77676048 \h </w:instrText>
      </w:r>
      <w:r>
        <w:fldChar w:fldCharType="separate"/>
      </w:r>
      <w:r>
        <w:t>78</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_Toc77676049 \h </w:instrText>
      </w:r>
      <w:r>
        <w:fldChar w:fldCharType="separate"/>
      </w:r>
      <w:r>
        <w:t>79</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_Toc77676050 \h </w:instrText>
      </w:r>
      <w:r>
        <w:fldChar w:fldCharType="separate"/>
      </w:r>
      <w:r>
        <w:t>79</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_Toc77676051 \h </w:instrText>
      </w:r>
      <w:r>
        <w:fldChar w:fldCharType="separate"/>
      </w:r>
      <w:r>
        <w:t>79</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_Toc77676052 \h </w:instrText>
      </w:r>
      <w:r>
        <w:fldChar w:fldCharType="separate"/>
      </w:r>
      <w:r>
        <w:t>80</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_Toc77676053 \h </w:instrText>
      </w:r>
      <w:r>
        <w:fldChar w:fldCharType="separate"/>
      </w:r>
      <w:r>
        <w:t>80</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_Toc77676054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129.</w:t>
      </w:r>
      <w:r>
        <w:tab/>
      </w:r>
      <w:r>
        <w:rPr>
          <w:i/>
          <w:iCs/>
        </w:rPr>
        <w:t>Disposal of Uncollected Goods Act 1970</w:t>
      </w:r>
      <w:r>
        <w:t>, application under</w:t>
      </w:r>
      <w:r>
        <w:tab/>
      </w:r>
      <w:r>
        <w:fldChar w:fldCharType="begin"/>
      </w:r>
      <w:r>
        <w:instrText xml:space="preserve"> PAGEREF _Toc77676055 \h </w:instrText>
      </w:r>
      <w:r>
        <w:fldChar w:fldCharType="separate"/>
      </w:r>
      <w:r>
        <w:t>81</w:t>
      </w:r>
      <w:r>
        <w:fldChar w:fldCharType="end"/>
      </w:r>
    </w:p>
    <w:p>
      <w:pPr>
        <w:pStyle w:val="TOC8"/>
        <w:rPr>
          <w:rFonts w:asciiTheme="minorHAnsi" w:eastAsiaTheme="minorEastAsia" w:hAnsiTheme="minorHAnsi" w:cstheme="minorBidi"/>
          <w:szCs w:val="22"/>
        </w:rPr>
      </w:pPr>
      <w:r>
        <w:t>130A.</w:t>
      </w:r>
      <w:r>
        <w:tab/>
        <w:t xml:space="preserve">Application under </w:t>
      </w:r>
      <w:r>
        <w:rPr>
          <w:i/>
        </w:rPr>
        <w:t>Fines, Penalties and Infringement Notices Enforcement Act 1994</w:t>
      </w:r>
      <w:r>
        <w:t xml:space="preserve"> s. 52N(1)</w:t>
      </w:r>
      <w:r>
        <w:tab/>
      </w:r>
      <w:r>
        <w:fldChar w:fldCharType="begin"/>
      </w:r>
      <w:r>
        <w:instrText xml:space="preserve"> PAGEREF _Toc77676056 \h </w:instrText>
      </w:r>
      <w:r>
        <w:fldChar w:fldCharType="separate"/>
      </w:r>
      <w:r>
        <w:t>81</w:t>
      </w:r>
      <w:r>
        <w:fldChar w:fldCharType="end"/>
      </w:r>
    </w:p>
    <w:p>
      <w:pPr>
        <w:pStyle w:val="TOC8"/>
        <w:rPr>
          <w:rFonts w:asciiTheme="minorHAnsi" w:eastAsiaTheme="minorEastAsia" w:hAnsiTheme="minorHAnsi" w:cstheme="minorBidi"/>
          <w:szCs w:val="22"/>
        </w:rPr>
      </w:pPr>
      <w:r>
        <w:t>130B.</w:t>
      </w:r>
      <w:r>
        <w:tab/>
        <w:t xml:space="preserve">Dealing with application under </w:t>
      </w:r>
      <w:r>
        <w:rPr>
          <w:i/>
        </w:rPr>
        <w:t>Fines, Penalties and Infringement Notices Enforcement Act 1994</w:t>
      </w:r>
      <w:r>
        <w:t xml:space="preserve"> s. 52N(1)</w:t>
      </w:r>
      <w:r>
        <w:tab/>
      </w:r>
      <w:r>
        <w:fldChar w:fldCharType="begin"/>
      </w:r>
      <w:r>
        <w:instrText xml:space="preserve"> PAGEREF _Toc77676057 \h </w:instrText>
      </w:r>
      <w:r>
        <w:fldChar w:fldCharType="separate"/>
      </w:r>
      <w:r>
        <w:t>82</w:t>
      </w:r>
      <w:r>
        <w:fldChar w:fldCharType="end"/>
      </w:r>
    </w:p>
    <w:p>
      <w:pPr>
        <w:pStyle w:val="TOC8"/>
        <w:rPr>
          <w:rFonts w:asciiTheme="minorHAnsi" w:eastAsiaTheme="minorEastAsia" w:hAnsiTheme="minorHAnsi" w:cstheme="minorBidi"/>
          <w:szCs w:val="22"/>
        </w:rPr>
      </w:pPr>
      <w:r>
        <w:t>130C.</w:t>
      </w:r>
      <w:r>
        <w:tab/>
        <w:t xml:space="preserve">Process where summons issued under </w:t>
      </w:r>
      <w:r>
        <w:rPr>
          <w:i/>
        </w:rPr>
        <w:t>Fines, Penalties and Infringement Notices Enforcement Act 1994</w:t>
      </w:r>
      <w:r>
        <w:t xml:space="preserve"> Pt. 4 Div. 3E</w:t>
      </w:r>
      <w:r>
        <w:tab/>
      </w:r>
      <w:r>
        <w:fldChar w:fldCharType="begin"/>
      </w:r>
      <w:r>
        <w:instrText xml:space="preserve"> PAGEREF _Toc77676058 \h </w:instrText>
      </w:r>
      <w:r>
        <w:fldChar w:fldCharType="separate"/>
      </w:r>
      <w:r>
        <w:t>82</w:t>
      </w:r>
      <w:r>
        <w:fldChar w:fldCharType="end"/>
      </w:r>
    </w:p>
    <w:p>
      <w:pPr>
        <w:pStyle w:val="TOC8"/>
        <w:rPr>
          <w:rFonts w:asciiTheme="minorHAnsi" w:eastAsiaTheme="minorEastAsia" w:hAnsiTheme="minorHAnsi" w:cstheme="minorBidi"/>
          <w:szCs w:val="22"/>
        </w:rPr>
      </w:pPr>
      <w:r>
        <w:t>130D.</w:t>
      </w:r>
      <w:r>
        <w:tab/>
        <w:t>Process where arrest warrant issued under</w:t>
      </w:r>
      <w:r>
        <w:rPr>
          <w:i/>
        </w:rPr>
        <w:t xml:space="preserve"> Fines, Penalties and Infringement Notices Enforcement Act 1994</w:t>
      </w:r>
      <w:r>
        <w:t xml:space="preserve"> Pt. 4 Div. 3E</w:t>
      </w:r>
      <w:r>
        <w:tab/>
      </w:r>
      <w:r>
        <w:fldChar w:fldCharType="begin"/>
      </w:r>
      <w:r>
        <w:instrText xml:space="preserve"> PAGEREF _Toc77676059 \h </w:instrText>
      </w:r>
      <w:r>
        <w:fldChar w:fldCharType="separate"/>
      </w:r>
      <w:r>
        <w:t>83</w:t>
      </w:r>
      <w:r>
        <w:fldChar w:fldCharType="end"/>
      </w:r>
    </w:p>
    <w:p>
      <w:pPr>
        <w:pStyle w:val="TOC8"/>
        <w:rPr>
          <w:rFonts w:asciiTheme="minorHAnsi" w:eastAsiaTheme="minorEastAsia" w:hAnsiTheme="minorHAnsi" w:cstheme="minorBidi"/>
          <w:szCs w:val="22"/>
        </w:rPr>
      </w:pPr>
      <w:r>
        <w:t>130E.</w:t>
      </w:r>
      <w:r>
        <w:tab/>
        <w:t xml:space="preserve">Process for warrant of commitment inquiry under </w:t>
      </w:r>
      <w:r>
        <w:rPr>
          <w:i/>
        </w:rPr>
        <w:t>Fines, Penalties and Infringement Notices Enforcement Act 1994</w:t>
      </w:r>
      <w:r>
        <w:t xml:space="preserve"> Pt. 4 Div. 3E</w:t>
      </w:r>
      <w:r>
        <w:tab/>
      </w:r>
      <w:r>
        <w:fldChar w:fldCharType="begin"/>
      </w:r>
      <w:r>
        <w:instrText xml:space="preserve"> PAGEREF _Toc77676060 \h </w:instrText>
      </w:r>
      <w:r>
        <w:fldChar w:fldCharType="separate"/>
      </w:r>
      <w:r>
        <w:t>83</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_Toc77676061 \h </w:instrText>
      </w:r>
      <w:r>
        <w:fldChar w:fldCharType="separate"/>
      </w:r>
      <w:r>
        <w:t>84</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_Toc77676062 \h </w:instrText>
      </w:r>
      <w:r>
        <w:fldChar w:fldCharType="separate"/>
      </w:r>
      <w:r>
        <w:t>85</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_Toc77676063 \h </w:instrText>
      </w:r>
      <w:r>
        <w:fldChar w:fldCharType="separate"/>
      </w:r>
      <w:r>
        <w:t>86</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_Toc77676064 \h </w:instrText>
      </w:r>
      <w:r>
        <w:fldChar w:fldCharType="separate"/>
      </w:r>
      <w:r>
        <w:t>86</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_Toc77676065 \h </w:instrText>
      </w:r>
      <w:r>
        <w:fldChar w:fldCharType="separate"/>
      </w:r>
      <w:r>
        <w:t>87</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_Toc77676066 \h </w:instrText>
      </w:r>
      <w:r>
        <w:fldChar w:fldCharType="separate"/>
      </w:r>
      <w:r>
        <w:t>87</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_Toc77676067 \h </w:instrText>
      </w:r>
      <w:r>
        <w:fldChar w:fldCharType="separate"/>
      </w:r>
      <w:r>
        <w:t>87</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_Toc77676068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1A — </w:t>
      </w:r>
      <w:r>
        <w:rPr>
          <w:i/>
        </w:rPr>
        <w:t>Restraining Orders Act 1997</w:t>
      </w:r>
    </w:p>
    <w:p>
      <w:pPr>
        <w:pStyle w:val="TOC8"/>
        <w:rPr>
          <w:rFonts w:asciiTheme="minorHAnsi" w:eastAsiaTheme="minorEastAsia" w:hAnsiTheme="minorHAnsi" w:cstheme="minorBidi"/>
          <w:szCs w:val="22"/>
        </w:rPr>
      </w:pPr>
      <w:r>
        <w:t>131CAA.</w:t>
      </w:r>
      <w:r>
        <w:tab/>
        <w:t>Terms used</w:t>
      </w:r>
      <w:r>
        <w:tab/>
      </w:r>
      <w:r>
        <w:fldChar w:fldCharType="begin"/>
      </w:r>
      <w:r>
        <w:instrText xml:space="preserve"> PAGEREF _Toc77676070 \h </w:instrText>
      </w:r>
      <w:r>
        <w:fldChar w:fldCharType="separate"/>
      </w:r>
      <w:r>
        <w:t>90</w:t>
      </w:r>
      <w:r>
        <w:fldChar w:fldCharType="end"/>
      </w:r>
    </w:p>
    <w:p>
      <w:pPr>
        <w:pStyle w:val="TOC8"/>
        <w:rPr>
          <w:rFonts w:asciiTheme="minorHAnsi" w:eastAsiaTheme="minorEastAsia" w:hAnsiTheme="minorHAnsi" w:cstheme="minorBidi"/>
          <w:szCs w:val="22"/>
        </w:rPr>
      </w:pPr>
      <w:r>
        <w:t>131CAB.</w:t>
      </w:r>
      <w:r>
        <w:tab/>
        <w:t>Fixing conference under s. 49D</w:t>
      </w:r>
      <w:r>
        <w:tab/>
      </w:r>
      <w:r>
        <w:fldChar w:fldCharType="begin"/>
      </w:r>
      <w:r>
        <w:instrText xml:space="preserve"> PAGEREF _Toc77676071 \h </w:instrText>
      </w:r>
      <w:r>
        <w:fldChar w:fldCharType="separate"/>
      </w:r>
      <w:r>
        <w:t>90</w:t>
      </w:r>
      <w:r>
        <w:fldChar w:fldCharType="end"/>
      </w:r>
    </w:p>
    <w:p>
      <w:pPr>
        <w:pStyle w:val="TOC8"/>
        <w:rPr>
          <w:rFonts w:asciiTheme="minorHAnsi" w:eastAsiaTheme="minorEastAsia" w:hAnsiTheme="minorHAnsi" w:cstheme="minorBidi"/>
          <w:szCs w:val="22"/>
        </w:rPr>
      </w:pPr>
      <w:r>
        <w:t>131CA.</w:t>
      </w:r>
      <w:r>
        <w:tab/>
        <w:t>Fixing hearing under s. 9 or 26</w:t>
      </w:r>
      <w:r>
        <w:tab/>
      </w:r>
      <w:r>
        <w:fldChar w:fldCharType="begin"/>
      </w:r>
      <w:r>
        <w:instrText xml:space="preserve"> PAGEREF _Toc77676072 \h </w:instrText>
      </w:r>
      <w:r>
        <w:fldChar w:fldCharType="separate"/>
      </w:r>
      <w:r>
        <w:t>91</w:t>
      </w:r>
      <w:r>
        <w:fldChar w:fldCharType="end"/>
      </w:r>
    </w:p>
    <w:p>
      <w:pPr>
        <w:pStyle w:val="TOC8"/>
        <w:rPr>
          <w:rFonts w:asciiTheme="minorHAnsi" w:eastAsiaTheme="minorEastAsia" w:hAnsiTheme="minorHAnsi" w:cstheme="minorBidi"/>
          <w:szCs w:val="22"/>
        </w:rPr>
      </w:pPr>
      <w:r>
        <w:t>131CB.</w:t>
      </w:r>
      <w:r>
        <w:tab/>
        <w:t>Preparing, serving and delivering restraining orders under s. 10(1)</w:t>
      </w:r>
      <w:r>
        <w:tab/>
      </w:r>
      <w:r>
        <w:fldChar w:fldCharType="begin"/>
      </w:r>
      <w:r>
        <w:instrText xml:space="preserve"> PAGEREF _Toc77676073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131CC.</w:t>
      </w:r>
      <w:r>
        <w:tab/>
        <w:t>Application for FVRO under s. 24A</w:t>
      </w:r>
      <w:r>
        <w:tab/>
      </w:r>
      <w:r>
        <w:fldChar w:fldCharType="begin"/>
      </w:r>
      <w:r>
        <w:instrText xml:space="preserve"> PAGEREF _Toc77676074 \h </w:instrText>
      </w:r>
      <w:r>
        <w:fldChar w:fldCharType="separate"/>
      </w:r>
      <w:r>
        <w:t>92</w:t>
      </w:r>
      <w:r>
        <w:fldChar w:fldCharType="end"/>
      </w:r>
    </w:p>
    <w:p>
      <w:pPr>
        <w:pStyle w:val="TOC8"/>
        <w:rPr>
          <w:rFonts w:asciiTheme="minorHAnsi" w:eastAsiaTheme="minorEastAsia" w:hAnsiTheme="minorHAnsi" w:cstheme="minorBidi"/>
          <w:szCs w:val="22"/>
        </w:rPr>
      </w:pPr>
      <w:r>
        <w:t>131CD.</w:t>
      </w:r>
      <w:r>
        <w:tab/>
        <w:t>Application for VRO under s. 25</w:t>
      </w:r>
      <w:r>
        <w:tab/>
      </w:r>
      <w:r>
        <w:fldChar w:fldCharType="begin"/>
      </w:r>
      <w:r>
        <w:instrText xml:space="preserve"> PAGEREF _Toc77676075 \h </w:instrText>
      </w:r>
      <w:r>
        <w:fldChar w:fldCharType="separate"/>
      </w:r>
      <w:r>
        <w:t>93</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_Toc77676076 \h </w:instrText>
      </w:r>
      <w:r>
        <w:fldChar w:fldCharType="separate"/>
      </w:r>
      <w:r>
        <w:t>93</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_Toc77676077 \h </w:instrText>
      </w:r>
      <w:r>
        <w:fldChar w:fldCharType="separate"/>
      </w:r>
      <w:r>
        <w:t>94</w:t>
      </w:r>
      <w:r>
        <w:fldChar w:fldCharType="end"/>
      </w:r>
    </w:p>
    <w:p>
      <w:pPr>
        <w:pStyle w:val="TOC8"/>
        <w:rPr>
          <w:rFonts w:asciiTheme="minorHAnsi" w:eastAsiaTheme="minorEastAsia" w:hAnsiTheme="minorHAnsi" w:cstheme="minorBidi"/>
          <w:szCs w:val="22"/>
        </w:rPr>
      </w:pPr>
      <w:r>
        <w:t>131D.</w:t>
      </w:r>
      <w:r>
        <w:tab/>
        <w:t>Forms under Act</w:t>
      </w:r>
      <w:r>
        <w:tab/>
      </w:r>
      <w:r>
        <w:fldChar w:fldCharType="begin"/>
      </w:r>
      <w:r>
        <w:instrText xml:space="preserve"> PAGEREF _Toc77676078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_Toc77676080 \h </w:instrText>
      </w:r>
      <w:r>
        <w:fldChar w:fldCharType="separate"/>
      </w:r>
      <w:r>
        <w:t>94</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_Toc77676081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w:t>
      </w:r>
      <w:r>
        <w:tab/>
        <w:t>Terms used</w:t>
      </w:r>
      <w:r>
        <w:tab/>
      </w:r>
      <w:r>
        <w:fldChar w:fldCharType="begin"/>
      </w:r>
      <w:r>
        <w:instrText xml:space="preserve"> PAGEREF _Toc77676083 \h </w:instrText>
      </w:r>
      <w:r>
        <w:fldChar w:fldCharType="separate"/>
      </w:r>
      <w:r>
        <w:t>95</w:t>
      </w:r>
      <w:r>
        <w:fldChar w:fldCharType="end"/>
      </w:r>
    </w:p>
    <w:p>
      <w:pPr>
        <w:pStyle w:val="TOC8"/>
        <w:rPr>
          <w:rFonts w:asciiTheme="minorHAnsi" w:eastAsiaTheme="minorEastAsia" w:hAnsiTheme="minorHAnsi" w:cstheme="minorBidi"/>
          <w:szCs w:val="22"/>
        </w:rPr>
      </w:pPr>
      <w:r>
        <w:t>133AAB.</w:t>
      </w:r>
      <w:r>
        <w:tab/>
        <w:t>Application for order under s. 7(7A)</w:t>
      </w:r>
      <w:r>
        <w:tab/>
      </w:r>
      <w:r>
        <w:fldChar w:fldCharType="begin"/>
      </w:r>
      <w:r>
        <w:instrText xml:space="preserve"> PAGEREF _Toc77676084 \h </w:instrText>
      </w:r>
      <w:r>
        <w:fldChar w:fldCharType="separate"/>
      </w:r>
      <w:r>
        <w:t>96</w:t>
      </w:r>
      <w:r>
        <w:fldChar w:fldCharType="end"/>
      </w:r>
    </w:p>
    <w:p>
      <w:pPr>
        <w:pStyle w:val="TOC8"/>
        <w:rPr>
          <w:rFonts w:asciiTheme="minorHAnsi" w:eastAsiaTheme="minorEastAsia" w:hAnsiTheme="minorHAnsi" w:cstheme="minorBidi"/>
          <w:szCs w:val="22"/>
        </w:rPr>
      </w:pPr>
      <w:r>
        <w:t>133AAC.</w:t>
      </w:r>
      <w:r>
        <w:tab/>
        <w:t>Payments into court under s. 10(2A)</w:t>
      </w:r>
      <w:r>
        <w:tab/>
      </w:r>
      <w:r>
        <w:fldChar w:fldCharType="begin"/>
      </w:r>
      <w:r>
        <w:instrText xml:space="preserve"> PAGEREF _Toc77676085 \h </w:instrText>
      </w:r>
      <w:r>
        <w:fldChar w:fldCharType="separate"/>
      </w:r>
      <w:r>
        <w:t>96</w:t>
      </w:r>
      <w:r>
        <w:fldChar w:fldCharType="end"/>
      </w:r>
    </w:p>
    <w:p>
      <w:pPr>
        <w:pStyle w:val="TOC8"/>
        <w:rPr>
          <w:rFonts w:asciiTheme="minorHAnsi" w:eastAsiaTheme="minorEastAsia" w:hAnsiTheme="minorHAnsi" w:cstheme="minorBidi"/>
          <w:szCs w:val="22"/>
        </w:rPr>
      </w:pPr>
      <w:r>
        <w:t>133AAD.</w:t>
      </w:r>
      <w:r>
        <w:tab/>
        <w:t>Application for order under s. 10(2B)</w:t>
      </w:r>
      <w:r>
        <w:tab/>
      </w:r>
      <w:r>
        <w:fldChar w:fldCharType="begin"/>
      </w:r>
      <w:r>
        <w:instrText xml:space="preserve"> PAGEREF _Toc77676086 \h </w:instrText>
      </w:r>
      <w:r>
        <w:fldChar w:fldCharType="separate"/>
      </w:r>
      <w:r>
        <w:t>97</w:t>
      </w:r>
      <w:r>
        <w:fldChar w:fldCharType="end"/>
      </w:r>
    </w:p>
    <w:p>
      <w:pPr>
        <w:pStyle w:val="TOC8"/>
        <w:rPr>
          <w:rFonts w:asciiTheme="minorHAnsi" w:eastAsiaTheme="minorEastAsia" w:hAnsiTheme="minorHAnsi" w:cstheme="minorBidi"/>
          <w:szCs w:val="22"/>
        </w:rPr>
      </w:pPr>
      <w:r>
        <w:t>133AAE.</w:t>
      </w:r>
      <w:r>
        <w:tab/>
        <w:t>Court may act on its own initiative under s. 10(2B)</w:t>
      </w:r>
      <w:r>
        <w:tab/>
      </w:r>
      <w:r>
        <w:fldChar w:fldCharType="begin"/>
      </w:r>
      <w:r>
        <w:instrText xml:space="preserve"> PAGEREF _Toc77676087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_Toc77676089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_Toc77676091 \h </w:instrText>
      </w:r>
      <w:r>
        <w:fldChar w:fldCharType="separate"/>
      </w:r>
      <w:r>
        <w:t>100</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_Toc77676092 \h </w:instrText>
      </w:r>
      <w:r>
        <w:fldChar w:fldCharType="separate"/>
      </w:r>
      <w:r>
        <w:t>100</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_Toc77676093 \h </w:instrText>
      </w:r>
      <w:r>
        <w:fldChar w:fldCharType="separate"/>
      </w:r>
      <w:r>
        <w:t>100</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_Toc77676094 \h </w:instrText>
      </w:r>
      <w:r>
        <w:fldChar w:fldCharType="separate"/>
      </w:r>
      <w:r>
        <w:t>100</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_Toc77676095 \h </w:instrText>
      </w:r>
      <w:r>
        <w:fldChar w:fldCharType="separate"/>
      </w:r>
      <w:r>
        <w:t>101</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_Toc77676096 \h </w:instrText>
      </w:r>
      <w:r>
        <w:fldChar w:fldCharType="separate"/>
      </w:r>
      <w:r>
        <w:t>101</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_Toc77676097 \h </w:instrText>
      </w:r>
      <w:r>
        <w:fldChar w:fldCharType="separate"/>
      </w:r>
      <w:r>
        <w:t>102</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_Toc77676098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23 — Transitional rules for the</w:t>
      </w:r>
      <w:r>
        <w:rPr>
          <w:i/>
        </w:rPr>
        <w:t xml:space="preserve"> Magistrates Court Rules Amendment Rules 2020</w:t>
      </w:r>
    </w:p>
    <w:p>
      <w:pPr>
        <w:pStyle w:val="TOC8"/>
        <w:keepNext/>
        <w:rPr>
          <w:rFonts w:asciiTheme="minorHAnsi" w:eastAsiaTheme="minorEastAsia" w:hAnsiTheme="minorHAnsi" w:cstheme="minorBidi"/>
          <w:szCs w:val="22"/>
        </w:rPr>
      </w:pPr>
      <w:r>
        <w:t>139.</w:t>
      </w:r>
      <w:r>
        <w:tab/>
        <w:t>Terms used in this Part</w:t>
      </w:r>
      <w:r>
        <w:tab/>
      </w:r>
      <w:r>
        <w:fldChar w:fldCharType="begin"/>
      </w:r>
      <w:r>
        <w:instrText xml:space="preserve"> PAGEREF _Toc77676100 \h </w:instrText>
      </w:r>
      <w:r>
        <w:fldChar w:fldCharType="separate"/>
      </w:r>
      <w:r>
        <w:t>103</w:t>
      </w:r>
      <w:r>
        <w:fldChar w:fldCharType="end"/>
      </w:r>
    </w:p>
    <w:p>
      <w:pPr>
        <w:pStyle w:val="TOC8"/>
        <w:rPr>
          <w:rFonts w:asciiTheme="minorHAnsi" w:eastAsiaTheme="minorEastAsia" w:hAnsiTheme="minorHAnsi" w:cstheme="minorBidi"/>
          <w:szCs w:val="22"/>
        </w:rPr>
      </w:pPr>
      <w:r>
        <w:t>140.</w:t>
      </w:r>
      <w:r>
        <w:tab/>
        <w:t>Application of amended Rules in relation to transitional cases</w:t>
      </w:r>
      <w:r>
        <w:tab/>
      </w:r>
      <w:r>
        <w:fldChar w:fldCharType="begin"/>
      </w:r>
      <w:r>
        <w:instrText xml:space="preserve"> PAGEREF _Toc77676101 \h </w:instrText>
      </w:r>
      <w:r>
        <w:fldChar w:fldCharType="separate"/>
      </w:r>
      <w:r>
        <w:t>103</w:t>
      </w:r>
      <w:r>
        <w:fldChar w:fldCharType="end"/>
      </w:r>
    </w:p>
    <w:p>
      <w:pPr>
        <w:pStyle w:val="TOC8"/>
        <w:rPr>
          <w:rFonts w:asciiTheme="minorHAnsi" w:eastAsiaTheme="minorEastAsia" w:hAnsiTheme="minorHAnsi" w:cstheme="minorBidi"/>
          <w:szCs w:val="22"/>
        </w:rPr>
      </w:pPr>
      <w:r>
        <w:t>141.</w:t>
      </w:r>
      <w:r>
        <w:tab/>
        <w:t>Application of former Rules in relation to certain transitional cases</w:t>
      </w:r>
      <w:r>
        <w:tab/>
      </w:r>
      <w:r>
        <w:fldChar w:fldCharType="begin"/>
      </w:r>
      <w:r>
        <w:instrText xml:space="preserve"> PAGEREF _Toc77676102 \h </w:instrText>
      </w:r>
      <w:r>
        <w:fldChar w:fldCharType="separate"/>
      </w:r>
      <w:r>
        <w:t>104</w:t>
      </w:r>
      <w:r>
        <w:fldChar w:fldCharType="end"/>
      </w:r>
    </w:p>
    <w:p>
      <w:pPr>
        <w:pStyle w:val="TOC8"/>
        <w:rPr>
          <w:rFonts w:asciiTheme="minorHAnsi" w:eastAsiaTheme="minorEastAsia" w:hAnsiTheme="minorHAnsi" w:cstheme="minorBidi"/>
          <w:szCs w:val="22"/>
        </w:rPr>
      </w:pPr>
      <w:r>
        <w:t>142.</w:t>
      </w:r>
      <w:r>
        <w:tab/>
        <w:t>Listing transitional cases for a status conference</w:t>
      </w:r>
      <w:r>
        <w:tab/>
      </w:r>
      <w:r>
        <w:fldChar w:fldCharType="begin"/>
      </w:r>
      <w:r>
        <w:instrText xml:space="preserve"> PAGEREF _Toc77676103 \h </w:instrText>
      </w:r>
      <w:r>
        <w:fldChar w:fldCharType="separate"/>
      </w:r>
      <w:r>
        <w:t>104</w:t>
      </w:r>
      <w:r>
        <w:fldChar w:fldCharType="end"/>
      </w:r>
    </w:p>
    <w:p>
      <w:pPr>
        <w:pStyle w:val="TOC8"/>
        <w:rPr>
          <w:rFonts w:asciiTheme="minorHAnsi" w:eastAsiaTheme="minorEastAsia" w:hAnsiTheme="minorHAnsi" w:cstheme="minorBidi"/>
          <w:szCs w:val="22"/>
        </w:rPr>
      </w:pPr>
      <w:r>
        <w:t>143.</w:t>
      </w:r>
      <w:r>
        <w:tab/>
        <w:t>Court or registrar may give directions in relation to transitional issues</w:t>
      </w:r>
      <w:r>
        <w:tab/>
      </w:r>
      <w:r>
        <w:fldChar w:fldCharType="begin"/>
      </w:r>
      <w:r>
        <w:instrText xml:space="preserve"> PAGEREF _Toc77676104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Forms prescribed for </w:t>
      </w:r>
      <w:r>
        <w:rPr>
          <w:i/>
        </w:rPr>
        <w:t>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_Toc77676107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77674514"/>
      <w:bookmarkStart w:id="4" w:name="_Toc77675107"/>
      <w:bookmarkStart w:id="5" w:name="_Toc7767586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77675862"/>
      <w:r>
        <w:rPr>
          <w:rStyle w:val="CharSectno"/>
        </w:rPr>
        <w:t>1</w:t>
      </w:r>
      <w:r>
        <w:t>.</w:t>
      </w:r>
      <w:r>
        <w:tab/>
        <w:t>Citation</w:t>
      </w:r>
      <w:bookmarkEnd w:id="6"/>
    </w:p>
    <w:p>
      <w:pPr>
        <w:pStyle w:val="Subsection"/>
      </w:pPr>
      <w:r>
        <w:tab/>
      </w:r>
      <w:r>
        <w:tab/>
        <w:t xml:space="preserve">These rules are the </w:t>
      </w:r>
      <w:r>
        <w:rPr>
          <w:i/>
        </w:rPr>
        <w:t>Magistrates Court (Civil Proceedings) Rules 2005</w:t>
      </w:r>
      <w:r>
        <w:t>.</w:t>
      </w:r>
    </w:p>
    <w:p>
      <w:pPr>
        <w:pStyle w:val="Heading5"/>
        <w:spacing w:before="240"/>
      </w:pPr>
      <w:bookmarkStart w:id="7" w:name="_Toc77675863"/>
      <w:r>
        <w:rPr>
          <w:rStyle w:val="CharSectno"/>
        </w:rPr>
        <w:t>2</w:t>
      </w:r>
      <w:r>
        <w:t>.</w:t>
      </w:r>
      <w:r>
        <w:tab/>
        <w:t>Commencement</w:t>
      </w:r>
      <w:bookmarkEnd w:id="7"/>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8" w:name="_Toc77675864"/>
      <w:r>
        <w:rPr>
          <w:rStyle w:val="CharSectno"/>
        </w:rPr>
        <w:t>3</w:t>
      </w:r>
      <w:r>
        <w:t>.</w:t>
      </w:r>
      <w:r>
        <w:tab/>
        <w:t xml:space="preserve">These rules to be read with </w:t>
      </w:r>
      <w:r>
        <w:rPr>
          <w:i/>
          <w:iCs/>
        </w:rPr>
        <w:t>Magistrates Court (General) Rules 2005</w:t>
      </w:r>
      <w:bookmarkEnd w:id="8"/>
    </w:p>
    <w:p>
      <w:pPr>
        <w:pStyle w:val="Subsection"/>
      </w:pPr>
      <w:r>
        <w:tab/>
      </w:r>
      <w:r>
        <w:tab/>
        <w:t xml:space="preserve">These rules are to be read with the </w:t>
      </w:r>
      <w:r>
        <w:rPr>
          <w:i/>
          <w:iCs/>
        </w:rPr>
        <w:t>Magistrates Court (General) Rules 2005</w:t>
      </w:r>
      <w:r>
        <w:t>.</w:t>
      </w:r>
    </w:p>
    <w:p>
      <w:pPr>
        <w:pStyle w:val="Heading5"/>
        <w:spacing w:before="240"/>
      </w:pPr>
      <w:bookmarkStart w:id="9" w:name="_Toc77675865"/>
      <w:r>
        <w:rPr>
          <w:rStyle w:val="CharSectno"/>
        </w:rPr>
        <w:t>4</w:t>
      </w:r>
      <w:r>
        <w:t>.</w:t>
      </w:r>
      <w:r>
        <w:tab/>
        <w:t>Terms used</w:t>
      </w:r>
      <w:bookmarkEnd w:id="9"/>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lastRenderedPageBreak/>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lastRenderedPageBreak/>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0" w:name="_Toc77675866"/>
      <w:r>
        <w:rPr>
          <w:rStyle w:val="CharSectno"/>
        </w:rPr>
        <w:t>5</w:t>
      </w:r>
      <w:r>
        <w:t>.</w:t>
      </w:r>
      <w:r>
        <w:tab/>
        <w:t>Application of these rules</w:t>
      </w:r>
      <w:bookmarkEnd w:id="10"/>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1" w:name="_Toc77674520"/>
      <w:bookmarkStart w:id="12" w:name="_Toc77675113"/>
      <w:bookmarkStart w:id="13" w:name="_Toc77675867"/>
      <w:r>
        <w:rPr>
          <w:rStyle w:val="CharPartNo"/>
        </w:rPr>
        <w:lastRenderedPageBreak/>
        <w:t>Part 2</w:t>
      </w:r>
      <w:r>
        <w:t> — </w:t>
      </w:r>
      <w:r>
        <w:rPr>
          <w:rStyle w:val="CharPartText"/>
        </w:rPr>
        <w:t>Claims generally</w:t>
      </w:r>
      <w:bookmarkEnd w:id="11"/>
      <w:bookmarkEnd w:id="12"/>
      <w:bookmarkEnd w:id="13"/>
    </w:p>
    <w:p>
      <w:pPr>
        <w:pStyle w:val="Heading5"/>
      </w:pPr>
      <w:bookmarkStart w:id="14" w:name="_Toc77675868"/>
      <w:r>
        <w:rPr>
          <w:rStyle w:val="CharSectno"/>
        </w:rPr>
        <w:t>6</w:t>
      </w:r>
      <w:r>
        <w:t>.</w:t>
      </w:r>
      <w:r>
        <w:tab/>
        <w:t>Application of this Part</w:t>
      </w:r>
      <w:bookmarkEnd w:id="14"/>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5" w:name="_Toc77675869"/>
      <w:r>
        <w:rPr>
          <w:rStyle w:val="CharSectno"/>
        </w:rPr>
        <w:t>7</w:t>
      </w:r>
      <w:r>
        <w:t>.</w:t>
      </w:r>
      <w:r>
        <w:tab/>
        <w:t>Originating claim, making and serving</w:t>
      </w:r>
      <w:bookmarkEnd w:id="1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16" w:name="_Toc77675870"/>
      <w:r>
        <w:rPr>
          <w:rStyle w:val="CharSectno"/>
        </w:rPr>
        <w:t>7A</w:t>
      </w:r>
      <w:r>
        <w:t>.</w:t>
      </w:r>
      <w:r>
        <w:tab/>
        <w:t>Statement of claim</w:t>
      </w:r>
      <w:bookmarkEnd w:id="16"/>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 xml:space="preserve">if the claim is a third party claim, within 14 days after the party has received a response that indicates an </w:t>
      </w:r>
      <w:r>
        <w:lastRenderedPageBreak/>
        <w:t>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17" w:name="_Toc77675871"/>
      <w:r>
        <w:rPr>
          <w:rStyle w:val="CharSectno"/>
        </w:rPr>
        <w:t>8</w:t>
      </w:r>
      <w:r>
        <w:t>.</w:t>
      </w:r>
      <w:r>
        <w:tab/>
        <w:t>Making and serving third party claim</w:t>
      </w:r>
      <w:bookmarkEnd w:id="17"/>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lastRenderedPageBreak/>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18" w:name="_Toc77675872"/>
      <w:r>
        <w:rPr>
          <w:rStyle w:val="CharSectno"/>
        </w:rPr>
        <w:t>9</w:t>
      </w:r>
      <w:r>
        <w:t>.</w:t>
      </w:r>
      <w:r>
        <w:tab/>
        <w:t>Response to claim</w:t>
      </w:r>
      <w:bookmarkEnd w:id="18"/>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19" w:name="_Toc77675873"/>
      <w:r>
        <w:rPr>
          <w:rStyle w:val="CharSectno"/>
        </w:rPr>
        <w:t>10</w:t>
      </w:r>
      <w:r>
        <w:t>.</w:t>
      </w:r>
      <w:r>
        <w:tab/>
        <w:t>Statement of defence or statement of defence and counterclaim</w:t>
      </w:r>
      <w:bookmarkEnd w:id="19"/>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lastRenderedPageBreak/>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20" w:name="_Toc77675874"/>
      <w:r>
        <w:rPr>
          <w:rStyle w:val="CharSectno"/>
        </w:rPr>
        <w:t>11</w:t>
      </w:r>
      <w:r>
        <w:t>.</w:t>
      </w:r>
      <w:r>
        <w:tab/>
        <w:t>Objecting to counterclaim (Act s. 9(4))</w:t>
      </w:r>
      <w:bookmarkEnd w:id="20"/>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21" w:name="_Toc77675875"/>
      <w:r>
        <w:rPr>
          <w:rStyle w:val="CharSectno"/>
        </w:rPr>
        <w:t>12</w:t>
      </w:r>
      <w:r>
        <w:t>.</w:t>
      </w:r>
      <w:r>
        <w:tab/>
        <w:t>Reply and statement of defence to counterclaim</w:t>
      </w:r>
      <w:bookmarkEnd w:id="21"/>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lastRenderedPageBreak/>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22" w:name="_Toc77674529"/>
      <w:bookmarkStart w:id="23" w:name="_Toc77675122"/>
      <w:bookmarkStart w:id="24" w:name="_Toc77675876"/>
      <w:r>
        <w:rPr>
          <w:rStyle w:val="CharPartNo"/>
        </w:rPr>
        <w:lastRenderedPageBreak/>
        <w:t>Part 3</w:t>
      </w:r>
      <w:r>
        <w:rPr>
          <w:rStyle w:val="CharDivNo"/>
        </w:rPr>
        <w:t> </w:t>
      </w:r>
      <w:r>
        <w:t>—</w:t>
      </w:r>
      <w:r>
        <w:rPr>
          <w:rStyle w:val="CharDivText"/>
        </w:rPr>
        <w:t> </w:t>
      </w:r>
      <w:r>
        <w:rPr>
          <w:rStyle w:val="CharPartText"/>
        </w:rPr>
        <w:t>Claims to recover possession of real property</w:t>
      </w:r>
      <w:bookmarkEnd w:id="22"/>
      <w:bookmarkEnd w:id="23"/>
      <w:bookmarkEnd w:id="24"/>
    </w:p>
    <w:p>
      <w:pPr>
        <w:pStyle w:val="Heading5"/>
      </w:pPr>
      <w:bookmarkStart w:id="25" w:name="_Toc77675877"/>
      <w:r>
        <w:rPr>
          <w:rStyle w:val="CharSectno"/>
        </w:rPr>
        <w:t>13</w:t>
      </w:r>
      <w:r>
        <w:t>.</w:t>
      </w:r>
      <w:r>
        <w:tab/>
        <w:t>Claim to recover possession of real property, making</w:t>
      </w:r>
      <w:bookmarkEnd w:id="25"/>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6" w:name="_Toc77675878"/>
      <w:r>
        <w:rPr>
          <w:rStyle w:val="CharSectno"/>
        </w:rPr>
        <w:t>14</w:t>
      </w:r>
      <w:r>
        <w:t>.</w:t>
      </w:r>
      <w:r>
        <w:tab/>
        <w:t>Notice demanding possession, lodging</w:t>
      </w:r>
      <w:bookmarkEnd w:id="26"/>
    </w:p>
    <w:p>
      <w:pPr>
        <w:pStyle w:val="Subsection"/>
      </w:pPr>
      <w:r>
        <w:tab/>
      </w:r>
      <w:r>
        <w:tab/>
        <w:t>The claim must be lodged together with any written notice demanding possession of the property.</w:t>
      </w:r>
    </w:p>
    <w:p>
      <w:pPr>
        <w:pStyle w:val="Heading5"/>
      </w:pPr>
      <w:bookmarkStart w:id="27" w:name="_Toc77675879"/>
      <w:r>
        <w:rPr>
          <w:rStyle w:val="CharSectno"/>
        </w:rPr>
        <w:t>15</w:t>
      </w:r>
      <w:r>
        <w:t>.</w:t>
      </w:r>
      <w:r>
        <w:tab/>
        <w:t>Serving claim</w:t>
      </w:r>
      <w:bookmarkEnd w:id="2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8" w:name="_Toc77675880"/>
      <w:r>
        <w:rPr>
          <w:rStyle w:val="CharSectno"/>
        </w:rPr>
        <w:t>16</w:t>
      </w:r>
      <w:r>
        <w:t>.</w:t>
      </w:r>
      <w:r>
        <w:tab/>
        <w:t>Registrar to list case for status conference</w:t>
      </w:r>
      <w:bookmarkEnd w:id="28"/>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29" w:name="_Toc77674534"/>
      <w:bookmarkStart w:id="30" w:name="_Toc77675127"/>
      <w:bookmarkStart w:id="31" w:name="_Toc77675881"/>
      <w:r>
        <w:rPr>
          <w:rStyle w:val="CharPartNo"/>
        </w:rPr>
        <w:lastRenderedPageBreak/>
        <w:t>Part 5</w:t>
      </w:r>
      <w:r>
        <w:rPr>
          <w:rStyle w:val="CharDivNo"/>
        </w:rPr>
        <w:t> </w:t>
      </w:r>
      <w:r>
        <w:t>—</w:t>
      </w:r>
      <w:r>
        <w:rPr>
          <w:rStyle w:val="CharDivText"/>
        </w:rPr>
        <w:t> </w:t>
      </w:r>
      <w:r>
        <w:rPr>
          <w:rStyle w:val="CharPartText"/>
        </w:rPr>
        <w:t>Failure to defend a claim</w:t>
      </w:r>
      <w:bookmarkEnd w:id="29"/>
      <w:bookmarkEnd w:id="30"/>
      <w:bookmarkEnd w:id="31"/>
    </w:p>
    <w:p>
      <w:pPr>
        <w:pStyle w:val="Heading5"/>
      </w:pPr>
      <w:bookmarkStart w:id="32" w:name="_Toc77675882"/>
      <w:r>
        <w:rPr>
          <w:rStyle w:val="CharSectno"/>
        </w:rPr>
        <w:t>20</w:t>
      </w:r>
      <w:r>
        <w:t>.</w:t>
      </w:r>
      <w:r>
        <w:tab/>
        <w:t>Application of this Part</w:t>
      </w:r>
      <w:bookmarkEnd w:id="32"/>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33" w:name="_Toc77675883"/>
      <w:r>
        <w:rPr>
          <w:rStyle w:val="CharSectno"/>
        </w:rPr>
        <w:t>21</w:t>
      </w:r>
      <w:r>
        <w:t>.</w:t>
      </w:r>
      <w:r>
        <w:tab/>
        <w:t>Assessing claims when application for default judgment is made</w:t>
      </w:r>
      <w:bookmarkEnd w:id="33"/>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lastRenderedPageBreak/>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34" w:name="_Toc77675884"/>
      <w:r>
        <w:rPr>
          <w:rStyle w:val="CharSectno"/>
        </w:rPr>
        <w:lastRenderedPageBreak/>
        <w:t>23</w:t>
      </w:r>
      <w:r>
        <w:t>.</w:t>
      </w:r>
      <w:r>
        <w:tab/>
        <w:t>Claim to recover possession of personal property, default judgment for</w:t>
      </w:r>
      <w:bookmarkEnd w:id="34"/>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35" w:name="_Toc77675885"/>
      <w:r>
        <w:rPr>
          <w:rStyle w:val="CharSectno"/>
        </w:rPr>
        <w:t>24</w:t>
      </w:r>
      <w:r>
        <w:t>.</w:t>
      </w:r>
      <w:r>
        <w:tab/>
        <w:t>Default judgment not to be given in certain cases</w:t>
      </w:r>
      <w:bookmarkEnd w:id="35"/>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36" w:name="_Toc77675886"/>
      <w:r>
        <w:rPr>
          <w:rStyle w:val="CharSectno"/>
        </w:rPr>
        <w:t>25A</w:t>
      </w:r>
      <w:r>
        <w:t>.</w:t>
      </w:r>
      <w:r>
        <w:tab/>
        <w:t>Default judgment one year or more after originating claim, referral to Magistrate</w:t>
      </w:r>
      <w:bookmarkEnd w:id="3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lastRenderedPageBreak/>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37" w:name="_Toc77675887"/>
      <w:r>
        <w:rPr>
          <w:rStyle w:val="CharSectno"/>
        </w:rPr>
        <w:t>25</w:t>
      </w:r>
      <w:r>
        <w:t>.</w:t>
      </w:r>
      <w:r>
        <w:tab/>
        <w:t>Application for default judgment to be dismissed if not granted</w:t>
      </w:r>
      <w:bookmarkEnd w:id="37"/>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38" w:name="_Toc77675888"/>
      <w:r>
        <w:rPr>
          <w:rStyle w:val="CharSectno"/>
        </w:rPr>
        <w:t>26</w:t>
      </w:r>
      <w:r>
        <w:t>.</w:t>
      </w:r>
      <w:r>
        <w:tab/>
        <w:t>Costs when registrar gives default judgment</w:t>
      </w:r>
      <w:bookmarkEnd w:id="38"/>
    </w:p>
    <w:p>
      <w:pPr>
        <w:pStyle w:val="Subsection"/>
      </w:pPr>
      <w:r>
        <w:tab/>
      </w:r>
      <w:r>
        <w:tab/>
        <w:t>When the registrar gives default judgment under this Part the registrar may also make an order for costs.</w:t>
      </w:r>
    </w:p>
    <w:p>
      <w:pPr>
        <w:pStyle w:val="Heading2"/>
      </w:pPr>
      <w:bookmarkStart w:id="39" w:name="_Toc77674542"/>
      <w:bookmarkStart w:id="40" w:name="_Toc77675135"/>
      <w:bookmarkStart w:id="41" w:name="_Toc77675889"/>
      <w:r>
        <w:rPr>
          <w:rStyle w:val="CharPartNo"/>
        </w:rPr>
        <w:lastRenderedPageBreak/>
        <w:t>Part 6</w:t>
      </w:r>
      <w:r>
        <w:rPr>
          <w:rStyle w:val="CharDivNo"/>
        </w:rPr>
        <w:t> </w:t>
      </w:r>
      <w:r>
        <w:t>—</w:t>
      </w:r>
      <w:r>
        <w:rPr>
          <w:rStyle w:val="CharDivText"/>
        </w:rPr>
        <w:t> </w:t>
      </w:r>
      <w:r>
        <w:rPr>
          <w:rStyle w:val="CharPartText"/>
        </w:rPr>
        <w:t>Admission and discontinuance</w:t>
      </w:r>
      <w:bookmarkEnd w:id="39"/>
      <w:bookmarkEnd w:id="40"/>
      <w:bookmarkEnd w:id="41"/>
    </w:p>
    <w:p>
      <w:pPr>
        <w:pStyle w:val="Heading5"/>
      </w:pPr>
      <w:bookmarkStart w:id="42" w:name="_Toc77675890"/>
      <w:r>
        <w:rPr>
          <w:rStyle w:val="CharSectno"/>
        </w:rPr>
        <w:t>27</w:t>
      </w:r>
      <w:r>
        <w:t>.</w:t>
      </w:r>
      <w:r>
        <w:tab/>
        <w:t>Admitting alleged facts, manner of</w:t>
      </w:r>
      <w:bookmarkEnd w:id="4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43" w:name="_Toc77675891"/>
      <w:r>
        <w:rPr>
          <w:rStyle w:val="CharSectno"/>
        </w:rPr>
        <w:t>28</w:t>
      </w:r>
      <w:r>
        <w:t>.</w:t>
      </w:r>
      <w:r>
        <w:tab/>
        <w:t>Invitation to admit alleged fact</w:t>
      </w:r>
      <w:bookmarkEnd w:id="4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4" w:name="_Toc77675892"/>
      <w:r>
        <w:rPr>
          <w:rStyle w:val="CharSectno"/>
        </w:rPr>
        <w:t>29A</w:t>
      </w:r>
      <w:r>
        <w:t>.</w:t>
      </w:r>
      <w:r>
        <w:tab/>
        <w:t>Party admitting whole claim, judgment in case of</w:t>
      </w:r>
      <w:bookmarkEnd w:id="4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45" w:name="_Toc77675893"/>
      <w:r>
        <w:rPr>
          <w:rStyle w:val="CharSectno"/>
        </w:rPr>
        <w:lastRenderedPageBreak/>
        <w:t>29B</w:t>
      </w:r>
      <w:r>
        <w:t>.</w:t>
      </w:r>
      <w:r>
        <w:tab/>
        <w:t>Party admitting part of claim may offer to settle claim</w:t>
      </w:r>
      <w:bookmarkEnd w:id="4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46" w:name="_Toc77675894"/>
      <w:r>
        <w:rPr>
          <w:rStyle w:val="CharSectno"/>
        </w:rPr>
        <w:t>29C</w:t>
      </w:r>
      <w:r>
        <w:t>.</w:t>
      </w:r>
      <w:r>
        <w:tab/>
        <w:t>Party admitting whole claim may dispute amount claimed</w:t>
      </w:r>
      <w:bookmarkEnd w:id="4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lastRenderedPageBreak/>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47" w:name="_Toc77675895"/>
      <w:r>
        <w:rPr>
          <w:rStyle w:val="CharSectno"/>
        </w:rPr>
        <w:t>29</w:t>
      </w:r>
      <w:r>
        <w:t>.</w:t>
      </w:r>
      <w:r>
        <w:tab/>
        <w:t>Party may discontinue claim</w:t>
      </w:r>
      <w:bookmarkEnd w:id="47"/>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48" w:name="_Toc77674549"/>
      <w:bookmarkStart w:id="49" w:name="_Toc77675142"/>
      <w:bookmarkStart w:id="50" w:name="_Toc77675896"/>
      <w:r>
        <w:rPr>
          <w:rStyle w:val="CharPartNo"/>
        </w:rPr>
        <w:lastRenderedPageBreak/>
        <w:t>Part 7</w:t>
      </w:r>
      <w:r>
        <w:t> — </w:t>
      </w:r>
      <w:r>
        <w:rPr>
          <w:rStyle w:val="CharPartText"/>
        </w:rPr>
        <w:t>Disclosure of documents</w:t>
      </w:r>
      <w:bookmarkEnd w:id="48"/>
      <w:bookmarkEnd w:id="49"/>
      <w:bookmarkEnd w:id="50"/>
    </w:p>
    <w:p>
      <w:pPr>
        <w:pStyle w:val="Heading5"/>
      </w:pPr>
      <w:bookmarkStart w:id="51" w:name="_Toc77675897"/>
      <w:r>
        <w:rPr>
          <w:rStyle w:val="CharSectno"/>
        </w:rPr>
        <w:t>30A</w:t>
      </w:r>
      <w:r>
        <w:t>.</w:t>
      </w:r>
      <w:r>
        <w:tab/>
        <w:t>Informal disclosure</w:t>
      </w:r>
      <w:bookmarkEnd w:id="51"/>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52" w:name="_Toc77675898"/>
      <w:r>
        <w:rPr>
          <w:rStyle w:val="CharSectno"/>
        </w:rPr>
        <w:t>30</w:t>
      </w:r>
      <w:r>
        <w:t>.</w:t>
      </w:r>
      <w:r>
        <w:tab/>
        <w:t>Party must disclose documents when ordered</w:t>
      </w:r>
      <w:bookmarkEnd w:id="52"/>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53" w:name="_Toc77675899"/>
      <w:r>
        <w:rPr>
          <w:rStyle w:val="CharSectno"/>
        </w:rPr>
        <w:t>31</w:t>
      </w:r>
      <w:r>
        <w:t>.</w:t>
      </w:r>
      <w:r>
        <w:tab/>
        <w:t>Affidavit of disclosure</w:t>
      </w:r>
      <w:bookmarkEnd w:id="53"/>
    </w:p>
    <w:p>
      <w:pPr>
        <w:pStyle w:val="Subsection"/>
        <w:spacing w:before="120"/>
      </w:pPr>
      <w:r>
        <w:tab/>
        <w:t>(1)</w:t>
      </w:r>
      <w:r>
        <w:tab/>
        <w:t xml:space="preserve">An affidavit lodged under rule 30 must state that, to the best of the deponent’s knowledge and belief, every document required to be disclosed under an order of a registrar or the Court, has </w:t>
      </w:r>
      <w:r>
        <w:lastRenderedPageBreak/>
        <w:t>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54" w:name="_Toc77675900"/>
      <w:r>
        <w:rPr>
          <w:rStyle w:val="CharSectno"/>
        </w:rPr>
        <w:t>32</w:t>
      </w:r>
      <w:r>
        <w:t>.</w:t>
      </w:r>
      <w:r>
        <w:tab/>
        <w:t>Objecting to disclosure of documents</w:t>
      </w:r>
      <w:bookmarkEnd w:id="54"/>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55" w:name="_Toc77675901"/>
      <w:r>
        <w:rPr>
          <w:rStyle w:val="CharSectno"/>
        </w:rPr>
        <w:t>33</w:t>
      </w:r>
      <w:r>
        <w:t>.</w:t>
      </w:r>
      <w:r>
        <w:tab/>
        <w:t>Inspecting disclosed documents</w:t>
      </w:r>
      <w:bookmarkEnd w:id="55"/>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56" w:name="_Toc77675902"/>
      <w:r>
        <w:rPr>
          <w:rStyle w:val="CharSectno"/>
        </w:rPr>
        <w:lastRenderedPageBreak/>
        <w:t>34</w:t>
      </w:r>
      <w:r>
        <w:t>.</w:t>
      </w:r>
      <w:r>
        <w:tab/>
        <w:t>Disclosed documents to be available at trial</w:t>
      </w:r>
      <w:bookmarkEnd w:id="56"/>
    </w:p>
    <w:p>
      <w:pPr>
        <w:pStyle w:val="Subsection"/>
      </w:pPr>
      <w:r>
        <w:tab/>
      </w:r>
      <w:r>
        <w:tab/>
        <w:t>If a party discloses a document, the party must have the document available at the trial.</w:t>
      </w:r>
    </w:p>
    <w:p>
      <w:pPr>
        <w:pStyle w:val="Heading2"/>
      </w:pPr>
      <w:bookmarkStart w:id="57" w:name="_Toc77674556"/>
      <w:bookmarkStart w:id="58" w:name="_Toc77675149"/>
      <w:bookmarkStart w:id="59" w:name="_Toc77675903"/>
      <w:r>
        <w:rPr>
          <w:rStyle w:val="CharPartNo"/>
        </w:rPr>
        <w:lastRenderedPageBreak/>
        <w:t>Part 8</w:t>
      </w:r>
      <w:r>
        <w:rPr>
          <w:rStyle w:val="CharDivNo"/>
        </w:rPr>
        <w:t> </w:t>
      </w:r>
      <w:r>
        <w:t>—</w:t>
      </w:r>
      <w:r>
        <w:rPr>
          <w:rStyle w:val="CharDivText"/>
        </w:rPr>
        <w:t> </w:t>
      </w:r>
      <w:r>
        <w:rPr>
          <w:rStyle w:val="CharPartText"/>
        </w:rPr>
        <w:t>Answers to interrogatories and requests for further particulars</w:t>
      </w:r>
      <w:bookmarkEnd w:id="57"/>
      <w:bookmarkEnd w:id="58"/>
      <w:bookmarkEnd w:id="59"/>
    </w:p>
    <w:p>
      <w:pPr>
        <w:pStyle w:val="Footnoteheading"/>
      </w:pPr>
      <w:r>
        <w:tab/>
        <w:t>[Heading amended: SL 2020/67 r. 18.]</w:t>
      </w:r>
    </w:p>
    <w:p>
      <w:pPr>
        <w:pStyle w:val="Heading5"/>
      </w:pPr>
      <w:bookmarkStart w:id="60" w:name="_Toc77675904"/>
      <w:r>
        <w:rPr>
          <w:rStyle w:val="CharSectno"/>
        </w:rPr>
        <w:t>35</w:t>
      </w:r>
      <w:r>
        <w:t>.</w:t>
      </w:r>
      <w:r>
        <w:tab/>
        <w:t>Order to answer interrogatories, application for (Act s. 16(1)(n))</w:t>
      </w:r>
      <w:bookmarkEnd w:id="60"/>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61" w:name="_Toc77675905"/>
      <w:r>
        <w:rPr>
          <w:rStyle w:val="CharSectno"/>
        </w:rPr>
        <w:t>36</w:t>
      </w:r>
      <w:r>
        <w:t>.</w:t>
      </w:r>
      <w:r>
        <w:tab/>
        <w:t>Party must answer interrogatories when ordered</w:t>
      </w:r>
      <w:bookmarkEnd w:id="61"/>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62" w:name="_Toc77675906"/>
      <w:r>
        <w:rPr>
          <w:rStyle w:val="CharSectno"/>
        </w:rPr>
        <w:t>37</w:t>
      </w:r>
      <w:r>
        <w:t>.</w:t>
      </w:r>
      <w:r>
        <w:tab/>
        <w:t>Affidavit of answers</w:t>
      </w:r>
      <w:bookmarkEnd w:id="62"/>
    </w:p>
    <w:p>
      <w:pPr>
        <w:pStyle w:val="Subsection"/>
      </w:pPr>
      <w:r>
        <w:tab/>
        <w:t>(1)</w:t>
      </w:r>
      <w:r>
        <w:tab/>
        <w:t>An affidavit lodged under rule 36 must state that the answers are provided to the best of the deponent’s knowledge and belief.</w:t>
      </w:r>
    </w:p>
    <w:p>
      <w:pPr>
        <w:pStyle w:val="Subsection"/>
      </w:pPr>
      <w:r>
        <w:lastRenderedPageBreak/>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63" w:name="_Toc77675907"/>
      <w:r>
        <w:rPr>
          <w:rStyle w:val="CharSectno"/>
        </w:rPr>
        <w:t>38</w:t>
      </w:r>
      <w:r>
        <w:t>.</w:t>
      </w:r>
      <w:r>
        <w:tab/>
        <w:t>Requesting further particulars of a pleading</w:t>
      </w:r>
      <w:bookmarkEnd w:id="63"/>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64" w:name="_Toc77674561"/>
      <w:bookmarkStart w:id="65" w:name="_Toc77675154"/>
      <w:bookmarkStart w:id="66" w:name="_Toc77675908"/>
      <w:r>
        <w:rPr>
          <w:rStyle w:val="CharPartNo"/>
        </w:rPr>
        <w:lastRenderedPageBreak/>
        <w:t>Part 9</w:t>
      </w:r>
      <w:r>
        <w:rPr>
          <w:rStyle w:val="CharDivNo"/>
        </w:rPr>
        <w:t> </w:t>
      </w:r>
      <w:r>
        <w:t>—</w:t>
      </w:r>
      <w:r>
        <w:rPr>
          <w:rStyle w:val="CharDivText"/>
        </w:rPr>
        <w:t> </w:t>
      </w:r>
      <w:r>
        <w:rPr>
          <w:rStyle w:val="CharPartText"/>
        </w:rPr>
        <w:t>Pre</w:t>
      </w:r>
      <w:r>
        <w:rPr>
          <w:rStyle w:val="CharPartText"/>
        </w:rPr>
        <w:noBreakHyphen/>
        <w:t>trial conferences</w:t>
      </w:r>
      <w:bookmarkEnd w:id="64"/>
      <w:bookmarkEnd w:id="65"/>
      <w:bookmarkEnd w:id="66"/>
    </w:p>
    <w:p>
      <w:pPr>
        <w:pStyle w:val="Heading5"/>
      </w:pPr>
      <w:bookmarkStart w:id="67" w:name="_Toc77675909"/>
      <w:r>
        <w:rPr>
          <w:rStyle w:val="CharSectno"/>
        </w:rPr>
        <w:t>39</w:t>
      </w:r>
      <w:r>
        <w:t>.</w:t>
      </w:r>
      <w:r>
        <w:tab/>
        <w:t>Listing of pre</w:t>
      </w:r>
      <w:r>
        <w:noBreakHyphen/>
        <w:t>trial conferences</w:t>
      </w:r>
      <w:bookmarkEnd w:id="67"/>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lastRenderedPageBreak/>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68" w:name="_Toc77675910"/>
      <w:r>
        <w:rPr>
          <w:rStyle w:val="CharSectno"/>
        </w:rPr>
        <w:t>40</w:t>
      </w:r>
      <w:r>
        <w:t>.</w:t>
      </w:r>
      <w:r>
        <w:tab/>
        <w:t>Pre</w:t>
      </w:r>
      <w:r>
        <w:noBreakHyphen/>
        <w:t>trial conference, purpose of and registrar’s powers at</w:t>
      </w:r>
      <w:bookmarkEnd w:id="68"/>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69" w:name="_Toc77675911"/>
      <w:r>
        <w:rPr>
          <w:rStyle w:val="CharSectno"/>
        </w:rPr>
        <w:lastRenderedPageBreak/>
        <w:t>41A</w:t>
      </w:r>
      <w:r>
        <w:t>.</w:t>
      </w:r>
      <w:r>
        <w:tab/>
        <w:t>Statement of claim, effect of order to lodge</w:t>
      </w:r>
      <w:bookmarkEnd w:id="69"/>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70" w:name="_Toc77675912"/>
      <w:r>
        <w:rPr>
          <w:rStyle w:val="CharSectno"/>
        </w:rPr>
        <w:t>41B</w:t>
      </w:r>
      <w:r>
        <w:t>.</w:t>
      </w:r>
      <w:r>
        <w:tab/>
        <w:t>Effect of order to lodge statement of defence or statement of defence and counterclaim</w:t>
      </w:r>
      <w:bookmarkEnd w:id="70"/>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71" w:name="_Toc77675913"/>
      <w:r>
        <w:rPr>
          <w:rStyle w:val="CharSectno"/>
        </w:rPr>
        <w:t>41D</w:t>
      </w:r>
      <w:r>
        <w:t>.</w:t>
      </w:r>
      <w:r>
        <w:tab/>
        <w:t>Amending documents lodged and served under Part 2</w:t>
      </w:r>
      <w:bookmarkEnd w:id="71"/>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lastRenderedPageBreak/>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72" w:name="_Toc77675914"/>
      <w:r>
        <w:rPr>
          <w:rStyle w:val="CharSectno"/>
        </w:rPr>
        <w:t>41</w:t>
      </w:r>
      <w:r>
        <w:t>.</w:t>
      </w:r>
      <w:r>
        <w:tab/>
        <w:t>Attendance at pre</w:t>
      </w:r>
      <w:r>
        <w:noBreakHyphen/>
        <w:t>trial conferences</w:t>
      </w:r>
      <w:bookmarkEnd w:id="7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73" w:name="_Toc77675915"/>
      <w:r>
        <w:rPr>
          <w:rStyle w:val="CharSectno"/>
        </w:rPr>
        <w:lastRenderedPageBreak/>
        <w:t>42</w:t>
      </w:r>
      <w:r>
        <w:t>.</w:t>
      </w:r>
      <w:r>
        <w:tab/>
        <w:t>Further pre</w:t>
      </w:r>
      <w:r>
        <w:noBreakHyphen/>
        <w:t>trial conference or status conference may be listed</w:t>
      </w:r>
      <w:bookmarkEnd w:id="73"/>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74" w:name="_Toc77675916"/>
      <w:r>
        <w:rPr>
          <w:rStyle w:val="CharSectno"/>
        </w:rPr>
        <w:t>43</w:t>
      </w:r>
      <w:r>
        <w:t>.</w:t>
      </w:r>
      <w:r>
        <w:tab/>
        <w:t>Things said or done at pre</w:t>
      </w:r>
      <w:r>
        <w:noBreakHyphen/>
        <w:t>trial conference, status of</w:t>
      </w:r>
      <w:bookmarkEnd w:id="7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75" w:name="_Toc77674570"/>
      <w:bookmarkStart w:id="76" w:name="_Toc77675163"/>
      <w:bookmarkStart w:id="77" w:name="_Toc77675917"/>
      <w:r>
        <w:rPr>
          <w:rStyle w:val="CharPartNo"/>
        </w:rPr>
        <w:lastRenderedPageBreak/>
        <w:t>Part 10</w:t>
      </w:r>
      <w:r>
        <w:rPr>
          <w:rStyle w:val="CharDivNo"/>
        </w:rPr>
        <w:t> </w:t>
      </w:r>
      <w:r>
        <w:t>—</w:t>
      </w:r>
      <w:r>
        <w:rPr>
          <w:rStyle w:val="CharDivText"/>
        </w:rPr>
        <w:t> </w:t>
      </w:r>
      <w:r>
        <w:rPr>
          <w:rStyle w:val="CharPartText"/>
        </w:rPr>
        <w:t>Status conferences</w:t>
      </w:r>
      <w:bookmarkEnd w:id="75"/>
      <w:bookmarkEnd w:id="76"/>
      <w:bookmarkEnd w:id="77"/>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78" w:name="_Toc77675918"/>
      <w:r>
        <w:rPr>
          <w:rStyle w:val="CharSectno"/>
        </w:rPr>
        <w:t>45</w:t>
      </w:r>
      <w:r>
        <w:t>.</w:t>
      </w:r>
      <w:r>
        <w:tab/>
        <w:t>Purpose of status conference</w:t>
      </w:r>
      <w:bookmarkEnd w:id="78"/>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79" w:name="_Toc77675919"/>
      <w:r>
        <w:rPr>
          <w:rStyle w:val="CharSectno"/>
        </w:rPr>
        <w:t>46</w:t>
      </w:r>
      <w:r>
        <w:t>.</w:t>
      </w:r>
      <w:r>
        <w:tab/>
        <w:t>Attendance at status conference</w:t>
      </w:r>
      <w:bookmarkEnd w:id="79"/>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80" w:name="_Toc77675920"/>
      <w:r>
        <w:rPr>
          <w:rStyle w:val="CharSectno"/>
        </w:rPr>
        <w:t>47</w:t>
      </w:r>
      <w:r>
        <w:t>.</w:t>
      </w:r>
      <w:r>
        <w:tab/>
        <w:t>Powers of magistrate at status conference</w:t>
      </w:r>
      <w:bookmarkEnd w:id="80"/>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lastRenderedPageBreak/>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81" w:name="_Toc77674574"/>
      <w:bookmarkStart w:id="82" w:name="_Toc77675167"/>
      <w:bookmarkStart w:id="83" w:name="_Toc77675921"/>
      <w:r>
        <w:rPr>
          <w:rStyle w:val="CharPartNo"/>
        </w:rPr>
        <w:lastRenderedPageBreak/>
        <w:t>Part 11</w:t>
      </w:r>
      <w:r>
        <w:rPr>
          <w:rStyle w:val="CharDivNo"/>
        </w:rPr>
        <w:t> </w:t>
      </w:r>
      <w:r>
        <w:t>—</w:t>
      </w:r>
      <w:r>
        <w:rPr>
          <w:rStyle w:val="CharDivText"/>
        </w:rPr>
        <w:t> </w:t>
      </w:r>
      <w:r>
        <w:rPr>
          <w:rStyle w:val="CharPartText"/>
        </w:rPr>
        <w:t>Mediation</w:t>
      </w:r>
      <w:bookmarkEnd w:id="81"/>
      <w:bookmarkEnd w:id="82"/>
      <w:bookmarkEnd w:id="83"/>
    </w:p>
    <w:p>
      <w:pPr>
        <w:pStyle w:val="Heading5"/>
      </w:pPr>
      <w:bookmarkStart w:id="84" w:name="_Toc77675922"/>
      <w:r>
        <w:rPr>
          <w:rStyle w:val="CharSectno"/>
        </w:rPr>
        <w:t>49</w:t>
      </w:r>
      <w:r>
        <w:t>.</w:t>
      </w:r>
      <w:r>
        <w:tab/>
        <w:t>Mediation conference, parties to arrange if Court orders mediation</w:t>
      </w:r>
      <w:bookmarkEnd w:id="8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85" w:name="_Toc77675923"/>
      <w:r>
        <w:rPr>
          <w:rStyle w:val="CharSectno"/>
        </w:rPr>
        <w:t>50</w:t>
      </w:r>
      <w:r>
        <w:t>.</w:t>
      </w:r>
      <w:r>
        <w:tab/>
        <w:t>Attendance at mediation conferences</w:t>
      </w:r>
      <w:bookmarkEnd w:id="85"/>
    </w:p>
    <w:p>
      <w:pPr>
        <w:pStyle w:val="Subsection"/>
      </w:pPr>
      <w:r>
        <w:tab/>
      </w:r>
      <w:r>
        <w:tab/>
        <w:t>Unless the mediator otherwise approves, a party must attend a mediation conference in person.</w:t>
      </w:r>
    </w:p>
    <w:p>
      <w:pPr>
        <w:pStyle w:val="Heading5"/>
      </w:pPr>
      <w:bookmarkStart w:id="86" w:name="_Toc77675924"/>
      <w:r>
        <w:rPr>
          <w:rStyle w:val="CharSectno"/>
        </w:rPr>
        <w:t>51</w:t>
      </w:r>
      <w:r>
        <w:t>.</w:t>
      </w:r>
      <w:r>
        <w:tab/>
        <w:t>Outcome of mediation, claimant to lodge notice of</w:t>
      </w:r>
      <w:bookmarkEnd w:id="8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87" w:name="_Toc77675925"/>
      <w:r>
        <w:rPr>
          <w:rStyle w:val="CharSectno"/>
        </w:rPr>
        <w:t>52</w:t>
      </w:r>
      <w:r>
        <w:t>.</w:t>
      </w:r>
      <w:r>
        <w:tab/>
        <w:t>Further status conference if case not settled at mediation</w:t>
      </w:r>
      <w:bookmarkEnd w:id="87"/>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88" w:name="_Toc77674579"/>
      <w:bookmarkStart w:id="89" w:name="_Toc77675172"/>
      <w:bookmarkStart w:id="90" w:name="_Toc77675926"/>
      <w:r>
        <w:rPr>
          <w:rStyle w:val="CharPartNo"/>
        </w:rPr>
        <w:lastRenderedPageBreak/>
        <w:t>Part 12</w:t>
      </w:r>
      <w:r>
        <w:t> — </w:t>
      </w:r>
      <w:r>
        <w:rPr>
          <w:rStyle w:val="CharPartText"/>
        </w:rPr>
        <w:t>Consent orders and settlement</w:t>
      </w:r>
      <w:bookmarkEnd w:id="88"/>
      <w:bookmarkEnd w:id="89"/>
      <w:bookmarkEnd w:id="90"/>
    </w:p>
    <w:p>
      <w:pPr>
        <w:pStyle w:val="Heading3"/>
      </w:pPr>
      <w:bookmarkStart w:id="91" w:name="_Toc77674580"/>
      <w:bookmarkStart w:id="92" w:name="_Toc77675173"/>
      <w:bookmarkStart w:id="93" w:name="_Toc77675927"/>
      <w:r>
        <w:rPr>
          <w:rStyle w:val="CharDivNo"/>
        </w:rPr>
        <w:t>Division 1</w:t>
      </w:r>
      <w:r>
        <w:t> — </w:t>
      </w:r>
      <w:r>
        <w:rPr>
          <w:rStyle w:val="CharDivText"/>
        </w:rPr>
        <w:t>Consent</w:t>
      </w:r>
      <w:bookmarkEnd w:id="91"/>
      <w:bookmarkEnd w:id="92"/>
      <w:bookmarkEnd w:id="93"/>
    </w:p>
    <w:p>
      <w:pPr>
        <w:pStyle w:val="Heading5"/>
      </w:pPr>
      <w:bookmarkStart w:id="94" w:name="_Toc77675928"/>
      <w:r>
        <w:rPr>
          <w:rStyle w:val="CharSectno"/>
        </w:rPr>
        <w:t>53</w:t>
      </w:r>
      <w:r>
        <w:t>.</w:t>
      </w:r>
      <w:r>
        <w:tab/>
        <w:t>Consenting to judgment or order, manner of</w:t>
      </w:r>
      <w:bookmarkEnd w:id="9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95" w:name="_Toc77675929"/>
      <w:r>
        <w:rPr>
          <w:rStyle w:val="CharSectno"/>
        </w:rPr>
        <w:t>54</w:t>
      </w:r>
      <w:r>
        <w:t>.</w:t>
      </w:r>
      <w:r>
        <w:tab/>
        <w:t>Memorandum of consent, registrar’s powers on</w:t>
      </w:r>
      <w:bookmarkEnd w:id="95"/>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96" w:name="_Toc77675930"/>
      <w:r>
        <w:rPr>
          <w:rStyle w:val="CharSectno"/>
        </w:rPr>
        <w:t>55</w:t>
      </w:r>
      <w:r>
        <w:t>.</w:t>
      </w:r>
      <w:r>
        <w:tab/>
        <w:t>Consent by one party, manner of giving</w:t>
      </w:r>
      <w:bookmarkEnd w:id="96"/>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97" w:name="_Toc77675931"/>
      <w:r>
        <w:rPr>
          <w:rStyle w:val="CharSectno"/>
        </w:rPr>
        <w:t>56</w:t>
      </w:r>
      <w:r>
        <w:t>.</w:t>
      </w:r>
      <w:r>
        <w:tab/>
        <w:t>Person under legal disability, settling claims involving</w:t>
      </w:r>
      <w:bookmarkEnd w:id="97"/>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lastRenderedPageBreak/>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98" w:name="_Toc77674585"/>
      <w:bookmarkStart w:id="99" w:name="_Toc77675178"/>
      <w:bookmarkStart w:id="100" w:name="_Toc77675932"/>
      <w:r>
        <w:rPr>
          <w:rStyle w:val="CharDivNo"/>
        </w:rPr>
        <w:t>Division 2</w:t>
      </w:r>
      <w:r>
        <w:t> — </w:t>
      </w:r>
      <w:r>
        <w:rPr>
          <w:rStyle w:val="CharDivText"/>
        </w:rPr>
        <w:t>Offers of settlement</w:t>
      </w:r>
      <w:bookmarkEnd w:id="98"/>
      <w:bookmarkEnd w:id="99"/>
      <w:bookmarkEnd w:id="100"/>
    </w:p>
    <w:p>
      <w:pPr>
        <w:pStyle w:val="Heading5"/>
      </w:pPr>
      <w:bookmarkStart w:id="101" w:name="_Toc77675933"/>
      <w:r>
        <w:rPr>
          <w:rStyle w:val="CharSectno"/>
        </w:rPr>
        <w:t>57</w:t>
      </w:r>
      <w:r>
        <w:t>.</w:t>
      </w:r>
      <w:r>
        <w:tab/>
        <w:t>Offer of settlement, making</w:t>
      </w:r>
      <w:bookmarkEnd w:id="101"/>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02" w:name="_Toc77675934"/>
      <w:r>
        <w:rPr>
          <w:rStyle w:val="CharSectno"/>
        </w:rPr>
        <w:t>58</w:t>
      </w:r>
      <w:r>
        <w:t>.</w:t>
      </w:r>
      <w:r>
        <w:tab/>
        <w:t>Offers to be confidential and made without prejudice</w:t>
      </w:r>
      <w:bookmarkEnd w:id="102"/>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03" w:name="_Toc77675935"/>
      <w:r>
        <w:rPr>
          <w:rStyle w:val="CharSectno"/>
        </w:rPr>
        <w:lastRenderedPageBreak/>
        <w:t>59</w:t>
      </w:r>
      <w:r>
        <w:t>.</w:t>
      </w:r>
      <w:r>
        <w:tab/>
        <w:t>Receipt of offer to be acknowledged</w:t>
      </w:r>
      <w:bookmarkEnd w:id="103"/>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04" w:name="_Toc77675936"/>
      <w:r>
        <w:rPr>
          <w:rStyle w:val="CharSectno"/>
        </w:rPr>
        <w:t>60</w:t>
      </w:r>
      <w:r>
        <w:t>.</w:t>
      </w:r>
      <w:r>
        <w:tab/>
        <w:t>Period within which offer may be accepted</w:t>
      </w:r>
      <w:bookmarkEnd w:id="104"/>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05" w:name="_Toc77675937"/>
      <w:r>
        <w:rPr>
          <w:rStyle w:val="CharSectno"/>
        </w:rPr>
        <w:t>61</w:t>
      </w:r>
      <w:r>
        <w:t>.</w:t>
      </w:r>
      <w:r>
        <w:tab/>
        <w:t>Accepting offer</w:t>
      </w:r>
      <w:bookmarkEnd w:id="105"/>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06" w:name="_Toc77675938"/>
      <w:r>
        <w:rPr>
          <w:rStyle w:val="CharSectno"/>
        </w:rPr>
        <w:t>62</w:t>
      </w:r>
      <w:r>
        <w:t>.</w:t>
      </w:r>
      <w:r>
        <w:tab/>
        <w:t>Period within which offered sums must be paid</w:t>
      </w:r>
      <w:bookmarkEnd w:id="106"/>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lastRenderedPageBreak/>
        <w:tab/>
        <w:t>(b)</w:t>
      </w:r>
      <w:r>
        <w:tab/>
        <w:t>if no such period is specified, a period of 28 days after the day on which the offer is accepted.</w:t>
      </w:r>
    </w:p>
    <w:p>
      <w:pPr>
        <w:pStyle w:val="Heading5"/>
      </w:pPr>
      <w:bookmarkStart w:id="107" w:name="_Toc77675939"/>
      <w:r>
        <w:rPr>
          <w:rStyle w:val="CharSectno"/>
        </w:rPr>
        <w:t>63</w:t>
      </w:r>
      <w:r>
        <w:t>.</w:t>
      </w:r>
      <w:r>
        <w:tab/>
        <w:t>Withdrawing acceptance of offer</w:t>
      </w:r>
      <w:bookmarkEnd w:id="10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08" w:name="_Toc77675940"/>
      <w:r>
        <w:rPr>
          <w:rStyle w:val="CharSectno"/>
        </w:rPr>
        <w:t>64</w:t>
      </w:r>
      <w:r>
        <w:t>.</w:t>
      </w:r>
      <w:r>
        <w:tab/>
        <w:t>Requesting and giving judgment after offer accepted</w:t>
      </w:r>
      <w:bookmarkEnd w:id="108"/>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lastRenderedPageBreak/>
        <w:tab/>
        <w:t>(b)</w:t>
      </w:r>
      <w:r>
        <w:tab/>
        <w:t>the party has made an application for leave to withdraw acceptance of an offer and that application has not been dealt with by the Court.</w:t>
      </w:r>
    </w:p>
    <w:p>
      <w:pPr>
        <w:pStyle w:val="Heading5"/>
      </w:pPr>
      <w:bookmarkStart w:id="109" w:name="_Toc77675941"/>
      <w:r>
        <w:rPr>
          <w:rStyle w:val="CharSectno"/>
        </w:rPr>
        <w:t>65</w:t>
      </w:r>
      <w:r>
        <w:t>.</w:t>
      </w:r>
      <w:r>
        <w:tab/>
        <w:t>Post</w:t>
      </w:r>
      <w:r>
        <w:noBreakHyphen/>
        <w:t>offer costs, orders for</w:t>
      </w:r>
      <w:bookmarkEnd w:id="109"/>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10" w:name="_Toc77674595"/>
      <w:bookmarkStart w:id="111" w:name="_Toc77675188"/>
      <w:bookmarkStart w:id="112" w:name="_Toc77675942"/>
      <w:r>
        <w:rPr>
          <w:rStyle w:val="CharPartNo"/>
        </w:rPr>
        <w:lastRenderedPageBreak/>
        <w:t>Part 13</w:t>
      </w:r>
      <w:r>
        <w:t> — </w:t>
      </w:r>
      <w:r>
        <w:rPr>
          <w:rStyle w:val="CharPartText"/>
        </w:rPr>
        <w:t>Trial</w:t>
      </w:r>
      <w:bookmarkEnd w:id="110"/>
      <w:bookmarkEnd w:id="111"/>
      <w:bookmarkEnd w:id="112"/>
    </w:p>
    <w:p>
      <w:pPr>
        <w:pStyle w:val="Heading3"/>
      </w:pPr>
      <w:bookmarkStart w:id="113" w:name="_Toc77674596"/>
      <w:bookmarkStart w:id="114" w:name="_Toc77675189"/>
      <w:bookmarkStart w:id="115" w:name="_Toc77675943"/>
      <w:r>
        <w:rPr>
          <w:rStyle w:val="CharDivNo"/>
        </w:rPr>
        <w:t>Division 1</w:t>
      </w:r>
      <w:r>
        <w:t> — </w:t>
      </w:r>
      <w:r>
        <w:rPr>
          <w:rStyle w:val="CharDivText"/>
        </w:rPr>
        <w:t>General</w:t>
      </w:r>
      <w:bookmarkEnd w:id="113"/>
      <w:bookmarkEnd w:id="114"/>
      <w:bookmarkEnd w:id="115"/>
    </w:p>
    <w:p>
      <w:pPr>
        <w:pStyle w:val="Heading5"/>
        <w:rPr>
          <w:spacing w:val="-6"/>
        </w:rPr>
      </w:pPr>
      <w:bookmarkStart w:id="116" w:name="_Toc77675944"/>
      <w:r>
        <w:rPr>
          <w:rStyle w:val="CharSectno"/>
        </w:rPr>
        <w:t>66</w:t>
      </w:r>
      <w:r>
        <w:t>.</w:t>
      </w:r>
      <w:r>
        <w:tab/>
        <w:t>Terms used</w:t>
      </w:r>
      <w:bookmarkEnd w:id="11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17" w:name="_Toc77675945"/>
      <w:r>
        <w:rPr>
          <w:rStyle w:val="CharSectno"/>
        </w:rPr>
        <w:t>67</w:t>
      </w:r>
      <w:r>
        <w:t>.</w:t>
      </w:r>
      <w:r>
        <w:tab/>
        <w:t>Who is first party to present case</w:t>
      </w:r>
      <w:bookmarkEnd w:id="117"/>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18" w:name="_Toc77675946"/>
      <w:r>
        <w:rPr>
          <w:rStyle w:val="CharSectno"/>
        </w:rPr>
        <w:t>68</w:t>
      </w:r>
      <w:r>
        <w:t>.</w:t>
      </w:r>
      <w:r>
        <w:tab/>
        <w:t>Opening addresses and adducing evidence, order of</w:t>
      </w:r>
      <w:bookmarkEnd w:id="118"/>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19" w:name="_Toc77675947"/>
      <w:r>
        <w:rPr>
          <w:rStyle w:val="CharSectno"/>
        </w:rPr>
        <w:t>69</w:t>
      </w:r>
      <w:r>
        <w:t>.</w:t>
      </w:r>
      <w:r>
        <w:tab/>
        <w:t>Closing addresses, order of</w:t>
      </w:r>
      <w:bookmarkEnd w:id="11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lastRenderedPageBreak/>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20" w:name="_Toc77675948"/>
      <w:r>
        <w:rPr>
          <w:rStyle w:val="CharSectno"/>
        </w:rPr>
        <w:t>70</w:t>
      </w:r>
      <w:r>
        <w:t>.</w:t>
      </w:r>
      <w:r>
        <w:tab/>
        <w:t>Attendance at trial</w:t>
      </w:r>
      <w:bookmarkEnd w:id="120"/>
    </w:p>
    <w:p>
      <w:pPr>
        <w:pStyle w:val="Subsection"/>
      </w:pPr>
      <w:r>
        <w:tab/>
      </w:r>
      <w:r>
        <w:tab/>
        <w:t>Unless the Court orders otherwise, a party must attend the trial in person.</w:t>
      </w:r>
    </w:p>
    <w:p>
      <w:pPr>
        <w:pStyle w:val="Heading3"/>
      </w:pPr>
      <w:bookmarkStart w:id="121" w:name="_Toc77674602"/>
      <w:bookmarkStart w:id="122" w:name="_Toc77675195"/>
      <w:bookmarkStart w:id="123" w:name="_Toc77675949"/>
      <w:r>
        <w:rPr>
          <w:rStyle w:val="CharDivNo"/>
        </w:rPr>
        <w:t>Division 2</w:t>
      </w:r>
      <w:r>
        <w:t> — </w:t>
      </w:r>
      <w:r>
        <w:rPr>
          <w:rStyle w:val="CharDivText"/>
        </w:rPr>
        <w:t>Witnesses</w:t>
      </w:r>
      <w:bookmarkEnd w:id="121"/>
      <w:bookmarkEnd w:id="122"/>
      <w:bookmarkEnd w:id="123"/>
    </w:p>
    <w:p>
      <w:pPr>
        <w:pStyle w:val="Heading5"/>
      </w:pPr>
      <w:bookmarkStart w:id="124" w:name="_Toc77675950"/>
      <w:r>
        <w:rPr>
          <w:rStyle w:val="CharSectno"/>
        </w:rPr>
        <w:t>71</w:t>
      </w:r>
      <w:r>
        <w:t>.</w:t>
      </w:r>
      <w:r>
        <w:tab/>
        <w:t>Witness summons</w:t>
      </w:r>
      <w:bookmarkEnd w:id="124"/>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lastRenderedPageBreak/>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125" w:name="_Toc77675951"/>
      <w:r>
        <w:rPr>
          <w:rStyle w:val="CharSectno"/>
        </w:rPr>
        <w:t>71A</w:t>
      </w:r>
      <w:r>
        <w:t>.</w:t>
      </w:r>
      <w:r>
        <w:tab/>
        <w:t>Compliance with witness summons</w:t>
      </w:r>
      <w:bookmarkEnd w:id="125"/>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lastRenderedPageBreak/>
        <w:tab/>
        <w:t>(b)</w:t>
      </w:r>
      <w:r>
        <w:tab/>
        <w:t>in PDF format on a CD</w:t>
      </w:r>
      <w:r>
        <w:noBreakHyphen/>
        <w:t>ROM.</w:t>
      </w:r>
    </w:p>
    <w:p>
      <w:pPr>
        <w:pStyle w:val="Footnotesection"/>
      </w:pPr>
      <w:r>
        <w:tab/>
        <w:t>[Rule 71A inserted: Gazette 21 Jul 2017 p. 4026.]</w:t>
      </w:r>
    </w:p>
    <w:p>
      <w:pPr>
        <w:pStyle w:val="Heading5"/>
        <w:spacing w:before="180"/>
      </w:pPr>
      <w:bookmarkStart w:id="126" w:name="_Toc77675952"/>
      <w:r>
        <w:rPr>
          <w:rStyle w:val="CharSectno"/>
        </w:rPr>
        <w:t>72</w:t>
      </w:r>
      <w:r>
        <w:t>.</w:t>
      </w:r>
      <w:r>
        <w:tab/>
        <w:t>Expert evidence, orders required for</w:t>
      </w:r>
      <w:bookmarkEnd w:id="12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27" w:name="_Toc77675953"/>
      <w:r>
        <w:rPr>
          <w:rStyle w:val="CharSectno"/>
        </w:rPr>
        <w:t>73</w:t>
      </w:r>
      <w:r>
        <w:t>.</w:t>
      </w:r>
      <w:r>
        <w:tab/>
        <w:t>Children and special witnesses, application for orders as to evidence of</w:t>
      </w:r>
      <w:bookmarkEnd w:id="12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28" w:name="_Toc77675954"/>
      <w:r>
        <w:rPr>
          <w:rStyle w:val="CharSectno"/>
        </w:rPr>
        <w:t>74</w:t>
      </w:r>
      <w:r>
        <w:t>.</w:t>
      </w:r>
      <w:r>
        <w:tab/>
        <w:t>Affidavit evidence, when may be adduced</w:t>
      </w:r>
      <w:bookmarkEnd w:id="128"/>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29" w:name="_Toc77674608"/>
      <w:bookmarkStart w:id="130" w:name="_Toc77675201"/>
      <w:bookmarkStart w:id="131" w:name="_Toc77675955"/>
      <w:r>
        <w:rPr>
          <w:rStyle w:val="CharDivNo"/>
        </w:rPr>
        <w:lastRenderedPageBreak/>
        <w:t>Division 3</w:t>
      </w:r>
      <w:r>
        <w:t> — </w:t>
      </w:r>
      <w:r>
        <w:rPr>
          <w:rStyle w:val="CharDivText"/>
        </w:rPr>
        <w:t>Exhibits</w:t>
      </w:r>
      <w:bookmarkEnd w:id="129"/>
      <w:bookmarkEnd w:id="130"/>
      <w:bookmarkEnd w:id="131"/>
    </w:p>
    <w:p>
      <w:pPr>
        <w:pStyle w:val="Heading5"/>
      </w:pPr>
      <w:bookmarkStart w:id="132" w:name="_Toc77675956"/>
      <w:r>
        <w:rPr>
          <w:rStyle w:val="CharSectno"/>
        </w:rPr>
        <w:t>75</w:t>
      </w:r>
      <w:r>
        <w:t>.</w:t>
      </w:r>
      <w:r>
        <w:tab/>
        <w:t>Records requiring device to read, admission of</w:t>
      </w:r>
      <w:bookmarkEnd w:id="132"/>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33" w:name="_Toc77675957"/>
      <w:r>
        <w:rPr>
          <w:rStyle w:val="CharSectno"/>
        </w:rPr>
        <w:t>76</w:t>
      </w:r>
      <w:r>
        <w:t>.</w:t>
      </w:r>
      <w:r>
        <w:tab/>
        <w:t>Return of exhibits after trial</w:t>
      </w:r>
      <w:bookmarkEnd w:id="13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34" w:name="_Toc77674611"/>
      <w:bookmarkStart w:id="135" w:name="_Toc77675204"/>
      <w:bookmarkStart w:id="136" w:name="_Toc77675958"/>
      <w:r>
        <w:rPr>
          <w:rStyle w:val="CharPartNo"/>
        </w:rPr>
        <w:lastRenderedPageBreak/>
        <w:t>Part 14</w:t>
      </w:r>
      <w:r>
        <w:rPr>
          <w:rStyle w:val="CharDivNo"/>
        </w:rPr>
        <w:t> </w:t>
      </w:r>
      <w:r>
        <w:t>—</w:t>
      </w:r>
      <w:r>
        <w:rPr>
          <w:rStyle w:val="CharDivText"/>
        </w:rPr>
        <w:t> </w:t>
      </w:r>
      <w:r>
        <w:rPr>
          <w:rStyle w:val="CharPartText"/>
        </w:rPr>
        <w:t>Orders and judgments</w:t>
      </w:r>
      <w:bookmarkEnd w:id="134"/>
      <w:bookmarkEnd w:id="135"/>
      <w:bookmarkEnd w:id="136"/>
    </w:p>
    <w:p>
      <w:pPr>
        <w:pStyle w:val="Heading5"/>
      </w:pPr>
      <w:bookmarkStart w:id="137" w:name="_Toc77675959"/>
      <w:r>
        <w:rPr>
          <w:rStyle w:val="CharSectno"/>
        </w:rPr>
        <w:t>77</w:t>
      </w:r>
      <w:r>
        <w:t>.</w:t>
      </w:r>
      <w:r>
        <w:tab/>
        <w:t>Person under legal disability, payments to</w:t>
      </w:r>
      <w:bookmarkEnd w:id="13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38" w:name="_Toc77675960"/>
      <w:r>
        <w:rPr>
          <w:rStyle w:val="CharSectno"/>
        </w:rPr>
        <w:t>78</w:t>
      </w:r>
      <w:r>
        <w:t>.</w:t>
      </w:r>
      <w:r>
        <w:tab/>
        <w:t>Certificate of judgment, requesting</w:t>
      </w:r>
      <w:bookmarkEnd w:id="138"/>
    </w:p>
    <w:p>
      <w:pPr>
        <w:pStyle w:val="Subsection"/>
      </w:pPr>
      <w:r>
        <w:tab/>
      </w:r>
      <w:r>
        <w:tab/>
        <w:t>If a party wants a certificate of a judgment, the party must lodge a request for the judgment in an approved form.</w:t>
      </w:r>
    </w:p>
    <w:p>
      <w:pPr>
        <w:pStyle w:val="Heading5"/>
      </w:pPr>
      <w:bookmarkStart w:id="139" w:name="_Toc77675961"/>
      <w:r>
        <w:rPr>
          <w:rStyle w:val="CharSectno"/>
        </w:rPr>
        <w:t>79</w:t>
      </w:r>
      <w:r>
        <w:t>.</w:t>
      </w:r>
      <w:r>
        <w:tab/>
        <w:t>Applying to set aside summary or default judgment (Act s. 17(3), 18(6) and 19(3))</w:t>
      </w:r>
      <w:bookmarkEnd w:id="139"/>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140" w:name="_Toc77675962"/>
      <w:r>
        <w:rPr>
          <w:rStyle w:val="CharSectno"/>
        </w:rPr>
        <w:t>80</w:t>
      </w:r>
      <w:r>
        <w:t>.</w:t>
      </w:r>
      <w:r>
        <w:tab/>
        <w:t>Registrars’ decisions taken to be decision of Court</w:t>
      </w:r>
      <w:bookmarkEnd w:id="14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41" w:name="_Toc77674616"/>
      <w:bookmarkStart w:id="142" w:name="_Toc77675209"/>
      <w:bookmarkStart w:id="143" w:name="_Toc77675963"/>
      <w:r>
        <w:rPr>
          <w:rStyle w:val="CharPartNo"/>
        </w:rPr>
        <w:lastRenderedPageBreak/>
        <w:t>Part 15</w:t>
      </w:r>
      <w:r>
        <w:t> — </w:t>
      </w:r>
      <w:r>
        <w:rPr>
          <w:rStyle w:val="CharPartText"/>
        </w:rPr>
        <w:t>Costs</w:t>
      </w:r>
      <w:bookmarkEnd w:id="141"/>
      <w:bookmarkEnd w:id="142"/>
      <w:bookmarkEnd w:id="143"/>
    </w:p>
    <w:p>
      <w:pPr>
        <w:pStyle w:val="Heading3"/>
      </w:pPr>
      <w:bookmarkStart w:id="144" w:name="_Toc77674617"/>
      <w:bookmarkStart w:id="145" w:name="_Toc77675210"/>
      <w:bookmarkStart w:id="146" w:name="_Toc77675964"/>
      <w:r>
        <w:rPr>
          <w:rStyle w:val="CharDivNo"/>
        </w:rPr>
        <w:t>Division 1</w:t>
      </w:r>
      <w:r>
        <w:t> — </w:t>
      </w:r>
      <w:r>
        <w:rPr>
          <w:rStyle w:val="CharDivText"/>
        </w:rPr>
        <w:t>Assessments</w:t>
      </w:r>
      <w:bookmarkEnd w:id="144"/>
      <w:bookmarkEnd w:id="145"/>
      <w:bookmarkEnd w:id="146"/>
    </w:p>
    <w:p>
      <w:pPr>
        <w:pStyle w:val="Heading5"/>
        <w:spacing w:before="180"/>
      </w:pPr>
      <w:bookmarkStart w:id="147" w:name="_Toc77675965"/>
      <w:r>
        <w:rPr>
          <w:rStyle w:val="CharSectno"/>
        </w:rPr>
        <w:t>81</w:t>
      </w:r>
      <w:r>
        <w:t>.</w:t>
      </w:r>
      <w:r>
        <w:tab/>
        <w:t>Bill of costs: lodging and serving</w:t>
      </w:r>
      <w:bookmarkEnd w:id="14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48" w:name="_Toc77675966"/>
      <w:r>
        <w:rPr>
          <w:rStyle w:val="CharSectno"/>
        </w:rPr>
        <w:t>82</w:t>
      </w:r>
      <w:r>
        <w:t>.</w:t>
      </w:r>
      <w:r>
        <w:tab/>
        <w:t>Bill of costs: objecting to</w:t>
      </w:r>
      <w:bookmarkEnd w:id="14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49" w:name="_Toc77675967"/>
      <w:r>
        <w:rPr>
          <w:rStyle w:val="CharSectno"/>
        </w:rPr>
        <w:t>83</w:t>
      </w:r>
      <w:r>
        <w:t>.</w:t>
      </w:r>
      <w:r>
        <w:tab/>
        <w:t>Assessment when objection made</w:t>
      </w:r>
      <w:bookmarkEnd w:id="149"/>
    </w:p>
    <w:p>
      <w:pPr>
        <w:pStyle w:val="Subsection"/>
      </w:pPr>
      <w:r>
        <w:tab/>
      </w:r>
      <w:r>
        <w:tab/>
        <w:t>If an objection is made in relation to a bill of costs, a registrar must list the case for an assessment and notify the parties in writing.</w:t>
      </w:r>
    </w:p>
    <w:p>
      <w:pPr>
        <w:pStyle w:val="Heading5"/>
      </w:pPr>
      <w:bookmarkStart w:id="150" w:name="_Toc77675968"/>
      <w:r>
        <w:rPr>
          <w:rStyle w:val="CharSectno"/>
        </w:rPr>
        <w:t>84</w:t>
      </w:r>
      <w:r>
        <w:t>.</w:t>
      </w:r>
      <w:r>
        <w:tab/>
        <w:t>Assessment when no objection made</w:t>
      </w:r>
      <w:bookmarkEnd w:id="150"/>
    </w:p>
    <w:p>
      <w:pPr>
        <w:pStyle w:val="Subsection"/>
      </w:pPr>
      <w:r>
        <w:tab/>
      </w:r>
      <w:r>
        <w:tab/>
        <w:t xml:space="preserve">If — </w:t>
      </w:r>
    </w:p>
    <w:p>
      <w:pPr>
        <w:pStyle w:val="Indenta"/>
      </w:pPr>
      <w:r>
        <w:tab/>
        <w:t>(a)</w:t>
      </w:r>
      <w:r>
        <w:tab/>
        <w:t>a bill of costs is lodged in relation to a judgment given under Part 5; or</w:t>
      </w:r>
    </w:p>
    <w:p>
      <w:pPr>
        <w:pStyle w:val="Indenta"/>
      </w:pPr>
      <w:r>
        <w:lastRenderedPageBreak/>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51" w:name="_Toc77675969"/>
      <w:r>
        <w:rPr>
          <w:rStyle w:val="CharSectno"/>
        </w:rPr>
        <w:t>85</w:t>
      </w:r>
      <w:r>
        <w:t>.</w:t>
      </w:r>
      <w:r>
        <w:tab/>
        <w:t>Bill of costs: form of, and supporting documents</w:t>
      </w:r>
      <w:bookmarkEnd w:id="15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52" w:name="_Toc77675970"/>
      <w:r>
        <w:rPr>
          <w:rStyle w:val="CharSectno"/>
        </w:rPr>
        <w:t>86</w:t>
      </w:r>
      <w:r>
        <w:t>.</w:t>
      </w:r>
      <w:r>
        <w:tab/>
        <w:t>Assessments, conduct of</w:t>
      </w:r>
      <w:bookmarkEnd w:id="15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53" w:name="_Toc77674624"/>
      <w:bookmarkStart w:id="154" w:name="_Toc77675217"/>
      <w:bookmarkStart w:id="155" w:name="_Toc77675971"/>
      <w:r>
        <w:rPr>
          <w:rStyle w:val="CharDivNo"/>
        </w:rPr>
        <w:lastRenderedPageBreak/>
        <w:t>Division 2</w:t>
      </w:r>
      <w:r>
        <w:t> — </w:t>
      </w:r>
      <w:r>
        <w:rPr>
          <w:rStyle w:val="CharDivText"/>
        </w:rPr>
        <w:t>Determining value of claim</w:t>
      </w:r>
      <w:bookmarkEnd w:id="153"/>
      <w:bookmarkEnd w:id="154"/>
      <w:bookmarkEnd w:id="155"/>
    </w:p>
    <w:p>
      <w:pPr>
        <w:pStyle w:val="Heading5"/>
      </w:pPr>
      <w:bookmarkStart w:id="156" w:name="_Toc77675972"/>
      <w:r>
        <w:rPr>
          <w:rStyle w:val="CharSectno"/>
        </w:rPr>
        <w:t>87</w:t>
      </w:r>
      <w:r>
        <w:t>.</w:t>
      </w:r>
      <w:r>
        <w:tab/>
        <w:t>Value of claim to be determined under this Division</w:t>
      </w:r>
      <w:bookmarkEnd w:id="15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57" w:name="_Toc77675973"/>
      <w:r>
        <w:rPr>
          <w:rStyle w:val="CharSectno"/>
        </w:rPr>
        <w:t>88</w:t>
      </w:r>
      <w:r>
        <w:t>.</w:t>
      </w:r>
      <w:r>
        <w:tab/>
        <w:t>Originating claim successful and no successful counterclaim, value of originating claim</w:t>
      </w:r>
      <w:bookmarkEnd w:id="15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58" w:name="_Toc77675974"/>
      <w:r>
        <w:rPr>
          <w:rStyle w:val="CharSectno"/>
        </w:rPr>
        <w:t>89</w:t>
      </w:r>
      <w:r>
        <w:t>.</w:t>
      </w:r>
      <w:r>
        <w:tab/>
        <w:t>Originating claim and counterclaim successful, value of each</w:t>
      </w:r>
      <w:bookmarkEnd w:id="15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59" w:name="_Toc77675975"/>
      <w:r>
        <w:rPr>
          <w:rStyle w:val="CharSectno"/>
        </w:rPr>
        <w:lastRenderedPageBreak/>
        <w:t>90</w:t>
      </w:r>
      <w:r>
        <w:t>.</w:t>
      </w:r>
      <w:r>
        <w:tab/>
        <w:t>Originating claim unsuccessful and counterclaim successful, value of counterclaim</w:t>
      </w:r>
      <w:bookmarkEnd w:id="159"/>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60" w:name="_Toc77675976"/>
      <w:r>
        <w:rPr>
          <w:rStyle w:val="CharSectno"/>
        </w:rPr>
        <w:t>91</w:t>
      </w:r>
      <w:r>
        <w:t>.</w:t>
      </w:r>
      <w:r>
        <w:tab/>
        <w:t>Originating claim and counterclaim unsuccessful, value of each</w:t>
      </w:r>
      <w:bookmarkEnd w:id="160"/>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61" w:name="_Toc77675977"/>
      <w:r>
        <w:rPr>
          <w:rStyle w:val="CharSectno"/>
        </w:rPr>
        <w:t>92</w:t>
      </w:r>
      <w:r>
        <w:t>.</w:t>
      </w:r>
      <w:r>
        <w:tab/>
        <w:t>Claims by or against third parties, value of</w:t>
      </w:r>
      <w:bookmarkEnd w:id="161"/>
    </w:p>
    <w:p>
      <w:pPr>
        <w:pStyle w:val="Subsection"/>
      </w:pPr>
      <w:r>
        <w:tab/>
      </w:r>
      <w:r>
        <w:tab/>
        <w:t>Rules 88 to 91, with the necessary modifications, apply to claims against or by third parties.</w:t>
      </w:r>
    </w:p>
    <w:p>
      <w:pPr>
        <w:pStyle w:val="Heading5"/>
      </w:pPr>
      <w:bookmarkStart w:id="162" w:name="_Toc77675978"/>
      <w:r>
        <w:rPr>
          <w:rStyle w:val="CharSectno"/>
        </w:rPr>
        <w:t>93</w:t>
      </w:r>
      <w:r>
        <w:t>.</w:t>
      </w:r>
      <w:r>
        <w:tab/>
        <w:t>Claims to recover possession of real property, value of</w:t>
      </w:r>
      <w:bookmarkEnd w:id="16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163" w:name="_Toc77675979"/>
      <w:r>
        <w:rPr>
          <w:rStyle w:val="CharSectno"/>
        </w:rPr>
        <w:lastRenderedPageBreak/>
        <w:t>94</w:t>
      </w:r>
      <w:r>
        <w:t>.</w:t>
      </w:r>
      <w:r>
        <w:tab/>
        <w:t>Claims to recover possession of personal property, value of</w:t>
      </w:r>
      <w:bookmarkEnd w:id="16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64" w:name="_Toc77674633"/>
      <w:bookmarkStart w:id="165" w:name="_Toc77675226"/>
      <w:bookmarkStart w:id="166" w:name="_Toc77675980"/>
      <w:r>
        <w:rPr>
          <w:rStyle w:val="CharDivNo"/>
        </w:rPr>
        <w:t>Division 3</w:t>
      </w:r>
      <w:r>
        <w:t> — </w:t>
      </w:r>
      <w:r>
        <w:rPr>
          <w:rStyle w:val="CharDivText"/>
        </w:rPr>
        <w:t>Security for costs</w:t>
      </w:r>
      <w:bookmarkEnd w:id="164"/>
      <w:bookmarkEnd w:id="165"/>
      <w:bookmarkEnd w:id="166"/>
    </w:p>
    <w:p>
      <w:pPr>
        <w:pStyle w:val="Footnoteheading"/>
      </w:pPr>
      <w:r>
        <w:tab/>
        <w:t>[Heading inserted: Gazette 30 Sep 2016 p. 4180.]</w:t>
      </w:r>
    </w:p>
    <w:p>
      <w:pPr>
        <w:pStyle w:val="Heading5"/>
      </w:pPr>
      <w:bookmarkStart w:id="167" w:name="_Toc77675981"/>
      <w:r>
        <w:rPr>
          <w:rStyle w:val="CharSectno"/>
        </w:rPr>
        <w:t>94A</w:t>
      </w:r>
      <w:r>
        <w:t>.</w:t>
      </w:r>
      <w:r>
        <w:tab/>
        <w:t>Term used: claimant</w:t>
      </w:r>
      <w:bookmarkEnd w:id="167"/>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168" w:name="_Toc77675982"/>
      <w:r>
        <w:rPr>
          <w:rStyle w:val="CharSectno"/>
        </w:rPr>
        <w:t>94B</w:t>
      </w:r>
      <w:r>
        <w:t>.</w:t>
      </w:r>
      <w:r>
        <w:tab/>
        <w:t>Factors that are not grounds for ordering security for costs</w:t>
      </w:r>
      <w:bookmarkEnd w:id="168"/>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169" w:name="_Toc77675983"/>
      <w:r>
        <w:rPr>
          <w:rStyle w:val="CharSectno"/>
        </w:rPr>
        <w:t>94C</w:t>
      </w:r>
      <w:r>
        <w:t>.</w:t>
      </w:r>
      <w:r>
        <w:tab/>
        <w:t>Grounds for ordering security for costs</w:t>
      </w:r>
      <w:bookmarkEnd w:id="169"/>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lastRenderedPageBreak/>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170" w:name="_Toc77675984"/>
      <w:r>
        <w:rPr>
          <w:rStyle w:val="CharSectno"/>
        </w:rPr>
        <w:t>94D</w:t>
      </w:r>
      <w:r>
        <w:t>.</w:t>
      </w:r>
      <w:r>
        <w:tab/>
        <w:t>Court has discretion</w:t>
      </w:r>
      <w:bookmarkEnd w:id="170"/>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lastRenderedPageBreak/>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171" w:name="_Toc77675985"/>
      <w:r>
        <w:rPr>
          <w:rStyle w:val="CharSectno"/>
        </w:rPr>
        <w:t>94E</w:t>
      </w:r>
      <w:r>
        <w:t>.</w:t>
      </w:r>
      <w:r>
        <w:tab/>
        <w:t>Manner of giving security</w:t>
      </w:r>
      <w:bookmarkEnd w:id="171"/>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172" w:name="_Toc77675986"/>
      <w:r>
        <w:rPr>
          <w:rStyle w:val="CharSectno"/>
        </w:rPr>
        <w:t>94F</w:t>
      </w:r>
      <w:r>
        <w:t>.</w:t>
      </w:r>
      <w:r>
        <w:tab/>
        <w:t>Action may be stayed</w:t>
      </w:r>
      <w:bookmarkEnd w:id="172"/>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173" w:name="_Toc77675987"/>
      <w:r>
        <w:rPr>
          <w:rStyle w:val="CharSectno"/>
        </w:rPr>
        <w:t>94G</w:t>
      </w:r>
      <w:r>
        <w:t>.</w:t>
      </w:r>
      <w:r>
        <w:tab/>
        <w:t>Payment out</w:t>
      </w:r>
      <w:bookmarkEnd w:id="173"/>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174" w:name="_Toc77674641"/>
      <w:bookmarkStart w:id="175" w:name="_Toc77675234"/>
      <w:bookmarkStart w:id="176" w:name="_Toc77675988"/>
      <w:r>
        <w:rPr>
          <w:rStyle w:val="CharPartNo"/>
        </w:rPr>
        <w:lastRenderedPageBreak/>
        <w:t>Part 16A</w:t>
      </w:r>
      <w:r>
        <w:rPr>
          <w:rStyle w:val="CharDivNo"/>
        </w:rPr>
        <w:t> </w:t>
      </w:r>
      <w:r>
        <w:t>—</w:t>
      </w:r>
      <w:r>
        <w:rPr>
          <w:rStyle w:val="CharDivText"/>
        </w:rPr>
        <w:t> </w:t>
      </w:r>
      <w:r>
        <w:rPr>
          <w:rStyle w:val="CharPartText"/>
        </w:rPr>
        <w:t>Inactive cases</w:t>
      </w:r>
      <w:bookmarkEnd w:id="174"/>
      <w:bookmarkEnd w:id="175"/>
      <w:bookmarkEnd w:id="176"/>
    </w:p>
    <w:p>
      <w:pPr>
        <w:pStyle w:val="Footnoteheading"/>
      </w:pPr>
      <w:r>
        <w:tab/>
        <w:t>[Heading inserted: Gazette 5 Apr 2019 p. 1012.]</w:t>
      </w:r>
    </w:p>
    <w:p>
      <w:pPr>
        <w:pStyle w:val="Heading5"/>
      </w:pPr>
      <w:bookmarkStart w:id="177" w:name="_Toc77675989"/>
      <w:r>
        <w:rPr>
          <w:rStyle w:val="CharSectno"/>
        </w:rPr>
        <w:t>95A</w:t>
      </w:r>
      <w:r>
        <w:t>.</w:t>
      </w:r>
      <w:r>
        <w:tab/>
        <w:t>Term used: inactive case</w:t>
      </w:r>
      <w:bookmarkEnd w:id="177"/>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178" w:name="_Toc77675990"/>
      <w:r>
        <w:rPr>
          <w:rStyle w:val="CharSectno"/>
        </w:rPr>
        <w:t>95B</w:t>
      </w:r>
      <w:r>
        <w:t>.</w:t>
      </w:r>
      <w:r>
        <w:tab/>
        <w:t>Case taken to be inactive</w:t>
      </w:r>
      <w:bookmarkEnd w:id="178"/>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179" w:name="_Toc77675991"/>
      <w:r>
        <w:rPr>
          <w:rStyle w:val="CharSectno"/>
        </w:rPr>
        <w:t>95C</w:t>
      </w:r>
      <w:r>
        <w:t>.</w:t>
      </w:r>
      <w:r>
        <w:tab/>
        <w:t>Notification of inactive case</w:t>
      </w:r>
      <w:bookmarkEnd w:id="179"/>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lastRenderedPageBreak/>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180" w:name="_Toc77675992"/>
      <w:r>
        <w:rPr>
          <w:rStyle w:val="CharSectno"/>
        </w:rPr>
        <w:t>95D</w:t>
      </w:r>
      <w:r>
        <w:t>.</w:t>
      </w:r>
      <w:r>
        <w:tab/>
        <w:t>Consequences of case becoming an inactive case</w:t>
      </w:r>
      <w:bookmarkEnd w:id="180"/>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181" w:name="_Toc77675993"/>
      <w:r>
        <w:rPr>
          <w:rStyle w:val="CharSectno"/>
        </w:rPr>
        <w:t>95E</w:t>
      </w:r>
      <w:r>
        <w:t>.</w:t>
      </w:r>
      <w:r>
        <w:tab/>
        <w:t>Cases no longer taken to be inactive</w:t>
      </w:r>
      <w:bookmarkEnd w:id="181"/>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182" w:name="_Toc77675994"/>
      <w:r>
        <w:rPr>
          <w:rStyle w:val="CharSectno"/>
        </w:rPr>
        <w:lastRenderedPageBreak/>
        <w:t>95F</w:t>
      </w:r>
      <w:r>
        <w:t>.</w:t>
      </w:r>
      <w:r>
        <w:tab/>
        <w:t>Certain inactive cases taken to be dismissed</w:t>
      </w:r>
      <w:bookmarkEnd w:id="182"/>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183" w:name="_Toc77674648"/>
      <w:bookmarkStart w:id="184" w:name="_Toc77675241"/>
      <w:bookmarkStart w:id="185" w:name="_Toc77675995"/>
      <w:r>
        <w:rPr>
          <w:rStyle w:val="CharPartNo"/>
        </w:rPr>
        <w:lastRenderedPageBreak/>
        <w:t>Part 16</w:t>
      </w:r>
      <w:r>
        <w:rPr>
          <w:b w:val="0"/>
        </w:rPr>
        <w:t> </w:t>
      </w:r>
      <w:r>
        <w:t>—</w:t>
      </w:r>
      <w:r>
        <w:rPr>
          <w:b w:val="0"/>
        </w:rPr>
        <w:t> </w:t>
      </w:r>
      <w:r>
        <w:rPr>
          <w:rStyle w:val="CharPartText"/>
        </w:rPr>
        <w:t>Lodging documents</w:t>
      </w:r>
      <w:bookmarkEnd w:id="183"/>
      <w:bookmarkEnd w:id="184"/>
      <w:bookmarkEnd w:id="185"/>
    </w:p>
    <w:p>
      <w:pPr>
        <w:pStyle w:val="Footnoteheading"/>
      </w:pPr>
      <w:r>
        <w:tab/>
        <w:t>[Heading inserted: SL 2021/25 r. 6.]</w:t>
      </w:r>
    </w:p>
    <w:p>
      <w:pPr>
        <w:pStyle w:val="Heading5"/>
      </w:pPr>
      <w:bookmarkStart w:id="186" w:name="_Toc77675996"/>
      <w:r>
        <w:rPr>
          <w:rStyle w:val="CharSectno"/>
        </w:rPr>
        <w:t>95</w:t>
      </w:r>
      <w:r>
        <w:t>.</w:t>
      </w:r>
      <w:r>
        <w:tab/>
        <w:t>Terms used</w:t>
      </w:r>
      <w:bookmarkEnd w:id="186"/>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187" w:name="_Toc77675997"/>
      <w:r>
        <w:rPr>
          <w:rStyle w:val="CharSectno"/>
        </w:rPr>
        <w:t>96</w:t>
      </w:r>
      <w:r>
        <w:t>.</w:t>
      </w:r>
      <w:r>
        <w:tab/>
        <w:t>ECMS exempt</w:t>
      </w:r>
      <w:bookmarkEnd w:id="187"/>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lastRenderedPageBreak/>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188" w:name="_Toc77675998"/>
      <w:r>
        <w:rPr>
          <w:rStyle w:val="CharSectno"/>
        </w:rPr>
        <w:t>97</w:t>
      </w:r>
      <w:r>
        <w:t>.</w:t>
      </w:r>
      <w:r>
        <w:tab/>
        <w:t>General rules about lodging documents</w:t>
      </w:r>
      <w:bookmarkEnd w:id="188"/>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lastRenderedPageBreak/>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189" w:name="_Toc77675999"/>
      <w:r>
        <w:rPr>
          <w:rStyle w:val="CharSectno"/>
        </w:rPr>
        <w:t>98</w:t>
      </w:r>
      <w:r>
        <w:t>.</w:t>
      </w:r>
      <w:r>
        <w:tab/>
        <w:t>Registry at which originating claims and applications must be lodged</w:t>
      </w:r>
      <w:bookmarkEnd w:id="189"/>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lastRenderedPageBreak/>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190" w:name="_Toc77676000"/>
      <w:r>
        <w:rPr>
          <w:rStyle w:val="CharSectno"/>
        </w:rPr>
        <w:t>98A</w:t>
      </w:r>
      <w:r>
        <w:t>.</w:t>
      </w:r>
      <w:r>
        <w:tab/>
        <w:t>Lodging multiple copies</w:t>
      </w:r>
      <w:bookmarkEnd w:id="190"/>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191" w:name="_Toc77676001"/>
      <w:r>
        <w:rPr>
          <w:rStyle w:val="CharSectno"/>
        </w:rPr>
        <w:t>98B</w:t>
      </w:r>
      <w:r>
        <w:t>.</w:t>
      </w:r>
      <w:r>
        <w:tab/>
        <w:t>Powers of the Court in relation to lodgment</w:t>
      </w:r>
      <w:bookmarkEnd w:id="191"/>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192" w:name="_Toc77676002"/>
      <w:r>
        <w:rPr>
          <w:rStyle w:val="CharSectno"/>
        </w:rPr>
        <w:lastRenderedPageBreak/>
        <w:t>98C</w:t>
      </w:r>
      <w:r>
        <w:t>.</w:t>
      </w:r>
      <w:r>
        <w:tab/>
        <w:t>Requirement to lodge documents using the ECMS</w:t>
      </w:r>
      <w:bookmarkEnd w:id="192"/>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193" w:name="_Toc77676003"/>
      <w:r>
        <w:rPr>
          <w:rStyle w:val="CharSectno"/>
        </w:rPr>
        <w:lastRenderedPageBreak/>
        <w:t>98D</w:t>
      </w:r>
      <w:r>
        <w:t>.</w:t>
      </w:r>
      <w:r>
        <w:tab/>
        <w:t>Lodging by email</w:t>
      </w:r>
      <w:bookmarkEnd w:id="193"/>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lastRenderedPageBreak/>
        <w:tab/>
        <w:t>(b)</w:t>
      </w:r>
      <w:r>
        <w:tab/>
        <w:t>lodge the original document by a means specified in the order.</w:t>
      </w:r>
    </w:p>
    <w:p>
      <w:pPr>
        <w:pStyle w:val="Footnotesection"/>
      </w:pPr>
      <w:r>
        <w:tab/>
        <w:t>[Rule 98D inserted: SL 2021/25 r. 6.]</w:t>
      </w:r>
    </w:p>
    <w:p>
      <w:pPr>
        <w:pStyle w:val="Heading5"/>
      </w:pPr>
      <w:bookmarkStart w:id="194" w:name="_Toc77676004"/>
      <w:r>
        <w:rPr>
          <w:rStyle w:val="CharSectno"/>
        </w:rPr>
        <w:t>98E</w:t>
      </w:r>
      <w:r>
        <w:t>.</w:t>
      </w:r>
      <w:r>
        <w:tab/>
        <w:t>Form of documents lodged using ECMS or by email</w:t>
      </w:r>
      <w:bookmarkEnd w:id="194"/>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lastRenderedPageBreak/>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195" w:name="_Toc77676005"/>
      <w:r>
        <w:rPr>
          <w:rStyle w:val="CharSectno"/>
        </w:rPr>
        <w:t>98F</w:t>
      </w:r>
      <w:r>
        <w:t>.</w:t>
      </w:r>
      <w:r>
        <w:tab/>
        <w:t>Lodging by post</w:t>
      </w:r>
      <w:bookmarkEnd w:id="195"/>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196" w:name="_Toc77676006"/>
      <w:r>
        <w:rPr>
          <w:rStyle w:val="CharSectno"/>
        </w:rPr>
        <w:t>98G</w:t>
      </w:r>
      <w:r>
        <w:t>.</w:t>
      </w:r>
      <w:r>
        <w:tab/>
        <w:t>Lodging by fax</w:t>
      </w:r>
      <w:bookmarkEnd w:id="196"/>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lastRenderedPageBreak/>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197" w:name="_Toc77676007"/>
      <w:r>
        <w:rPr>
          <w:rStyle w:val="CharSectno"/>
        </w:rPr>
        <w:lastRenderedPageBreak/>
        <w:t>98H</w:t>
      </w:r>
      <w:r>
        <w:t>.</w:t>
      </w:r>
      <w:r>
        <w:tab/>
        <w:t>Time of lodgment</w:t>
      </w:r>
      <w:bookmarkEnd w:id="197"/>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198" w:name="_Toc77676008"/>
      <w:r>
        <w:rPr>
          <w:rStyle w:val="CharSectno"/>
        </w:rPr>
        <w:t>99</w:t>
      </w:r>
      <w:r>
        <w:t>.</w:t>
      </w:r>
      <w:r>
        <w:tab/>
        <w:t>Chief Magistrate may declare ECMS unavailable</w:t>
      </w:r>
      <w:bookmarkEnd w:id="198"/>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199" w:name="_Toc77674662"/>
      <w:bookmarkStart w:id="200" w:name="_Toc77675255"/>
      <w:bookmarkStart w:id="201" w:name="_Toc77676009"/>
      <w:r>
        <w:rPr>
          <w:rStyle w:val="CharPartNo"/>
        </w:rPr>
        <w:lastRenderedPageBreak/>
        <w:t>Part 17</w:t>
      </w:r>
      <w:r>
        <w:t> — </w:t>
      </w:r>
      <w:r>
        <w:rPr>
          <w:rStyle w:val="CharPartText"/>
        </w:rPr>
        <w:t>Serving documents</w:t>
      </w:r>
      <w:bookmarkEnd w:id="199"/>
      <w:bookmarkEnd w:id="200"/>
      <w:bookmarkEnd w:id="201"/>
    </w:p>
    <w:p>
      <w:pPr>
        <w:pStyle w:val="Heading3"/>
      </w:pPr>
      <w:bookmarkStart w:id="202" w:name="_Toc77674663"/>
      <w:bookmarkStart w:id="203" w:name="_Toc77675256"/>
      <w:bookmarkStart w:id="204" w:name="_Toc77676010"/>
      <w:r>
        <w:rPr>
          <w:rStyle w:val="CharDivNo"/>
        </w:rPr>
        <w:t>Division 1</w:t>
      </w:r>
      <w:r>
        <w:t> — </w:t>
      </w:r>
      <w:r>
        <w:rPr>
          <w:rStyle w:val="CharDivText"/>
        </w:rPr>
        <w:t>General</w:t>
      </w:r>
      <w:bookmarkEnd w:id="202"/>
      <w:bookmarkEnd w:id="203"/>
      <w:bookmarkEnd w:id="204"/>
    </w:p>
    <w:p>
      <w:pPr>
        <w:pStyle w:val="Heading5"/>
      </w:pPr>
      <w:bookmarkStart w:id="205" w:name="_Toc77676011"/>
      <w:r>
        <w:rPr>
          <w:rStyle w:val="CharSectno"/>
        </w:rPr>
        <w:t>99A</w:t>
      </w:r>
      <w:r>
        <w:t>.</w:t>
      </w:r>
      <w:r>
        <w:tab/>
        <w:t>Terms used</w:t>
      </w:r>
      <w:bookmarkEnd w:id="205"/>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206" w:name="_Toc77676012"/>
      <w:r>
        <w:rPr>
          <w:rStyle w:val="CharSectno"/>
        </w:rPr>
        <w:t>100</w:t>
      </w:r>
      <w:r>
        <w:t>.</w:t>
      </w:r>
      <w:r>
        <w:tab/>
        <w:t>Service of documents</w:t>
      </w:r>
      <w:bookmarkEnd w:id="206"/>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07" w:name="_Toc77676013"/>
      <w:r>
        <w:rPr>
          <w:rStyle w:val="CharSectno"/>
        </w:rPr>
        <w:t>101</w:t>
      </w:r>
      <w:r>
        <w:t>.</w:t>
      </w:r>
      <w:r>
        <w:tab/>
        <w:t>How documents served</w:t>
      </w:r>
      <w:bookmarkEnd w:id="20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lastRenderedPageBreak/>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08" w:name="_Toc77676014"/>
      <w:r>
        <w:rPr>
          <w:rStyle w:val="CharSectno"/>
        </w:rPr>
        <w:t>102</w:t>
      </w:r>
      <w:r>
        <w:t>.</w:t>
      </w:r>
      <w:r>
        <w:tab/>
        <w:t>Address for service in lodged documents</w:t>
      </w:r>
      <w:bookmarkEnd w:id="208"/>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 xml:space="preserve">A party who is an individual not represented by a lawyer and who provides a postal address as an address for service must also provide the Court and each of the other parties details of the </w:t>
      </w:r>
      <w:r>
        <w:lastRenderedPageBreak/>
        <w:t>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209" w:name="_Toc77676015"/>
      <w:r>
        <w:rPr>
          <w:rStyle w:val="CharSectno"/>
        </w:rPr>
        <w:t>103</w:t>
      </w:r>
      <w:r>
        <w:t>.</w:t>
      </w:r>
      <w:r>
        <w:tab/>
        <w:t>Certificate of service by enforcement officer, administrative staff member or departmental officer</w:t>
      </w:r>
      <w:bookmarkEnd w:id="209"/>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 xml:space="preserve">The certificate is admissible as evidence and, in the absence of proof to the contrary, is proof that the document was served by </w:t>
      </w:r>
      <w:r>
        <w:lastRenderedPageBreak/>
        <w:t>the enforcement officer, administrative staff member or departmental officer.</w:t>
      </w:r>
    </w:p>
    <w:p>
      <w:pPr>
        <w:pStyle w:val="Footnotesection"/>
      </w:pPr>
      <w:r>
        <w:tab/>
        <w:t>[Rule 103 amended: Gazette 24 Aug 2007 p. 4329; 3 May 2016 p. 1360-1.]</w:t>
      </w:r>
    </w:p>
    <w:p>
      <w:pPr>
        <w:pStyle w:val="Heading5"/>
      </w:pPr>
      <w:bookmarkStart w:id="210" w:name="_Toc77676016"/>
      <w:r>
        <w:rPr>
          <w:rStyle w:val="CharSectno"/>
        </w:rPr>
        <w:t>104</w:t>
      </w:r>
      <w:r>
        <w:t>.</w:t>
      </w:r>
      <w:r>
        <w:tab/>
        <w:t>Affidavit of service by other persons</w:t>
      </w:r>
      <w:bookmarkEnd w:id="210"/>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11" w:name="_Toc77674670"/>
      <w:bookmarkStart w:id="212" w:name="_Toc77675263"/>
      <w:bookmarkStart w:id="213" w:name="_Toc77676017"/>
      <w:r>
        <w:rPr>
          <w:rStyle w:val="CharDivNo"/>
        </w:rPr>
        <w:t>Division 2</w:t>
      </w:r>
      <w:r>
        <w:t> — </w:t>
      </w:r>
      <w:r>
        <w:rPr>
          <w:rStyle w:val="CharDivText"/>
        </w:rPr>
        <w:t>Personal service</w:t>
      </w:r>
      <w:bookmarkEnd w:id="211"/>
      <w:bookmarkEnd w:id="212"/>
      <w:bookmarkEnd w:id="213"/>
    </w:p>
    <w:p>
      <w:pPr>
        <w:pStyle w:val="Heading5"/>
      </w:pPr>
      <w:bookmarkStart w:id="214" w:name="_Toc77676018"/>
      <w:r>
        <w:rPr>
          <w:rStyle w:val="CharSectno"/>
        </w:rPr>
        <w:t>105</w:t>
      </w:r>
      <w:r>
        <w:t>.</w:t>
      </w:r>
      <w:r>
        <w:tab/>
        <w:t>Personal service on individual, how effected</w:t>
      </w:r>
      <w:bookmarkEnd w:id="21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 xml:space="preserve">hand the document to someone at the person’s usual or last known place of residence or business who is </w:t>
      </w:r>
      <w:r>
        <w:lastRenderedPageBreak/>
        <w:t>believed, on reasonable grounds, to have reached 18 years of age; or</w:t>
      </w:r>
    </w:p>
    <w:p>
      <w:pPr>
        <w:pStyle w:val="Indenta"/>
      </w:pPr>
      <w:r>
        <w:tab/>
        <w:t>(e)</w:t>
      </w:r>
      <w:r>
        <w:tab/>
        <w:t>hand the document to a lawyer who is acting for the individual.</w:t>
      </w:r>
    </w:p>
    <w:p>
      <w:pPr>
        <w:pStyle w:val="Heading5"/>
      </w:pPr>
      <w:bookmarkStart w:id="215" w:name="_Toc77676019"/>
      <w:r>
        <w:rPr>
          <w:rStyle w:val="CharSectno"/>
        </w:rPr>
        <w:t>106</w:t>
      </w:r>
      <w:r>
        <w:t>.</w:t>
      </w:r>
      <w:r>
        <w:tab/>
        <w:t>Personal service on partnership, how effected</w:t>
      </w:r>
      <w:bookmarkEnd w:id="215"/>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16" w:name="_Toc77676020"/>
      <w:r>
        <w:rPr>
          <w:rStyle w:val="CharSectno"/>
        </w:rPr>
        <w:t>107</w:t>
      </w:r>
      <w:r>
        <w:t>.</w:t>
      </w:r>
      <w:r>
        <w:tab/>
        <w:t>Personal service on corporation, how effected</w:t>
      </w:r>
      <w:bookmarkEnd w:id="216"/>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217" w:name="_Toc77676021"/>
      <w:r>
        <w:rPr>
          <w:rStyle w:val="CharSectno"/>
        </w:rPr>
        <w:lastRenderedPageBreak/>
        <w:t>108</w:t>
      </w:r>
      <w:r>
        <w:t>.</w:t>
      </w:r>
      <w:r>
        <w:tab/>
        <w:t>Personal service on public authority, how effected</w:t>
      </w:r>
      <w:bookmarkEnd w:id="217"/>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18" w:name="_Toc77674675"/>
      <w:bookmarkStart w:id="219" w:name="_Toc77675268"/>
      <w:bookmarkStart w:id="220" w:name="_Toc77676022"/>
      <w:r>
        <w:rPr>
          <w:rStyle w:val="CharDivNo"/>
        </w:rPr>
        <w:t>Division 3</w:t>
      </w:r>
      <w:r>
        <w:t> — </w:t>
      </w:r>
      <w:r>
        <w:rPr>
          <w:rStyle w:val="CharDivText"/>
        </w:rPr>
        <w:t>Miscellaneous</w:t>
      </w:r>
      <w:bookmarkEnd w:id="218"/>
      <w:bookmarkEnd w:id="219"/>
      <w:bookmarkEnd w:id="220"/>
    </w:p>
    <w:p>
      <w:pPr>
        <w:pStyle w:val="Footnoteheading"/>
        <w:rPr>
          <w:rFonts w:ascii="Times" w:hAnsi="Times"/>
        </w:rPr>
      </w:pPr>
      <w:r>
        <w:tab/>
        <w:t>[Heading inserted: Gazette 3 Jun 2008 p. 2135.]</w:t>
      </w:r>
    </w:p>
    <w:p>
      <w:pPr>
        <w:pStyle w:val="Heading5"/>
      </w:pPr>
      <w:bookmarkStart w:id="221" w:name="_Toc77676023"/>
      <w:r>
        <w:rPr>
          <w:rStyle w:val="CharSectno"/>
        </w:rPr>
        <w:t>109A</w:t>
      </w:r>
      <w:r>
        <w:t>.</w:t>
      </w:r>
      <w:r>
        <w:tab/>
        <w:t>Substituted service, applying for (Act s. 16(1)(t))</w:t>
      </w:r>
      <w:bookmarkEnd w:id="22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22" w:name="_Toc77674677"/>
      <w:bookmarkStart w:id="223" w:name="_Toc77675270"/>
      <w:bookmarkStart w:id="224" w:name="_Toc77676024"/>
      <w:r>
        <w:rPr>
          <w:rStyle w:val="CharPartNo"/>
        </w:rPr>
        <w:lastRenderedPageBreak/>
        <w:t>Part 18</w:t>
      </w:r>
      <w:r>
        <w:rPr>
          <w:rStyle w:val="CharDivNo"/>
        </w:rPr>
        <w:t> </w:t>
      </w:r>
      <w:r>
        <w:t>—</w:t>
      </w:r>
      <w:r>
        <w:rPr>
          <w:rStyle w:val="CharDivText"/>
        </w:rPr>
        <w:t> </w:t>
      </w:r>
      <w:r>
        <w:rPr>
          <w:rStyle w:val="CharPartText"/>
        </w:rPr>
        <w:t>Applications</w:t>
      </w:r>
      <w:bookmarkEnd w:id="222"/>
      <w:bookmarkEnd w:id="223"/>
      <w:bookmarkEnd w:id="224"/>
    </w:p>
    <w:p>
      <w:pPr>
        <w:pStyle w:val="Heading5"/>
      </w:pPr>
      <w:bookmarkStart w:id="225" w:name="_Toc77676025"/>
      <w:r>
        <w:rPr>
          <w:rStyle w:val="CharSectno"/>
        </w:rPr>
        <w:t>109</w:t>
      </w:r>
      <w:r>
        <w:t>.</w:t>
      </w:r>
      <w:r>
        <w:tab/>
        <w:t>Applying for Court order except judgment</w:t>
      </w:r>
      <w:bookmarkEnd w:id="225"/>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226" w:name="_Toc77676026"/>
      <w:r>
        <w:rPr>
          <w:rStyle w:val="CharSectno"/>
        </w:rPr>
        <w:t>110</w:t>
      </w:r>
      <w:r>
        <w:t>.</w:t>
      </w:r>
      <w:r>
        <w:tab/>
        <w:t>Supporting affidavit</w:t>
      </w:r>
      <w:bookmarkEnd w:id="226"/>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227" w:name="_Toc77676027"/>
      <w:r>
        <w:rPr>
          <w:rStyle w:val="CharSectno"/>
        </w:rPr>
        <w:t>111</w:t>
      </w:r>
      <w:r>
        <w:t>.</w:t>
      </w:r>
      <w:r>
        <w:tab/>
        <w:t>Application must be served</w:t>
      </w:r>
      <w:bookmarkEnd w:id="227"/>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lastRenderedPageBreak/>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228" w:name="_Toc77676028"/>
      <w:r>
        <w:rPr>
          <w:rStyle w:val="CharSectno"/>
        </w:rPr>
        <w:t>112</w:t>
      </w:r>
      <w:r>
        <w:t>.</w:t>
      </w:r>
      <w:r>
        <w:tab/>
        <w:t>Response to application</w:t>
      </w:r>
      <w:bookmarkEnd w:id="228"/>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229" w:name="_Toc77676029"/>
      <w:r>
        <w:rPr>
          <w:rStyle w:val="CharSectno"/>
        </w:rPr>
        <w:lastRenderedPageBreak/>
        <w:t>113</w:t>
      </w:r>
      <w:r>
        <w:t>.</w:t>
      </w:r>
      <w:r>
        <w:tab/>
        <w:t>Dealing with application</w:t>
      </w:r>
      <w:bookmarkEnd w:id="22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230" w:name="_Toc77676030"/>
      <w:r>
        <w:rPr>
          <w:rStyle w:val="CharSectno"/>
        </w:rPr>
        <w:t>113A</w:t>
      </w:r>
      <w:r>
        <w:t>.</w:t>
      </w:r>
      <w:r>
        <w:tab/>
        <w:t>No response filed</w:t>
      </w:r>
      <w:bookmarkEnd w:id="230"/>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231" w:name="_Toc77674684"/>
      <w:bookmarkStart w:id="232" w:name="_Toc77675277"/>
      <w:bookmarkStart w:id="233" w:name="_Toc77676031"/>
      <w:r>
        <w:rPr>
          <w:rStyle w:val="CharPartNo"/>
        </w:rPr>
        <w:lastRenderedPageBreak/>
        <w:t>Part 19</w:t>
      </w:r>
      <w:r>
        <w:rPr>
          <w:rStyle w:val="CharDivNo"/>
        </w:rPr>
        <w:t> </w:t>
      </w:r>
      <w:r>
        <w:t>—</w:t>
      </w:r>
      <w:r>
        <w:rPr>
          <w:rStyle w:val="CharDivText"/>
        </w:rPr>
        <w:t> </w:t>
      </w:r>
      <w:r>
        <w:rPr>
          <w:rStyle w:val="CharPartText"/>
        </w:rPr>
        <w:t>Affidavits</w:t>
      </w:r>
      <w:bookmarkEnd w:id="231"/>
      <w:bookmarkEnd w:id="232"/>
      <w:bookmarkEnd w:id="233"/>
    </w:p>
    <w:p>
      <w:pPr>
        <w:pStyle w:val="Heading5"/>
      </w:pPr>
      <w:bookmarkStart w:id="234" w:name="_Toc77676032"/>
      <w:r>
        <w:rPr>
          <w:rStyle w:val="CharSectno"/>
        </w:rPr>
        <w:t>114</w:t>
      </w:r>
      <w:r>
        <w:t>.</w:t>
      </w:r>
      <w:r>
        <w:tab/>
        <w:t>Form of affidavits</w:t>
      </w:r>
      <w:bookmarkEnd w:id="234"/>
    </w:p>
    <w:p>
      <w:pPr>
        <w:pStyle w:val="Subsection"/>
      </w:pPr>
      <w:r>
        <w:tab/>
      </w:r>
      <w:r>
        <w:tab/>
        <w:t>An affidavit must be in the approved form.</w:t>
      </w:r>
    </w:p>
    <w:p>
      <w:pPr>
        <w:pStyle w:val="Heading5"/>
      </w:pPr>
      <w:bookmarkStart w:id="235" w:name="_Toc77676033"/>
      <w:r>
        <w:rPr>
          <w:rStyle w:val="CharSectno"/>
        </w:rPr>
        <w:t>115</w:t>
      </w:r>
      <w:r>
        <w:t>.</w:t>
      </w:r>
      <w:r>
        <w:tab/>
        <w:t>Content of affidavits</w:t>
      </w:r>
      <w:bookmarkEnd w:id="23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36" w:name="_Toc77674687"/>
      <w:bookmarkStart w:id="237" w:name="_Toc77675280"/>
      <w:bookmarkStart w:id="238" w:name="_Toc77676034"/>
      <w:r>
        <w:rPr>
          <w:rStyle w:val="CharPartNo"/>
        </w:rPr>
        <w:lastRenderedPageBreak/>
        <w:t>Part 20</w:t>
      </w:r>
      <w:r>
        <w:t> — </w:t>
      </w:r>
      <w:r>
        <w:rPr>
          <w:rStyle w:val="CharPartText"/>
        </w:rPr>
        <w:t>Litigation guardians</w:t>
      </w:r>
      <w:bookmarkEnd w:id="236"/>
      <w:bookmarkEnd w:id="237"/>
      <w:bookmarkEnd w:id="238"/>
    </w:p>
    <w:p>
      <w:pPr>
        <w:pStyle w:val="Heading5"/>
      </w:pPr>
      <w:bookmarkStart w:id="239" w:name="_Toc77676035"/>
      <w:r>
        <w:rPr>
          <w:rStyle w:val="CharSectno"/>
        </w:rPr>
        <w:t>116</w:t>
      </w:r>
      <w:r>
        <w:t>.</w:t>
      </w:r>
      <w:r>
        <w:tab/>
        <w:t>Terms used</w:t>
      </w:r>
      <w:bookmarkEnd w:id="239"/>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40" w:name="_Toc77676036"/>
      <w:r>
        <w:rPr>
          <w:rStyle w:val="CharSectno"/>
        </w:rPr>
        <w:t>117</w:t>
      </w:r>
      <w:r>
        <w:t>.</w:t>
      </w:r>
      <w:r>
        <w:tab/>
        <w:t>Application of this Part</w:t>
      </w:r>
      <w:bookmarkEnd w:id="240"/>
    </w:p>
    <w:p>
      <w:pPr>
        <w:pStyle w:val="Subsection"/>
      </w:pPr>
      <w:r>
        <w:tab/>
      </w:r>
      <w:r>
        <w:tab/>
        <w:t>This Part applies in relation to a person under a legal disability if the person is, or intends to be, a party to a case.</w:t>
      </w:r>
    </w:p>
    <w:p>
      <w:pPr>
        <w:pStyle w:val="Heading5"/>
      </w:pPr>
      <w:bookmarkStart w:id="241" w:name="_Toc77676037"/>
      <w:r>
        <w:rPr>
          <w:rStyle w:val="CharSectno"/>
        </w:rPr>
        <w:t>118</w:t>
      </w:r>
      <w:r>
        <w:t>.</w:t>
      </w:r>
      <w:r>
        <w:tab/>
        <w:t>Represented persons to have litigation guardians</w:t>
      </w:r>
      <w:bookmarkEnd w:id="24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lastRenderedPageBreak/>
        <w:tab/>
        <w:t>(5)</w:t>
      </w:r>
      <w:r>
        <w:tab/>
        <w:t>A person may act as a litigation guardian of a represented person without being appointed by the Court to act in that capacity.</w:t>
      </w:r>
    </w:p>
    <w:p>
      <w:pPr>
        <w:pStyle w:val="Heading5"/>
      </w:pPr>
      <w:bookmarkStart w:id="242" w:name="_Toc77676038"/>
      <w:r>
        <w:rPr>
          <w:rStyle w:val="CharSectno"/>
        </w:rPr>
        <w:t>119</w:t>
      </w:r>
      <w:r>
        <w:t>.</w:t>
      </w:r>
      <w:r>
        <w:tab/>
        <w:t>Litigation guardian of represented person must lodge affidavit</w:t>
      </w:r>
      <w:bookmarkEnd w:id="242"/>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lastRenderedPageBreak/>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43" w:name="_Toc77676039"/>
      <w:r>
        <w:rPr>
          <w:rStyle w:val="CharSectno"/>
        </w:rPr>
        <w:t>120</w:t>
      </w:r>
      <w:r>
        <w:t>.</w:t>
      </w:r>
      <w:r>
        <w:tab/>
        <w:t>Children, litigation guardians for</w:t>
      </w:r>
      <w:bookmarkEnd w:id="243"/>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44" w:name="_Toc77676040"/>
      <w:r>
        <w:rPr>
          <w:rStyle w:val="CharSectno"/>
        </w:rPr>
        <w:t>121</w:t>
      </w:r>
      <w:r>
        <w:t>.</w:t>
      </w:r>
      <w:r>
        <w:tab/>
        <w:t>Litigation guardian of child must lodge affidavit</w:t>
      </w:r>
      <w:bookmarkEnd w:id="24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lastRenderedPageBreak/>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45" w:name="_Toc77676041"/>
      <w:r>
        <w:rPr>
          <w:rStyle w:val="CharSectno"/>
        </w:rPr>
        <w:t>122</w:t>
      </w:r>
      <w:r>
        <w:t>.</w:t>
      </w:r>
      <w:r>
        <w:tab/>
        <w:t>Litigation guardian, application by to be appointed</w:t>
      </w:r>
      <w:bookmarkEnd w:id="245"/>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46" w:name="_Toc77674695"/>
      <w:bookmarkStart w:id="247" w:name="_Toc77675288"/>
      <w:bookmarkStart w:id="248" w:name="_Toc77676042"/>
      <w:r>
        <w:rPr>
          <w:rStyle w:val="CharPartNo"/>
        </w:rPr>
        <w:lastRenderedPageBreak/>
        <w:t>Part 21</w:t>
      </w:r>
      <w:r>
        <w:t> — </w:t>
      </w:r>
      <w:r>
        <w:rPr>
          <w:rStyle w:val="CharPartText"/>
        </w:rPr>
        <w:t>Jurisdiction conferred by other Acts</w:t>
      </w:r>
      <w:bookmarkEnd w:id="246"/>
      <w:bookmarkEnd w:id="247"/>
      <w:bookmarkEnd w:id="248"/>
    </w:p>
    <w:p>
      <w:pPr>
        <w:pStyle w:val="Heading3"/>
      </w:pPr>
      <w:bookmarkStart w:id="249" w:name="_Toc77674696"/>
      <w:bookmarkStart w:id="250" w:name="_Toc77675289"/>
      <w:bookmarkStart w:id="251" w:name="_Toc77676043"/>
      <w:r>
        <w:rPr>
          <w:rStyle w:val="CharDivNo"/>
        </w:rPr>
        <w:t>Division 1</w:t>
      </w:r>
      <w:r>
        <w:t> — </w:t>
      </w:r>
      <w:r>
        <w:rPr>
          <w:rStyle w:val="CharDivText"/>
        </w:rPr>
        <w:t>General</w:t>
      </w:r>
      <w:bookmarkEnd w:id="249"/>
      <w:bookmarkEnd w:id="250"/>
      <w:bookmarkEnd w:id="251"/>
    </w:p>
    <w:p>
      <w:pPr>
        <w:pStyle w:val="Heading5"/>
        <w:spacing w:before="180"/>
      </w:pPr>
      <w:bookmarkStart w:id="252" w:name="_Toc77676044"/>
      <w:r>
        <w:rPr>
          <w:rStyle w:val="CharSectno"/>
        </w:rPr>
        <w:t>123</w:t>
      </w:r>
      <w:r>
        <w:t>.</w:t>
      </w:r>
      <w:r>
        <w:tab/>
        <w:t>Terms used</w:t>
      </w:r>
      <w:bookmarkEnd w:id="252"/>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253" w:name="_Toc77676045"/>
      <w:r>
        <w:rPr>
          <w:rStyle w:val="CharSectno"/>
        </w:rPr>
        <w:t>124</w:t>
      </w:r>
      <w:r>
        <w:t>.</w:t>
      </w:r>
      <w:r>
        <w:tab/>
        <w:t>Applications to which this Division applies</w:t>
      </w:r>
      <w:bookmarkEnd w:id="253"/>
    </w:p>
    <w:p>
      <w:pPr>
        <w:pStyle w:val="Subsection"/>
      </w:pPr>
      <w:r>
        <w:tab/>
        <w:t>(1)</w:t>
      </w:r>
      <w:r>
        <w:tab/>
        <w:t>This Division applies to an application made to the Court under a provision listed in the Table.</w:t>
      </w:r>
    </w:p>
    <w:p>
      <w:pPr>
        <w:pStyle w:val="THeadingNAm"/>
      </w:pPr>
      <w:r>
        <w:lastRenderedPageBreak/>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lastRenderedPageBreak/>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254" w:name="_Toc77676046"/>
      <w:r>
        <w:rPr>
          <w:rStyle w:val="CharSectno"/>
        </w:rPr>
        <w:t>125</w:t>
      </w:r>
      <w:r>
        <w:t>.</w:t>
      </w:r>
      <w:r>
        <w:tab/>
        <w:t>Application, form of</w:t>
      </w:r>
      <w:bookmarkEnd w:id="254"/>
    </w:p>
    <w:p>
      <w:pPr>
        <w:pStyle w:val="Subsection"/>
      </w:pPr>
      <w:r>
        <w:tab/>
      </w:r>
      <w:r>
        <w:tab/>
        <w:t>Unless the conferring Act provides otherwise, an application must be in the approved form.</w:t>
      </w:r>
    </w:p>
    <w:p>
      <w:pPr>
        <w:pStyle w:val="Heading5"/>
      </w:pPr>
      <w:bookmarkStart w:id="255" w:name="_Toc77676047"/>
      <w:r>
        <w:rPr>
          <w:rStyle w:val="CharSectno"/>
        </w:rPr>
        <w:t>126</w:t>
      </w:r>
      <w:r>
        <w:t>.</w:t>
      </w:r>
      <w:r>
        <w:tab/>
        <w:t>Application must be served</w:t>
      </w:r>
      <w:bookmarkEnd w:id="255"/>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lastRenderedPageBreak/>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256" w:name="_Toc77676048"/>
      <w:r>
        <w:rPr>
          <w:rStyle w:val="CharSectno"/>
        </w:rPr>
        <w:t>127</w:t>
      </w:r>
      <w:r>
        <w:t>.</w:t>
      </w:r>
      <w:r>
        <w:tab/>
        <w:t>Registrar to list case for status conference</w:t>
      </w:r>
      <w:bookmarkEnd w:id="256"/>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257" w:name="_Toc77676049"/>
      <w:r>
        <w:rPr>
          <w:rStyle w:val="CharSectno"/>
        </w:rPr>
        <w:lastRenderedPageBreak/>
        <w:t>128</w:t>
      </w:r>
      <w:r>
        <w:t>.</w:t>
      </w:r>
      <w:r>
        <w:tab/>
        <w:t>Application of rules generally</w:t>
      </w:r>
      <w:bookmarkEnd w:id="257"/>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258" w:name="_Toc77676050"/>
      <w:r>
        <w:rPr>
          <w:rStyle w:val="CharSectno"/>
        </w:rPr>
        <w:t>129A</w:t>
      </w:r>
      <w:r>
        <w:t>.</w:t>
      </w:r>
      <w:r>
        <w:tab/>
        <w:t>Dealing with application</w:t>
      </w:r>
      <w:bookmarkEnd w:id="25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259" w:name="_Toc77676051"/>
      <w:r>
        <w:rPr>
          <w:rStyle w:val="CharSectno"/>
        </w:rPr>
        <w:t>129AB</w:t>
      </w:r>
      <w:r>
        <w:t>.</w:t>
      </w:r>
      <w:r>
        <w:tab/>
      </w:r>
      <w:r>
        <w:rPr>
          <w:i/>
        </w:rPr>
        <w:t xml:space="preserve">Animal Welfare Act 2002 </w:t>
      </w:r>
      <w:r>
        <w:t>s. 44 and 56, application under</w:t>
      </w:r>
      <w:bookmarkEnd w:id="259"/>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260" w:name="_Toc77676052"/>
      <w:r>
        <w:rPr>
          <w:rStyle w:val="CharSectno"/>
        </w:rPr>
        <w:lastRenderedPageBreak/>
        <w:t>129B</w:t>
      </w:r>
      <w:r>
        <w:t>.</w:t>
      </w:r>
      <w:r>
        <w:tab/>
      </w:r>
      <w:r>
        <w:rPr>
          <w:i/>
          <w:iCs/>
        </w:rPr>
        <w:t>Criminal and Found Property Disposal Act 2006</w:t>
      </w:r>
      <w:r>
        <w:t>, application under</w:t>
      </w:r>
      <w:bookmarkEnd w:id="26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261" w:name="_Toc77676053"/>
      <w:r>
        <w:rPr>
          <w:rStyle w:val="CharSectno"/>
        </w:rPr>
        <w:t>129C</w:t>
      </w:r>
      <w:r>
        <w:t>.</w:t>
      </w:r>
      <w:r>
        <w:tab/>
      </w:r>
      <w:r>
        <w:rPr>
          <w:i/>
          <w:iCs/>
        </w:rPr>
        <w:t xml:space="preserve">Criminal Investigation Act 2006 </w:t>
      </w:r>
      <w:r>
        <w:rPr>
          <w:iCs/>
        </w:rPr>
        <w:t>s. 49(1) and 147(5)</w:t>
      </w:r>
      <w:r>
        <w:t>, application under</w:t>
      </w:r>
      <w:bookmarkEnd w:id="261"/>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lastRenderedPageBreak/>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262" w:name="_Toc77676054"/>
      <w:r>
        <w:rPr>
          <w:rStyle w:val="CharSectno"/>
        </w:rPr>
        <w:t>129D</w:t>
      </w:r>
      <w:r>
        <w:t>.</w:t>
      </w:r>
      <w:r>
        <w:tab/>
      </w:r>
      <w:r>
        <w:rPr>
          <w:i/>
        </w:rPr>
        <w:t>Mandatory Testing (Infectious Diseases) Act 2014</w:t>
      </w:r>
      <w:bookmarkEnd w:id="262"/>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263" w:name="_Toc77676055"/>
      <w:r>
        <w:rPr>
          <w:rStyle w:val="CharSectno"/>
        </w:rPr>
        <w:t>129</w:t>
      </w:r>
      <w:r>
        <w:t>.</w:t>
      </w:r>
      <w:r>
        <w:tab/>
      </w:r>
      <w:r>
        <w:rPr>
          <w:i/>
          <w:iCs/>
        </w:rPr>
        <w:t>Disposal of Uncollected Goods Act 1970</w:t>
      </w:r>
      <w:r>
        <w:t>, application under</w:t>
      </w:r>
      <w:bookmarkEnd w:id="263"/>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64" w:name="_Toc77676056"/>
      <w:r>
        <w:rPr>
          <w:rStyle w:val="CharSectno"/>
        </w:rPr>
        <w:t>130A</w:t>
      </w:r>
      <w:r>
        <w:t>.</w:t>
      </w:r>
      <w:r>
        <w:tab/>
        <w:t xml:space="preserve">Application under </w:t>
      </w:r>
      <w:r>
        <w:rPr>
          <w:i/>
        </w:rPr>
        <w:t>Fines, Penalties and Infringement Notices Enforcement Act 1994</w:t>
      </w:r>
      <w:r>
        <w:t xml:space="preserve"> s. 52N(1)</w:t>
      </w:r>
      <w:bookmarkEnd w:id="264"/>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lastRenderedPageBreak/>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265" w:name="_Toc77676057"/>
      <w:r>
        <w:rPr>
          <w:rStyle w:val="CharSectno"/>
        </w:rPr>
        <w:t>130B</w:t>
      </w:r>
      <w:r>
        <w:t>.</w:t>
      </w:r>
      <w:r>
        <w:tab/>
        <w:t xml:space="preserve">Dealing with application under </w:t>
      </w:r>
      <w:r>
        <w:rPr>
          <w:i/>
        </w:rPr>
        <w:t>Fines, Penalties and Infringement Notices Enforcement Act 1994</w:t>
      </w:r>
      <w:r>
        <w:t xml:space="preserve"> s. 52N(1)</w:t>
      </w:r>
      <w:bookmarkEnd w:id="265"/>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266" w:name="_Toc77676058"/>
      <w:r>
        <w:rPr>
          <w:rStyle w:val="CharSectno"/>
        </w:rPr>
        <w:t>130C</w:t>
      </w:r>
      <w:r>
        <w:t>.</w:t>
      </w:r>
      <w:r>
        <w:tab/>
        <w:t xml:space="preserve">Process where summons issued under </w:t>
      </w:r>
      <w:r>
        <w:rPr>
          <w:i/>
        </w:rPr>
        <w:t>Fines, Penalties and Infringement Notices Enforcement Act 1994</w:t>
      </w:r>
      <w:r>
        <w:t xml:space="preserve"> Pt. 4 Div. 3E</w:t>
      </w:r>
      <w:bookmarkEnd w:id="266"/>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lastRenderedPageBreak/>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267" w:name="_Toc77676059"/>
      <w:r>
        <w:rPr>
          <w:rStyle w:val="CharSectno"/>
        </w:rPr>
        <w:t>130D</w:t>
      </w:r>
      <w:r>
        <w:t>.</w:t>
      </w:r>
      <w:r>
        <w:tab/>
        <w:t>Process where arrest warrant issued under</w:t>
      </w:r>
      <w:r>
        <w:rPr>
          <w:i/>
        </w:rPr>
        <w:t xml:space="preserve"> Fines, Penalties and Infringement Notices Enforcement Act 1994</w:t>
      </w:r>
      <w:r>
        <w:t xml:space="preserve"> Pt. 4 Div. 3E</w:t>
      </w:r>
      <w:bookmarkEnd w:id="267"/>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268" w:name="_Toc77676060"/>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268"/>
    </w:p>
    <w:p>
      <w:pPr>
        <w:pStyle w:val="Subsection"/>
      </w:pPr>
      <w:r>
        <w:tab/>
        <w:t>(1)</w:t>
      </w:r>
      <w:r>
        <w:tab/>
        <w:t>This rule applies if the Court decides to hold a warrant of commitment inquiry.</w:t>
      </w:r>
    </w:p>
    <w:p>
      <w:pPr>
        <w:pStyle w:val="Subsection"/>
      </w:pPr>
      <w:r>
        <w:lastRenderedPageBreak/>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269" w:name="_Toc77676061"/>
      <w:r>
        <w:rPr>
          <w:rStyle w:val="CharSectno"/>
        </w:rPr>
        <w:t>130</w:t>
      </w:r>
      <w:r>
        <w:t>.</w:t>
      </w:r>
      <w:r>
        <w:tab/>
      </w:r>
      <w:r>
        <w:rPr>
          <w:i/>
        </w:rPr>
        <w:t>Fines, Penalties and Infringement Notices Enforcement Act 1994</w:t>
      </w:r>
      <w:r>
        <w:t xml:space="preserve"> s. 69(1), application under</w:t>
      </w:r>
      <w:bookmarkEnd w:id="26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lastRenderedPageBreak/>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270" w:name="_Toc77676062"/>
      <w:r>
        <w:rPr>
          <w:rStyle w:val="CharSectno"/>
        </w:rPr>
        <w:t>131AA</w:t>
      </w:r>
      <w:r>
        <w:t>.</w:t>
      </w:r>
      <w:r>
        <w:tab/>
      </w:r>
      <w:r>
        <w:rPr>
          <w:i/>
        </w:rPr>
        <w:t>Fines, Penalties and Infringement Notices Enforcement Act 1994</w:t>
      </w:r>
      <w:r>
        <w:t xml:space="preserve"> s. 94(2), application under</w:t>
      </w:r>
      <w:bookmarkEnd w:id="27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271" w:name="_Toc77676063"/>
      <w:r>
        <w:rPr>
          <w:rStyle w:val="CharSectno"/>
        </w:rPr>
        <w:lastRenderedPageBreak/>
        <w:t>131AB</w:t>
      </w:r>
      <w:r>
        <w:t>.</w:t>
      </w:r>
      <w:r>
        <w:tab/>
      </w:r>
      <w:r>
        <w:rPr>
          <w:i/>
        </w:rPr>
        <w:t>Fines, Penalties and Infringement Notices Enforcement Act 1994</w:t>
      </w:r>
      <w:r>
        <w:t xml:space="preserve"> s. 94, location of interpleader proceedings</w:t>
      </w:r>
      <w:bookmarkEnd w:id="271"/>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272" w:name="_Toc77676064"/>
      <w:r>
        <w:rPr>
          <w:rStyle w:val="CharSectno"/>
        </w:rPr>
        <w:t>131AC</w:t>
      </w:r>
      <w:r>
        <w:t>.</w:t>
      </w:r>
      <w:r>
        <w:tab/>
      </w:r>
      <w:r>
        <w:rPr>
          <w:i/>
        </w:rPr>
        <w:t>Fines, Penalties and Infringement Notices Enforcement Act 1994</w:t>
      </w:r>
      <w:r>
        <w:t xml:space="preserve"> s. 94, interpleader proceedings</w:t>
      </w:r>
      <w:bookmarkEnd w:id="27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lastRenderedPageBreak/>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273" w:name="_Toc77676065"/>
      <w:r>
        <w:rPr>
          <w:rStyle w:val="CharSectno"/>
        </w:rPr>
        <w:t>131AD</w:t>
      </w:r>
      <w:r>
        <w:t>.</w:t>
      </w:r>
      <w:r>
        <w:tab/>
      </w:r>
      <w:r>
        <w:rPr>
          <w:i/>
        </w:rPr>
        <w:t>Fines, Penalties and Infringement Notices Enforcement Act 1994</w:t>
      </w:r>
      <w:r>
        <w:t xml:space="preserve"> s. 94, power to delay sale</w:t>
      </w:r>
      <w:bookmarkEnd w:id="27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274" w:name="_Toc77676066"/>
      <w:r>
        <w:rPr>
          <w:rStyle w:val="CharSectno"/>
        </w:rPr>
        <w:t>131A</w:t>
      </w:r>
      <w:r>
        <w:t>.</w:t>
      </w:r>
      <w:r>
        <w:tab/>
      </w:r>
      <w:r>
        <w:rPr>
          <w:i/>
          <w:iCs/>
        </w:rPr>
        <w:t>National Consumer Credit Protection Act 2009</w:t>
      </w:r>
      <w:r>
        <w:t xml:space="preserve"> (Cwlth) s. 199(1)(b), application under</w:t>
      </w:r>
      <w:bookmarkEnd w:id="27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275" w:name="_Toc77676067"/>
      <w:r>
        <w:rPr>
          <w:rStyle w:val="CharSectno"/>
        </w:rPr>
        <w:t>131B</w:t>
      </w:r>
      <w:r>
        <w:t>.</w:t>
      </w:r>
      <w:r>
        <w:tab/>
      </w:r>
      <w:r>
        <w:rPr>
          <w:i/>
        </w:rPr>
        <w:t>Prohibited Behaviour Orders Act 2010</w:t>
      </w:r>
      <w:r>
        <w:t>, application under</w:t>
      </w:r>
      <w:bookmarkEnd w:id="27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lastRenderedPageBreak/>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lastRenderedPageBreak/>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lastRenderedPageBreak/>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276" w:name="_Toc77676068"/>
      <w:r>
        <w:rPr>
          <w:rStyle w:val="CharSectno"/>
        </w:rPr>
        <w:t>131C</w:t>
      </w:r>
      <w:r>
        <w:t>.</w:t>
      </w:r>
      <w:r>
        <w:tab/>
      </w:r>
      <w:r>
        <w:rPr>
          <w:i/>
        </w:rPr>
        <w:t xml:space="preserve">Weapons Act 1999 </w:t>
      </w:r>
      <w:r>
        <w:t>s. 17(1), application under</w:t>
      </w:r>
      <w:bookmarkEnd w:id="27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277" w:name="_Toc77674722"/>
      <w:bookmarkStart w:id="278" w:name="_Toc77675315"/>
      <w:bookmarkStart w:id="279" w:name="_Toc77676069"/>
      <w:r>
        <w:rPr>
          <w:rStyle w:val="CharDivNo"/>
        </w:rPr>
        <w:t>Division 1A</w:t>
      </w:r>
      <w:r>
        <w:t> — </w:t>
      </w:r>
      <w:r>
        <w:rPr>
          <w:rStyle w:val="CharDivText"/>
          <w:i/>
        </w:rPr>
        <w:t>Restraining Orders Act 1997</w:t>
      </w:r>
      <w:bookmarkEnd w:id="277"/>
      <w:bookmarkEnd w:id="278"/>
      <w:bookmarkEnd w:id="279"/>
    </w:p>
    <w:p>
      <w:pPr>
        <w:pStyle w:val="Footnoteheading"/>
        <w:keepNext/>
      </w:pPr>
      <w:r>
        <w:tab/>
        <w:t>[Heading inserted: SL 2020/141 r. 4.]</w:t>
      </w:r>
    </w:p>
    <w:p>
      <w:pPr>
        <w:pStyle w:val="Heading5"/>
        <w:tabs>
          <w:tab w:val="clear" w:pos="879"/>
          <w:tab w:val="left" w:pos="993"/>
        </w:tabs>
      </w:pPr>
      <w:bookmarkStart w:id="280" w:name="_Toc77676070"/>
      <w:r>
        <w:rPr>
          <w:rStyle w:val="CharSectno"/>
        </w:rPr>
        <w:t>131CAA</w:t>
      </w:r>
      <w:r>
        <w:t>.</w:t>
      </w:r>
      <w:r>
        <w:tab/>
        <w:t>Terms used</w:t>
      </w:r>
      <w:bookmarkEnd w:id="280"/>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281" w:name="_Toc77676071"/>
      <w:r>
        <w:rPr>
          <w:rStyle w:val="CharSectno"/>
        </w:rPr>
        <w:t>131CAB</w:t>
      </w:r>
      <w:r>
        <w:t>.</w:t>
      </w:r>
      <w:r>
        <w:tab/>
        <w:t>Fixing conference under s. 49D</w:t>
      </w:r>
      <w:bookmarkEnd w:id="281"/>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282" w:name="_Toc77676072"/>
      <w:r>
        <w:rPr>
          <w:rStyle w:val="CharSectno"/>
        </w:rPr>
        <w:lastRenderedPageBreak/>
        <w:t>131CA</w:t>
      </w:r>
      <w:r>
        <w:t>.</w:t>
      </w:r>
      <w:r>
        <w:tab/>
        <w:t>Fixing hearing under s. 9 or 26</w:t>
      </w:r>
      <w:bookmarkEnd w:id="282"/>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283" w:name="_Toc77676073"/>
      <w:r>
        <w:rPr>
          <w:rStyle w:val="CharSectno"/>
        </w:rPr>
        <w:t>131CB</w:t>
      </w:r>
      <w:r>
        <w:t>.</w:t>
      </w:r>
      <w:r>
        <w:tab/>
        <w:t>Preparing, serving and delivering restraining orders under s. 10(1)</w:t>
      </w:r>
      <w:bookmarkEnd w:id="283"/>
    </w:p>
    <w:p>
      <w:pPr>
        <w:pStyle w:val="Subsection"/>
      </w:pPr>
      <w:r>
        <w:tab/>
        <w:t>(1)</w:t>
      </w:r>
      <w:r>
        <w:tab/>
        <w:t>This rule applies for the purposes of section 10(1).</w:t>
      </w:r>
    </w:p>
    <w:p>
      <w:pPr>
        <w:pStyle w:val="Subsection"/>
      </w:pPr>
      <w:r>
        <w:lastRenderedPageBreak/>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284" w:name="_Toc77676074"/>
      <w:r>
        <w:rPr>
          <w:rStyle w:val="CharSectno"/>
        </w:rPr>
        <w:t>131CC</w:t>
      </w:r>
      <w:r>
        <w:t>.</w:t>
      </w:r>
      <w:r>
        <w:tab/>
        <w:t>Application for FVRO under s. 24A</w:t>
      </w:r>
      <w:bookmarkEnd w:id="284"/>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lastRenderedPageBreak/>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285" w:name="_Toc77676075"/>
      <w:r>
        <w:rPr>
          <w:rStyle w:val="CharSectno"/>
        </w:rPr>
        <w:t>131CD</w:t>
      </w:r>
      <w:r>
        <w:t>.</w:t>
      </w:r>
      <w:r>
        <w:tab/>
        <w:t>Application for VRO under s. 25</w:t>
      </w:r>
      <w:bookmarkEnd w:id="285"/>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286" w:name="_Toc77676076"/>
      <w:r>
        <w:rPr>
          <w:rStyle w:val="CharSectno"/>
        </w:rPr>
        <w:t>131CE</w:t>
      </w:r>
      <w:r>
        <w:t>.</w:t>
      </w:r>
      <w:r>
        <w:tab/>
        <w:t>Applicant’s declaration if application is to be made by ECMS</w:t>
      </w:r>
      <w:bookmarkEnd w:id="286"/>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lastRenderedPageBreak/>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287" w:name="_Toc77676077"/>
      <w:r>
        <w:rPr>
          <w:rStyle w:val="CharSectno"/>
        </w:rPr>
        <w:t>131CF</w:t>
      </w:r>
      <w:r>
        <w:t>.</w:t>
      </w:r>
      <w:r>
        <w:tab/>
        <w:t xml:space="preserve">Relationship with </w:t>
      </w:r>
      <w:r>
        <w:rPr>
          <w:i/>
        </w:rPr>
        <w:t>Magistrates Court (General) Rules 2005</w:t>
      </w:r>
      <w:r>
        <w:t xml:space="preserve"> Pt. 2 Div. 3</w:t>
      </w:r>
      <w:bookmarkEnd w:id="287"/>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288" w:name="_Toc77676078"/>
      <w:r>
        <w:rPr>
          <w:rStyle w:val="CharSectno"/>
        </w:rPr>
        <w:t>131D</w:t>
      </w:r>
      <w:r>
        <w:t>.</w:t>
      </w:r>
      <w:r>
        <w:tab/>
        <w:t>Forms under Act</w:t>
      </w:r>
      <w:bookmarkEnd w:id="288"/>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289" w:name="_Toc77674732"/>
      <w:bookmarkStart w:id="290" w:name="_Toc77675325"/>
      <w:bookmarkStart w:id="291" w:name="_Toc77676079"/>
      <w:r>
        <w:rPr>
          <w:rStyle w:val="CharDivNo"/>
        </w:rPr>
        <w:t>Division 2</w:t>
      </w:r>
      <w:r>
        <w:t> — </w:t>
      </w:r>
      <w:r>
        <w:rPr>
          <w:rStyle w:val="CharDivText"/>
          <w:i/>
          <w:iCs/>
        </w:rPr>
        <w:t>Civil Judgments Enforcement Act 2004</w:t>
      </w:r>
      <w:bookmarkEnd w:id="289"/>
      <w:bookmarkEnd w:id="290"/>
      <w:bookmarkEnd w:id="291"/>
    </w:p>
    <w:p>
      <w:pPr>
        <w:pStyle w:val="Heading5"/>
        <w:spacing w:before="180"/>
      </w:pPr>
      <w:bookmarkStart w:id="292" w:name="_Toc77676080"/>
      <w:r>
        <w:rPr>
          <w:rStyle w:val="CharSectno"/>
        </w:rPr>
        <w:t>131</w:t>
      </w:r>
      <w:r>
        <w:t>.</w:t>
      </w:r>
      <w:r>
        <w:tab/>
        <w:t>Means inquiries, registrars’ powers for</w:t>
      </w:r>
      <w:bookmarkEnd w:id="292"/>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293" w:name="_Toc77676081"/>
      <w:r>
        <w:rPr>
          <w:rStyle w:val="CharSectno"/>
        </w:rPr>
        <w:lastRenderedPageBreak/>
        <w:t>132</w:t>
      </w:r>
      <w:r>
        <w:t>.</w:t>
      </w:r>
      <w:r>
        <w:tab/>
        <w:t>Other applications and requests dealt with by registrars</w:t>
      </w:r>
      <w:bookmarkEnd w:id="29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294" w:name="_Toc77674735"/>
      <w:bookmarkStart w:id="295" w:name="_Toc77675328"/>
      <w:bookmarkStart w:id="296" w:name="_Toc77676082"/>
      <w:r>
        <w:rPr>
          <w:rStyle w:val="CharDivNo"/>
        </w:rPr>
        <w:t>Division 3A</w:t>
      </w:r>
      <w:r>
        <w:t> — </w:t>
      </w:r>
      <w:r>
        <w:rPr>
          <w:rStyle w:val="CharDivText"/>
          <w:i/>
          <w:iCs/>
        </w:rPr>
        <w:t>Warehousemen’s Liens Act 1952</w:t>
      </w:r>
      <w:bookmarkEnd w:id="294"/>
      <w:bookmarkEnd w:id="295"/>
      <w:bookmarkEnd w:id="296"/>
    </w:p>
    <w:p>
      <w:pPr>
        <w:pStyle w:val="Footnoteheading"/>
      </w:pPr>
      <w:r>
        <w:tab/>
        <w:t>[Heading inserted: Gazette 23 Jan 2015 p. 411.]</w:t>
      </w:r>
    </w:p>
    <w:p>
      <w:pPr>
        <w:pStyle w:val="Heading5"/>
        <w:tabs>
          <w:tab w:val="clear" w:pos="879"/>
          <w:tab w:val="left" w:pos="993"/>
        </w:tabs>
        <w:rPr>
          <w:rStyle w:val="CharSectno"/>
        </w:rPr>
      </w:pPr>
      <w:bookmarkStart w:id="297" w:name="_Toc77676083"/>
      <w:r>
        <w:rPr>
          <w:rStyle w:val="CharSectno"/>
        </w:rPr>
        <w:t>133AAA</w:t>
      </w:r>
      <w:r>
        <w:t>.</w:t>
      </w:r>
      <w:r>
        <w:tab/>
        <w:t>Terms used</w:t>
      </w:r>
      <w:bookmarkEnd w:id="297"/>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lastRenderedPageBreak/>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298" w:name="_Toc77676084"/>
      <w:r>
        <w:rPr>
          <w:rStyle w:val="CharSectno"/>
        </w:rPr>
        <w:t>133AAB</w:t>
      </w:r>
      <w:r>
        <w:t>.</w:t>
      </w:r>
      <w:r>
        <w:tab/>
        <w:t>Application for order under s. 7(7A)</w:t>
      </w:r>
      <w:bookmarkEnd w:id="298"/>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299" w:name="_Toc77676085"/>
      <w:r>
        <w:rPr>
          <w:rStyle w:val="CharSectno"/>
        </w:rPr>
        <w:t>133AAC</w:t>
      </w:r>
      <w:r>
        <w:t>.</w:t>
      </w:r>
      <w:r>
        <w:tab/>
        <w:t>Payments into court under s. 10(2A)</w:t>
      </w:r>
      <w:bookmarkEnd w:id="299"/>
    </w:p>
    <w:p>
      <w:pPr>
        <w:pStyle w:val="Subsection"/>
      </w:pPr>
      <w:r>
        <w:tab/>
        <w:t>(1)</w:t>
      </w:r>
      <w:r>
        <w:tab/>
        <w:t>This rule applies when a warehouseman pays a surplus into the Court under section 10(2A).</w:t>
      </w:r>
    </w:p>
    <w:p>
      <w:pPr>
        <w:pStyle w:val="Subsection"/>
        <w:keepNext/>
      </w:pPr>
      <w:r>
        <w:lastRenderedPageBreak/>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300" w:name="_Toc77676086"/>
      <w:r>
        <w:rPr>
          <w:rStyle w:val="CharSectno"/>
        </w:rPr>
        <w:t>133AAD</w:t>
      </w:r>
      <w:r>
        <w:t>.</w:t>
      </w:r>
      <w:r>
        <w:tab/>
        <w:t>Application for order under s. 10(2B)</w:t>
      </w:r>
      <w:bookmarkEnd w:id="300"/>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lastRenderedPageBreak/>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301" w:name="_Toc77676087"/>
      <w:r>
        <w:rPr>
          <w:rStyle w:val="CharSectno"/>
        </w:rPr>
        <w:t>133AAE</w:t>
      </w:r>
      <w:r>
        <w:t>.</w:t>
      </w:r>
      <w:r>
        <w:tab/>
        <w:t>Court may act on its own initiative under s. 10(2B)</w:t>
      </w:r>
      <w:bookmarkEnd w:id="301"/>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lastRenderedPageBreak/>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302" w:name="_Toc77674741"/>
      <w:bookmarkStart w:id="303" w:name="_Toc77675334"/>
      <w:bookmarkStart w:id="304" w:name="_Toc77676088"/>
      <w:r>
        <w:rPr>
          <w:rStyle w:val="CharDivNo"/>
        </w:rPr>
        <w:t>Division 3</w:t>
      </w:r>
      <w:r>
        <w:t> — </w:t>
      </w:r>
      <w:r>
        <w:rPr>
          <w:rStyle w:val="CharDivText"/>
          <w:iCs/>
        </w:rPr>
        <w:t>Applications under other written laws</w:t>
      </w:r>
      <w:bookmarkEnd w:id="302"/>
      <w:bookmarkEnd w:id="303"/>
      <w:bookmarkEnd w:id="304"/>
    </w:p>
    <w:p>
      <w:pPr>
        <w:pStyle w:val="Footnoteheading"/>
        <w:keepNext/>
        <w:keepLines/>
      </w:pPr>
      <w:r>
        <w:tab/>
        <w:t>[Heading inserted: Gazette 23 Mar 2012 p. 1367.]</w:t>
      </w:r>
    </w:p>
    <w:p>
      <w:pPr>
        <w:pStyle w:val="Heading5"/>
        <w:tabs>
          <w:tab w:val="clear" w:pos="879"/>
          <w:tab w:val="left" w:pos="993"/>
        </w:tabs>
      </w:pPr>
      <w:bookmarkStart w:id="305" w:name="_Toc77676089"/>
      <w:r>
        <w:rPr>
          <w:rStyle w:val="CharSectno"/>
        </w:rPr>
        <w:t>133AA</w:t>
      </w:r>
      <w:r>
        <w:t>.</w:t>
      </w:r>
      <w:r>
        <w:tab/>
        <w:t>Applications under other written laws, making etc.</w:t>
      </w:r>
      <w:bookmarkEnd w:id="30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306" w:name="_Toc77674743"/>
      <w:bookmarkStart w:id="307" w:name="_Toc77675336"/>
      <w:bookmarkStart w:id="308" w:name="_Toc77676090"/>
      <w:r>
        <w:rPr>
          <w:rStyle w:val="CharPartNo"/>
        </w:rPr>
        <w:lastRenderedPageBreak/>
        <w:t>Part 22</w:t>
      </w:r>
      <w:r>
        <w:rPr>
          <w:rStyle w:val="CharDivNo"/>
        </w:rPr>
        <w:t> </w:t>
      </w:r>
      <w:r>
        <w:t>—</w:t>
      </w:r>
      <w:r>
        <w:rPr>
          <w:rStyle w:val="CharDivText"/>
        </w:rPr>
        <w:t> </w:t>
      </w:r>
      <w:r>
        <w:rPr>
          <w:rStyle w:val="CharPartText"/>
        </w:rPr>
        <w:t>Miscellaneous</w:t>
      </w:r>
      <w:bookmarkEnd w:id="306"/>
      <w:bookmarkEnd w:id="307"/>
      <w:bookmarkEnd w:id="308"/>
    </w:p>
    <w:p>
      <w:pPr>
        <w:pStyle w:val="Heading5"/>
      </w:pPr>
      <w:bookmarkStart w:id="309" w:name="_Toc77676091"/>
      <w:r>
        <w:rPr>
          <w:rStyle w:val="CharSectno"/>
        </w:rPr>
        <w:t>133A</w:t>
      </w:r>
      <w:r>
        <w:t>.</w:t>
      </w:r>
      <w:r>
        <w:tab/>
        <w:t>Change of venue, application for (Act s. 22)</w:t>
      </w:r>
      <w:bookmarkEnd w:id="30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310" w:name="_Toc77676092"/>
      <w:r>
        <w:rPr>
          <w:rStyle w:val="CharSectno"/>
        </w:rPr>
        <w:t>133B</w:t>
      </w:r>
      <w:r>
        <w:t>.</w:t>
      </w:r>
      <w:r>
        <w:tab/>
        <w:t>Typographical and other errors, correcting</w:t>
      </w:r>
      <w:bookmarkEnd w:id="31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311" w:name="_Toc77676093"/>
      <w:r>
        <w:rPr>
          <w:rStyle w:val="CharSectno"/>
        </w:rPr>
        <w:t>133</w:t>
      </w:r>
      <w:r>
        <w:t>.</w:t>
      </w:r>
      <w:r>
        <w:tab/>
        <w:t>Forms to be available</w:t>
      </w:r>
      <w:bookmarkEnd w:id="311"/>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312" w:name="_Toc77676094"/>
      <w:r>
        <w:rPr>
          <w:rStyle w:val="CharSectno"/>
        </w:rPr>
        <w:t>134</w:t>
      </w:r>
      <w:r>
        <w:t>.</w:t>
      </w:r>
      <w:r>
        <w:tab/>
        <w:t>Partnerships, conduct of cases by</w:t>
      </w:r>
      <w:bookmarkEnd w:id="312"/>
    </w:p>
    <w:p>
      <w:pPr>
        <w:pStyle w:val="Subsection"/>
      </w:pPr>
      <w:r>
        <w:tab/>
        <w:t>(1)</w:t>
      </w:r>
      <w:r>
        <w:tab/>
        <w:t>A partnership may conduct its case in its partnership name, if any.</w:t>
      </w:r>
    </w:p>
    <w:p>
      <w:pPr>
        <w:pStyle w:val="Subsection"/>
      </w:pPr>
      <w:r>
        <w:lastRenderedPageBreak/>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313" w:name="_Toc77676095"/>
      <w:r>
        <w:rPr>
          <w:rStyle w:val="CharSectno"/>
        </w:rPr>
        <w:t>135</w:t>
      </w:r>
      <w:r>
        <w:t>.</w:t>
      </w:r>
      <w:r>
        <w:tab/>
        <w:t>Who may sign or do other things for partnerships, corporations etc.</w:t>
      </w:r>
      <w:bookmarkEnd w:id="31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314" w:name="_Toc77676096"/>
      <w:r>
        <w:rPr>
          <w:rStyle w:val="CharSectno"/>
        </w:rPr>
        <w:t>136</w:t>
      </w:r>
      <w:r>
        <w:t>.</w:t>
      </w:r>
      <w:r>
        <w:tab/>
        <w:t>Cases remitted from superior court</w:t>
      </w:r>
      <w:bookmarkEnd w:id="314"/>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315" w:name="_Toc77676097"/>
      <w:r>
        <w:rPr>
          <w:rStyle w:val="CharSectno"/>
        </w:rPr>
        <w:lastRenderedPageBreak/>
        <w:t>137</w:t>
      </w:r>
      <w:r>
        <w:t>.</w:t>
      </w:r>
      <w:r>
        <w:tab/>
        <w:t>Payments into Court</w:t>
      </w:r>
      <w:bookmarkEnd w:id="315"/>
    </w:p>
    <w:p>
      <w:pPr>
        <w:pStyle w:val="Subsection"/>
      </w:pPr>
      <w:r>
        <w:tab/>
      </w:r>
      <w:r>
        <w:tab/>
        <w:t>When a party makes a payment of money into Court, the Court must give to the party a written receipt for the money.</w:t>
      </w:r>
    </w:p>
    <w:p>
      <w:pPr>
        <w:pStyle w:val="Heading5"/>
      </w:pPr>
      <w:bookmarkStart w:id="316" w:name="_Toc77676098"/>
      <w:r>
        <w:rPr>
          <w:rStyle w:val="CharSectno"/>
        </w:rPr>
        <w:t>138</w:t>
      </w:r>
      <w:r>
        <w:t>.</w:t>
      </w:r>
      <w:r>
        <w:tab/>
      </w:r>
      <w:r>
        <w:rPr>
          <w:i/>
        </w:rPr>
        <w:t>Residential Tenancies Act 1987</w:t>
      </w:r>
      <w:r>
        <w:t xml:space="preserve"> s. 18(2)(b), notices under</w:t>
      </w:r>
      <w:bookmarkEnd w:id="316"/>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317" w:name="_Toc77674752"/>
      <w:bookmarkStart w:id="318" w:name="_Toc77675345"/>
      <w:bookmarkStart w:id="319" w:name="_Toc77676099"/>
      <w:r>
        <w:rPr>
          <w:rStyle w:val="CharPartNo"/>
        </w:rPr>
        <w:lastRenderedPageBreak/>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317"/>
      <w:bookmarkEnd w:id="318"/>
      <w:bookmarkEnd w:id="319"/>
    </w:p>
    <w:p>
      <w:pPr>
        <w:pStyle w:val="Footnoteheading"/>
      </w:pPr>
      <w:r>
        <w:tab/>
        <w:t>[Heading inserted: SL 2020/67 r. 42.]</w:t>
      </w:r>
    </w:p>
    <w:p>
      <w:pPr>
        <w:pStyle w:val="Heading5"/>
      </w:pPr>
      <w:bookmarkStart w:id="320" w:name="_Toc77676100"/>
      <w:r>
        <w:rPr>
          <w:rStyle w:val="CharSectno"/>
        </w:rPr>
        <w:t>139</w:t>
      </w:r>
      <w:r>
        <w:t>.</w:t>
      </w:r>
      <w:r>
        <w:tab/>
        <w:t>Terms used in this Part</w:t>
      </w:r>
      <w:bookmarkEnd w:id="320"/>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321" w:name="_Toc77676101"/>
      <w:r>
        <w:rPr>
          <w:rStyle w:val="CharSectno"/>
        </w:rPr>
        <w:t>140</w:t>
      </w:r>
      <w:r>
        <w:t>.</w:t>
      </w:r>
      <w:r>
        <w:tab/>
        <w:t>Application of amended Rules in relation to transitional cases</w:t>
      </w:r>
      <w:bookmarkEnd w:id="321"/>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322" w:name="_Toc77676102"/>
      <w:r>
        <w:rPr>
          <w:rStyle w:val="CharSectno"/>
        </w:rPr>
        <w:lastRenderedPageBreak/>
        <w:t>141</w:t>
      </w:r>
      <w:r>
        <w:t>.</w:t>
      </w:r>
      <w:r>
        <w:tab/>
        <w:t>Application of former Rules in relation to certain transitional cases</w:t>
      </w:r>
      <w:bookmarkEnd w:id="322"/>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323" w:name="_Toc77676103"/>
      <w:r>
        <w:rPr>
          <w:rStyle w:val="CharSectno"/>
        </w:rPr>
        <w:t>142</w:t>
      </w:r>
      <w:r>
        <w:t>.</w:t>
      </w:r>
      <w:r>
        <w:tab/>
        <w:t>Listing transitional cases for a status conference</w:t>
      </w:r>
      <w:bookmarkEnd w:id="323"/>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lastRenderedPageBreak/>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324" w:name="_Toc77676104"/>
      <w:r>
        <w:rPr>
          <w:rStyle w:val="CharSectno"/>
        </w:rPr>
        <w:t>143</w:t>
      </w:r>
      <w:r>
        <w:t>.</w:t>
      </w:r>
      <w:r>
        <w:tab/>
        <w:t>Court or registrar may give directions in relation to transitional issues</w:t>
      </w:r>
      <w:bookmarkEnd w:id="324"/>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5" w:name="_Toc77674758"/>
      <w:bookmarkStart w:id="326" w:name="_Toc77675351"/>
      <w:bookmarkStart w:id="327" w:name="_Toc77676105"/>
      <w:r>
        <w:rPr>
          <w:rStyle w:val="CharSchNo"/>
        </w:rPr>
        <w:lastRenderedPageBreak/>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325"/>
      <w:bookmarkEnd w:id="326"/>
      <w:bookmarkEnd w:id="327"/>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lastRenderedPageBreak/>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lastRenderedPageBreak/>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4"/>
          <w:headerReference w:type="default" r:id="rId25"/>
          <w:pgSz w:w="11907" w:h="16840" w:code="9"/>
          <w:pgMar w:top="2381" w:right="2410" w:bottom="3544" w:left="2410" w:header="720" w:footer="3544" w:gutter="0"/>
          <w:cols w:space="720"/>
        </w:sectPr>
      </w:pPr>
    </w:p>
    <w:p>
      <w:pPr>
        <w:pStyle w:val="yMiscellaneousHeading"/>
        <w:keepNext w:val="0"/>
        <w:widowControl w:val="0"/>
        <w:rPr>
          <w:b/>
        </w:rPr>
      </w:pPr>
      <w:r>
        <w:rPr>
          <w:b/>
        </w:rPr>
        <w:lastRenderedPageBreak/>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lastRenderedPageBreak/>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w:t>
      </w:r>
    </w:p>
    <w:p>
      <w:pPr>
        <w:pStyle w:val="yMiscellaneousHeading"/>
        <w:pageBreakBefore/>
        <w:rPr>
          <w:b/>
        </w:rPr>
      </w:pPr>
      <w:r>
        <w:rPr>
          <w:b/>
        </w:rPr>
        <w:lastRenderedPageBreak/>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lastRenderedPageBreak/>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lastRenderedPageBreak/>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lastRenderedPageBreak/>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lastRenderedPageBreak/>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lastRenderedPageBreak/>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lastRenderedPageBreak/>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lastRenderedPageBreak/>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lastRenderedPageBreak/>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lastRenderedPageBreak/>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lastRenderedPageBreak/>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lastRenderedPageBreak/>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lastRenderedPageBreak/>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w:t>
      </w:r>
    </w:p>
    <w:p>
      <w:pPr>
        <w:pStyle w:val="yMiscellaneousHeading"/>
        <w:pageBreakBefore/>
        <w:spacing w:before="120"/>
        <w:rPr>
          <w:b/>
        </w:rPr>
      </w:pPr>
      <w:r>
        <w:rPr>
          <w:b/>
        </w:rPr>
        <w:lastRenderedPageBreak/>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lastRenderedPageBreak/>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lastRenderedPageBreak/>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lastRenderedPageBreak/>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lastRenderedPageBreak/>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lastRenderedPageBreak/>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lastRenderedPageBreak/>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lastRenderedPageBreak/>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1"/>
        <w:gridCol w:w="567"/>
        <w:gridCol w:w="710"/>
        <w:gridCol w:w="850"/>
        <w:gridCol w:w="931"/>
        <w:gridCol w:w="62"/>
        <w:gridCol w:w="35"/>
        <w:gridCol w:w="1179"/>
      </w:tblGrid>
      <w:tr>
        <w:trPr>
          <w:cantSplit/>
          <w:trHeight w:val="226"/>
          <w:tblHeader/>
        </w:trPr>
        <w:tc>
          <w:tcPr>
            <w:tcW w:w="2973"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top w:val="nil"/>
              <w:left w:val="nil"/>
              <w:bottom w:val="nil"/>
              <w:right w:val="nil"/>
            </w:tcBorders>
            <w:noWrap/>
          </w:tcPr>
          <w:p>
            <w:pPr>
              <w:pStyle w:val="yTableNAm"/>
              <w:keepNext/>
              <w:keepLines/>
              <w:spacing w:before="0"/>
            </w:pPr>
          </w:p>
        </w:tc>
      </w:tr>
      <w:tr>
        <w:trPr>
          <w:cantSplit/>
        </w:trPr>
        <w:tc>
          <w:tcPr>
            <w:tcW w:w="992"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2"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8"/>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lastRenderedPageBreak/>
        <w:tab/>
        <w:t>[Form 8 inserted: Gazette 20 Jun 2017 p. 3025; amended: SL 2020/141 r. 17.]</w:t>
      </w:r>
    </w:p>
    <w:p>
      <w:pPr>
        <w:pStyle w:val="yMiscellaneousHeading"/>
        <w:pageBreakBefore/>
        <w:spacing w:before="120"/>
        <w:rPr>
          <w:b/>
        </w:rPr>
      </w:pPr>
      <w:r>
        <w:rPr>
          <w:b/>
        </w:rPr>
        <w:lastRenderedPageBreak/>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lastRenderedPageBreak/>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lastRenderedPageBreak/>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lastRenderedPageBreak/>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lastRenderedPageBreak/>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lastRenderedPageBreak/>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lastRenderedPageBreak/>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24"/>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5"/>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9"/>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8"/>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8"/>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lastRenderedPageBreak/>
              <w:t>Family orders</w:t>
            </w:r>
          </w:p>
        </w:tc>
        <w:tc>
          <w:tcPr>
            <w:tcW w:w="6189" w:type="dxa"/>
            <w:gridSpan w:val="8"/>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3"/>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lastRenderedPageBreak/>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w:t>
      </w:r>
    </w:p>
    <w:p>
      <w:pPr>
        <w:pStyle w:val="yMiscellaneousHeading"/>
        <w:keepNext w:val="0"/>
        <w:pageBreakBefore/>
        <w:widowControl w:val="0"/>
        <w:spacing w:before="120"/>
        <w:rPr>
          <w:b/>
        </w:rPr>
      </w:pPr>
      <w:r>
        <w:rPr>
          <w:b/>
        </w:rPr>
        <w:lastRenderedPageBreak/>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lastRenderedPageBreak/>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 xml:space="preserve">If this is a family violence restraining order, the court may also list a conference (if you agree to a conference and one is available at your court). The conference may be listed either on the </w:t>
            </w:r>
            <w:r>
              <w:rPr>
                <w:sz w:val="18"/>
                <w:szCs w:val="18"/>
              </w:rPr>
              <w:lastRenderedPageBreak/>
              <w:t>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lastRenderedPageBreak/>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lastRenderedPageBreak/>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lastRenderedPageBreak/>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lastRenderedPageBreak/>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lastRenderedPageBreak/>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lastRenderedPageBreak/>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lastRenderedPageBreak/>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lastRenderedPageBreak/>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lastRenderedPageBreak/>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lastRenderedPageBreak/>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lastRenderedPageBreak/>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lastRenderedPageBreak/>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lastRenderedPageBreak/>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lastRenderedPageBreak/>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29" w:name="_Toc77674759"/>
      <w:bookmarkStart w:id="330" w:name="_Toc77675352"/>
      <w:bookmarkStart w:id="331" w:name="_Toc77676106"/>
      <w:r>
        <w:lastRenderedPageBreak/>
        <w:t>Notes</w:t>
      </w:r>
      <w:bookmarkEnd w:id="329"/>
      <w:bookmarkEnd w:id="330"/>
      <w:bookmarkEnd w:id="331"/>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332" w:name="_Toc77676107"/>
      <w:r>
        <w:t>Compilation table</w:t>
      </w:r>
      <w:bookmarkEnd w:id="3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lastRenderedPageBreak/>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lastRenderedPageBreak/>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single" w:sz="4" w:space="0" w:color="auto"/>
            </w:tcBorders>
          </w:tcPr>
          <w:p>
            <w:pPr>
              <w:pStyle w:val="nTable"/>
              <w:spacing w:after="40"/>
            </w:pPr>
            <w:r>
              <w:rPr>
                <w:i/>
              </w:rPr>
              <w:t>Magistrates Court Rules Amendment Rules (No. 2) 2021</w:t>
            </w:r>
            <w:r>
              <w:t xml:space="preserve"> Pt. 2</w:t>
            </w:r>
          </w:p>
        </w:tc>
        <w:tc>
          <w:tcPr>
            <w:tcW w:w="1276" w:type="dxa"/>
            <w:tcBorders>
              <w:top w:val="nil"/>
              <w:bottom w:val="single" w:sz="4" w:space="0" w:color="auto"/>
            </w:tcBorders>
          </w:tcPr>
          <w:p>
            <w:pPr>
              <w:pStyle w:val="nTable"/>
              <w:spacing w:after="40"/>
            </w:pPr>
            <w:r>
              <w:t>SL 2021/133 23 Jul 2021</w:t>
            </w:r>
          </w:p>
        </w:tc>
        <w:tc>
          <w:tcPr>
            <w:tcW w:w="2693" w:type="dxa"/>
            <w:tcBorders>
              <w:top w:val="nil"/>
              <w:bottom w:val="single" w:sz="4" w:space="0" w:color="auto"/>
            </w:tcBorders>
          </w:tcPr>
          <w:p>
            <w:pPr>
              <w:pStyle w:val="nTable"/>
              <w:spacing w:after="40"/>
            </w:pPr>
            <w:r>
              <w:rPr>
                <w:snapToGrid w:val="0"/>
              </w:rPr>
              <w:t>24 Jul 2021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34" w:name="_Toc77674761"/>
      <w:bookmarkStart w:id="335" w:name="_Toc77675354"/>
      <w:bookmarkStart w:id="336" w:name="_Toc77676108"/>
      <w:r>
        <w:rPr>
          <w:sz w:val="28"/>
        </w:rPr>
        <w:lastRenderedPageBreak/>
        <w:t>Defined terms</w:t>
      </w:r>
      <w:bookmarkEnd w:id="334"/>
      <w:bookmarkEnd w:id="335"/>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131CAA, 133AAA</w:t>
      </w:r>
    </w:p>
    <w:p>
      <w:pPr>
        <w:pStyle w:val="DefinedTerms"/>
      </w:pPr>
      <w:r>
        <w:t>administrative staff member</w:t>
      </w:r>
      <w:r>
        <w:tab/>
        <w:t>99A</w:t>
      </w:r>
    </w:p>
    <w:p>
      <w:pPr>
        <w:pStyle w:val="DefinedTerms"/>
      </w:pPr>
      <w:r>
        <w:t>amended Rules</w:t>
      </w:r>
      <w:r>
        <w:tab/>
        <w:t>139</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approved user</w:t>
      </w:r>
      <w:r>
        <w:tab/>
        <w:t>4</w:t>
      </w:r>
    </w:p>
    <w:p>
      <w:pPr>
        <w:pStyle w:val="DefinedTerms"/>
      </w:pPr>
      <w:r>
        <w:t>audio link</w:t>
      </w:r>
      <w:r>
        <w:tab/>
        <w:t>123</w:t>
      </w:r>
    </w:p>
    <w:p>
      <w:pPr>
        <w:pStyle w:val="DefinedTerms"/>
      </w:pPr>
      <w:r>
        <w:t>child</w:t>
      </w:r>
      <w:r>
        <w:tab/>
        <w:t>116</w:t>
      </w:r>
    </w:p>
    <w:p>
      <w:pPr>
        <w:pStyle w:val="DefinedTerms"/>
      </w:pPr>
      <w:r>
        <w:t>claimant</w:t>
      </w:r>
      <w:r>
        <w:tab/>
        <w:t>65(1), 94A</w:t>
      </w:r>
    </w:p>
    <w:p>
      <w:pPr>
        <w:pStyle w:val="DefinedTerms"/>
      </w:pPr>
      <w:r>
        <w:t>commencement day</w:t>
      </w:r>
      <w:r>
        <w:tab/>
        <w:t>139</w:t>
      </w:r>
    </w:p>
    <w:p>
      <w:pPr>
        <w:pStyle w:val="DefinedTerms"/>
      </w:pPr>
      <w:r>
        <w:t>Commissioner of Police</w:t>
      </w:r>
      <w:r>
        <w:tab/>
        <w:t>130D(1)</w:t>
      </w:r>
    </w:p>
    <w:p>
      <w:pPr>
        <w:pStyle w:val="DefinedTerms"/>
      </w:pPr>
      <w:r>
        <w:t>conference</w:t>
      </w:r>
      <w:r>
        <w:tab/>
        <w:t>131CAB(1)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ECMS</w:t>
      </w:r>
      <w:r>
        <w:tab/>
        <w:t>4</w:t>
      </w:r>
    </w:p>
    <w:p>
      <w:pPr>
        <w:pStyle w:val="DefinedTerms"/>
      </w:pPr>
      <w:r>
        <w:t>ECMS exempt</w:t>
      </w:r>
      <w:r>
        <w:tab/>
        <w:t>95</w:t>
      </w:r>
    </w:p>
    <w:p>
      <w:pPr>
        <w:pStyle w:val="DefinedTerms"/>
      </w:pPr>
      <w:r>
        <w:t>enforcement officer</w:t>
      </w:r>
      <w:r>
        <w:tab/>
        <w:t>4</w:t>
      </w:r>
    </w:p>
    <w:p>
      <w:pPr>
        <w:pStyle w:val="DefinedTerms"/>
      </w:pPr>
      <w:r>
        <w:t>Fines Enforcement Registrar</w:t>
      </w:r>
      <w:r>
        <w:tab/>
        <w:t>123</w:t>
      </w:r>
    </w:p>
    <w:p>
      <w:pPr>
        <w:pStyle w:val="DefinedTerms"/>
      </w:pPr>
      <w:r>
        <w:t>first party</w:t>
      </w:r>
      <w:r>
        <w:tab/>
        <w:t>66</w:t>
      </w:r>
    </w:p>
    <w:p>
      <w:pPr>
        <w:pStyle w:val="DefinedTerms"/>
      </w:pPr>
      <w:r>
        <w:t>former Rules</w:t>
      </w:r>
      <w:r>
        <w:tab/>
        <w:t>139</w:t>
      </w:r>
    </w:p>
    <w:p>
      <w:pPr>
        <w:pStyle w:val="DefinedTerms"/>
      </w:pPr>
      <w:r>
        <w:t>hearing details</w:t>
      </w:r>
      <w:r>
        <w:tab/>
        <w:t>131CA(5)</w:t>
      </w:r>
    </w:p>
    <w:p>
      <w:pPr>
        <w:pStyle w:val="DefinedTerms"/>
      </w:pPr>
      <w:r>
        <w:t>inactive case</w:t>
      </w:r>
      <w:r>
        <w:tab/>
        <w:t>95A</w:t>
      </w:r>
    </w:p>
    <w:p>
      <w:pPr>
        <w:pStyle w:val="DefinedTerms"/>
      </w:pPr>
      <w:r>
        <w:t>lodge</w:t>
      </w:r>
      <w:r>
        <w:tab/>
        <w:t>4</w:t>
      </w:r>
    </w:p>
    <w:p>
      <w:pPr>
        <w:pStyle w:val="DefinedTerms"/>
      </w:pPr>
      <w:r>
        <w:t>lodge a document</w:t>
      </w:r>
      <w:r>
        <w:tab/>
        <w:t>95</w:t>
      </w:r>
    </w:p>
    <w:p>
      <w:pPr>
        <w:pStyle w:val="DefinedTerms"/>
      </w:pPr>
      <w:r>
        <w:t>offender</w:t>
      </w:r>
      <w:r>
        <w:tab/>
        <w:t>123</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pleading</w:t>
      </w:r>
      <w:r>
        <w:tab/>
        <w:t>38(1), 41D(1)</w:t>
      </w:r>
    </w:p>
    <w:p>
      <w:pPr>
        <w:pStyle w:val="DefinedTerms"/>
      </w:pPr>
      <w:r>
        <w:t>post-offer costs</w:t>
      </w:r>
      <w:r>
        <w:tab/>
        <w:t>65(1)</w:t>
      </w:r>
    </w:p>
    <w:p>
      <w:pPr>
        <w:pStyle w:val="DefinedTerms"/>
      </w:pPr>
      <w:r>
        <w:t>pre-trial conference</w:t>
      </w:r>
      <w:r>
        <w:tab/>
        <w:t>4</w:t>
      </w:r>
    </w:p>
    <w:p>
      <w:pPr>
        <w:pStyle w:val="DefinedTerms"/>
      </w:pPr>
      <w:r>
        <w:t>Public Trustee</w:t>
      </w:r>
      <w:r>
        <w:tab/>
        <w:t>4</w:t>
      </w:r>
    </w:p>
    <w:p>
      <w:pPr>
        <w:pStyle w:val="DefinedTerms"/>
      </w:pPr>
      <w:r>
        <w:lastRenderedPageBreak/>
        <w:t>registrar</w:t>
      </w:r>
      <w:r>
        <w:tab/>
        <w:t>4</w:t>
      </w:r>
    </w:p>
    <w:p>
      <w:pPr>
        <w:pStyle w:val="DefinedTerms"/>
      </w:pPr>
      <w:r>
        <w:t>relevant order</w:t>
      </w:r>
      <w:r>
        <w:tab/>
        <w:t>30(1)</w:t>
      </w:r>
    </w:p>
    <w:p>
      <w:pPr>
        <w:pStyle w:val="DefinedTerms"/>
      </w:pPr>
      <w:r>
        <w:t>represented person</w:t>
      </w:r>
      <w:r>
        <w:tab/>
        <w:t>116</w:t>
      </w:r>
    </w:p>
    <w:p>
      <w:pPr>
        <w:pStyle w:val="DefinedTerms"/>
      </w:pPr>
      <w:r>
        <w:t>requesting party</w:t>
      </w:r>
      <w:r>
        <w:tab/>
        <w:t>38(2)</w:t>
      </w:r>
    </w:p>
    <w:p>
      <w:pPr>
        <w:pStyle w:val="DefinedTerms"/>
      </w:pPr>
      <w:r>
        <w:t>respondent</w:t>
      </w:r>
      <w:r>
        <w:tab/>
        <w:t>131B(3)</w:t>
      </w:r>
    </w:p>
    <w:p>
      <w:pPr>
        <w:pStyle w:val="DefinedTerms"/>
      </w:pPr>
      <w:r>
        <w:t>response</w:t>
      </w:r>
      <w:r>
        <w:tab/>
        <w:t>4</w:t>
      </w:r>
    </w:p>
    <w:p>
      <w:pPr>
        <w:pStyle w:val="DefinedTerms"/>
      </w:pPr>
      <w:r>
        <w:t>section</w:t>
      </w:r>
      <w:r>
        <w:tab/>
        <w:t>131B(1), 131CAA, 133AAA</w:t>
      </w:r>
    </w:p>
    <w:p>
      <w:pPr>
        <w:pStyle w:val="DefinedTerms"/>
      </w:pPr>
      <w:r>
        <w:t>serve</w:t>
      </w:r>
      <w:r>
        <w:tab/>
        <w:t>4</w:t>
      </w:r>
    </w:p>
    <w:p>
      <w:pPr>
        <w:pStyle w:val="DefinedTerms"/>
      </w:pPr>
      <w:r>
        <w:t>serve personally</w:t>
      </w:r>
      <w:r>
        <w:tab/>
        <w:t>4</w:t>
      </w:r>
    </w:p>
    <w:p>
      <w:pPr>
        <w:pStyle w:val="DefinedTerms"/>
      </w:pPr>
      <w:r>
        <w:t>status conference</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transitional case</w:t>
      </w:r>
      <w:r>
        <w:tab/>
        <w:t>139</w:t>
      </w:r>
    </w:p>
    <w:p>
      <w:pPr>
        <w:pStyle w:val="DefinedTerms"/>
      </w:pPr>
      <w:r>
        <w:t>trial date</w:t>
      </w:r>
      <w:r>
        <w:tab/>
        <w:t>4</w:t>
      </w:r>
    </w:p>
    <w:p>
      <w:pPr>
        <w:pStyle w:val="DefinedTerms"/>
      </w:pPr>
      <w:r>
        <w:t>unsuccessful party</w:t>
      </w:r>
      <w:r>
        <w:tab/>
        <w:t>4</w:t>
      </w:r>
    </w:p>
    <w:p>
      <w:pPr>
        <w:pStyle w:val="DefinedTerms"/>
      </w:pPr>
      <w:r>
        <w:t>video link</w:t>
      </w:r>
      <w:r>
        <w:tab/>
        <w:t>123</w:t>
      </w:r>
    </w:p>
    <w:p>
      <w:pPr>
        <w:pStyle w:val="DefinedTerms"/>
      </w:pPr>
      <w:r>
        <w:t>warehouseman</w:t>
      </w:r>
      <w:r>
        <w:tab/>
        <w:t>133AAA</w:t>
      </w:r>
    </w:p>
    <w:p>
      <w:pPr>
        <w:pStyle w:val="DefinedTerms"/>
      </w:pPr>
      <w:r>
        <w:t>warrant of commitment inquiry</w:t>
      </w:r>
      <w:r>
        <w:tab/>
        <w:t>123</w:t>
      </w:r>
    </w:p>
    <w:p>
      <w:pPr>
        <w:pStyle w:val="DefinedTerms"/>
      </w:pPr>
      <w:r>
        <w:t>working day</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28" w:name="Schedule"/>
    <w:bookmarkEnd w:id="3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37" w:name="DefinedTerms"/>
    <w:bookmarkEnd w:id="33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 w:name="Coversheet"/>
    <w:bookmarkEnd w:id="3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4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0112024"/>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19A7-D131-417D-95FB-1AF570C4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48961</Words>
  <Characters>226695</Characters>
  <Application>Microsoft Office Word</Application>
  <DocSecurity>0</DocSecurity>
  <Lines>7556</Lines>
  <Paragraphs>4836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2005 - 03-q0-00</dc:title>
  <dc:subject/>
  <dc:creator/>
  <cp:keywords/>
  <dc:description/>
  <cp:lastModifiedBy>Master Repository Process</cp:lastModifiedBy>
  <cp:revision>4</cp:revision>
  <cp:lastPrinted>2017-06-28T06:27:00Z</cp:lastPrinted>
  <dcterms:created xsi:type="dcterms:W3CDTF">2021-07-22T05:57:00Z</dcterms:created>
  <dcterms:modified xsi:type="dcterms:W3CDTF">2021-07-22T05:57:00Z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24 Jul 2021</vt:lpwstr>
  </property>
  <property fmtid="{D5CDD505-2E9C-101B-9397-08002B2CF9AE}" pid="8" name="Suffix">
    <vt:lpwstr>03-q0-00</vt:lpwstr>
  </property>
  <property fmtid="{D5CDD505-2E9C-101B-9397-08002B2CF9AE}" pid="9" name="CommencementDate">
    <vt:lpwstr>20210724</vt:lpwstr>
  </property>
</Properties>
</file>