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Family Court Act 1997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Family Court Rules 2021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Family Court Rules 2021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 1 — Introduction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_Toc80103798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_Toc80103799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Application</w:t>
      </w:r>
      <w:r>
        <w:tab/>
      </w:r>
      <w:r>
        <w:fldChar w:fldCharType="begin"/>
      </w:r>
      <w:r>
        <w:instrText xml:space="preserve"> PAGEREF _Toc80103800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Terms used</w:t>
      </w:r>
      <w:r>
        <w:tab/>
      </w:r>
      <w:r>
        <w:fldChar w:fldCharType="begin"/>
      </w:r>
      <w:r>
        <w:instrText xml:space="preserve"> PAGEREF _Toc80103801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_Toc80103803 \h </w:instrText>
      </w:r>
      <w:r>
        <w:fldChar w:fldCharType="separate"/>
      </w:r>
      <w:r>
        <w:t>15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Uncommenced provisions table</w:t>
      </w:r>
      <w:r>
        <w:tab/>
      </w:r>
      <w:r>
        <w:fldChar w:fldCharType="begin"/>
      </w:r>
      <w:r>
        <w:instrText xml:space="preserve"> PAGEREF _Toc80103804 \h </w:instrText>
      </w:r>
      <w:r>
        <w:fldChar w:fldCharType="separate"/>
      </w:r>
      <w:r>
        <w:t>15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Family Court Act 1997</w:t>
      </w:r>
    </w:p>
    <w:p>
      <w:pPr>
        <w:pStyle w:val="NameofActReg"/>
      </w:pPr>
      <w:r>
        <w:t>Family Court Rules 2021</w:t>
      </w:r>
    </w:p>
    <w:p>
      <w:pPr>
        <w:pStyle w:val="Heading2"/>
        <w:pageBreakBefore w:val="0"/>
        <w:spacing w:before="240"/>
      </w:pPr>
      <w:bookmarkStart w:id="3" w:name="_Toc80086609"/>
      <w:bookmarkStart w:id="4" w:name="_Toc80095473"/>
      <w:bookmarkStart w:id="5" w:name="_Toc80102171"/>
      <w:bookmarkStart w:id="6" w:name="_Toc80103179"/>
      <w:bookmarkStart w:id="7" w:name="_Toc80103796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3"/>
      <w:bookmarkEnd w:id="4"/>
      <w:bookmarkEnd w:id="5"/>
      <w:bookmarkEnd w:id="6"/>
      <w:bookmarkEnd w:id="7"/>
    </w:p>
    <w:p>
      <w:pPr>
        <w:pStyle w:val="Heading3"/>
      </w:pPr>
      <w:bookmarkStart w:id="8" w:name="_Toc80086610"/>
      <w:bookmarkStart w:id="9" w:name="_Toc80095474"/>
      <w:bookmarkStart w:id="10" w:name="_Toc80102172"/>
      <w:bookmarkStart w:id="11" w:name="_Toc80103180"/>
      <w:bookmarkStart w:id="12" w:name="_Toc80103797"/>
      <w:r>
        <w:rPr>
          <w:rStyle w:val="CharDivNo"/>
        </w:rPr>
        <w:t>Division 1</w:t>
      </w:r>
      <w:r>
        <w:t> — </w:t>
      </w:r>
      <w:r>
        <w:rPr>
          <w:rStyle w:val="CharDivText"/>
        </w:rPr>
        <w:t>Introduction</w:t>
      </w:r>
      <w:bookmarkEnd w:id="8"/>
      <w:bookmarkEnd w:id="9"/>
      <w:bookmarkEnd w:id="10"/>
      <w:bookmarkEnd w:id="11"/>
      <w:bookmarkEnd w:id="12"/>
    </w:p>
    <w:p>
      <w:pPr>
        <w:pStyle w:val="Heading5"/>
      </w:pPr>
      <w:bookmarkStart w:id="13" w:name="_Toc80103798"/>
      <w:r>
        <w:rPr>
          <w:rStyle w:val="CharSectno"/>
        </w:rPr>
        <w:t>1</w:t>
      </w:r>
      <w:r>
        <w:t>.</w:t>
      </w:r>
      <w:r>
        <w:tab/>
        <w:t>Citation</w:t>
      </w:r>
      <w:bookmarkEnd w:id="13"/>
    </w:p>
    <w:p>
      <w:pPr>
        <w:pStyle w:val="Subsection"/>
      </w:pPr>
      <w:r>
        <w:tab/>
      </w:r>
      <w:r>
        <w:tab/>
      </w:r>
      <w:bookmarkStart w:id="14" w:name="Start_Cursor"/>
      <w:bookmarkEnd w:id="14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rules</w:t>
      </w:r>
      <w:r>
        <w:t xml:space="preserve"> are the </w:t>
      </w:r>
      <w:r>
        <w:rPr>
          <w:i/>
        </w:rPr>
        <w:t>Family Court Rules 2021</w:t>
      </w:r>
      <w:r>
        <w:t>.</w:t>
      </w:r>
    </w:p>
    <w:p>
      <w:pPr>
        <w:pStyle w:val="Heading5"/>
        <w:rPr>
          <w:spacing w:val="-2"/>
        </w:rPr>
      </w:pPr>
      <w:bookmarkStart w:id="15" w:name="_Toc80103799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rules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  <w:t xml:space="preserve">Part 1 Division 1 — on the day on which these </w:t>
      </w:r>
      <w:r>
        <w:rPr>
          <w:spacing w:val="-2"/>
        </w:rPr>
        <w:t>rules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rules</w:t>
      </w:r>
      <w:r>
        <w:t xml:space="preserve"> — on the later of — </w:t>
      </w:r>
    </w:p>
    <w:p>
      <w:pPr>
        <w:pStyle w:val="Indenti"/>
      </w:pPr>
      <w:r>
        <w:tab/>
        <w:t>(i)</w:t>
      </w:r>
      <w:r>
        <w:tab/>
        <w:t>the day after that day; and</w:t>
      </w:r>
    </w:p>
    <w:p>
      <w:pPr>
        <w:pStyle w:val="Indenti"/>
      </w:pPr>
      <w:r>
        <w:tab/>
        <w:t>(ii)</w:t>
      </w:r>
      <w:r>
        <w:tab/>
        <w:t>23 August 2021.</w:t>
      </w:r>
    </w:p>
    <w:p>
      <w:pPr>
        <w:pStyle w:val="Heading5"/>
      </w:pPr>
      <w:bookmarkStart w:id="16" w:name="_Toc80103800"/>
      <w:r>
        <w:rPr>
          <w:rStyle w:val="CharSectno"/>
        </w:rPr>
        <w:t>3</w:t>
      </w:r>
      <w:r>
        <w:t>.</w:t>
      </w:r>
      <w:r>
        <w:tab/>
        <w:t>Application</w:t>
      </w:r>
      <w:bookmarkEnd w:id="16"/>
    </w:p>
    <w:p>
      <w:pPr>
        <w:pStyle w:val="Subsection"/>
      </w:pPr>
      <w:r>
        <w:tab/>
      </w:r>
      <w:r>
        <w:tab/>
        <w:t>These rules apply to the federal and non</w:t>
      </w:r>
      <w:r>
        <w:noBreakHyphen/>
        <w:t>federal jurisdictions of the Family Court of Western Australia and the Magistrates Court throughout Western Australia in relation to matters contained in these rules.</w:t>
      </w:r>
    </w:p>
    <w:p>
      <w:pPr>
        <w:pStyle w:val="Heading5"/>
      </w:pPr>
      <w:bookmarkStart w:id="17" w:name="_Toc80103801"/>
      <w:r>
        <w:rPr>
          <w:rStyle w:val="CharSectno"/>
        </w:rPr>
        <w:t>4</w:t>
      </w:r>
      <w:r>
        <w:t>.</w:t>
      </w:r>
      <w:r>
        <w:tab/>
        <w:t>Terms used</w:t>
      </w:r>
      <w:bookmarkEnd w:id="17"/>
    </w:p>
    <w:p>
      <w:pPr>
        <w:pStyle w:val="Subsection"/>
      </w:pPr>
      <w:r>
        <w:tab/>
      </w:r>
      <w:r>
        <w:tab/>
        <w:t xml:space="preserve">In these rules — </w:t>
      </w:r>
    </w:p>
    <w:p>
      <w:pPr>
        <w:pStyle w:val="Defstart"/>
      </w:pPr>
      <w:r>
        <w:tab/>
      </w:r>
      <w:r>
        <w:rPr>
          <w:rStyle w:val="CharDefText"/>
        </w:rPr>
        <w:t>Act</w:t>
      </w:r>
      <w:r>
        <w:t xml:space="preserve"> means the </w:t>
      </w:r>
      <w:r>
        <w:rPr>
          <w:i/>
        </w:rPr>
        <w:t>Family Court Act 1997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address for service</w:t>
      </w:r>
      <w:r>
        <w:t xml:space="preserve"> means the street address, postal address or email address given by a party where documents may be left for the party or to where documents may be sent for the party;</w:t>
      </w:r>
    </w:p>
    <w:p>
      <w:pPr>
        <w:pStyle w:val="Defstart"/>
      </w:pPr>
      <w:r>
        <w:lastRenderedPageBreak/>
        <w:tab/>
      </w:r>
      <w:r>
        <w:rPr>
          <w:rStyle w:val="CharDefText"/>
        </w:rPr>
        <w:t>affidavit</w:t>
      </w:r>
      <w:r>
        <w:t xml:space="preserve"> means a document that complies with rules 238, 239 and 483;</w:t>
      </w:r>
    </w:p>
    <w:p>
      <w:pPr>
        <w:pStyle w:val="Defstart"/>
        <w:keepNext/>
      </w:pPr>
      <w:r>
        <w:tab/>
      </w:r>
      <w:r>
        <w:rPr>
          <w:rStyle w:val="CharDefText"/>
        </w:rPr>
        <w:t>appeal</w:t>
      </w:r>
      <w:r>
        <w:t xml:space="preserve"> — </w:t>
      </w:r>
    </w:p>
    <w:p>
      <w:pPr>
        <w:pStyle w:val="Defpara"/>
      </w:pPr>
      <w:r>
        <w:tab/>
        <w:t>(a)</w:t>
      </w:r>
      <w:r>
        <w:tab/>
        <w:t>means an appeal to the Court from a court of summary jurisdiction; and</w:t>
      </w:r>
    </w:p>
    <w:p>
      <w:pPr>
        <w:pStyle w:val="Defpara"/>
      </w:pPr>
      <w:r>
        <w:tab/>
        <w:t>(b)</w:t>
      </w:r>
      <w:r>
        <w:tab/>
        <w:t>includes a cross</w:t>
      </w:r>
      <w:r>
        <w:noBreakHyphen/>
        <w:t>appeal;</w:t>
      </w:r>
    </w:p>
    <w:p>
      <w:pPr>
        <w:pStyle w:val="Defstart"/>
      </w:pPr>
      <w:r>
        <w:tab/>
      </w:r>
      <w:r>
        <w:rPr>
          <w:rStyle w:val="CharDefText"/>
        </w:rPr>
        <w:t>appellant</w:t>
      </w:r>
      <w:r>
        <w:t xml:space="preserve"> includes a cross</w:t>
      </w:r>
      <w:r>
        <w:noBreakHyphen/>
        <w:t>appellant;</w:t>
      </w:r>
    </w:p>
    <w:p>
      <w:pPr>
        <w:pStyle w:val="Defstart"/>
      </w:pPr>
      <w:r>
        <w:tab/>
      </w:r>
      <w:r>
        <w:rPr>
          <w:rStyle w:val="CharDefText"/>
        </w:rPr>
        <w:t>applicant</w:t>
      </w:r>
      <w:r>
        <w:t xml:space="preserve"> includes a cross</w:t>
      </w:r>
      <w:r>
        <w:noBreakHyphen/>
        <w:t>applicant who is seeking other orders in response to an application;</w:t>
      </w:r>
    </w:p>
    <w:p>
      <w:pPr>
        <w:pStyle w:val="Defstart"/>
      </w:pPr>
      <w:r>
        <w:tab/>
      </w:r>
      <w:r>
        <w:rPr>
          <w:rStyle w:val="CharDefText"/>
        </w:rPr>
        <w:t>application</w:t>
      </w:r>
      <w:r>
        <w:t xml:space="preserve"> includes — </w:t>
      </w:r>
    </w:p>
    <w:p>
      <w:pPr>
        <w:pStyle w:val="Defpara"/>
      </w:pPr>
      <w:r>
        <w:tab/>
        <w:t>(a)</w:t>
      </w:r>
      <w:r>
        <w:tab/>
        <w:t>an initiating application; and</w:t>
      </w:r>
    </w:p>
    <w:p>
      <w:pPr>
        <w:pStyle w:val="Defpara"/>
      </w:pPr>
      <w:r>
        <w:tab/>
        <w:t>(b)</w:t>
      </w:r>
      <w:r>
        <w:tab/>
        <w:t>an application in a case; and</w:t>
      </w:r>
    </w:p>
    <w:p>
      <w:pPr>
        <w:pStyle w:val="Defpara"/>
      </w:pPr>
      <w:r>
        <w:tab/>
        <w:t>(c)</w:t>
      </w:r>
      <w:r>
        <w:tab/>
        <w:t>an application for divorce; and</w:t>
      </w:r>
    </w:p>
    <w:p>
      <w:pPr>
        <w:pStyle w:val="Defpara"/>
      </w:pPr>
      <w:r>
        <w:tab/>
        <w:t>(d)</w:t>
      </w:r>
      <w:r>
        <w:tab/>
        <w:t>an application for consent orders; and</w:t>
      </w:r>
    </w:p>
    <w:p>
      <w:pPr>
        <w:pStyle w:val="Defpara"/>
      </w:pPr>
      <w:r>
        <w:tab/>
        <w:t>(e)</w:t>
      </w:r>
      <w:r>
        <w:tab/>
        <w:t>an application for contempt; and</w:t>
      </w:r>
    </w:p>
    <w:p>
      <w:pPr>
        <w:pStyle w:val="Defpara"/>
      </w:pPr>
      <w:r>
        <w:tab/>
        <w:t>(f)</w:t>
      </w:r>
      <w:r>
        <w:tab/>
        <w:t>an application alleging a contravention of an order of the Court or of a provision of the Act or of the Family Law Act; and</w:t>
      </w:r>
    </w:p>
    <w:p>
      <w:pPr>
        <w:pStyle w:val="Defpara"/>
      </w:pPr>
      <w:r>
        <w:tab/>
        <w:t>(g)</w:t>
      </w:r>
      <w:r>
        <w:tab/>
        <w:t>a notice of appeal; and</w:t>
      </w:r>
    </w:p>
    <w:p>
      <w:pPr>
        <w:pStyle w:val="Defpara"/>
      </w:pPr>
      <w:r>
        <w:tab/>
        <w:t>(h)</w:t>
      </w:r>
      <w:r>
        <w:tab/>
        <w:t>a cross</w:t>
      </w:r>
      <w:r>
        <w:noBreakHyphen/>
        <w:t>application set out in a response to an application (response to an initiating application) or response to an application in a case;</w:t>
      </w:r>
    </w:p>
    <w:p>
      <w:pPr>
        <w:pStyle w:val="Defstart"/>
      </w:pPr>
      <w:r>
        <w:tab/>
      </w:r>
      <w:r>
        <w:rPr>
          <w:rStyle w:val="CharDefText"/>
        </w:rPr>
        <w:t>approved form</w:t>
      </w:r>
      <w:r>
        <w:t>, in relation to a provision of these rules, means a form approved under rule 486 for the purposes of the provision;</w:t>
      </w:r>
    </w:p>
    <w:p>
      <w:pPr>
        <w:pStyle w:val="Defstart"/>
      </w:pPr>
      <w:r>
        <w:tab/>
      </w:r>
      <w:r>
        <w:rPr>
          <w:rStyle w:val="CharDefText"/>
        </w:rPr>
        <w:t>assessment hearing</w:t>
      </w:r>
      <w:r>
        <w:t xml:space="preserve"> means a hearing conducted by a registrar at which the amount to be paid on an itemised costs account is assessed;</w:t>
      </w:r>
    </w:p>
    <w:p>
      <w:pPr>
        <w:pStyle w:val="Defstart"/>
      </w:pPr>
      <w:r>
        <w:tab/>
      </w:r>
      <w:r>
        <w:rPr>
          <w:rStyle w:val="CharDefText"/>
        </w:rPr>
        <w:t>attend</w:t>
      </w:r>
      <w:r>
        <w:t xml:space="preserve"> means to present at a court event (including by electronic communication);</w:t>
      </w:r>
    </w:p>
    <w:p>
      <w:pPr>
        <w:pStyle w:val="Defstart"/>
      </w:pPr>
      <w:r>
        <w:tab/>
      </w:r>
      <w:r>
        <w:rPr>
          <w:rStyle w:val="CharDefText"/>
        </w:rPr>
        <w:t>bankrupt</w:t>
      </w:r>
      <w:r>
        <w:t xml:space="preserve"> has the meaning given by the Bankruptcy Act section 5(1);</w:t>
      </w:r>
    </w:p>
    <w:p>
      <w:pPr>
        <w:pStyle w:val="Defstart"/>
      </w:pPr>
      <w:r>
        <w:lastRenderedPageBreak/>
        <w:tab/>
      </w:r>
      <w:r>
        <w:rPr>
          <w:rStyle w:val="CharDefText"/>
        </w:rPr>
        <w:t>Bankruptcy Act</w:t>
      </w:r>
      <w:r>
        <w:t xml:space="preserve"> means the </w:t>
      </w:r>
      <w:r>
        <w:rPr>
          <w:i/>
        </w:rPr>
        <w:t>Bankruptcy Act 1966</w:t>
      </w:r>
      <w:r>
        <w:t xml:space="preserve"> (Commonwealth);</w:t>
      </w:r>
    </w:p>
    <w:p>
      <w:pPr>
        <w:pStyle w:val="Defstart"/>
      </w:pPr>
      <w:r>
        <w:tab/>
      </w:r>
      <w:r>
        <w:rPr>
          <w:rStyle w:val="CharDefText"/>
        </w:rPr>
        <w:t>bankruptcy case</w:t>
      </w:r>
      <w:r>
        <w:t xml:space="preserve"> means a case in which a court has jurisdiction in bankruptcy under the Bankruptcy Act section 35, 35A or 35B;</w:t>
      </w:r>
    </w:p>
    <w:p>
      <w:pPr>
        <w:pStyle w:val="Defstart"/>
      </w:pPr>
      <w:r>
        <w:tab/>
      </w:r>
      <w:r>
        <w:rPr>
          <w:rStyle w:val="CharDefText"/>
        </w:rPr>
        <w:t>Bankruptcy Regulations</w:t>
      </w:r>
      <w:r>
        <w:t xml:space="preserve"> means the </w:t>
      </w:r>
      <w:r>
        <w:rPr>
          <w:i/>
        </w:rPr>
        <w:t>Bankruptcy Regulations 2021</w:t>
      </w:r>
      <w:r>
        <w:t xml:space="preserve"> (Commonwealth);</w:t>
      </w:r>
    </w:p>
    <w:p>
      <w:pPr>
        <w:pStyle w:val="Defstart"/>
      </w:pPr>
      <w:r>
        <w:tab/>
      </w:r>
      <w:r>
        <w:rPr>
          <w:rStyle w:val="CharDefText"/>
        </w:rPr>
        <w:t>case</w:t>
      </w:r>
      <w:r>
        <w:t xml:space="preserve"> means a proceeding under the Act, the Family Law Act, the regulations, these rules or any other law that vests jurisdiction in a court;</w:t>
      </w:r>
    </w:p>
    <w:p>
      <w:pPr>
        <w:pStyle w:val="Defstart"/>
      </w:pPr>
      <w:r>
        <w:tab/>
      </w:r>
      <w:r>
        <w:rPr>
          <w:rStyle w:val="CharDefText"/>
        </w:rPr>
        <w:t>case guardian</w:t>
      </w:r>
      <w:r>
        <w:t> —</w:t>
      </w:r>
    </w:p>
    <w:p>
      <w:pPr>
        <w:pStyle w:val="Defpara"/>
      </w:pPr>
      <w:r>
        <w:tab/>
        <w:t>(a)</w:t>
      </w:r>
      <w:r>
        <w:tab/>
        <w:t>means a person appointed by the court under rule 105 to manage and conduct a case for a child or a person with a disability; and</w:t>
      </w:r>
    </w:p>
    <w:p>
      <w:pPr>
        <w:pStyle w:val="Defpara"/>
      </w:pPr>
      <w:r>
        <w:tab/>
        <w:t>(b)</w:t>
      </w:r>
      <w:r>
        <w:tab/>
        <w:t>includes a next friend, guardian ad litem, tutor or litigation guardian;</w:t>
      </w:r>
    </w:p>
    <w:p>
      <w:pPr>
        <w:pStyle w:val="Defstart"/>
      </w:pPr>
      <w:r>
        <w:tab/>
      </w:r>
      <w:r>
        <w:rPr>
          <w:rStyle w:val="CharDefText"/>
        </w:rPr>
        <w:t>child</w:t>
      </w:r>
      <w:r>
        <w:rPr>
          <w:rStyle w:val="CharDefText"/>
        </w:rPr>
        <w:noBreakHyphen/>
        <w:t>related proceedings</w:t>
      </w:r>
      <w:r>
        <w:t xml:space="preserve"> includes child</w:t>
      </w:r>
      <w:r>
        <w:noBreakHyphen/>
        <w:t>related proceedings as defined in the Family Law Act section 69ZM;</w:t>
      </w:r>
    </w:p>
    <w:p>
      <w:pPr>
        <w:pStyle w:val="Defstart"/>
      </w:pPr>
      <w:r>
        <w:tab/>
      </w:r>
      <w:r>
        <w:rPr>
          <w:rStyle w:val="CharDefText"/>
        </w:rPr>
        <w:t>Child Support Act</w:t>
      </w:r>
      <w:r>
        <w:t xml:space="preserve"> means, as the case requires, either or both of — </w:t>
      </w:r>
    </w:p>
    <w:p>
      <w:pPr>
        <w:pStyle w:val="Defpara"/>
      </w:pPr>
      <w:r>
        <w:tab/>
        <w:t>(a)</w:t>
      </w:r>
      <w:r>
        <w:tab/>
        <w:t>the Child Support (Assessment) Act; and</w:t>
      </w:r>
    </w:p>
    <w:p>
      <w:pPr>
        <w:pStyle w:val="Defpara"/>
      </w:pPr>
      <w:r>
        <w:tab/>
        <w:t>(b)</w:t>
      </w:r>
      <w:r>
        <w:tab/>
        <w:t>the Child Support (Registration and Collection) Act;</w:t>
      </w:r>
    </w:p>
    <w:p>
      <w:pPr>
        <w:pStyle w:val="Defstart"/>
      </w:pPr>
      <w:r>
        <w:tab/>
      </w:r>
      <w:r>
        <w:rPr>
          <w:rStyle w:val="CharDefText"/>
        </w:rPr>
        <w:t>Child Support Agency</w:t>
      </w:r>
      <w:r>
        <w:t xml:space="preserve"> means the agency of the Commonwealth Department of Social Services that administers a Child Support Act;</w:t>
      </w:r>
    </w:p>
    <w:p>
      <w:pPr>
        <w:pStyle w:val="Defstart"/>
      </w:pPr>
      <w:r>
        <w:tab/>
      </w:r>
      <w:r>
        <w:rPr>
          <w:rStyle w:val="CharDefText"/>
        </w:rPr>
        <w:t>child support agreement</w:t>
      </w:r>
      <w:r>
        <w:t xml:space="preserve"> has the meaning given by the Child Support (Assessment) Act section 81;</w:t>
      </w:r>
    </w:p>
    <w:p>
      <w:pPr>
        <w:pStyle w:val="Defstart"/>
      </w:pPr>
      <w:r>
        <w:tab/>
      </w:r>
      <w:r>
        <w:rPr>
          <w:rStyle w:val="CharDefText"/>
        </w:rPr>
        <w:t>child support application or appeal</w:t>
      </w:r>
      <w:r>
        <w:t xml:space="preserve"> means an application or appeal in which the only orders sought are under a Child Support Act;</w:t>
      </w:r>
    </w:p>
    <w:p>
      <w:pPr>
        <w:pStyle w:val="Defstart"/>
        <w:keepNext/>
      </w:pPr>
      <w:r>
        <w:lastRenderedPageBreak/>
        <w:tab/>
      </w:r>
      <w:r>
        <w:rPr>
          <w:rStyle w:val="CharDefText"/>
        </w:rPr>
        <w:t>child support assessment</w:t>
      </w:r>
      <w:r>
        <w:t xml:space="preserve"> includes — </w:t>
      </w:r>
    </w:p>
    <w:p>
      <w:pPr>
        <w:pStyle w:val="Defpara"/>
      </w:pPr>
      <w:r>
        <w:tab/>
        <w:t>(a)</w:t>
      </w:r>
      <w:r>
        <w:tab/>
        <w:t>an administrative assessment for child support under the Child Support (Assessment) Act Part 5; and</w:t>
      </w:r>
    </w:p>
    <w:p>
      <w:pPr>
        <w:pStyle w:val="Defpara"/>
      </w:pPr>
      <w:r>
        <w:tab/>
        <w:t>(b)</w:t>
      </w:r>
      <w:r>
        <w:tab/>
        <w:t>an amended assessment to give effect to an order;</w:t>
      </w:r>
    </w:p>
    <w:p>
      <w:pPr>
        <w:pStyle w:val="Defstart"/>
      </w:pPr>
      <w:r>
        <w:tab/>
      </w:r>
      <w:r>
        <w:rPr>
          <w:rStyle w:val="CharDefText"/>
        </w:rPr>
        <w:t>child support liability</w:t>
      </w:r>
      <w:r>
        <w:t xml:space="preserve"> means an amount owing under a Child Support Act (including a child support assessment or registered child support agreement) that may be registered for collection by the Child Support Agency;</w:t>
      </w:r>
    </w:p>
    <w:p>
      <w:pPr>
        <w:pStyle w:val="Defstart"/>
      </w:pPr>
      <w:r>
        <w:tab/>
      </w:r>
      <w:r>
        <w:rPr>
          <w:rStyle w:val="CharDefText"/>
        </w:rPr>
        <w:t>Child Support Registrar</w:t>
      </w:r>
      <w:r>
        <w:t xml:space="preserve"> means the Child Support Registrar under the Child Support (Registration and Collection) Act section 10;</w:t>
      </w:r>
    </w:p>
    <w:p>
      <w:pPr>
        <w:pStyle w:val="Defstart"/>
      </w:pPr>
      <w:r>
        <w:tab/>
      </w:r>
      <w:r>
        <w:rPr>
          <w:rStyle w:val="CharDefText"/>
        </w:rPr>
        <w:t>conduct money</w:t>
      </w:r>
      <w:r>
        <w:t xml:space="preserve"> means money paid by a party to a witness, before the witness appears at a court event for the party, for — </w:t>
      </w:r>
    </w:p>
    <w:p>
      <w:pPr>
        <w:pStyle w:val="Defpara"/>
      </w:pPr>
      <w:r>
        <w:tab/>
        <w:t>(a)</w:t>
      </w:r>
      <w:r>
        <w:tab/>
        <w:t>travel between the witness’s place of residence or employment and the court; and</w:t>
      </w:r>
    </w:p>
    <w:p>
      <w:pPr>
        <w:pStyle w:val="Defpara"/>
      </w:pPr>
      <w:r>
        <w:tab/>
        <w:t>(b)</w:t>
      </w:r>
      <w:r>
        <w:tab/>
        <w:t>if necessary, reasonable accommodation expenses for the witness; and</w:t>
      </w:r>
    </w:p>
    <w:p>
      <w:pPr>
        <w:pStyle w:val="Defpara"/>
      </w:pPr>
      <w:r>
        <w:tab/>
        <w:t>(c)</w:t>
      </w:r>
      <w:r>
        <w:tab/>
        <w:t>in the case of a subpoena for production, the reasonable costs of complying with the subpoena;</w:t>
      </w:r>
    </w:p>
    <w:p>
      <w:pPr>
        <w:pStyle w:val="Defstart"/>
      </w:pPr>
      <w:r>
        <w:tab/>
      </w:r>
      <w:r>
        <w:rPr>
          <w:rStyle w:val="CharDefText"/>
        </w:rPr>
        <w:t>contact</w:t>
      </w:r>
      <w:r>
        <w:t xml:space="preserve"> has the same meaning as in the Family Law Act Part VII;</w:t>
      </w:r>
    </w:p>
    <w:p>
      <w:pPr>
        <w:pStyle w:val="Defstart"/>
      </w:pPr>
      <w:r>
        <w:tab/>
      </w:r>
      <w:r>
        <w:rPr>
          <w:rStyle w:val="CharDefText"/>
        </w:rPr>
        <w:t>corporation</w:t>
      </w:r>
      <w:r>
        <w:t xml:space="preserve"> includes — </w:t>
      </w:r>
    </w:p>
    <w:p>
      <w:pPr>
        <w:pStyle w:val="Defpara"/>
      </w:pPr>
      <w:r>
        <w:tab/>
        <w:t>(a)</w:t>
      </w:r>
      <w:r>
        <w:tab/>
        <w:t>a company; and</w:t>
      </w:r>
    </w:p>
    <w:p>
      <w:pPr>
        <w:pStyle w:val="Defpara"/>
      </w:pPr>
      <w:r>
        <w:tab/>
        <w:t>(b)</w:t>
      </w:r>
      <w:r>
        <w:tab/>
        <w:t>a body corporate; and</w:t>
      </w:r>
    </w:p>
    <w:p>
      <w:pPr>
        <w:pStyle w:val="Defpara"/>
      </w:pPr>
      <w:r>
        <w:tab/>
        <w:t>(c)</w:t>
      </w:r>
      <w:r>
        <w:tab/>
        <w:t>an unincorporated body that may sue or be sued or hold property in the name of its secretary or of an officer of the body appointed for that purpose;</w:t>
      </w:r>
    </w:p>
    <w:p>
      <w:pPr>
        <w:pStyle w:val="Defstart"/>
      </w:pPr>
      <w:r>
        <w:tab/>
      </w:r>
      <w:r>
        <w:rPr>
          <w:rStyle w:val="CharDefText"/>
        </w:rPr>
        <w:t>Corporations Act</w:t>
      </w:r>
      <w:r>
        <w:t xml:space="preserve"> means the </w:t>
      </w:r>
      <w:r>
        <w:rPr>
          <w:i/>
        </w:rPr>
        <w:t>Corporations Act 2001</w:t>
      </w:r>
      <w:r>
        <w:t xml:space="preserve"> (Commonwealth);</w:t>
      </w:r>
    </w:p>
    <w:p>
      <w:pPr>
        <w:pStyle w:val="Defstart"/>
      </w:pPr>
      <w:r>
        <w:tab/>
      </w:r>
      <w:r>
        <w:rPr>
          <w:rStyle w:val="CharDefText"/>
        </w:rPr>
        <w:t>Corporations Rules</w:t>
      </w:r>
      <w:r>
        <w:t xml:space="preserve"> means the </w:t>
      </w:r>
      <w:r>
        <w:rPr>
          <w:i/>
        </w:rPr>
        <w:t>Federal Court (Corporations) Rules 2000</w:t>
      </w:r>
      <w:r>
        <w:t xml:space="preserve"> (Commonwealth);</w:t>
      </w:r>
    </w:p>
    <w:p>
      <w:pPr>
        <w:pStyle w:val="Defstart"/>
        <w:keepNext/>
      </w:pPr>
      <w:r>
        <w:lastRenderedPageBreak/>
        <w:tab/>
      </w:r>
      <w:r>
        <w:rPr>
          <w:rStyle w:val="CharDefText"/>
        </w:rPr>
        <w:t>costs</w:t>
      </w:r>
      <w:r>
        <w:t> —</w:t>
      </w:r>
    </w:p>
    <w:p>
      <w:pPr>
        <w:pStyle w:val="Defpara"/>
      </w:pPr>
      <w:r>
        <w:tab/>
        <w:t>(a)</w:t>
      </w:r>
      <w:r>
        <w:tab/>
        <w:t>means an amount paid or to be paid for work done by a lawyer; and</w:t>
      </w:r>
    </w:p>
    <w:p>
      <w:pPr>
        <w:pStyle w:val="Defpara"/>
      </w:pPr>
      <w:r>
        <w:tab/>
        <w:t>(b)</w:t>
      </w:r>
      <w:r>
        <w:tab/>
        <w:t>includes expenses;</w:t>
      </w:r>
    </w:p>
    <w:p>
      <w:pPr>
        <w:pStyle w:val="Defstart"/>
      </w:pPr>
      <w:r>
        <w:tab/>
      </w:r>
      <w:r>
        <w:rPr>
          <w:rStyle w:val="CharDefText"/>
        </w:rPr>
        <w:t>costs agreement</w:t>
      </w:r>
      <w:r>
        <w:t xml:space="preserve"> means a written agreement between a party and the party’s lawyer, about the costs to be charged by the lawyer for work done for a case for the party, in accordance with — </w:t>
      </w:r>
    </w:p>
    <w:p>
      <w:pPr>
        <w:pStyle w:val="Defpara"/>
      </w:pPr>
      <w:r>
        <w:tab/>
        <w:t>(a)</w:t>
      </w:r>
      <w:r>
        <w:tab/>
        <w:t xml:space="preserve">for an agreement entered into before 1 July 2008, </w:t>
      </w:r>
      <w:r>
        <w:rPr>
          <w:i/>
        </w:rPr>
        <w:t xml:space="preserve">Family Law Rules 2004 </w:t>
      </w:r>
      <w:r>
        <w:t>(Commonwealth) Schedule 6 clause 6.15, as applied by Schedule 2 Division 2 clause 2; or</w:t>
      </w:r>
    </w:p>
    <w:p>
      <w:pPr>
        <w:pStyle w:val="Defpara"/>
      </w:pPr>
      <w:r>
        <w:tab/>
        <w:t>(b)</w:t>
      </w:r>
      <w:r>
        <w:tab/>
        <w:t>for an agreement entered into after 30 June 2008, the law of a State or Territory;</w:t>
      </w:r>
    </w:p>
    <w:p>
      <w:pPr>
        <w:pStyle w:val="Defstart"/>
      </w:pPr>
      <w:r>
        <w:tab/>
      </w:r>
      <w:r>
        <w:rPr>
          <w:rStyle w:val="CharDefText"/>
        </w:rPr>
        <w:t>costs assessment order</w:t>
      </w:r>
      <w:r>
        <w:t xml:space="preserve"> means an order made by a registrar fixing the total amount payable for costs under rule 348(1), 349(3) or 354(2);</w:t>
      </w:r>
    </w:p>
    <w:p>
      <w:pPr>
        <w:pStyle w:val="Defstart"/>
      </w:pPr>
      <w:r>
        <w:tab/>
      </w:r>
      <w:r>
        <w:rPr>
          <w:rStyle w:val="CharDefText"/>
        </w:rPr>
        <w:t>costs notice</w:t>
      </w:r>
      <w:r>
        <w:t xml:space="preserve"> means a brochure, approved by the executive manager of the Court appointed under section 25(1)(c) of the Act, about costs under Part 19 or Schedule 2;</w:t>
      </w:r>
    </w:p>
    <w:p>
      <w:pPr>
        <w:pStyle w:val="Defstart"/>
      </w:pPr>
      <w:r>
        <w:tab/>
      </w:r>
      <w:r>
        <w:rPr>
          <w:rStyle w:val="CharDefText"/>
        </w:rPr>
        <w:t>counsel</w:t>
      </w:r>
      <w:r>
        <w:t xml:space="preserve"> includes a barrister and a solicitor acting as a barrister;</w:t>
      </w:r>
    </w:p>
    <w:p>
      <w:pPr>
        <w:pStyle w:val="Defstart"/>
      </w:pPr>
      <w:r>
        <w:tab/>
      </w:r>
      <w:r>
        <w:rPr>
          <w:rStyle w:val="CharDefText"/>
        </w:rPr>
        <w:t>court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the Court; and</w:t>
      </w:r>
    </w:p>
    <w:p>
      <w:pPr>
        <w:pStyle w:val="Defpara"/>
      </w:pPr>
      <w:r>
        <w:tab/>
        <w:t>(b)</w:t>
      </w:r>
      <w:r>
        <w:tab/>
        <w:t xml:space="preserve">the Magistrates Court in the exercise of — </w:t>
      </w:r>
    </w:p>
    <w:p>
      <w:pPr>
        <w:pStyle w:val="Defsubpara"/>
      </w:pPr>
      <w:r>
        <w:tab/>
        <w:t>(i)</w:t>
      </w:r>
      <w:r>
        <w:tab/>
        <w:t>the federal jurisdiction with which it is invested by the Family Law Act; and</w:t>
      </w:r>
    </w:p>
    <w:p>
      <w:pPr>
        <w:pStyle w:val="Defsubpara"/>
      </w:pPr>
      <w:r>
        <w:tab/>
        <w:t>(ii)</w:t>
      </w:r>
      <w:r>
        <w:tab/>
        <w:t>the non</w:t>
      </w:r>
      <w:r>
        <w:noBreakHyphen/>
        <w:t>federal jurisdiction with which it is invested by the Act;</w:t>
      </w:r>
    </w:p>
    <w:p>
      <w:pPr>
        <w:pStyle w:val="Defstart"/>
      </w:pPr>
      <w:r>
        <w:tab/>
      </w:r>
      <w:r>
        <w:rPr>
          <w:rStyle w:val="CharDefText"/>
        </w:rPr>
        <w:t>court event</w:t>
      </w:r>
      <w:r>
        <w:t xml:space="preserve"> includes — </w:t>
      </w:r>
    </w:p>
    <w:p>
      <w:pPr>
        <w:pStyle w:val="Defpara"/>
      </w:pPr>
      <w:r>
        <w:tab/>
        <w:t>(a)</w:t>
      </w:r>
      <w:r>
        <w:tab/>
        <w:t>a hearing or part of a hearing; and</w:t>
      </w:r>
    </w:p>
    <w:p>
      <w:pPr>
        <w:pStyle w:val="Defpara"/>
      </w:pPr>
      <w:r>
        <w:tab/>
        <w:t>(b)</w:t>
      </w:r>
      <w:r>
        <w:tab/>
        <w:t>a trial or part of a trial; and</w:t>
      </w:r>
    </w:p>
    <w:p>
      <w:pPr>
        <w:pStyle w:val="Defpara"/>
      </w:pPr>
      <w:r>
        <w:tab/>
        <w:t>(c)</w:t>
      </w:r>
      <w:r>
        <w:tab/>
        <w:t>a conference; and</w:t>
      </w:r>
    </w:p>
    <w:p>
      <w:pPr>
        <w:pStyle w:val="Defpara"/>
      </w:pPr>
      <w:r>
        <w:lastRenderedPageBreak/>
        <w:tab/>
        <w:t>(d)</w:t>
      </w:r>
      <w:r>
        <w:tab/>
        <w:t>an attendance with a family consultant performing the functions of a family consultant; and</w:t>
      </w:r>
    </w:p>
    <w:p>
      <w:pPr>
        <w:pStyle w:val="Defpara"/>
      </w:pPr>
      <w:r>
        <w:tab/>
        <w:t>(e)</w:t>
      </w:r>
      <w:r>
        <w:tab/>
        <w:t>an attendance with a single expert witness performing the functions of a single expert witness;</w:t>
      </w:r>
    </w:p>
    <w:p>
      <w:pPr>
        <w:pStyle w:val="Defstart"/>
        <w:keepNext/>
      </w:pPr>
      <w:r>
        <w:tab/>
      </w:r>
      <w:r>
        <w:rPr>
          <w:rStyle w:val="CharDefText"/>
        </w:rPr>
        <w:t>cross</w:t>
      </w:r>
      <w:r>
        <w:rPr>
          <w:rStyle w:val="CharDefText"/>
        </w:rPr>
        <w:noBreakHyphen/>
        <w:t>vesting law</w:t>
      </w:r>
      <w:r>
        <w:t xml:space="preserve"> means a law relating to cross</w:t>
      </w:r>
      <w:r>
        <w:noBreakHyphen/>
        <w:t xml:space="preserve">vesting jurisdiction of — </w:t>
      </w:r>
    </w:p>
    <w:p>
      <w:pPr>
        <w:pStyle w:val="Defpara"/>
      </w:pPr>
      <w:r>
        <w:tab/>
        <w:t>(a)</w:t>
      </w:r>
      <w:r>
        <w:tab/>
        <w:t>the Commonwealth, other than the Corporations Act Part 9.6A; or</w:t>
      </w:r>
    </w:p>
    <w:p>
      <w:pPr>
        <w:pStyle w:val="Defpara"/>
      </w:pPr>
      <w:r>
        <w:tab/>
        <w:t>(b)</w:t>
      </w:r>
      <w:r>
        <w:tab/>
        <w:t>a State or Territory;</w:t>
      </w:r>
    </w:p>
    <w:p>
      <w:pPr>
        <w:pStyle w:val="Defstart"/>
      </w:pPr>
      <w:r>
        <w:tab/>
      </w:r>
      <w:r>
        <w:rPr>
          <w:rStyle w:val="CharDefText"/>
        </w:rPr>
        <w:t>declaration as to validity</w:t>
      </w:r>
      <w:r>
        <w:t>, in relation to a marriage, divorce or annulment, means an order that the marriage, divorce or nullity order is valid or invalid;</w:t>
      </w:r>
    </w:p>
    <w:p>
      <w:pPr>
        <w:pStyle w:val="Defstart"/>
      </w:pPr>
      <w:r>
        <w:tab/>
      </w:r>
      <w:r>
        <w:rPr>
          <w:rStyle w:val="CharDefText"/>
        </w:rPr>
        <w:t>discontinue</w:t>
      </w:r>
      <w:r>
        <w:t>, in relation to a case, means to withdraw all or part of the case;</w:t>
      </w:r>
    </w:p>
    <w:p>
      <w:pPr>
        <w:pStyle w:val="Defstart"/>
      </w:pPr>
      <w:r>
        <w:tab/>
      </w:r>
      <w:r>
        <w:rPr>
          <w:rStyle w:val="CharDefText"/>
        </w:rPr>
        <w:t>draft consent order</w:t>
      </w:r>
      <w:r>
        <w:t xml:space="preserve"> means a document that complies with rule 166(3);</w:t>
      </w:r>
    </w:p>
    <w:p>
      <w:pPr>
        <w:pStyle w:val="Defstart"/>
      </w:pPr>
      <w:r>
        <w:tab/>
      </w:r>
      <w:r>
        <w:rPr>
          <w:rStyle w:val="CharDefText"/>
        </w:rPr>
        <w:t>each person to be served</w:t>
      </w:r>
      <w:r>
        <w:t xml:space="preserve"> has the meaning given in rule 122(4);</w:t>
      </w:r>
    </w:p>
    <w:p>
      <w:pPr>
        <w:pStyle w:val="Defstart"/>
      </w:pPr>
      <w:r>
        <w:tab/>
      </w:r>
      <w:r>
        <w:rPr>
          <w:rStyle w:val="CharDefText"/>
        </w:rPr>
        <w:t>earnings</w:t>
      </w:r>
      <w:r>
        <w:t xml:space="preserve"> include — </w:t>
      </w:r>
    </w:p>
    <w:p>
      <w:pPr>
        <w:pStyle w:val="Defpara"/>
      </w:pPr>
      <w:r>
        <w:tab/>
        <w:t>(a)</w:t>
      </w:r>
      <w:r>
        <w:tab/>
        <w:t>wages, salary, fees, bonus, commission or overtime pay; and</w:t>
      </w:r>
    </w:p>
    <w:p>
      <w:pPr>
        <w:pStyle w:val="Defpara"/>
      </w:pPr>
      <w:r>
        <w:tab/>
        <w:t>(b)</w:t>
      </w:r>
      <w:r>
        <w:tab/>
        <w:t>other money payable in addition to or instead of wages or salary; and</w:t>
      </w:r>
    </w:p>
    <w:p>
      <w:pPr>
        <w:pStyle w:val="Defpara"/>
      </w:pPr>
      <w:r>
        <w:tab/>
        <w:t>(c)</w:t>
      </w:r>
      <w:r>
        <w:tab/>
        <w:t>a pension, annuity or vested superannuation money; and</w:t>
      </w:r>
    </w:p>
    <w:p>
      <w:pPr>
        <w:pStyle w:val="Defpara"/>
      </w:pPr>
      <w:r>
        <w:tab/>
        <w:t>(d)</w:t>
      </w:r>
      <w:r>
        <w:tab/>
        <w:t>money payable instead of leave; and</w:t>
      </w:r>
    </w:p>
    <w:p>
      <w:pPr>
        <w:pStyle w:val="Defpara"/>
      </w:pPr>
      <w:r>
        <w:tab/>
        <w:t>(e)</w:t>
      </w:r>
      <w:r>
        <w:tab/>
        <w:t>royalties; and</w:t>
      </w:r>
    </w:p>
    <w:p>
      <w:pPr>
        <w:pStyle w:val="Defpara"/>
      </w:pPr>
      <w:r>
        <w:tab/>
        <w:t>(f)</w:t>
      </w:r>
      <w:r>
        <w:tab/>
        <w:t>retirement benefits due or accruing; and</w:t>
      </w:r>
    </w:p>
    <w:p>
      <w:pPr>
        <w:pStyle w:val="Defpara"/>
      </w:pPr>
      <w:r>
        <w:tab/>
        <w:t>(g)</w:t>
      </w:r>
      <w:r>
        <w:tab/>
        <w:t>any salary sacrifice arrangement; and</w:t>
      </w:r>
    </w:p>
    <w:p>
      <w:pPr>
        <w:pStyle w:val="Defpara"/>
      </w:pPr>
      <w:r>
        <w:tab/>
        <w:t>(h)</w:t>
      </w:r>
      <w:r>
        <w:tab/>
        <w:t>performance</w:t>
      </w:r>
      <w:r>
        <w:noBreakHyphen/>
        <w:t>based incentives and non</w:t>
      </w:r>
      <w:r>
        <w:noBreakHyphen/>
        <w:t>monetary benefits;</w:t>
      </w:r>
    </w:p>
    <w:p>
      <w:pPr>
        <w:pStyle w:val="Defstart"/>
      </w:pPr>
      <w:r>
        <w:lastRenderedPageBreak/>
        <w:tab/>
      </w:r>
      <w:r>
        <w:rPr>
          <w:rStyle w:val="CharDefText"/>
        </w:rPr>
        <w:t>ECMS</w:t>
      </w:r>
      <w:r>
        <w:t xml:space="preserve"> means the electronic case management system for the management of proceedings in Western Australian courts and tribunals;</w:t>
      </w:r>
    </w:p>
    <w:p>
      <w:pPr>
        <w:pStyle w:val="Defstart"/>
      </w:pPr>
      <w:r>
        <w:tab/>
      </w:r>
      <w:r>
        <w:rPr>
          <w:rStyle w:val="CharDefText"/>
        </w:rPr>
        <w:t>electronic</w:t>
      </w:r>
      <w:r>
        <w:t xml:space="preserve"> has the meaning given in the </w:t>
      </w:r>
      <w:r>
        <w:rPr>
          <w:i/>
        </w:rPr>
        <w:t xml:space="preserve">Courts and Tribunals (Electronic Processes Facilitation) Act 2013 </w:t>
      </w:r>
      <w:r>
        <w:t>section 5;</w:t>
      </w:r>
    </w:p>
    <w:p>
      <w:pPr>
        <w:pStyle w:val="Defstart"/>
      </w:pPr>
      <w:r>
        <w:tab/>
      </w:r>
      <w:r>
        <w:rPr>
          <w:rStyle w:val="CharDefText"/>
        </w:rPr>
        <w:t>electronic communication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a video link; or</w:t>
      </w:r>
    </w:p>
    <w:p>
      <w:pPr>
        <w:pStyle w:val="Defpara"/>
      </w:pPr>
      <w:r>
        <w:tab/>
        <w:t>(b)</w:t>
      </w:r>
      <w:r>
        <w:tab/>
        <w:t>an audio link; or</w:t>
      </w:r>
    </w:p>
    <w:p>
      <w:pPr>
        <w:pStyle w:val="Defpara"/>
      </w:pPr>
      <w:r>
        <w:tab/>
        <w:t>(c)</w:t>
      </w:r>
      <w:r>
        <w:tab/>
        <w:t>another appropriate electronic means of communication;</w:t>
      </w:r>
    </w:p>
    <w:p>
      <w:pPr>
        <w:pStyle w:val="Defstart"/>
      </w:pPr>
      <w:r>
        <w:tab/>
      </w:r>
      <w:r>
        <w:rPr>
          <w:rStyle w:val="CharDefText"/>
        </w:rPr>
        <w:t>eligible carer</w:t>
      </w:r>
      <w:r>
        <w:t xml:space="preserve"> has the meaning given by the Child Support (Assessment) Act section 7B;</w:t>
      </w:r>
    </w:p>
    <w:p>
      <w:pPr>
        <w:pStyle w:val="Defstart"/>
        <w:keepNext/>
      </w:pPr>
      <w:r>
        <w:tab/>
      </w:r>
      <w:r>
        <w:rPr>
          <w:rStyle w:val="CharDefText"/>
        </w:rPr>
        <w:t>enforcement officer</w:t>
      </w:r>
      <w:r>
        <w:t xml:space="preserve"> includes — </w:t>
      </w:r>
    </w:p>
    <w:p>
      <w:pPr>
        <w:pStyle w:val="Defpara"/>
      </w:pPr>
      <w:r>
        <w:tab/>
        <w:t>(a)</w:t>
      </w:r>
      <w:r>
        <w:tab/>
        <w:t>a Marshal, a delegate of the Marshal or any other officer of the court; or</w:t>
      </w:r>
    </w:p>
    <w:p>
      <w:pPr>
        <w:pStyle w:val="Defpara"/>
      </w:pPr>
      <w:r>
        <w:tab/>
        <w:t>(b)</w:t>
      </w:r>
      <w:r>
        <w:tab/>
        <w:t>a person appointed by the court for the purpose of enforcing an order;</w:t>
      </w:r>
    </w:p>
    <w:p>
      <w:pPr>
        <w:pStyle w:val="Defstart"/>
      </w:pPr>
      <w:r>
        <w:tab/>
      </w:r>
      <w:r>
        <w:rPr>
          <w:rStyle w:val="CharDefText"/>
        </w:rPr>
        <w:t>enforcement order</w:t>
      </w:r>
      <w:r>
        <w:t xml:space="preserve"> — </w:t>
      </w:r>
    </w:p>
    <w:p>
      <w:pPr>
        <w:pStyle w:val="Defpara"/>
      </w:pPr>
      <w:r>
        <w:tab/>
        <w:t>(a)</w:t>
      </w:r>
      <w:r>
        <w:tab/>
        <w:t>means an order requiring a person to comply with an obligation; and</w:t>
      </w:r>
    </w:p>
    <w:p>
      <w:pPr>
        <w:pStyle w:val="Defpara"/>
      </w:pPr>
      <w:r>
        <w:tab/>
        <w:t>(b)</w:t>
      </w:r>
      <w:r>
        <w:tab/>
        <w:t xml:space="preserve">includes the following — </w:t>
      </w:r>
    </w:p>
    <w:p>
      <w:pPr>
        <w:pStyle w:val="Defsubpara"/>
      </w:pPr>
      <w:r>
        <w:tab/>
        <w:t>(i)</w:t>
      </w:r>
      <w:r>
        <w:tab/>
        <w:t xml:space="preserve">an enforcement warrant; </w:t>
      </w:r>
    </w:p>
    <w:p>
      <w:pPr>
        <w:pStyle w:val="Defsubpara"/>
      </w:pPr>
      <w:r>
        <w:tab/>
        <w:t>(ii)</w:t>
      </w:r>
      <w:r>
        <w:tab/>
        <w:t>a third party debt notice;</w:t>
      </w:r>
    </w:p>
    <w:p>
      <w:pPr>
        <w:pStyle w:val="Defsubpara"/>
      </w:pPr>
      <w:r>
        <w:tab/>
        <w:t>(iii)</w:t>
      </w:r>
      <w:r>
        <w:tab/>
        <w:t>an order for the seizure and sale of real or personal property;</w:t>
      </w:r>
    </w:p>
    <w:p>
      <w:pPr>
        <w:pStyle w:val="Defsubpara"/>
      </w:pPr>
      <w:r>
        <w:tab/>
        <w:t>(iv)</w:t>
      </w:r>
      <w:r>
        <w:tab/>
        <w:t>an order varying an enforcement order;</w:t>
      </w:r>
    </w:p>
    <w:p>
      <w:pPr>
        <w:pStyle w:val="Defstart"/>
      </w:pPr>
      <w:r>
        <w:tab/>
      </w:r>
      <w:r>
        <w:rPr>
          <w:rStyle w:val="CharDefText"/>
        </w:rPr>
        <w:t>expense</w:t>
      </w:r>
      <w:r>
        <w:t xml:space="preserve"> means an amount paid to a third party (other than a lawyer) for work done in a case or services provided for a party;</w:t>
      </w:r>
    </w:p>
    <w:p>
      <w:pPr>
        <w:pStyle w:val="Defstart"/>
      </w:pPr>
      <w:r>
        <w:tab/>
      </w:r>
      <w:r>
        <w:rPr>
          <w:rStyle w:val="CharDefText"/>
        </w:rPr>
        <w:t>expert</w:t>
      </w:r>
      <w:r>
        <w:t xml:space="preserve"> means an independent person who has relevant specialised knowledge based on the person’s training, study or experience;</w:t>
      </w:r>
    </w:p>
    <w:p>
      <w:pPr>
        <w:pStyle w:val="Defstart"/>
      </w:pPr>
      <w:r>
        <w:lastRenderedPageBreak/>
        <w:tab/>
      </w:r>
      <w:r>
        <w:rPr>
          <w:rStyle w:val="CharDefText"/>
        </w:rPr>
        <w:t>expert witness</w:t>
      </w:r>
      <w:r>
        <w:t xml:space="preserve"> means an expert who has been instructed to give or prepare independent evidence for the purpose of a case;</w:t>
      </w:r>
    </w:p>
    <w:p>
      <w:pPr>
        <w:pStyle w:val="Defstart"/>
      </w:pPr>
      <w:r>
        <w:tab/>
      </w:r>
      <w:r>
        <w:rPr>
          <w:rStyle w:val="CharDefText"/>
        </w:rPr>
        <w:t>family report</w:t>
      </w:r>
      <w:r>
        <w:t xml:space="preserve"> means a report concerning the best interests of a child, prepared under section 73 of the Act or the Family Law Act section 55A(2) or 62G;</w:t>
      </w:r>
    </w:p>
    <w:p>
      <w:pPr>
        <w:pStyle w:val="Defstart"/>
      </w:pPr>
      <w:r>
        <w:tab/>
      </w:r>
      <w:r>
        <w:rPr>
          <w:rStyle w:val="CharDefText"/>
        </w:rPr>
        <w:t>filing registry</w:t>
      </w:r>
      <w:r>
        <w:t xml:space="preserve"> means the registry of the court in which a case has commenced or to which a case is transferred;</w:t>
      </w:r>
    </w:p>
    <w:p>
      <w:pPr>
        <w:pStyle w:val="Defstart"/>
      </w:pPr>
      <w:r>
        <w:tab/>
      </w:r>
      <w:r>
        <w:rPr>
          <w:rStyle w:val="CharDefText"/>
        </w:rPr>
        <w:t>final order</w:t>
      </w:r>
      <w:r>
        <w:t xml:space="preserve"> means the order of the court that finally decides a case commenced by an initiating application;</w:t>
      </w:r>
    </w:p>
    <w:p>
      <w:pPr>
        <w:pStyle w:val="Defstart"/>
      </w:pPr>
      <w:r>
        <w:tab/>
      </w:r>
      <w:r>
        <w:rPr>
          <w:rStyle w:val="CharDefText"/>
        </w:rPr>
        <w:t>financial agreement</w:t>
      </w:r>
      <w:r>
        <w:t xml:space="preserve"> means an agreement that is a financial agreement under section 205ZN, 205ZO or 205ZP of the Act, or the Family Law Act section 90B, 90C or 90D, other than an ante</w:t>
      </w:r>
      <w:r>
        <w:noBreakHyphen/>
        <w:t>nuptial (pre</w:t>
      </w:r>
      <w:r>
        <w:noBreakHyphen/>
        <w:t>marriage) or post</w:t>
      </w:r>
      <w:r>
        <w:noBreakHyphen/>
        <w:t>nuptial (after marriage) settlement to which the Family Law Act section 85A applies;</w:t>
      </w:r>
    </w:p>
    <w:p>
      <w:pPr>
        <w:pStyle w:val="Defstart"/>
      </w:pPr>
      <w:r>
        <w:tab/>
      </w:r>
      <w:r>
        <w:rPr>
          <w:rStyle w:val="CharDefText"/>
        </w:rPr>
        <w:t>financial case</w:t>
      </w:r>
      <w:r>
        <w:t xml:space="preserve"> means a case (other than an appeal) involving an application — </w:t>
      </w:r>
    </w:p>
    <w:p>
      <w:pPr>
        <w:pStyle w:val="Defpara"/>
      </w:pPr>
      <w:r>
        <w:tab/>
        <w:t>(a)</w:t>
      </w:r>
      <w:r>
        <w:tab/>
        <w:t>relating to the maintenance of 1 of the parties to a marriage, or to a de facto relationship after the breakdown of the relationship, including an application for permission to start a spouse maintenance case; or</w:t>
      </w:r>
    </w:p>
    <w:p>
      <w:pPr>
        <w:pStyle w:val="Defpara"/>
        <w:keepNext/>
      </w:pPr>
      <w:r>
        <w:tab/>
        <w:t>(b)</w:t>
      </w:r>
      <w:r>
        <w:tab/>
        <w:t xml:space="preserve">relating to the property of the parties to a marriage, or to a de facto relationship after the breakdown of the relationship, or of either of them, including — </w:t>
      </w:r>
    </w:p>
    <w:p>
      <w:pPr>
        <w:pStyle w:val="Defsubpara"/>
      </w:pPr>
      <w:r>
        <w:tab/>
        <w:t>(i)</w:t>
      </w:r>
      <w:r>
        <w:tab/>
        <w:t>an application for permission to start a property case; and</w:t>
      </w:r>
    </w:p>
    <w:p>
      <w:pPr>
        <w:pStyle w:val="Defsubpara"/>
      </w:pPr>
      <w:r>
        <w:tab/>
        <w:t>(ii)</w:t>
      </w:r>
      <w:r>
        <w:tab/>
        <w:t>an application to set aside an order altering property interests; and</w:t>
      </w:r>
    </w:p>
    <w:p>
      <w:pPr>
        <w:pStyle w:val="Defsubpara"/>
      </w:pPr>
      <w:r>
        <w:tab/>
        <w:t>(iii)</w:t>
      </w:r>
      <w:r>
        <w:tab/>
        <w:t>an application in relation to a financial agreement or termination agreement; and</w:t>
      </w:r>
    </w:p>
    <w:p>
      <w:pPr>
        <w:pStyle w:val="Defsubpara"/>
      </w:pPr>
      <w:r>
        <w:tab/>
        <w:t>(iv)</w:t>
      </w:r>
      <w:r>
        <w:tab/>
        <w:t>an application in relation to a transaction to defeat a claim;</w:t>
      </w:r>
    </w:p>
    <w:p>
      <w:pPr>
        <w:pStyle w:val="Defpara"/>
      </w:pPr>
      <w:r>
        <w:tab/>
      </w:r>
      <w:r>
        <w:tab/>
        <w:t>or</w:t>
      </w:r>
    </w:p>
    <w:p>
      <w:pPr>
        <w:pStyle w:val="Defpara"/>
      </w:pPr>
      <w:r>
        <w:lastRenderedPageBreak/>
        <w:tab/>
        <w:t>(c)</w:t>
      </w:r>
      <w:r>
        <w:tab/>
        <w:t>relating to the vested bankruptcy property in relation to a bankrupt party to a marriage, or to a de facto relationship after the breakdown of the relationship; or</w:t>
      </w:r>
    </w:p>
    <w:p>
      <w:pPr>
        <w:pStyle w:val="Defpara"/>
      </w:pPr>
      <w:r>
        <w:tab/>
        <w:t>(d)</w:t>
      </w:r>
      <w:r>
        <w:tab/>
        <w:t>relating to the maintenance of children; or</w:t>
      </w:r>
    </w:p>
    <w:p>
      <w:pPr>
        <w:pStyle w:val="Defpara"/>
      </w:pPr>
      <w:r>
        <w:tab/>
        <w:t>(e)</w:t>
      </w:r>
      <w:r>
        <w:tab/>
        <w:t>under the Child Support (Assessment) Act section 116, 123 or 129; or</w:t>
      </w:r>
    </w:p>
    <w:p>
      <w:pPr>
        <w:pStyle w:val="Defpara"/>
      </w:pPr>
      <w:r>
        <w:tab/>
        <w:t>(f)</w:t>
      </w:r>
      <w:r>
        <w:tab/>
        <w:t>relating to child</w:t>
      </w:r>
      <w:r>
        <w:noBreakHyphen/>
        <w:t>bearing expenses; or</w:t>
      </w:r>
    </w:p>
    <w:p>
      <w:pPr>
        <w:pStyle w:val="Defpara"/>
      </w:pPr>
      <w:r>
        <w:tab/>
        <w:t>(g)</w:t>
      </w:r>
      <w:r>
        <w:tab/>
        <w:t>for the purposes of Part 20 Division 1 — that includes an application for the enforcement of a financial obligation;</w:t>
      </w:r>
    </w:p>
    <w:p>
      <w:pPr>
        <w:pStyle w:val="Defstart"/>
      </w:pPr>
      <w:r>
        <w:tab/>
      </w:r>
      <w:r>
        <w:rPr>
          <w:rStyle w:val="CharDefText"/>
        </w:rPr>
        <w:t>financial orders</w:t>
      </w:r>
      <w:r>
        <w:t xml:space="preserve"> includes orders in relation to — </w:t>
      </w:r>
    </w:p>
    <w:p>
      <w:pPr>
        <w:pStyle w:val="Defpara"/>
      </w:pPr>
      <w:r>
        <w:tab/>
        <w:t>(a)</w:t>
      </w:r>
      <w:r>
        <w:tab/>
        <w:t>maintenance; or</w:t>
      </w:r>
    </w:p>
    <w:p>
      <w:pPr>
        <w:pStyle w:val="Defpara"/>
      </w:pPr>
      <w:r>
        <w:tab/>
        <w:t>(b)</w:t>
      </w:r>
      <w:r>
        <w:tab/>
        <w:t>a child support application under the Child Support (Assessment) Act section 116, 123 or 129; or</w:t>
      </w:r>
    </w:p>
    <w:p>
      <w:pPr>
        <w:pStyle w:val="Defpara"/>
      </w:pPr>
      <w:r>
        <w:tab/>
        <w:t>(c)</w:t>
      </w:r>
      <w:r>
        <w:tab/>
        <w:t>contribution to child</w:t>
      </w:r>
      <w:r>
        <w:noBreakHyphen/>
        <w:t>bearing expenses; or</w:t>
      </w:r>
    </w:p>
    <w:p>
      <w:pPr>
        <w:pStyle w:val="Defpara"/>
      </w:pPr>
      <w:r>
        <w:tab/>
        <w:t>(d)</w:t>
      </w:r>
      <w:r>
        <w:tab/>
        <w:t>property;</w:t>
      </w:r>
    </w:p>
    <w:p>
      <w:pPr>
        <w:pStyle w:val="Defstart"/>
      </w:pPr>
      <w:r>
        <w:tab/>
      </w:r>
      <w:r>
        <w:rPr>
          <w:rStyle w:val="CharDefText"/>
        </w:rPr>
        <w:t>fresh application</w:t>
      </w:r>
      <w:r>
        <w:t xml:space="preserve"> means any of the following applications (including compliance with pre</w:t>
      </w:r>
      <w:r>
        <w:noBreakHyphen/>
        <w:t xml:space="preserve">action procedures associated with them) made after 30 June 2008 — </w:t>
      </w:r>
    </w:p>
    <w:p>
      <w:pPr>
        <w:pStyle w:val="Defpara"/>
      </w:pPr>
      <w:r>
        <w:tab/>
        <w:t>(a)</w:t>
      </w:r>
      <w:r>
        <w:tab/>
        <w:t>an application for final orders;</w:t>
      </w:r>
    </w:p>
    <w:p>
      <w:pPr>
        <w:pStyle w:val="Defpara"/>
      </w:pPr>
      <w:r>
        <w:tab/>
        <w:t>(b)</w:t>
      </w:r>
      <w:r>
        <w:tab/>
        <w:t>an application that includes an application for final orders;</w:t>
      </w:r>
    </w:p>
    <w:p>
      <w:pPr>
        <w:pStyle w:val="Defpara"/>
      </w:pPr>
      <w:r>
        <w:tab/>
        <w:t>(c)</w:t>
      </w:r>
      <w:r>
        <w:tab/>
        <w:t>an application in a case filed in connection with a fresh application;</w:t>
      </w:r>
    </w:p>
    <w:p>
      <w:pPr>
        <w:pStyle w:val="Defpara"/>
      </w:pPr>
      <w:r>
        <w:tab/>
        <w:t>(d)</w:t>
      </w:r>
      <w:r>
        <w:tab/>
        <w:t>an application for divorce;</w:t>
      </w:r>
    </w:p>
    <w:p>
      <w:pPr>
        <w:pStyle w:val="Defpara"/>
      </w:pPr>
      <w:r>
        <w:tab/>
        <w:t>(e)</w:t>
      </w:r>
      <w:r>
        <w:tab/>
        <w:t>an application for consent orders;</w:t>
      </w:r>
    </w:p>
    <w:p>
      <w:pPr>
        <w:pStyle w:val="Defpara"/>
      </w:pPr>
      <w:r>
        <w:tab/>
        <w:t>(f)</w:t>
      </w:r>
      <w:r>
        <w:tab/>
        <w:t>a contempt, contravention or enforcement application, unless an allegation of the contempt, contravention or breach relates to an interim or interlocutory order made in a pending or ongoing application for final orders filed before 1 July 2008;</w:t>
      </w:r>
    </w:p>
    <w:p>
      <w:pPr>
        <w:pStyle w:val="Defpara"/>
      </w:pPr>
      <w:r>
        <w:lastRenderedPageBreak/>
        <w:tab/>
        <w:t>(g)</w:t>
      </w:r>
      <w:r>
        <w:tab/>
        <w:t xml:space="preserve">an application relating to contempt in the face of the court arising from an event occurring after 30 June 2008; </w:t>
      </w:r>
    </w:p>
    <w:p>
      <w:pPr>
        <w:pStyle w:val="Defpara"/>
      </w:pPr>
      <w:r>
        <w:tab/>
        <w:t>(h)</w:t>
      </w:r>
      <w:r>
        <w:tab/>
        <w:t>an appeal, and a re</w:t>
      </w:r>
      <w:r>
        <w:noBreakHyphen/>
        <w:t>hearing following an appeal;</w:t>
      </w:r>
    </w:p>
    <w:p>
      <w:pPr>
        <w:pStyle w:val="Defpara"/>
      </w:pPr>
      <w:r>
        <w:tab/>
        <w:t>(i)</w:t>
      </w:r>
      <w:r>
        <w:tab/>
        <w:t>an application for review of final orders made by a registrar;</w:t>
      </w:r>
    </w:p>
    <w:p>
      <w:pPr>
        <w:pStyle w:val="Defstart"/>
      </w:pPr>
      <w:r>
        <w:tab/>
      </w:r>
      <w:r>
        <w:rPr>
          <w:rStyle w:val="CharDefText"/>
        </w:rPr>
        <w:t>hearing</w:t>
      </w:r>
      <w:r>
        <w:t xml:space="preserve"> means the process, other than a trial, of determining — </w:t>
      </w:r>
    </w:p>
    <w:p>
      <w:pPr>
        <w:pStyle w:val="Defpara"/>
      </w:pPr>
      <w:r>
        <w:tab/>
        <w:t>(a)</w:t>
      </w:r>
      <w:r>
        <w:tab/>
        <w:t>an application in a case; or</w:t>
      </w:r>
    </w:p>
    <w:p>
      <w:pPr>
        <w:pStyle w:val="Defpara"/>
      </w:pPr>
      <w:r>
        <w:tab/>
        <w:t>(b)</w:t>
      </w:r>
      <w:r>
        <w:tab/>
        <w:t>an application for divorce; or</w:t>
      </w:r>
    </w:p>
    <w:p>
      <w:pPr>
        <w:pStyle w:val="Defpara"/>
      </w:pPr>
      <w:r>
        <w:tab/>
        <w:t>(c)</w:t>
      </w:r>
      <w:r>
        <w:tab/>
        <w:t>an application mentioned in rule 74; or</w:t>
      </w:r>
    </w:p>
    <w:p>
      <w:pPr>
        <w:pStyle w:val="Defpara"/>
      </w:pPr>
      <w:r>
        <w:tab/>
        <w:t>(d)</w:t>
      </w:r>
      <w:r>
        <w:tab/>
        <w:t>part of a case; or</w:t>
      </w:r>
    </w:p>
    <w:p>
      <w:pPr>
        <w:pStyle w:val="Defpara"/>
      </w:pPr>
      <w:r>
        <w:tab/>
        <w:t>(e)</w:t>
      </w:r>
      <w:r>
        <w:tab/>
        <w:t>an enforcement application;</w:t>
      </w:r>
    </w:p>
    <w:p>
      <w:pPr>
        <w:pStyle w:val="Defstart"/>
      </w:pPr>
      <w:r>
        <w:tab/>
      </w:r>
      <w:r>
        <w:rPr>
          <w:rStyle w:val="CharDefText"/>
        </w:rPr>
        <w:t>itemised costs account</w:t>
      </w:r>
      <w:r>
        <w:t xml:space="preserve"> means a document prepared in accordance with rule 339;</w:t>
      </w:r>
    </w:p>
    <w:p>
      <w:pPr>
        <w:pStyle w:val="Defstart"/>
      </w:pPr>
      <w:r>
        <w:tab/>
      </w:r>
      <w:r>
        <w:rPr>
          <w:rStyle w:val="CharDefText"/>
        </w:rPr>
        <w:t>judicial officer</w:t>
      </w:r>
      <w:r>
        <w:t xml:space="preserve"> includes a judge, a registrar, and a magistrate (including a family law magistrate);</w:t>
      </w:r>
    </w:p>
    <w:p>
      <w:pPr>
        <w:pStyle w:val="Defstart"/>
      </w:pPr>
      <w:r>
        <w:tab/>
      </w:r>
      <w:r>
        <w:rPr>
          <w:rStyle w:val="CharDefText"/>
        </w:rPr>
        <w:t>lawyer</w:t>
      </w:r>
      <w:r>
        <w:t xml:space="preserve"> means a person who is enrolled as a legal practitioner of — </w:t>
      </w:r>
    </w:p>
    <w:p>
      <w:pPr>
        <w:pStyle w:val="Defpara"/>
      </w:pPr>
      <w:r>
        <w:tab/>
        <w:t>(a)</w:t>
      </w:r>
      <w:r>
        <w:tab/>
        <w:t>a federal court; or</w:t>
      </w:r>
    </w:p>
    <w:p>
      <w:pPr>
        <w:pStyle w:val="Defpara"/>
      </w:pPr>
      <w:r>
        <w:tab/>
        <w:t>(b)</w:t>
      </w:r>
      <w:r>
        <w:tab/>
        <w:t>the Supreme Court of a State or Territory;</w:t>
      </w:r>
    </w:p>
    <w:p>
      <w:pPr>
        <w:pStyle w:val="Defstart"/>
        <w:keepNext/>
      </w:pPr>
      <w:r>
        <w:tab/>
      </w:r>
      <w:r>
        <w:rPr>
          <w:rStyle w:val="CharDefText"/>
        </w:rPr>
        <w:t>legislative provision</w:t>
      </w:r>
      <w:r>
        <w:t xml:space="preserve"> includes — </w:t>
      </w:r>
    </w:p>
    <w:p>
      <w:pPr>
        <w:pStyle w:val="Defpara"/>
      </w:pPr>
      <w:r>
        <w:tab/>
        <w:t>(a)</w:t>
      </w:r>
      <w:r>
        <w:tab/>
        <w:t>a provision in an applicable Act; and</w:t>
      </w:r>
    </w:p>
    <w:p>
      <w:pPr>
        <w:pStyle w:val="Defpara"/>
      </w:pPr>
      <w:r>
        <w:tab/>
        <w:t>(b)</w:t>
      </w:r>
      <w:r>
        <w:tab/>
        <w:t>these rules; and</w:t>
      </w:r>
    </w:p>
    <w:p>
      <w:pPr>
        <w:pStyle w:val="Defpara"/>
      </w:pPr>
      <w:r>
        <w:tab/>
        <w:t>(c)</w:t>
      </w:r>
      <w:r>
        <w:tab/>
        <w:t>the regulations; and</w:t>
      </w:r>
    </w:p>
    <w:p>
      <w:pPr>
        <w:pStyle w:val="Defpara"/>
      </w:pPr>
      <w:r>
        <w:tab/>
        <w:t>(d)</w:t>
      </w:r>
      <w:r>
        <w:tab/>
        <w:t>any other applicable regulations made under the Act or the Family Law Act; and</w:t>
      </w:r>
    </w:p>
    <w:p>
      <w:pPr>
        <w:pStyle w:val="Defpara"/>
      </w:pPr>
      <w:r>
        <w:tab/>
        <w:t>(e)</w:t>
      </w:r>
      <w:r>
        <w:tab/>
        <w:t>any conventions mentioned in a regulation made under the Act or the Family Law Act;</w:t>
      </w:r>
    </w:p>
    <w:p>
      <w:pPr>
        <w:pStyle w:val="Defstart"/>
      </w:pPr>
      <w:r>
        <w:tab/>
      </w:r>
      <w:r>
        <w:rPr>
          <w:rStyle w:val="CharDefText"/>
        </w:rPr>
        <w:t>maintenance application</w:t>
      </w:r>
      <w:r>
        <w:t xml:space="preserve"> means an initiating application in which the only orders sought are for maintenance (including a </w:t>
      </w:r>
      <w:r>
        <w:lastRenderedPageBreak/>
        <w:t>variation of a previous maintenance order) or a contribution towards child</w:t>
      </w:r>
      <w:r>
        <w:noBreakHyphen/>
        <w:t>bearing expenses;</w:t>
      </w:r>
    </w:p>
    <w:p>
      <w:pPr>
        <w:pStyle w:val="Defstart"/>
      </w:pPr>
      <w:r>
        <w:tab/>
      </w:r>
      <w:r>
        <w:rPr>
          <w:rStyle w:val="CharDefText"/>
        </w:rPr>
        <w:t>medical procedure application</w:t>
      </w:r>
      <w:r>
        <w:t xml:space="preserve"> means an initiating application seeking an order authorising a major medical procedure for a child that is not for the purpose of treating a bodily malfunction or disease;</w:t>
      </w:r>
    </w:p>
    <w:p>
      <w:pPr>
        <w:pStyle w:val="Defstart"/>
      </w:pPr>
      <w:r>
        <w:tab/>
      </w:r>
      <w:r>
        <w:rPr>
          <w:rStyle w:val="CharDefText"/>
        </w:rPr>
        <w:t>member benefit statement</w:t>
      </w:r>
      <w:r>
        <w:t xml:space="preserve"> means a statement issued by or on behalf of the trustee of a superannuation fund setting out a person’s entitlement to benefits from the fund as at a date specified in the statement;</w:t>
      </w:r>
    </w:p>
    <w:p>
      <w:pPr>
        <w:pStyle w:val="Defstart"/>
      </w:pPr>
      <w:r>
        <w:tab/>
      </w:r>
      <w:r>
        <w:rPr>
          <w:rStyle w:val="CharDefText"/>
        </w:rPr>
        <w:t>non</w:t>
      </w:r>
      <w:r>
        <w:rPr>
          <w:rStyle w:val="CharDefText"/>
        </w:rPr>
        <w:noBreakHyphen/>
        <w:t>convention country</w:t>
      </w:r>
      <w:r>
        <w:t xml:space="preserve"> means a country with which Australia does not have a convention as to service of documents;</w:t>
      </w:r>
    </w:p>
    <w:p>
      <w:pPr>
        <w:pStyle w:val="Defstart"/>
      </w:pPr>
      <w:r>
        <w:tab/>
      </w:r>
      <w:r>
        <w:rPr>
          <w:rStyle w:val="CharDefText"/>
        </w:rPr>
        <w:t>oath</w:t>
      </w:r>
      <w:r>
        <w:t xml:space="preserve"> includes affirmation;</w:t>
      </w:r>
    </w:p>
    <w:p>
      <w:pPr>
        <w:pStyle w:val="Defstart"/>
      </w:pPr>
      <w:r>
        <w:tab/>
      </w:r>
      <w:r>
        <w:rPr>
          <w:rStyle w:val="CharDefText"/>
        </w:rPr>
        <w:t>order</w:t>
      </w:r>
      <w:r>
        <w:t xml:space="preserve">, relating to a passport, includes — </w:t>
      </w:r>
    </w:p>
    <w:p>
      <w:pPr>
        <w:pStyle w:val="Defpara"/>
      </w:pPr>
      <w:r>
        <w:tab/>
        <w:t>(a)</w:t>
      </w:r>
      <w:r>
        <w:tab/>
        <w:t>an order permitting a child to leave Australia; and</w:t>
      </w:r>
    </w:p>
    <w:p>
      <w:pPr>
        <w:pStyle w:val="Defpara"/>
      </w:pPr>
      <w:r>
        <w:tab/>
        <w:t>(b)</w:t>
      </w:r>
      <w:r>
        <w:tab/>
        <w:t>an order relating to the issue, control or surrender of a passport;</w:t>
      </w:r>
    </w:p>
    <w:p>
      <w:pPr>
        <w:pStyle w:val="Defstart"/>
      </w:pPr>
      <w:r>
        <w:tab/>
      </w:r>
      <w:r>
        <w:rPr>
          <w:rStyle w:val="CharDefText"/>
        </w:rPr>
        <w:t>parenting case</w:t>
      </w:r>
      <w:r>
        <w:t xml:space="preserve"> means a case in which the application seeks a parenting order or a child</w:t>
      </w:r>
      <w:r>
        <w:noBreakHyphen/>
        <w:t>related injunction under the Act or the Family Law Act, other than an application for child maintenance;</w:t>
      </w:r>
    </w:p>
    <w:p>
      <w:pPr>
        <w:pStyle w:val="Defstart"/>
      </w:pPr>
      <w:r>
        <w:tab/>
      </w:r>
      <w:r>
        <w:rPr>
          <w:rStyle w:val="CharDefText"/>
        </w:rPr>
        <w:t>party</w:t>
      </w:r>
      <w:r>
        <w:t xml:space="preserve"> has the meaning given in rule 95;</w:t>
      </w:r>
    </w:p>
    <w:p>
      <w:pPr>
        <w:pStyle w:val="Defstart"/>
      </w:pPr>
      <w:r>
        <w:tab/>
      </w:r>
      <w:r>
        <w:rPr>
          <w:rStyle w:val="CharDefText"/>
        </w:rPr>
        <w:t>payee</w:t>
      </w:r>
      <w:r>
        <w:t xml:space="preserve"> means a person who is entitled to take action against a payer to enforce an obligation to pay money, created by an assessment, order or agreement, with which the payer has not complied;</w:t>
      </w:r>
    </w:p>
    <w:p>
      <w:pPr>
        <w:pStyle w:val="Defstart"/>
      </w:pPr>
      <w:r>
        <w:tab/>
      </w:r>
      <w:r>
        <w:rPr>
          <w:rStyle w:val="CharDefText"/>
        </w:rPr>
        <w:t>payer</w:t>
      </w:r>
      <w:r>
        <w:t xml:space="preserve"> means a person who has an obligation to pay money to, or do an act to financially assist, a payee under an assessment, order or agreement;</w:t>
      </w:r>
    </w:p>
    <w:p>
      <w:pPr>
        <w:pStyle w:val="Defstart"/>
      </w:pPr>
      <w:r>
        <w:tab/>
      </w:r>
      <w:r>
        <w:rPr>
          <w:rStyle w:val="CharDefText"/>
        </w:rPr>
        <w:t>permission</w:t>
      </w:r>
      <w:r>
        <w:t xml:space="preserve"> means the leave or consent of the court;</w:t>
      </w:r>
    </w:p>
    <w:p>
      <w:pPr>
        <w:pStyle w:val="Defstart"/>
      </w:pPr>
      <w:r>
        <w:tab/>
      </w:r>
      <w:r>
        <w:rPr>
          <w:rStyle w:val="CharDefText"/>
        </w:rPr>
        <w:t>person</w:t>
      </w:r>
      <w:r>
        <w:t xml:space="preserve"> includes a corporation, authority or party;</w:t>
      </w:r>
    </w:p>
    <w:p>
      <w:pPr>
        <w:pStyle w:val="Defstart"/>
        <w:keepNext/>
      </w:pPr>
      <w:r>
        <w:lastRenderedPageBreak/>
        <w:tab/>
      </w:r>
      <w:r>
        <w:rPr>
          <w:rStyle w:val="CharDefText"/>
        </w:rPr>
        <w:t>person with a disability</w:t>
      </w:r>
      <w:r>
        <w:t xml:space="preserve">, in relation to a case, means a person who, because of a physical or mental disability — </w:t>
      </w:r>
    </w:p>
    <w:p>
      <w:pPr>
        <w:pStyle w:val="Defpara"/>
      </w:pPr>
      <w:r>
        <w:tab/>
        <w:t>(a)</w:t>
      </w:r>
      <w:r>
        <w:tab/>
        <w:t>does not understand the nature or possible consequences of the case; or</w:t>
      </w:r>
    </w:p>
    <w:p>
      <w:pPr>
        <w:pStyle w:val="Defpara"/>
      </w:pPr>
      <w:r>
        <w:tab/>
        <w:t>(b)</w:t>
      </w:r>
      <w:r>
        <w:tab/>
        <w:t>is not capable of adequately conducting, or giving adequate instruction for the conduct of, the case;</w:t>
      </w:r>
    </w:p>
    <w:p>
      <w:pPr>
        <w:pStyle w:val="Defstart"/>
      </w:pPr>
      <w:r>
        <w:tab/>
      </w:r>
      <w:r>
        <w:rPr>
          <w:rStyle w:val="CharDefText"/>
        </w:rPr>
        <w:t>pre</w:t>
      </w:r>
      <w:r>
        <w:rPr>
          <w:rStyle w:val="CharDefText"/>
        </w:rPr>
        <w:noBreakHyphen/>
        <w:t>action procedure</w:t>
      </w:r>
      <w:r>
        <w:t xml:space="preserve"> means the set of principles and procedures (the text of which is set out in Schedule 1) with which the parties must comply before starting a case;</w:t>
      </w:r>
    </w:p>
    <w:p>
      <w:pPr>
        <w:pStyle w:val="Defstart"/>
      </w:pPr>
      <w:r>
        <w:tab/>
      </w:r>
      <w:r>
        <w:rPr>
          <w:rStyle w:val="CharDefText"/>
        </w:rPr>
        <w:t>prescribed child welfare authority</w:t>
      </w:r>
      <w:r>
        <w:t xml:space="preserve"> means the CEO as defined in the </w:t>
      </w:r>
      <w:r>
        <w:rPr>
          <w:i/>
        </w:rPr>
        <w:t xml:space="preserve">Children and Community Services Act 2004 </w:t>
      </w:r>
      <w:r>
        <w:t>section 3;</w:t>
      </w:r>
    </w:p>
    <w:p>
      <w:pPr>
        <w:pStyle w:val="Defstart"/>
      </w:pPr>
      <w:r>
        <w:tab/>
      </w:r>
      <w:r>
        <w:rPr>
          <w:rStyle w:val="CharDefText"/>
        </w:rPr>
        <w:t>prescribed property</w:t>
      </w:r>
      <w:r>
        <w:t xml:space="preserve">, for a person, means — </w:t>
      </w:r>
    </w:p>
    <w:p>
      <w:pPr>
        <w:pStyle w:val="Defpara"/>
      </w:pPr>
      <w:r>
        <w:tab/>
        <w:t>(a)</w:t>
      </w:r>
      <w:r>
        <w:tab/>
        <w:t>clothes, bed, bedding, kitchen furniture (except an automatic dishwasher or microwave) and washing machine; and</w:t>
      </w:r>
    </w:p>
    <w:p>
      <w:pPr>
        <w:pStyle w:val="Defpara"/>
      </w:pPr>
      <w:r>
        <w:tab/>
        <w:t>(b)</w:t>
      </w:r>
      <w:r>
        <w:tab/>
        <w:t>ordinary tools of trade, plant and equipment, professional instruments and reference books, the combined value of which is not more than $5 000;</w:t>
      </w:r>
    </w:p>
    <w:p>
      <w:pPr>
        <w:pStyle w:val="Defstart"/>
      </w:pPr>
      <w:r>
        <w:tab/>
      </w:r>
      <w:r>
        <w:rPr>
          <w:rStyle w:val="CharDefText"/>
        </w:rPr>
        <w:t>property</w:t>
      </w:r>
      <w:r>
        <w:t xml:space="preserve"> includes —</w:t>
      </w:r>
    </w:p>
    <w:p>
      <w:pPr>
        <w:pStyle w:val="Defpara"/>
      </w:pPr>
      <w:r>
        <w:tab/>
        <w:t>(a)</w:t>
      </w:r>
      <w:r>
        <w:tab/>
        <w:t>real and personal property; and</w:t>
      </w:r>
    </w:p>
    <w:p>
      <w:pPr>
        <w:pStyle w:val="Defpara"/>
      </w:pPr>
      <w:r>
        <w:tab/>
        <w:t>(b)</w:t>
      </w:r>
      <w:r>
        <w:tab/>
        <w:t>superannuation;</w:t>
      </w:r>
    </w:p>
    <w:p>
      <w:pPr>
        <w:pStyle w:val="Defstart"/>
      </w:pPr>
      <w:r>
        <w:tab/>
      </w:r>
      <w:r>
        <w:rPr>
          <w:rStyle w:val="CharDefText"/>
        </w:rPr>
        <w:t>property case</w:t>
      </w:r>
      <w:r>
        <w:t xml:space="preserve"> means a case in which orders (other than consent orders) are sought relating to — </w:t>
      </w:r>
    </w:p>
    <w:p>
      <w:pPr>
        <w:pStyle w:val="Defpara"/>
      </w:pPr>
      <w:r>
        <w:tab/>
        <w:t>(a)</w:t>
      </w:r>
      <w:r>
        <w:tab/>
        <w:t>the property of the parties to a marriage, or to a de facto relationship after the breakdown of the relationship, or of either of them; or</w:t>
      </w:r>
    </w:p>
    <w:p>
      <w:pPr>
        <w:pStyle w:val="Defpara"/>
      </w:pPr>
      <w:r>
        <w:tab/>
        <w:t>(b)</w:t>
      </w:r>
      <w:r>
        <w:tab/>
        <w:t>the vested bankruptcy property in relation to a bankrupt party to a marriage, or to a de facto relationship after the breakdown of the relationship;</w:t>
      </w:r>
    </w:p>
    <w:p>
      <w:pPr>
        <w:pStyle w:val="Defstart"/>
      </w:pPr>
      <w:r>
        <w:tab/>
      </w:r>
      <w:r>
        <w:rPr>
          <w:rStyle w:val="CharDefText"/>
        </w:rPr>
        <w:t>protected earnings rate</w:t>
      </w:r>
      <w:r>
        <w:t xml:space="preserve"> means the actual threshold income amount that would apply to a payer under the Bankruptcy Act Part VI Division 4B if the payer were a bankrupt;</w:t>
      </w:r>
    </w:p>
    <w:p>
      <w:pPr>
        <w:pStyle w:val="Defstart"/>
      </w:pPr>
      <w:r>
        <w:lastRenderedPageBreak/>
        <w:tab/>
      </w:r>
      <w:r>
        <w:rPr>
          <w:rStyle w:val="CharDefText"/>
        </w:rPr>
        <w:t>registered</w:t>
      </w:r>
      <w:r>
        <w:t>, in relation to a document, means accepted for filing;</w:t>
      </w:r>
    </w:p>
    <w:p>
      <w:pPr>
        <w:pStyle w:val="Defstart"/>
      </w:pPr>
      <w:r>
        <w:tab/>
      </w:r>
      <w:r>
        <w:rPr>
          <w:rStyle w:val="CharDefText"/>
        </w:rPr>
        <w:t>regulations</w:t>
      </w:r>
      <w:r>
        <w:t xml:space="preserve"> means, as the case requires —</w:t>
      </w:r>
    </w:p>
    <w:p>
      <w:pPr>
        <w:pStyle w:val="Defpara"/>
      </w:pPr>
      <w:r>
        <w:tab/>
        <w:t>(a)</w:t>
      </w:r>
      <w:r>
        <w:tab/>
        <w:t xml:space="preserve">the </w:t>
      </w:r>
      <w:r>
        <w:rPr>
          <w:i/>
        </w:rPr>
        <w:t>Family Court Regulations 1998</w:t>
      </w:r>
      <w:r>
        <w:t>; and</w:t>
      </w:r>
    </w:p>
    <w:p>
      <w:pPr>
        <w:pStyle w:val="Defpara"/>
      </w:pPr>
      <w:r>
        <w:tab/>
        <w:t>(b)</w:t>
      </w:r>
      <w:r>
        <w:tab/>
        <w:t>the</w:t>
      </w:r>
      <w:r>
        <w:rPr>
          <w:i/>
        </w:rPr>
        <w:t xml:space="preserve"> Family Law Regulations 1984</w:t>
      </w:r>
      <w:r>
        <w:t xml:space="preserve"> (Commonwealth); and</w:t>
      </w:r>
    </w:p>
    <w:p>
      <w:pPr>
        <w:pStyle w:val="Defpara"/>
      </w:pPr>
      <w:r>
        <w:tab/>
        <w:t>(c)</w:t>
      </w:r>
      <w:r>
        <w:tab/>
        <w:t>any other applicable regulations made under the Act or the Family Law Act;</w:t>
      </w:r>
    </w:p>
    <w:p>
      <w:pPr>
        <w:pStyle w:val="Defstart"/>
      </w:pPr>
      <w:r>
        <w:tab/>
      </w:r>
      <w:r>
        <w:rPr>
          <w:rStyle w:val="CharDefText"/>
        </w:rPr>
        <w:t>seal</w:t>
      </w:r>
      <w:r>
        <w:t xml:space="preserve"> means a stamp or other impression (including, in the case of an electronic document, an electronic or virtual stamp) that the court puts on a document to indicate that the document has been issued by the court;</w:t>
      </w:r>
    </w:p>
    <w:p>
      <w:pPr>
        <w:pStyle w:val="Defstart"/>
      </w:pPr>
      <w:r>
        <w:tab/>
      </w:r>
      <w:r>
        <w:rPr>
          <w:rStyle w:val="CharDefText"/>
        </w:rPr>
        <w:t>sealed copy</w:t>
      </w:r>
      <w:r>
        <w:t xml:space="preserve"> means a document that bears a court seal;</w:t>
      </w:r>
    </w:p>
    <w:p>
      <w:pPr>
        <w:pStyle w:val="Defstart"/>
      </w:pPr>
      <w:r>
        <w:tab/>
      </w:r>
      <w:r>
        <w:rPr>
          <w:rStyle w:val="CharDefText"/>
        </w:rPr>
        <w:t>security for costs</w:t>
      </w:r>
      <w:r>
        <w:t xml:space="preserve"> means the security that a respondent may ask the court to order the applicant to pay for costs that may be awarded to the respondent;</w:t>
      </w:r>
    </w:p>
    <w:p>
      <w:pPr>
        <w:pStyle w:val="Defstart"/>
      </w:pPr>
      <w:r>
        <w:tab/>
      </w:r>
      <w:r>
        <w:rPr>
          <w:rStyle w:val="CharDefText"/>
        </w:rPr>
        <w:t>serve</w:t>
      </w:r>
      <w:r>
        <w:t xml:space="preserve"> means to give or deliver a document to a person in the manner required by these rules;</w:t>
      </w:r>
    </w:p>
    <w:p>
      <w:pPr>
        <w:pStyle w:val="Defstart"/>
      </w:pPr>
      <w:r>
        <w:tab/>
      </w:r>
      <w:r>
        <w:rPr>
          <w:rStyle w:val="CharDefText"/>
        </w:rPr>
        <w:t>service by electronic means</w:t>
      </w:r>
      <w:r>
        <w:t xml:space="preserve"> includes service by facsimile, email or any other form of electronic transmission;</w:t>
      </w:r>
    </w:p>
    <w:p>
      <w:pPr>
        <w:pStyle w:val="Defstart"/>
      </w:pPr>
      <w:r>
        <w:tab/>
      </w:r>
      <w:r>
        <w:rPr>
          <w:rStyle w:val="CharDefText"/>
        </w:rPr>
        <w:t>sign</w:t>
      </w:r>
      <w:r>
        <w:t xml:space="preserve"> means write a person’s name, including a mark by a person who is unable to write their name;</w:t>
      </w:r>
    </w:p>
    <w:p>
      <w:pPr>
        <w:pStyle w:val="Defstart"/>
      </w:pPr>
      <w:r>
        <w:tab/>
      </w:r>
      <w:r>
        <w:rPr>
          <w:rStyle w:val="CharDefText"/>
        </w:rPr>
        <w:t>single expert witness</w:t>
      </w:r>
      <w:r>
        <w:t xml:space="preserve"> means an expert witness who is appointed by agreement between the parties or by the court to give evidence or prepare a report on an issue;</w:t>
      </w:r>
    </w:p>
    <w:p>
      <w:pPr>
        <w:pStyle w:val="Defstart"/>
      </w:pPr>
      <w:r>
        <w:tab/>
      </w:r>
      <w:r>
        <w:rPr>
          <w:rStyle w:val="CharDefText"/>
        </w:rPr>
        <w:t>special federal matter</w:t>
      </w:r>
      <w:r>
        <w:t xml:space="preserve"> has the meaning given by the </w:t>
      </w:r>
      <w:r>
        <w:rPr>
          <w:i/>
        </w:rPr>
        <w:t>Jurisdiction of Courts (Cross</w:t>
      </w:r>
      <w:r>
        <w:rPr>
          <w:i/>
        </w:rPr>
        <w:noBreakHyphen/>
        <w:t>vesting) Act 1987</w:t>
      </w:r>
      <w:r>
        <w:t xml:space="preserve"> (Commonwealth) section 3(1);</w:t>
      </w:r>
    </w:p>
    <w:p>
      <w:pPr>
        <w:pStyle w:val="Defstart"/>
      </w:pPr>
      <w:r>
        <w:tab/>
      </w:r>
      <w:r>
        <w:rPr>
          <w:rStyle w:val="CharDefText"/>
        </w:rPr>
        <w:t>step</w:t>
      </w:r>
      <w:r>
        <w:t xml:space="preserve"> means a procedural act taken in the conduct or management of a case;</w:t>
      </w:r>
    </w:p>
    <w:p>
      <w:pPr>
        <w:pStyle w:val="Defstart"/>
      </w:pPr>
      <w:r>
        <w:tab/>
      </w:r>
      <w:r>
        <w:rPr>
          <w:rStyle w:val="CharDefText"/>
        </w:rPr>
        <w:t>superannuation information form</w:t>
      </w:r>
      <w:r>
        <w:t xml:space="preserve"> means a form approved under rule 486 for obtaining information from the trustee of a superannuation fund in family law cases;</w:t>
      </w:r>
    </w:p>
    <w:p>
      <w:pPr>
        <w:pStyle w:val="Defstart"/>
      </w:pPr>
      <w:r>
        <w:lastRenderedPageBreak/>
        <w:tab/>
      </w:r>
      <w:r>
        <w:rPr>
          <w:rStyle w:val="CharDefText"/>
        </w:rPr>
        <w:t>sworn</w:t>
      </w:r>
      <w:r>
        <w:t>, for an affidavit or evidence, means an oath by a witness that the witness is telling the truth;</w:t>
      </w:r>
    </w:p>
    <w:p>
      <w:pPr>
        <w:pStyle w:val="Defstart"/>
      </w:pPr>
      <w:r>
        <w:tab/>
      </w:r>
      <w:r>
        <w:rPr>
          <w:rStyle w:val="CharDefText"/>
        </w:rPr>
        <w:t>third party debt notice</w:t>
      </w:r>
      <w:r>
        <w:t xml:space="preserve"> means a notice given to a third party who holds money for, or owes money to, a payer demanding that the money be paid to a payee to satisfy an obligation that the payer owes the payee;</w:t>
      </w:r>
    </w:p>
    <w:p>
      <w:pPr>
        <w:pStyle w:val="Defstart"/>
      </w:pPr>
      <w:r>
        <w:tab/>
      </w:r>
      <w:r>
        <w:rPr>
          <w:rStyle w:val="CharDefText"/>
        </w:rPr>
        <w:t>third party debtor</w:t>
      </w:r>
      <w:r>
        <w:t xml:space="preserve"> means a person from whom a payee claims a debt that is owed to the payer;</w:t>
      </w:r>
    </w:p>
    <w:p>
      <w:pPr>
        <w:pStyle w:val="Defstart"/>
      </w:pPr>
      <w:r>
        <w:tab/>
      </w:r>
      <w:r>
        <w:rPr>
          <w:rStyle w:val="CharDefText"/>
        </w:rPr>
        <w:t>transcript</w:t>
      </w:r>
      <w:r>
        <w:t xml:space="preserve"> means a written or electronic transcription of a hearing or a trial prepared by a contractor providing transcription services to the court for the case;</w:t>
      </w:r>
    </w:p>
    <w:p>
      <w:pPr>
        <w:pStyle w:val="Defstart"/>
      </w:pPr>
      <w:r>
        <w:tab/>
      </w:r>
      <w:r>
        <w:rPr>
          <w:rStyle w:val="CharDefText"/>
        </w:rPr>
        <w:t>trial</w:t>
      </w:r>
      <w:r>
        <w:t xml:space="preserve"> means the process of determining a case started by an initiating application specified in item 1 of the Table to rule 26;</w:t>
      </w:r>
    </w:p>
    <w:p>
      <w:pPr>
        <w:pStyle w:val="Defstart"/>
      </w:pPr>
      <w:r>
        <w:tab/>
      </w:r>
      <w:r>
        <w:rPr>
          <w:rStyle w:val="CharDefText"/>
        </w:rPr>
        <w:t>undertaking as to damages</w:t>
      </w:r>
      <w:r>
        <w:t xml:space="preserve"> has the meaning given in rule 316(4);</w:t>
      </w:r>
    </w:p>
    <w:p>
      <w:pPr>
        <w:pStyle w:val="Defstart"/>
      </w:pPr>
      <w:r>
        <w:tab/>
      </w:r>
      <w:r>
        <w:rPr>
          <w:rStyle w:val="CharDefText"/>
        </w:rPr>
        <w:t>unreasonable</w:t>
      </w:r>
      <w:r>
        <w:t>, in relation to costs for work done in a case, means costs for work that would not normally be done in a case of a particular type;</w:t>
      </w:r>
    </w:p>
    <w:p>
      <w:pPr>
        <w:pStyle w:val="Defstart"/>
      </w:pPr>
      <w:r>
        <w:tab/>
      </w:r>
      <w:r>
        <w:rPr>
          <w:rStyle w:val="CharDefText"/>
        </w:rPr>
        <w:t>work done for a case</w:t>
      </w:r>
      <w:r>
        <w:t xml:space="preserve"> includes work done in relation to the case (including in relation to the pre</w:t>
      </w:r>
      <w:r>
        <w:noBreakHyphen/>
        <w:t>action procedure) and work done in anticipation of starting the case;</w:t>
      </w:r>
    </w:p>
    <w:p>
      <w:pPr>
        <w:pStyle w:val="Defstart"/>
      </w:pPr>
      <w:r>
        <w:tab/>
      </w:r>
      <w:r>
        <w:rPr>
          <w:rStyle w:val="CharDefText"/>
        </w:rPr>
        <w:t>working day</w:t>
      </w:r>
      <w:r>
        <w:t xml:space="preserve"> means a day other than a Saturday, a Sunday or a public holiday;</w:t>
      </w:r>
    </w:p>
    <w:p>
      <w:pPr>
        <w:pStyle w:val="Defstart"/>
      </w:pPr>
      <w:r>
        <w:tab/>
      </w:r>
      <w:r>
        <w:rPr>
          <w:rStyle w:val="CharDefText"/>
        </w:rPr>
        <w:t>written notice</w:t>
      </w:r>
      <w:r>
        <w:t xml:space="preserve"> means a document (for example, a letter) that complies with rule 483(1) or (2).</w:t>
      </w:r>
    </w:p>
    <w:p>
      <w:pPr>
        <w:pStyle w:val="Ednotedivision"/>
        <w:ind w:left="1560" w:hanging="1560"/>
      </w:pPr>
      <w:r>
        <w:t>[Divisions 2</w:t>
      </w:r>
      <w:r>
        <w:noBreakHyphen/>
        <w:t>6 have not come into operation.]</w:t>
      </w:r>
    </w:p>
    <w:p>
      <w:pPr>
        <w:pStyle w:val="Ednotepart"/>
        <w:ind w:left="1276" w:hanging="1276"/>
      </w:pPr>
      <w:r>
        <w:t>[Parts 2</w:t>
      </w:r>
      <w:r>
        <w:noBreakHyphen/>
        <w:t>30 have not come into operation.]</w:t>
      </w:r>
    </w:p>
    <w:p>
      <w:pPr>
        <w:pStyle w:val="yEdnoteschedule"/>
        <w:ind w:left="1418" w:hanging="1418"/>
      </w:pPr>
      <w:r>
        <w:t>[Schedules 1</w:t>
      </w:r>
      <w:r>
        <w:noBreakHyphen/>
        <w:t>3 have not come into operation.]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outlineLvl w:val="0"/>
        <w:sectPr>
          <w:headerReference w:type="even" r:id="rId22"/>
          <w:headerReference w:type="default" r:id="rId23"/>
          <w:pgSz w:w="11907" w:h="16840" w:code="9"/>
          <w:pgMar w:top="2381" w:right="2410" w:bottom="3544" w:left="2410" w:header="720" w:footer="3544" w:gutter="0"/>
          <w:pgNumType w:start="1"/>
          <w:cols w:space="720"/>
          <w:titlePg/>
        </w:sectPr>
      </w:pPr>
    </w:p>
    <w:p>
      <w:pPr>
        <w:pStyle w:val="nHeading2"/>
      </w:pPr>
      <w:bookmarkStart w:id="18" w:name="_Toc80087366"/>
      <w:bookmarkStart w:id="19" w:name="_Toc80096230"/>
      <w:bookmarkStart w:id="20" w:name="_Toc80102928"/>
      <w:bookmarkStart w:id="21" w:name="_Toc80103185"/>
      <w:bookmarkStart w:id="22" w:name="_Toc80103802"/>
      <w:r>
        <w:lastRenderedPageBreak/>
        <w:t>Notes</w:t>
      </w:r>
      <w:bookmarkEnd w:id="18"/>
      <w:bookmarkEnd w:id="19"/>
      <w:bookmarkEnd w:id="20"/>
      <w:bookmarkEnd w:id="21"/>
      <w:bookmarkEnd w:id="22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Family Court Rules 2021</w:t>
      </w:r>
      <w:r>
        <w:t>. For provisions that have come into operation see the compilation table. For provisions that have not yet come into operation see the uncommenced provisions table.</w:t>
      </w:r>
    </w:p>
    <w:p>
      <w:pPr>
        <w:pStyle w:val="nHeading3"/>
      </w:pPr>
      <w:bookmarkStart w:id="23" w:name="_Toc80103803"/>
      <w:r>
        <w:t>Compilation table</w:t>
      </w:r>
      <w:bookmarkEnd w:id="23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Family Court Rules 2021</w:t>
            </w:r>
            <w:r>
              <w:rPr>
                <w:noProof/>
              </w:rPr>
              <w:t xml:space="preserve"> Pt. 1 Div. 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2021/148 18 Aug 2021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18 Aug 2021 (see r. 2(a))</w:t>
            </w:r>
          </w:p>
        </w:tc>
      </w:tr>
    </w:tbl>
    <w:p>
      <w:pPr>
        <w:pStyle w:val="nHeading3"/>
      </w:pPr>
      <w:bookmarkStart w:id="24" w:name="_Toc80103804"/>
      <w:r>
        <w:t>Uncommenced provisions table</w:t>
      </w:r>
      <w:bookmarkEnd w:id="24"/>
    </w:p>
    <w:p>
      <w:pPr>
        <w:pStyle w:val="nStatement"/>
        <w:keepNext/>
        <w:spacing w:after="240"/>
      </w:pPr>
      <w:r>
        <w:t xml:space="preserve">To view the text of the uncommenced provisions see </w:t>
      </w:r>
      <w:r>
        <w:rPr>
          <w:i/>
        </w:rPr>
        <w:t>Subsidiary legislation as made</w:t>
      </w:r>
      <w:r>
        <w:t xml:space="preserve"> on the WA Legislation website.</w:t>
      </w:r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Family Court Rules 2021</w:t>
            </w:r>
            <w:r>
              <w:t xml:space="preserve"> (other than Pt. 1 Div. 1)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2021/148 18 Aug 2021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23 Aug 2021 (see r. 2(b))</w:t>
            </w:r>
          </w:p>
        </w:tc>
      </w:tr>
    </w:tbl>
    <w:p>
      <w:pPr>
        <w:sectPr>
          <w:headerReference w:type="even" r:id="rId24"/>
          <w:headerReference w:type="defaul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6" w:name="_Toc80103188"/>
      <w:bookmarkStart w:id="27" w:name="_Toc80103805"/>
      <w:r>
        <w:rPr>
          <w:sz w:val="28"/>
        </w:rPr>
        <w:lastRenderedPageBreak/>
        <w:t>Defined terms</w:t>
      </w:r>
      <w:bookmarkEnd w:id="26"/>
      <w:bookmarkEnd w:id="27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Act</w:t>
      </w:r>
      <w:r>
        <w:tab/>
        <w:t>4</w:t>
      </w:r>
    </w:p>
    <w:p>
      <w:pPr>
        <w:pStyle w:val="DefinedTerms"/>
      </w:pPr>
      <w:r>
        <w:t>address for service</w:t>
      </w:r>
      <w:r>
        <w:tab/>
        <w:t>4</w:t>
      </w:r>
    </w:p>
    <w:p>
      <w:pPr>
        <w:pStyle w:val="DefinedTerms"/>
      </w:pPr>
      <w:r>
        <w:t>affidavit</w:t>
      </w:r>
      <w:r>
        <w:tab/>
        <w:t>4</w:t>
      </w:r>
    </w:p>
    <w:p>
      <w:pPr>
        <w:pStyle w:val="DefinedTerms"/>
      </w:pPr>
      <w:r>
        <w:t>appeal</w:t>
      </w:r>
      <w:r>
        <w:tab/>
        <w:t>4</w:t>
      </w:r>
    </w:p>
    <w:p>
      <w:pPr>
        <w:pStyle w:val="DefinedTerms"/>
      </w:pPr>
      <w:r>
        <w:t>appellant</w:t>
      </w:r>
      <w:r>
        <w:tab/>
        <w:t>4</w:t>
      </w:r>
    </w:p>
    <w:p>
      <w:pPr>
        <w:pStyle w:val="DefinedTerms"/>
      </w:pPr>
      <w:r>
        <w:t>applicant</w:t>
      </w:r>
      <w:r>
        <w:tab/>
        <w:t>4</w:t>
      </w:r>
    </w:p>
    <w:p>
      <w:pPr>
        <w:pStyle w:val="DefinedTerms"/>
      </w:pPr>
      <w:r>
        <w:t>application</w:t>
      </w:r>
      <w:r>
        <w:tab/>
        <w:t>4</w:t>
      </w:r>
    </w:p>
    <w:p>
      <w:pPr>
        <w:pStyle w:val="DefinedTerms"/>
      </w:pPr>
      <w:r>
        <w:t>approved form</w:t>
      </w:r>
      <w:r>
        <w:tab/>
        <w:t>4</w:t>
      </w:r>
    </w:p>
    <w:p>
      <w:pPr>
        <w:pStyle w:val="DefinedTerms"/>
      </w:pPr>
      <w:r>
        <w:t>assessment hearing</w:t>
      </w:r>
      <w:r>
        <w:tab/>
        <w:t>4</w:t>
      </w:r>
    </w:p>
    <w:p>
      <w:pPr>
        <w:pStyle w:val="DefinedTerms"/>
      </w:pPr>
      <w:r>
        <w:t>attend</w:t>
      </w:r>
      <w:r>
        <w:tab/>
        <w:t>4</w:t>
      </w:r>
    </w:p>
    <w:p>
      <w:pPr>
        <w:pStyle w:val="DefinedTerms"/>
      </w:pPr>
      <w:r>
        <w:t>bankrupt</w:t>
      </w:r>
      <w:r>
        <w:tab/>
        <w:t>4</w:t>
      </w:r>
    </w:p>
    <w:p>
      <w:pPr>
        <w:pStyle w:val="DefinedTerms"/>
      </w:pPr>
      <w:r>
        <w:t>Bankruptcy Act</w:t>
      </w:r>
      <w:r>
        <w:tab/>
        <w:t>3</w:t>
      </w:r>
    </w:p>
    <w:p>
      <w:pPr>
        <w:pStyle w:val="DefinedTerms"/>
      </w:pPr>
      <w:r>
        <w:t>bankruptcy case</w:t>
      </w:r>
      <w:r>
        <w:tab/>
        <w:t>4</w:t>
      </w:r>
    </w:p>
    <w:p>
      <w:pPr>
        <w:pStyle w:val="DefinedTerms"/>
      </w:pPr>
      <w:r>
        <w:t>Bankruptcy Regulations</w:t>
      </w:r>
      <w:r>
        <w:tab/>
        <w:t>4</w:t>
      </w:r>
    </w:p>
    <w:p>
      <w:pPr>
        <w:pStyle w:val="DefinedTerms"/>
      </w:pPr>
      <w:r>
        <w:t>case</w:t>
      </w:r>
      <w:r>
        <w:tab/>
        <w:t>4</w:t>
      </w:r>
    </w:p>
    <w:p>
      <w:pPr>
        <w:pStyle w:val="DefinedTerms"/>
      </w:pPr>
      <w:r>
        <w:t>case guardian</w:t>
      </w:r>
      <w:r>
        <w:tab/>
        <w:t>4</w:t>
      </w:r>
    </w:p>
    <w:p>
      <w:pPr>
        <w:pStyle w:val="DefinedTerms"/>
      </w:pPr>
      <w:r>
        <w:t>child-related proceedings</w:t>
      </w:r>
      <w:r>
        <w:tab/>
        <w:t>4</w:t>
      </w:r>
    </w:p>
    <w:p>
      <w:pPr>
        <w:pStyle w:val="DefinedTerms"/>
      </w:pPr>
      <w:r>
        <w:t>Child Support Act</w:t>
      </w:r>
      <w:r>
        <w:tab/>
        <w:t>4</w:t>
      </w:r>
    </w:p>
    <w:p>
      <w:pPr>
        <w:pStyle w:val="DefinedTerms"/>
      </w:pPr>
      <w:r>
        <w:t>Child Support Agency</w:t>
      </w:r>
      <w:r>
        <w:tab/>
        <w:t>4</w:t>
      </w:r>
    </w:p>
    <w:p>
      <w:pPr>
        <w:pStyle w:val="DefinedTerms"/>
      </w:pPr>
      <w:r>
        <w:t>child support agreement</w:t>
      </w:r>
      <w:r>
        <w:tab/>
        <w:t>4</w:t>
      </w:r>
    </w:p>
    <w:p>
      <w:pPr>
        <w:pStyle w:val="DefinedTerms"/>
      </w:pPr>
      <w:r>
        <w:t>child support application or appeal</w:t>
      </w:r>
      <w:r>
        <w:tab/>
        <w:t>4</w:t>
      </w:r>
    </w:p>
    <w:p>
      <w:pPr>
        <w:pStyle w:val="DefinedTerms"/>
      </w:pPr>
      <w:r>
        <w:t>child support assessment</w:t>
      </w:r>
      <w:r>
        <w:tab/>
        <w:t>4</w:t>
      </w:r>
    </w:p>
    <w:p>
      <w:pPr>
        <w:pStyle w:val="DefinedTerms"/>
      </w:pPr>
      <w:r>
        <w:t>child support liability</w:t>
      </w:r>
      <w:r>
        <w:tab/>
        <w:t>4</w:t>
      </w:r>
    </w:p>
    <w:p>
      <w:pPr>
        <w:pStyle w:val="DefinedTerms"/>
      </w:pPr>
      <w:r>
        <w:t>Child Support Registrar</w:t>
      </w:r>
      <w:r>
        <w:tab/>
        <w:t>4</w:t>
      </w:r>
    </w:p>
    <w:p>
      <w:pPr>
        <w:pStyle w:val="DefinedTerms"/>
      </w:pPr>
      <w:r>
        <w:t>conduct money</w:t>
      </w:r>
      <w:r>
        <w:tab/>
        <w:t>4</w:t>
      </w:r>
    </w:p>
    <w:p>
      <w:pPr>
        <w:pStyle w:val="DefinedTerms"/>
      </w:pPr>
      <w:r>
        <w:t>contact</w:t>
      </w:r>
      <w:r>
        <w:tab/>
        <w:t>4</w:t>
      </w:r>
    </w:p>
    <w:p>
      <w:pPr>
        <w:pStyle w:val="DefinedTerms"/>
      </w:pPr>
      <w:r>
        <w:t>corporation</w:t>
      </w:r>
      <w:r>
        <w:tab/>
        <w:t>4</w:t>
      </w:r>
    </w:p>
    <w:p>
      <w:pPr>
        <w:pStyle w:val="DefinedTerms"/>
      </w:pPr>
      <w:r>
        <w:t>Corporations Act</w:t>
      </w:r>
      <w:r>
        <w:tab/>
        <w:t>4</w:t>
      </w:r>
    </w:p>
    <w:p>
      <w:pPr>
        <w:pStyle w:val="DefinedTerms"/>
      </w:pPr>
      <w:r>
        <w:t>Corporations Rules</w:t>
      </w:r>
      <w:r>
        <w:tab/>
        <w:t>4</w:t>
      </w:r>
    </w:p>
    <w:p>
      <w:pPr>
        <w:pStyle w:val="DefinedTerms"/>
      </w:pPr>
      <w:r>
        <w:t>costs</w:t>
      </w:r>
      <w:r>
        <w:tab/>
        <w:t>4</w:t>
      </w:r>
    </w:p>
    <w:p>
      <w:pPr>
        <w:pStyle w:val="DefinedTerms"/>
      </w:pPr>
      <w:r>
        <w:t>costs agreement</w:t>
      </w:r>
      <w:r>
        <w:tab/>
        <w:t>4</w:t>
      </w:r>
    </w:p>
    <w:p>
      <w:pPr>
        <w:pStyle w:val="DefinedTerms"/>
      </w:pPr>
      <w:r>
        <w:t>costs assessment order</w:t>
      </w:r>
      <w:r>
        <w:tab/>
        <w:t>4</w:t>
      </w:r>
    </w:p>
    <w:p>
      <w:pPr>
        <w:pStyle w:val="DefinedTerms"/>
      </w:pPr>
      <w:r>
        <w:t>costs notice</w:t>
      </w:r>
      <w:r>
        <w:tab/>
        <w:t>4</w:t>
      </w:r>
    </w:p>
    <w:p>
      <w:pPr>
        <w:pStyle w:val="DefinedTerms"/>
      </w:pPr>
      <w:r>
        <w:t>counsel</w:t>
      </w:r>
      <w:r>
        <w:tab/>
        <w:t>4</w:t>
      </w:r>
    </w:p>
    <w:p>
      <w:pPr>
        <w:pStyle w:val="DefinedTerms"/>
      </w:pPr>
      <w:r>
        <w:t>court</w:t>
      </w:r>
      <w:r>
        <w:tab/>
        <w:t>4</w:t>
      </w:r>
    </w:p>
    <w:p>
      <w:pPr>
        <w:pStyle w:val="DefinedTerms"/>
      </w:pPr>
      <w:r>
        <w:t>court event</w:t>
      </w:r>
      <w:r>
        <w:tab/>
        <w:t>4</w:t>
      </w:r>
    </w:p>
    <w:p>
      <w:pPr>
        <w:pStyle w:val="DefinedTerms"/>
      </w:pPr>
      <w:r>
        <w:t>cross-vesting law</w:t>
      </w:r>
      <w:r>
        <w:tab/>
        <w:t>4</w:t>
      </w:r>
    </w:p>
    <w:p>
      <w:pPr>
        <w:pStyle w:val="DefinedTerms"/>
      </w:pPr>
      <w:r>
        <w:t>declaration as to validity</w:t>
      </w:r>
      <w:r>
        <w:tab/>
        <w:t>4</w:t>
      </w:r>
    </w:p>
    <w:p>
      <w:pPr>
        <w:pStyle w:val="DefinedTerms"/>
      </w:pPr>
      <w:r>
        <w:t>discontinue</w:t>
      </w:r>
      <w:r>
        <w:tab/>
        <w:t>4</w:t>
      </w:r>
    </w:p>
    <w:p>
      <w:pPr>
        <w:pStyle w:val="DefinedTerms"/>
      </w:pPr>
      <w:r>
        <w:t>draft consent order</w:t>
      </w:r>
      <w:r>
        <w:tab/>
        <w:t>4</w:t>
      </w:r>
    </w:p>
    <w:p>
      <w:pPr>
        <w:pStyle w:val="DefinedTerms"/>
      </w:pPr>
      <w:r>
        <w:lastRenderedPageBreak/>
        <w:t>each person to be served</w:t>
      </w:r>
      <w:r>
        <w:tab/>
        <w:t>4</w:t>
      </w:r>
    </w:p>
    <w:p>
      <w:pPr>
        <w:pStyle w:val="DefinedTerms"/>
      </w:pPr>
      <w:r>
        <w:t>earnings</w:t>
      </w:r>
      <w:r>
        <w:tab/>
        <w:t>4</w:t>
      </w:r>
    </w:p>
    <w:p>
      <w:pPr>
        <w:pStyle w:val="DefinedTerms"/>
      </w:pPr>
      <w:r>
        <w:t>ECMS</w:t>
      </w:r>
      <w:r>
        <w:tab/>
        <w:t>4</w:t>
      </w:r>
    </w:p>
    <w:p>
      <w:pPr>
        <w:pStyle w:val="DefinedTerms"/>
      </w:pPr>
      <w:r>
        <w:t>electronic</w:t>
      </w:r>
      <w:r>
        <w:tab/>
        <w:t>4</w:t>
      </w:r>
    </w:p>
    <w:p>
      <w:pPr>
        <w:pStyle w:val="DefinedTerms"/>
      </w:pPr>
      <w:r>
        <w:t>electronic communication</w:t>
      </w:r>
      <w:r>
        <w:tab/>
        <w:t>4</w:t>
      </w:r>
    </w:p>
    <w:p>
      <w:pPr>
        <w:pStyle w:val="DefinedTerms"/>
      </w:pPr>
      <w:r>
        <w:t>eligible carer</w:t>
      </w:r>
      <w:r>
        <w:tab/>
        <w:t>4</w:t>
      </w:r>
    </w:p>
    <w:p>
      <w:pPr>
        <w:pStyle w:val="DefinedTerms"/>
      </w:pPr>
      <w:r>
        <w:t>enforcement officer</w:t>
      </w:r>
      <w:r>
        <w:tab/>
        <w:t>4</w:t>
      </w:r>
    </w:p>
    <w:p>
      <w:pPr>
        <w:pStyle w:val="DefinedTerms"/>
      </w:pPr>
      <w:r>
        <w:t>enforcement order</w:t>
      </w:r>
      <w:r>
        <w:tab/>
        <w:t>4</w:t>
      </w:r>
    </w:p>
    <w:p>
      <w:pPr>
        <w:pStyle w:val="DefinedTerms"/>
      </w:pPr>
      <w:r>
        <w:t>expense</w:t>
      </w:r>
      <w:r>
        <w:tab/>
        <w:t>4</w:t>
      </w:r>
    </w:p>
    <w:p>
      <w:pPr>
        <w:pStyle w:val="DefinedTerms"/>
      </w:pPr>
      <w:r>
        <w:t>expert</w:t>
      </w:r>
      <w:r>
        <w:tab/>
        <w:t>4</w:t>
      </w:r>
    </w:p>
    <w:p>
      <w:pPr>
        <w:pStyle w:val="DefinedTerms"/>
      </w:pPr>
      <w:r>
        <w:t>expert witness</w:t>
      </w:r>
      <w:r>
        <w:tab/>
        <w:t>4</w:t>
      </w:r>
    </w:p>
    <w:p>
      <w:pPr>
        <w:pStyle w:val="DefinedTerms"/>
      </w:pPr>
      <w:r>
        <w:t>family report</w:t>
      </w:r>
      <w:r>
        <w:tab/>
        <w:t>4</w:t>
      </w:r>
    </w:p>
    <w:p>
      <w:pPr>
        <w:pStyle w:val="DefinedTerms"/>
      </w:pPr>
      <w:r>
        <w:t>filing registry</w:t>
      </w:r>
      <w:r>
        <w:tab/>
        <w:t>4</w:t>
      </w:r>
    </w:p>
    <w:p>
      <w:pPr>
        <w:pStyle w:val="DefinedTerms"/>
      </w:pPr>
      <w:r>
        <w:t>final order</w:t>
      </w:r>
      <w:r>
        <w:tab/>
        <w:t>4</w:t>
      </w:r>
    </w:p>
    <w:p>
      <w:pPr>
        <w:pStyle w:val="DefinedTerms"/>
      </w:pPr>
      <w:r>
        <w:t>financial agreement</w:t>
      </w:r>
      <w:r>
        <w:tab/>
        <w:t>4</w:t>
      </w:r>
    </w:p>
    <w:p>
      <w:pPr>
        <w:pStyle w:val="DefinedTerms"/>
      </w:pPr>
      <w:r>
        <w:t>financial case</w:t>
      </w:r>
      <w:r>
        <w:tab/>
        <w:t>4</w:t>
      </w:r>
    </w:p>
    <w:p>
      <w:pPr>
        <w:pStyle w:val="DefinedTerms"/>
      </w:pPr>
      <w:r>
        <w:t>financial orders</w:t>
      </w:r>
      <w:r>
        <w:tab/>
        <w:t>4</w:t>
      </w:r>
    </w:p>
    <w:p>
      <w:pPr>
        <w:pStyle w:val="DefinedTerms"/>
      </w:pPr>
      <w:r>
        <w:t>fresh application</w:t>
      </w:r>
      <w:r>
        <w:tab/>
        <w:t>4</w:t>
      </w:r>
    </w:p>
    <w:p>
      <w:pPr>
        <w:pStyle w:val="DefinedTerms"/>
      </w:pPr>
      <w:r>
        <w:t>hearing</w:t>
      </w:r>
      <w:r>
        <w:tab/>
        <w:t>4</w:t>
      </w:r>
    </w:p>
    <w:p>
      <w:pPr>
        <w:pStyle w:val="DefinedTerms"/>
      </w:pPr>
      <w:r>
        <w:t>itemised costs account</w:t>
      </w:r>
      <w:r>
        <w:tab/>
        <w:t>4</w:t>
      </w:r>
    </w:p>
    <w:p>
      <w:pPr>
        <w:pStyle w:val="DefinedTerms"/>
      </w:pPr>
      <w:r>
        <w:t>judicial officer</w:t>
      </w:r>
      <w:r>
        <w:tab/>
        <w:t>4</w:t>
      </w:r>
    </w:p>
    <w:p>
      <w:pPr>
        <w:pStyle w:val="DefinedTerms"/>
      </w:pPr>
      <w:r>
        <w:t>lawyer</w:t>
      </w:r>
      <w:r>
        <w:tab/>
        <w:t>4</w:t>
      </w:r>
    </w:p>
    <w:p>
      <w:pPr>
        <w:pStyle w:val="DefinedTerms"/>
      </w:pPr>
      <w:r>
        <w:t>legislative provision</w:t>
      </w:r>
      <w:r>
        <w:tab/>
        <w:t>4</w:t>
      </w:r>
    </w:p>
    <w:p>
      <w:pPr>
        <w:pStyle w:val="DefinedTerms"/>
      </w:pPr>
      <w:r>
        <w:t>maintenance application</w:t>
      </w:r>
      <w:r>
        <w:tab/>
        <w:t>4</w:t>
      </w:r>
    </w:p>
    <w:p>
      <w:pPr>
        <w:pStyle w:val="DefinedTerms"/>
      </w:pPr>
      <w:r>
        <w:t>medical procedure application</w:t>
      </w:r>
      <w:r>
        <w:tab/>
        <w:t>4</w:t>
      </w:r>
    </w:p>
    <w:p>
      <w:pPr>
        <w:pStyle w:val="DefinedTerms"/>
      </w:pPr>
      <w:r>
        <w:t>member benefit statement</w:t>
      </w:r>
      <w:r>
        <w:tab/>
        <w:t>4</w:t>
      </w:r>
    </w:p>
    <w:p>
      <w:pPr>
        <w:pStyle w:val="DefinedTerms"/>
      </w:pPr>
      <w:r>
        <w:t>non-convention country</w:t>
      </w:r>
      <w:r>
        <w:tab/>
        <w:t>4</w:t>
      </w:r>
    </w:p>
    <w:p>
      <w:pPr>
        <w:pStyle w:val="DefinedTerms"/>
      </w:pPr>
      <w:r>
        <w:t>oath</w:t>
      </w:r>
      <w:r>
        <w:tab/>
        <w:t>4</w:t>
      </w:r>
    </w:p>
    <w:p>
      <w:pPr>
        <w:pStyle w:val="DefinedTerms"/>
      </w:pPr>
      <w:r>
        <w:t>order</w:t>
      </w:r>
      <w:r>
        <w:tab/>
        <w:t>4</w:t>
      </w:r>
    </w:p>
    <w:p>
      <w:pPr>
        <w:pStyle w:val="DefinedTerms"/>
      </w:pPr>
      <w:r>
        <w:t>parenting case</w:t>
      </w:r>
      <w:r>
        <w:tab/>
        <w:t>4</w:t>
      </w:r>
    </w:p>
    <w:p>
      <w:pPr>
        <w:pStyle w:val="DefinedTerms"/>
      </w:pPr>
      <w:r>
        <w:t>party</w:t>
      </w:r>
      <w:r>
        <w:tab/>
        <w:t>4</w:t>
      </w:r>
    </w:p>
    <w:p>
      <w:pPr>
        <w:pStyle w:val="DefinedTerms"/>
      </w:pPr>
      <w:r>
        <w:t>payee</w:t>
      </w:r>
      <w:r>
        <w:tab/>
        <w:t>4</w:t>
      </w:r>
    </w:p>
    <w:p>
      <w:pPr>
        <w:pStyle w:val="DefinedTerms"/>
      </w:pPr>
      <w:r>
        <w:t>payer</w:t>
      </w:r>
      <w:r>
        <w:tab/>
        <w:t>4</w:t>
      </w:r>
    </w:p>
    <w:p>
      <w:pPr>
        <w:pStyle w:val="DefinedTerms"/>
      </w:pPr>
      <w:r>
        <w:t>permission</w:t>
      </w:r>
      <w:r>
        <w:tab/>
        <w:t>4</w:t>
      </w:r>
    </w:p>
    <w:p>
      <w:pPr>
        <w:pStyle w:val="DefinedTerms"/>
      </w:pPr>
      <w:r>
        <w:t>person</w:t>
      </w:r>
      <w:r>
        <w:tab/>
        <w:t>4</w:t>
      </w:r>
    </w:p>
    <w:p>
      <w:pPr>
        <w:pStyle w:val="DefinedTerms"/>
      </w:pPr>
      <w:r>
        <w:t>person with a disability</w:t>
      </w:r>
      <w:r>
        <w:tab/>
        <w:t>4</w:t>
      </w:r>
    </w:p>
    <w:p>
      <w:pPr>
        <w:pStyle w:val="DefinedTerms"/>
      </w:pPr>
      <w:r>
        <w:t>pre-action procedure</w:t>
      </w:r>
      <w:r>
        <w:tab/>
        <w:t>4</w:t>
      </w:r>
    </w:p>
    <w:p>
      <w:pPr>
        <w:pStyle w:val="DefinedTerms"/>
      </w:pPr>
      <w:r>
        <w:t>prescribed child welfare authority</w:t>
      </w:r>
      <w:r>
        <w:tab/>
        <w:t>4</w:t>
      </w:r>
    </w:p>
    <w:p>
      <w:pPr>
        <w:pStyle w:val="DefinedTerms"/>
      </w:pPr>
      <w:r>
        <w:t>prescribed property</w:t>
      </w:r>
      <w:r>
        <w:tab/>
        <w:t>4</w:t>
      </w:r>
    </w:p>
    <w:p>
      <w:pPr>
        <w:pStyle w:val="DefinedTerms"/>
      </w:pPr>
      <w:r>
        <w:t>property</w:t>
      </w:r>
      <w:r>
        <w:tab/>
        <w:t>4</w:t>
      </w:r>
    </w:p>
    <w:p>
      <w:pPr>
        <w:pStyle w:val="DefinedTerms"/>
      </w:pPr>
      <w:r>
        <w:t>property case</w:t>
      </w:r>
      <w:r>
        <w:tab/>
        <w:t>4</w:t>
      </w:r>
    </w:p>
    <w:p>
      <w:pPr>
        <w:pStyle w:val="DefinedTerms"/>
      </w:pPr>
      <w:r>
        <w:t>protected earnings rate</w:t>
      </w:r>
      <w:r>
        <w:tab/>
        <w:t>4</w:t>
      </w:r>
    </w:p>
    <w:p>
      <w:pPr>
        <w:pStyle w:val="DefinedTerms"/>
      </w:pPr>
      <w:r>
        <w:t>registered</w:t>
      </w:r>
      <w:r>
        <w:tab/>
        <w:t>4</w:t>
      </w:r>
    </w:p>
    <w:p>
      <w:pPr>
        <w:pStyle w:val="DefinedTerms"/>
      </w:pPr>
      <w:r>
        <w:t>regulations</w:t>
      </w:r>
      <w:r>
        <w:tab/>
        <w:t>4</w:t>
      </w:r>
    </w:p>
    <w:p>
      <w:pPr>
        <w:pStyle w:val="DefinedTerms"/>
      </w:pPr>
      <w:r>
        <w:t>seal</w:t>
      </w:r>
      <w:r>
        <w:tab/>
        <w:t>4</w:t>
      </w:r>
    </w:p>
    <w:p>
      <w:pPr>
        <w:pStyle w:val="DefinedTerms"/>
      </w:pPr>
      <w:r>
        <w:lastRenderedPageBreak/>
        <w:t>sealed copy</w:t>
      </w:r>
      <w:r>
        <w:tab/>
        <w:t>4</w:t>
      </w:r>
    </w:p>
    <w:p>
      <w:pPr>
        <w:pStyle w:val="DefinedTerms"/>
      </w:pPr>
      <w:r>
        <w:t>security for costs</w:t>
      </w:r>
      <w:r>
        <w:tab/>
        <w:t>4</w:t>
      </w:r>
    </w:p>
    <w:p>
      <w:pPr>
        <w:pStyle w:val="DefinedTerms"/>
      </w:pPr>
      <w:r>
        <w:t>serve</w:t>
      </w:r>
      <w:r>
        <w:tab/>
        <w:t>4</w:t>
      </w:r>
    </w:p>
    <w:p>
      <w:pPr>
        <w:pStyle w:val="DefinedTerms"/>
      </w:pPr>
      <w:r>
        <w:t>service by electronic means</w:t>
      </w:r>
      <w:r>
        <w:tab/>
        <w:t>4</w:t>
      </w:r>
    </w:p>
    <w:p>
      <w:pPr>
        <w:pStyle w:val="DefinedTerms"/>
      </w:pPr>
      <w:r>
        <w:t>sign</w:t>
      </w:r>
      <w:r>
        <w:tab/>
        <w:t>4</w:t>
      </w:r>
    </w:p>
    <w:p>
      <w:pPr>
        <w:pStyle w:val="DefinedTerms"/>
      </w:pPr>
      <w:r>
        <w:t>single expert witness</w:t>
      </w:r>
      <w:r>
        <w:tab/>
        <w:t>4</w:t>
      </w:r>
    </w:p>
    <w:p>
      <w:pPr>
        <w:pStyle w:val="DefinedTerms"/>
      </w:pPr>
      <w:r>
        <w:t>special federal matter</w:t>
      </w:r>
      <w:r>
        <w:tab/>
        <w:t>4</w:t>
      </w:r>
    </w:p>
    <w:p>
      <w:pPr>
        <w:pStyle w:val="DefinedTerms"/>
      </w:pPr>
      <w:r>
        <w:t>step</w:t>
      </w:r>
      <w:r>
        <w:tab/>
        <w:t>4</w:t>
      </w:r>
    </w:p>
    <w:p>
      <w:pPr>
        <w:pStyle w:val="DefinedTerms"/>
      </w:pPr>
      <w:r>
        <w:t>superannuation information form</w:t>
      </w:r>
      <w:r>
        <w:tab/>
        <w:t>4</w:t>
      </w:r>
    </w:p>
    <w:p>
      <w:pPr>
        <w:pStyle w:val="DefinedTerms"/>
      </w:pPr>
      <w:r>
        <w:t>sworn</w:t>
      </w:r>
      <w:r>
        <w:tab/>
        <w:t>4</w:t>
      </w:r>
    </w:p>
    <w:p>
      <w:pPr>
        <w:pStyle w:val="DefinedTerms"/>
      </w:pPr>
      <w:r>
        <w:t>third party debt notice</w:t>
      </w:r>
      <w:r>
        <w:tab/>
        <w:t>4</w:t>
      </w:r>
    </w:p>
    <w:p>
      <w:pPr>
        <w:pStyle w:val="DefinedTerms"/>
      </w:pPr>
      <w:r>
        <w:t>third party debtor</w:t>
      </w:r>
      <w:r>
        <w:tab/>
        <w:t>4</w:t>
      </w:r>
    </w:p>
    <w:p>
      <w:pPr>
        <w:pStyle w:val="DefinedTerms"/>
      </w:pPr>
      <w:r>
        <w:t>transcript</w:t>
      </w:r>
      <w:r>
        <w:tab/>
        <w:t>3</w:t>
      </w:r>
    </w:p>
    <w:p>
      <w:pPr>
        <w:pStyle w:val="DefinedTerms"/>
      </w:pPr>
      <w:r>
        <w:t>trial</w:t>
      </w:r>
      <w:r>
        <w:tab/>
        <w:t>4</w:t>
      </w:r>
    </w:p>
    <w:p>
      <w:pPr>
        <w:pStyle w:val="DefinedTerms"/>
      </w:pPr>
      <w:r>
        <w:t>undertaking as to damages</w:t>
      </w:r>
      <w:r>
        <w:tab/>
        <w:t>4</w:t>
      </w:r>
    </w:p>
    <w:p>
      <w:pPr>
        <w:pStyle w:val="DefinedTerms"/>
      </w:pPr>
      <w:r>
        <w:t>unreasonable</w:t>
      </w:r>
      <w:r>
        <w:tab/>
        <w:t>4</w:t>
      </w:r>
    </w:p>
    <w:p>
      <w:pPr>
        <w:pStyle w:val="DefinedTerms"/>
      </w:pPr>
      <w:r>
        <w:t>work done for a case</w:t>
      </w:r>
      <w:r>
        <w:tab/>
        <w:t>4</w:t>
      </w:r>
    </w:p>
    <w:p>
      <w:pPr>
        <w:pStyle w:val="DefinedTerms"/>
      </w:pPr>
      <w:r>
        <w:t>working day</w:t>
      </w:r>
      <w:r>
        <w:tab/>
        <w:t>4</w:t>
      </w:r>
    </w:p>
    <w:p>
      <w:pPr>
        <w:pStyle w:val="DefinedTerms"/>
      </w:pPr>
      <w:r>
        <w:t>written notice</w:t>
      </w:r>
      <w:r>
        <w:tab/>
        <w:t>4</w:t>
      </w:r>
    </w:p>
    <w:p/>
    <w:p>
      <w:pPr>
        <w:sectPr>
          <w:headerReference w:type="even" r:id="rId26"/>
          <w:headerReference w:type="default" r:id="rId27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Aug 2021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Aug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Aug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cccxxxiii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Aug 2021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Aug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cccxxxiii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Aug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cccxxxiii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Family Court Rules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5" w:name="Compilation"/>
    <w:bookmarkEnd w:id="25"/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Family Court Rules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Family Court Rules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28" w:name="DefinedTerms"/>
    <w:bookmarkEnd w:id="28"/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9" w:name="Coversheet"/>
    <w:bookmarkEnd w:id="2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Family Court Rules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Family Court Rules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Family Court Rules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 CharPartText </w:instrText>
          </w:r>
          <w:r>
            <w:fldChar w:fldCharType="end"/>
          </w: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 CharDivText </w:instrText>
          </w:r>
          <w:r>
            <w:fldChar w:fldCharType="end"/>
          </w: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Family Court Rules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 CharPartText </w:instrText>
          </w:r>
          <w:r>
            <w:fldChar w:fldCharType="end"/>
          </w: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 CharDivText </w:instrText>
          </w:r>
          <w:r>
            <w:fldChar w:fldCharType="end"/>
          </w: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Family Court Rules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21"/>
  </w:num>
  <w:num w:numId="5">
    <w:abstractNumId w:val="15"/>
  </w:num>
  <w:num w:numId="6">
    <w:abstractNumId w:val="20"/>
  </w:num>
  <w:num w:numId="7">
    <w:abstractNumId w:val="23"/>
  </w:num>
  <w:num w:numId="8">
    <w:abstractNumId w:val="13"/>
  </w:num>
  <w:num w:numId="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028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10817095544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61011153543" w:val="RemoveTocBookmarks,RemoveUnusedBookmarks,RemoveLanguageTags,UsedStyles,ResetPageSize"/>
    <w:docVar w:name="WAFER_20161011153543_GUID" w:val="6b696dd8-a74a-4166-8d9f-12eeee3e0e68"/>
    <w:docVar w:name="WAFER_20161013140341" w:val="RemoveTocBookmarks,RemoveUnusedBookmarks,RemoveLanguageTags,UsedStyles,ResetPageSize"/>
    <w:docVar w:name="WAFER_20161013140341_GUID" w:val="1cf7db90-8d7d-4ea6-9968-db7600579820"/>
    <w:docVar w:name="WAFER_20161116111951" w:val="RemoveTocBookmarks,RemoveUnusedBookmarks,RemoveLanguageTags,UsedStyles,ResetPageSize"/>
    <w:docVar w:name="WAFER_20161116111951_GUID" w:val="503b2c22-2597-4f1e-af11-152cdc1fd17e"/>
    <w:docVar w:name="WAFER_20181203091403" w:val="RemoveTocBookmarks,RemoveUnusedBookmarks,RemoveLanguageTags,UsedStyles,ResetPageSize"/>
    <w:docVar w:name="WAFER_20181203091403_GUID" w:val="cf15835e-cb74-42ad-b8f6-2970fb8260da"/>
    <w:docVar w:name="WAFER_20181218134546" w:val="RemoveTocBookmarks,RemoveUnusedBookmarks,RemoveLanguageTags,UsedStyles,ResetPageSize"/>
    <w:docVar w:name="WAFER_20181218134546_GUID" w:val="1b61ed46-d42c-4bdc-bc9c-4bbf50d5d8aa"/>
    <w:docVar w:name="WAFER_20181218141617" w:val="RemoveTocBookmarks,RunningHeaders"/>
    <w:docVar w:name="WAFER_20181218141617_GUID" w:val="81e3724b-8fe1-4dca-8b22-fc7003c846c8"/>
    <w:docVar w:name="WAFER_20210706092601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706092601_GUID" w:val="5b9e3ad0-3120-46ff-8c77-516a14f7adfa"/>
    <w:docVar w:name="WAFER_20210706170758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706170758_GUID" w:val="2c9ddb8c-11a0-4fdd-8e73-23e354677414"/>
    <w:docVar w:name="WAFER_2021070709410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707094103_GUID" w:val="a5ba0a0a-64ba-4698-8a2c-958ce61d9e98"/>
    <w:docVar w:name="WAFER_2021070710281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707102816_GUID" w:val="63e5280d-1e75-42e2-9895-c727af3a91bf"/>
    <w:docVar w:name="WAFER_20210712074651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712074651_GUID" w:val="e9a472d7-de5b-4484-b66d-150689a5524b"/>
    <w:docVar w:name="WAFER_20210714120920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714120920_GUID" w:val="3807febd-0a9c-46db-b50a-113319aa1732"/>
    <w:docVar w:name="WAFER_2021072212400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722124009_GUID" w:val="edbb3274-804e-4b6b-8e22-b61f8bc03da1"/>
    <w:docVar w:name="WAFER_2021080510542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805105429_GUID" w:val="7fb18924-167f-487b-90be-79a0aa01434b"/>
    <w:docVar w:name="WAFER_2021080515111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805151116_GUID" w:val="b748fd21-1fc3-4010-aed1-dbc277cf6b18"/>
    <w:docVar w:name="WAFER_20210817095544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817095544_GUID" w:val="9b184d10-b603-442a-91be-16765c00b85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/>
    <o:shapelayout v:ext="edit">
      <o:idmap v:ext="edit" data="1"/>
    </o:shapelayout>
  </w:shapeDefaults>
  <w:decimalSymbol w:val="."/>
  <w:listSeparator w:val=","/>
  <w15:docId w15:val="{1552C752-D976-4B9D-B3B6-2D5B8EB6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qFormat/>
    <w:rPr>
      <w:noProof w:val="0"/>
    </w:rPr>
  </w:style>
  <w:style w:type="character" w:customStyle="1" w:styleId="CharDivText">
    <w:name w:val="CharDivText"/>
    <w:qFormat/>
    <w:rPr>
      <w:noProof w:val="0"/>
    </w:rPr>
  </w:style>
  <w:style w:type="character" w:customStyle="1" w:styleId="CharPartNo">
    <w:name w:val="CharPartNo"/>
    <w:qFormat/>
    <w:rPr>
      <w:noProof w:val="0"/>
    </w:rPr>
  </w:style>
  <w:style w:type="character" w:customStyle="1" w:styleId="CharPartText">
    <w:name w:val="CharPartText"/>
    <w:qFormat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qFormat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uiPriority w:val="39"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uiPriority w:val="39"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uiPriority w:val="39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uiPriority w:val="39"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uiPriority w:val="39"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92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3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8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2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79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21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973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951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8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7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92AC9-35E8-4A5E-A8D5-F77F866A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3707</Words>
  <Characters>18424</Characters>
  <Application>Microsoft Office Word</Application>
  <DocSecurity>0</DocSecurity>
  <Lines>614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Court Rules 2021 - 00-a0-00</dc:title>
  <dc:subject/>
  <dc:creator/>
  <cp:keywords/>
  <dc:description/>
  <cp:lastModifiedBy>Master Repository Process</cp:lastModifiedBy>
  <cp:revision>4</cp:revision>
  <cp:lastPrinted>2021-08-13T01:47:00Z</cp:lastPrinted>
  <dcterms:created xsi:type="dcterms:W3CDTF">2021-08-17T06:48:00Z</dcterms:created>
  <dcterms:modified xsi:type="dcterms:W3CDTF">2021-08-17T06:48:00Z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48061</vt:lpwstr>
  </property>
  <property fmtid="{D5CDD505-2E9C-101B-9397-08002B2CF9AE}" pid="3" name="DocumentType">
    <vt:lpwstr>Reg</vt:lpwstr>
  </property>
  <property fmtid="{D5CDD505-2E9C-101B-9397-08002B2CF9AE}" pid="4" name="AsAtDate">
    <vt:lpwstr>18 Aug 2021</vt:lpwstr>
  </property>
  <property fmtid="{D5CDD505-2E9C-101B-9397-08002B2CF9AE}" pid="5" name="Suffix">
    <vt:lpwstr>00-a0-00</vt:lpwstr>
  </property>
  <property fmtid="{D5CDD505-2E9C-101B-9397-08002B2CF9AE}" pid="6" name="CommencementDate">
    <vt:lpwstr>20210818</vt:lpwstr>
  </property>
</Properties>
</file>