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Agricultural Produce Commission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_Toc80094865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_Toc80094866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_Toc80094867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Agricultural Produce Commission</w:t>
      </w:r>
    </w:p>
    <w:p>
      <w:pPr>
        <w:pStyle w:val="TOC8"/>
        <w:rPr>
          <w:rFonts w:asciiTheme="minorHAnsi" w:eastAsiaTheme="minorEastAsia" w:hAnsiTheme="minorHAnsi" w:cstheme="minorBidi"/>
          <w:szCs w:val="22"/>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_Toc80094869 \h </w:instrText>
      </w:r>
      <w:r>
        <w:fldChar w:fldCharType="separate"/>
      </w:r>
      <w:r>
        <w:t>4</w:t>
      </w:r>
      <w:r>
        <w:fldChar w:fldCharType="end"/>
      </w:r>
    </w:p>
    <w:p>
      <w:pPr>
        <w:pStyle w:val="TOC8"/>
        <w:rPr>
          <w:rFonts w:asciiTheme="minorHAnsi" w:eastAsiaTheme="minorEastAsia" w:hAnsiTheme="minorHAnsi" w:cstheme="minorBidi"/>
          <w:szCs w:val="22"/>
        </w:rPr>
      </w:pPr>
      <w:r>
        <w:t>5.</w:t>
      </w:r>
      <w:r>
        <w:tab/>
        <w:t>Constitution of Commission</w:t>
      </w:r>
      <w:r>
        <w:tab/>
      </w:r>
      <w:r>
        <w:fldChar w:fldCharType="begin"/>
      </w:r>
      <w:r>
        <w:instrText xml:space="preserve"> PAGEREF _Toc80094870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Commission</w:t>
      </w:r>
      <w:r>
        <w:tab/>
      </w:r>
      <w:r>
        <w:fldChar w:fldCharType="begin"/>
      </w:r>
      <w:r>
        <w:instrText xml:space="preserve"> PAGEREF _Toc80094871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Directions by Minister</w:t>
      </w:r>
      <w:r>
        <w:tab/>
      </w:r>
      <w:r>
        <w:fldChar w:fldCharType="begin"/>
      </w:r>
      <w:r>
        <w:instrText xml:space="preserve"> PAGEREF _Toc80094872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Minister to have access to information</w:t>
      </w:r>
      <w:r>
        <w:tab/>
      </w:r>
      <w:r>
        <w:fldChar w:fldCharType="begin"/>
      </w:r>
      <w:r>
        <w:instrText xml:space="preserve"> PAGEREF _Toc80094873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Funds of Commission</w:t>
      </w:r>
      <w:r>
        <w:tab/>
      </w:r>
      <w:r>
        <w:fldChar w:fldCharType="begin"/>
      </w:r>
      <w:r>
        <w:instrText xml:space="preserve"> PAGEREF _Toc80094874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funds</w:t>
      </w:r>
      <w:r>
        <w:tab/>
      </w:r>
      <w:r>
        <w:fldChar w:fldCharType="begin"/>
      </w:r>
      <w:r>
        <w:instrText xml:space="preserve"> PAGEREF _Toc80094875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Commission may employ or engage persons</w:t>
      </w:r>
      <w:r>
        <w:tab/>
      </w:r>
      <w:r>
        <w:fldChar w:fldCharType="begin"/>
      </w:r>
      <w:r>
        <w:instrText xml:space="preserve"> PAGEREF _Toc80094876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Producers’ committees</w:t>
      </w:r>
    </w:p>
    <w:p>
      <w:pPr>
        <w:pStyle w:val="TOC4"/>
        <w:tabs>
          <w:tab w:val="right" w:leader="dot" w:pos="7077"/>
        </w:tabs>
        <w:rPr>
          <w:rFonts w:asciiTheme="minorHAnsi" w:eastAsiaTheme="minorEastAsia" w:hAnsiTheme="minorHAnsi" w:cstheme="minorBidi"/>
          <w:b w:val="0"/>
          <w:szCs w:val="22"/>
        </w:rPr>
      </w:pPr>
      <w:r>
        <w:t>Division 1 — Establishing producers’ committees</w:t>
      </w:r>
    </w:p>
    <w:p>
      <w:pPr>
        <w:pStyle w:val="TOC8"/>
        <w:rPr>
          <w:rFonts w:asciiTheme="minorHAnsi" w:eastAsiaTheme="minorEastAsia" w:hAnsiTheme="minorHAnsi" w:cstheme="minorBidi"/>
          <w:szCs w:val="22"/>
        </w:rPr>
      </w:pPr>
      <w:r>
        <w:t>10</w:t>
      </w:r>
      <w:r>
        <w:rPr>
          <w:snapToGrid w:val="0"/>
        </w:rPr>
        <w:t>.</w:t>
      </w:r>
      <w:r>
        <w:rPr>
          <w:snapToGrid w:val="0"/>
        </w:rPr>
        <w:tab/>
        <w:t>Preliminary requirements for establishment of producers’ committees</w:t>
      </w:r>
      <w:r>
        <w:tab/>
      </w:r>
      <w:r>
        <w:fldChar w:fldCharType="begin"/>
      </w:r>
      <w:r>
        <w:instrText xml:space="preserve"> PAGEREF _Toc80094879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Establishment of producers’ committee</w:t>
      </w:r>
      <w:r>
        <w:tab/>
      </w:r>
      <w:r>
        <w:fldChar w:fldCharType="begin"/>
      </w:r>
      <w:r>
        <w:instrText xml:space="preserve"> PAGEREF _Toc80094880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Allocating responsibility for produce to an existing producers’ committee</w:t>
      </w:r>
    </w:p>
    <w:p>
      <w:pPr>
        <w:pStyle w:val="TOC8"/>
        <w:rPr>
          <w:rFonts w:asciiTheme="minorHAnsi" w:eastAsiaTheme="minorEastAsia" w:hAnsiTheme="minorHAnsi" w:cstheme="minorBidi"/>
          <w:szCs w:val="22"/>
        </w:rPr>
      </w:pPr>
      <w:r>
        <w:t>11A.</w:t>
      </w:r>
      <w:r>
        <w:tab/>
        <w:t>Preliminary requirements for allocating responsibility for agricultural produce to existing producers’ committee</w:t>
      </w:r>
      <w:r>
        <w:tab/>
      </w:r>
      <w:r>
        <w:fldChar w:fldCharType="begin"/>
      </w:r>
      <w:r>
        <w:instrText xml:space="preserve"> PAGEREF _Toc80094882 \h </w:instrText>
      </w:r>
      <w:r>
        <w:fldChar w:fldCharType="separate"/>
      </w:r>
      <w:r>
        <w:t>14</w:t>
      </w:r>
      <w:r>
        <w:fldChar w:fldCharType="end"/>
      </w:r>
    </w:p>
    <w:p>
      <w:pPr>
        <w:pStyle w:val="TOC8"/>
        <w:rPr>
          <w:rFonts w:asciiTheme="minorHAnsi" w:eastAsiaTheme="minorEastAsia" w:hAnsiTheme="minorHAnsi" w:cstheme="minorBidi"/>
          <w:szCs w:val="22"/>
        </w:rPr>
      </w:pPr>
      <w:r>
        <w:t>11B.</w:t>
      </w:r>
      <w:r>
        <w:tab/>
        <w:t>Polls to allocate responsibility for produce to existing producers’ committee</w:t>
      </w:r>
      <w:r>
        <w:tab/>
      </w:r>
      <w:r>
        <w:fldChar w:fldCharType="begin"/>
      </w:r>
      <w:r>
        <w:instrText xml:space="preserve"> PAGEREF _Toc80094883 \h </w:instrText>
      </w:r>
      <w:r>
        <w:fldChar w:fldCharType="separate"/>
      </w:r>
      <w:r>
        <w:t>15</w:t>
      </w:r>
      <w:r>
        <w:fldChar w:fldCharType="end"/>
      </w:r>
    </w:p>
    <w:p>
      <w:pPr>
        <w:pStyle w:val="TOC8"/>
        <w:rPr>
          <w:rFonts w:asciiTheme="minorHAnsi" w:eastAsiaTheme="minorEastAsia" w:hAnsiTheme="minorHAnsi" w:cstheme="minorBidi"/>
          <w:szCs w:val="22"/>
        </w:rPr>
      </w:pPr>
      <w:r>
        <w:t>11C.</w:t>
      </w:r>
      <w:r>
        <w:tab/>
        <w:t>Allocating responsibility for agricultural produce to existing producers’ committee</w:t>
      </w:r>
      <w:r>
        <w:tab/>
      </w:r>
      <w:r>
        <w:fldChar w:fldCharType="begin"/>
      </w:r>
      <w:r>
        <w:instrText xml:space="preserve"> PAGEREF _Toc80094884 \h </w:instrText>
      </w:r>
      <w:r>
        <w:fldChar w:fldCharType="separate"/>
      </w:r>
      <w:r>
        <w:t>16</w:t>
      </w:r>
      <w:r>
        <w:fldChar w:fldCharType="end"/>
      </w:r>
    </w:p>
    <w:p>
      <w:pPr>
        <w:pStyle w:val="TOC8"/>
        <w:rPr>
          <w:rFonts w:asciiTheme="minorHAnsi" w:eastAsiaTheme="minorEastAsia" w:hAnsiTheme="minorHAnsi" w:cstheme="minorBidi"/>
          <w:szCs w:val="22"/>
        </w:rPr>
      </w:pPr>
      <w:r>
        <w:t>11D.</w:t>
      </w:r>
      <w:r>
        <w:tab/>
        <w:t>Notice of allocation of responsibility for agricultural produce to existing producers’ committee and appointing additional members</w:t>
      </w:r>
      <w:r>
        <w:tab/>
      </w:r>
      <w:r>
        <w:fldChar w:fldCharType="begin"/>
      </w:r>
      <w:r>
        <w:instrText xml:space="preserve"> PAGEREF _Toc80094885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Appointment of non</w:t>
      </w:r>
      <w:r>
        <w:noBreakHyphen/>
        <w:t>producers to producers’ committees</w:t>
      </w:r>
    </w:p>
    <w:p>
      <w:pPr>
        <w:pStyle w:val="TOC8"/>
        <w:rPr>
          <w:rFonts w:asciiTheme="minorHAnsi" w:eastAsiaTheme="minorEastAsia" w:hAnsiTheme="minorHAnsi" w:cstheme="minorBidi"/>
          <w:szCs w:val="22"/>
        </w:rPr>
      </w:pPr>
      <w:r>
        <w:t>11E.</w:t>
      </w:r>
      <w:r>
        <w:tab/>
        <w:t>Appointment of non</w:t>
      </w:r>
      <w:r>
        <w:noBreakHyphen/>
        <w:t>producers to producers’ committees</w:t>
      </w:r>
      <w:r>
        <w:tab/>
      </w:r>
      <w:r>
        <w:fldChar w:fldCharType="begin"/>
      </w:r>
      <w:r>
        <w:instrText xml:space="preserve"> PAGEREF _Toc80094887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Functions of producers’ committees</w:t>
      </w:r>
    </w:p>
    <w:p>
      <w:pPr>
        <w:pStyle w:val="TOC8"/>
        <w:rPr>
          <w:rFonts w:asciiTheme="minorHAnsi" w:eastAsiaTheme="minorEastAsia" w:hAnsiTheme="minorHAnsi" w:cstheme="minorBidi"/>
          <w:szCs w:val="22"/>
        </w:rPr>
      </w:pPr>
      <w:r>
        <w:t>12</w:t>
      </w:r>
      <w:r>
        <w:rPr>
          <w:snapToGrid w:val="0"/>
        </w:rPr>
        <w:t>.</w:t>
      </w:r>
      <w:r>
        <w:rPr>
          <w:snapToGrid w:val="0"/>
        </w:rPr>
        <w:tab/>
        <w:t>Functions of producers’ committee</w:t>
      </w:r>
      <w:r>
        <w:tab/>
      </w:r>
      <w:r>
        <w:fldChar w:fldCharType="begin"/>
      </w:r>
      <w:r>
        <w:instrText xml:space="preserve"> PAGEREF _Toc80094889 \h </w:instrText>
      </w:r>
      <w:r>
        <w:fldChar w:fldCharType="separate"/>
      </w:r>
      <w:r>
        <w:t>19</w:t>
      </w:r>
      <w:r>
        <w:fldChar w:fldCharType="end"/>
      </w:r>
    </w:p>
    <w:p>
      <w:pPr>
        <w:pStyle w:val="TOC8"/>
        <w:rPr>
          <w:rFonts w:asciiTheme="minorHAnsi" w:eastAsiaTheme="minorEastAsia" w:hAnsiTheme="minorHAnsi" w:cstheme="minorBidi"/>
          <w:szCs w:val="22"/>
        </w:rPr>
      </w:pPr>
      <w:r>
        <w:t>12A.</w:t>
      </w:r>
      <w:r>
        <w:tab/>
        <w:t>Power to enter orchards to administer fruit fly control scheme</w:t>
      </w:r>
      <w:r>
        <w:tab/>
      </w:r>
      <w:r>
        <w:fldChar w:fldCharType="begin"/>
      </w:r>
      <w:r>
        <w:instrText xml:space="preserve"> PAGEREF _Toc80094890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Power to require statistical information</w:t>
      </w:r>
      <w:r>
        <w:tab/>
      </w:r>
      <w:r>
        <w:fldChar w:fldCharType="begin"/>
      </w:r>
      <w:r>
        <w:instrText xml:space="preserve"> PAGEREF _Toc80094891 \h </w:instrText>
      </w:r>
      <w:r>
        <w:fldChar w:fldCharType="separate"/>
      </w:r>
      <w:r>
        <w:t>22</w:t>
      </w:r>
      <w:r>
        <w:fldChar w:fldCharType="end"/>
      </w:r>
    </w:p>
    <w:p>
      <w:pPr>
        <w:pStyle w:val="TOC8"/>
        <w:rPr>
          <w:rFonts w:asciiTheme="minorHAnsi" w:eastAsiaTheme="minorEastAsia" w:hAnsiTheme="minorHAnsi" w:cstheme="minorBidi"/>
          <w:szCs w:val="22"/>
        </w:rPr>
      </w:pPr>
      <w:r>
        <w:t>14.</w:t>
      </w:r>
      <w:r>
        <w:tab/>
        <w:t>Imposition of charges for services</w:t>
      </w:r>
      <w:r>
        <w:tab/>
      </w:r>
      <w:r>
        <w:fldChar w:fldCharType="begin"/>
      </w:r>
      <w:r>
        <w:instrText xml:space="preserve"> PAGEREF _Toc80094892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Removing responsibility for agricultural produce from or dissolving producers’ committees</w:t>
      </w:r>
    </w:p>
    <w:p>
      <w:pPr>
        <w:pStyle w:val="TOC8"/>
        <w:rPr>
          <w:rFonts w:asciiTheme="minorHAnsi" w:eastAsiaTheme="minorEastAsia" w:hAnsiTheme="minorHAnsi" w:cstheme="minorBidi"/>
          <w:szCs w:val="22"/>
        </w:rPr>
      </w:pPr>
      <w:r>
        <w:t>14A.</w:t>
      </w:r>
      <w:r>
        <w:tab/>
        <w:t>Removing responsibility for agricultural produce from producers’ committee after poll</w:t>
      </w:r>
      <w:r>
        <w:tab/>
      </w:r>
      <w:r>
        <w:fldChar w:fldCharType="begin"/>
      </w:r>
      <w:r>
        <w:instrText xml:space="preserve"> PAGEREF _Toc80094894 \h </w:instrText>
      </w:r>
      <w:r>
        <w:fldChar w:fldCharType="separate"/>
      </w:r>
      <w:r>
        <w:t>23</w:t>
      </w:r>
      <w:r>
        <w:fldChar w:fldCharType="end"/>
      </w:r>
    </w:p>
    <w:p>
      <w:pPr>
        <w:pStyle w:val="TOC8"/>
        <w:rPr>
          <w:rFonts w:asciiTheme="minorHAnsi" w:eastAsiaTheme="minorEastAsia" w:hAnsiTheme="minorHAnsi" w:cstheme="minorBidi"/>
          <w:szCs w:val="22"/>
        </w:rPr>
      </w:pPr>
      <w:r>
        <w:t>14B.</w:t>
      </w:r>
      <w:r>
        <w:tab/>
        <w:t>Removing responsibility for agricultural produce from producers’ committee without poll</w:t>
      </w:r>
      <w:r>
        <w:tab/>
      </w:r>
      <w:r>
        <w:fldChar w:fldCharType="begin"/>
      </w:r>
      <w:r>
        <w:instrText xml:space="preserve"> PAGEREF _Toc80094895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Dissolution of producers’ committee after poll</w:t>
      </w:r>
      <w:r>
        <w:tab/>
      </w:r>
      <w:r>
        <w:fldChar w:fldCharType="begin"/>
      </w:r>
      <w:r>
        <w:instrText xml:space="preserve"> PAGEREF _Toc80094896 \h </w:instrText>
      </w:r>
      <w:r>
        <w:fldChar w:fldCharType="separate"/>
      </w:r>
      <w:r>
        <w:t>24</w:t>
      </w:r>
      <w:r>
        <w:fldChar w:fldCharType="end"/>
      </w:r>
    </w:p>
    <w:p>
      <w:pPr>
        <w:pStyle w:val="TOC8"/>
        <w:rPr>
          <w:rFonts w:asciiTheme="minorHAnsi" w:eastAsiaTheme="minorEastAsia" w:hAnsiTheme="minorHAnsi" w:cstheme="minorBidi"/>
          <w:szCs w:val="22"/>
        </w:rPr>
      </w:pPr>
      <w:r>
        <w:t>15A.</w:t>
      </w:r>
      <w:r>
        <w:tab/>
        <w:t>Dissolution of producers’ committee without poll</w:t>
      </w:r>
      <w:r>
        <w:tab/>
      </w:r>
      <w:r>
        <w:fldChar w:fldCharType="begin"/>
      </w:r>
      <w:r>
        <w:instrText xml:space="preserve"> PAGEREF _Toc80094897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Conducting polls</w:t>
      </w:r>
    </w:p>
    <w:p>
      <w:pPr>
        <w:pStyle w:val="TOC8"/>
        <w:rPr>
          <w:rFonts w:asciiTheme="minorHAnsi" w:eastAsiaTheme="minorEastAsia" w:hAnsiTheme="minorHAnsi" w:cstheme="minorBidi"/>
          <w:szCs w:val="22"/>
        </w:rPr>
      </w:pPr>
      <w:r>
        <w:t>16</w:t>
      </w:r>
      <w:r>
        <w:rPr>
          <w:snapToGrid w:val="0"/>
        </w:rPr>
        <w:t>.</w:t>
      </w:r>
      <w:r>
        <w:rPr>
          <w:snapToGrid w:val="0"/>
        </w:rPr>
        <w:tab/>
        <w:t>List of producers</w:t>
      </w:r>
      <w:r>
        <w:tab/>
      </w:r>
      <w:r>
        <w:fldChar w:fldCharType="begin"/>
      </w:r>
      <w:r>
        <w:instrText xml:space="preserve"> PAGEREF _Toc80094899 \h </w:instrText>
      </w:r>
      <w:r>
        <w:fldChar w:fldCharType="separate"/>
      </w:r>
      <w:r>
        <w:t>26</w:t>
      </w:r>
      <w:r>
        <w:fldChar w:fldCharType="end"/>
      </w:r>
    </w:p>
    <w:p>
      <w:pPr>
        <w:pStyle w:val="TOC8"/>
        <w:rPr>
          <w:rFonts w:asciiTheme="minorHAnsi" w:eastAsiaTheme="minorEastAsia" w:hAnsiTheme="minorHAnsi" w:cstheme="minorBidi"/>
          <w:szCs w:val="22"/>
        </w:rPr>
      </w:pPr>
      <w:r>
        <w:t>16A.</w:t>
      </w:r>
      <w:r>
        <w:tab/>
        <w:t>Weighted voting</w:t>
      </w:r>
      <w:r>
        <w:tab/>
      </w:r>
      <w:r>
        <w:fldChar w:fldCharType="begin"/>
      </w:r>
      <w:r>
        <w:instrText xml:space="preserve"> PAGEREF _Toc80094900 \h </w:instrText>
      </w:r>
      <w:r>
        <w:fldChar w:fldCharType="separate"/>
      </w:r>
      <w:r>
        <w:t>27</w:t>
      </w:r>
      <w:r>
        <w:fldChar w:fldCharType="end"/>
      </w:r>
    </w:p>
    <w:p>
      <w:pPr>
        <w:pStyle w:val="TOC8"/>
        <w:rPr>
          <w:rFonts w:asciiTheme="minorHAnsi" w:eastAsiaTheme="minorEastAsia" w:hAnsiTheme="minorHAnsi" w:cstheme="minorBidi"/>
          <w:szCs w:val="22"/>
        </w:rPr>
      </w:pPr>
      <w:r>
        <w:t>16B.</w:t>
      </w:r>
      <w:r>
        <w:tab/>
        <w:t>Commission’s costs of conducting polls</w:t>
      </w:r>
      <w:r>
        <w:tab/>
      </w:r>
      <w:r>
        <w:fldChar w:fldCharType="begin"/>
      </w:r>
      <w:r>
        <w:instrText xml:space="preserve"> PAGEREF _Toc80094901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polls</w:t>
      </w:r>
      <w:r>
        <w:tab/>
      </w:r>
      <w:r>
        <w:fldChar w:fldCharType="begin"/>
      </w:r>
      <w:r>
        <w:instrText xml:space="preserve"> PAGEREF _Toc80094902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Other matters</w:t>
      </w:r>
    </w:p>
    <w:p>
      <w:pPr>
        <w:pStyle w:val="TOC8"/>
        <w:rPr>
          <w:rFonts w:asciiTheme="minorHAnsi" w:eastAsiaTheme="minorEastAsia" w:hAnsiTheme="minorHAnsi" w:cstheme="minorBidi"/>
          <w:szCs w:val="22"/>
        </w:rPr>
      </w:pPr>
      <w:r>
        <w:t>18</w:t>
      </w:r>
      <w:r>
        <w:rPr>
          <w:snapToGrid w:val="0"/>
        </w:rPr>
        <w:t>.</w:t>
      </w:r>
      <w:r>
        <w:rPr>
          <w:snapToGrid w:val="0"/>
        </w:rPr>
        <w:tab/>
        <w:t>Accounts</w:t>
      </w:r>
      <w:r>
        <w:tab/>
      </w:r>
      <w:r>
        <w:fldChar w:fldCharType="begin"/>
      </w:r>
      <w:r>
        <w:instrText xml:space="preserve"> PAGEREF _Toc80094904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Voluntary associations of producers</w:t>
      </w:r>
      <w:r>
        <w:tab/>
      </w:r>
      <w:r>
        <w:fldChar w:fldCharType="begin"/>
      </w:r>
      <w:r>
        <w:instrText xml:space="preserve"> PAGEREF _Toc80094905 \h </w:instrText>
      </w:r>
      <w:r>
        <w:fldChar w:fldCharType="separate"/>
      </w:r>
      <w:r>
        <w:t>29</w:t>
      </w:r>
      <w:r>
        <w:fldChar w:fldCharType="end"/>
      </w:r>
    </w:p>
    <w:p>
      <w:pPr>
        <w:pStyle w:val="TOC8"/>
        <w:rPr>
          <w:rFonts w:asciiTheme="minorHAnsi" w:eastAsiaTheme="minorEastAsia" w:hAnsiTheme="minorHAnsi" w:cstheme="minorBidi"/>
          <w:szCs w:val="22"/>
        </w:rPr>
      </w:pPr>
      <w:r>
        <w:t>19A.</w:t>
      </w:r>
      <w:r>
        <w:tab/>
        <w:t>Application to commercial and non</w:t>
      </w:r>
      <w:r>
        <w:noBreakHyphen/>
        <w:t>commercial producers of provisions relating to control of certain pests or diseases</w:t>
      </w:r>
      <w:r>
        <w:tab/>
      </w:r>
      <w:r>
        <w:fldChar w:fldCharType="begin"/>
      </w:r>
      <w:r>
        <w:instrText xml:space="preserve"> PAGEREF _Toc80094906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Compliance</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8"/>
        <w:rPr>
          <w:rFonts w:asciiTheme="minorHAnsi" w:eastAsiaTheme="minorEastAsia" w:hAnsiTheme="minorHAnsi" w:cstheme="minorBidi"/>
          <w:szCs w:val="22"/>
        </w:rPr>
      </w:pPr>
      <w:r>
        <w:t>19B.</w:t>
      </w:r>
      <w:r>
        <w:tab/>
        <w:t>Authorised officers</w:t>
      </w:r>
      <w:r>
        <w:tab/>
      </w:r>
      <w:r>
        <w:fldChar w:fldCharType="begin"/>
      </w:r>
      <w:r>
        <w:instrText xml:space="preserve"> PAGEREF _Toc80094909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Powers of authorised officers</w:t>
      </w:r>
    </w:p>
    <w:p>
      <w:pPr>
        <w:pStyle w:val="TOC8"/>
        <w:rPr>
          <w:rFonts w:asciiTheme="minorHAnsi" w:eastAsiaTheme="minorEastAsia" w:hAnsiTheme="minorHAnsi" w:cstheme="minorBidi"/>
          <w:szCs w:val="22"/>
        </w:rPr>
      </w:pPr>
      <w:r>
        <w:t>19C.</w:t>
      </w:r>
      <w:r>
        <w:tab/>
        <w:t>Terms used</w:t>
      </w:r>
      <w:r>
        <w:tab/>
      </w:r>
      <w:r>
        <w:fldChar w:fldCharType="begin"/>
      </w:r>
      <w:r>
        <w:instrText xml:space="preserve"> PAGEREF _Toc80094911 \h </w:instrText>
      </w:r>
      <w:r>
        <w:fldChar w:fldCharType="separate"/>
      </w:r>
      <w:r>
        <w:t>31</w:t>
      </w:r>
      <w:r>
        <w:fldChar w:fldCharType="end"/>
      </w:r>
    </w:p>
    <w:p>
      <w:pPr>
        <w:pStyle w:val="TOC8"/>
        <w:rPr>
          <w:rFonts w:asciiTheme="minorHAnsi" w:eastAsiaTheme="minorEastAsia" w:hAnsiTheme="minorHAnsi" w:cstheme="minorBidi"/>
          <w:szCs w:val="22"/>
        </w:rPr>
      </w:pPr>
      <w:r>
        <w:t>19D.</w:t>
      </w:r>
      <w:r>
        <w:tab/>
        <w:t>Obtaining information and relevant records</w:t>
      </w:r>
      <w:r>
        <w:tab/>
      </w:r>
      <w:r>
        <w:fldChar w:fldCharType="begin"/>
      </w:r>
      <w:r>
        <w:instrText xml:space="preserve"> PAGEREF _Toc80094912 \h </w:instrText>
      </w:r>
      <w:r>
        <w:fldChar w:fldCharType="separate"/>
      </w:r>
      <w:r>
        <w:t>32</w:t>
      </w:r>
      <w:r>
        <w:fldChar w:fldCharType="end"/>
      </w:r>
    </w:p>
    <w:p>
      <w:pPr>
        <w:pStyle w:val="TOC8"/>
        <w:rPr>
          <w:rFonts w:asciiTheme="minorHAnsi" w:eastAsiaTheme="minorEastAsia" w:hAnsiTheme="minorHAnsi" w:cstheme="minorBidi"/>
          <w:szCs w:val="22"/>
        </w:rPr>
      </w:pPr>
      <w:r>
        <w:t>19E.</w:t>
      </w:r>
      <w:r>
        <w:tab/>
        <w:t>Failure to comply with directions</w:t>
      </w:r>
      <w:r>
        <w:tab/>
      </w:r>
      <w:r>
        <w:fldChar w:fldCharType="begin"/>
      </w:r>
      <w:r>
        <w:instrText xml:space="preserve"> PAGEREF _Toc80094913 \h </w:instrText>
      </w:r>
      <w:r>
        <w:fldChar w:fldCharType="separate"/>
      </w:r>
      <w:r>
        <w:t>33</w:t>
      </w:r>
      <w:r>
        <w:fldChar w:fldCharType="end"/>
      </w:r>
    </w:p>
    <w:p>
      <w:pPr>
        <w:pStyle w:val="TOC8"/>
        <w:rPr>
          <w:rFonts w:asciiTheme="minorHAnsi" w:eastAsiaTheme="minorEastAsia" w:hAnsiTheme="minorHAnsi" w:cstheme="minorBidi"/>
          <w:szCs w:val="22"/>
        </w:rPr>
      </w:pPr>
      <w:r>
        <w:t>19F.</w:t>
      </w:r>
      <w:r>
        <w:tab/>
        <w:t>Self</w:t>
      </w:r>
      <w:r>
        <w:noBreakHyphen/>
        <w:t>incrimination not an excuse</w:t>
      </w:r>
      <w:r>
        <w:tab/>
      </w:r>
      <w:r>
        <w:fldChar w:fldCharType="begin"/>
      </w:r>
      <w:r>
        <w:instrText xml:space="preserve"> PAGEREF _Toc80094914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19G.</w:t>
      </w:r>
      <w:r>
        <w:tab/>
        <w:t>False or misleading information</w:t>
      </w:r>
      <w:r>
        <w:tab/>
      </w:r>
      <w:r>
        <w:fldChar w:fldCharType="begin"/>
      </w:r>
      <w:r>
        <w:instrText xml:space="preserve"> PAGEREF _Toc80094916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Financial provisions</w:t>
      </w:r>
      <w:r>
        <w:tab/>
      </w:r>
      <w:r>
        <w:fldChar w:fldCharType="begin"/>
      </w:r>
      <w:r>
        <w:instrText xml:space="preserve"> PAGEREF _Toc80094917 \h </w:instrText>
      </w:r>
      <w:r>
        <w:fldChar w:fldCharType="separate"/>
      </w:r>
      <w:r>
        <w:t>36</w:t>
      </w:r>
      <w:r>
        <w:fldChar w:fldCharType="end"/>
      </w:r>
    </w:p>
    <w:p>
      <w:pPr>
        <w:pStyle w:val="TOC8"/>
        <w:rPr>
          <w:rFonts w:asciiTheme="minorHAnsi" w:eastAsiaTheme="minorEastAsia" w:hAnsiTheme="minorHAnsi" w:cstheme="minorBidi"/>
          <w:szCs w:val="22"/>
        </w:rPr>
      </w:pPr>
      <w:r>
        <w:t>20A.</w:t>
      </w:r>
      <w:r>
        <w:tab/>
        <w:t>Giving notices and other documents electronically</w:t>
      </w:r>
      <w:r>
        <w:tab/>
      </w:r>
      <w:r>
        <w:fldChar w:fldCharType="begin"/>
      </w:r>
      <w:r>
        <w:instrText xml:space="preserve"> PAGEREF _Toc80094918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Authentication</w:t>
      </w:r>
      <w:r>
        <w:tab/>
      </w:r>
      <w:r>
        <w:fldChar w:fldCharType="begin"/>
      </w:r>
      <w:r>
        <w:instrText xml:space="preserve"> PAGEREF _Toc80094919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Recovery of charges</w:t>
      </w:r>
      <w:r>
        <w:tab/>
      </w:r>
      <w:r>
        <w:fldChar w:fldCharType="begin"/>
      </w:r>
      <w:r>
        <w:instrText xml:space="preserve"> PAGEREF _Toc80094920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w:t>
      </w:r>
      <w:r>
        <w:tab/>
      </w:r>
      <w:r>
        <w:fldChar w:fldCharType="begin"/>
      </w:r>
      <w:r>
        <w:instrText xml:space="preserve"> PAGEREF _Toc80094921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t>Protection from liability</w:t>
      </w:r>
      <w:r>
        <w:tab/>
      </w:r>
      <w:r>
        <w:fldChar w:fldCharType="begin"/>
      </w:r>
      <w:r>
        <w:instrText xml:space="preserve"> PAGEREF _Toc80094922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_Toc80094923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The Commission and its proceedings</w:t>
      </w:r>
    </w:p>
    <w:p>
      <w:pPr>
        <w:pStyle w:val="TOC8"/>
        <w:rPr>
          <w:rFonts w:asciiTheme="minorHAnsi" w:eastAsiaTheme="minorEastAsia" w:hAnsiTheme="minorHAnsi" w:cstheme="minorBidi"/>
          <w:szCs w:val="22"/>
        </w:rPr>
      </w:pPr>
      <w:r>
        <w:t>1</w:t>
      </w:r>
      <w:r>
        <w:rPr>
          <w:snapToGrid w:val="0"/>
        </w:rPr>
        <w:t>.</w:t>
      </w:r>
      <w:r>
        <w:rPr>
          <w:snapToGrid w:val="0"/>
        </w:rPr>
        <w:tab/>
        <w:t>Term of office of member of Commission</w:t>
      </w:r>
      <w:r>
        <w:tab/>
      </w:r>
      <w:r>
        <w:fldChar w:fldCharType="begin"/>
      </w:r>
      <w:r>
        <w:instrText xml:space="preserve"> PAGEREF _Toc80094925 \h </w:instrText>
      </w:r>
      <w:r>
        <w:fldChar w:fldCharType="separate"/>
      </w:r>
      <w:r>
        <w:t>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of member of Commission</w:t>
      </w:r>
      <w:r>
        <w:tab/>
      </w:r>
      <w:r>
        <w:fldChar w:fldCharType="begin"/>
      </w:r>
      <w:r>
        <w:instrText xml:space="preserve"> PAGEREF _Toc80094926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Casual vacancies</w:t>
      </w:r>
      <w:r>
        <w:tab/>
      </w:r>
      <w:r>
        <w:fldChar w:fldCharType="begin"/>
      </w:r>
      <w:r>
        <w:instrText xml:space="preserve"> PAGEREF _Toc80094927 \h </w:instrText>
      </w:r>
      <w:r>
        <w:fldChar w:fldCharType="separate"/>
      </w:r>
      <w:r>
        <w:t>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_Toc80094928 \h </w:instrText>
      </w:r>
      <w:r>
        <w:fldChar w:fldCharType="separate"/>
      </w:r>
      <w:r>
        <w:t>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w:t>
      </w:r>
      <w:r>
        <w:tab/>
      </w:r>
      <w:r>
        <w:fldChar w:fldCharType="begin"/>
      </w:r>
      <w:r>
        <w:instrText xml:space="preserve"> PAGEREF _Toc80094929 \h </w:instrText>
      </w:r>
      <w:r>
        <w:fldChar w:fldCharType="separate"/>
      </w:r>
      <w:r>
        <w:t>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_Toc80094930 \h </w:instrText>
      </w:r>
      <w:r>
        <w:fldChar w:fldCharType="separate"/>
      </w:r>
      <w:r>
        <w:t>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without meeting</w:t>
      </w:r>
      <w:r>
        <w:tab/>
      </w:r>
      <w:r>
        <w:fldChar w:fldCharType="begin"/>
      </w:r>
      <w:r>
        <w:instrText xml:space="preserve"> PAGEREF _Toc80094931 \h </w:instrText>
      </w:r>
      <w:r>
        <w:fldChar w:fldCharType="separate"/>
      </w:r>
      <w:r>
        <w:t>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Procedures of Commission</w:t>
      </w:r>
      <w:r>
        <w:tab/>
      </w:r>
      <w:r>
        <w:fldChar w:fldCharType="begin"/>
      </w:r>
      <w:r>
        <w:instrText xml:space="preserve"> PAGEREF _Toc80094932 \h </w:instrText>
      </w:r>
      <w:r>
        <w:fldChar w:fldCharType="separate"/>
      </w:r>
      <w:r>
        <w:t>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of acts of Commission</w:t>
      </w:r>
      <w:r>
        <w:tab/>
      </w:r>
      <w:r>
        <w:fldChar w:fldCharType="begin"/>
      </w:r>
      <w:r>
        <w:instrText xml:space="preserve"> PAGEREF _Toc80094933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_Toc80094935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_Toc80094936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 and</w:t>
      </w:r>
    </w:p>
    <w:p>
      <w:pPr>
        <w:pStyle w:val="LongTitle2"/>
      </w:pPr>
      <w:r>
        <w:tab/>
        <w:t>•</w:t>
      </w:r>
      <w:r>
        <w:tab/>
        <w:t>define the functions of the Commission and producers’ committees; and</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1</w:t>
      </w:r>
      <w:r>
        <w:t>,</w:t>
      </w:r>
    </w:p>
    <w:p>
      <w:pPr>
        <w:pStyle w:val="LongTitle"/>
        <w:spacing w:before="80"/>
      </w:pPr>
      <w:r>
        <w:t>and for related purposes.</w:t>
      </w:r>
    </w:p>
    <w:p>
      <w:pPr>
        <w:pStyle w:val="Footnotelongtitle"/>
      </w:pPr>
      <w:r>
        <w:tab/>
        <w:t>[Long title inserted: No. 20 of 2000 s. 4.]</w:t>
      </w:r>
    </w:p>
    <w:p>
      <w:pPr>
        <w:pStyle w:val="Heading2"/>
      </w:pPr>
      <w:bookmarkStart w:id="3" w:name="_Toc80017483"/>
      <w:bookmarkStart w:id="4" w:name="_Toc80024887"/>
      <w:bookmarkStart w:id="5" w:name="_Toc80084765"/>
      <w:bookmarkStart w:id="6" w:name="_Toc8009486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8009486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rPr>
        <w:t>.</w:t>
      </w:r>
    </w:p>
    <w:p>
      <w:pPr>
        <w:pStyle w:val="Footnotesection"/>
      </w:pPr>
      <w:r>
        <w:tab/>
        <w:t>[Section 1 amended: No. 20 of 2000 s. 5.]</w:t>
      </w:r>
    </w:p>
    <w:p>
      <w:pPr>
        <w:pStyle w:val="Heading5"/>
        <w:rPr>
          <w:snapToGrid w:val="0"/>
        </w:rPr>
      </w:pPr>
      <w:bookmarkStart w:id="8" w:name="_Toc80094866"/>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80094867"/>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is prescribed for the purposes of this definition, other than an industry that concerns livestock enterprises generally conducted on land under a pastoral lease;</w:t>
      </w:r>
    </w:p>
    <w:p>
      <w:pPr>
        <w:pStyle w:val="Defstart"/>
      </w:pPr>
      <w:r>
        <w:tab/>
      </w:r>
      <w:r>
        <w:rPr>
          <w:rStyle w:val="CharDefText"/>
        </w:rPr>
        <w:t>authorised officer</w:t>
      </w:r>
      <w:r>
        <w:t xml:space="preserve"> means a person designated under section 19B as an authorised officer;</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rPr>
          <w:b/>
        </w:rPr>
        <w:tab/>
      </w:r>
      <w:r>
        <w:rPr>
          <w:rStyle w:val="CharDefText"/>
        </w:rPr>
        <w:t>producers’ committee</w:t>
      </w:r>
      <w:r>
        <w:t xml:space="preserve"> means a producers’ committee established under section 11.</w:t>
      </w:r>
    </w:p>
    <w:p>
      <w:pPr>
        <w:pStyle w:val="Ednotesubsection"/>
      </w:pPr>
      <w:r>
        <w:lastRenderedPageBreak/>
        <w:tab/>
        <w:t>[(2)</w:t>
      </w:r>
      <w:r>
        <w:tab/>
        <w:t>deleted]</w:t>
      </w:r>
    </w:p>
    <w:p>
      <w:pPr>
        <w:pStyle w:val="Footnotesection"/>
      </w:pPr>
      <w:r>
        <w:tab/>
        <w:t>[Section 3 amended: No. 9 of 1998 s. 16; No. 20 of 2000 s. 6; No. 11 of 2021 s. 4.]</w:t>
      </w:r>
    </w:p>
    <w:p>
      <w:pPr>
        <w:pStyle w:val="Heading2"/>
      </w:pPr>
      <w:bookmarkStart w:id="10" w:name="_Toc80017487"/>
      <w:bookmarkStart w:id="11" w:name="_Toc80024891"/>
      <w:bookmarkStart w:id="12" w:name="_Toc80084769"/>
      <w:bookmarkStart w:id="13" w:name="_Toc80094868"/>
      <w:r>
        <w:rPr>
          <w:rStyle w:val="CharPartNo"/>
        </w:rPr>
        <w:lastRenderedPageBreak/>
        <w:t>Part 2</w:t>
      </w:r>
      <w:r>
        <w:t> — </w:t>
      </w:r>
      <w:r>
        <w:rPr>
          <w:rStyle w:val="CharPartText"/>
        </w:rPr>
        <w:t>Agricultural Produce Commission</w:t>
      </w:r>
      <w:bookmarkEnd w:id="10"/>
      <w:bookmarkEnd w:id="11"/>
      <w:bookmarkEnd w:id="12"/>
      <w:bookmarkEnd w:id="13"/>
    </w:p>
    <w:p>
      <w:pPr>
        <w:pStyle w:val="Footnoteheading"/>
        <w:ind w:left="890"/>
      </w:pPr>
      <w:r>
        <w:tab/>
        <w:t>[Heading inserted: No. 20 of 2000 s. 7.]</w:t>
      </w:r>
    </w:p>
    <w:p>
      <w:pPr>
        <w:pStyle w:val="Heading5"/>
        <w:rPr>
          <w:snapToGrid w:val="0"/>
        </w:rPr>
      </w:pPr>
      <w:bookmarkStart w:id="14" w:name="_Toc80094869"/>
      <w:r>
        <w:rPr>
          <w:rStyle w:val="CharSectno"/>
        </w:rPr>
        <w:t>4</w:t>
      </w:r>
      <w:r>
        <w:rPr>
          <w:snapToGrid w:val="0"/>
        </w:rPr>
        <w:t>.</w:t>
      </w:r>
      <w:r>
        <w:rPr>
          <w:snapToGrid w:val="0"/>
        </w:rPr>
        <w:tab/>
      </w:r>
      <w:r>
        <w:t>Agricultural</w:t>
      </w:r>
      <w:r>
        <w:rPr>
          <w:snapToGrid w:val="0"/>
        </w:rPr>
        <w:t xml:space="preserve"> Produce Commission established</w:t>
      </w:r>
      <w:bookmarkEnd w:id="14"/>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No. 20 of 2000 s. 8 and 27.]</w:t>
      </w:r>
    </w:p>
    <w:p>
      <w:pPr>
        <w:pStyle w:val="Heading5"/>
      </w:pPr>
      <w:bookmarkStart w:id="15" w:name="_Toc80094870"/>
      <w:r>
        <w:rPr>
          <w:rStyle w:val="CharSectno"/>
        </w:rPr>
        <w:t>5</w:t>
      </w:r>
      <w:r>
        <w:t>.</w:t>
      </w:r>
      <w:r>
        <w:tab/>
        <w:t>Constitution of Commission</w:t>
      </w:r>
      <w:bookmarkEnd w:id="15"/>
    </w:p>
    <w:p>
      <w:pPr>
        <w:pStyle w:val="Subsection"/>
      </w:pPr>
      <w:r>
        <w:tab/>
        <w:t>(1)</w:t>
      </w:r>
      <w:r>
        <w:tab/>
        <w:t>The Commission is to consist of 3 or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lastRenderedPageBreak/>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No. 20 of 2000 s. 9; amended: No. 11 of 2021 s. 5.]</w:t>
      </w:r>
    </w:p>
    <w:p>
      <w:pPr>
        <w:pStyle w:val="Heading5"/>
        <w:rPr>
          <w:snapToGrid w:val="0"/>
        </w:rPr>
      </w:pPr>
      <w:bookmarkStart w:id="16" w:name="_Toc80094871"/>
      <w:r>
        <w:rPr>
          <w:rStyle w:val="CharSectno"/>
        </w:rPr>
        <w:t>6</w:t>
      </w:r>
      <w:r>
        <w:rPr>
          <w:snapToGrid w:val="0"/>
        </w:rPr>
        <w:t>.</w:t>
      </w:r>
      <w:r>
        <w:rPr>
          <w:snapToGrid w:val="0"/>
        </w:rPr>
        <w:tab/>
        <w:t>Functions of Commission</w:t>
      </w:r>
      <w:bookmarkEnd w:id="16"/>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w:t>
      </w:r>
      <w:r>
        <w:t>with responsibility for</w:t>
      </w:r>
      <w:r>
        <w:rPr>
          <w:snapToGrid w:val="0"/>
        </w:rPr>
        <w:t xml:space="preserve"> </w:t>
      </w:r>
      <w:r>
        <w:t>agricultural</w:t>
      </w:r>
      <w:r>
        <w:rPr>
          <w:snapToGrid w:val="0"/>
        </w:rPr>
        <w:t xml:space="preserve"> produce; and</w:t>
      </w:r>
    </w:p>
    <w:p>
      <w:pPr>
        <w:pStyle w:val="Indenta"/>
      </w:pPr>
      <w:r>
        <w:tab/>
        <w:t>(aa)</w:t>
      </w:r>
      <w:r>
        <w:tab/>
        <w:t>allocate responsibility for agricultural produce to existing producers’ committees; and</w:t>
      </w:r>
    </w:p>
    <w:p>
      <w:pPr>
        <w:pStyle w:val="Indenta"/>
      </w:pPr>
      <w:r>
        <w:tab/>
        <w:t>(ab)</w:t>
      </w:r>
      <w:r>
        <w:tab/>
        <w:t>remove responsibility for agricultural produce from producers’ committees; and</w:t>
      </w:r>
    </w:p>
    <w:p>
      <w:pPr>
        <w:pStyle w:val="Indenta"/>
        <w:rPr>
          <w:snapToGrid w:val="0"/>
        </w:rPr>
      </w:pPr>
      <w:r>
        <w:rPr>
          <w:snapToGrid w:val="0"/>
        </w:rPr>
        <w:tab/>
        <w:t>(b)</w:t>
      </w:r>
      <w:r>
        <w:rPr>
          <w:snapToGrid w:val="0"/>
        </w:rPr>
        <w:tab/>
        <w:t>appoint members to producers’ committees; and</w:t>
      </w:r>
    </w:p>
    <w:p>
      <w:pPr>
        <w:pStyle w:val="Indenta"/>
        <w:rPr>
          <w:snapToGrid w:val="0"/>
        </w:rPr>
      </w:pPr>
      <w:r>
        <w:rPr>
          <w:snapToGrid w:val="0"/>
        </w:rPr>
        <w:tab/>
        <w:t>(c)</w:t>
      </w:r>
      <w:r>
        <w:rPr>
          <w:snapToGrid w:val="0"/>
        </w:rPr>
        <w:tab/>
        <w:t>advertise for the formation of producers’ committees; and</w:t>
      </w:r>
    </w:p>
    <w:p>
      <w:pPr>
        <w:pStyle w:val="Indenta"/>
      </w:pPr>
      <w:r>
        <w:tab/>
        <w:t>(d)</w:t>
      </w:r>
      <w:r>
        <w:tab/>
        <w:t>conduct polls under this Act; and</w:t>
      </w:r>
    </w:p>
    <w:p>
      <w:pPr>
        <w:pStyle w:val="Indenta"/>
      </w:pPr>
      <w:r>
        <w:tab/>
        <w:t>(da)</w:t>
      </w:r>
      <w:r>
        <w:tab/>
        <w:t>wind up the affairs of producers’ committees and appoint liquidators for that purpose; and</w:t>
      </w:r>
    </w:p>
    <w:p>
      <w:pPr>
        <w:pStyle w:val="Indenta"/>
      </w:pPr>
      <w:r>
        <w:lastRenderedPageBreak/>
        <w:tab/>
        <w:t>(e)</w:t>
      </w:r>
      <w:r>
        <w:tab/>
        <w:t>dissolve producers’ committees; and</w:t>
      </w:r>
    </w:p>
    <w:p>
      <w:pPr>
        <w:pStyle w:val="Indenta"/>
        <w:rPr>
          <w:snapToGrid w:val="0"/>
        </w:rPr>
      </w:pPr>
      <w:r>
        <w:rPr>
          <w:snapToGrid w:val="0"/>
        </w:rPr>
        <w:tab/>
        <w:t>(f)</w:t>
      </w:r>
      <w:r>
        <w:rPr>
          <w:snapToGrid w:val="0"/>
        </w:rPr>
        <w:tab/>
        <w:t>provide such services in relation to the functioning of producers’ committees as are necessary from time to time; and</w:t>
      </w:r>
    </w:p>
    <w:p>
      <w:pPr>
        <w:pStyle w:val="Indenta"/>
      </w:pPr>
      <w:r>
        <w:tab/>
        <w:t>(fa)</w:t>
      </w:r>
      <w:r>
        <w:tab/>
        <w:t>provide, as are necessary from time to time, persons to assist producers’ committees in carrying out their functions under this Act; and</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with responsibility, or be allocated responsibility for —</w:t>
      </w:r>
    </w:p>
    <w:p>
      <w:pPr>
        <w:pStyle w:val="Indenta"/>
      </w:pPr>
      <w:r>
        <w:tab/>
        <w:t>(a)</w:t>
      </w:r>
      <w:r>
        <w:tab/>
        <w:t>any agricultural produce of a particular kind, class or variety or which possesses a particular characteristic; or</w:t>
      </w:r>
    </w:p>
    <w:p>
      <w:pPr>
        <w:pStyle w:val="Indenta"/>
      </w:pPr>
      <w:r>
        <w:tab/>
        <w:t>(b)</w:t>
      </w:r>
      <w:r>
        <w:tab/>
        <w:t>a number of different kinds, classes or varieties of agricultural produce; or</w:t>
      </w:r>
    </w:p>
    <w:p>
      <w:pPr>
        <w:pStyle w:val="Indenta"/>
      </w:pPr>
      <w:r>
        <w:tab/>
        <w:t>(c)</w:t>
      </w:r>
      <w:r>
        <w:tab/>
        <w:t>achieving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No. 29 of 1993 s. 4; No. 20 of 2000 s. 10, 28 and 31; No. 11 of 2021 s. 6.]</w:t>
      </w:r>
    </w:p>
    <w:p>
      <w:pPr>
        <w:pStyle w:val="Heading5"/>
        <w:rPr>
          <w:snapToGrid w:val="0"/>
        </w:rPr>
      </w:pPr>
      <w:bookmarkStart w:id="17" w:name="_Toc80094872"/>
      <w:r>
        <w:rPr>
          <w:rStyle w:val="CharSectno"/>
        </w:rPr>
        <w:t>6A</w:t>
      </w:r>
      <w:r>
        <w:rPr>
          <w:snapToGrid w:val="0"/>
        </w:rPr>
        <w:t>.</w:t>
      </w:r>
      <w:r>
        <w:rPr>
          <w:snapToGrid w:val="0"/>
        </w:rPr>
        <w:tab/>
        <w:t>Directions by Minister</w:t>
      </w:r>
      <w:bookmarkEnd w:id="17"/>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lastRenderedPageBreak/>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No. 29 of 1993 s. 5; amended: No. 77 of 2006 Sch. 1 cl. 3(1).]</w:t>
      </w:r>
    </w:p>
    <w:p>
      <w:pPr>
        <w:pStyle w:val="Heading5"/>
        <w:rPr>
          <w:snapToGrid w:val="0"/>
        </w:rPr>
      </w:pPr>
      <w:bookmarkStart w:id="18" w:name="_Toc80094873"/>
      <w:r>
        <w:rPr>
          <w:rStyle w:val="CharSectno"/>
        </w:rPr>
        <w:t>6B</w:t>
      </w:r>
      <w:r>
        <w:rPr>
          <w:snapToGrid w:val="0"/>
        </w:rPr>
        <w:t>.</w:t>
      </w:r>
      <w:r>
        <w:rPr>
          <w:snapToGrid w:val="0"/>
        </w:rPr>
        <w:tab/>
        <w:t>Minister to have access to information</w:t>
      </w:r>
      <w:bookmarkEnd w:id="1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keepNext/>
      </w:pPr>
      <w:r>
        <w:rPr>
          <w:b/>
        </w:rPr>
        <w:lastRenderedPageBreak/>
        <w:tab/>
      </w:r>
      <w:bookmarkStart w:id="19" w:name="endcomma"/>
      <w:bookmarkEnd w:id="19"/>
      <w:r>
        <w:rPr>
          <w:rStyle w:val="CharDefText"/>
        </w:rPr>
        <w:t>parliamentary purposes</w:t>
      </w:r>
      <w:r>
        <w:t xml:space="preserve"> </w:t>
      </w:r>
      <w:bookmarkStart w:id="20" w:name="comma"/>
      <w:bookmarkEnd w:id="20"/>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No. 29 of 1993 s. 5.]</w:t>
      </w:r>
    </w:p>
    <w:p>
      <w:pPr>
        <w:pStyle w:val="Heading5"/>
        <w:rPr>
          <w:snapToGrid w:val="0"/>
        </w:rPr>
      </w:pPr>
      <w:bookmarkStart w:id="21" w:name="_Toc80094874"/>
      <w:r>
        <w:rPr>
          <w:rStyle w:val="CharSectno"/>
        </w:rPr>
        <w:t>7</w:t>
      </w:r>
      <w:r>
        <w:rPr>
          <w:snapToGrid w:val="0"/>
        </w:rPr>
        <w:t>.</w:t>
      </w:r>
      <w:r>
        <w:rPr>
          <w:snapToGrid w:val="0"/>
        </w:rPr>
        <w:tab/>
        <w:t>Funds of Commission</w:t>
      </w:r>
      <w:bookmarkEnd w:id="21"/>
    </w:p>
    <w:p>
      <w:pPr>
        <w:pStyle w:val="Subsection"/>
        <w:rPr>
          <w:snapToGrid w:val="0"/>
        </w:rPr>
      </w:pPr>
      <w:r>
        <w:rPr>
          <w:snapToGrid w:val="0"/>
        </w:rPr>
        <w:tab/>
        <w:t>(1)</w:t>
      </w:r>
      <w:r>
        <w:rPr>
          <w:snapToGrid w:val="0"/>
        </w:rPr>
        <w:tab/>
        <w:t>The funds of the Commission shall consist of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 and</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No. 49 of 1996 s. 64; No. 20 of 2000 s. 11, 27 and 31; No. 28 of 2006 s. 7; No. 77 of 2006 Sch. 1 cl. 3(2).]</w:t>
      </w:r>
    </w:p>
    <w:p>
      <w:pPr>
        <w:pStyle w:val="Heading5"/>
        <w:rPr>
          <w:snapToGrid w:val="0"/>
        </w:rPr>
      </w:pPr>
      <w:bookmarkStart w:id="22" w:name="_Toc80094875"/>
      <w:r>
        <w:rPr>
          <w:rStyle w:val="CharSectno"/>
        </w:rPr>
        <w:t>8</w:t>
      </w:r>
      <w:r>
        <w:rPr>
          <w:snapToGrid w:val="0"/>
        </w:rPr>
        <w:t>.</w:t>
      </w:r>
      <w:r>
        <w:rPr>
          <w:snapToGrid w:val="0"/>
        </w:rPr>
        <w:tab/>
        <w:t>Application of funds</w:t>
      </w:r>
      <w:bookmarkEnd w:id="22"/>
    </w:p>
    <w:p>
      <w:pPr>
        <w:pStyle w:val="Subsection"/>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rPr>
          <w:snapToGrid w:val="0"/>
        </w:rPr>
      </w:pPr>
      <w:r>
        <w:rPr>
          <w:snapToGrid w:val="0"/>
        </w:rPr>
        <w:lastRenderedPageBreak/>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rPr>
          <w:snapToGrid w:val="0"/>
        </w:rPr>
      </w:pPr>
      <w:bookmarkStart w:id="23" w:name="_Toc80094876"/>
      <w:r>
        <w:rPr>
          <w:rStyle w:val="CharSectno"/>
        </w:rPr>
        <w:t>9</w:t>
      </w:r>
      <w:r>
        <w:rPr>
          <w:snapToGrid w:val="0"/>
        </w:rPr>
        <w:t>.</w:t>
      </w:r>
      <w:r>
        <w:rPr>
          <w:snapToGrid w:val="0"/>
        </w:rPr>
        <w:tab/>
      </w:r>
      <w:r>
        <w:t>Commission may employ or engage persons</w:t>
      </w:r>
      <w:bookmarkEnd w:id="23"/>
    </w:p>
    <w:p>
      <w:pPr>
        <w:pStyle w:val="Subsection"/>
        <w:rPr>
          <w:snapToGrid w:val="0"/>
        </w:rPr>
      </w:pPr>
      <w:r>
        <w:rPr>
          <w:snapToGrid w:val="0"/>
        </w:rPr>
        <w:tab/>
      </w:r>
      <w:r>
        <w:rPr>
          <w:snapToGrid w:val="0"/>
        </w:rPr>
        <w:tab/>
        <w:t>The Commission may, with the approval of the Minister, employ or engage such persons as are necessary for the purposes of carrying out its functions under this Act.</w:t>
      </w:r>
    </w:p>
    <w:p>
      <w:pPr>
        <w:pStyle w:val="Footnotesection"/>
      </w:pPr>
      <w:bookmarkStart w:id="24" w:name="_Toc80017496"/>
      <w:r>
        <w:tab/>
        <w:t>[Section 9 amended: No. 11 of 2021 s. 7.]</w:t>
      </w:r>
    </w:p>
    <w:p>
      <w:pPr>
        <w:pStyle w:val="Heading2"/>
        <w:tabs>
          <w:tab w:val="left" w:pos="1134"/>
        </w:tabs>
      </w:pPr>
      <w:bookmarkStart w:id="25" w:name="_Toc80024900"/>
      <w:bookmarkStart w:id="26" w:name="_Toc80084778"/>
      <w:bookmarkStart w:id="27" w:name="_Toc80094877"/>
      <w:r>
        <w:rPr>
          <w:rStyle w:val="CharPartNo"/>
        </w:rPr>
        <w:lastRenderedPageBreak/>
        <w:t>Part 3</w:t>
      </w:r>
      <w:r>
        <w:t> — </w:t>
      </w:r>
      <w:r>
        <w:rPr>
          <w:rStyle w:val="CharPartText"/>
        </w:rPr>
        <w:t>Producers’ committees</w:t>
      </w:r>
      <w:bookmarkEnd w:id="24"/>
      <w:bookmarkEnd w:id="25"/>
      <w:bookmarkEnd w:id="26"/>
      <w:bookmarkEnd w:id="27"/>
    </w:p>
    <w:p>
      <w:pPr>
        <w:pStyle w:val="Footnoteheading"/>
        <w:ind w:left="890"/>
      </w:pPr>
      <w:r>
        <w:tab/>
        <w:t>[Heading inserted: No. 20 of 2000 s. 12.]</w:t>
      </w:r>
    </w:p>
    <w:p>
      <w:pPr>
        <w:pStyle w:val="Heading3"/>
      </w:pPr>
      <w:bookmarkStart w:id="28" w:name="_Toc80024901"/>
      <w:bookmarkStart w:id="29" w:name="_Toc80084779"/>
      <w:bookmarkStart w:id="30" w:name="_Toc80094878"/>
      <w:r>
        <w:rPr>
          <w:rStyle w:val="CharDivNo"/>
        </w:rPr>
        <w:t>Division 1</w:t>
      </w:r>
      <w:r>
        <w:t> — </w:t>
      </w:r>
      <w:r>
        <w:rPr>
          <w:rStyle w:val="CharDivText"/>
        </w:rPr>
        <w:t>Establishing producers’ committees</w:t>
      </w:r>
      <w:bookmarkEnd w:id="28"/>
      <w:bookmarkEnd w:id="29"/>
      <w:bookmarkEnd w:id="30"/>
    </w:p>
    <w:p>
      <w:pPr>
        <w:pStyle w:val="Footnoteheading"/>
        <w:ind w:left="890"/>
      </w:pPr>
      <w:r>
        <w:tab/>
        <w:t>[Heading inserted: No. 21 of 2021 s. 8.]</w:t>
      </w:r>
    </w:p>
    <w:p>
      <w:pPr>
        <w:pStyle w:val="Heading5"/>
        <w:rPr>
          <w:snapToGrid w:val="0"/>
        </w:rPr>
      </w:pPr>
      <w:bookmarkStart w:id="31" w:name="_Toc80094879"/>
      <w:r>
        <w:rPr>
          <w:rStyle w:val="CharSectno"/>
        </w:rPr>
        <w:t>10</w:t>
      </w:r>
      <w:r>
        <w:rPr>
          <w:snapToGrid w:val="0"/>
        </w:rPr>
        <w:t>.</w:t>
      </w:r>
      <w:r>
        <w:rPr>
          <w:snapToGrid w:val="0"/>
        </w:rPr>
        <w:tab/>
        <w:t>Preliminary requirements for establishment of producers’ committees</w:t>
      </w:r>
      <w:bookmarkEnd w:id="31"/>
    </w:p>
    <w:p>
      <w:pPr>
        <w:pStyle w:val="Subsection"/>
      </w:pPr>
      <w:r>
        <w:tab/>
        <w:t>(1)</w:t>
      </w:r>
      <w:r>
        <w:tab/>
        <w:t>A producer or producers of agricultural produce, or a body representing the interests of such producers, may request the Commission to conduct a poll for the purpose of establishing a producers’ committee with responsibility for the agricultural produce for the whole State or a part of the State.</w:t>
      </w:r>
    </w:p>
    <w:p>
      <w:pPr>
        <w:pStyle w:val="Subsection"/>
      </w:pPr>
      <w:r>
        <w:tab/>
        <w:t>(1A)</w:t>
      </w:r>
      <w:r>
        <w:tab/>
        <w:t>A request made under subsection (1) must —</w:t>
      </w:r>
    </w:p>
    <w:p>
      <w:pPr>
        <w:pStyle w:val="Indenta"/>
      </w:pPr>
      <w:r>
        <w:tab/>
        <w:t>(a)</w:t>
      </w:r>
      <w:r>
        <w:tab/>
        <w:t>be made in writing; and</w:t>
      </w:r>
    </w:p>
    <w:p>
      <w:pPr>
        <w:pStyle w:val="Indenta"/>
      </w:pPr>
      <w:r>
        <w:tab/>
        <w:t>(b)</w:t>
      </w:r>
      <w:r>
        <w:tab/>
        <w:t>specify the agricultural produce for which the producers’ committee is proposed to have responsibility; and</w:t>
      </w:r>
    </w:p>
    <w:p>
      <w:pPr>
        <w:pStyle w:val="Indenta"/>
      </w:pPr>
      <w:r>
        <w:tab/>
        <w:t>(c)</w:t>
      </w:r>
      <w:r>
        <w:tab/>
        <w:t>specify the objects sought to be effected by establishing the producers’ committee; and</w:t>
      </w:r>
    </w:p>
    <w:p>
      <w:pPr>
        <w:pStyle w:val="Indenta"/>
      </w:pPr>
      <w:r>
        <w:tab/>
        <w:t>(d)</w:t>
      </w:r>
      <w:r>
        <w:tab/>
        <w:t>if the producers’ committee is proposed to be established only in relation to a particular part of the State, specify the part of the State in relation to which it is proposed to be established.</w:t>
      </w:r>
    </w:p>
    <w:p>
      <w:pPr>
        <w:pStyle w:val="Subsection"/>
      </w:pPr>
      <w:r>
        <w:tab/>
        <w:t>(1B)</w:t>
      </w:r>
      <w:r>
        <w:tab/>
        <w:t>The Commission must publish notice of a proposal to establish the producers’ committee.</w:t>
      </w:r>
    </w:p>
    <w:p>
      <w:pPr>
        <w:pStyle w:val="Subsection"/>
        <w:rPr>
          <w:snapToGrid w:val="0"/>
        </w:rPr>
      </w:pPr>
      <w:r>
        <w:rPr>
          <w:snapToGrid w:val="0"/>
        </w:rPr>
        <w:tab/>
        <w:t>(2)</w:t>
      </w:r>
      <w:r>
        <w:rPr>
          <w:snapToGrid w:val="0"/>
        </w:rPr>
        <w:tab/>
        <w:t xml:space="preserve">A notice referred to in </w:t>
      </w:r>
      <w:r>
        <w:t>subsection (1B) —</w:t>
      </w:r>
    </w:p>
    <w:p>
      <w:pPr>
        <w:pStyle w:val="Indenta"/>
        <w:rPr>
          <w:snapToGrid w:val="0"/>
        </w:rPr>
      </w:pPr>
      <w:r>
        <w:rPr>
          <w:snapToGrid w:val="0"/>
        </w:rPr>
        <w:tab/>
        <w:t>(a)</w:t>
      </w:r>
      <w:r>
        <w:rPr>
          <w:snapToGrid w:val="0"/>
        </w:rPr>
        <w:tab/>
      </w:r>
      <w:r>
        <w:t>must</w:t>
      </w:r>
      <w:r>
        <w:rPr>
          <w:snapToGrid w:val="0"/>
        </w:rPr>
        <w:t xml:space="preserve"> be published in the manner directed by the Minister; and</w:t>
      </w:r>
    </w:p>
    <w:p>
      <w:pPr>
        <w:pStyle w:val="Indenta"/>
      </w:pPr>
      <w:r>
        <w:tab/>
        <w:t>(aa)</w:t>
      </w:r>
      <w:r>
        <w:tab/>
        <w:t>must specify the name or names of the producer or producers, or body, that made the request; and</w:t>
      </w:r>
    </w:p>
    <w:p>
      <w:pPr>
        <w:pStyle w:val="Indenta"/>
        <w:keepNext/>
        <w:rPr>
          <w:snapToGrid w:val="0"/>
        </w:rPr>
      </w:pPr>
      <w:r>
        <w:rPr>
          <w:snapToGrid w:val="0"/>
        </w:rPr>
        <w:lastRenderedPageBreak/>
        <w:tab/>
        <w:t>(b)</w:t>
      </w:r>
      <w:r>
        <w:rPr>
          <w:snapToGrid w:val="0"/>
        </w:rPr>
        <w:tab/>
      </w:r>
      <w:r>
        <w:t>must</w:t>
      </w:r>
      <w:r>
        <w:rPr>
          <w:snapToGrid w:val="0"/>
        </w:rPr>
        <w:t xml:space="preserve"> explain in simple terms the objects sought to be effected by the proposal; and</w:t>
      </w:r>
    </w:p>
    <w:p>
      <w:pPr>
        <w:pStyle w:val="Indenta"/>
        <w:rPr>
          <w:snapToGrid w:val="0"/>
        </w:rPr>
      </w:pPr>
      <w:r>
        <w:rPr>
          <w:snapToGrid w:val="0"/>
        </w:rPr>
        <w:tab/>
        <w:t>(c)</w:t>
      </w:r>
      <w:r>
        <w:rPr>
          <w:snapToGrid w:val="0"/>
        </w:rPr>
        <w:tab/>
      </w:r>
      <w:r>
        <w:t>must</w:t>
      </w:r>
      <w:r>
        <w:rPr>
          <w:snapToGrid w:val="0"/>
        </w:rPr>
        <w:t xml:space="preserve"> specify the </w:t>
      </w:r>
      <w:r>
        <w:t>agricultural</w:t>
      </w:r>
      <w:r>
        <w:rPr>
          <w:snapToGrid w:val="0"/>
        </w:rPr>
        <w:t xml:space="preserve"> produce </w:t>
      </w:r>
      <w:r>
        <w:t>for which the producers’ committee is proposed to have responsibility; and</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where the producers’ committee is to be established only in relation to a particular part of the State, </w:t>
      </w:r>
      <w:r>
        <w:t>must</w:t>
      </w:r>
      <w:r>
        <w:rPr>
          <w:snapToGrid w:val="0"/>
        </w:rPr>
        <w:t xml:space="preserve"> specify the part of the State in relation to which the producers’ committee is proposed to be established; and</w:t>
      </w:r>
    </w:p>
    <w:p>
      <w:pPr>
        <w:pStyle w:val="Indenta"/>
        <w:rPr>
          <w:snapToGrid w:val="0"/>
        </w:rPr>
      </w:pPr>
      <w:r>
        <w:rPr>
          <w:snapToGrid w:val="0"/>
        </w:rPr>
        <w:tab/>
        <w:t>(f)</w:t>
      </w:r>
      <w:r>
        <w:rPr>
          <w:snapToGrid w:val="0"/>
        </w:rPr>
        <w:tab/>
      </w:r>
      <w:r>
        <w:t>must</w:t>
      </w:r>
      <w:r>
        <w:rPr>
          <w:snapToGrid w:val="0"/>
        </w:rPr>
        <w:t xml:space="preserve"> invite submissions from producers who may be affected by the proposal.</w:t>
      </w:r>
    </w:p>
    <w:p>
      <w:pPr>
        <w:pStyle w:val="Subsection"/>
      </w:pPr>
      <w:r>
        <w:tab/>
        <w:t>(2a)</w:t>
      </w:r>
      <w:r>
        <w:tab/>
        <w:t xml:space="preserve">In performing its functions under </w:t>
      </w:r>
      <w:r>
        <w:rPr>
          <w:snapToGrid w:val="0"/>
        </w:rPr>
        <w:t>this</w:t>
      </w:r>
      <w:r>
        <w:t xml:space="preserve"> Division, the Commission must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w:t>
      </w:r>
      <w:r>
        <w:t>must</w:t>
      </w:r>
      <w:r>
        <w:rPr>
          <w:snapToGrid w:val="0"/>
        </w:rPr>
        <w:t xml:space="preserve"> not proceed to conduct the poll in accordance with the provisions of this section but if the Commission is not so satisfied the Commission </w:t>
      </w:r>
      <w:r>
        <w:t>must, subject to subsection (5),</w:t>
      </w:r>
      <w:r>
        <w:rPr>
          <w:snapToGrid w:val="0"/>
        </w:rPr>
        <w:t xml:space="preserve"> conduct the poll.</w:t>
      </w:r>
    </w:p>
    <w:p>
      <w:pPr>
        <w:pStyle w:val="Subsection"/>
        <w:rPr>
          <w:snapToGrid w:val="0"/>
        </w:rPr>
      </w:pPr>
      <w:r>
        <w:rPr>
          <w:snapToGrid w:val="0"/>
        </w:rPr>
        <w:tab/>
        <w:t>(4)</w:t>
      </w:r>
      <w:r>
        <w:rPr>
          <w:snapToGrid w:val="0"/>
        </w:rPr>
        <w:tab/>
        <w:t xml:space="preserve">For the purposes of </w:t>
      </w:r>
      <w:r>
        <w:t>subsection (3),</w:t>
      </w:r>
      <w:r>
        <w:rPr>
          <w:snapToGrid w:val="0"/>
        </w:rPr>
        <w:t xml:space="preserve"> the Commission may invite any </w:t>
      </w:r>
      <w:r>
        <w:t>producer who in its opinion has</w:t>
      </w:r>
      <w:r>
        <w:rPr>
          <w:snapToGrid w:val="0"/>
        </w:rPr>
        <w:t xml:space="preserve"> an interest in the proposal to attend meetings of the Commission.</w:t>
      </w:r>
    </w:p>
    <w:p>
      <w:pPr>
        <w:pStyle w:val="Subsection"/>
      </w:pPr>
      <w:r>
        <w:tab/>
        <w:t>(5)</w:t>
      </w:r>
      <w:r>
        <w:tab/>
        <w:t>The Commission must not conduct a poll for the establishment of a producers’ committee unless the producer or producers, or body, that requested the poll deposits with the Commission such sum as is determined by the Commission as the reasonable costs of the poll and the estimated initial costs of the establishment of the producers’ committee.</w:t>
      </w:r>
    </w:p>
    <w:p>
      <w:pPr>
        <w:pStyle w:val="Subsection"/>
      </w:pPr>
      <w:r>
        <w:lastRenderedPageBreak/>
        <w:tab/>
        <w:t>(6)</w:t>
      </w:r>
      <w:r>
        <w:tab/>
        <w:t xml:space="preserve">If the Commission resolves to establish the producers’ committee, any money paid to the Commission under subsection (5) must be repaid by the producers’ committee out of the funds of the producers’ committee to the producer or producers, or body, that made the deposit under that subsection. </w:t>
      </w:r>
    </w:p>
    <w:p>
      <w:pPr>
        <w:pStyle w:val="Subsection"/>
      </w:pPr>
      <w:r>
        <w:tab/>
        <w:t>(7)</w:t>
      </w:r>
      <w:r>
        <w:tab/>
        <w:t xml:space="preserve">The Commission must not establish a producers’ committee with responsibility for agricultural produce unless — </w:t>
      </w:r>
    </w:p>
    <w:p>
      <w:pPr>
        <w:pStyle w:val="Indenta"/>
      </w:pPr>
      <w:r>
        <w:tab/>
        <w:t>(a)</w:t>
      </w:r>
      <w:r>
        <w:tab/>
        <w:t xml:space="preserve">the Commission has — </w:t>
      </w:r>
    </w:p>
    <w:p>
      <w:pPr>
        <w:pStyle w:val="Indenti"/>
      </w:pPr>
      <w:r>
        <w:tab/>
        <w:t>(i)</w:t>
      </w:r>
      <w:r>
        <w:tab/>
        <w:t>complied with subsections (1B) and (2); and</w:t>
      </w:r>
    </w:p>
    <w:p>
      <w:pPr>
        <w:pStyle w:val="Indenti"/>
      </w:pPr>
      <w:r>
        <w:tab/>
        <w:t>(ii)</w:t>
      </w:r>
      <w:r>
        <w:tab/>
        <w:t>conducted a poll among the producers of the agricultural produce in the whole of the State, or a part of the State, as is relevant to the proposal to establish the producers’ committee;</w:t>
      </w:r>
    </w:p>
    <w:p>
      <w:pPr>
        <w:pStyle w:val="Indenta"/>
      </w:pPr>
      <w:r>
        <w:tab/>
      </w:r>
      <w:r>
        <w:tab/>
        <w:t>and</w:t>
      </w:r>
    </w:p>
    <w:p>
      <w:pPr>
        <w:pStyle w:val="Indenta"/>
      </w:pPr>
      <w:r>
        <w:tab/>
        <w:t>(b)</w:t>
      </w:r>
      <w:r>
        <w:tab/>
        <w:t>the poll is in favour of the proposal.</w:t>
      </w:r>
    </w:p>
    <w:p>
      <w:pPr>
        <w:pStyle w:val="Subsection"/>
      </w:pPr>
      <w:r>
        <w:tab/>
        <w:t>(8)</w:t>
      </w:r>
      <w:r>
        <w:tab/>
        <w:t>Even if the Commission has complied with subsections (1B) to (5) and (7) and a poll of producers vote in favour of the proposal, the Commission may refuse to establish, or defer the establishment of, the producers’ committee if the Commission considers that, having regard to the circumstances of the case, it is not desirable or practicable to do so.</w:t>
      </w:r>
    </w:p>
    <w:p>
      <w:pPr>
        <w:pStyle w:val="Ednotesubsection"/>
      </w:pPr>
      <w:r>
        <w:tab/>
        <w:t>[(9)</w:t>
      </w:r>
      <w:r>
        <w:tab/>
        <w:t>deleted]</w:t>
      </w:r>
    </w:p>
    <w:p>
      <w:pPr>
        <w:pStyle w:val="Footnotesection"/>
      </w:pPr>
      <w:r>
        <w:tab/>
        <w:t>[Section 10 amended: No. 29 of 1993 s. 6; No. 20 of 2000 s. 13, 28, 29, 30 and 31; No. 11 of 2021 s. 9.]</w:t>
      </w:r>
    </w:p>
    <w:p>
      <w:pPr>
        <w:pStyle w:val="Heading5"/>
        <w:rPr>
          <w:snapToGrid w:val="0"/>
        </w:rPr>
      </w:pPr>
      <w:bookmarkStart w:id="32" w:name="_Toc80094880"/>
      <w:r>
        <w:rPr>
          <w:rStyle w:val="CharSectno"/>
        </w:rPr>
        <w:t>11</w:t>
      </w:r>
      <w:r>
        <w:rPr>
          <w:snapToGrid w:val="0"/>
        </w:rPr>
        <w:t>.</w:t>
      </w:r>
      <w:r>
        <w:rPr>
          <w:snapToGrid w:val="0"/>
        </w:rPr>
        <w:tab/>
        <w:t>Establishment of producers’ committee</w:t>
      </w:r>
      <w:bookmarkEnd w:id="32"/>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pPr>
      <w:r>
        <w:tab/>
        <w:t>(i)</w:t>
      </w:r>
      <w:r>
        <w:tab/>
        <w:t>the agricultural produce for which the producers’ committee has responsibility; and</w:t>
      </w:r>
    </w:p>
    <w:p>
      <w:pPr>
        <w:pStyle w:val="Indenti"/>
        <w:rPr>
          <w:snapToGrid w:val="0"/>
        </w:rPr>
      </w:pPr>
      <w:r>
        <w:rPr>
          <w:snapToGrid w:val="0"/>
        </w:rPr>
        <w:lastRenderedPageBreak/>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a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No. 20 of 2000 s. 14, 28, 30 and 31; No. 11 of 2021 s. 10.]</w:t>
      </w:r>
    </w:p>
    <w:p>
      <w:pPr>
        <w:pStyle w:val="Heading3"/>
      </w:pPr>
      <w:bookmarkStart w:id="33" w:name="_Toc80024904"/>
      <w:bookmarkStart w:id="34" w:name="_Toc80084782"/>
      <w:bookmarkStart w:id="35" w:name="_Toc80094881"/>
      <w:r>
        <w:rPr>
          <w:rStyle w:val="CharDivNo"/>
        </w:rPr>
        <w:t>Division 2</w:t>
      </w:r>
      <w:r>
        <w:t> — </w:t>
      </w:r>
      <w:r>
        <w:rPr>
          <w:rStyle w:val="CharDivText"/>
        </w:rPr>
        <w:t>Allocating responsibility for produce to an existing producers’ committee</w:t>
      </w:r>
      <w:bookmarkEnd w:id="33"/>
      <w:bookmarkEnd w:id="34"/>
      <w:bookmarkEnd w:id="35"/>
    </w:p>
    <w:p>
      <w:pPr>
        <w:pStyle w:val="Footnoteheading"/>
        <w:ind w:left="890"/>
      </w:pPr>
      <w:r>
        <w:tab/>
        <w:t>[Heading inserted: No. 11 of 2021 s. 11.]</w:t>
      </w:r>
    </w:p>
    <w:p>
      <w:pPr>
        <w:pStyle w:val="Heading5"/>
      </w:pPr>
      <w:bookmarkStart w:id="36" w:name="_Toc80094882"/>
      <w:r>
        <w:rPr>
          <w:rStyle w:val="CharSectno"/>
        </w:rPr>
        <w:t>11A</w:t>
      </w:r>
      <w:r>
        <w:t>.</w:t>
      </w:r>
      <w:r>
        <w:tab/>
        <w:t>Preliminary requirements for allocating responsibility for agricultural produce to existing producers’ committee</w:t>
      </w:r>
      <w:bookmarkEnd w:id="36"/>
    </w:p>
    <w:p>
      <w:pPr>
        <w:pStyle w:val="Subsection"/>
      </w:pPr>
      <w:r>
        <w:tab/>
        <w:t>(1)</w:t>
      </w:r>
      <w:r>
        <w:tab/>
        <w:t>Subject to subsection (2), a producer or producers of agricultural produce, or a body representing the interests of such producers, may request the Commission to conduct a poll for the purpose of allocating responsibility for the agricultural produce to an existing producers’ committee.</w:t>
      </w:r>
    </w:p>
    <w:p>
      <w:pPr>
        <w:pStyle w:val="Subsection"/>
      </w:pPr>
      <w:r>
        <w:tab/>
        <w:t>(2)</w:t>
      </w:r>
      <w:r>
        <w:tab/>
        <w:t>A request cannot be made under subsection (1) unless the producers’ committee has given its written approval to the request being made.</w:t>
      </w:r>
    </w:p>
    <w:p>
      <w:pPr>
        <w:pStyle w:val="Subsection"/>
      </w:pPr>
      <w:r>
        <w:tab/>
        <w:t>(3)</w:t>
      </w:r>
      <w:r>
        <w:tab/>
        <w:t>A request made under subsection (1) must —</w:t>
      </w:r>
    </w:p>
    <w:p>
      <w:pPr>
        <w:pStyle w:val="Indenta"/>
      </w:pPr>
      <w:r>
        <w:tab/>
        <w:t>(a)</w:t>
      </w:r>
      <w:r>
        <w:tab/>
        <w:t>be made in writing; and</w:t>
      </w:r>
    </w:p>
    <w:p>
      <w:pPr>
        <w:pStyle w:val="Indenta"/>
      </w:pPr>
      <w:r>
        <w:tab/>
        <w:t>(b)</w:t>
      </w:r>
      <w:r>
        <w:tab/>
        <w:t>specify the producers’ committee and the additional agricultural produce for which it is proposed to have responsibility; and</w:t>
      </w:r>
    </w:p>
    <w:p>
      <w:pPr>
        <w:pStyle w:val="Indenta"/>
      </w:pPr>
      <w:r>
        <w:tab/>
        <w:t>(c)</w:t>
      </w:r>
      <w:r>
        <w:tab/>
        <w:t>specify the objects sought to be effected by allocating responsibility for the additional agricultural produce to the producers’ committee; and</w:t>
      </w:r>
    </w:p>
    <w:p>
      <w:pPr>
        <w:pStyle w:val="Indenta"/>
      </w:pPr>
      <w:r>
        <w:tab/>
        <w:t>(d)</w:t>
      </w:r>
      <w:r>
        <w:tab/>
        <w:t>attach the producers’ committee’s written approval to the request being made.</w:t>
      </w:r>
    </w:p>
    <w:p>
      <w:pPr>
        <w:pStyle w:val="Subsection"/>
      </w:pPr>
      <w:r>
        <w:tab/>
        <w:t>(4)</w:t>
      </w:r>
      <w:r>
        <w:tab/>
        <w:t>The Commission must publish notice of a proposal to allocate responsibility for agricultural produce to an existing producers’ committee.</w:t>
      </w:r>
    </w:p>
    <w:p>
      <w:pPr>
        <w:pStyle w:val="Subsection"/>
      </w:pPr>
      <w:r>
        <w:lastRenderedPageBreak/>
        <w:tab/>
        <w:t>(5)</w:t>
      </w:r>
      <w:r>
        <w:tab/>
        <w:t>A notice referred to in subsection (4) must —</w:t>
      </w:r>
    </w:p>
    <w:p>
      <w:pPr>
        <w:pStyle w:val="Indenta"/>
      </w:pPr>
      <w:r>
        <w:tab/>
        <w:t>(a)</w:t>
      </w:r>
      <w:r>
        <w:tab/>
        <w:t>be published in the manner directed by the Minister; and</w:t>
      </w:r>
    </w:p>
    <w:p>
      <w:pPr>
        <w:pStyle w:val="Indenta"/>
      </w:pPr>
      <w:r>
        <w:tab/>
        <w:t>(b)</w:t>
      </w:r>
      <w:r>
        <w:tab/>
        <w:t>specify the name or names of the producer or producers, or body, that made the request; and</w:t>
      </w:r>
    </w:p>
    <w:p>
      <w:pPr>
        <w:pStyle w:val="Indenta"/>
      </w:pPr>
      <w:r>
        <w:tab/>
        <w:t>(c)</w:t>
      </w:r>
      <w:r>
        <w:tab/>
        <w:t>specify the producers’ committee and the additional agricultural produce for which it is proposed to have responsibility; and</w:t>
      </w:r>
    </w:p>
    <w:p>
      <w:pPr>
        <w:pStyle w:val="Indenta"/>
      </w:pPr>
      <w:r>
        <w:tab/>
        <w:t>(d)</w:t>
      </w:r>
      <w:r>
        <w:tab/>
        <w:t>explain in simple terms the objects sought to be effected by the proposal; and</w:t>
      </w:r>
    </w:p>
    <w:p>
      <w:pPr>
        <w:pStyle w:val="Indenta"/>
      </w:pPr>
      <w:r>
        <w:tab/>
        <w:t>(e)</w:t>
      </w:r>
      <w:r>
        <w:tab/>
        <w:t>invite submissions from producers who may be affected by the proposal.</w:t>
      </w:r>
    </w:p>
    <w:p>
      <w:pPr>
        <w:pStyle w:val="Subsection"/>
      </w:pPr>
      <w:r>
        <w:tab/>
        <w:t>(6)</w:t>
      </w:r>
      <w:r>
        <w:tab/>
        <w:t>In performing its functions under this Division, the Commission must have regard to any submissions made to it under subsection (5)(e).</w:t>
      </w:r>
    </w:p>
    <w:p>
      <w:pPr>
        <w:pStyle w:val="Footnotesection"/>
      </w:pPr>
      <w:r>
        <w:tab/>
        <w:t>[Section 11A inserted: No. 11 of 2021 s. 11.]</w:t>
      </w:r>
    </w:p>
    <w:p>
      <w:pPr>
        <w:pStyle w:val="Heading5"/>
      </w:pPr>
      <w:bookmarkStart w:id="37" w:name="_Toc80094883"/>
      <w:r>
        <w:rPr>
          <w:rStyle w:val="CharSectno"/>
        </w:rPr>
        <w:t>11B</w:t>
      </w:r>
      <w:r>
        <w:t>.</w:t>
      </w:r>
      <w:r>
        <w:tab/>
        <w:t>Polls to allocate responsibility for produce to existing producers’ committee</w:t>
      </w:r>
      <w:bookmarkEnd w:id="37"/>
    </w:p>
    <w:p>
      <w:pPr>
        <w:pStyle w:val="Subsection"/>
      </w:pPr>
      <w:r>
        <w:tab/>
        <w:t>(1)</w:t>
      </w:r>
      <w:r>
        <w:tab/>
        <w:t>If a request is made under section 11A(1) to conduct a poll for the purpose of allocating responsibility for agricultural produce to an existing producers’ committee, the Commission must, subject to subsections (2) and (4), conduct the poll.</w:t>
      </w:r>
    </w:p>
    <w:p>
      <w:pPr>
        <w:pStyle w:val="Subsection"/>
      </w:pPr>
      <w:r>
        <w:tab/>
        <w:t>(2)</w:t>
      </w:r>
      <w:r>
        <w:tab/>
        <w:t>The Commission must not conduct the poll if, in its opinion, allocating responsibility for the agricultural produce to the producers’ committee would be materially to the financial detriment of a producer or producers of the agricultural produce.</w:t>
      </w:r>
    </w:p>
    <w:p>
      <w:pPr>
        <w:pStyle w:val="Subsection"/>
      </w:pPr>
      <w:r>
        <w:tab/>
        <w:t>(3)</w:t>
      </w:r>
      <w:r>
        <w:tab/>
        <w:t>For the purposes of subsection (2), the Commission may invite any producer who in the opinion of the Commission has an interest in the matter to attend meetings of the Commission.</w:t>
      </w:r>
    </w:p>
    <w:p>
      <w:pPr>
        <w:pStyle w:val="Subsection"/>
      </w:pPr>
      <w:r>
        <w:tab/>
        <w:t>(4)</w:t>
      </w:r>
      <w:r>
        <w:tab/>
        <w:t>The Commission must not conduct the poll unless the producer or producers, or body, that requested the poll deposits with the Commission such sum as is determined by the Commission as the reasonable costs of the poll.</w:t>
      </w:r>
    </w:p>
    <w:p>
      <w:pPr>
        <w:pStyle w:val="Subsection"/>
      </w:pPr>
      <w:r>
        <w:lastRenderedPageBreak/>
        <w:tab/>
        <w:t>(5)</w:t>
      </w:r>
      <w:r>
        <w:tab/>
        <w:t>If the Commission resolves to allocate responsibility for agricultural produce to the producers’ committee, any money paid to the Commission under subsection (4) must be repaid by the producers’ committee out of the funds of the producers’ committee to the producer or producers, or body, that made the deposit under that subsection.</w:t>
      </w:r>
    </w:p>
    <w:p>
      <w:pPr>
        <w:pStyle w:val="Footnotesection"/>
      </w:pPr>
      <w:r>
        <w:tab/>
        <w:t>[Section 11B inserted: No. 11 of 2021 s. 11.]</w:t>
      </w:r>
    </w:p>
    <w:p>
      <w:pPr>
        <w:pStyle w:val="Heading5"/>
      </w:pPr>
      <w:bookmarkStart w:id="38" w:name="_Toc80094884"/>
      <w:r>
        <w:rPr>
          <w:rStyle w:val="CharSectno"/>
        </w:rPr>
        <w:t>11C</w:t>
      </w:r>
      <w:r>
        <w:t>.</w:t>
      </w:r>
      <w:r>
        <w:tab/>
        <w:t>Allocating responsibility for agricultural produce to existing producers’ committee</w:t>
      </w:r>
      <w:bookmarkEnd w:id="38"/>
    </w:p>
    <w:p>
      <w:pPr>
        <w:pStyle w:val="Subsection"/>
      </w:pPr>
      <w:r>
        <w:tab/>
        <w:t>(1)</w:t>
      </w:r>
      <w:r>
        <w:tab/>
        <w:t xml:space="preserve">The Commission must not allocate responsibility for agricultural produce to an existing producers’ committee unless — </w:t>
      </w:r>
    </w:p>
    <w:p>
      <w:pPr>
        <w:pStyle w:val="Indenta"/>
      </w:pPr>
      <w:r>
        <w:tab/>
        <w:t>(a)</w:t>
      </w:r>
      <w:r>
        <w:tab/>
        <w:t xml:space="preserve">the Commission has — </w:t>
      </w:r>
    </w:p>
    <w:p>
      <w:pPr>
        <w:pStyle w:val="Indenti"/>
      </w:pPr>
      <w:r>
        <w:tab/>
        <w:t>(i)</w:t>
      </w:r>
      <w:r>
        <w:tab/>
        <w:t>complied with section 11A(4) and (5); and</w:t>
      </w:r>
    </w:p>
    <w:p>
      <w:pPr>
        <w:pStyle w:val="Indenti"/>
      </w:pPr>
      <w:r>
        <w:tab/>
        <w:t>(ii)</w:t>
      </w:r>
      <w:r>
        <w:tab/>
        <w:t>conducted a poll under section 11B among the producers of the agricultural produce;</w:t>
      </w:r>
    </w:p>
    <w:p>
      <w:pPr>
        <w:pStyle w:val="Indenta"/>
      </w:pPr>
      <w:r>
        <w:tab/>
      </w:r>
      <w:r>
        <w:tab/>
        <w:t>and</w:t>
      </w:r>
    </w:p>
    <w:p>
      <w:pPr>
        <w:pStyle w:val="Indenta"/>
      </w:pPr>
      <w:r>
        <w:tab/>
        <w:t>(b)</w:t>
      </w:r>
      <w:r>
        <w:tab/>
        <w:t>the poll is in favour of the proposal.</w:t>
      </w:r>
    </w:p>
    <w:p>
      <w:pPr>
        <w:pStyle w:val="Subsection"/>
      </w:pPr>
      <w:r>
        <w:tab/>
        <w:t>(2)</w:t>
      </w:r>
      <w:r>
        <w:tab/>
        <w:t>Even if the Commission has complied with sections 11A(4) and (5) and 11B(1) to (4), the Commission may refuse to allocate responsibility for the agricultural produce to the producers’ committee if the Commission considers that, having regard to the circumstances of the case, it is not desirable or practicable to do so.</w:t>
      </w:r>
    </w:p>
    <w:p>
      <w:pPr>
        <w:pStyle w:val="Subsection"/>
      </w:pPr>
      <w:r>
        <w:tab/>
        <w:t>(3)</w:t>
      </w:r>
      <w:r>
        <w:tab/>
        <w:t>If the Commission resolves to allocate responsibility for agricultural produce to the producers’ committee, then on a day specified by the Commission in a notice under section 11D(1) the producers’ committee commences to have responsibility for the agricultural produce.</w:t>
      </w:r>
    </w:p>
    <w:p>
      <w:pPr>
        <w:pStyle w:val="Footnotesection"/>
      </w:pPr>
      <w:r>
        <w:tab/>
        <w:t>[Section 11C inserted: No. 11 of 2021 s. 11.]</w:t>
      </w:r>
    </w:p>
    <w:p>
      <w:pPr>
        <w:pStyle w:val="Heading5"/>
      </w:pPr>
      <w:bookmarkStart w:id="39" w:name="_Toc80094885"/>
      <w:r>
        <w:rPr>
          <w:rStyle w:val="CharSectno"/>
        </w:rPr>
        <w:lastRenderedPageBreak/>
        <w:t>11D</w:t>
      </w:r>
      <w:r>
        <w:t>.</w:t>
      </w:r>
      <w:r>
        <w:tab/>
        <w:t>Notice of allocation of responsibility for agricultural produce to existing producers’ committee and appointing additional members</w:t>
      </w:r>
      <w:bookmarkEnd w:id="39"/>
    </w:p>
    <w:p>
      <w:pPr>
        <w:pStyle w:val="Subsection"/>
      </w:pPr>
      <w:r>
        <w:tab/>
        <w:t>(1)</w:t>
      </w:r>
      <w:r>
        <w:tab/>
        <w:t xml:space="preserve">If the Commission resolves to allocate responsibility for agricultural produce to an existing producers’ committee, the Commission must by notice published in the </w:t>
      </w:r>
      <w:r>
        <w:rPr>
          <w:i/>
        </w:rPr>
        <w:t>Gazette </w:t>
      </w:r>
      <w:r>
        <w:t>—</w:t>
      </w:r>
    </w:p>
    <w:p>
      <w:pPr>
        <w:pStyle w:val="Indenta"/>
      </w:pPr>
      <w:r>
        <w:tab/>
        <w:t>(a)</w:t>
      </w:r>
      <w:r>
        <w:tab/>
        <w:t>specify the producers’ committee and the agricultural produce for which it is allocated responsibility; and</w:t>
      </w:r>
    </w:p>
    <w:p>
      <w:pPr>
        <w:pStyle w:val="Indenta"/>
      </w:pPr>
      <w:r>
        <w:tab/>
        <w:t>(b)</w:t>
      </w:r>
      <w:r>
        <w:tab/>
        <w:t>specify the day on which the producers’ committee commences to have responsibility for the agricultural produce; and</w:t>
      </w:r>
    </w:p>
    <w:p>
      <w:pPr>
        <w:pStyle w:val="Indenta"/>
      </w:pPr>
      <w:r>
        <w:tab/>
        <w:t>(c)</w:t>
      </w:r>
      <w:r>
        <w:tab/>
        <w:t>invite nominations from among the producers of the agricultural produce for appointment to the producers’ committee.</w:t>
      </w:r>
    </w:p>
    <w:p>
      <w:pPr>
        <w:pStyle w:val="Subsection"/>
      </w:pPr>
      <w:r>
        <w:tab/>
        <w:t>(2)</w:t>
      </w:r>
      <w:r>
        <w:tab/>
        <w:t>After receiving nominations the Commission —</w:t>
      </w:r>
    </w:p>
    <w:p>
      <w:pPr>
        <w:pStyle w:val="Indenta"/>
      </w:pPr>
      <w:r>
        <w:tab/>
        <w:t>(a)</w:t>
      </w:r>
      <w:r>
        <w:tab/>
        <w:t>must decide how many members, in addition to the current number of members, there is to be on the producers’ committee; and</w:t>
      </w:r>
    </w:p>
    <w:p>
      <w:pPr>
        <w:pStyle w:val="Indenta"/>
      </w:pPr>
      <w:r>
        <w:tab/>
        <w:t>(b)</w:t>
      </w:r>
      <w:r>
        <w:tab/>
        <w:t>if it is of the opinion that a poll of the producers of the agricultural produce should be held to elect the members, must conduct a poll.</w:t>
      </w:r>
    </w:p>
    <w:p>
      <w:pPr>
        <w:pStyle w:val="Subsection"/>
      </w:pPr>
      <w:r>
        <w:tab/>
        <w:t>(3)</w:t>
      </w:r>
      <w:r>
        <w:tab/>
        <w:t>A person is not eligible to stand at a poll under this section to elect members of a producers’ committee unless the person is qualified to be appointed to the producers’ committee in relation to the agricultural produce in question.</w:t>
      </w:r>
    </w:p>
    <w:p>
      <w:pPr>
        <w:pStyle w:val="Subsection"/>
      </w:pPr>
      <w:r>
        <w:tab/>
        <w:t>(4)</w:t>
      </w:r>
      <w:r>
        <w:tab/>
        <w:t>Subject to subsection (5), a person elected at a poll under this section to be a member of a producers’ committee must be appointed by the Commission to be a member of the producers’ committee.</w:t>
      </w:r>
    </w:p>
    <w:p>
      <w:pPr>
        <w:pStyle w:val="Subsection"/>
        <w:keepNext/>
      </w:pPr>
      <w:r>
        <w:tab/>
        <w:t>(5)</w:t>
      </w:r>
      <w:r>
        <w:tab/>
        <w:t xml:space="preserve">The Commission must not appoint a person under this section to be a member of a producers’ committee unless the Commission </w:t>
      </w:r>
      <w:r>
        <w:lastRenderedPageBreak/>
        <w:t>is of the opinion that the person is qualified to be so appointed in relation to the agricultural produce in question.</w:t>
      </w:r>
    </w:p>
    <w:p>
      <w:pPr>
        <w:pStyle w:val="Footnotesection"/>
      </w:pPr>
      <w:r>
        <w:tab/>
        <w:t>[Section 11D inserted: No. 11 of 2021 s. 11.]</w:t>
      </w:r>
    </w:p>
    <w:p>
      <w:pPr>
        <w:pStyle w:val="Heading3"/>
      </w:pPr>
      <w:bookmarkStart w:id="40" w:name="_Toc80024909"/>
      <w:bookmarkStart w:id="41" w:name="_Toc80084787"/>
      <w:bookmarkStart w:id="42" w:name="_Toc80094886"/>
      <w:r>
        <w:rPr>
          <w:rStyle w:val="CharDivNo"/>
        </w:rPr>
        <w:t>Division 3</w:t>
      </w:r>
      <w:r>
        <w:t> — </w:t>
      </w:r>
      <w:r>
        <w:rPr>
          <w:rStyle w:val="CharDivText"/>
        </w:rPr>
        <w:t>Appointment of non</w:t>
      </w:r>
      <w:r>
        <w:rPr>
          <w:rStyle w:val="CharDivText"/>
        </w:rPr>
        <w:noBreakHyphen/>
        <w:t>producers to producers’ committees</w:t>
      </w:r>
      <w:bookmarkEnd w:id="40"/>
      <w:bookmarkEnd w:id="41"/>
      <w:bookmarkEnd w:id="42"/>
    </w:p>
    <w:p>
      <w:pPr>
        <w:pStyle w:val="Footnoteheading"/>
        <w:ind w:left="890"/>
      </w:pPr>
      <w:r>
        <w:tab/>
        <w:t>[Heading inserted: No. 11 of 2021 s. 11.]</w:t>
      </w:r>
    </w:p>
    <w:p>
      <w:pPr>
        <w:pStyle w:val="Heading5"/>
      </w:pPr>
      <w:bookmarkStart w:id="43" w:name="_Toc80094887"/>
      <w:r>
        <w:rPr>
          <w:rStyle w:val="CharSectno"/>
        </w:rPr>
        <w:t>11E</w:t>
      </w:r>
      <w:r>
        <w:t>.</w:t>
      </w:r>
      <w:r>
        <w:tab/>
        <w:t>Appointment of non</w:t>
      </w:r>
      <w:r>
        <w:noBreakHyphen/>
        <w:t>producers to producers’ committees</w:t>
      </w:r>
      <w:bookmarkEnd w:id="43"/>
    </w:p>
    <w:p>
      <w:pPr>
        <w:pStyle w:val="Subsection"/>
      </w:pPr>
      <w:r>
        <w:tab/>
        <w:t>(1)</w:t>
      </w:r>
      <w:r>
        <w:tab/>
        <w:t>A producers’ committee may nominate for appointment to that producers’ committee a person who would not be eligible to stand at a poll under section 11 or 11D to elect members of the producers’ committee.</w:t>
      </w:r>
    </w:p>
    <w:p>
      <w:pPr>
        <w:pStyle w:val="Subsection"/>
      </w:pPr>
      <w:r>
        <w:tab/>
        <w:t>(2)</w:t>
      </w:r>
      <w:r>
        <w:tab/>
        <w:t>The Commission may appoint a person nominated under subsection (1) by a producers’ committee to be a member of the producers’ committee if —</w:t>
      </w:r>
    </w:p>
    <w:p>
      <w:pPr>
        <w:pStyle w:val="Indenta"/>
      </w:pPr>
      <w:r>
        <w:tab/>
        <w:t>(a)</w:t>
      </w:r>
      <w:r>
        <w:tab/>
        <w:t>the Commission is of the opinion that it would be desirable and practicable to do so; and</w:t>
      </w:r>
    </w:p>
    <w:p>
      <w:pPr>
        <w:pStyle w:val="Indenta"/>
      </w:pPr>
      <w:r>
        <w:tab/>
        <w:t>(b)</w:t>
      </w:r>
      <w:r>
        <w:tab/>
        <w:t>the Commission is of the opinion that the person has experience relevant to the producers’ committee’s functions; and</w:t>
      </w:r>
    </w:p>
    <w:p>
      <w:pPr>
        <w:pStyle w:val="Indenta"/>
      </w:pPr>
      <w:r>
        <w:tab/>
        <w:t>(c)</w:t>
      </w:r>
      <w:r>
        <w:tab/>
        <w:t>after the person is appointed, the majority of members of the producers’ committee would be producers of the agricultural produce for which the producers’ committee has responsibility.</w:t>
      </w:r>
    </w:p>
    <w:p>
      <w:pPr>
        <w:pStyle w:val="Subsection"/>
      </w:pPr>
      <w:r>
        <w:tab/>
        <w:t>(3)</w:t>
      </w:r>
      <w:r>
        <w:tab/>
        <w:t>A person appointed to a producers’ committee under subsection (2) may take part in the consideration and discussion of any matter before a meeting of the producers’ committee, but cannot vote on any matter.</w:t>
      </w:r>
    </w:p>
    <w:p>
      <w:pPr>
        <w:pStyle w:val="Footnotesection"/>
      </w:pPr>
      <w:r>
        <w:tab/>
        <w:t>[Section 11E inserted: No. 11 of 2021 s. 11.]</w:t>
      </w:r>
    </w:p>
    <w:p>
      <w:pPr>
        <w:pStyle w:val="Heading3"/>
      </w:pPr>
      <w:bookmarkStart w:id="44" w:name="_Toc80024911"/>
      <w:bookmarkStart w:id="45" w:name="_Toc80084789"/>
      <w:bookmarkStart w:id="46" w:name="_Toc80094888"/>
      <w:r>
        <w:rPr>
          <w:rStyle w:val="CharDivNo"/>
        </w:rPr>
        <w:lastRenderedPageBreak/>
        <w:t>Division 4</w:t>
      </w:r>
      <w:r>
        <w:t> — </w:t>
      </w:r>
      <w:r>
        <w:rPr>
          <w:rStyle w:val="CharDivText"/>
        </w:rPr>
        <w:t>Functions of producers’ committees</w:t>
      </w:r>
      <w:bookmarkEnd w:id="44"/>
      <w:bookmarkEnd w:id="45"/>
      <w:bookmarkEnd w:id="46"/>
    </w:p>
    <w:p>
      <w:pPr>
        <w:pStyle w:val="Footnoteheading"/>
        <w:keepNext/>
        <w:ind w:left="890"/>
      </w:pPr>
      <w:r>
        <w:tab/>
        <w:t>[Heading inserted: No. 11 of 2021 s. 12.]</w:t>
      </w:r>
    </w:p>
    <w:p>
      <w:pPr>
        <w:pStyle w:val="Heading5"/>
        <w:rPr>
          <w:snapToGrid w:val="0"/>
        </w:rPr>
      </w:pPr>
      <w:bookmarkStart w:id="47" w:name="_Toc80094889"/>
      <w:r>
        <w:rPr>
          <w:rStyle w:val="CharSectno"/>
        </w:rPr>
        <w:t>12</w:t>
      </w:r>
      <w:r>
        <w:rPr>
          <w:snapToGrid w:val="0"/>
        </w:rPr>
        <w:t>.</w:t>
      </w:r>
      <w:r>
        <w:rPr>
          <w:snapToGrid w:val="0"/>
        </w:rPr>
        <w:tab/>
        <w:t>Functions of producers’ committee</w:t>
      </w:r>
      <w:bookmarkEnd w:id="47"/>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for which the producers’ committee has responsibility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w:t>
      </w:r>
      <w:r>
        <w:t>that, in the opinion of the producers’ committee, may be of advantage to producers of the</w:t>
      </w:r>
      <w:r>
        <w:rPr>
          <w:snapToGrid w:val="0"/>
        </w:rPr>
        <w:t xml:space="preserve">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Western Australia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keepNext/>
        <w:rPr>
          <w:snapToGrid w:val="0"/>
        </w:rPr>
      </w:pPr>
      <w:r>
        <w:rPr>
          <w:snapToGrid w:val="0"/>
        </w:rPr>
        <w:lastRenderedPageBreak/>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w:t>
      </w:r>
      <w:r>
        <w:t xml:space="preserve">production, </w:t>
      </w:r>
      <w:r>
        <w:rPr>
          <w:snapToGrid w:val="0"/>
        </w:rPr>
        <w:t xml:space="preserve">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 pest or disease of that produce or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w:t>
      </w:r>
      <w:r>
        <w:t>organisation or in conjunction with the Commission or any other person or organisation.</w:t>
      </w:r>
    </w:p>
    <w:p>
      <w:pPr>
        <w:pStyle w:val="Ednotesubsection"/>
      </w:pPr>
      <w:r>
        <w:tab/>
        <w:t>[(2)</w:t>
      </w:r>
      <w:r>
        <w:tab/>
        <w:t>deleted]</w:t>
      </w:r>
    </w:p>
    <w:p>
      <w:pPr>
        <w:pStyle w:val="Subsection"/>
        <w:rPr>
          <w:snapToGrid w:val="0"/>
        </w:rPr>
      </w:pPr>
      <w:r>
        <w:rPr>
          <w:snapToGrid w:val="0"/>
        </w:rPr>
        <w:tab/>
        <w:t>(3)</w:t>
      </w:r>
      <w:r>
        <w:rPr>
          <w:snapToGrid w:val="0"/>
        </w:rPr>
        <w:tab/>
        <w:t xml:space="preserve">A producers’ committee </w:t>
      </w:r>
      <w:r>
        <w:t>must</w:t>
      </w:r>
      <w:r>
        <w:rPr>
          <w:snapToGrid w:val="0"/>
        </w:rPr>
        <w:t xml:space="preserve"> not provide any service or recommend the imposition of any charge for any service or proposed service additional to the service or services </w:t>
      </w:r>
      <w:r>
        <w:t>the producers’ committee is authorised to provide</w:t>
      </w:r>
      <w:r>
        <w:rPr>
          <w:snapToGrid w:val="0"/>
        </w:rPr>
        <w:t xml:space="preserve">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Subsection"/>
      </w:pPr>
      <w:r>
        <w:lastRenderedPageBreak/>
        <w:tab/>
        <w:t>(5)</w:t>
      </w:r>
      <w:r>
        <w:tab/>
        <w:t xml:space="preserve">A producers’ committee may, for the purposes of providing services in relation to agricultural produce — </w:t>
      </w:r>
    </w:p>
    <w:p>
      <w:pPr>
        <w:pStyle w:val="Indenta"/>
      </w:pPr>
      <w:r>
        <w:tab/>
        <w:t>(a)</w:t>
      </w:r>
      <w:r>
        <w:tab/>
        <w:t>communicate, consult or liaise with producers of agricultural produce; and</w:t>
      </w:r>
    </w:p>
    <w:p>
      <w:pPr>
        <w:pStyle w:val="Indenta"/>
      </w:pPr>
      <w:r>
        <w:tab/>
        <w:t>(b)</w:t>
      </w:r>
      <w:r>
        <w:tab/>
        <w:t>hold meetings with producers of agricultural produce.</w:t>
      </w:r>
    </w:p>
    <w:p>
      <w:pPr>
        <w:pStyle w:val="Footnotesection"/>
      </w:pPr>
      <w:r>
        <w:tab/>
        <w:t>[Section 12 amended: No. 73 of 1994 s. 4; No. 49 of 1996 s. 64; No. 20 of 2000 s. 15, 28, 30 and 31; No. 11 of 2021 s. 13.]</w:t>
      </w:r>
    </w:p>
    <w:p>
      <w:pPr>
        <w:pStyle w:val="Heading5"/>
      </w:pPr>
      <w:bookmarkStart w:id="48" w:name="_Toc80094890"/>
      <w:r>
        <w:rPr>
          <w:rStyle w:val="CharSectno"/>
        </w:rPr>
        <w:t>12A</w:t>
      </w:r>
      <w:r>
        <w:t>.</w:t>
      </w:r>
      <w:r>
        <w:tab/>
        <w:t>Power to enter orchards to administer fruit fly control scheme</w:t>
      </w:r>
      <w:bookmarkEnd w:id="48"/>
    </w:p>
    <w:p>
      <w:pPr>
        <w:pStyle w:val="Subsection"/>
        <w:rPr>
          <w:snapToGrid w:val="0"/>
        </w:rPr>
      </w:pPr>
      <w:r>
        <w:rPr>
          <w:snapToGrid w:val="0"/>
        </w:rPr>
        <w:tab/>
        <w:t>(1)</w:t>
      </w:r>
      <w:r>
        <w:rPr>
          <w:snapToGrid w:val="0"/>
        </w:rPr>
        <w:tab/>
        <w:t xml:space="preserve">Any </w:t>
      </w:r>
      <w:r>
        <w:t>person employed or engaged by the Commission to assist a producers’ committee with responsibility for administering a fruit fly control</w:t>
      </w:r>
      <w:r>
        <w:rPr>
          <w:snapToGrid w:val="0"/>
        </w:rPr>
        <w:t xml:space="preserve"> scheme may, when authorised by the producers’ committee, enter any orchard within the specified area to bait or spray all or any of the fruit trees and fruit vines in the manner and with the materials determined by the producers’ </w:t>
      </w:r>
      <w:r>
        <w:t>committee or carry out any other control measures determined by the producers’ committee.</w:t>
      </w:r>
    </w:p>
    <w:p>
      <w:pPr>
        <w:pStyle w:val="Subsection"/>
      </w:pPr>
      <w:r>
        <w:tab/>
        <w:t>(2)</w:t>
      </w:r>
      <w:r>
        <w:tab/>
        <w:t xml:space="preserve">A person must not enter an orchard under subsection (1) unless — </w:t>
      </w:r>
    </w:p>
    <w:p>
      <w:pPr>
        <w:pStyle w:val="Indenta"/>
      </w:pPr>
      <w:r>
        <w:rPr>
          <w:szCs w:val="22"/>
        </w:rPr>
        <w:tab/>
        <w:t>(a)</w:t>
      </w:r>
      <w:r>
        <w:rPr>
          <w:szCs w:val="22"/>
        </w:rPr>
        <w:tab/>
        <w:t>the person has taken reasonable steps to give the owner or occupier of the orchard notice of the intended entry; or</w:t>
      </w:r>
    </w:p>
    <w:p>
      <w:pPr>
        <w:pStyle w:val="Indenta"/>
      </w:pPr>
      <w:r>
        <w:tab/>
        <w:t>(b)</w:t>
      </w:r>
      <w:r>
        <w:tab/>
        <w:t>the owner or occupier of the orchard consents to the entry.</w:t>
      </w:r>
    </w:p>
    <w:p>
      <w:pPr>
        <w:pStyle w:val="Subsection"/>
      </w:pPr>
      <w:r>
        <w:tab/>
        <w:t>(3)</w:t>
      </w:r>
      <w:r>
        <w:tab/>
        <w:t>The notice must specify the purpose for which the entry is required and successive entries for that purpose are to be regarded as entries to which the notice relates.</w:t>
      </w:r>
    </w:p>
    <w:p>
      <w:pPr>
        <w:pStyle w:val="Subsection"/>
      </w:pPr>
      <w:r>
        <w:tab/>
        <w:t>(4)</w:t>
      </w:r>
      <w:r>
        <w:tab/>
        <w:t>The notice must be given not less than 24 hours before the power of entry is exercised.</w:t>
      </w:r>
    </w:p>
    <w:p>
      <w:pPr>
        <w:pStyle w:val="Subsection"/>
        <w:rPr>
          <w:snapToGrid w:val="0"/>
        </w:rPr>
      </w:pPr>
      <w:r>
        <w:rPr>
          <w:snapToGrid w:val="0"/>
        </w:rPr>
        <w:tab/>
        <w:t>(5)</w:t>
      </w:r>
      <w:r>
        <w:rPr>
          <w:snapToGrid w:val="0"/>
        </w:rPr>
        <w:tab/>
        <w:t xml:space="preserve">In subsection (1) — </w:t>
      </w:r>
    </w:p>
    <w:p>
      <w:pPr>
        <w:pStyle w:val="Defstart"/>
      </w:pPr>
      <w:r>
        <w:rPr>
          <w:b/>
        </w:rPr>
        <w:tab/>
      </w:r>
      <w:r>
        <w:rPr>
          <w:rStyle w:val="CharDefText"/>
        </w:rPr>
        <w:t>orchard</w:t>
      </w:r>
      <w:r>
        <w:t xml:space="preserve"> means any land used for the purpose of growing or cultivating plants, and includes any garden, farm, vinery, </w:t>
      </w:r>
      <w:r>
        <w:lastRenderedPageBreak/>
        <w:t>vineyard, and hothouse, any place where any plant is cultivated or where any plant which has been cultivated is growing;</w:t>
      </w:r>
    </w:p>
    <w:p>
      <w:pPr>
        <w:pStyle w:val="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Footnotesection"/>
      </w:pPr>
      <w:r>
        <w:tab/>
        <w:t>[Section 12A inserted: No. 24 of 2007 s. 63; amended: No. 11 of 2021 s. 14.]</w:t>
      </w:r>
    </w:p>
    <w:p>
      <w:pPr>
        <w:pStyle w:val="Heading5"/>
        <w:rPr>
          <w:snapToGrid w:val="0"/>
        </w:rPr>
      </w:pPr>
      <w:bookmarkStart w:id="49" w:name="_Toc80094891"/>
      <w:r>
        <w:rPr>
          <w:rStyle w:val="CharSectno"/>
        </w:rPr>
        <w:t>13</w:t>
      </w:r>
      <w:r>
        <w:rPr>
          <w:snapToGrid w:val="0"/>
        </w:rPr>
        <w:t>.</w:t>
      </w:r>
      <w:r>
        <w:rPr>
          <w:snapToGrid w:val="0"/>
        </w:rPr>
        <w:tab/>
      </w:r>
      <w:r>
        <w:t>Power to require statistical information</w:t>
      </w:r>
      <w:bookmarkEnd w:id="49"/>
    </w:p>
    <w:p>
      <w:pPr>
        <w:pStyle w:val="Subsection"/>
      </w:pPr>
      <w:r>
        <w:tab/>
        <w:t>(1A)</w:t>
      </w:r>
      <w:r>
        <w:tab/>
        <w:t xml:space="preserve">In this section — </w:t>
      </w:r>
    </w:p>
    <w:p>
      <w:pPr>
        <w:pStyle w:val="Defstart"/>
      </w:pPr>
      <w:r>
        <w:tab/>
      </w:r>
      <w:r>
        <w:rPr>
          <w:rStyle w:val="CharDefText"/>
        </w:rPr>
        <w:t>prescribed person</w:t>
      </w:r>
      <w:r>
        <w:t xml:space="preserve"> means a person prescribed for the purposes of this definition.</w:t>
      </w:r>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 xml:space="preserve">committee the Commission may by notice served on a </w:t>
      </w:r>
      <w:r>
        <w:t>producer, or a prescribed person, require the producer or prescribed person to furnish in writing in</w:t>
      </w:r>
      <w:r>
        <w:rPr>
          <w:snapToGrid w:val="0"/>
        </w:rPr>
        <w:t xml:space="preserve"> a form specified by the Commission within the time specified by the Commission such prescribed statistical information as is specified in the notice.</w:t>
      </w:r>
    </w:p>
    <w:p>
      <w:pPr>
        <w:pStyle w:val="Subsection"/>
      </w:pPr>
      <w:r>
        <w:tab/>
        <w:t>(2)</w:t>
      </w:r>
      <w:r>
        <w:tab/>
        <w:t>A person must not without reasonable excuse fail to comply with a requirement in a notice under this section.</w:t>
      </w:r>
    </w:p>
    <w:p>
      <w:pPr>
        <w:pStyle w:val="Penstart"/>
      </w:pPr>
      <w:r>
        <w:tab/>
        <w:t>Penalty for this subsection: a fine of $1 000.</w:t>
      </w:r>
    </w:p>
    <w:p>
      <w:pPr>
        <w:pStyle w:val="Footnotesection"/>
      </w:pPr>
      <w:r>
        <w:tab/>
        <w:t>[Section 13 amended: No. 20 of 2000 s. 16 and 29; No. 11 of 2021 s. 15.]</w:t>
      </w:r>
    </w:p>
    <w:p>
      <w:pPr>
        <w:pStyle w:val="Heading5"/>
      </w:pPr>
      <w:bookmarkStart w:id="50" w:name="_Toc80094892"/>
      <w:r>
        <w:rPr>
          <w:rStyle w:val="CharSectno"/>
        </w:rPr>
        <w:t>14</w:t>
      </w:r>
      <w:r>
        <w:t>.</w:t>
      </w:r>
      <w:r>
        <w:tab/>
        <w:t>Imposition of charges for services</w:t>
      </w:r>
      <w:bookmarkEnd w:id="50"/>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 xml:space="preserve">The Commission is to determine the amount of a charge imposed under this section having regard to the cost or </w:t>
      </w:r>
      <w:r>
        <w:lastRenderedPageBreak/>
        <w:t>estimated cost of providing the service and any other relevant factors.</w:t>
      </w:r>
    </w:p>
    <w:p>
      <w:pPr>
        <w:pStyle w:val="Subsection"/>
      </w:pPr>
      <w:r>
        <w:tab/>
        <w:t>(2A)</w:t>
      </w:r>
      <w:r>
        <w:tab/>
        <w:t>Without limiting subsection (1) or (2), the cost or estimated cost of providing a service includes any cost of or associated with communicating, consulting, liaising or meeting with producers of agricultural produce for the purposes of providing the service.</w:t>
      </w:r>
    </w:p>
    <w:p>
      <w:pPr>
        <w:pStyle w:val="Subsection"/>
      </w:pPr>
      <w:r>
        <w:tab/>
        <w:t>(3)</w:t>
      </w:r>
      <w:r>
        <w:tab/>
        <w:t>Notice of a charge imposed under this section is to be published, and the charge is payable, in accordance with the regulations.</w:t>
      </w:r>
    </w:p>
    <w:p>
      <w:pPr>
        <w:pStyle w:val="Subsection"/>
      </w:pPr>
      <w:r>
        <w:tab/>
        <w:t>(4)</w:t>
      </w:r>
      <w:r>
        <w:tab/>
        <w:t>A charge imposed under this section that is paid to, or collected by, a person is held by that person on trust for the producers’ committee providing the service for which it is imposed until it is paid to the Commission in accordance with the regulations.</w:t>
      </w:r>
    </w:p>
    <w:p>
      <w:pPr>
        <w:pStyle w:val="Subsection"/>
      </w:pPr>
      <w:r>
        <w:tab/>
        <w:t>(5)</w:t>
      </w:r>
      <w:r>
        <w:tab/>
        <w:t>The regulations may provide for the circumstances in which a charge imposed under this section may be waived, refunded or reduced, in whole or in part.</w:t>
      </w:r>
    </w:p>
    <w:p>
      <w:pPr>
        <w:pStyle w:val="Footnotesection"/>
      </w:pPr>
      <w:r>
        <w:tab/>
        <w:t>[Section 14 inserted: No. 20 of 2000 s. 17; amended: No. 11 of 2021 s. 16.]</w:t>
      </w:r>
    </w:p>
    <w:p>
      <w:pPr>
        <w:pStyle w:val="Heading3"/>
      </w:pPr>
      <w:bookmarkStart w:id="51" w:name="_Toc80024916"/>
      <w:bookmarkStart w:id="52" w:name="_Toc80084794"/>
      <w:bookmarkStart w:id="53" w:name="_Toc80094893"/>
      <w:r>
        <w:rPr>
          <w:rStyle w:val="CharDivNo"/>
        </w:rPr>
        <w:t>Division 5</w:t>
      </w:r>
      <w:r>
        <w:t> — </w:t>
      </w:r>
      <w:r>
        <w:rPr>
          <w:rStyle w:val="CharDivText"/>
        </w:rPr>
        <w:t>Removing responsibility for agricultural produce from or dissolving producers’ committees</w:t>
      </w:r>
      <w:bookmarkEnd w:id="51"/>
      <w:bookmarkEnd w:id="52"/>
      <w:bookmarkEnd w:id="53"/>
    </w:p>
    <w:p>
      <w:pPr>
        <w:pStyle w:val="Footnoteheading"/>
        <w:ind w:left="890"/>
      </w:pPr>
      <w:r>
        <w:tab/>
        <w:t>[Heading inserted: No. 11 of 2021 s. 17.]</w:t>
      </w:r>
    </w:p>
    <w:p>
      <w:pPr>
        <w:pStyle w:val="Heading5"/>
      </w:pPr>
      <w:bookmarkStart w:id="54" w:name="_Toc80094894"/>
      <w:r>
        <w:rPr>
          <w:rStyle w:val="CharSectno"/>
        </w:rPr>
        <w:t>14A</w:t>
      </w:r>
      <w:r>
        <w:t>.</w:t>
      </w:r>
      <w:r>
        <w:tab/>
        <w:t>Removing responsibility for agricultural produce from producers’ committee after poll</w:t>
      </w:r>
      <w:bookmarkEnd w:id="54"/>
    </w:p>
    <w:p>
      <w:pPr>
        <w:pStyle w:val="Subsection"/>
      </w:pPr>
      <w:r>
        <w:tab/>
        <w:t>(1)</w:t>
      </w:r>
      <w:r>
        <w:tab/>
        <w:t>The Commission may conduct a poll of the producers of agricultural produce for which a producers’ committee has responsibility for the removal of responsibility for the agricultural produce from the producers’ committee.</w:t>
      </w:r>
    </w:p>
    <w:p>
      <w:pPr>
        <w:pStyle w:val="Subsection"/>
      </w:pPr>
      <w:r>
        <w:tab/>
        <w:t>(2)</w:t>
      </w:r>
      <w:r>
        <w:tab/>
        <w:t xml:space="preserve">If the poll is in favour of removing responsibility for the agricultural produce from the producers’ committee, then on a day specified by the Commission by notice published in the </w:t>
      </w:r>
      <w:r>
        <w:rPr>
          <w:i/>
        </w:rPr>
        <w:lastRenderedPageBreak/>
        <w:t>Gazette</w:t>
      </w:r>
      <w:r>
        <w:t>, the producers’ committee ceases to have responsibility for the agricultural produce.</w:t>
      </w:r>
    </w:p>
    <w:p>
      <w:pPr>
        <w:pStyle w:val="Footnotesection"/>
      </w:pPr>
      <w:r>
        <w:tab/>
        <w:t>[Section 14A inserted: No. 11 of 2021 s. 17.]</w:t>
      </w:r>
    </w:p>
    <w:p>
      <w:pPr>
        <w:pStyle w:val="Heading5"/>
      </w:pPr>
      <w:bookmarkStart w:id="55" w:name="_Toc80094895"/>
      <w:r>
        <w:rPr>
          <w:rStyle w:val="CharSectno"/>
        </w:rPr>
        <w:t>14B</w:t>
      </w:r>
      <w:r>
        <w:t>.</w:t>
      </w:r>
      <w:r>
        <w:tab/>
        <w:t>Removing responsibility for agricultural produce from producers’ committee without poll</w:t>
      </w:r>
      <w:bookmarkEnd w:id="55"/>
    </w:p>
    <w:p>
      <w:pPr>
        <w:pStyle w:val="Subsection"/>
      </w:pPr>
      <w:r>
        <w:tab/>
        <w:t>(1)</w:t>
      </w:r>
      <w:r>
        <w:tab/>
        <w:t>The Commission may remove responsibility for agricultural produce from a producers’ committee if the Commission is satisfied that the producers’ committee —</w:t>
      </w:r>
    </w:p>
    <w:p>
      <w:pPr>
        <w:pStyle w:val="Indenta"/>
      </w:pPr>
      <w:r>
        <w:tab/>
        <w:t>(a)</w:t>
      </w:r>
      <w:r>
        <w:tab/>
        <w:t>is operating in a manner that is materially to the financial detriment of a producer or producers of the agricultural produce; or</w:t>
      </w:r>
    </w:p>
    <w:p>
      <w:pPr>
        <w:pStyle w:val="Indenta"/>
      </w:pPr>
      <w:r>
        <w:tab/>
        <w:t>(b)</w:t>
      </w:r>
      <w:r>
        <w:tab/>
        <w:t>is no longer providing any service the producers’ committee is authorised to provide.</w:t>
      </w:r>
    </w:p>
    <w:p>
      <w:pPr>
        <w:pStyle w:val="Subsection"/>
      </w:pPr>
      <w:r>
        <w:tab/>
        <w:t>(2)</w:t>
      </w:r>
      <w:r>
        <w:tab/>
        <w:t xml:space="preserve">If the Commission resolves to remove responsibility for agricultural produce from a producers’ committee, then on a day specified by the Commission by notice published in the </w:t>
      </w:r>
      <w:r>
        <w:rPr>
          <w:i/>
        </w:rPr>
        <w:t>Gazette</w:t>
      </w:r>
      <w:r>
        <w:t xml:space="preserve"> the producers’ committee ceases to have responsibility for the agricultural produce.</w:t>
      </w:r>
    </w:p>
    <w:p>
      <w:pPr>
        <w:pStyle w:val="Footnotesection"/>
      </w:pPr>
      <w:r>
        <w:tab/>
        <w:t>[Section 14B inserted: No. 11 of 2021 s. 17.]</w:t>
      </w:r>
    </w:p>
    <w:p>
      <w:pPr>
        <w:pStyle w:val="Heading5"/>
        <w:rPr>
          <w:snapToGrid w:val="0"/>
        </w:rPr>
      </w:pPr>
      <w:bookmarkStart w:id="56" w:name="_Toc80094896"/>
      <w:r>
        <w:rPr>
          <w:rStyle w:val="CharSectno"/>
        </w:rPr>
        <w:t>15</w:t>
      </w:r>
      <w:r>
        <w:rPr>
          <w:snapToGrid w:val="0"/>
        </w:rPr>
        <w:t>.</w:t>
      </w:r>
      <w:r>
        <w:rPr>
          <w:snapToGrid w:val="0"/>
        </w:rPr>
        <w:tab/>
      </w:r>
      <w:r>
        <w:t>Dissolution of producers’ committee after poll</w:t>
      </w:r>
      <w:bookmarkEnd w:id="56"/>
    </w:p>
    <w:p>
      <w:pPr>
        <w:pStyle w:val="Subsection"/>
      </w:pPr>
      <w:r>
        <w:tab/>
        <w:t>(1)</w:t>
      </w:r>
      <w:r>
        <w:tab/>
        <w:t>The Commission may conduct a poll of producers of the agricultural produce for which a producers’ committee has responsibility for the dissolution of the producers’ committee.</w:t>
      </w:r>
    </w:p>
    <w:p>
      <w:pPr>
        <w:pStyle w:val="Subsection"/>
      </w:pPr>
      <w:r>
        <w:tab/>
        <w:t>(2)</w:t>
      </w:r>
      <w:r>
        <w:tab/>
        <w:t xml:space="preserve">If the poll is in favour of the dissolution of the producers’ committee, then on a day specified by the Commission by notice published in the </w:t>
      </w:r>
      <w:r>
        <w:rPr>
          <w:i/>
        </w:rPr>
        <w:t>Gazette</w:t>
      </w:r>
      <w:r>
        <w:t xml:space="preserve"> the affairs of the producers’ committee must commence to be wound up by —</w:t>
      </w:r>
    </w:p>
    <w:p>
      <w:pPr>
        <w:pStyle w:val="Indenta"/>
      </w:pPr>
      <w:r>
        <w:tab/>
        <w:t>(a)</w:t>
      </w:r>
      <w:r>
        <w:tab/>
        <w:t>the Commission; or</w:t>
      </w:r>
    </w:p>
    <w:p>
      <w:pPr>
        <w:pStyle w:val="Indenta"/>
      </w:pPr>
      <w:r>
        <w:tab/>
        <w:t>(b)</w:t>
      </w:r>
      <w:r>
        <w:tab/>
        <w:t>a liquidator appointed by the Commission.</w:t>
      </w:r>
    </w:p>
    <w:p>
      <w:pPr>
        <w:pStyle w:val="Subsection"/>
      </w:pPr>
      <w:r>
        <w:tab/>
        <w:t>(3)</w:t>
      </w:r>
      <w:r>
        <w:tab/>
        <w:t>The day specified under subsection (2) must not be later than 6 months after the taking of the poll.</w:t>
      </w:r>
    </w:p>
    <w:p>
      <w:pPr>
        <w:pStyle w:val="Subsection"/>
      </w:pPr>
      <w:r>
        <w:lastRenderedPageBreak/>
        <w:tab/>
        <w:t>(3A)</w:t>
      </w:r>
      <w:r>
        <w:tab/>
        <w:t>On the day specified by the Commission under subsection (2), the producers’ committee must cease to act.</w:t>
      </w:r>
    </w:p>
    <w:p>
      <w:pPr>
        <w:pStyle w:val="Subsection"/>
      </w:pPr>
      <w:r>
        <w:tab/>
        <w:t>(3B)</w:t>
      </w:r>
      <w:r>
        <w:tab/>
        <w:t>On and from the day specified by the Commission under subsection (2), the Commission or the liquidator, as is relevant, may for the purposes of winding up the affairs of the producers’ committee —</w:t>
      </w:r>
    </w:p>
    <w:p>
      <w:pPr>
        <w:pStyle w:val="Indenta"/>
      </w:pPr>
      <w:r>
        <w:tab/>
        <w:t>(a)</w:t>
      </w:r>
      <w:r>
        <w:tab/>
        <w:t>perform the functions of the producers’ committee; and</w:t>
      </w:r>
    </w:p>
    <w:p>
      <w:pPr>
        <w:pStyle w:val="Indenta"/>
      </w:pPr>
      <w:r>
        <w:tab/>
        <w:t>(b)</w:t>
      </w:r>
      <w:r>
        <w:tab/>
        <w:t>do such other acts and things as the Commission, or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Ednotesubsection"/>
      </w:pPr>
      <w:r>
        <w:tab/>
        <w:t>[(8)</w:t>
      </w:r>
      <w:r>
        <w:tab/>
        <w:t>deleted]</w:t>
      </w:r>
    </w:p>
    <w:p>
      <w:pPr>
        <w:pStyle w:val="Footnotesection"/>
      </w:pPr>
      <w:r>
        <w:tab/>
        <w:t>[Section 15 amended: No. 20 of 2000 s. 18, 29, 30 and 31; No. 11 of 2021 s. 18.]</w:t>
      </w:r>
    </w:p>
    <w:p>
      <w:pPr>
        <w:pStyle w:val="Heading5"/>
      </w:pPr>
      <w:bookmarkStart w:id="57" w:name="_Toc80094897"/>
      <w:r>
        <w:rPr>
          <w:rStyle w:val="CharSectno"/>
        </w:rPr>
        <w:t>15A</w:t>
      </w:r>
      <w:r>
        <w:t>.</w:t>
      </w:r>
      <w:r>
        <w:tab/>
        <w:t>Dissolution of producers’ committee without poll</w:t>
      </w:r>
      <w:bookmarkEnd w:id="57"/>
    </w:p>
    <w:p>
      <w:pPr>
        <w:pStyle w:val="Subsection"/>
      </w:pPr>
      <w:r>
        <w:tab/>
        <w:t>(1)</w:t>
      </w:r>
      <w:r>
        <w:tab/>
        <w:t xml:space="preserve">The Commission may dissolve a producers’ committee if the Commission is satisfied that the producers’ committee — </w:t>
      </w:r>
    </w:p>
    <w:p>
      <w:pPr>
        <w:pStyle w:val="Indenta"/>
      </w:pPr>
      <w:r>
        <w:tab/>
        <w:t>(a)</w:t>
      </w:r>
      <w:r>
        <w:tab/>
        <w:t>is operating in a manner that is materially to the financial detriment of a producer or producers of agricultural produce for which it has responsibility; or</w:t>
      </w:r>
    </w:p>
    <w:p>
      <w:pPr>
        <w:pStyle w:val="Indenta"/>
      </w:pPr>
      <w:r>
        <w:lastRenderedPageBreak/>
        <w:tab/>
        <w:t>(b)</w:t>
      </w:r>
      <w:r>
        <w:tab/>
        <w:t>is no longer providing any service the producers’ committee is authorised to provide.</w:t>
      </w:r>
    </w:p>
    <w:p>
      <w:pPr>
        <w:pStyle w:val="Subsection"/>
      </w:pPr>
      <w:r>
        <w:tab/>
        <w:t>(2)</w:t>
      </w:r>
      <w:r>
        <w:tab/>
        <w:t xml:space="preserve">If the Commission resolves to dissolve a producers’ committee, then on a day specified by the Commission by notice published in the </w:t>
      </w:r>
      <w:r>
        <w:rPr>
          <w:i/>
        </w:rPr>
        <w:t>Gazette</w:t>
      </w:r>
      <w:r>
        <w:t xml:space="preserve">, the affairs of the producers’ committee must commence to be wound up by — </w:t>
      </w:r>
    </w:p>
    <w:p>
      <w:pPr>
        <w:pStyle w:val="Indenta"/>
      </w:pPr>
      <w:r>
        <w:tab/>
        <w:t>(a)</w:t>
      </w:r>
      <w:r>
        <w:tab/>
        <w:t>the Commission; or</w:t>
      </w:r>
    </w:p>
    <w:p>
      <w:pPr>
        <w:pStyle w:val="Indenta"/>
      </w:pPr>
      <w:r>
        <w:tab/>
        <w:t>(b)</w:t>
      </w:r>
      <w:r>
        <w:tab/>
        <w:t>a liquidator appointed by the Commission.</w:t>
      </w:r>
    </w:p>
    <w:p>
      <w:pPr>
        <w:pStyle w:val="Subsection"/>
      </w:pPr>
      <w:r>
        <w:tab/>
        <w:t>(3)</w:t>
      </w:r>
      <w:r>
        <w:tab/>
        <w:t>Section 15(3A) to (7) applies, with any necessary modifications, to the dissolution of a producers’ committee under this section.</w:t>
      </w:r>
    </w:p>
    <w:p>
      <w:pPr>
        <w:pStyle w:val="Footnotesection"/>
      </w:pPr>
      <w:r>
        <w:tab/>
        <w:t>[Section 15A inserted: No. 11 of 2021 s. 19.]</w:t>
      </w:r>
    </w:p>
    <w:p>
      <w:pPr>
        <w:pStyle w:val="Heading3"/>
      </w:pPr>
      <w:bookmarkStart w:id="58" w:name="_Toc80024921"/>
      <w:bookmarkStart w:id="59" w:name="_Toc80084799"/>
      <w:bookmarkStart w:id="60" w:name="_Toc80094898"/>
      <w:r>
        <w:rPr>
          <w:rStyle w:val="CharDivNo"/>
        </w:rPr>
        <w:t>Division 6</w:t>
      </w:r>
      <w:r>
        <w:t> — </w:t>
      </w:r>
      <w:r>
        <w:rPr>
          <w:rStyle w:val="CharDivText"/>
        </w:rPr>
        <w:t>Conducting polls</w:t>
      </w:r>
      <w:bookmarkEnd w:id="58"/>
      <w:bookmarkEnd w:id="59"/>
      <w:bookmarkEnd w:id="60"/>
    </w:p>
    <w:p>
      <w:pPr>
        <w:pStyle w:val="Footnoteheading"/>
        <w:ind w:left="890"/>
      </w:pPr>
      <w:r>
        <w:tab/>
        <w:t>[Heading inserted: No. 11 of 2021 s. 20.]</w:t>
      </w:r>
    </w:p>
    <w:p>
      <w:pPr>
        <w:pStyle w:val="Heading5"/>
        <w:rPr>
          <w:snapToGrid w:val="0"/>
        </w:rPr>
      </w:pPr>
      <w:bookmarkStart w:id="61" w:name="_Toc80094899"/>
      <w:r>
        <w:rPr>
          <w:rStyle w:val="CharSectno"/>
        </w:rPr>
        <w:t>16</w:t>
      </w:r>
      <w:r>
        <w:rPr>
          <w:snapToGrid w:val="0"/>
        </w:rPr>
        <w:t>.</w:t>
      </w:r>
      <w:r>
        <w:rPr>
          <w:snapToGrid w:val="0"/>
        </w:rPr>
        <w:tab/>
        <w:t>List of producers</w:t>
      </w:r>
      <w:bookmarkEnd w:id="61"/>
    </w:p>
    <w:p>
      <w:pPr>
        <w:pStyle w:val="Subsection"/>
      </w:pPr>
      <w:r>
        <w:tab/>
        <w:t>(1)</w:t>
      </w:r>
      <w:r>
        <w:tab/>
        <w:t xml:space="preserve">For the purposes of conducting a poll under this Act the Commission must — </w:t>
      </w:r>
    </w:p>
    <w:p>
      <w:pPr>
        <w:pStyle w:val="Indenta"/>
      </w:pPr>
      <w:r>
        <w:tab/>
        <w:t>(a)</w:t>
      </w:r>
      <w:r>
        <w:tab/>
        <w:t>in the case of a producers’ committee that has, or is proposed to have, responsibility for agricultural produce for the whole of the State — compile a list of producers of the agricultural produce in the whole of the State; and</w:t>
      </w:r>
    </w:p>
    <w:p>
      <w:pPr>
        <w:pStyle w:val="Indenta"/>
      </w:pPr>
      <w:r>
        <w:tab/>
        <w:t>(b)</w:t>
      </w:r>
      <w:r>
        <w:tab/>
        <w:t>in the case of a producers’ committee that has, or is proposed to have, responsibility for agricultural produce only in relation to a particular part of the State — compile a list of producers of the agricultural produce in that part of the State.</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No. 20 of 2000 s. 19, 30 and 31; No. 55 of 2004 s. 22; No. 11 of 2021 s. 21.]</w:t>
      </w:r>
    </w:p>
    <w:p>
      <w:pPr>
        <w:pStyle w:val="Heading5"/>
      </w:pPr>
      <w:bookmarkStart w:id="62" w:name="_Toc80094900"/>
      <w:r>
        <w:rPr>
          <w:rStyle w:val="CharSectno"/>
        </w:rPr>
        <w:lastRenderedPageBreak/>
        <w:t>16A</w:t>
      </w:r>
      <w:r>
        <w:t>.</w:t>
      </w:r>
      <w:r>
        <w:tab/>
        <w:t>Weighted voting</w:t>
      </w:r>
      <w:bookmarkEnd w:id="62"/>
    </w:p>
    <w:p>
      <w:pPr>
        <w:pStyle w:val="Subsection"/>
      </w:pPr>
      <w:r>
        <w:tab/>
        <w:t>(1)</w:t>
      </w:r>
      <w:r>
        <w:tab/>
        <w:t>The Commission may in compiling a list of producers of agricultural produce, determine in writing the number of votes each producer is to have in a poll of the producers of the agricultural produce.</w:t>
      </w:r>
    </w:p>
    <w:p>
      <w:pPr>
        <w:pStyle w:val="Subsection"/>
      </w:pPr>
      <w:r>
        <w:tab/>
        <w:t>(2)</w:t>
      </w:r>
      <w:r>
        <w:tab/>
        <w:t xml:space="preserve">In determining the number of votes each producer is to have in the poll, the Commission is to ensure that each producer — </w:t>
      </w:r>
    </w:p>
    <w:p>
      <w:pPr>
        <w:pStyle w:val="Indenta"/>
      </w:pPr>
      <w:r>
        <w:tab/>
        <w:t>(a)</w:t>
      </w:r>
      <w:r>
        <w:tab/>
        <w:t>has at least 1 vote; and</w:t>
      </w:r>
    </w:p>
    <w:p>
      <w:pPr>
        <w:pStyle w:val="Indenta"/>
      </w:pPr>
      <w:r>
        <w:tab/>
        <w:t>(b)</w:t>
      </w:r>
      <w:r>
        <w:tab/>
        <w:t>has such number of votes as is proportionate to the percentage of the relevant agricultural produce produced in the State, or the relevant part of the State, that was produced by the producer in the 3 year period preceding the year in which the determination is made.</w:t>
      </w:r>
    </w:p>
    <w:p>
      <w:pPr>
        <w:pStyle w:val="Subsection"/>
      </w:pPr>
      <w:r>
        <w:tab/>
        <w:t>(3)</w:t>
      </w:r>
      <w:r>
        <w:tab/>
        <w:t xml:space="preserve">The Commission must not make a determination under subsection (1) unless it is satisfied that — </w:t>
      </w:r>
    </w:p>
    <w:p>
      <w:pPr>
        <w:pStyle w:val="Indenta"/>
      </w:pPr>
      <w:r>
        <w:tab/>
        <w:t>(a)</w:t>
      </w:r>
      <w:r>
        <w:tab/>
        <w:t>there is sufficient industry data available to the Commission for it to make the determination; and</w:t>
      </w:r>
    </w:p>
    <w:p>
      <w:pPr>
        <w:pStyle w:val="Indenta"/>
      </w:pPr>
      <w:r>
        <w:tab/>
        <w:t>(b)</w:t>
      </w:r>
      <w:r>
        <w:tab/>
        <w:t>it is in the best interests of the agricultural industry to do so.</w:t>
      </w:r>
    </w:p>
    <w:p>
      <w:pPr>
        <w:pStyle w:val="Subsection"/>
      </w:pPr>
      <w:r>
        <w:tab/>
        <w:t>(4)</w:t>
      </w:r>
      <w:r>
        <w:tab/>
        <w:t>As soon as practicable after making a determination under subsection (1), the Commission must give a copy of the determination to each producer of the agricultural produce concerned.</w:t>
      </w:r>
    </w:p>
    <w:p>
      <w:pPr>
        <w:pStyle w:val="Subsection"/>
      </w:pPr>
      <w:r>
        <w:tab/>
        <w:t>(5)</w:t>
      </w:r>
      <w:r>
        <w:tab/>
        <w:t>In a poll for which a determination has been made under subsection (1), the number of votes a producer has is to be in accordance with the determination.</w:t>
      </w:r>
    </w:p>
    <w:p>
      <w:pPr>
        <w:pStyle w:val="Footnotesection"/>
      </w:pPr>
      <w:r>
        <w:tab/>
        <w:t>[Section 16A inserted: No. 11 of 2021 s. 22.]</w:t>
      </w:r>
    </w:p>
    <w:p>
      <w:pPr>
        <w:pStyle w:val="Heading5"/>
      </w:pPr>
      <w:bookmarkStart w:id="63" w:name="_Toc80094901"/>
      <w:r>
        <w:rPr>
          <w:rStyle w:val="CharSectno"/>
        </w:rPr>
        <w:t>16B</w:t>
      </w:r>
      <w:r>
        <w:t>.</w:t>
      </w:r>
      <w:r>
        <w:tab/>
        <w:t>Commission’s costs of conducting polls</w:t>
      </w:r>
      <w:bookmarkEnd w:id="63"/>
    </w:p>
    <w:p>
      <w:pPr>
        <w:pStyle w:val="Subsection"/>
      </w:pPr>
      <w:r>
        <w:tab/>
        <w:t>(1)</w:t>
      </w:r>
      <w:r>
        <w:tab/>
        <w:t xml:space="preserve">Subject to subsection (2), the Commission is entitled to recover from the funds of a producers’ committee the Commission’s </w:t>
      </w:r>
      <w:r>
        <w:lastRenderedPageBreak/>
        <w:t>costs of conducting a poll in relation to the producers’ committee.</w:t>
      </w:r>
    </w:p>
    <w:p>
      <w:pPr>
        <w:pStyle w:val="Subsection"/>
      </w:pPr>
      <w:r>
        <w:tab/>
        <w:t>(2)</w:t>
      </w:r>
      <w:r>
        <w:tab/>
        <w:t xml:space="preserve">The amount the Commission may recover under subsection (1) — </w:t>
      </w:r>
    </w:p>
    <w:p>
      <w:pPr>
        <w:pStyle w:val="Indenta"/>
      </w:pPr>
      <w:r>
        <w:tab/>
        <w:t>(a)</w:t>
      </w:r>
      <w:r>
        <w:tab/>
        <w:t>for a poll under section 10 or 11 — is the amount by which the costs of the poll exceed the sum deposited with the Commission under section 10(5) for the purposes of establishing the producers’ committee; and</w:t>
      </w:r>
    </w:p>
    <w:p>
      <w:pPr>
        <w:pStyle w:val="Indenta"/>
      </w:pPr>
      <w:r>
        <w:tab/>
        <w:t>(b)</w:t>
      </w:r>
      <w:r>
        <w:tab/>
        <w:t>for a poll under section 11B — is the amount by which the costs of the poll exceed the sum deposited with the Commission under section 11B(4) for the purposes of the poll.</w:t>
      </w:r>
    </w:p>
    <w:p>
      <w:pPr>
        <w:pStyle w:val="Footnotesection"/>
      </w:pPr>
      <w:r>
        <w:tab/>
        <w:t>[Section 16B inserted: No. 11 of 2021 s. 22.]</w:t>
      </w:r>
    </w:p>
    <w:p>
      <w:pPr>
        <w:pStyle w:val="Heading5"/>
        <w:rPr>
          <w:snapToGrid w:val="0"/>
        </w:rPr>
      </w:pPr>
      <w:bookmarkStart w:id="64" w:name="_Toc80094902"/>
      <w:r>
        <w:rPr>
          <w:rStyle w:val="CharSectno"/>
        </w:rPr>
        <w:t>17</w:t>
      </w:r>
      <w:r>
        <w:rPr>
          <w:snapToGrid w:val="0"/>
        </w:rPr>
        <w:t>.</w:t>
      </w:r>
      <w:r>
        <w:rPr>
          <w:snapToGrid w:val="0"/>
        </w:rPr>
        <w:tab/>
        <w:t>Conduct of polls</w:t>
      </w:r>
      <w:bookmarkEnd w:id="64"/>
    </w:p>
    <w:p>
      <w:pPr>
        <w:pStyle w:val="Subsection"/>
        <w:rPr>
          <w:snapToGrid w:val="0"/>
        </w:rPr>
      </w:pPr>
      <w:r>
        <w:rPr>
          <w:snapToGrid w:val="0"/>
        </w:rPr>
        <w:tab/>
        <w:t>(1)</w:t>
      </w:r>
      <w:r>
        <w:rPr>
          <w:snapToGrid w:val="0"/>
        </w:rPr>
        <w:tab/>
        <w:t>A poll conducted for the purposes of this Act shall be conducted in accordance with the regulations.</w:t>
      </w:r>
    </w:p>
    <w:p>
      <w:pPr>
        <w:pStyle w:val="Ednotesubsection"/>
      </w:pPr>
      <w:r>
        <w:tab/>
        <w:t>[(2)</w:t>
      </w:r>
      <w:r>
        <w:tab/>
        <w:t>deleted]</w:t>
      </w:r>
    </w:p>
    <w:p>
      <w:pPr>
        <w:pStyle w:val="Footnotesection"/>
      </w:pPr>
      <w:r>
        <w:tab/>
        <w:t>[Section 17 amended: No. 20 of 2000 s. 31; No. 11 of 2021 s. 23.]</w:t>
      </w:r>
    </w:p>
    <w:p>
      <w:pPr>
        <w:pStyle w:val="Heading3"/>
      </w:pPr>
      <w:bookmarkStart w:id="65" w:name="_Toc80024926"/>
      <w:bookmarkStart w:id="66" w:name="_Toc80084804"/>
      <w:bookmarkStart w:id="67" w:name="_Toc80094903"/>
      <w:r>
        <w:rPr>
          <w:rStyle w:val="CharDivNo"/>
        </w:rPr>
        <w:t>Division 7</w:t>
      </w:r>
      <w:r>
        <w:t> — </w:t>
      </w:r>
      <w:r>
        <w:rPr>
          <w:rStyle w:val="CharDivText"/>
        </w:rPr>
        <w:t>Other matters</w:t>
      </w:r>
      <w:bookmarkEnd w:id="65"/>
      <w:bookmarkEnd w:id="66"/>
      <w:bookmarkEnd w:id="67"/>
    </w:p>
    <w:p>
      <w:pPr>
        <w:pStyle w:val="Footnoteheading"/>
        <w:ind w:left="890"/>
      </w:pPr>
      <w:r>
        <w:tab/>
        <w:t>[Heading inserted: No. 11 of 2021 s. 24.]</w:t>
      </w:r>
    </w:p>
    <w:p>
      <w:pPr>
        <w:pStyle w:val="Heading5"/>
        <w:rPr>
          <w:snapToGrid w:val="0"/>
        </w:rPr>
      </w:pPr>
      <w:bookmarkStart w:id="68" w:name="_Toc80094904"/>
      <w:r>
        <w:rPr>
          <w:rStyle w:val="CharSectno"/>
        </w:rPr>
        <w:t>18</w:t>
      </w:r>
      <w:r>
        <w:rPr>
          <w:snapToGrid w:val="0"/>
        </w:rPr>
        <w:t>.</w:t>
      </w:r>
      <w:r>
        <w:rPr>
          <w:snapToGrid w:val="0"/>
        </w:rPr>
        <w:tab/>
        <w:t>Accounts</w:t>
      </w:r>
      <w:bookmarkEnd w:id="68"/>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lastRenderedPageBreak/>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No. 49 of 1996 s. 64; No. 20 of 2000 s. 20 and 31.]</w:t>
      </w:r>
    </w:p>
    <w:p>
      <w:pPr>
        <w:pStyle w:val="Heading5"/>
        <w:rPr>
          <w:snapToGrid w:val="0"/>
        </w:rPr>
      </w:pPr>
      <w:bookmarkStart w:id="69" w:name="_Toc80094905"/>
      <w:r>
        <w:rPr>
          <w:rStyle w:val="CharSectno"/>
        </w:rPr>
        <w:t>19</w:t>
      </w:r>
      <w:r>
        <w:rPr>
          <w:snapToGrid w:val="0"/>
        </w:rPr>
        <w:t>.</w:t>
      </w:r>
      <w:r>
        <w:rPr>
          <w:snapToGrid w:val="0"/>
        </w:rPr>
        <w:tab/>
        <w:t>Voluntary associations of producers</w:t>
      </w:r>
      <w:bookmarkEnd w:id="69"/>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w:t>
      </w:r>
      <w:r>
        <w:t>there is no producers’ committee with responsibility</w:t>
      </w:r>
      <w:r>
        <w:rPr>
          <w:snapToGrid w:val="0"/>
        </w:rPr>
        <w:t xml:space="preserve">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keepNext/>
        <w:rPr>
          <w:snapToGrid w:val="0"/>
        </w:rPr>
      </w:pPr>
      <w:r>
        <w:rPr>
          <w:snapToGrid w:val="0"/>
        </w:rPr>
        <w:tab/>
        <w:t>(2)</w:t>
      </w:r>
      <w:r>
        <w:rPr>
          <w:snapToGrid w:val="0"/>
        </w:rPr>
        <w:tab/>
        <w:t xml:space="preserve">Where the Commission performs any function or renders any service under subsection (1) each member of the group of producers is jointly and severally liable for such payment of </w:t>
      </w:r>
      <w:r>
        <w:rPr>
          <w:snapToGrid w:val="0"/>
        </w:rPr>
        <w:lastRenderedPageBreak/>
        <w:t>charges (if any) that are payable under the terms and conditions approved under that subsection.</w:t>
      </w:r>
    </w:p>
    <w:p>
      <w:pPr>
        <w:pStyle w:val="Footnotesection"/>
      </w:pPr>
      <w:r>
        <w:tab/>
        <w:t>[Section 19 amended: No. 20 of 2000 s. 21, 28, 30 and 31; No. 11 of 2021 s. 25.]</w:t>
      </w:r>
    </w:p>
    <w:p>
      <w:pPr>
        <w:pStyle w:val="Heading5"/>
      </w:pPr>
      <w:bookmarkStart w:id="70" w:name="_Toc80094906"/>
      <w:r>
        <w:rPr>
          <w:rStyle w:val="CharSectno"/>
        </w:rPr>
        <w:t>19A</w:t>
      </w:r>
      <w:r>
        <w:t>.</w:t>
      </w:r>
      <w:r>
        <w:tab/>
        <w:t>Application to commercial and non</w:t>
      </w:r>
      <w:r>
        <w:noBreakHyphen/>
        <w:t>commercial producers of provisions relating to control of certain pests or diseases</w:t>
      </w:r>
      <w:bookmarkEnd w:id="70"/>
    </w:p>
    <w:p>
      <w:pPr>
        <w:pStyle w:val="Subsection"/>
      </w:pPr>
      <w:r>
        <w:tab/>
        <w:t>(1)</w:t>
      </w:r>
      <w:r>
        <w:tab/>
        <w:t xml:space="preserve">Where this section applies, a reference in this Act to a </w:t>
      </w:r>
      <w:r>
        <w:rPr>
          <w:rStyle w:val="CharDefText"/>
        </w:rPr>
        <w:t>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No. 20 of 2000 s. 22.]</w:t>
      </w:r>
    </w:p>
    <w:p>
      <w:pPr>
        <w:pStyle w:val="Heading2"/>
      </w:pPr>
      <w:bookmarkStart w:id="71" w:name="_Toc80024930"/>
      <w:bookmarkStart w:id="72" w:name="_Toc80084808"/>
      <w:bookmarkStart w:id="73" w:name="_Toc80094907"/>
      <w:bookmarkStart w:id="74" w:name="_Toc80017509"/>
      <w:r>
        <w:rPr>
          <w:rStyle w:val="CharPartNo"/>
        </w:rPr>
        <w:lastRenderedPageBreak/>
        <w:t>Part 3A</w:t>
      </w:r>
      <w:r>
        <w:t> — </w:t>
      </w:r>
      <w:r>
        <w:rPr>
          <w:rStyle w:val="CharPartText"/>
        </w:rPr>
        <w:t>Compliance</w:t>
      </w:r>
      <w:bookmarkEnd w:id="71"/>
      <w:bookmarkEnd w:id="72"/>
      <w:bookmarkEnd w:id="73"/>
    </w:p>
    <w:p>
      <w:pPr>
        <w:pStyle w:val="Footnoteheading"/>
        <w:ind w:left="890"/>
      </w:pPr>
      <w:r>
        <w:tab/>
        <w:t>[Heading inserted: No. 11 of 2021 s. 26.]</w:t>
      </w:r>
    </w:p>
    <w:p>
      <w:pPr>
        <w:pStyle w:val="Heading3"/>
      </w:pPr>
      <w:bookmarkStart w:id="75" w:name="_Toc80024931"/>
      <w:bookmarkStart w:id="76" w:name="_Toc80084809"/>
      <w:bookmarkStart w:id="77" w:name="_Toc80094908"/>
      <w:r>
        <w:rPr>
          <w:rStyle w:val="CharDivNo"/>
        </w:rPr>
        <w:t>Division 1</w:t>
      </w:r>
      <w:r>
        <w:t> — </w:t>
      </w:r>
      <w:r>
        <w:rPr>
          <w:rStyle w:val="CharDivText"/>
        </w:rPr>
        <w:t>Authorised officers</w:t>
      </w:r>
      <w:bookmarkEnd w:id="75"/>
      <w:bookmarkEnd w:id="76"/>
      <w:bookmarkEnd w:id="77"/>
    </w:p>
    <w:p>
      <w:pPr>
        <w:pStyle w:val="Footnoteheading"/>
        <w:ind w:left="890"/>
      </w:pPr>
      <w:r>
        <w:tab/>
        <w:t>[Heading inserted: No. 11 of 2021 s. 26.]</w:t>
      </w:r>
    </w:p>
    <w:p>
      <w:pPr>
        <w:pStyle w:val="Heading5"/>
      </w:pPr>
      <w:bookmarkStart w:id="78" w:name="_Toc80094909"/>
      <w:r>
        <w:rPr>
          <w:rStyle w:val="CharSectno"/>
        </w:rPr>
        <w:t>19B</w:t>
      </w:r>
      <w:r>
        <w:t>.</w:t>
      </w:r>
      <w:r>
        <w:tab/>
        <w:t>Authorised officers</w:t>
      </w:r>
      <w:bookmarkEnd w:id="78"/>
    </w:p>
    <w:p>
      <w:pPr>
        <w:pStyle w:val="Subsection"/>
      </w:pPr>
      <w:r>
        <w:tab/>
      </w:r>
      <w:r>
        <w:tab/>
        <w:t>The Commission may, by instrument in writing, designate any person employed or engaged by the Commission as an authorised officer for the purposes of this Part.</w:t>
      </w:r>
    </w:p>
    <w:p>
      <w:pPr>
        <w:pStyle w:val="Footnotesection"/>
      </w:pPr>
      <w:r>
        <w:tab/>
        <w:t>[Section 19B inserted: No. 11 of 2021 s. 26.]</w:t>
      </w:r>
    </w:p>
    <w:p>
      <w:pPr>
        <w:pStyle w:val="Heading3"/>
      </w:pPr>
      <w:bookmarkStart w:id="79" w:name="_Toc80024933"/>
      <w:bookmarkStart w:id="80" w:name="_Toc80084811"/>
      <w:bookmarkStart w:id="81" w:name="_Toc80094910"/>
      <w:r>
        <w:rPr>
          <w:rStyle w:val="CharDivNo"/>
        </w:rPr>
        <w:t>Division 2</w:t>
      </w:r>
      <w:r>
        <w:t> — </w:t>
      </w:r>
      <w:r>
        <w:rPr>
          <w:rStyle w:val="CharDivText"/>
        </w:rPr>
        <w:t>Powers of authorised officers</w:t>
      </w:r>
      <w:bookmarkEnd w:id="79"/>
      <w:bookmarkEnd w:id="80"/>
      <w:bookmarkEnd w:id="81"/>
    </w:p>
    <w:p>
      <w:pPr>
        <w:pStyle w:val="Footnoteheading"/>
        <w:ind w:left="890"/>
      </w:pPr>
      <w:r>
        <w:tab/>
        <w:t>[Heading inserted: No. 11 of 2021 s. 26.]</w:t>
      </w:r>
    </w:p>
    <w:p>
      <w:pPr>
        <w:pStyle w:val="Heading5"/>
      </w:pPr>
      <w:bookmarkStart w:id="82" w:name="_Toc80094911"/>
      <w:r>
        <w:rPr>
          <w:rStyle w:val="CharSectno"/>
        </w:rPr>
        <w:t>19C</w:t>
      </w:r>
      <w:r>
        <w:t>.</w:t>
      </w:r>
      <w:r>
        <w:tab/>
        <w:t>Terms used</w:t>
      </w:r>
      <w:bookmarkEnd w:id="82"/>
    </w:p>
    <w:p>
      <w:pPr>
        <w:pStyle w:val="Subsection"/>
      </w:pPr>
      <w:r>
        <w:tab/>
      </w:r>
      <w:r>
        <w:tab/>
        <w:t xml:space="preserve">In this Division — </w:t>
      </w:r>
    </w:p>
    <w:p>
      <w:pPr>
        <w:pStyle w:val="Defstart"/>
      </w:pPr>
      <w:r>
        <w:tab/>
      </w:r>
      <w:r>
        <w:rPr>
          <w:rStyle w:val="CharDefText"/>
        </w:rPr>
        <w:t xml:space="preserve">charge </w:t>
      </w:r>
      <w:r>
        <w:t>means a charge imposed under this Act;</w:t>
      </w:r>
    </w:p>
    <w:p>
      <w:pPr>
        <w:pStyle w:val="Defstart"/>
      </w:pPr>
      <w:r>
        <w:tab/>
      </w:r>
      <w:r>
        <w:rPr>
          <w:rStyle w:val="CharDefText"/>
        </w:rPr>
        <w:t>compliance purposes</w:t>
      </w:r>
      <w:r>
        <w:t xml:space="preserve"> means the following purposes — </w:t>
      </w:r>
    </w:p>
    <w:p>
      <w:pPr>
        <w:pStyle w:val="Defpara"/>
      </w:pPr>
      <w:r>
        <w:tab/>
        <w:t>(a)</w:t>
      </w:r>
      <w:r>
        <w:tab/>
        <w:t>monitoring compliance with a requirement under this Act to pay or collect a charge;</w:t>
      </w:r>
    </w:p>
    <w:p>
      <w:pPr>
        <w:pStyle w:val="Defpara"/>
      </w:pPr>
      <w:r>
        <w:tab/>
        <w:t>(b)</w:t>
      </w:r>
      <w:r>
        <w:tab/>
        <w:t>monitoring compliance with a requirement under this Act to give information, or produce a record, relating to the production, processing, sale or purchase of agricultural produce or the payment or collection of a charge;</w:t>
      </w:r>
    </w:p>
    <w:p>
      <w:pPr>
        <w:pStyle w:val="Defpara"/>
      </w:pPr>
      <w:r>
        <w:tab/>
        <w:t>(c)</w:t>
      </w:r>
      <w:r>
        <w:tab/>
        <w:t>monitoring compliance with a requirement in a notice under section 13;</w:t>
      </w:r>
    </w:p>
    <w:p>
      <w:pPr>
        <w:pStyle w:val="Defpara"/>
      </w:pPr>
      <w:r>
        <w:tab/>
        <w:t>(d)</w:t>
      </w:r>
      <w:r>
        <w:tab/>
        <w:t>investigating a suspected contravention of a requirement referred to in paragraph (a), (b) or (c) or an offence under this Act;</w:t>
      </w:r>
    </w:p>
    <w:p>
      <w:pPr>
        <w:pStyle w:val="Defstart"/>
      </w:pPr>
      <w:r>
        <w:tab/>
      </w:r>
      <w:r>
        <w:rPr>
          <w:rStyle w:val="CharDefText"/>
        </w:rPr>
        <w:t>record</w:t>
      </w:r>
      <w:r>
        <w:t xml:space="preserve"> includes a receipt, return or other document;</w:t>
      </w:r>
    </w:p>
    <w:p>
      <w:pPr>
        <w:pStyle w:val="Defstart"/>
      </w:pPr>
      <w:r>
        <w:lastRenderedPageBreak/>
        <w:tab/>
      </w:r>
      <w:r>
        <w:rPr>
          <w:rStyle w:val="CharDefText"/>
        </w:rPr>
        <w:t>relevant person</w:t>
      </w:r>
      <w:r>
        <w:t xml:space="preserve"> means a person who is or was — </w:t>
      </w:r>
    </w:p>
    <w:p>
      <w:pPr>
        <w:pStyle w:val="Defpara"/>
      </w:pPr>
      <w:r>
        <w:tab/>
        <w:t>(a)</w:t>
      </w:r>
      <w:r>
        <w:tab/>
        <w:t>a producer of agricultural produce for which a producers’ committee has responsibility; or</w:t>
      </w:r>
    </w:p>
    <w:p>
      <w:pPr>
        <w:pStyle w:val="Defpara"/>
      </w:pPr>
      <w:r>
        <w:tab/>
        <w:t>(b)</w:t>
      </w:r>
      <w:r>
        <w:tab/>
        <w:t>a person required under this Act to pay or collect a charge; or</w:t>
      </w:r>
    </w:p>
    <w:p>
      <w:pPr>
        <w:pStyle w:val="Defpara"/>
      </w:pPr>
      <w:r>
        <w:tab/>
        <w:t>(c)</w:t>
      </w:r>
      <w:r>
        <w:tab/>
        <w:t>a person required under this Act to give information, or produce a record, relating to the production, processing, sale or purchase of agricultural produce or the payment or collection of a charge; or</w:t>
      </w:r>
    </w:p>
    <w:p>
      <w:pPr>
        <w:pStyle w:val="Defpara"/>
      </w:pPr>
      <w:r>
        <w:tab/>
        <w:t>(d)</w:t>
      </w:r>
      <w:r>
        <w:tab/>
        <w:t>a person required to comply with a requirement in a notice under section 13;</w:t>
      </w:r>
    </w:p>
    <w:p>
      <w:pPr>
        <w:pStyle w:val="Defstart"/>
      </w:pPr>
      <w:r>
        <w:rPr>
          <w:b/>
        </w:rPr>
        <w:tab/>
      </w:r>
      <w:r>
        <w:rPr>
          <w:rStyle w:val="CharDefText"/>
        </w:rPr>
        <w:t>relevant record</w:t>
      </w:r>
      <w:r>
        <w:t xml:space="preserve"> means a record that — </w:t>
      </w:r>
    </w:p>
    <w:p>
      <w:pPr>
        <w:pStyle w:val="Defpara"/>
      </w:pPr>
      <w:r>
        <w:tab/>
        <w:t>(a)</w:t>
      </w:r>
      <w:r>
        <w:tab/>
        <w:t>is required to be kept or given under this Act; or</w:t>
      </w:r>
    </w:p>
    <w:p>
      <w:pPr>
        <w:pStyle w:val="Defpara"/>
      </w:pPr>
      <w:r>
        <w:tab/>
        <w:t>(b)</w:t>
      </w:r>
      <w:r>
        <w:tab/>
        <w:t>relates to the production, processing, sale or purchase of agricultural produce in relation to which a charge is payable; or</w:t>
      </w:r>
    </w:p>
    <w:p>
      <w:pPr>
        <w:pStyle w:val="Defpara"/>
      </w:pPr>
      <w:r>
        <w:tab/>
        <w:t>(c)</w:t>
      </w:r>
      <w:r>
        <w:tab/>
        <w:t>relates to the payment or collection of a charge; or</w:t>
      </w:r>
    </w:p>
    <w:p>
      <w:pPr>
        <w:pStyle w:val="Defpara"/>
      </w:pPr>
      <w:r>
        <w:tab/>
        <w:t>(d)</w:t>
      </w:r>
      <w:r>
        <w:tab/>
        <w:t>contains any information that is, or is likely to be, relevant for compliance purposes.</w:t>
      </w:r>
    </w:p>
    <w:p>
      <w:pPr>
        <w:pStyle w:val="Footnotesection"/>
      </w:pPr>
      <w:r>
        <w:tab/>
        <w:t>[Section 19C inserted: No. 11 of 2021 s. 26.]</w:t>
      </w:r>
    </w:p>
    <w:p>
      <w:pPr>
        <w:pStyle w:val="Heading5"/>
      </w:pPr>
      <w:bookmarkStart w:id="83" w:name="_Toc80094912"/>
      <w:r>
        <w:rPr>
          <w:rStyle w:val="CharSectno"/>
        </w:rPr>
        <w:t>19D</w:t>
      </w:r>
      <w:r>
        <w:t>.</w:t>
      </w:r>
      <w:r>
        <w:tab/>
        <w:t>Obtaining information and relevant records</w:t>
      </w:r>
      <w:bookmarkEnd w:id="83"/>
    </w:p>
    <w:p>
      <w:pPr>
        <w:pStyle w:val="Subsection"/>
      </w:pPr>
      <w:r>
        <w:tab/>
        <w:t>(1)</w:t>
      </w:r>
      <w:r>
        <w:tab/>
        <w:t xml:space="preserve">An authorised officer may, for compliance purposes, do 1 or more of the following — </w:t>
      </w:r>
    </w:p>
    <w:p>
      <w:pPr>
        <w:pStyle w:val="Indenta"/>
      </w:pPr>
      <w:r>
        <w:tab/>
        <w:t>(a)</w:t>
      </w:r>
      <w:r>
        <w:tab/>
        <w:t xml:space="preserve">direct a relevant person — </w:t>
      </w:r>
    </w:p>
    <w:p>
      <w:pPr>
        <w:pStyle w:val="Indenti"/>
      </w:pPr>
      <w:r>
        <w:tab/>
        <w:t>(i)</w:t>
      </w:r>
      <w:r>
        <w:tab/>
        <w:t>to give any information as is required; or</w:t>
      </w:r>
    </w:p>
    <w:p>
      <w:pPr>
        <w:pStyle w:val="Indenti"/>
      </w:pPr>
      <w:r>
        <w:tab/>
        <w:t>(ii)</w:t>
      </w:r>
      <w:r>
        <w:tab/>
        <w:t>to answer a question put to the person;</w:t>
      </w:r>
    </w:p>
    <w:p>
      <w:pPr>
        <w:pStyle w:val="Indenta"/>
      </w:pPr>
      <w:r>
        <w:tab/>
        <w:t>(b)</w:t>
      </w:r>
      <w:r>
        <w:tab/>
        <w:t>direct a relevant person to produce to the authorised officer a relevant record in the person’s custody or under the person’s control.</w:t>
      </w:r>
    </w:p>
    <w:p>
      <w:pPr>
        <w:pStyle w:val="Subsection"/>
      </w:pPr>
      <w:r>
        <w:lastRenderedPageBreak/>
        <w:tab/>
        <w:t>(2)</w:t>
      </w:r>
      <w:r>
        <w:tab/>
        <w:t>An authorised officer may examine and make a copy of a record produced in response to a direction under subsection (1)(b), and retain the record for as long as is reasonably necessary.</w:t>
      </w:r>
    </w:p>
    <w:p>
      <w:pPr>
        <w:pStyle w:val="Subsection"/>
      </w:pPr>
      <w:r>
        <w:tab/>
        <w:t>(3)</w:t>
      </w:r>
      <w:r>
        <w:tab/>
        <w:t xml:space="preserve">A direction under subsection (1)(a) — </w:t>
      </w:r>
    </w:p>
    <w:p>
      <w:pPr>
        <w:pStyle w:val="Indenta"/>
      </w:pPr>
      <w:r>
        <w:tab/>
        <w:t>(a)</w:t>
      </w:r>
      <w:r>
        <w:tab/>
        <w:t>may be given orally or in writing; and</w:t>
      </w:r>
    </w:p>
    <w:p>
      <w:pPr>
        <w:pStyle w:val="Indenta"/>
      </w:pPr>
      <w:r>
        <w:tab/>
        <w:t>(b)</w:t>
      </w:r>
      <w:r>
        <w:tab/>
        <w:t>must specify the time at, or within which, the information or answer must be given to the authorised officer;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if it is directed to be given in writing, be given by means specified in the direction; or</w:t>
      </w:r>
    </w:p>
    <w:p>
      <w:pPr>
        <w:pStyle w:val="Indenti"/>
      </w:pPr>
      <w:r>
        <w:tab/>
        <w:t>(iii)</w:t>
      </w:r>
      <w:r>
        <w:tab/>
        <w:t>be verified by statutory declaration.</w:t>
      </w:r>
    </w:p>
    <w:p>
      <w:pPr>
        <w:pStyle w:val="Subsection"/>
      </w:pPr>
      <w:r>
        <w:tab/>
        <w:t>(4)</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to the authorised officer — </w:t>
      </w:r>
    </w:p>
    <w:p>
      <w:pPr>
        <w:pStyle w:val="Indenti"/>
      </w:pPr>
      <w:r>
        <w:tab/>
        <w:t>(i)</w:t>
      </w:r>
      <w:r>
        <w:tab/>
        <w:t>at a place specified in the direction; and</w:t>
      </w:r>
    </w:p>
    <w:p>
      <w:pPr>
        <w:pStyle w:val="Indenti"/>
      </w:pPr>
      <w:r>
        <w:tab/>
        <w:t>(ii)</w:t>
      </w:r>
      <w:r>
        <w:tab/>
        <w:t>by the means specified in the direction.</w:t>
      </w:r>
    </w:p>
    <w:p>
      <w:pPr>
        <w:pStyle w:val="Footnotesection"/>
      </w:pPr>
      <w:r>
        <w:tab/>
        <w:t>[Section 19D inserted: No. 11 of 2021 s. 26.]</w:t>
      </w:r>
    </w:p>
    <w:p>
      <w:pPr>
        <w:pStyle w:val="Heading5"/>
      </w:pPr>
      <w:bookmarkStart w:id="84" w:name="_Toc80094913"/>
      <w:r>
        <w:rPr>
          <w:rStyle w:val="CharSectno"/>
        </w:rPr>
        <w:t>19E</w:t>
      </w:r>
      <w:r>
        <w:t>.</w:t>
      </w:r>
      <w:r>
        <w:tab/>
        <w:t>Failure to comply with directions</w:t>
      </w:r>
      <w:bookmarkEnd w:id="84"/>
    </w:p>
    <w:p>
      <w:pPr>
        <w:pStyle w:val="Subsection"/>
      </w:pPr>
      <w:r>
        <w:tab/>
      </w:r>
      <w:r>
        <w:tab/>
        <w:t>A person must not without reasonable excuse fail to comply with a direction given to the person under section 19D(1).</w:t>
      </w:r>
    </w:p>
    <w:p>
      <w:pPr>
        <w:pStyle w:val="Penstart"/>
      </w:pPr>
      <w:r>
        <w:tab/>
        <w:t>Penalty: a fine of $1 000.</w:t>
      </w:r>
    </w:p>
    <w:p>
      <w:pPr>
        <w:pStyle w:val="Footnotesection"/>
      </w:pPr>
      <w:r>
        <w:tab/>
        <w:t>[Section 19E inserted: No. 11 of 2021 s. 26.]</w:t>
      </w:r>
    </w:p>
    <w:p>
      <w:pPr>
        <w:pStyle w:val="Heading5"/>
      </w:pPr>
      <w:bookmarkStart w:id="85" w:name="_Toc80094914"/>
      <w:r>
        <w:rPr>
          <w:rStyle w:val="CharSectno"/>
        </w:rPr>
        <w:lastRenderedPageBreak/>
        <w:t>19F</w:t>
      </w:r>
      <w:r>
        <w:t>.</w:t>
      </w:r>
      <w:r>
        <w:tab/>
        <w:t>Self</w:t>
      </w:r>
      <w:r>
        <w:noBreakHyphen/>
        <w:t>incrimination not an excuse</w:t>
      </w:r>
      <w:bookmarkEnd w:id="85"/>
    </w:p>
    <w:p>
      <w:pPr>
        <w:pStyle w:val="Subsection"/>
      </w:pPr>
      <w:r>
        <w:tab/>
        <w:t>(1)</w:t>
      </w:r>
      <w:r>
        <w:tab/>
        <w:t>An individual is not excused from complying with a direction under section 19D(1) to provide information or answer questions, or to produce a record, on the ground that the information, answer or record might incriminate the individual or make the individual liable to a penalty.</w:t>
      </w:r>
    </w:p>
    <w:p>
      <w:pPr>
        <w:pStyle w:val="Subsection"/>
      </w:pPr>
      <w:r>
        <w:tab/>
        <w:t>(2)</w:t>
      </w:r>
      <w:r>
        <w:tab/>
        <w:t>However, any information or answer provided, or record produced, by an individual in compliance with a direction under section 19D(1) is not admissible in evidence in any proceedings against the individual other than proceedings for perjury or an offence against section 19G(2).</w:t>
      </w:r>
    </w:p>
    <w:p>
      <w:pPr>
        <w:pStyle w:val="Footnotesection"/>
      </w:pPr>
      <w:r>
        <w:tab/>
        <w:t>[Section 19F inserted: No. 11 of 2021 s. 26.]</w:t>
      </w:r>
    </w:p>
    <w:p>
      <w:pPr>
        <w:pStyle w:val="Heading2"/>
      </w:pPr>
      <w:bookmarkStart w:id="86" w:name="_Toc80024938"/>
      <w:bookmarkStart w:id="87" w:name="_Toc80084816"/>
      <w:bookmarkStart w:id="88" w:name="_Toc80094915"/>
      <w:r>
        <w:rPr>
          <w:rStyle w:val="CharPartNo"/>
        </w:rPr>
        <w:lastRenderedPageBreak/>
        <w:t>Part 4</w:t>
      </w:r>
      <w:r>
        <w:rPr>
          <w:rStyle w:val="CharDivNo"/>
        </w:rPr>
        <w:t> </w:t>
      </w:r>
      <w:r>
        <w:t>—</w:t>
      </w:r>
      <w:r>
        <w:rPr>
          <w:rStyle w:val="CharDivText"/>
        </w:rPr>
        <w:t> </w:t>
      </w:r>
      <w:r>
        <w:rPr>
          <w:rStyle w:val="CharPartText"/>
        </w:rPr>
        <w:t>Miscellaneous</w:t>
      </w:r>
      <w:bookmarkEnd w:id="74"/>
      <w:bookmarkEnd w:id="86"/>
      <w:bookmarkEnd w:id="87"/>
      <w:bookmarkEnd w:id="88"/>
    </w:p>
    <w:p>
      <w:pPr>
        <w:pStyle w:val="Heading5"/>
      </w:pPr>
      <w:bookmarkStart w:id="89" w:name="_Toc80094916"/>
      <w:r>
        <w:rPr>
          <w:rStyle w:val="CharSectno"/>
        </w:rPr>
        <w:t>19G</w:t>
      </w:r>
      <w:r>
        <w:t>.</w:t>
      </w:r>
      <w:r>
        <w:tab/>
        <w:t>False or misleading information</w:t>
      </w:r>
      <w:bookmarkEnd w:id="89"/>
    </w:p>
    <w:p>
      <w:pPr>
        <w:pStyle w:val="Subsection"/>
      </w:pPr>
      <w:r>
        <w:tab/>
        <w:t>(1)</w:t>
      </w:r>
      <w:r>
        <w:tab/>
        <w:t xml:space="preserve">In this section — </w:t>
      </w:r>
    </w:p>
    <w:p>
      <w:pPr>
        <w:pStyle w:val="Defstart"/>
      </w:pPr>
      <w:r>
        <w:tab/>
      </w:r>
      <w:r>
        <w:rPr>
          <w:rStyle w:val="CharDefText"/>
        </w:rPr>
        <w:t>record</w:t>
      </w:r>
      <w:r>
        <w:t xml:space="preserve"> has the meaning given in section 19C.</w:t>
      </w:r>
    </w:p>
    <w:p>
      <w:pPr>
        <w:pStyle w:val="Subsection"/>
      </w:pPr>
      <w:r>
        <w:tab/>
        <w:t>(2)</w:t>
      </w:r>
      <w:r>
        <w:tab/>
        <w:t xml:space="preserve">A person must not give false or misleading information to — </w:t>
      </w:r>
    </w:p>
    <w:p>
      <w:pPr>
        <w:pStyle w:val="Indenta"/>
      </w:pPr>
      <w:r>
        <w:tab/>
        <w:t>(a)</w:t>
      </w:r>
      <w:r>
        <w:tab/>
        <w:t>an authorised officer pursuant to a direction under section 19D(1); or</w:t>
      </w:r>
    </w:p>
    <w:p>
      <w:pPr>
        <w:pStyle w:val="Indenta"/>
      </w:pPr>
      <w:r>
        <w:tab/>
        <w:t>(b)</w:t>
      </w:r>
      <w:r>
        <w:tab/>
        <w:t>the Commission pursuant to a notice under section 13; or</w:t>
      </w:r>
    </w:p>
    <w:p>
      <w:pPr>
        <w:pStyle w:val="Indenta"/>
      </w:pPr>
      <w:r>
        <w:tab/>
        <w:t>(c)</w:t>
      </w:r>
      <w:r>
        <w:tab/>
        <w:t>any person pursuant to a requirement under this Act to give information, or produce a record, to that person relating to the production, processing, sale or purchase of agricultural produce or the payment or collection of a charge imposed under this Act.</w:t>
      </w:r>
    </w:p>
    <w:p>
      <w:pPr>
        <w:pStyle w:val="Penstart"/>
      </w:pPr>
      <w:r>
        <w:tab/>
        <w:t>Penalty for this subsection: a fine of $1 000.</w:t>
      </w:r>
    </w:p>
    <w:p>
      <w:pPr>
        <w:pStyle w:val="Subsection"/>
      </w:pPr>
      <w:r>
        <w:tab/>
        <w:t>(3)</w:t>
      </w:r>
      <w:r>
        <w:tab/>
        <w:t xml:space="preserve">For the purposes of subsection (2), a person gives false or misleading information if the person does 1 or more of the following —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that — </w:t>
      </w:r>
    </w:p>
    <w:p>
      <w:pPr>
        <w:pStyle w:val="Indenti"/>
      </w:pPr>
      <w:r>
        <w:tab/>
        <w:t>(i)</w:t>
      </w:r>
      <w:r>
        <w:tab/>
        <w:t>the person knows is false or misleading in a material particular; or</w:t>
      </w:r>
    </w:p>
    <w:p>
      <w:pPr>
        <w:pStyle w:val="Indenti"/>
      </w:pPr>
      <w:r>
        <w:tab/>
        <w:t>(ii)</w:t>
      </w:r>
      <w:r>
        <w:tab/>
        <w:t>omits anything without which the record is, to the person’s knowledge, misleading in a material particular.</w:t>
      </w:r>
    </w:p>
    <w:p>
      <w:pPr>
        <w:pStyle w:val="Footnotesection"/>
      </w:pPr>
      <w:r>
        <w:tab/>
        <w:t>[Section 19G inserted: No. 11 of 2021 s. 27.]</w:t>
      </w:r>
    </w:p>
    <w:p>
      <w:pPr>
        <w:pStyle w:val="Heading5"/>
        <w:rPr>
          <w:snapToGrid w:val="0"/>
        </w:rPr>
      </w:pPr>
      <w:bookmarkStart w:id="90" w:name="_Toc80094917"/>
      <w:r>
        <w:rPr>
          <w:rStyle w:val="CharSectno"/>
        </w:rPr>
        <w:lastRenderedPageBreak/>
        <w:t>20</w:t>
      </w:r>
      <w:r>
        <w:rPr>
          <w:snapToGrid w:val="0"/>
        </w:rPr>
        <w:t>.</w:t>
      </w:r>
      <w:r>
        <w:rPr>
          <w:snapToGrid w:val="0"/>
        </w:rPr>
        <w:tab/>
        <w:t>Financial provisions</w:t>
      </w:r>
      <w:bookmarkEnd w:id="9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No. 20 of 2000 s. 31; No. 77 of 2006 Sch. 1 cl. 3(3).]</w:t>
      </w:r>
    </w:p>
    <w:p>
      <w:pPr>
        <w:pStyle w:val="Heading5"/>
      </w:pPr>
      <w:bookmarkStart w:id="91" w:name="_Toc80094918"/>
      <w:r>
        <w:rPr>
          <w:rStyle w:val="CharSectno"/>
        </w:rPr>
        <w:t>20A</w:t>
      </w:r>
      <w:r>
        <w:t>.</w:t>
      </w:r>
      <w:r>
        <w:tab/>
        <w:t>Giving notices and other documents electronically</w:t>
      </w:r>
      <w:bookmarkEnd w:id="91"/>
    </w:p>
    <w:p>
      <w:pPr>
        <w:pStyle w:val="Subsection"/>
      </w:pPr>
      <w:r>
        <w:tab/>
        <w:t>(1)</w:t>
      </w:r>
      <w:r>
        <w:tab/>
        <w:t xml:space="preserve">A notice or other document required or permitted under this Act to be given to a person may be given to the person by emailing it to an email address — </w:t>
      </w:r>
    </w:p>
    <w:p>
      <w:pPr>
        <w:pStyle w:val="Indenta"/>
      </w:pPr>
      <w:r>
        <w:tab/>
        <w:t>(a)</w:t>
      </w:r>
      <w:r>
        <w:tab/>
        <w:t>provided by the person; or</w:t>
      </w:r>
    </w:p>
    <w:p>
      <w:pPr>
        <w:pStyle w:val="Indenta"/>
      </w:pPr>
      <w:r>
        <w:tab/>
        <w:t>(b)</w:t>
      </w:r>
      <w:r>
        <w:tab/>
        <w:t>appearing on recent correspondence addressed by or on behalf of the person to the Commission or a producers’ committee; or</w:t>
      </w:r>
    </w:p>
    <w:p>
      <w:pPr>
        <w:pStyle w:val="Indenta"/>
      </w:pPr>
      <w:r>
        <w:tab/>
        <w:t>(c)</w:t>
      </w:r>
      <w:r>
        <w:tab/>
        <w:t>otherwise notified to the Commission or a producers’ committee, or published by the person.</w:t>
      </w:r>
    </w:p>
    <w:p>
      <w:pPr>
        <w:pStyle w:val="Subsection"/>
      </w:pPr>
      <w:r>
        <w:tab/>
        <w:t>(2)</w:t>
      </w:r>
      <w:r>
        <w:tab/>
        <w:t xml:space="preserve">This section is in addition to the </w:t>
      </w:r>
      <w:r>
        <w:rPr>
          <w:i/>
        </w:rPr>
        <w:t>Interpretation Act 1984</w:t>
      </w:r>
      <w:r>
        <w:t xml:space="preserve"> section 76.</w:t>
      </w:r>
    </w:p>
    <w:p>
      <w:pPr>
        <w:pStyle w:val="Footnotesection"/>
      </w:pPr>
      <w:r>
        <w:tab/>
        <w:t>[Section 20A inserted: No. 11 of 2021 s. 28.]</w:t>
      </w:r>
    </w:p>
    <w:p>
      <w:pPr>
        <w:pStyle w:val="Heading5"/>
        <w:rPr>
          <w:snapToGrid w:val="0"/>
        </w:rPr>
      </w:pPr>
      <w:bookmarkStart w:id="92" w:name="_Toc80094919"/>
      <w:r>
        <w:rPr>
          <w:rStyle w:val="CharSectno"/>
        </w:rPr>
        <w:t>21</w:t>
      </w:r>
      <w:r>
        <w:rPr>
          <w:snapToGrid w:val="0"/>
        </w:rPr>
        <w:t>.</w:t>
      </w:r>
      <w:r>
        <w:rPr>
          <w:snapToGrid w:val="0"/>
        </w:rPr>
        <w:tab/>
        <w:t>Authentication</w:t>
      </w:r>
      <w:bookmarkEnd w:id="92"/>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lastRenderedPageBreak/>
        <w:tab/>
        <w:t>(b)</w:t>
      </w:r>
      <w:r>
        <w:rPr>
          <w:snapToGrid w:val="0"/>
        </w:rPr>
        <w:tab/>
        <w:t>a person authorised by the chairperson.</w:t>
      </w:r>
    </w:p>
    <w:p>
      <w:pPr>
        <w:pStyle w:val="Heading5"/>
        <w:rPr>
          <w:snapToGrid w:val="0"/>
        </w:rPr>
      </w:pPr>
      <w:bookmarkStart w:id="93" w:name="_Toc80094920"/>
      <w:r>
        <w:rPr>
          <w:rStyle w:val="CharSectno"/>
        </w:rPr>
        <w:t>22</w:t>
      </w:r>
      <w:r>
        <w:rPr>
          <w:snapToGrid w:val="0"/>
        </w:rPr>
        <w:t>.</w:t>
      </w:r>
      <w:r>
        <w:rPr>
          <w:snapToGrid w:val="0"/>
        </w:rPr>
        <w:tab/>
        <w:t>Recovery of charges</w:t>
      </w:r>
      <w:bookmarkEnd w:id="93"/>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No. 49 of 1996 s. 64; No. 20 of 2000 s. 23 and 31.]</w:t>
      </w:r>
    </w:p>
    <w:p>
      <w:pPr>
        <w:pStyle w:val="Heading5"/>
        <w:rPr>
          <w:snapToGrid w:val="0"/>
        </w:rPr>
      </w:pPr>
      <w:bookmarkStart w:id="94" w:name="_Toc80094921"/>
      <w:r>
        <w:rPr>
          <w:rStyle w:val="CharSectno"/>
        </w:rPr>
        <w:t>23</w:t>
      </w:r>
      <w:r>
        <w:rPr>
          <w:snapToGrid w:val="0"/>
        </w:rPr>
        <w:t>.</w:t>
      </w:r>
      <w:r>
        <w:rPr>
          <w:snapToGrid w:val="0"/>
        </w:rPr>
        <w:tab/>
        <w:t>Evidentiary</w:t>
      </w:r>
      <w:bookmarkEnd w:id="94"/>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 or</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keepNext/>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No. 20 of 2000 s. 28, 29, 30 and 31.]</w:t>
      </w:r>
    </w:p>
    <w:p>
      <w:pPr>
        <w:pStyle w:val="Heading5"/>
        <w:rPr>
          <w:snapToGrid w:val="0"/>
        </w:rPr>
      </w:pPr>
      <w:bookmarkStart w:id="95" w:name="_Toc80094922"/>
      <w:r>
        <w:rPr>
          <w:rStyle w:val="CharSectno"/>
        </w:rPr>
        <w:t>24</w:t>
      </w:r>
      <w:r>
        <w:rPr>
          <w:snapToGrid w:val="0"/>
        </w:rPr>
        <w:t>.</w:t>
      </w:r>
      <w:r>
        <w:rPr>
          <w:snapToGrid w:val="0"/>
        </w:rPr>
        <w:tab/>
      </w:r>
      <w:r>
        <w:t>Protection from liability</w:t>
      </w:r>
      <w:bookmarkEnd w:id="95"/>
    </w:p>
    <w:p>
      <w:pPr>
        <w:pStyle w:val="Subsection"/>
      </w:pPr>
      <w:r>
        <w:tab/>
        <w:t>(1)</w:t>
      </w:r>
      <w:r>
        <w:tab/>
        <w:t xml:space="preserve">In this section — </w:t>
      </w:r>
    </w:p>
    <w:p>
      <w:pPr>
        <w:pStyle w:val="Defstart"/>
      </w:pPr>
      <w:r>
        <w:tab/>
      </w:r>
      <w:r>
        <w:rPr>
          <w:rStyle w:val="CharDefText"/>
        </w:rPr>
        <w:t>officer or employee</w:t>
      </w:r>
      <w:r>
        <w:t xml:space="preserve"> — </w:t>
      </w:r>
    </w:p>
    <w:p>
      <w:pPr>
        <w:pStyle w:val="Defpara"/>
      </w:pPr>
      <w:r>
        <w:tab/>
        <w:t>(a)</w:t>
      </w:r>
      <w:r>
        <w:tab/>
        <w:t xml:space="preserve">in relation to the Commission — </w:t>
      </w:r>
    </w:p>
    <w:p>
      <w:pPr>
        <w:pStyle w:val="Defsubpara"/>
      </w:pPr>
      <w:r>
        <w:tab/>
        <w:t>(i)</w:t>
      </w:r>
      <w:r>
        <w:tab/>
        <w:t>means a person employed or engaged by the Commission; and</w:t>
      </w:r>
    </w:p>
    <w:p>
      <w:pPr>
        <w:pStyle w:val="Defsubpara"/>
      </w:pPr>
      <w:r>
        <w:tab/>
        <w:t>(ii)</w:t>
      </w:r>
      <w:r>
        <w:tab/>
        <w:t>includes an authorised officer;</w:t>
      </w:r>
    </w:p>
    <w:p>
      <w:pPr>
        <w:pStyle w:val="Defpara"/>
      </w:pPr>
      <w:r>
        <w:tab/>
      </w:r>
      <w:r>
        <w:tab/>
        <w:t>and</w:t>
      </w:r>
    </w:p>
    <w:p>
      <w:pPr>
        <w:pStyle w:val="Defpara"/>
      </w:pPr>
      <w:r>
        <w:lastRenderedPageBreak/>
        <w:tab/>
        <w:t>(b)</w:t>
      </w:r>
      <w:r>
        <w:tab/>
        <w:t>in relation to a producers’ committee — means a person employed or engaged by a producers’ committee.</w:t>
      </w:r>
    </w:p>
    <w:p>
      <w:pPr>
        <w:pStyle w:val="Subsection"/>
        <w:rPr>
          <w:snapToGrid w:val="0"/>
        </w:rPr>
      </w:pPr>
      <w:r>
        <w:rPr>
          <w:snapToGrid w:val="0"/>
        </w:rPr>
        <w:tab/>
      </w:r>
      <w:r>
        <w:t>(2)</w:t>
      </w:r>
      <w:r>
        <w:tab/>
        <w:t>A person</w:t>
      </w:r>
      <w:r>
        <w:rPr>
          <w:snapToGrid w:val="0"/>
        </w:rPr>
        <w:t xml:space="preserve"> who is or was a member of the Commission or a producers’ committee, or an officer or employee of the Commission or producers’ committee is not personally liable for any act done or omitted to be done in good faith by the Commission or a producers’ committee or by </w:t>
      </w:r>
      <w:r>
        <w:t>the person</w:t>
      </w:r>
      <w:r>
        <w:rPr>
          <w:snapToGrid w:val="0"/>
        </w:rPr>
        <w:t xml:space="preserve"> acting as a member of the Commission or producers’ committee or as an officer or employee of the Commission or a producers’ committee.</w:t>
      </w:r>
    </w:p>
    <w:p>
      <w:pPr>
        <w:pStyle w:val="Footnotesection"/>
      </w:pPr>
      <w:r>
        <w:tab/>
        <w:t>[Section 24 amended: No. 20 of 2000 s. 31; No. 11 of 2021 s. 29.]</w:t>
      </w:r>
    </w:p>
    <w:p>
      <w:pPr>
        <w:pStyle w:val="Heading5"/>
        <w:rPr>
          <w:snapToGrid w:val="0"/>
        </w:rPr>
      </w:pPr>
      <w:bookmarkStart w:id="96" w:name="_Toc80094923"/>
      <w:r>
        <w:rPr>
          <w:rStyle w:val="CharSectno"/>
        </w:rPr>
        <w:t>25</w:t>
      </w:r>
      <w:r>
        <w:rPr>
          <w:snapToGrid w:val="0"/>
        </w:rPr>
        <w:t>.</w:t>
      </w:r>
      <w:r>
        <w:rPr>
          <w:snapToGrid w:val="0"/>
        </w:rPr>
        <w:tab/>
        <w:t>Regulations</w:t>
      </w:r>
      <w:bookmarkEnd w:id="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 and</w:t>
      </w:r>
    </w:p>
    <w:p>
      <w:pPr>
        <w:pStyle w:val="Indenta"/>
        <w:spacing w:before="60"/>
        <w:rPr>
          <w:snapToGrid w:val="0"/>
        </w:rPr>
      </w:pPr>
      <w:r>
        <w:rPr>
          <w:snapToGrid w:val="0"/>
        </w:rPr>
        <w:tab/>
        <w:t>(b)</w:t>
      </w:r>
      <w:r>
        <w:rPr>
          <w:snapToGrid w:val="0"/>
        </w:rPr>
        <w:tab/>
        <w:t>provide for the taking of any poll including the method of voting at a poll and determining the manner in which the results of a poll shall be ascertained; and</w:t>
      </w:r>
    </w:p>
    <w:p>
      <w:pPr>
        <w:pStyle w:val="Indenta"/>
        <w:spacing w:before="60"/>
        <w:rPr>
          <w:snapToGrid w:val="0"/>
        </w:rPr>
      </w:pPr>
      <w:r>
        <w:rPr>
          <w:snapToGrid w:val="0"/>
        </w:rPr>
        <w:tab/>
        <w:t>(c)</w:t>
      </w:r>
      <w:r>
        <w:rPr>
          <w:snapToGrid w:val="0"/>
        </w:rPr>
        <w:tab/>
        <w:t>prescribe matters concerning the compilation and revision of lists of names of producers; and</w:t>
      </w:r>
    </w:p>
    <w:p>
      <w:pPr>
        <w:pStyle w:val="Indenta"/>
        <w:spacing w:before="60"/>
        <w:rPr>
          <w:snapToGrid w:val="0"/>
        </w:rPr>
      </w:pPr>
      <w:r>
        <w:rPr>
          <w:snapToGrid w:val="0"/>
        </w:rPr>
        <w:tab/>
        <w:t>(d)</w:t>
      </w:r>
      <w:r>
        <w:rPr>
          <w:snapToGrid w:val="0"/>
        </w:rPr>
        <w:tab/>
        <w:t>prescribe the manner in which the results of a poll taken under this Act shall be notified; and</w:t>
      </w:r>
    </w:p>
    <w:p>
      <w:pPr>
        <w:pStyle w:val="Indenta"/>
        <w:spacing w:before="60"/>
      </w:pPr>
      <w:r>
        <w:tab/>
        <w:t>(e)</w:t>
      </w:r>
      <w:r>
        <w:tab/>
        <w:t>require that for the purposes of this Act information relating to agricultural produce be furnished to prescribed persons or organisations; and</w:t>
      </w:r>
    </w:p>
    <w:p>
      <w:pPr>
        <w:pStyle w:val="Indenta"/>
        <w:spacing w:before="60"/>
      </w:pPr>
      <w:r>
        <w:lastRenderedPageBreak/>
        <w:tab/>
        <w:t>(ea)</w:t>
      </w:r>
      <w:r>
        <w:tab/>
        <w:t>prescribe the manner in which charges imposed under this Act shall be paid and collected and the persons to whom the charges shall be paid or by whom the charges shall be collected; and</w:t>
      </w:r>
    </w:p>
    <w:p>
      <w:pPr>
        <w:pStyle w:val="Indenta"/>
        <w:spacing w:before="60"/>
        <w:rPr>
          <w:snapToGrid w:val="0"/>
        </w:rPr>
      </w:pPr>
      <w:r>
        <w:rPr>
          <w:snapToGrid w:val="0"/>
        </w:rPr>
        <w:tab/>
        <w:t>(f)</w:t>
      </w:r>
      <w:r>
        <w:rPr>
          <w:snapToGrid w:val="0"/>
        </w:rPr>
        <w:tab/>
        <w:t>prescribing penalties not exceeding $2 000 for any breach of the regulations.</w:t>
      </w:r>
    </w:p>
    <w:p>
      <w:pPr>
        <w:pStyle w:val="Footnotesection"/>
        <w:spacing w:before="80"/>
      </w:pPr>
      <w:r>
        <w:tab/>
        <w:t>[Section 25 amended: No. 29 of 1993 s. 7; No. 20 of 2000 s. 24 and 30; No. 11 of 2021 s. 30.]</w:t>
      </w:r>
    </w:p>
    <w:p>
      <w:pPr>
        <w:pStyle w:val="Ednotesection"/>
        <w:rPr>
          <w:i w:val="0"/>
        </w:rPr>
      </w:pPr>
      <w:r>
        <w:t>[</w:t>
      </w:r>
      <w:r>
        <w:rPr>
          <w:b/>
        </w:rPr>
        <w:t>26</w:t>
      </w:r>
      <w:r>
        <w:t xml:space="preserve">, </w:t>
      </w:r>
      <w:r>
        <w:rPr>
          <w:b/>
        </w:rPr>
        <w:t>27.</w:t>
      </w:r>
      <w:r>
        <w:rPr>
          <w:b/>
        </w:rPr>
        <w:tab/>
      </w:r>
      <w:r>
        <w:t>Deleted: No. 11 of 2021 s. 31.]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7" w:name="_Toc80017517"/>
      <w:bookmarkStart w:id="98" w:name="_Toc80024947"/>
      <w:bookmarkStart w:id="99" w:name="_Toc80084825"/>
      <w:bookmarkStart w:id="100" w:name="_Toc80094924"/>
      <w:r>
        <w:rPr>
          <w:rStyle w:val="CharSchNo"/>
          <w:rFonts w:eastAsia="MS Mincho"/>
        </w:rPr>
        <w:lastRenderedPageBreak/>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97"/>
      <w:bookmarkEnd w:id="98"/>
      <w:bookmarkEnd w:id="99"/>
      <w:bookmarkEnd w:id="100"/>
    </w:p>
    <w:p>
      <w:pPr>
        <w:pStyle w:val="yShoulderClause"/>
        <w:rPr>
          <w:rFonts w:eastAsia="MS Mincho"/>
        </w:rPr>
      </w:pPr>
      <w:r>
        <w:rPr>
          <w:rFonts w:eastAsia="MS Mincho"/>
        </w:rPr>
        <w:t>[s. 5(6)]</w:t>
      </w:r>
    </w:p>
    <w:p>
      <w:pPr>
        <w:pStyle w:val="yFootnoteheading"/>
      </w:pPr>
      <w:r>
        <w:tab/>
        <w:t>[Heading inserted: No. 19 of 2010 s. 7.]</w:t>
      </w:r>
    </w:p>
    <w:p>
      <w:pPr>
        <w:pStyle w:val="yHeading5"/>
        <w:ind w:left="890" w:hanging="890"/>
        <w:outlineLvl w:val="9"/>
        <w:rPr>
          <w:snapToGrid w:val="0"/>
        </w:rPr>
      </w:pPr>
      <w:bookmarkStart w:id="101" w:name="_Toc80094925"/>
      <w:r>
        <w:rPr>
          <w:rStyle w:val="CharSClsNo"/>
        </w:rPr>
        <w:t>1</w:t>
      </w:r>
      <w:r>
        <w:rPr>
          <w:snapToGrid w:val="0"/>
        </w:rPr>
        <w:t>.</w:t>
      </w:r>
      <w:r>
        <w:rPr>
          <w:snapToGrid w:val="0"/>
        </w:rPr>
        <w:tab/>
        <w:t>Term of office of member of Commission</w:t>
      </w:r>
      <w:bookmarkEnd w:id="101"/>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102" w:name="_Toc80094926"/>
      <w:r>
        <w:rPr>
          <w:rStyle w:val="CharSClsNo"/>
        </w:rPr>
        <w:t>2</w:t>
      </w:r>
      <w:r>
        <w:rPr>
          <w:snapToGrid w:val="0"/>
        </w:rPr>
        <w:t>.</w:t>
      </w:r>
      <w:r>
        <w:rPr>
          <w:snapToGrid w:val="0"/>
        </w:rPr>
        <w:tab/>
        <w:t>Remuneration of member of Commission</w:t>
      </w:r>
      <w:bookmarkEnd w:id="102"/>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pPr>
        <w:pStyle w:val="yFootnotesection"/>
      </w:pPr>
      <w:r>
        <w:tab/>
        <w:t>[Clause 2 amended: No. 20 of 2000 s. 26(1); No. 39 of 2010 s. 89.]</w:t>
      </w:r>
    </w:p>
    <w:p>
      <w:pPr>
        <w:pStyle w:val="yHeading5"/>
        <w:ind w:left="890" w:hanging="890"/>
        <w:outlineLvl w:val="9"/>
        <w:rPr>
          <w:snapToGrid w:val="0"/>
        </w:rPr>
      </w:pPr>
      <w:bookmarkStart w:id="103" w:name="_Toc80094927"/>
      <w:r>
        <w:rPr>
          <w:rStyle w:val="CharSClsNo"/>
        </w:rPr>
        <w:t>3</w:t>
      </w:r>
      <w:r>
        <w:rPr>
          <w:snapToGrid w:val="0"/>
        </w:rPr>
        <w:t>.</w:t>
      </w:r>
      <w:r>
        <w:rPr>
          <w:snapToGrid w:val="0"/>
        </w:rPr>
        <w:tab/>
        <w:t>Casual vacancies</w:t>
      </w:r>
      <w:bookmarkEnd w:id="103"/>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104" w:name="_Toc80094928"/>
      <w:r>
        <w:rPr>
          <w:rStyle w:val="CharSClsNo"/>
        </w:rPr>
        <w:t>4</w:t>
      </w:r>
      <w:r>
        <w:rPr>
          <w:snapToGrid w:val="0"/>
        </w:rPr>
        <w:t>.</w:t>
      </w:r>
      <w:r>
        <w:rPr>
          <w:snapToGrid w:val="0"/>
        </w:rPr>
        <w:tab/>
        <w:t>Vacation of office</w:t>
      </w:r>
      <w:bookmarkEnd w:id="104"/>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[Clause 4 amended: No. 18 of 2009 s. 7.]</w:t>
      </w:r>
    </w:p>
    <w:p>
      <w:pPr>
        <w:pStyle w:val="yHeading5"/>
        <w:ind w:left="890" w:hanging="890"/>
        <w:outlineLvl w:val="9"/>
        <w:rPr>
          <w:snapToGrid w:val="0"/>
        </w:rPr>
      </w:pPr>
      <w:bookmarkStart w:id="105" w:name="_Toc80094929"/>
      <w:r>
        <w:rPr>
          <w:rStyle w:val="CharSClsNo"/>
        </w:rPr>
        <w:lastRenderedPageBreak/>
        <w:t>5</w:t>
      </w:r>
      <w:r>
        <w:rPr>
          <w:snapToGrid w:val="0"/>
        </w:rPr>
        <w:t>.</w:t>
      </w:r>
      <w:r>
        <w:rPr>
          <w:snapToGrid w:val="0"/>
        </w:rPr>
        <w:tab/>
        <w:t>Disclosure</w:t>
      </w:r>
      <w:bookmarkEnd w:id="105"/>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106" w:name="_Toc80094930"/>
      <w:r>
        <w:rPr>
          <w:rStyle w:val="CharSClsNo"/>
        </w:rPr>
        <w:t>6</w:t>
      </w:r>
      <w:r>
        <w:rPr>
          <w:snapToGrid w:val="0"/>
        </w:rPr>
        <w:t>.</w:t>
      </w:r>
      <w:r>
        <w:rPr>
          <w:snapToGrid w:val="0"/>
        </w:rPr>
        <w:tab/>
        <w:t>Meetings</w:t>
      </w:r>
      <w:bookmarkEnd w:id="106"/>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lastRenderedPageBreak/>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r>
        <w:tab/>
        <w:t>[Clause 6 amended: No. 20 of 2000 s. 26(2).]</w:t>
      </w:r>
    </w:p>
    <w:p>
      <w:pPr>
        <w:pStyle w:val="yHeading5"/>
        <w:ind w:left="890" w:hanging="890"/>
        <w:outlineLvl w:val="9"/>
        <w:rPr>
          <w:snapToGrid w:val="0"/>
        </w:rPr>
      </w:pPr>
      <w:bookmarkStart w:id="107" w:name="_Toc80094931"/>
      <w:r>
        <w:rPr>
          <w:rStyle w:val="CharSClsNo"/>
        </w:rPr>
        <w:t>7</w:t>
      </w:r>
      <w:r>
        <w:rPr>
          <w:snapToGrid w:val="0"/>
        </w:rPr>
        <w:t>.</w:t>
      </w:r>
      <w:r>
        <w:rPr>
          <w:snapToGrid w:val="0"/>
        </w:rPr>
        <w:tab/>
        <w:t>Resolution without meeting</w:t>
      </w:r>
      <w:bookmarkEnd w:id="107"/>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108" w:name="_Toc80094932"/>
      <w:r>
        <w:rPr>
          <w:rStyle w:val="CharSClsNo"/>
        </w:rPr>
        <w:t>8</w:t>
      </w:r>
      <w:r>
        <w:rPr>
          <w:snapToGrid w:val="0"/>
        </w:rPr>
        <w:t>.</w:t>
      </w:r>
      <w:r>
        <w:rPr>
          <w:snapToGrid w:val="0"/>
        </w:rPr>
        <w:tab/>
        <w:t>Procedures of Commission</w:t>
      </w:r>
      <w:bookmarkEnd w:id="108"/>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109" w:name="_Toc80094933"/>
      <w:r>
        <w:rPr>
          <w:rStyle w:val="CharSClsNo"/>
        </w:rPr>
        <w:t>9</w:t>
      </w:r>
      <w:r>
        <w:rPr>
          <w:snapToGrid w:val="0"/>
        </w:rPr>
        <w:t>.</w:t>
      </w:r>
      <w:r>
        <w:rPr>
          <w:snapToGrid w:val="0"/>
        </w:rPr>
        <w:tab/>
        <w:t>Validity of acts of Commission</w:t>
      </w:r>
      <w:bookmarkEnd w:id="109"/>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rPr>
        <w:drawing>
          <wp:inline distT="0" distB="0" distL="0" distR="0">
            <wp:extent cx="936625"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1" w:name="_Toc80024957"/>
      <w:bookmarkStart w:id="112" w:name="_Toc80084835"/>
      <w:bookmarkStart w:id="113" w:name="_Toc80094934"/>
      <w:bookmarkStart w:id="114" w:name="_Toc80017529"/>
      <w:r>
        <w:lastRenderedPageBreak/>
        <w:t>Notes</w:t>
      </w:r>
      <w:bookmarkEnd w:id="111"/>
      <w:bookmarkEnd w:id="112"/>
      <w:bookmarkEnd w:id="113"/>
    </w:p>
    <w:p>
      <w:pPr>
        <w:pStyle w:val="nStatement"/>
      </w:pPr>
      <w:r>
        <w:t xml:space="preserve">This is a compilation of the </w:t>
      </w:r>
      <w:r>
        <w:rPr>
          <w:i/>
          <w:noProof/>
        </w:rPr>
        <w:t>Agricultural Produce Commission Act 1988</w:t>
      </w:r>
      <w:r>
        <w:t xml:space="preserve"> and includes amendments made by other written laws</w:t>
      </w:r>
      <w:r>
        <w:rPr>
          <w:vertAlign w:val="superscript"/>
        </w:rPr>
        <w:t> 2</w:t>
      </w:r>
      <w:r>
        <w:t>. For provisions that have come into operation, and for information about any reprints, see the compilation table.</w:t>
      </w:r>
    </w:p>
    <w:p>
      <w:pPr>
        <w:pStyle w:val="nHeading3"/>
      </w:pPr>
      <w:bookmarkStart w:id="115" w:name="_Toc80094935"/>
      <w:r>
        <w:t>Compilation table</w:t>
      </w:r>
      <w:bookmarkEnd w:id="115"/>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5"/>
        <w:gridCol w:w="1135"/>
        <w:gridCol w:w="2552"/>
      </w:tblGrid>
      <w:tr>
        <w:trPr>
          <w:tblHeader/>
        </w:trPr>
        <w:tc>
          <w:tcPr>
            <w:tcW w:w="2267" w:type="dxa"/>
          </w:tcPr>
          <w:p>
            <w:pPr>
              <w:pStyle w:val="nTable"/>
              <w:spacing w:after="40"/>
              <w:rPr>
                <w:b/>
              </w:rPr>
            </w:pPr>
            <w:r>
              <w:rPr>
                <w:b/>
              </w:rPr>
              <w:t>Short title</w:t>
            </w:r>
          </w:p>
        </w:tc>
        <w:tc>
          <w:tcPr>
            <w:tcW w:w="1135"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13"/>
              <w:rPr>
                <w:vertAlign w:val="superscript"/>
              </w:rPr>
            </w:pPr>
            <w:r>
              <w:rPr>
                <w:i/>
              </w:rPr>
              <w:t>Horticultural Produce Commission Act 1988</w:t>
            </w:r>
            <w:r>
              <w:rPr>
                <w:vertAlign w:val="superscript"/>
              </w:rPr>
              <w:t> 3</w:t>
            </w:r>
          </w:p>
        </w:tc>
        <w:tc>
          <w:tcPr>
            <w:tcW w:w="1135" w:type="dxa"/>
            <w:tcBorders>
              <w:top w:val="single" w:sz="8" w:space="0" w:color="auto"/>
            </w:tcBorders>
          </w:tcPr>
          <w:p>
            <w:pPr>
              <w:pStyle w:val="nTable"/>
              <w:spacing w:after="40"/>
            </w:pPr>
            <w:r>
              <w:t>75 of 1988</w:t>
            </w:r>
          </w:p>
        </w:tc>
        <w:tc>
          <w:tcPr>
            <w:tcW w:w="1135" w:type="dxa"/>
            <w:tcBorders>
              <w:top w:val="single" w:sz="8" w:space="0" w:color="auto"/>
            </w:tcBorders>
          </w:tcPr>
          <w:p>
            <w:pPr>
              <w:pStyle w:val="nTable"/>
              <w:spacing w:after="40"/>
            </w:pPr>
            <w:r>
              <w:t>23 Dec 1988</w:t>
            </w:r>
          </w:p>
        </w:tc>
        <w:tc>
          <w:tcPr>
            <w:tcW w:w="2552" w:type="dxa"/>
            <w:tcBorders>
              <w:top w:val="single" w:sz="8" w:space="0" w:color="auto"/>
            </w:tcBorders>
          </w:tcPr>
          <w:p>
            <w:pPr>
              <w:pStyle w:val="nTable"/>
              <w:spacing w:after="40"/>
            </w:pPr>
            <w:r>
              <w:t>s. 1 and 2: 23 Dec 1988;</w:t>
            </w:r>
            <w:r>
              <w:br/>
              <w:t xml:space="preserve">Act other than s. 1 and 2: 1 Sep 1989 (see s. 2 and </w:t>
            </w:r>
            <w:r>
              <w:rPr>
                <w:i/>
              </w:rPr>
              <w:t>Gazette</w:t>
            </w:r>
            <w:r>
              <w:t xml:space="preserve"> 1 Sep 1989 p. 3017)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Horticultural Produce Commission Amendment Act 1993</w:t>
            </w:r>
          </w:p>
        </w:tc>
        <w:tc>
          <w:tcPr>
            <w:tcW w:w="1135" w:type="dxa"/>
          </w:tcPr>
          <w:p>
            <w:pPr>
              <w:pStyle w:val="nTable"/>
              <w:spacing w:after="40"/>
            </w:pPr>
            <w:r>
              <w:t>29 of 1993</w:t>
            </w:r>
          </w:p>
        </w:tc>
        <w:tc>
          <w:tcPr>
            <w:tcW w:w="1135" w:type="dxa"/>
          </w:tcPr>
          <w:p>
            <w:pPr>
              <w:pStyle w:val="nTable"/>
              <w:spacing w:after="40"/>
            </w:pPr>
            <w:r>
              <w:t>15 Dec 1993</w:t>
            </w:r>
          </w:p>
        </w:tc>
        <w:tc>
          <w:tcPr>
            <w:tcW w:w="2552" w:type="dxa"/>
          </w:tcPr>
          <w:p>
            <w:pPr>
              <w:pStyle w:val="nTable"/>
              <w:spacing w:after="40"/>
            </w:pPr>
            <w:r>
              <w:t>15 Dec 1993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Statutes (Repeals and Minor Amendments) Act 1994</w:t>
            </w:r>
            <w:r>
              <w:t xml:space="preserve"> s. 4</w:t>
            </w:r>
          </w:p>
        </w:tc>
        <w:tc>
          <w:tcPr>
            <w:tcW w:w="1135" w:type="dxa"/>
          </w:tcPr>
          <w:p>
            <w:pPr>
              <w:pStyle w:val="nTable"/>
              <w:spacing w:after="40"/>
            </w:pPr>
            <w:r>
              <w:t>73 of 1994</w:t>
            </w:r>
          </w:p>
        </w:tc>
        <w:tc>
          <w:tcPr>
            <w:tcW w:w="1135"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Agricultural Legislation Amendment and Repeal Act 1998</w:t>
            </w:r>
            <w:r>
              <w:t xml:space="preserve"> Pt. 6</w:t>
            </w:r>
          </w:p>
        </w:tc>
        <w:tc>
          <w:tcPr>
            <w:tcW w:w="1135" w:type="dxa"/>
          </w:tcPr>
          <w:p>
            <w:pPr>
              <w:pStyle w:val="nTable"/>
              <w:spacing w:after="40"/>
            </w:pPr>
            <w:r>
              <w:t>9 of 1998</w:t>
            </w:r>
          </w:p>
        </w:tc>
        <w:tc>
          <w:tcPr>
            <w:tcW w:w="1135" w:type="dxa"/>
          </w:tcPr>
          <w:p>
            <w:pPr>
              <w:pStyle w:val="nTable"/>
              <w:spacing w:after="40"/>
            </w:pPr>
            <w:r>
              <w:t>30 Apr 1998</w:t>
            </w:r>
          </w:p>
        </w:tc>
        <w:tc>
          <w:tcPr>
            <w:tcW w:w="2552" w:type="dxa"/>
          </w:tcPr>
          <w:p>
            <w:pPr>
              <w:pStyle w:val="nTable"/>
              <w:spacing w:after="40"/>
            </w:pPr>
            <w:r>
              <w:t xml:space="preserve">4 Jul 1998 (see s. 2 and </w:t>
            </w:r>
            <w:r>
              <w:rPr>
                <w:i/>
              </w:rPr>
              <w:t>Gazette</w:t>
            </w:r>
            <w:r>
              <w:t xml:space="preserve"> 3 Jul 1998 p. 3581)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Horticultural Produce Commission Amendment Act 2000</w:t>
            </w:r>
            <w:r>
              <w:rPr>
                <w:vertAlign w:val="superscript"/>
              </w:rPr>
              <w:t> </w:t>
            </w:r>
            <w:r>
              <w:rPr>
                <w:snapToGrid w:val="0"/>
                <w:vertAlign w:val="superscript"/>
              </w:rPr>
              <w:t>4</w:t>
            </w:r>
          </w:p>
        </w:tc>
        <w:tc>
          <w:tcPr>
            <w:tcW w:w="1135" w:type="dxa"/>
          </w:tcPr>
          <w:p>
            <w:pPr>
              <w:pStyle w:val="nTable"/>
              <w:spacing w:after="40"/>
            </w:pPr>
            <w:r>
              <w:t>20 of 2000</w:t>
            </w:r>
          </w:p>
        </w:tc>
        <w:tc>
          <w:tcPr>
            <w:tcW w:w="1135" w:type="dxa"/>
          </w:tcPr>
          <w:p>
            <w:pPr>
              <w:pStyle w:val="nTable"/>
              <w:spacing w:after="40"/>
            </w:pPr>
            <w:r>
              <w:t>30 Jun 2000</w:t>
            </w:r>
          </w:p>
        </w:tc>
        <w:tc>
          <w:tcPr>
            <w:tcW w:w="2552" w:type="dxa"/>
          </w:tcPr>
          <w:p>
            <w:pPr>
              <w:pStyle w:val="nTable"/>
              <w:spacing w:after="40"/>
            </w:pPr>
            <w:r>
              <w:t>s. 1 and 2: 30 Jun 2000;</w:t>
            </w:r>
            <w:r>
              <w:br/>
              <w:t xml:space="preserve">Act other than s. 1 and 2: 11 Aug 2000 (see s. 2 and </w:t>
            </w:r>
            <w:r>
              <w:rPr>
                <w:i/>
              </w:rPr>
              <w:t>Gazette</w:t>
            </w:r>
            <w:r>
              <w:t xml:space="preserve"> 11 Aug 2000 p. 4691)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Agricultural Produce Commission Act 1988</w:t>
            </w:r>
            <w:r>
              <w:rPr>
                <w:b/>
              </w:rPr>
              <w:t xml:space="preserve"> as at 5 Apr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State Administrative Tribunal (Conferral of Jurisdiction) Amendment and Repeal Act 2004</w:t>
            </w:r>
            <w:r>
              <w:rPr>
                <w:iCs/>
              </w:rPr>
              <w:t xml:space="preserve"> Pt. 2 Div. 5</w:t>
            </w:r>
            <w:r>
              <w:rPr>
                <w:iCs/>
                <w:vertAlign w:val="superscript"/>
              </w:rPr>
              <w:t> 5</w:t>
            </w:r>
          </w:p>
        </w:tc>
        <w:tc>
          <w:tcPr>
            <w:tcW w:w="1135" w:type="dxa"/>
          </w:tcPr>
          <w:p>
            <w:pPr>
              <w:pStyle w:val="nTable"/>
              <w:spacing w:after="40"/>
            </w:pPr>
            <w:r>
              <w:t>55 of 2004</w:t>
            </w:r>
          </w:p>
        </w:tc>
        <w:tc>
          <w:tcPr>
            <w:tcW w:w="1135"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rPr>
            </w:pPr>
            <w:r>
              <w:rPr>
                <w:i/>
              </w:rPr>
              <w:t>Machinery of Government (Miscellaneous Amendments) Act 2006</w:t>
            </w:r>
            <w:r>
              <w:rPr>
                <w:iCs/>
              </w:rPr>
              <w:t xml:space="preserve"> Pt. 2 Div. 1</w:t>
            </w:r>
          </w:p>
        </w:tc>
        <w:tc>
          <w:tcPr>
            <w:tcW w:w="1135" w:type="dxa"/>
          </w:tcPr>
          <w:p>
            <w:pPr>
              <w:pStyle w:val="nTable"/>
              <w:spacing w:after="40"/>
            </w:pPr>
            <w:r>
              <w:t>28 of 2006</w:t>
            </w:r>
          </w:p>
        </w:tc>
        <w:tc>
          <w:tcPr>
            <w:tcW w:w="1135"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snapToGrid w:val="0"/>
              </w:rPr>
              <w:t xml:space="preserve">Financial Legislation Amendment and Repeal Act 2006 </w:t>
            </w:r>
            <w:r>
              <w:rPr>
                <w:iCs/>
                <w:snapToGrid w:val="0"/>
              </w:rPr>
              <w:t>Sch. 1 cl. 3</w:t>
            </w:r>
          </w:p>
        </w:tc>
        <w:tc>
          <w:tcPr>
            <w:tcW w:w="1135"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rPr>
            </w:pPr>
            <w:r>
              <w:rPr>
                <w:i/>
                <w:snapToGrid w:val="0"/>
              </w:rPr>
              <w:lastRenderedPageBreak/>
              <w:t>Biosecurity and Agriculture Management (Repeal and Consequential Provisions) Act 2007</w:t>
            </w:r>
            <w:r>
              <w:rPr>
                <w:iCs/>
                <w:snapToGrid w:val="0"/>
              </w:rPr>
              <w:t xml:space="preserve"> s. 63</w:t>
            </w:r>
          </w:p>
        </w:tc>
        <w:tc>
          <w:tcPr>
            <w:tcW w:w="1135" w:type="dxa"/>
            <w:tcBorders>
              <w:top w:val="nil"/>
              <w:bottom w:val="nil"/>
            </w:tcBorders>
          </w:tcPr>
          <w:p>
            <w:pPr>
              <w:pStyle w:val="nTable"/>
              <w:spacing w:after="40"/>
              <w:rPr>
                <w:snapToGrid w:val="0"/>
              </w:rPr>
            </w:pPr>
            <w:r>
              <w:rPr>
                <w:snapToGrid w:val="0"/>
              </w:rPr>
              <w:t>24 of 2007</w:t>
            </w:r>
          </w:p>
        </w:tc>
        <w:tc>
          <w:tcPr>
            <w:tcW w:w="1135"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Agricultural Produce Commission Act 1988</w:t>
            </w:r>
            <w:r>
              <w:rPr>
                <w:b/>
              </w:rPr>
              <w:t xml:space="preserve"> as at 1 May 2009</w:t>
            </w:r>
            <w:r>
              <w:rPr>
                <w:b/>
              </w:rPr>
              <w:br/>
            </w:r>
            <w:r>
              <w:t xml:space="preserve">(includes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Acts Amendment (Bankruptcy) Act 2009</w:t>
            </w:r>
            <w:r>
              <w:rPr>
                <w:iCs/>
                <w:snapToGrid w:val="0"/>
              </w:rPr>
              <w:t xml:space="preserve"> s. 7</w:t>
            </w:r>
          </w:p>
        </w:tc>
        <w:tc>
          <w:tcPr>
            <w:tcW w:w="1135" w:type="dxa"/>
          </w:tcPr>
          <w:p>
            <w:pPr>
              <w:pStyle w:val="nTable"/>
              <w:spacing w:after="40"/>
            </w:pPr>
            <w:r>
              <w:t>18 of 2009</w:t>
            </w:r>
          </w:p>
        </w:tc>
        <w:tc>
          <w:tcPr>
            <w:tcW w:w="1135"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7</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5" w:type="dxa"/>
            <w:shd w:val="clear" w:color="auto" w:fill="auto"/>
          </w:tcPr>
          <w:p>
            <w:pPr>
              <w:pStyle w:val="nTable"/>
              <w:spacing w:after="40"/>
              <w:rPr>
                <w:snapToGrid w:val="0"/>
              </w:rPr>
            </w:pPr>
            <w:r>
              <w:rPr>
                <w:snapToGrid w:val="0"/>
              </w:rPr>
              <w:t>39 of 2010</w:t>
            </w:r>
          </w:p>
        </w:tc>
        <w:tc>
          <w:tcPr>
            <w:tcW w:w="1135" w:type="dxa"/>
            <w:shd w:val="clear" w:color="auto" w:fill="auto"/>
          </w:tcPr>
          <w:p>
            <w:pPr>
              <w:pStyle w:val="nTable"/>
              <w:spacing w:after="40"/>
              <w:rPr>
                <w:snapToGrid w:val="0"/>
              </w:rPr>
            </w:pPr>
            <w: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3: The </w:t>
            </w:r>
            <w:r>
              <w:rPr>
                <w:b/>
                <w:i/>
              </w:rPr>
              <w:t>Agricultural Produce Commission Act 1988</w:t>
            </w:r>
            <w:r>
              <w:rPr>
                <w:b/>
              </w:rPr>
              <w:t xml:space="preserve"> as at 14 Jun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shd w:val="clear" w:color="auto" w:fill="auto"/>
          </w:tcPr>
          <w:p>
            <w:pPr>
              <w:pStyle w:val="nTable"/>
              <w:spacing w:after="40"/>
              <w:ind w:right="113"/>
              <w:rPr>
                <w:i/>
                <w:snapToGrid w:val="0"/>
              </w:rPr>
            </w:pPr>
            <w:r>
              <w:rPr>
                <w:i/>
                <w:snapToGrid w:val="0"/>
              </w:rPr>
              <w:t>Agricultural Produce Commission Amendment Act 2021</w:t>
            </w:r>
          </w:p>
        </w:tc>
        <w:tc>
          <w:tcPr>
            <w:tcW w:w="1135" w:type="dxa"/>
            <w:tcBorders>
              <w:bottom w:val="single" w:sz="4" w:space="0" w:color="auto"/>
            </w:tcBorders>
            <w:shd w:val="clear" w:color="auto" w:fill="auto"/>
          </w:tcPr>
          <w:p>
            <w:pPr>
              <w:pStyle w:val="nTable"/>
              <w:spacing w:after="40"/>
              <w:rPr>
                <w:snapToGrid w:val="0"/>
              </w:rPr>
            </w:pPr>
            <w:r>
              <w:rPr>
                <w:snapToGrid w:val="0"/>
              </w:rPr>
              <w:t>11 of 2021</w:t>
            </w:r>
          </w:p>
        </w:tc>
        <w:tc>
          <w:tcPr>
            <w:tcW w:w="1135" w:type="dxa"/>
            <w:tcBorders>
              <w:bottom w:val="single" w:sz="4" w:space="0" w:color="auto"/>
            </w:tcBorders>
            <w:shd w:val="clear" w:color="auto" w:fill="auto"/>
          </w:tcPr>
          <w:p>
            <w:pPr>
              <w:pStyle w:val="nTable"/>
              <w:spacing w:after="40"/>
            </w:pPr>
            <w:r>
              <w:t>17 Aug 2021</w:t>
            </w:r>
          </w:p>
        </w:tc>
        <w:tc>
          <w:tcPr>
            <w:tcW w:w="2552" w:type="dxa"/>
            <w:tcBorders>
              <w:bottom w:val="single" w:sz="4" w:space="0" w:color="auto"/>
            </w:tcBorders>
            <w:shd w:val="clear" w:color="auto" w:fill="auto"/>
          </w:tcPr>
          <w:p>
            <w:pPr>
              <w:pStyle w:val="nTable"/>
              <w:keepNext/>
            </w:pPr>
            <w:r>
              <w:t>s. 1 and 2: 17 Aug 2021 (see s. 2(a));</w:t>
            </w:r>
            <w:r>
              <w:br/>
              <w:t>Act other than s. 1 and 2: 18 Aug 2021 (see s. 2(b))</w:t>
            </w:r>
          </w:p>
        </w:tc>
      </w:tr>
    </w:tbl>
    <w:p>
      <w:pPr>
        <w:pStyle w:val="nHeading3"/>
      </w:pPr>
      <w:bookmarkStart w:id="116" w:name="_Toc80094936"/>
      <w:r>
        <w:t>Other notes</w:t>
      </w:r>
      <w:bookmarkEnd w:id="116"/>
    </w:p>
    <w:p>
      <w:pPr>
        <w:pStyle w:val="nNote"/>
        <w:spacing w:before="100"/>
        <w:rPr>
          <w:snapToGrid w:val="0"/>
        </w:rPr>
      </w:pPr>
      <w:r>
        <w:rPr>
          <w:snapToGrid w:val="0"/>
          <w:vertAlign w:val="superscript"/>
        </w:rPr>
        <w:t>1</w:t>
      </w:r>
      <w:r>
        <w:rPr>
          <w:snapToGrid w:val="0"/>
        </w:rPr>
        <w:tab/>
        <w:t xml:space="preserve">The provision in this Act amending these Acts was deleted by the </w:t>
      </w:r>
      <w:r>
        <w:rPr>
          <w:i/>
          <w:snapToGrid w:val="0"/>
        </w:rPr>
        <w:t xml:space="preserve">Agricultural Produce Commission Amendment Act 2021 </w:t>
      </w:r>
      <w:r>
        <w:rPr>
          <w:snapToGrid w:val="0"/>
        </w:rPr>
        <w:t>s. 31.</w:t>
      </w:r>
    </w:p>
    <w:p>
      <w:pPr>
        <w:pStyle w:val="nNote"/>
        <w:spacing w:before="100"/>
        <w:rPr>
          <w:snapToGrid w:val="0"/>
        </w:rPr>
      </w:pPr>
      <w:r>
        <w:rPr>
          <w:vertAlign w:val="superscript"/>
        </w:rPr>
        <w:t>2</w:t>
      </w:r>
      <w:r>
        <w:tab/>
      </w:r>
      <w:r>
        <w:rPr>
          <w:snapToGrid w:val="0"/>
        </w:rPr>
        <w:t xml:space="preserve">The amendments in the </w:t>
      </w:r>
      <w:r>
        <w:rPr>
          <w:i/>
          <w:iCs/>
          <w:snapToGrid w:val="0"/>
        </w:rPr>
        <w:t>Courts Legislation Amendment and Repeal Act 2004</w:t>
      </w:r>
      <w:r>
        <w:rPr>
          <w:snapToGrid w:val="0"/>
        </w:rPr>
        <w:t xml:space="preserve"> Sch. 2 cl. 3 are not included in this compilation as that provision was repealed before it came into operation by the </w:t>
      </w:r>
      <w:r>
        <w:rPr>
          <w:i/>
          <w:iCs/>
          <w:snapToGrid w:val="0"/>
        </w:rPr>
        <w:t>Criminal Law and Evidence Amendment Act 2008</w:t>
      </w:r>
      <w:r>
        <w:rPr>
          <w:snapToGrid w:val="0"/>
        </w:rPr>
        <w:t xml:space="preserve"> s. 77(13).</w:t>
      </w:r>
    </w:p>
    <w:p>
      <w:pPr>
        <w:pStyle w:val="nNote"/>
        <w:spacing w:before="100"/>
      </w:pPr>
      <w:r>
        <w:rPr>
          <w:vertAlign w:val="superscript"/>
        </w:rPr>
        <w:t>3</w:t>
      </w:r>
      <w:r>
        <w:tab/>
        <w:t xml:space="preserve">Now known as the </w:t>
      </w:r>
      <w:r>
        <w:rPr>
          <w:i/>
        </w:rPr>
        <w:t>Agricultural Produce Commission Act 1988</w:t>
      </w:r>
      <w:r>
        <w:t>; short title changed (see note under s. 1).</w:t>
      </w:r>
    </w:p>
    <w:p>
      <w:pPr>
        <w:pStyle w:val="nNote"/>
        <w:spacing w:before="100"/>
      </w:pPr>
      <w:r>
        <w:rPr>
          <w:vertAlign w:val="superscript"/>
        </w:rPr>
        <w:t>4</w:t>
      </w:r>
      <w:r>
        <w:tab/>
        <w:t xml:space="preserve">The </w:t>
      </w:r>
      <w:r>
        <w:rPr>
          <w:i/>
        </w:rPr>
        <w:t>Horticultural Produce Commission Amendment Act 2000</w:t>
      </w:r>
      <w:r>
        <w:t xml:space="preserve"> s. 32 and 34 read as follows:</w:t>
      </w:r>
    </w:p>
    <w:p>
      <w:pPr>
        <w:pStyle w:val="BlankOpen"/>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 xml:space="preserve">Horticultural Produce Commission </w:t>
      </w:r>
      <w:r>
        <w:rPr>
          <w:i/>
        </w:rPr>
        <w:lastRenderedPageBreak/>
        <w:t>Act 1988</w:t>
      </w:r>
      <w:r>
        <w:t xml:space="preserve"> is hereby validated and declared to have been lawfully made.</w:t>
      </w:r>
    </w:p>
    <w:p>
      <w:pPr>
        <w:pStyle w:val="nzSubsection"/>
      </w:pPr>
      <w:r>
        <w:tab/>
        <w:t>(2)</w:t>
      </w:r>
      <w:r>
        <w:tab/>
        <w:t xml:space="preserve">Any act or thing done after the commencement of the </w:t>
      </w:r>
      <w:r>
        <w:rPr>
          <w:i/>
        </w:rPr>
        <w:t>Plant Diseases 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Note"/>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18" w:name="_Toc80094937"/>
      <w:bookmarkEnd w:id="114"/>
      <w:r>
        <w:rPr>
          <w:sz w:val="28"/>
        </w:rPr>
        <w:lastRenderedPageBreak/>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industry</w:t>
      </w:r>
      <w:r>
        <w:tab/>
        <w:t>3(1)</w:t>
      </w:r>
    </w:p>
    <w:p>
      <w:pPr>
        <w:pStyle w:val="DefinedTerms"/>
      </w:pPr>
      <w:r>
        <w:t>agricultural produce</w:t>
      </w:r>
      <w:r>
        <w:tab/>
        <w:t>3(1)</w:t>
      </w:r>
    </w:p>
    <w:p>
      <w:pPr>
        <w:pStyle w:val="DefinedTerms"/>
      </w:pPr>
      <w:r>
        <w:t>authorised officer</w:t>
      </w:r>
      <w:r>
        <w:tab/>
        <w:t>3(1)</w:t>
      </w:r>
    </w:p>
    <w:p>
      <w:pPr>
        <w:pStyle w:val="DefinedTerms"/>
      </w:pPr>
      <w:r>
        <w:t xml:space="preserve">charge </w:t>
      </w:r>
      <w:r>
        <w:tab/>
        <w:t>19C</w:t>
      </w:r>
    </w:p>
    <w:p>
      <w:pPr>
        <w:pStyle w:val="DefinedTerms"/>
      </w:pPr>
      <w:r>
        <w:t>Commission</w:t>
      </w:r>
      <w:r>
        <w:tab/>
        <w:t>3(1)</w:t>
      </w:r>
    </w:p>
    <w:p>
      <w:pPr>
        <w:pStyle w:val="DefinedTerms"/>
      </w:pPr>
      <w:r>
        <w:t>compliance purposes</w:t>
      </w:r>
      <w:r>
        <w:tab/>
        <w:t>19C</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officer or employee</w:t>
      </w:r>
      <w:r>
        <w:tab/>
        <w:t>24(1)</w:t>
      </w:r>
    </w:p>
    <w:p>
      <w:pPr>
        <w:pStyle w:val="DefinedTerms"/>
      </w:pPr>
      <w:r>
        <w:t>orchard</w:t>
      </w:r>
      <w:r>
        <w:tab/>
        <w:t>12A(5)</w:t>
      </w:r>
    </w:p>
    <w:p>
      <w:pPr>
        <w:pStyle w:val="DefinedTerms"/>
      </w:pPr>
      <w:r>
        <w:t>parliamentary purposes</w:t>
      </w:r>
      <w:r>
        <w:tab/>
        <w:t>6B(4)</w:t>
      </w:r>
    </w:p>
    <w:p>
      <w:pPr>
        <w:pStyle w:val="DefinedTerms"/>
      </w:pPr>
      <w:r>
        <w:t>pastoral lease</w:t>
      </w:r>
      <w:r>
        <w:tab/>
        <w:t>3(1)</w:t>
      </w:r>
    </w:p>
    <w:p>
      <w:pPr>
        <w:pStyle w:val="DefinedTerms"/>
      </w:pPr>
      <w:r>
        <w:t>prescribed person</w:t>
      </w:r>
      <w:r>
        <w:tab/>
        <w:t>13(1A)</w:t>
      </w:r>
    </w:p>
    <w:p>
      <w:pPr>
        <w:pStyle w:val="DefinedTerms"/>
      </w:pPr>
      <w:r>
        <w:t>producer</w:t>
      </w:r>
      <w:r>
        <w:tab/>
        <w:t>19A(1)</w:t>
      </w:r>
    </w:p>
    <w:p>
      <w:pPr>
        <w:pStyle w:val="DefinedTerms"/>
      </w:pPr>
      <w:r>
        <w:t>producers’ committee</w:t>
      </w:r>
      <w:r>
        <w:tab/>
        <w:t>2(1)</w:t>
      </w:r>
    </w:p>
    <w:p>
      <w:pPr>
        <w:pStyle w:val="DefinedTerms"/>
      </w:pPr>
      <w:r>
        <w:t>record</w:t>
      </w:r>
      <w:r>
        <w:tab/>
        <w:t>19C, 19G(1)</w:t>
      </w:r>
    </w:p>
    <w:p>
      <w:pPr>
        <w:pStyle w:val="DefinedTerms"/>
      </w:pPr>
      <w:r>
        <w:t>relevant person</w:t>
      </w:r>
      <w:r>
        <w:tab/>
        <w:t>19C</w:t>
      </w:r>
    </w:p>
    <w:p>
      <w:pPr>
        <w:pStyle w:val="DefinedTerms"/>
      </w:pPr>
      <w:r>
        <w:t>relevant record</w:t>
      </w:r>
      <w:r>
        <w:tab/>
        <w:t>19C</w:t>
      </w:r>
    </w:p>
    <w:p>
      <w:pPr>
        <w:pStyle w:val="DefinedTerms"/>
      </w:pPr>
      <w:r>
        <w:t>specified area</w:t>
      </w:r>
      <w:r>
        <w:tab/>
        <w:t>12A(5)</w:t>
      </w:r>
    </w:p>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A1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5EE7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E19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04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3A5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E80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82C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A3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247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86E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63A57A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6144320"/>
    <w:docVar w:name="WAFER_20140115091014" w:val="RemoveTocBookmarks,RemoveUnusedBookmarks,RemoveLanguageTags,UsedStyles,ResetPageSize,UpdateArrangement"/>
    <w:docVar w:name="WAFER_20140115091014_GUID" w:val="f25f3284-d741-4307-bc1b-5d4bfbbae0c2"/>
    <w:docVar w:name="WAFER_20140115091021" w:val="RemoveTocBookmarks,RunningHeaders"/>
    <w:docVar w:name="WAFER_20140115091021_GUID" w:val="35c1b36d-5926-4233-a430-de2926b9ad6b"/>
    <w:docVar w:name="WAFER_20140306113918" w:val="RemoveTocBookmarks,RemoveUnusedBookmarks,RemoveLanguageTags,UsedStyles,ResetPageSize"/>
    <w:docVar w:name="WAFER_20140306113918_GUID" w:val="4c891171-1b29-45e0-9d50-be578dd3369f"/>
    <w:docVar w:name="WAFER_20140306114727" w:val="RemoveTocBookmarks,RunningHeaders"/>
    <w:docVar w:name="WAFER_20140306114727_GUID" w:val="807dc5d3-baef-4396-ba5b-f9f97ac1ec7f"/>
    <w:docVar w:name="WAFER_20150224160204" w:val="ResetPageSize,UpdateArrangement,UpdateNTable"/>
    <w:docVar w:name="WAFER_20150224160204_GUID" w:val="7a398a96-0ccc-4a21-9c26-991fa7758984"/>
    <w:docVar w:name="WAFER_20151102105043" w:val="UpdateStyles,UsedStyles"/>
    <w:docVar w:name="WAFER_20151102105043_GUID" w:val="95f0ecf2-4f1c-46c9-9406-b9cfdd9e3ff3"/>
    <w:docVar w:name="WAFER_20210816144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6144320_GUID" w:val="7b2f7e4a-9d0a-4ba4-8e76-3489298f9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BDC3D40-F5CA-4234-A5C5-0C4146C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AB00-2CB0-47BF-A960-FDE3030C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11141</Words>
  <Characters>55929</Characters>
  <Application>Microsoft Office Word</Application>
  <DocSecurity>0</DocSecurity>
  <Lines>1553</Lines>
  <Paragraphs>882</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1988 - 03-b0-00</dc:title>
  <dc:subject/>
  <dc:creator/>
  <cp:keywords/>
  <dc:description/>
  <cp:lastModifiedBy>Master Repository Process</cp:lastModifiedBy>
  <cp:revision>4</cp:revision>
  <cp:lastPrinted>2013-06-20T23:54:00Z</cp:lastPrinted>
  <dcterms:created xsi:type="dcterms:W3CDTF">2021-08-18T02:08:00Z</dcterms:created>
  <dcterms:modified xsi:type="dcterms:W3CDTF">2021-08-18T02:08:00Z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DocumentType">
    <vt:lpwstr>Act</vt:lpwstr>
  </property>
  <property fmtid="{D5CDD505-2E9C-101B-9397-08002B2CF9AE}" pid="4" name="OwlsUID">
    <vt:i4>354</vt:i4>
  </property>
  <property fmtid="{D5CDD505-2E9C-101B-9397-08002B2CF9AE}" pid="5" name="ReprintNo">
    <vt:lpwstr>3</vt:lpwstr>
  </property>
  <property fmtid="{D5CDD505-2E9C-101B-9397-08002B2CF9AE}" pid="6" name="ReprintedAsAt">
    <vt:filetime>2013-06-13T16:00:00Z</vt:filetime>
  </property>
  <property fmtid="{D5CDD505-2E9C-101B-9397-08002B2CF9AE}" pid="7" name="AsAtDate">
    <vt:lpwstr>18 Aug 2021</vt:lpwstr>
  </property>
  <property fmtid="{D5CDD505-2E9C-101B-9397-08002B2CF9AE}" pid="8" name="Suffix">
    <vt:lpwstr>03-b0-00</vt:lpwstr>
  </property>
  <property fmtid="{D5CDD505-2E9C-101B-9397-08002B2CF9AE}" pid="9" name="CommencementDate">
    <vt:lpwstr>20210818</vt:lpwstr>
  </property>
</Properties>
</file>