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_Toc84409164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_Toc84409165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_Toc84409166 \h </w:instrText>
      </w:r>
      <w:r>
        <w:fldChar w:fldCharType="separate"/>
      </w:r>
      <w:r>
        <w:t>1</w:t>
      </w:r>
      <w:r>
        <w:fldChar w:fldCharType="end"/>
      </w:r>
    </w:p>
    <w:p>
      <w:pPr>
        <w:pStyle w:val="TOC8"/>
        <w:rPr>
          <w:rFonts w:asciiTheme="minorHAnsi" w:eastAsiaTheme="minorEastAsia" w:hAnsiTheme="minorHAnsi" w:cstheme="minorBidi"/>
          <w:szCs w:val="22"/>
        </w:rPr>
      </w:pPr>
      <w:r>
        <w:t>2B.</w:t>
      </w:r>
      <w:r>
        <w:tab/>
        <w:t>Remote areas designated (Act s. 4B)</w:t>
      </w:r>
      <w:r>
        <w:tab/>
      </w:r>
      <w:r>
        <w:fldChar w:fldCharType="begin"/>
      </w:r>
      <w:r>
        <w:instrText xml:space="preserve"> PAGEREF _Toc84409167 \h </w:instrText>
      </w:r>
      <w:r>
        <w:fldChar w:fldCharType="separate"/>
      </w:r>
      <w:r>
        <w:t>1</w:t>
      </w:r>
      <w:r>
        <w:fldChar w:fldCharType="end"/>
      </w:r>
    </w:p>
    <w:p>
      <w:pPr>
        <w:pStyle w:val="TOC8"/>
        <w:rPr>
          <w:rFonts w:asciiTheme="minorHAnsi" w:eastAsiaTheme="minorEastAsia" w:hAnsiTheme="minorHAnsi" w:cstheme="minorBidi"/>
          <w:szCs w:val="22"/>
        </w:rPr>
      </w:pPr>
      <w:r>
        <w:t>2C.</w:t>
      </w:r>
      <w:r>
        <w:tab/>
        <w:t>Service by electronic means (Act s. 5A)</w:t>
      </w:r>
      <w:r>
        <w:tab/>
      </w:r>
      <w:r>
        <w:fldChar w:fldCharType="begin"/>
      </w:r>
      <w:r>
        <w:instrText xml:space="preserve"> PAGEREF _Toc84409168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_Toc84409169 \h </w:instrText>
      </w:r>
      <w:r>
        <w:fldChar w:fldCharType="separate"/>
      </w:r>
      <w:r>
        <w:t>3</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_Toc84409170 \h </w:instrText>
      </w:r>
      <w:r>
        <w:fldChar w:fldCharType="separate"/>
      </w:r>
      <w:r>
        <w:t>3</w:t>
      </w:r>
      <w:r>
        <w:fldChar w:fldCharType="end"/>
      </w:r>
    </w:p>
    <w:p>
      <w:pPr>
        <w:pStyle w:val="TOC8"/>
        <w:rPr>
          <w:rFonts w:asciiTheme="minorHAnsi" w:eastAsiaTheme="minorEastAsia" w:hAnsiTheme="minorHAnsi" w:cstheme="minorBidi"/>
          <w:szCs w:val="22"/>
        </w:rPr>
      </w:pPr>
      <w:r>
        <w:t>3AAAA.</w:t>
      </w:r>
      <w:r>
        <w:tab/>
        <w:t>Form of request for cancellation of licence suspension order (Act s. 20A)</w:t>
      </w:r>
      <w:r>
        <w:tab/>
      </w:r>
      <w:r>
        <w:fldChar w:fldCharType="begin"/>
      </w:r>
      <w:r>
        <w:instrText xml:space="preserve"> PAGEREF _Toc84409171 \h </w:instrText>
      </w:r>
      <w:r>
        <w:fldChar w:fldCharType="separate"/>
      </w:r>
      <w:r>
        <w:t>3</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_Toc84409172 \h </w:instrText>
      </w:r>
      <w:r>
        <w:fldChar w:fldCharType="separate"/>
      </w:r>
      <w:r>
        <w:t>4</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_Toc84409173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_Toc84409174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_Toc84409175 \h </w:instrText>
      </w:r>
      <w:r>
        <w:fldChar w:fldCharType="separate"/>
      </w:r>
      <w:r>
        <w:t>7</w:t>
      </w:r>
      <w:r>
        <w:fldChar w:fldCharType="end"/>
      </w:r>
    </w:p>
    <w:p>
      <w:pPr>
        <w:pStyle w:val="TOC8"/>
        <w:rPr>
          <w:rFonts w:asciiTheme="minorHAnsi" w:eastAsiaTheme="minorEastAsia" w:hAnsiTheme="minorHAnsi" w:cstheme="minorBidi"/>
          <w:szCs w:val="22"/>
        </w:rPr>
      </w:pPr>
      <w:r>
        <w:t>6.</w:t>
      </w:r>
      <w:r>
        <w:tab/>
        <w:t>Applications relating to time to pay orders (Act s. 21B, 21D, 32C and 34)</w:t>
      </w:r>
      <w:r>
        <w:tab/>
      </w:r>
      <w:r>
        <w:fldChar w:fldCharType="begin"/>
      </w:r>
      <w:r>
        <w:instrText xml:space="preserve"> PAGEREF _Toc84409176 \h </w:instrText>
      </w:r>
      <w:r>
        <w:fldChar w:fldCharType="separate"/>
      </w:r>
      <w:r>
        <w:t>7</w:t>
      </w:r>
      <w:r>
        <w:fldChar w:fldCharType="end"/>
      </w:r>
    </w:p>
    <w:p>
      <w:pPr>
        <w:pStyle w:val="TOC8"/>
        <w:rPr>
          <w:rFonts w:asciiTheme="minorHAnsi" w:eastAsiaTheme="minorEastAsia" w:hAnsiTheme="minorHAnsi" w:cstheme="minorBidi"/>
          <w:szCs w:val="22"/>
        </w:rPr>
      </w:pPr>
      <w:r>
        <w:t>6AA.</w:t>
      </w:r>
      <w:r>
        <w:tab/>
        <w:t>Information to be provided for means test (Act s. 21C, 21D, 21E, 33, 34, 35, 47 and 52F)</w:t>
      </w:r>
      <w:r>
        <w:tab/>
      </w:r>
      <w:r>
        <w:fldChar w:fldCharType="begin"/>
      </w:r>
      <w:r>
        <w:instrText xml:space="preserve"> PAGEREF _Toc84409177 \h </w:instrText>
      </w:r>
      <w:r>
        <w:fldChar w:fldCharType="separate"/>
      </w:r>
      <w:r>
        <w:t>8</w:t>
      </w:r>
      <w:r>
        <w:fldChar w:fldCharType="end"/>
      </w:r>
    </w:p>
    <w:p>
      <w:pPr>
        <w:pStyle w:val="TOC8"/>
        <w:rPr>
          <w:rFonts w:asciiTheme="minorHAnsi" w:eastAsiaTheme="minorEastAsia" w:hAnsiTheme="minorHAnsi" w:cstheme="minorBidi"/>
          <w:szCs w:val="22"/>
        </w:rPr>
      </w:pPr>
      <w:r>
        <w:t>6AB.</w:t>
      </w:r>
      <w:r>
        <w:tab/>
        <w:t>Form of request for cancellation of licence suspension order (Act s. 44A)</w:t>
      </w:r>
      <w:r>
        <w:tab/>
      </w:r>
      <w:r>
        <w:fldChar w:fldCharType="begin"/>
      </w:r>
      <w:r>
        <w:instrText xml:space="preserve"> PAGEREF _Toc84409178 \h </w:instrText>
      </w:r>
      <w:r>
        <w:fldChar w:fldCharType="separate"/>
      </w:r>
      <w:r>
        <w:t>9</w:t>
      </w:r>
      <w:r>
        <w:fldChar w:fldCharType="end"/>
      </w:r>
    </w:p>
    <w:p>
      <w:pPr>
        <w:pStyle w:val="TOC8"/>
        <w:rPr>
          <w:rFonts w:asciiTheme="minorHAnsi" w:eastAsiaTheme="minorEastAsia" w:hAnsiTheme="minorHAnsi" w:cstheme="minorBidi"/>
          <w:szCs w:val="22"/>
        </w:rPr>
      </w:pPr>
      <w:r>
        <w:t>6AC.</w:t>
      </w:r>
      <w:r>
        <w:tab/>
        <w:t>Maximum number of work and development instruments (Act s. 46D)</w:t>
      </w:r>
      <w:r>
        <w:tab/>
      </w:r>
      <w:r>
        <w:fldChar w:fldCharType="begin"/>
      </w:r>
      <w:r>
        <w:instrText xml:space="preserve"> PAGEREF _Toc84409179 \h </w:instrText>
      </w:r>
      <w:r>
        <w:fldChar w:fldCharType="separate"/>
      </w:r>
      <w:r>
        <w:t>9</w:t>
      </w:r>
      <w:r>
        <w:fldChar w:fldCharType="end"/>
      </w:r>
    </w:p>
    <w:p>
      <w:pPr>
        <w:pStyle w:val="TOC8"/>
        <w:rPr>
          <w:rFonts w:asciiTheme="minorHAnsi" w:eastAsiaTheme="minorEastAsia" w:hAnsiTheme="minorHAnsi" w:cstheme="minorBidi"/>
          <w:szCs w:val="22"/>
        </w:rPr>
      </w:pPr>
      <w:r>
        <w:t>6AD.</w:t>
      </w:r>
      <w:r>
        <w:tab/>
        <w:t>Publishing of guidelines in relation to WDPs (Act s. 46L)</w:t>
      </w:r>
      <w:r>
        <w:tab/>
      </w:r>
      <w:r>
        <w:fldChar w:fldCharType="begin"/>
      </w:r>
      <w:r>
        <w:instrText xml:space="preserve"> PAGEREF _Toc84409180 \h </w:instrText>
      </w:r>
      <w:r>
        <w:fldChar w:fldCharType="separate"/>
      </w:r>
      <w:r>
        <w:t>10</w:t>
      </w:r>
      <w:r>
        <w:fldChar w:fldCharType="end"/>
      </w:r>
    </w:p>
    <w:p>
      <w:pPr>
        <w:pStyle w:val="TOC8"/>
        <w:rPr>
          <w:rFonts w:asciiTheme="minorHAnsi" w:eastAsiaTheme="minorEastAsia" w:hAnsiTheme="minorHAnsi" w:cstheme="minorBidi"/>
          <w:szCs w:val="22"/>
        </w:rPr>
      </w:pPr>
      <w:r>
        <w:t>6AE.</w:t>
      </w:r>
      <w:r>
        <w:tab/>
        <w:t>Rates to be used to assign value to activities (Act s. 46N)</w:t>
      </w:r>
      <w:r>
        <w:tab/>
      </w:r>
      <w:r>
        <w:fldChar w:fldCharType="begin"/>
      </w:r>
      <w:r>
        <w:instrText xml:space="preserve"> PAGEREF _Toc84409181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6AF.</w:t>
      </w:r>
      <w:r>
        <w:tab/>
        <w:t>False or misleading information</w:t>
      </w:r>
      <w:r>
        <w:tab/>
      </w:r>
      <w:r>
        <w:fldChar w:fldCharType="begin"/>
      </w:r>
      <w:r>
        <w:instrText xml:space="preserve"> PAGEREF _Toc84409182 \h </w:instrText>
      </w:r>
      <w:r>
        <w:fldChar w:fldCharType="separate"/>
      </w:r>
      <w:r>
        <w:t>11</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_Toc84409183 \h </w:instrText>
      </w:r>
      <w:r>
        <w:fldChar w:fldCharType="separate"/>
      </w:r>
      <w:r>
        <w:t>11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_Toc84409184 \h </w:instrText>
      </w:r>
      <w:r>
        <w:fldChar w:fldCharType="separate"/>
      </w:r>
      <w:r>
        <w:t>11</w:t>
      </w:r>
      <w:r>
        <w:fldChar w:fldCharType="end"/>
      </w:r>
    </w:p>
    <w:p>
      <w:pPr>
        <w:pStyle w:val="TOC8"/>
        <w:rPr>
          <w:rFonts w:asciiTheme="minorHAnsi" w:eastAsiaTheme="minorEastAsia" w:hAnsiTheme="minorHAnsi" w:cstheme="minorBidi"/>
          <w:szCs w:val="22"/>
        </w:rPr>
      </w:pPr>
      <w:r>
        <w:t>6BAAA.</w:t>
      </w:r>
      <w:r>
        <w:tab/>
        <w:t>Daily expiation amount (Act s. 52B)</w:t>
      </w:r>
      <w:r>
        <w:tab/>
      </w:r>
      <w:r>
        <w:fldChar w:fldCharType="begin"/>
      </w:r>
      <w:r>
        <w:instrText xml:space="preserve"> PAGEREF _Toc84409185 \h </w:instrText>
      </w:r>
      <w:r>
        <w:fldChar w:fldCharType="separate"/>
      </w:r>
      <w:r>
        <w:t>12</w:t>
      </w:r>
      <w:r>
        <w:fldChar w:fldCharType="end"/>
      </w:r>
    </w:p>
    <w:p>
      <w:pPr>
        <w:pStyle w:val="TOC8"/>
        <w:rPr>
          <w:rFonts w:asciiTheme="minorHAnsi" w:eastAsiaTheme="minorEastAsia" w:hAnsiTheme="minorHAnsi" w:cstheme="minorBidi"/>
          <w:szCs w:val="22"/>
        </w:rPr>
      </w:pPr>
      <w:r>
        <w:t>6BAAB.</w:t>
      </w:r>
      <w:r>
        <w:tab/>
        <w:t>Form of application for fine expiation order (Act s. 52E)</w:t>
      </w:r>
      <w:r>
        <w:tab/>
      </w:r>
      <w:r>
        <w:fldChar w:fldCharType="begin"/>
      </w:r>
      <w:r>
        <w:instrText xml:space="preserve"> PAGEREF _Toc84409186 \h </w:instrText>
      </w:r>
      <w:r>
        <w:fldChar w:fldCharType="separate"/>
      </w:r>
      <w:r>
        <w:t>12</w:t>
      </w:r>
      <w:r>
        <w:fldChar w:fldCharType="end"/>
      </w:r>
    </w:p>
    <w:p>
      <w:pPr>
        <w:pStyle w:val="TOC8"/>
        <w:rPr>
          <w:rFonts w:asciiTheme="minorHAnsi" w:eastAsiaTheme="minorEastAsia" w:hAnsiTheme="minorHAnsi" w:cstheme="minorBidi"/>
          <w:szCs w:val="22"/>
        </w:rPr>
      </w:pPr>
      <w:r>
        <w:t>6BAAC.</w:t>
      </w:r>
      <w:r>
        <w:tab/>
        <w:t>Application for authorisation under Act s. 52E(4)</w:t>
      </w:r>
      <w:r>
        <w:tab/>
      </w:r>
      <w:r>
        <w:fldChar w:fldCharType="begin"/>
      </w:r>
      <w:r>
        <w:instrText xml:space="preserve"> PAGEREF _Toc84409187 \h </w:instrText>
      </w:r>
      <w:r>
        <w:fldChar w:fldCharType="separate"/>
      </w:r>
      <w:r>
        <w:t>12</w:t>
      </w:r>
      <w:r>
        <w:fldChar w:fldCharType="end"/>
      </w:r>
    </w:p>
    <w:p>
      <w:pPr>
        <w:pStyle w:val="TOC8"/>
        <w:rPr>
          <w:rFonts w:asciiTheme="minorHAnsi" w:eastAsiaTheme="minorEastAsia" w:hAnsiTheme="minorHAnsi" w:cstheme="minorBidi"/>
          <w:szCs w:val="22"/>
        </w:rPr>
      </w:pPr>
      <w:r>
        <w:t>6BAAD.</w:t>
      </w:r>
      <w:r>
        <w:tab/>
        <w:t>Copies of conditional release undertaking to be given</w:t>
      </w:r>
      <w:r>
        <w:tab/>
      </w:r>
      <w:r>
        <w:fldChar w:fldCharType="begin"/>
      </w:r>
      <w:r>
        <w:instrText xml:space="preserve"> PAGEREF _Toc84409188 \h </w:instrText>
      </w:r>
      <w:r>
        <w:fldChar w:fldCharType="separate"/>
      </w:r>
      <w:r>
        <w:t>13</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_Toc84409189 \h </w:instrText>
      </w:r>
      <w:r>
        <w:fldChar w:fldCharType="separate"/>
      </w:r>
      <w:r>
        <w:t>13</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_Toc84409190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_Toc84409191 \h </w:instrText>
      </w:r>
      <w:r>
        <w:fldChar w:fldCharType="separate"/>
      </w:r>
      <w:r>
        <w:t>14</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_Toc84409192 \h </w:instrText>
      </w:r>
      <w:r>
        <w:fldChar w:fldCharType="separate"/>
      </w:r>
      <w:r>
        <w:t>14</w:t>
      </w:r>
      <w:r>
        <w:fldChar w:fldCharType="end"/>
      </w:r>
    </w:p>
    <w:p>
      <w:pPr>
        <w:pStyle w:val="TOC8"/>
        <w:rPr>
          <w:rFonts w:asciiTheme="minorHAnsi" w:eastAsiaTheme="minorEastAsia" w:hAnsiTheme="minorHAnsi" w:cstheme="minorBidi"/>
          <w:szCs w:val="22"/>
        </w:rPr>
      </w:pPr>
      <w:r>
        <w:t>8AA.</w:t>
      </w:r>
      <w:r>
        <w:tab/>
        <w:t>Protected earnings amount (Act s. 95U)</w:t>
      </w:r>
      <w:r>
        <w:tab/>
      </w:r>
      <w:r>
        <w:fldChar w:fldCharType="begin"/>
      </w:r>
      <w:r>
        <w:instrText xml:space="preserve"> PAGEREF _Toc84409193 \h </w:instrText>
      </w:r>
      <w:r>
        <w:fldChar w:fldCharType="separate"/>
      </w:r>
      <w:r>
        <w:t>15</w:t>
      </w:r>
      <w:r>
        <w:fldChar w:fldCharType="end"/>
      </w:r>
    </w:p>
    <w:p>
      <w:pPr>
        <w:pStyle w:val="TOC8"/>
        <w:rPr>
          <w:rFonts w:asciiTheme="minorHAnsi" w:eastAsiaTheme="minorEastAsia" w:hAnsiTheme="minorHAnsi" w:cstheme="minorBidi"/>
          <w:szCs w:val="22"/>
        </w:rPr>
      </w:pPr>
      <w:r>
        <w:t>8AB.</w:t>
      </w:r>
      <w:r>
        <w:tab/>
        <w:t>Maximum administration fee for bank account garnishee order (Act s. 95Z)</w:t>
      </w:r>
      <w:r>
        <w:tab/>
      </w:r>
      <w:r>
        <w:fldChar w:fldCharType="begin"/>
      </w:r>
      <w:r>
        <w:instrText xml:space="preserve"> PAGEREF _Toc84409194 \h </w:instrText>
      </w:r>
      <w:r>
        <w:fldChar w:fldCharType="separate"/>
      </w:r>
      <w:r>
        <w:t>16</w:t>
      </w:r>
      <w:r>
        <w:fldChar w:fldCharType="end"/>
      </w:r>
    </w:p>
    <w:p>
      <w:pPr>
        <w:pStyle w:val="TOC8"/>
        <w:rPr>
          <w:rFonts w:asciiTheme="minorHAnsi" w:eastAsiaTheme="minorEastAsia" w:hAnsiTheme="minorHAnsi" w:cstheme="minorBidi"/>
          <w:szCs w:val="22"/>
        </w:rPr>
      </w:pPr>
      <w:r>
        <w:t>8AC.</w:t>
      </w:r>
      <w:r>
        <w:tab/>
        <w:t>Protected bank account amount (Act s. 95ZB)</w:t>
      </w:r>
      <w:r>
        <w:tab/>
      </w:r>
      <w:r>
        <w:fldChar w:fldCharType="begin"/>
      </w:r>
      <w:r>
        <w:instrText xml:space="preserve"> PAGEREF _Toc84409195 \h </w:instrText>
      </w:r>
      <w:r>
        <w:fldChar w:fldCharType="separate"/>
      </w:r>
      <w:r>
        <w:t>17</w:t>
      </w:r>
      <w:r>
        <w:fldChar w:fldCharType="end"/>
      </w:r>
    </w:p>
    <w:p>
      <w:pPr>
        <w:pStyle w:val="TOC8"/>
        <w:rPr>
          <w:rFonts w:asciiTheme="minorHAnsi" w:eastAsiaTheme="minorEastAsia" w:hAnsiTheme="minorHAnsi" w:cstheme="minorBidi"/>
          <w:szCs w:val="22"/>
        </w:rPr>
      </w:pPr>
      <w:r>
        <w:t>8AD.</w:t>
      </w:r>
      <w:r>
        <w:tab/>
        <w:t>Form of application for refund of money (Act s. 95ZC)</w:t>
      </w:r>
      <w:r>
        <w:tab/>
      </w:r>
      <w:r>
        <w:fldChar w:fldCharType="begin"/>
      </w:r>
      <w:r>
        <w:instrText xml:space="preserve"> PAGEREF _Toc84409196 \h </w:instrText>
      </w:r>
      <w:r>
        <w:fldChar w:fldCharType="separate"/>
      </w:r>
      <w:r>
        <w:t>17</w:t>
      </w:r>
      <w:r>
        <w:fldChar w:fldCharType="end"/>
      </w:r>
    </w:p>
    <w:p>
      <w:pPr>
        <w:pStyle w:val="TOC8"/>
        <w:rPr>
          <w:rFonts w:asciiTheme="minorHAnsi" w:eastAsiaTheme="minorEastAsia" w:hAnsiTheme="minorHAnsi" w:cstheme="minorBidi"/>
          <w:szCs w:val="22"/>
        </w:rPr>
      </w:pPr>
      <w:r>
        <w:t>8AE.</w:t>
      </w:r>
      <w:r>
        <w:tab/>
        <w:t>Restrictions on publication of information disclosed under Act s. 100B(3)(a) (Act s. 100F(2)(g))</w:t>
      </w:r>
      <w:r>
        <w:tab/>
      </w:r>
      <w:r>
        <w:fldChar w:fldCharType="begin"/>
      </w:r>
      <w:r>
        <w:instrText xml:space="preserve"> PAGEREF _Toc84409197 \h </w:instrText>
      </w:r>
      <w:r>
        <w:fldChar w:fldCharType="separate"/>
      </w:r>
      <w:r>
        <w:t>18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_Toc84409198 \h </w:instrText>
      </w:r>
      <w:r>
        <w:fldChar w:fldCharType="separate"/>
      </w:r>
      <w:r>
        <w:t>18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_Toc84409199 \h </w:instrText>
      </w:r>
      <w:r>
        <w:fldChar w:fldCharType="separate"/>
      </w:r>
      <w:r>
        <w:t>19</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_Toc84409200 \h </w:instrText>
      </w:r>
      <w:r>
        <w:fldChar w:fldCharType="separate"/>
      </w:r>
      <w:r>
        <w:t>20</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_Toc84409201 \h </w:instrText>
      </w:r>
      <w:r>
        <w:fldChar w:fldCharType="separate"/>
      </w:r>
      <w:r>
        <w:t>21</w:t>
      </w:r>
      <w:r>
        <w:fldChar w:fldCharType="end"/>
      </w:r>
    </w:p>
    <w:p>
      <w:pPr>
        <w:pStyle w:val="TOC8"/>
        <w:rPr>
          <w:rFonts w:asciiTheme="minorHAnsi" w:eastAsiaTheme="minorEastAsia" w:hAnsiTheme="minorHAnsi" w:cstheme="minorBidi"/>
          <w:szCs w:val="22"/>
        </w:rPr>
      </w:pPr>
      <w:r>
        <w:t>11A.</w:t>
      </w:r>
      <w:r>
        <w:tab/>
        <w:t>Giving documents to Registry by means of ECMS</w:t>
      </w:r>
      <w:r>
        <w:tab/>
      </w:r>
      <w:r>
        <w:fldChar w:fldCharType="begin"/>
      </w:r>
      <w:r>
        <w:instrText xml:space="preserve"> PAGEREF _Toc84409202 \h </w:instrText>
      </w:r>
      <w:r>
        <w:fldChar w:fldCharType="separate"/>
      </w:r>
      <w:r>
        <w:t>22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_Toc84409203 \h </w:instrText>
      </w:r>
      <w:r>
        <w:fldChar w:fldCharType="separate"/>
      </w:r>
      <w:r>
        <w:t>23</w:t>
      </w:r>
      <w:r>
        <w:fldChar w:fldCharType="end"/>
      </w:r>
    </w:p>
    <w:p>
      <w:pPr>
        <w:pStyle w:val="TOC8"/>
        <w:rPr>
          <w:rFonts w:asciiTheme="minorHAnsi" w:eastAsiaTheme="minorEastAsia" w:hAnsiTheme="minorHAnsi" w:cstheme="minorBidi"/>
          <w:szCs w:val="22"/>
        </w:rPr>
      </w:pPr>
      <w:r>
        <w:t>11C.</w:t>
      </w:r>
      <w:r>
        <w:tab/>
        <w:t>Issuing summons under Act s. 52Q</w:t>
      </w:r>
      <w:r>
        <w:tab/>
      </w:r>
      <w:r>
        <w:fldChar w:fldCharType="begin"/>
      </w:r>
      <w:r>
        <w:instrText xml:space="preserve"> PAGEREF _Toc84409204 \h </w:instrText>
      </w:r>
      <w:r>
        <w:fldChar w:fldCharType="separate"/>
      </w:r>
      <w:r>
        <w:t>24</w:t>
      </w:r>
      <w:r>
        <w:fldChar w:fldCharType="end"/>
      </w:r>
    </w:p>
    <w:p>
      <w:pPr>
        <w:pStyle w:val="TOC8"/>
        <w:rPr>
          <w:rFonts w:asciiTheme="minorHAnsi" w:eastAsiaTheme="minorEastAsia" w:hAnsiTheme="minorHAnsi" w:cstheme="minorBidi"/>
          <w:szCs w:val="22"/>
        </w:rPr>
      </w:pPr>
      <w:r>
        <w:t>11D.</w:t>
      </w:r>
      <w:r>
        <w:tab/>
        <w:t>Issuing orders, permits and notices</w:t>
      </w:r>
      <w:r>
        <w:tab/>
      </w:r>
      <w:r>
        <w:fldChar w:fldCharType="begin"/>
      </w:r>
      <w:r>
        <w:instrText xml:space="preserve"> PAGEREF _Toc84409205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_Toc84409206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_Toc84409207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_Toc84409214 \h </w:instrText>
      </w:r>
      <w:r>
        <w:fldChar w:fldCharType="separate"/>
      </w:r>
      <w:r>
        <w:t>34</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_Toc84409215 \h </w:instrText>
      </w:r>
      <w:r>
        <w:fldChar w:fldCharType="separate"/>
      </w:r>
      <w:r>
        <w:t>35</w:t>
      </w:r>
      <w:r>
        <w:fldChar w:fldCharType="end"/>
      </w:r>
    </w:p>
    <w:p>
      <w:pPr>
        <w:pStyle w:val="TOC8"/>
        <w:rPr>
          <w:rFonts w:asciiTheme="minorHAnsi" w:eastAsiaTheme="minorEastAsia" w:hAnsiTheme="minorHAnsi" w:cstheme="minorBidi"/>
          <w:szCs w:val="22"/>
        </w:rPr>
      </w:pPr>
      <w:r>
        <w:t>2A.</w:t>
      </w:r>
      <w:r>
        <w:tab/>
        <w:t>Summons to offender/liable person to appear at warrant of commitment inquiry for the purposes of Act s. 52Q(1)(a) and 52U and Part 5</w:t>
      </w:r>
      <w:r>
        <w:tab/>
      </w:r>
      <w:r>
        <w:fldChar w:fldCharType="begin"/>
      </w:r>
      <w:r>
        <w:instrText xml:space="preserve"> PAGEREF _Toc84409216 \h </w:instrText>
      </w:r>
      <w:r>
        <w:fldChar w:fldCharType="separate"/>
      </w:r>
      <w:r>
        <w:t>36</w:t>
      </w:r>
      <w:r>
        <w:fldChar w:fldCharType="end"/>
      </w:r>
    </w:p>
    <w:p>
      <w:pPr>
        <w:pStyle w:val="TOC8"/>
        <w:rPr>
          <w:rFonts w:asciiTheme="minorHAnsi" w:eastAsiaTheme="minorEastAsia" w:hAnsiTheme="minorHAnsi" w:cstheme="minorBidi"/>
          <w:szCs w:val="22"/>
        </w:rPr>
      </w:pPr>
      <w:r>
        <w:t>2B.</w:t>
      </w:r>
      <w:r>
        <w:tab/>
        <w:t>Summons to person named under Act s. 52O(1)(c) to appear at warrant of commitment inquiry for the purposes of Act s. 52Q(2) and 52U and Part 5</w:t>
      </w:r>
      <w:r>
        <w:tab/>
      </w:r>
      <w:r>
        <w:fldChar w:fldCharType="begin"/>
      </w:r>
      <w:r>
        <w:instrText xml:space="preserve"> PAGEREF _Toc84409217 \h </w:instrText>
      </w:r>
      <w:r>
        <w:fldChar w:fldCharType="separate"/>
      </w:r>
      <w:r>
        <w:t>38</w:t>
      </w:r>
      <w:r>
        <w:fldChar w:fldCharType="end"/>
      </w:r>
    </w:p>
    <w:p>
      <w:pPr>
        <w:pStyle w:val="TOC8"/>
        <w:rPr>
          <w:rFonts w:asciiTheme="minorHAnsi" w:eastAsiaTheme="minorEastAsia" w:hAnsiTheme="minorHAnsi" w:cstheme="minorBidi"/>
          <w:szCs w:val="22"/>
        </w:rPr>
      </w:pPr>
      <w:r>
        <w:t>2C.</w:t>
      </w:r>
      <w:r>
        <w:tab/>
        <w:t>Arrest warrant for the purposes of Act s. 52Q(1)(b) and 52Y and Part 5</w:t>
      </w:r>
      <w:r>
        <w:tab/>
      </w:r>
      <w:r>
        <w:fldChar w:fldCharType="begin"/>
      </w:r>
      <w:r>
        <w:instrText xml:space="preserve"> PAGEREF _Toc84409218 \h </w:instrText>
      </w:r>
      <w:r>
        <w:fldChar w:fldCharType="separate"/>
      </w:r>
      <w:r>
        <w:t>40</w:t>
      </w:r>
      <w:r>
        <w:fldChar w:fldCharType="end"/>
      </w:r>
    </w:p>
    <w:p>
      <w:pPr>
        <w:pStyle w:val="TOC8"/>
        <w:rPr>
          <w:rFonts w:asciiTheme="minorHAnsi" w:eastAsiaTheme="minorEastAsia" w:hAnsiTheme="minorHAnsi" w:cstheme="minorBidi"/>
          <w:szCs w:val="22"/>
        </w:rPr>
      </w:pPr>
      <w:r>
        <w:t>2D.</w:t>
      </w:r>
      <w:r>
        <w:tab/>
        <w:t>Conditional release undertaking for the purposes of Act s. 52ZD and Part 5</w:t>
      </w:r>
      <w:r>
        <w:tab/>
      </w:r>
      <w:r>
        <w:fldChar w:fldCharType="begin"/>
      </w:r>
      <w:r>
        <w:instrText xml:space="preserve"> PAGEREF _Toc84409219 \h </w:instrText>
      </w:r>
      <w:r>
        <w:fldChar w:fldCharType="separate"/>
      </w:r>
      <w:r>
        <w:t>42</w:t>
      </w:r>
      <w:r>
        <w:fldChar w:fldCharType="end"/>
      </w:r>
    </w:p>
    <w:p>
      <w:pPr>
        <w:pStyle w:val="TOC8"/>
        <w:rPr>
          <w:rFonts w:asciiTheme="minorHAnsi" w:eastAsiaTheme="minorEastAsia" w:hAnsiTheme="minorHAnsi" w:cstheme="minorBidi"/>
          <w:szCs w:val="22"/>
        </w:rPr>
      </w:pPr>
      <w:r>
        <w:t>2E.</w:t>
      </w:r>
      <w:r>
        <w:tab/>
        <w:t>Certificate that offender/liable person has a right to be released for the purposes of Act s. 52ZF(c) and Part 5</w:t>
      </w:r>
      <w:r>
        <w:tab/>
      </w:r>
      <w:r>
        <w:fldChar w:fldCharType="begin"/>
      </w:r>
      <w:r>
        <w:instrText xml:space="preserve"> PAGEREF _Toc84409220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52S(4) and </w:t>
      </w:r>
      <w:r>
        <w:t>Part 5</w:t>
      </w:r>
      <w:r>
        <w:tab/>
      </w:r>
      <w:r>
        <w:fldChar w:fldCharType="begin"/>
      </w:r>
      <w:r>
        <w:instrText xml:space="preserve"> PAGEREF _Toc84409221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_Toc84409222 \h </w:instrText>
      </w:r>
      <w:r>
        <w:fldChar w:fldCharType="separate"/>
      </w:r>
      <w:r>
        <w:t>47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_Toc84409223 \h </w:instrText>
      </w:r>
      <w:r>
        <w:fldChar w:fldCharType="separate"/>
      </w:r>
      <w:r>
        <w:t>48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_Toc84409224 \h </w:instrText>
      </w:r>
      <w:r>
        <w:fldChar w:fldCharType="separate"/>
      </w:r>
      <w:r>
        <w:t>49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_Toc84409225 \h </w:instrText>
      </w:r>
      <w:r>
        <w:fldChar w:fldCharType="separate"/>
      </w:r>
      <w:r>
        <w:t>50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_Toc84409226 \h </w:instrText>
      </w:r>
      <w:r>
        <w:fldChar w:fldCharType="separate"/>
      </w:r>
      <w:r>
        <w:t>51</w:t>
      </w:r>
      <w:r>
        <w:fldChar w:fldCharType="end"/>
      </w:r>
    </w:p>
    <w:p>
      <w:pPr>
        <w:pStyle w:val="TOC8"/>
        <w:rPr>
          <w:rFonts w:asciiTheme="minorHAnsi" w:eastAsiaTheme="minorEastAsia" w:hAnsiTheme="minorHAnsi" w:cstheme="minorBidi"/>
          <w:szCs w:val="22"/>
        </w:rPr>
      </w:pPr>
      <w:r>
        <w:lastRenderedPageBreak/>
        <w:t>10.</w:t>
      </w:r>
      <w:r>
        <w:tab/>
        <w:t>Certificate under Act s. 101C(2A): Part 3 proceedings</w:t>
      </w:r>
      <w:r>
        <w:tab/>
      </w:r>
      <w:r>
        <w:fldChar w:fldCharType="begin"/>
      </w:r>
      <w:r>
        <w:instrText xml:space="preserve"> PAGEREF _Toc84409227 \h </w:instrText>
      </w:r>
      <w:r>
        <w:fldChar w:fldCharType="separate"/>
      </w:r>
      <w:r>
        <w:t>52</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_Toc84409228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_Toc84409230 \h </w:instrText>
      </w:r>
      <w:r>
        <w:fldChar w:fldCharType="separate"/>
      </w:r>
      <w:r>
        <w:t>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_Toc84409231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84409164"/>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84409165"/>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5" w:name="_Toc84409166"/>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w:t>
      </w:r>
    </w:p>
    <w:p>
      <w:pPr>
        <w:pStyle w:val="Heading5"/>
      </w:pPr>
      <w:bookmarkStart w:id="6" w:name="_Toc84409167"/>
      <w:r>
        <w:rPr>
          <w:rStyle w:val="CharSectno"/>
        </w:rPr>
        <w:t>2B</w:t>
      </w:r>
      <w:r>
        <w:t>.</w:t>
      </w:r>
      <w:r>
        <w:tab/>
        <w:t>Remote areas designated (Act s. 4B)</w:t>
      </w:r>
      <w:bookmarkEnd w:id="6"/>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w:t>
      </w:r>
      <w:r>
        <w:lastRenderedPageBreak/>
        <w:t>(catalogue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 xml:space="preserve">an area of the State that is located within the metropolitan region (as defined in the </w:t>
      </w:r>
      <w:r>
        <w:rPr>
          <w:i/>
        </w:rPr>
        <w:t>Planning and Development Act 2005</w:t>
      </w:r>
      <w:r>
        <w:t xml:space="preserve"> section 4(1));</w:t>
      </w:r>
    </w:p>
    <w:p>
      <w:pPr>
        <w:pStyle w:val="Indenta"/>
      </w:pPr>
      <w:r>
        <w:tab/>
        <w:t>(b)</w:t>
      </w:r>
      <w:r>
        <w:tab/>
        <w:t>an area of the State that shares the same postcode as an area referred to in paragraph (a).</w:t>
      </w:r>
    </w:p>
    <w:p>
      <w:pPr>
        <w:pStyle w:val="Footnotesection"/>
      </w:pPr>
      <w:r>
        <w:tab/>
        <w:t>[Regulation 2B inserted: SL 2020/167 r. 5.]</w:t>
      </w:r>
    </w:p>
    <w:p>
      <w:pPr>
        <w:pStyle w:val="Heading5"/>
      </w:pPr>
      <w:bookmarkStart w:id="7" w:name="_Toc84409168"/>
      <w:r>
        <w:rPr>
          <w:rStyle w:val="CharSectno"/>
        </w:rPr>
        <w:t>2C</w:t>
      </w:r>
      <w:r>
        <w:t>.</w:t>
      </w:r>
      <w:r>
        <w:tab/>
        <w:t>Service by electronic means (Act s. 5A)</w:t>
      </w:r>
      <w:bookmarkEnd w:id="7"/>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8" w:name="_Toc84409169"/>
      <w:r>
        <w:rPr>
          <w:rStyle w:val="CharSectno"/>
        </w:rPr>
        <w:lastRenderedPageBreak/>
        <w:t>3</w:t>
      </w:r>
      <w:r>
        <w:rPr>
          <w:snapToGrid w:val="0"/>
        </w:rPr>
        <w:t>.</w:t>
      </w:r>
      <w:r>
        <w:rPr>
          <w:snapToGrid w:val="0"/>
        </w:rPr>
        <w:tab/>
        <w:t>Enactments prescribed for Act Part 3 (Act s. 12)</w:t>
      </w:r>
      <w:bookmarkEnd w:id="8"/>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9" w:name="_Toc84409170"/>
      <w:r>
        <w:rPr>
          <w:rStyle w:val="CharSectno"/>
        </w:rPr>
        <w:t>3AAA</w:t>
      </w:r>
      <w:r>
        <w:t>.</w:t>
      </w:r>
      <w:r>
        <w:tab/>
        <w:t>Enforcement certificates and information under Act s. 16(1)</w:t>
      </w:r>
      <w:bookmarkEnd w:id="9"/>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0" w:name="_Toc84409171"/>
      <w:r>
        <w:rPr>
          <w:rStyle w:val="CharSectno"/>
        </w:rPr>
        <w:t>3AAAA</w:t>
      </w:r>
      <w:r>
        <w:t>.</w:t>
      </w:r>
      <w:r>
        <w:tab/>
        <w:t>Form of request for cancellation of licence suspension order (Act s. 20A)</w:t>
      </w:r>
      <w:bookmarkEnd w:id="10"/>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1" w:name="_Toc84409172"/>
      <w:r>
        <w:rPr>
          <w:rStyle w:val="CharSectno"/>
        </w:rPr>
        <w:lastRenderedPageBreak/>
        <w:t>3AAB</w:t>
      </w:r>
      <w:r>
        <w:t>.</w:t>
      </w:r>
      <w:r>
        <w:tab/>
        <w:t>Notice of withdrawal under Act s. 22(2)</w:t>
      </w:r>
      <w:bookmarkEnd w:id="11"/>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2" w:name="_Toc84409173"/>
      <w:r>
        <w:rPr>
          <w:rStyle w:val="CharSectno"/>
        </w:rPr>
        <w:t>3AA</w:t>
      </w:r>
      <w:r>
        <w:t>.</w:t>
      </w:r>
      <w:r>
        <w:tab/>
        <w:t>Amount payable under Act s. 22(5)(c)</w:t>
      </w:r>
      <w:bookmarkEnd w:id="12"/>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w:t>
      </w:r>
      <w:r>
        <w:rPr>
          <w:i/>
        </w:rPr>
        <w:lastRenderedPageBreak/>
        <w:t xml:space="preserve">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 xml:space="preserve">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w:t>
      </w:r>
      <w:r>
        <w:lastRenderedPageBreak/>
        <w:t>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7pt;height:32.65pt" o:ole="">
            <v:imagedata r:id="rId21" o:title=""/>
          </v:shape>
          <o:OLEObject Type="Embed" ProgID="Equation.3" ShapeID="_x0000_i1025" DrawAspect="Content" ObjectID="_1695196220" r:id="rId22"/>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lastRenderedPageBreak/>
        <w:t>[</w:t>
      </w:r>
      <w:r>
        <w:rPr>
          <w:b/>
        </w:rPr>
        <w:t>3A.</w:t>
      </w:r>
      <w:r>
        <w:tab/>
        <w:t>Deleted: SL 2020/167 r. 8.]</w:t>
      </w:r>
    </w:p>
    <w:p>
      <w:pPr>
        <w:pStyle w:val="Heading5"/>
        <w:spacing w:before="260"/>
        <w:rPr>
          <w:snapToGrid w:val="0"/>
        </w:rPr>
      </w:pPr>
      <w:bookmarkStart w:id="13" w:name="_Toc84409174"/>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14" w:name="_Toc84409175"/>
      <w:r>
        <w:rPr>
          <w:rStyle w:val="CharSectno"/>
        </w:rPr>
        <w:t>5</w:t>
      </w:r>
      <w:r>
        <w:rPr>
          <w:snapToGrid w:val="0"/>
        </w:rPr>
        <w:t>.</w:t>
      </w:r>
      <w:r>
        <w:rPr>
          <w:snapToGrid w:val="0"/>
        </w:rPr>
        <w:tab/>
        <w:t>Enactment prescribed for Act s. 31(b)</w:t>
      </w:r>
      <w:bookmarkEnd w:id="14"/>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15" w:name="_Toc84409176"/>
      <w:r>
        <w:rPr>
          <w:rStyle w:val="CharSectno"/>
        </w:rPr>
        <w:t>6</w:t>
      </w:r>
      <w:r>
        <w:t>.</w:t>
      </w:r>
      <w:r>
        <w:tab/>
        <w:t>Applications relating to time to pay orders (Act s. 21B, 21D, 32C and 34)</w:t>
      </w:r>
      <w:bookmarkEnd w:id="15"/>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lastRenderedPageBreak/>
        <w:tab/>
        <w:t>(3)</w:t>
      </w:r>
      <w:r>
        <w:tab/>
        <w:t>If the application is made in writing, it must be in a form approved by the Registrar.</w:t>
      </w:r>
    </w:p>
    <w:p>
      <w:pPr>
        <w:pStyle w:val="Footnotesection"/>
      </w:pPr>
      <w:r>
        <w:tab/>
        <w:t>[Regulation 6 inserted: SL 2020/167 r. 9.]</w:t>
      </w:r>
    </w:p>
    <w:p>
      <w:pPr>
        <w:pStyle w:val="Heading5"/>
      </w:pPr>
      <w:bookmarkStart w:id="16" w:name="_Toc84409177"/>
      <w:r>
        <w:rPr>
          <w:rStyle w:val="CharSectno"/>
        </w:rPr>
        <w:t>6AA</w:t>
      </w:r>
      <w:r>
        <w:t>.</w:t>
      </w:r>
      <w:r>
        <w:tab/>
        <w:t>Information to be provided for means test (Act s. 21C, 21D, 21E, 33, 34, 35, 47 and 52F)</w:t>
      </w:r>
      <w:bookmarkEnd w:id="16"/>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 xml:space="preserve">in the case of a person or body referred to in subregulation (1)(b) — the offender’s financial circumstances and capacity to pay the relevant amount, </w:t>
      </w:r>
      <w:r>
        <w:lastRenderedPageBreak/>
        <w:t>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17" w:name="_Toc84409178"/>
      <w:r>
        <w:rPr>
          <w:rStyle w:val="CharSectno"/>
        </w:rPr>
        <w:t>6AB</w:t>
      </w:r>
      <w:r>
        <w:t>.</w:t>
      </w:r>
      <w:r>
        <w:tab/>
        <w:t>Form of request for cancellation of licence suspension order (Act s. 44A)</w:t>
      </w:r>
      <w:bookmarkEnd w:id="17"/>
    </w:p>
    <w:p>
      <w:pPr>
        <w:pStyle w:val="Subsection"/>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18" w:name="_Toc84409179"/>
      <w:r>
        <w:rPr>
          <w:rStyle w:val="CharSectno"/>
        </w:rPr>
        <w:t>6AC</w:t>
      </w:r>
      <w:r>
        <w:t>.</w:t>
      </w:r>
      <w:r>
        <w:tab/>
        <w:t>Maximum number of work and development instruments (Act s. 46D)</w:t>
      </w:r>
      <w:bookmarkEnd w:id="18"/>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19" w:name="_Toc84409180"/>
      <w:r>
        <w:rPr>
          <w:rStyle w:val="CharSectno"/>
        </w:rPr>
        <w:lastRenderedPageBreak/>
        <w:t>6AD</w:t>
      </w:r>
      <w:r>
        <w:t>.</w:t>
      </w:r>
      <w:r>
        <w:tab/>
        <w:t>Publishing of guidelines in relation to WDPs (Act s. 46L)</w:t>
      </w:r>
      <w:bookmarkEnd w:id="19"/>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20" w:name="_Toc84409181"/>
      <w:r>
        <w:rPr>
          <w:rStyle w:val="CharSectno"/>
        </w:rPr>
        <w:t>6AE</w:t>
      </w:r>
      <w:r>
        <w:t>.</w:t>
      </w:r>
      <w:r>
        <w:tab/>
        <w:t>Rates to be used to assign value to activities (Act s. 46N)</w:t>
      </w:r>
      <w:bookmarkEnd w:id="20"/>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21" w:name="_Toc84409182"/>
      <w:r>
        <w:rPr>
          <w:rStyle w:val="CharSectno"/>
        </w:rPr>
        <w:lastRenderedPageBreak/>
        <w:t>6AF</w:t>
      </w:r>
      <w:r>
        <w:t>.</w:t>
      </w:r>
      <w:r>
        <w:tab/>
        <w:t>False or misleading information</w:t>
      </w:r>
      <w:bookmarkEnd w:id="21"/>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22" w:name="_Toc84409183"/>
      <w:r>
        <w:rPr>
          <w:rStyle w:val="CharSectno"/>
        </w:rPr>
        <w:t>6A</w:t>
      </w:r>
      <w:r>
        <w:rPr>
          <w:snapToGrid w:val="0"/>
        </w:rPr>
        <w:t>.</w:t>
      </w:r>
      <w:r>
        <w:rPr>
          <w:snapToGrid w:val="0"/>
        </w:rPr>
        <w:tab/>
        <w:t>Calculation of required hours for WDO (Act s. 50)</w:t>
      </w:r>
      <w:bookmarkEnd w:id="22"/>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23" w:name="_Toc84409184"/>
      <w:r>
        <w:rPr>
          <w:rStyle w:val="CharSectno"/>
        </w:rPr>
        <w:t>6B</w:t>
      </w:r>
      <w:r>
        <w:rPr>
          <w:snapToGrid w:val="0"/>
        </w:rPr>
        <w:t>.</w:t>
      </w:r>
      <w:r>
        <w:rPr>
          <w:snapToGrid w:val="0"/>
        </w:rPr>
        <w:tab/>
        <w:t>Reductions under Act s. 51, how calculated</w:t>
      </w:r>
      <w:bookmarkEnd w:id="23"/>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lastRenderedPageBreak/>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24" w:name="_Toc84409185"/>
      <w:r>
        <w:rPr>
          <w:rStyle w:val="CharSectno"/>
        </w:rPr>
        <w:t>6BAAA</w:t>
      </w:r>
      <w:r>
        <w:t>.</w:t>
      </w:r>
      <w:r>
        <w:tab/>
        <w:t>Daily expiation amount (Act s. 52B)</w:t>
      </w:r>
      <w:bookmarkEnd w:id="24"/>
    </w:p>
    <w:p>
      <w:pPr>
        <w:pStyle w:val="Subsection"/>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25" w:name="_Toc84409186"/>
      <w:r>
        <w:rPr>
          <w:rStyle w:val="CharSectno"/>
        </w:rPr>
        <w:t>6BAAB</w:t>
      </w:r>
      <w:r>
        <w:t>.</w:t>
      </w:r>
      <w:r>
        <w:tab/>
        <w:t>Form of application for fine expiation order (Act s. 52E)</w:t>
      </w:r>
      <w:bookmarkEnd w:id="25"/>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26" w:name="_Toc84409187"/>
      <w:r>
        <w:rPr>
          <w:rStyle w:val="CharSectno"/>
        </w:rPr>
        <w:t>6BAAC</w:t>
      </w:r>
      <w:r>
        <w:t>.</w:t>
      </w:r>
      <w:r>
        <w:tab/>
        <w:t>Application for authorisation under Act s. 52E(4)</w:t>
      </w:r>
      <w:bookmarkEnd w:id="26"/>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27" w:name="_Toc84409188"/>
      <w:r>
        <w:rPr>
          <w:rStyle w:val="CharSectno"/>
        </w:rPr>
        <w:lastRenderedPageBreak/>
        <w:t>6BAAD</w:t>
      </w:r>
      <w:r>
        <w:t>.</w:t>
      </w:r>
      <w:r>
        <w:tab/>
        <w:t>Copies of conditional release undertaking to be given</w:t>
      </w:r>
      <w:bookmarkEnd w:id="27"/>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28" w:name="_Toc84409189"/>
      <w:r>
        <w:rPr>
          <w:rStyle w:val="CharSectno"/>
        </w:rPr>
        <w:t>6BAA</w:t>
      </w:r>
      <w:r>
        <w:t>.</w:t>
      </w:r>
      <w:r>
        <w:tab/>
        <w:t>Amount p</w:t>
      </w:r>
      <w:r>
        <w:rPr>
          <w:bCs/>
        </w:rPr>
        <w:t>rescribed for warrant of commitment (</w:t>
      </w:r>
      <w:r>
        <w:rPr>
          <w:snapToGrid w:val="0"/>
        </w:rPr>
        <w:t>Act </w:t>
      </w:r>
      <w:r>
        <w:rPr>
          <w:bCs/>
        </w:rPr>
        <w:t>s. 53(3))</w:t>
      </w:r>
      <w:bookmarkEnd w:id="28"/>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29" w:name="_Toc84409190"/>
      <w:r>
        <w:rPr>
          <w:rStyle w:val="CharSectno"/>
        </w:rPr>
        <w:t>6C</w:t>
      </w:r>
      <w:r>
        <w:t>.</w:t>
      </w:r>
      <w:r>
        <w:tab/>
        <w:t>Reduction of liability to pay fine where WDO taken to be cancelled (</w:t>
      </w:r>
      <w:r>
        <w:rPr>
          <w:i/>
        </w:rPr>
        <w:t xml:space="preserve">Sentencing Act 1995 </w:t>
      </w:r>
      <w:r>
        <w:t>s. 57B(5))</w:t>
      </w:r>
      <w:bookmarkEnd w:id="29"/>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30" w:name="_Toc84409191"/>
      <w:r>
        <w:rPr>
          <w:rStyle w:val="CharSectno"/>
        </w:rPr>
        <w:lastRenderedPageBreak/>
        <w:t>7</w:t>
      </w:r>
      <w:r>
        <w:rPr>
          <w:snapToGrid w:val="0"/>
        </w:rPr>
        <w:t>.</w:t>
      </w:r>
      <w:r>
        <w:rPr>
          <w:snapToGrid w:val="0"/>
        </w:rPr>
        <w:tab/>
        <w:t>States, Territories and courts prescribed (Act s. 59)</w:t>
      </w:r>
      <w:bookmarkEnd w:id="30"/>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31" w:name="_Toc84409192"/>
      <w:r>
        <w:rPr>
          <w:rStyle w:val="CharSectno"/>
        </w:rPr>
        <w:t>8</w:t>
      </w:r>
      <w:r>
        <w:t>.</w:t>
      </w:r>
      <w:r>
        <w:tab/>
        <w:t>Property prescribed that cannot be seized etc. (Act s. 75)</w:t>
      </w:r>
      <w:bookmarkEnd w:id="31"/>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lastRenderedPageBreak/>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32" w:name="_Toc84409193"/>
      <w:r>
        <w:rPr>
          <w:rStyle w:val="CharSectno"/>
        </w:rPr>
        <w:t>8AA</w:t>
      </w:r>
      <w:r>
        <w:t>.</w:t>
      </w:r>
      <w:r>
        <w:tab/>
        <w:t>Protected earnings amount (Act s. 95U)</w:t>
      </w:r>
      <w:bookmarkEnd w:id="32"/>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lastRenderedPageBreak/>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33" w:name="_Toc84409194"/>
      <w:r>
        <w:rPr>
          <w:rStyle w:val="CharSectno"/>
        </w:rPr>
        <w:t>8AB</w:t>
      </w:r>
      <w:r>
        <w:t>.</w:t>
      </w:r>
      <w:r>
        <w:tab/>
        <w:t>Maximum administration fee for bank account garnishee order (Act s. 95Z)</w:t>
      </w:r>
      <w:bookmarkEnd w:id="33"/>
    </w:p>
    <w:p>
      <w:pPr>
        <w:pStyle w:val="Subsection"/>
      </w:pPr>
      <w:r>
        <w:tab/>
      </w:r>
      <w:r>
        <w:tab/>
        <w:t>For the purposes of section 95Z, the amount prescribed is $5.</w:t>
      </w:r>
    </w:p>
    <w:p>
      <w:pPr>
        <w:pStyle w:val="Footnotesection"/>
      </w:pPr>
      <w:r>
        <w:tab/>
        <w:t>[Regulation 8AB inserted: SL 2020/167 r. 15.]</w:t>
      </w:r>
    </w:p>
    <w:p>
      <w:pPr>
        <w:pStyle w:val="Heading5"/>
      </w:pPr>
      <w:bookmarkStart w:id="34" w:name="_Toc84409195"/>
      <w:r>
        <w:rPr>
          <w:rStyle w:val="CharSectno"/>
        </w:rPr>
        <w:lastRenderedPageBreak/>
        <w:t>8AC</w:t>
      </w:r>
      <w:r>
        <w:t>.</w:t>
      </w:r>
      <w:r>
        <w:tab/>
        <w:t>Protected bank account amount (Act s. 95ZB)</w:t>
      </w:r>
      <w:bookmarkEnd w:id="34"/>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35" w:name="_Toc84409196"/>
      <w:r>
        <w:rPr>
          <w:rStyle w:val="CharSectno"/>
        </w:rPr>
        <w:t>8AD</w:t>
      </w:r>
      <w:r>
        <w:t>.</w:t>
      </w:r>
      <w:r>
        <w:tab/>
        <w:t>Form of application for refund of money (Act s. 95ZC)</w:t>
      </w:r>
      <w:bookmarkEnd w:id="35"/>
    </w:p>
    <w:p>
      <w:pPr>
        <w:pStyle w:val="Subsection"/>
      </w:pPr>
      <w:r>
        <w:tab/>
      </w:r>
      <w:r>
        <w:tab/>
        <w:t xml:space="preserve">An application under section 95ZC(1) must be — </w:t>
      </w:r>
    </w:p>
    <w:p>
      <w:pPr>
        <w:pStyle w:val="Indenta"/>
      </w:pPr>
      <w:r>
        <w:tab/>
        <w:t>(a)</w:t>
      </w:r>
      <w:r>
        <w:tab/>
        <w:t>made in a form approved by the Sheriff; and</w:t>
      </w:r>
    </w:p>
    <w:p>
      <w:pPr>
        <w:pStyle w:val="Indenta"/>
      </w:pPr>
      <w:r>
        <w:lastRenderedPageBreak/>
        <w:tab/>
        <w:t>(b)</w:t>
      </w:r>
      <w:r>
        <w:tab/>
        <w:t>accompanied by any documentation or evidence required by that form.</w:t>
      </w:r>
    </w:p>
    <w:p>
      <w:pPr>
        <w:pStyle w:val="Footnotesection"/>
      </w:pPr>
      <w:r>
        <w:tab/>
        <w:t>[Regulation 8AD inserted: SL 2020/167 r. 15.]</w:t>
      </w:r>
    </w:p>
    <w:p>
      <w:pPr>
        <w:pStyle w:val="Heading5"/>
      </w:pPr>
      <w:bookmarkStart w:id="36" w:name="_Toc84409197"/>
      <w:r>
        <w:rPr>
          <w:rStyle w:val="CharSectno"/>
        </w:rPr>
        <w:t>8AE</w:t>
      </w:r>
      <w:r>
        <w:t>.</w:t>
      </w:r>
      <w:r>
        <w:tab/>
        <w:t>Restrictions on publication of information disclosed under Act s. 100B(3)(a) (Act s. 100F(2)(g))</w:t>
      </w:r>
      <w:bookmarkEnd w:id="36"/>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37" w:name="_Toc84409198"/>
      <w:r>
        <w:rPr>
          <w:rStyle w:val="CharSectno"/>
        </w:rPr>
        <w:t>8A</w:t>
      </w:r>
      <w:r>
        <w:rPr>
          <w:snapToGrid w:val="0"/>
        </w:rPr>
        <w:t>.</w:t>
      </w:r>
      <w:r>
        <w:rPr>
          <w:snapToGrid w:val="0"/>
        </w:rPr>
        <w:tab/>
        <w:t>Enforcement proceedings after successful application under Act s. 101, 101AA or 101A</w:t>
      </w:r>
      <w:bookmarkEnd w:id="37"/>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lastRenderedPageBreak/>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38" w:name="_Toc84409199"/>
      <w:r>
        <w:rPr>
          <w:rStyle w:val="CharSectno"/>
        </w:rPr>
        <w:t>8B</w:t>
      </w:r>
      <w:r>
        <w:rPr>
          <w:snapToGrid w:val="0"/>
        </w:rPr>
        <w:t>.</w:t>
      </w:r>
      <w:r>
        <w:rPr>
          <w:snapToGrid w:val="0"/>
        </w:rPr>
        <w:tab/>
        <w:t>Enforcement proceedings after an appeal (Act s. 101B)</w:t>
      </w:r>
      <w:bookmarkEnd w:id="38"/>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lastRenderedPageBreak/>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39" w:name="_Toc84409200"/>
      <w:r>
        <w:rPr>
          <w:rStyle w:val="CharSectno"/>
        </w:rPr>
        <w:t>9</w:t>
      </w:r>
      <w:r>
        <w:t>.</w:t>
      </w:r>
      <w:r>
        <w:tab/>
        <w:t>Enforcement fees prescribed (Act Parts 3, 4 and 7)</w:t>
      </w:r>
      <w:bookmarkEnd w:id="39"/>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40" w:name="_Toc84409201"/>
      <w:r>
        <w:rPr>
          <w:rStyle w:val="CharSectno"/>
        </w:rPr>
        <w:lastRenderedPageBreak/>
        <w:t>10</w:t>
      </w:r>
      <w:r>
        <w:t>.</w:t>
      </w:r>
      <w:r>
        <w:tab/>
        <w:t>Exemptions from fees (Act Part 3)</w:t>
      </w:r>
      <w:bookmarkEnd w:id="4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lastRenderedPageBreak/>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41" w:name="_Toc84409202"/>
      <w:r>
        <w:rPr>
          <w:rStyle w:val="CharSectno"/>
        </w:rPr>
        <w:t>11A</w:t>
      </w:r>
      <w:r>
        <w:t>.</w:t>
      </w:r>
      <w:r>
        <w:tab/>
        <w:t>Giving documents to Registry by means of ECMS</w:t>
      </w:r>
      <w:bookmarkEnd w:id="41"/>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lastRenderedPageBreak/>
        <w:tab/>
        <w:t>[Regulation 11A inserted: Gazette 13 Nov 2015 p. 4657; amended Gazette 31 Dec 2019 p. 4672; SL 2020/167 r. 18.]</w:t>
      </w:r>
    </w:p>
    <w:p>
      <w:pPr>
        <w:pStyle w:val="Heading5"/>
      </w:pPr>
      <w:bookmarkStart w:id="42" w:name="_Toc84409203"/>
      <w:r>
        <w:rPr>
          <w:rStyle w:val="CharSectno"/>
        </w:rPr>
        <w:t>11B</w:t>
      </w:r>
      <w:r>
        <w:t>.</w:t>
      </w:r>
      <w:r>
        <w:tab/>
        <w:t>Issuing warrants</w:t>
      </w:r>
      <w:bookmarkEnd w:id="42"/>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lastRenderedPageBreak/>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43" w:name="_Toc84409204"/>
      <w:r>
        <w:rPr>
          <w:rStyle w:val="CharSectno"/>
        </w:rPr>
        <w:t>11C</w:t>
      </w:r>
      <w:r>
        <w:t>.</w:t>
      </w:r>
      <w:r>
        <w:tab/>
        <w:t>Issuing summons under Act s. 52Q</w:t>
      </w:r>
      <w:bookmarkEnd w:id="43"/>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lastRenderedPageBreak/>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44" w:name="_Toc84409205"/>
      <w:r>
        <w:rPr>
          <w:rStyle w:val="CharSectno"/>
        </w:rPr>
        <w:t>11D</w:t>
      </w:r>
      <w:r>
        <w:t>.</w:t>
      </w:r>
      <w:r>
        <w:tab/>
        <w:t>Issuing orders, permits and notices</w:t>
      </w:r>
      <w:bookmarkEnd w:id="44"/>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45" w:name="_Toc84409206"/>
      <w:r>
        <w:rPr>
          <w:rStyle w:val="CharSectno"/>
        </w:rPr>
        <w:t>11</w:t>
      </w:r>
      <w:r>
        <w:rPr>
          <w:snapToGrid w:val="0"/>
        </w:rPr>
        <w:t>.</w:t>
      </w:r>
      <w:r>
        <w:rPr>
          <w:snapToGrid w:val="0"/>
        </w:rPr>
        <w:tab/>
        <w:t>Methods of payment</w:t>
      </w:r>
      <w:bookmarkEnd w:id="45"/>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46" w:name="_Toc84409207"/>
      <w:r>
        <w:rPr>
          <w:rStyle w:val="CharSectno"/>
        </w:rPr>
        <w:lastRenderedPageBreak/>
        <w:t>12</w:t>
      </w:r>
      <w:r>
        <w:rPr>
          <w:snapToGrid w:val="0"/>
        </w:rPr>
        <w:t>.</w:t>
      </w:r>
      <w:r>
        <w:rPr>
          <w:snapToGrid w:val="0"/>
        </w:rPr>
        <w:tab/>
        <w:t>Forms</w:t>
      </w:r>
      <w:bookmarkEnd w:id="46"/>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7" w:name="_Toc84336314"/>
      <w:bookmarkStart w:id="48" w:name="_Toc84336571"/>
      <w:bookmarkStart w:id="49" w:name="_Toc84409208"/>
      <w:r>
        <w:rPr>
          <w:rStyle w:val="CharSchNo"/>
        </w:rPr>
        <w:lastRenderedPageBreak/>
        <w:t>Schedule 1</w:t>
      </w:r>
      <w:r>
        <w:rPr>
          <w:rStyle w:val="CharSDivNo"/>
        </w:rPr>
        <w:t> </w:t>
      </w:r>
      <w:r>
        <w:t>—</w:t>
      </w:r>
      <w:r>
        <w:rPr>
          <w:rStyle w:val="CharSDivText"/>
        </w:rPr>
        <w:t> </w:t>
      </w:r>
      <w:r>
        <w:rPr>
          <w:rStyle w:val="CharSchText"/>
        </w:rPr>
        <w:t>Enactments to which Part 3 of the Act applies</w:t>
      </w:r>
      <w:bookmarkEnd w:id="47"/>
      <w:bookmarkEnd w:id="48"/>
      <w:bookmarkEnd w:id="49"/>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lastRenderedPageBreak/>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lastRenderedPageBreak/>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lastRenderedPageBreak/>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 SL 2021/135 r. 6; SL 2021/136 r. 6; SL 2021/174 r. 6.]</w:t>
      </w:r>
    </w:p>
    <w:p>
      <w:pPr>
        <w:pStyle w:val="yScheduleHeading"/>
      </w:pPr>
      <w:bookmarkStart w:id="50" w:name="_Toc84336315"/>
      <w:bookmarkStart w:id="51" w:name="_Toc84336572"/>
      <w:bookmarkStart w:id="52" w:name="_Toc84409209"/>
      <w:r>
        <w:rPr>
          <w:rStyle w:val="CharSchNo"/>
        </w:rPr>
        <w:lastRenderedPageBreak/>
        <w:t>Schedule 2</w:t>
      </w:r>
      <w:r>
        <w:t> — </w:t>
      </w:r>
      <w:r>
        <w:rPr>
          <w:rStyle w:val="CharSchText"/>
        </w:rPr>
        <w:t>Enforcement fees</w:t>
      </w:r>
      <w:bookmarkEnd w:id="50"/>
      <w:bookmarkEnd w:id="51"/>
      <w:bookmarkEnd w:id="52"/>
    </w:p>
    <w:p>
      <w:pPr>
        <w:pStyle w:val="yShoulderClause"/>
      </w:pPr>
      <w:r>
        <w:t>[r. 9]</w:t>
      </w:r>
    </w:p>
    <w:p>
      <w:pPr>
        <w:pStyle w:val="yFootnoteheading"/>
      </w:pPr>
      <w:r>
        <w:tab/>
        <w:t>[Heading inserted: SL 2021/101 r. 16.]</w:t>
      </w:r>
    </w:p>
    <w:p>
      <w:pPr>
        <w:pStyle w:val="yHeading3"/>
      </w:pPr>
      <w:bookmarkStart w:id="53" w:name="_Toc84336316"/>
      <w:bookmarkStart w:id="54" w:name="_Toc84336573"/>
      <w:bookmarkStart w:id="55" w:name="_Toc84409210"/>
      <w:r>
        <w:rPr>
          <w:rStyle w:val="CharSDivNo"/>
        </w:rPr>
        <w:t>Division 1</w:t>
      </w:r>
      <w:r>
        <w:t> — </w:t>
      </w:r>
      <w:r>
        <w:rPr>
          <w:rStyle w:val="CharSDivText"/>
        </w:rPr>
        <w:t>Enforcement fees for Part 3 of the Act</w:t>
      </w:r>
      <w:bookmarkEnd w:id="53"/>
      <w:bookmarkEnd w:id="54"/>
      <w:bookmarkEnd w:id="55"/>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c>
          <w:tcPr>
            <w:tcW w:w="567" w:type="dxa"/>
            <w:noWrap/>
          </w:tcPr>
          <w:p>
            <w:pPr>
              <w:pStyle w:val="yTableNAm"/>
            </w:pPr>
            <w:r>
              <w:t>1.</w:t>
            </w:r>
          </w:p>
        </w:tc>
        <w:tc>
          <w:tcPr>
            <w:tcW w:w="5387" w:type="dxa"/>
            <w:noWrap/>
          </w:tcPr>
          <w:p>
            <w:pPr>
              <w:pStyle w:val="yTableNAm"/>
            </w:pPr>
            <w:r>
              <w:t>Fee for issuing a final demand (to be imposed when the final demand is issued)</w:t>
            </w:r>
          </w:p>
        </w:tc>
        <w:tc>
          <w:tcPr>
            <w:tcW w:w="1134" w:type="dxa"/>
            <w:noWrap/>
            <w:tcMar>
              <w:left w:w="85" w:type="dxa"/>
              <w:right w:w="85" w:type="dxa"/>
            </w:tcMar>
            <w:vAlign w:val="bottom"/>
          </w:tcPr>
          <w:p>
            <w:pPr>
              <w:pStyle w:val="yTableNAm"/>
              <w:tabs>
                <w:tab w:val="clear" w:pos="567"/>
              </w:tabs>
              <w:jc w:val="right"/>
            </w:pPr>
            <w:r>
              <w:t>$24.80</w:t>
            </w:r>
          </w:p>
        </w:tc>
      </w:tr>
      <w:tr>
        <w:tc>
          <w:tcPr>
            <w:tcW w:w="567" w:type="dxa"/>
            <w:noWrap/>
          </w:tcPr>
          <w:p>
            <w:pPr>
              <w:pStyle w:val="yTableNAm"/>
            </w:pPr>
            <w:r>
              <w:t>2.</w:t>
            </w:r>
          </w:p>
        </w:tc>
        <w:tc>
          <w:tcPr>
            <w:tcW w:w="5387" w:type="dxa"/>
            <w:noWrap/>
          </w:tcPr>
          <w:p>
            <w:pPr>
              <w:pStyle w:val="yTableNAm"/>
            </w:pPr>
            <w:r>
              <w:t>Fee for preparing an enforcement certificate in relation to an infringement notice — for each infringement notice (to be imposed when the infringement notice is registered)</w:t>
            </w:r>
          </w:p>
        </w:tc>
        <w:tc>
          <w:tcPr>
            <w:tcW w:w="1134" w:type="dxa"/>
            <w:noWrap/>
            <w:tcMar>
              <w:left w:w="85" w:type="dxa"/>
              <w:right w:w="85" w:type="dxa"/>
            </w:tcMar>
            <w:vAlign w:val="bottom"/>
          </w:tcPr>
          <w:p>
            <w:pPr>
              <w:pStyle w:val="yTableNAm"/>
              <w:tabs>
                <w:tab w:val="clear" w:pos="567"/>
              </w:tabs>
              <w:jc w:val="right"/>
            </w:pPr>
            <w:r>
              <w:t>$21.10</w:t>
            </w:r>
          </w:p>
        </w:tc>
      </w:tr>
      <w:tr>
        <w:tc>
          <w:tcPr>
            <w:tcW w:w="567" w:type="dxa"/>
            <w:noWrap/>
          </w:tcPr>
          <w:p>
            <w:pPr>
              <w:pStyle w:val="yTableNAm"/>
            </w:pPr>
            <w:r>
              <w:t>3.</w:t>
            </w:r>
          </w:p>
        </w:tc>
        <w:tc>
          <w:tcPr>
            <w:tcW w:w="5387" w:type="dxa"/>
            <w:noWrap/>
          </w:tcPr>
          <w:p>
            <w:pPr>
              <w:pStyle w:val="yTableNAm"/>
            </w:pPr>
            <w:r>
              <w:t>Fee for registering an infringement notice with the Registry (to be imposed when the notice is registered)</w:t>
            </w:r>
          </w:p>
        </w:tc>
        <w:tc>
          <w:tcPr>
            <w:tcW w:w="1134" w:type="dxa"/>
            <w:noWrap/>
            <w:tcMar>
              <w:left w:w="85" w:type="dxa"/>
              <w:right w:w="85" w:type="dxa"/>
            </w:tcMar>
            <w:vAlign w:val="bottom"/>
          </w:tcPr>
          <w:p>
            <w:pPr>
              <w:pStyle w:val="yTableNAm"/>
              <w:tabs>
                <w:tab w:val="clear" w:pos="567"/>
              </w:tabs>
              <w:jc w:val="right"/>
            </w:pPr>
            <w:r>
              <w:t>$79.50</w:t>
            </w:r>
          </w:p>
        </w:tc>
      </w:tr>
      <w:tr>
        <w:tc>
          <w:tcPr>
            <w:tcW w:w="567" w:type="dxa"/>
            <w:noWrap/>
          </w:tcPr>
          <w:p>
            <w:pPr>
              <w:pStyle w:val="yTableNAm"/>
            </w:pPr>
            <w:r>
              <w:t>4.</w:t>
            </w:r>
          </w:p>
        </w:tc>
        <w:tc>
          <w:tcPr>
            <w:tcW w:w="5387" w:type="dxa"/>
            <w:noWrap/>
          </w:tcPr>
          <w:p>
            <w:pPr>
              <w:pStyle w:val="yTableNAm"/>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tabs>
                <w:tab w:val="clear" w:pos="567"/>
              </w:tabs>
              <w:jc w:val="right"/>
            </w:pPr>
            <w:r>
              <w:t>$52.50</w:t>
            </w:r>
          </w:p>
        </w:tc>
      </w:tr>
      <w:tr>
        <w:tc>
          <w:tcPr>
            <w:tcW w:w="567" w:type="dxa"/>
            <w:noWrap/>
          </w:tcPr>
          <w:p>
            <w:pPr>
              <w:pStyle w:val="yTableNAm"/>
            </w:pPr>
            <w:r>
              <w:t>5.</w:t>
            </w:r>
          </w:p>
        </w:tc>
        <w:tc>
          <w:tcPr>
            <w:tcW w:w="5387" w:type="dxa"/>
            <w:noWrap/>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$247.00</w:t>
            </w:r>
          </w:p>
        </w:tc>
      </w:tr>
    </w:tbl>
    <w:p>
      <w:pPr>
        <w:pStyle w:val="yFootnotesection"/>
      </w:pPr>
      <w:r>
        <w:tab/>
        <w:t>[Division 1 inserted: SL 2021/101 r. 16.]</w:t>
      </w:r>
    </w:p>
    <w:p>
      <w:pPr>
        <w:pStyle w:val="yHeading3"/>
      </w:pPr>
      <w:bookmarkStart w:id="56" w:name="_Toc84336317"/>
      <w:bookmarkStart w:id="57" w:name="_Toc84336574"/>
      <w:bookmarkStart w:id="58" w:name="_Toc84409211"/>
      <w:r>
        <w:rPr>
          <w:rStyle w:val="CharSDivNo"/>
        </w:rPr>
        <w:t>Division 2</w:t>
      </w:r>
      <w:r>
        <w:t> — </w:t>
      </w:r>
      <w:r>
        <w:rPr>
          <w:rStyle w:val="CharSDivText"/>
        </w:rPr>
        <w:t>Enforcement fees for Part 4 of the Act</w:t>
      </w:r>
      <w:bookmarkEnd w:id="56"/>
      <w:bookmarkEnd w:id="57"/>
      <w:bookmarkEnd w:id="58"/>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1"/>
        <w:gridCol w:w="5393"/>
        <w:gridCol w:w="1134"/>
      </w:tblGrid>
      <w:tr>
        <w:tc>
          <w:tcPr>
            <w:tcW w:w="561" w:type="dxa"/>
          </w:tcPr>
          <w:p>
            <w:pPr>
              <w:pStyle w:val="yTableNAm"/>
              <w:keepNext/>
              <w:keepLines/>
            </w:pPr>
            <w:r>
              <w:t>1.</w:t>
            </w:r>
          </w:p>
        </w:tc>
        <w:tc>
          <w:tcPr>
            <w:tcW w:w="5393" w:type="dxa"/>
          </w:tcPr>
          <w:p>
            <w:pPr>
              <w:pStyle w:val="yTableNAm"/>
              <w:keepNext/>
              <w:keepLines/>
            </w:pPr>
            <w:r>
              <w:t>Fee for issuing a notice of intention to enforce (to be imposed when a licence suspension order is made or when an enforcement warrant is issued, but not twice)</w:t>
            </w:r>
          </w:p>
        </w:tc>
        <w:tc>
          <w:tcPr>
            <w:tcW w:w="1134" w:type="dxa"/>
            <w:noWrap/>
            <w:tcMar>
              <w:left w:w="85" w:type="dxa"/>
              <w:right w:w="85" w:type="dxa"/>
            </w:tcMar>
            <w:vAlign w:val="bottom"/>
          </w:tcPr>
          <w:p>
            <w:pPr>
              <w:pStyle w:val="yTableNAm"/>
              <w:keepNext/>
              <w:keepLines/>
              <w:tabs>
                <w:tab w:val="clear" w:pos="567"/>
              </w:tabs>
              <w:jc w:val="right"/>
            </w:pPr>
            <w:r>
              <w:t>$52.50</w:t>
            </w:r>
          </w:p>
        </w:tc>
      </w:tr>
      <w:tr>
        <w:tc>
          <w:tcPr>
            <w:tcW w:w="561" w:type="dxa"/>
          </w:tcPr>
          <w:p>
            <w:pPr>
              <w:pStyle w:val="yTableNAm"/>
            </w:pPr>
            <w:r>
              <w:t>2.</w:t>
            </w:r>
          </w:p>
        </w:tc>
        <w:tc>
          <w:tcPr>
            <w:tcW w:w="5393" w:type="dxa"/>
          </w:tcPr>
          <w:p>
            <w:pPr>
              <w:pStyle w:val="yTableNAm"/>
            </w:pPr>
            <w:r>
              <w:t>Fee for issuing an enforcement warrant (to be imposed when the warrant is issued)</w:t>
            </w:r>
          </w:p>
        </w:tc>
        <w:tc>
          <w:tcPr>
            <w:tcW w:w="1134" w:type="dxa"/>
            <w:noWrap/>
            <w:tcMar>
              <w:left w:w="85" w:type="dxa"/>
              <w:right w:w="85" w:type="dxa"/>
            </w:tcMar>
            <w:vAlign w:val="bottom"/>
          </w:tcPr>
          <w:p>
            <w:pPr>
              <w:pStyle w:val="yTableNAm"/>
              <w:tabs>
                <w:tab w:val="clear" w:pos="567"/>
              </w:tabs>
              <w:jc w:val="right"/>
            </w:pPr>
            <w:r>
              <w:t>$247.00</w:t>
            </w:r>
          </w:p>
        </w:tc>
      </w:tr>
      <w:tr>
        <w:tc>
          <w:tcPr>
            <w:tcW w:w="561" w:type="dxa"/>
          </w:tcPr>
          <w:p>
            <w:pPr>
              <w:pStyle w:val="yTableNAm"/>
            </w:pPr>
            <w:r>
              <w:t>3.</w:t>
            </w:r>
          </w:p>
        </w:tc>
        <w:tc>
          <w:tcPr>
            <w:tcW w:w="5393" w:type="dxa"/>
          </w:tcPr>
          <w:p>
            <w:pPr>
              <w:pStyle w:val="yTableNAm"/>
            </w:pPr>
            <w:r>
              <w:t>Fee for the service of a summons under Part 4 Division 3E Subdivision 3 of the Act (to be imposed on an attempt at service, whether or not the service is successful. The fee covers up to 3 attempts at service at the same address.)</w:t>
            </w:r>
          </w:p>
        </w:tc>
        <w:tc>
          <w:tcPr>
            <w:tcW w:w="1134" w:type="dxa"/>
            <w:noWrap/>
            <w:tcMar>
              <w:left w:w="85" w:type="dxa"/>
              <w:right w:w="85" w:type="dxa"/>
            </w:tcMar>
            <w:vAlign w:val="bottom"/>
          </w:tcPr>
          <w:p>
            <w:pPr>
              <w:pStyle w:val="yTableNAm"/>
              <w:tabs>
                <w:tab w:val="clear" w:pos="567"/>
              </w:tabs>
              <w:jc w:val="right"/>
            </w:pPr>
            <w:r>
              <w:t>$93.00</w:t>
            </w:r>
          </w:p>
        </w:tc>
      </w:tr>
      <w:tr>
        <w:tc>
          <w:tcPr>
            <w:tcW w:w="561" w:type="dxa"/>
          </w:tcPr>
          <w:p>
            <w:pPr>
              <w:pStyle w:val="yTableNAm"/>
            </w:pPr>
            <w:r>
              <w:lastRenderedPageBreak/>
              <w:t>4.</w:t>
            </w:r>
          </w:p>
        </w:tc>
        <w:tc>
          <w:tcPr>
            <w:tcW w:w="5393" w:type="dxa"/>
          </w:tcPr>
          <w:p>
            <w:pPr>
              <w:pStyle w:val="yTableNAm"/>
            </w:pPr>
            <w:r>
              <w:t xml:space="preserve">If it is necessary to travel to serve a summons referred to in item 3, from the office of the person serving the summons or the nearest police station, in addition to the fee in item 3 — </w:t>
            </w:r>
          </w:p>
        </w:tc>
        <w:tc>
          <w:tcPr>
            <w:tcW w:w="1134" w:type="dxa"/>
            <w:noWrap/>
            <w:tcMar>
              <w:left w:w="85" w:type="dxa"/>
              <w:right w:w="85" w:type="dxa"/>
            </w:tcMar>
            <w:vAlign w:val="bottom"/>
          </w:tcPr>
          <w:p>
            <w:pPr>
              <w:pStyle w:val="yTableNAm"/>
              <w:tabs>
                <w:tab w:val="clear" w:pos="567"/>
              </w:tabs>
              <w:jc w:val="right"/>
            </w:pPr>
          </w:p>
        </w:tc>
      </w:tr>
      <w:tr>
        <w:tc>
          <w:tcPr>
            <w:tcW w:w="561" w:type="dxa"/>
          </w:tcPr>
          <w:p>
            <w:pPr>
              <w:pStyle w:val="yTableNAm"/>
            </w:pPr>
          </w:p>
        </w:tc>
        <w:tc>
          <w:tcPr>
            <w:tcW w:w="5393" w:type="dxa"/>
          </w:tcPr>
          <w:p>
            <w:pPr>
              <w:pStyle w:val="yTableNAm"/>
              <w:tabs>
                <w:tab w:val="clear" w:pos="567"/>
                <w:tab w:val="left" w:pos="573"/>
              </w:tabs>
              <w:ind w:left="573" w:hanging="573"/>
            </w:pPr>
            <w:r>
              <w:t>(a)</w:t>
            </w:r>
            <w:r>
              <w:tab/>
              <w:t xml:space="preserve">fee for each kilometre travelled (1 way) in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$2.40</w:t>
            </w:r>
          </w:p>
        </w:tc>
      </w:tr>
      <w:tr>
        <w:tc>
          <w:tcPr>
            <w:tcW w:w="561" w:type="dxa"/>
          </w:tcPr>
          <w:p>
            <w:pPr>
              <w:pStyle w:val="yTableNAm"/>
            </w:pPr>
          </w:p>
        </w:tc>
        <w:tc>
          <w:tcPr>
            <w:tcW w:w="5393" w:type="dxa"/>
          </w:tcPr>
          <w:p>
            <w:pPr>
              <w:pStyle w:val="yTableNAm"/>
              <w:tabs>
                <w:tab w:val="clear" w:pos="567"/>
                <w:tab w:val="left" w:pos="573"/>
              </w:tabs>
              <w:ind w:left="573" w:hanging="573"/>
            </w:pPr>
            <w:r>
              <w:t>(b)</w:t>
            </w:r>
            <w:r>
              <w:tab/>
              <w:t xml:space="preserve">fee for each kilometre travelled (1 way) outside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$2.65</w:t>
            </w:r>
          </w:p>
        </w:tc>
      </w:tr>
      <w:tr>
        <w:tc>
          <w:tcPr>
            <w:tcW w:w="561" w:type="dxa"/>
          </w:tcPr>
          <w:p>
            <w:pPr>
              <w:pStyle w:val="yTableNAm"/>
            </w:pPr>
          </w:p>
        </w:tc>
        <w:tc>
          <w:tcPr>
            <w:tcW w:w="5393" w:type="dxa"/>
          </w:tcPr>
          <w:p>
            <w:pPr>
              <w:pStyle w:val="yTableNAm"/>
            </w:pPr>
            <w:r>
              <w:t>(To be imposed on service of the summons and on each attempt at service. If more than 1 document is served or attempted to be served at the same time on the same person, only 1 fee for kilometres travelled is chargeable)</w:t>
            </w:r>
          </w:p>
        </w:tc>
        <w:tc>
          <w:tcPr>
            <w:tcW w:w="1134" w:type="dxa"/>
            <w:noWrap/>
            <w:tcMar>
              <w:left w:w="85" w:type="dxa"/>
              <w:right w:w="85" w:type="dxa"/>
            </w:tcMar>
            <w:vAlign w:val="bottom"/>
          </w:tcPr>
          <w:p>
            <w:pPr>
              <w:pStyle w:val="yTableNAm"/>
              <w:tabs>
                <w:tab w:val="clear" w:pos="567"/>
              </w:tabs>
              <w:jc w:val="right"/>
            </w:pPr>
          </w:p>
        </w:tc>
      </w:tr>
    </w:tbl>
    <w:p>
      <w:pPr>
        <w:pStyle w:val="yFootnotesection"/>
      </w:pPr>
      <w:r>
        <w:tab/>
        <w:t>[Division 2 inserted: SL 2021/101 r. 16.]</w:t>
      </w:r>
    </w:p>
    <w:p>
      <w:pPr>
        <w:pStyle w:val="yHeading3"/>
      </w:pPr>
      <w:bookmarkStart w:id="59" w:name="_Toc84336318"/>
      <w:bookmarkStart w:id="60" w:name="_Toc84336575"/>
      <w:bookmarkStart w:id="61" w:name="_Toc84409212"/>
      <w:r>
        <w:rPr>
          <w:rStyle w:val="CharSDivNo"/>
        </w:rPr>
        <w:t>Division 3</w:t>
      </w:r>
      <w:r>
        <w:t> — </w:t>
      </w:r>
      <w:r>
        <w:rPr>
          <w:rStyle w:val="CharSDivText"/>
        </w:rPr>
        <w:t>Enforcement fees for Part 7 of the Act</w:t>
      </w:r>
      <w:bookmarkEnd w:id="59"/>
      <w:bookmarkEnd w:id="60"/>
      <w:bookmarkEnd w:id="61"/>
    </w:p>
    <w:p>
      <w:pPr>
        <w:pStyle w:val="yFootnoteheading"/>
      </w:pPr>
      <w:r>
        <w:tab/>
        <w:t>[Heading inserted: SL 2021/101 r. 16.]</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for each hour or part of an hour </w:t>
            </w:r>
          </w:p>
        </w:tc>
        <w:tc>
          <w:tcPr>
            <w:tcW w:w="1134" w:type="dxa"/>
            <w:noWrap/>
            <w:vAlign w:val="bottom"/>
          </w:tcPr>
          <w:p>
            <w:pPr>
              <w:pStyle w:val="yTableNAm"/>
              <w:tabs>
                <w:tab w:val="clear" w:pos="567"/>
              </w:tabs>
              <w:jc w:val="right"/>
            </w:pPr>
            <w:r>
              <w:t>$109.00</w:t>
            </w:r>
          </w:p>
        </w:tc>
      </w:tr>
      <w:tr>
        <w:trPr>
          <w:cantSplit/>
        </w:trPr>
        <w:tc>
          <w:tcPr>
            <w:tcW w:w="567" w:type="dxa"/>
            <w:noWrap/>
          </w:tcPr>
          <w:p>
            <w:pPr>
              <w:pStyle w:val="yTableNAm"/>
            </w:pPr>
            <w:r>
              <w:t>2.</w:t>
            </w:r>
          </w:p>
        </w:tc>
        <w:tc>
          <w:tcPr>
            <w:tcW w:w="5387" w:type="dxa"/>
            <w:noWrap/>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134" w:type="dxa"/>
            <w:noWrap/>
            <w:vAlign w:val="bottom"/>
          </w:tcPr>
          <w:p>
            <w:pPr>
              <w:pStyle w:val="yTableNAm"/>
            </w:pPr>
          </w:p>
        </w:tc>
      </w:tr>
      <w:tr>
        <w:trPr>
          <w:cantSplit/>
        </w:trPr>
        <w:tc>
          <w:tcPr>
            <w:tcW w:w="567" w:type="dxa"/>
            <w:noWrap/>
          </w:tcPr>
          <w:p>
            <w:pPr>
              <w:pStyle w:val="yTableNAm"/>
            </w:pPr>
            <w:r>
              <w:t>3.</w:t>
            </w:r>
          </w:p>
        </w:tc>
        <w:tc>
          <w:tcPr>
            <w:tcW w:w="5387" w:type="dxa"/>
            <w:noWrap/>
          </w:tcPr>
          <w:p>
            <w:pPr>
              <w:pStyle w:val="yTableNAm"/>
            </w:pPr>
            <w:r>
              <w:t xml:space="preserve">Fee for inspecting personal property under seizure </w:t>
            </w:r>
          </w:p>
        </w:tc>
        <w:tc>
          <w:tcPr>
            <w:tcW w:w="1134" w:type="dxa"/>
            <w:noWrap/>
            <w:vAlign w:val="bottom"/>
          </w:tcPr>
          <w:p>
            <w:pPr>
              <w:pStyle w:val="yTableNAm"/>
              <w:tabs>
                <w:tab w:val="clear" w:pos="567"/>
              </w:tabs>
              <w:jc w:val="right"/>
            </w:pPr>
            <w:r>
              <w:t>$73.50</w:t>
            </w:r>
          </w:p>
        </w:tc>
      </w:tr>
      <w:tr>
        <w:trPr>
          <w:cantSplit/>
        </w:trPr>
        <w:tc>
          <w:tcPr>
            <w:tcW w:w="567" w:type="dxa"/>
            <w:noWrap/>
          </w:tcPr>
          <w:p>
            <w:pPr>
              <w:pStyle w:val="yTableNAm"/>
            </w:pPr>
            <w:r>
              <w:t>4.</w:t>
            </w:r>
          </w:p>
        </w:tc>
        <w:tc>
          <w:tcPr>
            <w:tcW w:w="5387" w:type="dxa"/>
            <w:noWrap/>
          </w:tcPr>
          <w:p>
            <w:pPr>
              <w:pStyle w:val="yTableNAm"/>
            </w:pPr>
            <w:r>
              <w:t>The actual amounts disbursed for the purpose of valuing any personal property or land, or for searches of titles and other records, are prescribed as enforcement fees.</w:t>
            </w:r>
          </w:p>
        </w:tc>
        <w:tc>
          <w:tcPr>
            <w:tcW w:w="1134" w:type="dxa"/>
            <w:noWrap/>
            <w:vAlign w:val="bottom"/>
          </w:tcPr>
          <w:p>
            <w:pPr>
              <w:pStyle w:val="yTableNAm"/>
            </w:pPr>
          </w:p>
        </w:tc>
      </w:tr>
      <w:tr>
        <w:trPr>
          <w:cantSplit/>
        </w:trPr>
        <w:tc>
          <w:tcPr>
            <w:tcW w:w="567" w:type="dxa"/>
            <w:noWrap/>
          </w:tcPr>
          <w:p>
            <w:pPr>
              <w:pStyle w:val="yTableNAm"/>
            </w:pPr>
            <w:r>
              <w:t>5.</w:t>
            </w:r>
          </w:p>
        </w:tc>
        <w:tc>
          <w:tcPr>
            <w:tcW w:w="5387" w:type="dxa"/>
            <w:noWrap/>
          </w:tcPr>
          <w:p>
            <w:pPr>
              <w:pStyle w:val="yTableNAm"/>
            </w:pPr>
            <w:r>
              <w:t>The actual amounts disbursed for advertising, and otherwise in connection with the arranging of, any intended sale of personal property or land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lastRenderedPageBreak/>
              <w:t>6.</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1134" w:type="dxa"/>
            <w:noWrap/>
            <w:vAlign w:val="bottom"/>
          </w:tcPr>
          <w:p>
            <w:pPr>
              <w:pStyle w:val="yTableNAm"/>
              <w:tabs>
                <w:tab w:val="clear" w:pos="567"/>
              </w:tabs>
              <w:jc w:val="right"/>
            </w:pPr>
            <w:r>
              <w:t>$261.00</w:t>
            </w:r>
          </w:p>
        </w:tc>
      </w:tr>
      <w:tr>
        <w:tblPrEx>
          <w:tblCellMar>
            <w:left w:w="113" w:type="dxa"/>
            <w:right w:w="113" w:type="dxa"/>
          </w:tblCellMar>
        </w:tblPrEx>
        <w:trPr>
          <w:cantSplit/>
        </w:trPr>
        <w:tc>
          <w:tcPr>
            <w:tcW w:w="567" w:type="dxa"/>
            <w:noWrap/>
          </w:tcPr>
          <w:p>
            <w:pPr>
              <w:pStyle w:val="yTableNAm"/>
            </w:pPr>
            <w:r>
              <w:t>7.</w:t>
            </w:r>
          </w:p>
        </w:tc>
        <w:tc>
          <w:tcPr>
            <w:tcW w:w="5387" w:type="dxa"/>
            <w:noWrap/>
          </w:tcPr>
          <w:p>
            <w:pPr>
              <w:pStyle w:val="yTableNAm"/>
            </w:pPr>
            <w:r>
              <w:t>The actual amounts disbursed in connection with a sale of personal property or land (including settlement costs)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r>
              <w:t>8.</w:t>
            </w:r>
          </w:p>
        </w:tc>
        <w:tc>
          <w:tcPr>
            <w:tcW w:w="5387" w:type="dxa"/>
            <w:noWrap/>
          </w:tcPr>
          <w:p>
            <w:pPr>
              <w:pStyle w:val="yTableNAm"/>
            </w:pPr>
            <w:r>
              <w:t xml:space="preserve">Fee for attending a sale of personal property or land </w:t>
            </w:r>
          </w:p>
        </w:tc>
        <w:tc>
          <w:tcPr>
            <w:tcW w:w="1134" w:type="dxa"/>
            <w:noWrap/>
            <w:vAlign w:val="bottom"/>
          </w:tcPr>
          <w:p>
            <w:pPr>
              <w:pStyle w:val="yTableNAm"/>
              <w:tabs>
                <w:tab w:val="clear" w:pos="567"/>
              </w:tabs>
              <w:jc w:val="right"/>
            </w:pPr>
            <w:r>
              <w:t>$117.50</w:t>
            </w:r>
          </w:p>
        </w:tc>
      </w:tr>
      <w:tr>
        <w:tblPrEx>
          <w:tblCellMar>
            <w:left w:w="113" w:type="dxa"/>
            <w:right w:w="113" w:type="dxa"/>
          </w:tblCellMar>
        </w:tblPrEx>
        <w:trPr>
          <w:cantSplit/>
        </w:trPr>
        <w:tc>
          <w:tcPr>
            <w:tcW w:w="567" w:type="dxa"/>
            <w:noWrap/>
          </w:tcPr>
          <w:p>
            <w:pPr>
              <w:pStyle w:val="yTableNAm"/>
            </w:pPr>
            <w:r>
              <w:t>9.</w:t>
            </w:r>
          </w:p>
        </w:tc>
        <w:tc>
          <w:tcPr>
            <w:tcW w:w="5387" w:type="dxa"/>
            <w:noWrap/>
          </w:tcPr>
          <w:p>
            <w:pPr>
              <w:pStyle w:val="yTableNAm"/>
            </w:pPr>
            <w:r>
              <w:t>Fee for preparing and executing a transfer of land sold</w:t>
            </w:r>
          </w:p>
        </w:tc>
        <w:tc>
          <w:tcPr>
            <w:tcW w:w="1134" w:type="dxa"/>
            <w:noWrap/>
            <w:vAlign w:val="bottom"/>
          </w:tcPr>
          <w:p>
            <w:pPr>
              <w:pStyle w:val="yTableNAm"/>
              <w:tabs>
                <w:tab w:val="clear" w:pos="567"/>
              </w:tabs>
              <w:jc w:val="right"/>
            </w:pPr>
            <w:r>
              <w:t>$261.00</w:t>
            </w:r>
          </w:p>
        </w:tc>
      </w:tr>
      <w:tr>
        <w:tblPrEx>
          <w:tblCellMar>
            <w:left w:w="113" w:type="dxa"/>
            <w:right w:w="113" w:type="dxa"/>
          </w:tblCellMar>
        </w:tblPrEx>
        <w:trPr>
          <w:cantSplit/>
        </w:trPr>
        <w:tc>
          <w:tcPr>
            <w:tcW w:w="567" w:type="dxa"/>
            <w:noWrap/>
          </w:tcPr>
          <w:p>
            <w:pPr>
              <w:pStyle w:val="yTableNAm"/>
            </w:pPr>
            <w:r>
              <w:t>10.</w:t>
            </w:r>
          </w:p>
        </w:tc>
        <w:tc>
          <w:tcPr>
            <w:tcW w:w="5387" w:type="dxa"/>
            <w:noWrap/>
          </w:tcPr>
          <w:p>
            <w:pPr>
              <w:pStyle w:val="yTableNAm"/>
            </w:pPr>
            <w:r>
              <w:t xml:space="preserve">Fee for attending a court in connection with interpleader proceedings, for each half hour or part of a half hour </w:t>
            </w:r>
          </w:p>
        </w:tc>
        <w:tc>
          <w:tcPr>
            <w:tcW w:w="1134" w:type="dxa"/>
            <w:noWrap/>
            <w:vAlign w:val="bottom"/>
          </w:tcPr>
          <w:p>
            <w:pPr>
              <w:pStyle w:val="yTableNAm"/>
              <w:tabs>
                <w:tab w:val="clear" w:pos="567"/>
              </w:tabs>
              <w:jc w:val="right"/>
            </w:pPr>
            <w:r>
              <w:t>$37.30</w:t>
            </w:r>
          </w:p>
        </w:tc>
      </w:tr>
      <w:tr>
        <w:tblPrEx>
          <w:tblCellMar>
            <w:left w:w="113" w:type="dxa"/>
            <w:right w:w="113" w:type="dxa"/>
          </w:tblCellMar>
        </w:tblPrEx>
        <w:trPr>
          <w:cantSplit/>
        </w:trPr>
        <w:tc>
          <w:tcPr>
            <w:tcW w:w="567" w:type="dxa"/>
            <w:noWrap/>
          </w:tcPr>
          <w:p>
            <w:pPr>
              <w:pStyle w:val="yTableNAm"/>
            </w:pPr>
            <w:r>
              <w:t>11.</w:t>
            </w:r>
          </w:p>
        </w:tc>
        <w:tc>
          <w:tcPr>
            <w:tcW w:w="5387" w:type="dxa"/>
            <w:noWrap/>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34" w:type="dxa"/>
            <w:noWrap/>
          </w:tcPr>
          <w:p>
            <w:pPr>
              <w:pStyle w:val="yTableNAm"/>
            </w:pPr>
          </w:p>
        </w:tc>
      </w:tr>
    </w:tbl>
    <w:p>
      <w:pPr>
        <w:pStyle w:val="yFootnotesection"/>
      </w:pPr>
      <w:r>
        <w:tab/>
        <w:t>[Division 3 inserted: SL 2021/101 r. 16.]</w:t>
      </w:r>
    </w:p>
    <w:p>
      <w:pPr>
        <w:pStyle w:val="yFootnote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63" w:name="_Toc84336319"/>
      <w:bookmarkStart w:id="64" w:name="_Toc84336576"/>
      <w:bookmarkStart w:id="65" w:name="_Toc84409213"/>
      <w:r>
        <w:rPr>
          <w:rStyle w:val="CharSchNo"/>
        </w:rPr>
        <w:lastRenderedPageBreak/>
        <w:t>Schedule 3</w:t>
      </w:r>
      <w:r>
        <w:rPr>
          <w:rStyle w:val="CharSDivNo"/>
        </w:rPr>
        <w:t> </w:t>
      </w:r>
      <w:r>
        <w:t>—</w:t>
      </w:r>
      <w:r>
        <w:rPr>
          <w:rStyle w:val="CharSDivText"/>
        </w:rPr>
        <w:t> </w:t>
      </w:r>
      <w:r>
        <w:rPr>
          <w:rStyle w:val="CharSchText"/>
        </w:rPr>
        <w:t>Forms</w:t>
      </w:r>
      <w:bookmarkEnd w:id="63"/>
      <w:bookmarkEnd w:id="64"/>
      <w:bookmarkEnd w:id="65"/>
    </w:p>
    <w:p>
      <w:pPr>
        <w:pStyle w:val="yShoulderClause"/>
      </w:pPr>
      <w:r>
        <w:t>[r. 12]</w:t>
      </w:r>
    </w:p>
    <w:p>
      <w:pPr>
        <w:pStyle w:val="yFootnoteheading"/>
        <w:spacing w:before="40"/>
      </w:pPr>
      <w:r>
        <w:tab/>
        <w:t>[Heading inserted: Gazette 13 May 2005 p. 2081.]</w:t>
      </w:r>
    </w:p>
    <w:p>
      <w:pPr>
        <w:pStyle w:val="yHeading5"/>
        <w:spacing w:before="160"/>
      </w:pPr>
      <w:bookmarkStart w:id="66" w:name="_Toc84409214"/>
      <w:r>
        <w:rPr>
          <w:rStyle w:val="CharSClsNo"/>
        </w:rPr>
        <w:t>1</w:t>
      </w:r>
      <w:r>
        <w:t>.</w:t>
      </w:r>
      <w:r>
        <w:tab/>
        <w:t>Notice of withdrawal for the purposes of Act s. 22</w:t>
      </w:r>
      <w:bookmarkEnd w:id="66"/>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67" w:name="_Toc84409215"/>
      <w:r>
        <w:rPr>
          <w:rStyle w:val="CharSClsNo"/>
        </w:rPr>
        <w:lastRenderedPageBreak/>
        <w:t>2</w:t>
      </w:r>
      <w:r>
        <w:t>.</w:t>
      </w:r>
      <w:r>
        <w:tab/>
        <w:t>Enforcement warrant for the purposes of Act s. 21A and 45 and Part 5</w:t>
      </w:r>
      <w:bookmarkEnd w:id="67"/>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w:t>
      </w:r>
      <w:r>
        <w:rPr>
          <w:sz w:val="18"/>
          <w:szCs w:val="18"/>
        </w:rPr>
        <w:lastRenderedPageBreak/>
        <w:t>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68" w:name="_Toc84409216"/>
      <w:r>
        <w:rPr>
          <w:rStyle w:val="CharSClsNo"/>
        </w:rPr>
        <w:t>2A</w:t>
      </w:r>
      <w:r>
        <w:t>.</w:t>
      </w:r>
      <w:r>
        <w:tab/>
        <w:t>Summons to offender/liable person to appear at warrant of commitment inquiry for the purposes of Act s. 52Q(1)(a) and 52U and Part 5</w:t>
      </w:r>
      <w:bookmarkEnd w:id="68"/>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lastRenderedPageBreak/>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w:t>
            </w:r>
            <w:r>
              <w:lastRenderedPageBreak/>
              <w:t xml:space="preserve">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lastRenderedPageBreak/>
        <w:tab/>
        <w:t>[Form 2A inserted: SL 2020/167 r. 24.]</w:t>
      </w:r>
    </w:p>
    <w:p>
      <w:pPr>
        <w:pStyle w:val="yHeading5"/>
      </w:pPr>
      <w:bookmarkStart w:id="69" w:name="_Toc84409217"/>
      <w:r>
        <w:rPr>
          <w:rStyle w:val="CharSClsNo"/>
        </w:rPr>
        <w:t>2B</w:t>
      </w:r>
      <w:r>
        <w:t>.</w:t>
      </w:r>
      <w:r>
        <w:tab/>
        <w:t>Summons to person named under Act s. 52O(1)(c) to appear at warrant of commitment inquiry for the purposes of Act s. 52Q(2) and 52U and Part 5</w:t>
      </w:r>
      <w:bookmarkEnd w:id="69"/>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 xml:space="preserve">A warrant of commitment inquiry is an inquiry conducted before the Magistrates Court to determine if the </w:t>
            </w:r>
            <w:r>
              <w:lastRenderedPageBreak/>
              <w:t>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lastRenderedPageBreak/>
        <w:tab/>
        <w:t>[Form 2B inserted: SL 2020/167 r. 24.]</w:t>
      </w:r>
    </w:p>
    <w:p>
      <w:pPr>
        <w:pStyle w:val="yHeading5"/>
      </w:pPr>
      <w:bookmarkStart w:id="70" w:name="_Toc84409218"/>
      <w:r>
        <w:rPr>
          <w:rStyle w:val="CharSClsNo"/>
        </w:rPr>
        <w:t>2C</w:t>
      </w:r>
      <w:r>
        <w:t>.</w:t>
      </w:r>
      <w:r>
        <w:tab/>
        <w:t>Arrest warrant for the purposes of Act s. 52Q(1)(b) and 52Y and Part 5</w:t>
      </w:r>
      <w:bookmarkEnd w:id="70"/>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lastRenderedPageBreak/>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 xml:space="preserve">If it is not practicable for you to perform any of the above duties, you must request an authorised police officer to </w:t>
            </w:r>
            <w:r>
              <w:rPr>
                <w:iCs/>
                <w:szCs w:val="22"/>
              </w:rPr>
              <w:lastRenderedPageBreak/>
              <w:t>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lastRenderedPageBreak/>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71" w:name="_Toc84409219"/>
      <w:r>
        <w:rPr>
          <w:rStyle w:val="CharSClsNo"/>
        </w:rPr>
        <w:t>2D</w:t>
      </w:r>
      <w:r>
        <w:t>.</w:t>
      </w:r>
      <w:r>
        <w:tab/>
        <w:t>Conditional release undertaking for the purposes of Act s. 52ZD and Part 5</w:t>
      </w:r>
      <w:bookmarkEnd w:id="71"/>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lastRenderedPageBreak/>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lastRenderedPageBreak/>
              <w:t>In addition, if you fail to comply with the requirements of your undertaking, a warrant for your arrest may be issued.</w:t>
            </w:r>
          </w:p>
        </w:tc>
      </w:tr>
    </w:tbl>
    <w:p>
      <w:pPr>
        <w:pStyle w:val="yMiscellaneousHeading"/>
        <w:spacing w:after="60"/>
        <w:rPr>
          <w:b/>
          <w:snapToGrid w:val="0"/>
        </w:rPr>
      </w:pPr>
      <w:r>
        <w:rPr>
          <w:b/>
          <w:snapToGrid w:val="0"/>
        </w:rPr>
        <w:lastRenderedPageBreak/>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72" w:name="_Toc84409220"/>
      <w:r>
        <w:rPr>
          <w:rStyle w:val="CharSClsNo"/>
        </w:rPr>
        <w:t>2E</w:t>
      </w:r>
      <w:r>
        <w:t>.</w:t>
      </w:r>
      <w:r>
        <w:tab/>
        <w:t>Certificate that offender/liable person has a right to be released for the purposes of Act s. 52ZF(c) and Part 5</w:t>
      </w:r>
      <w:bookmarkEnd w:id="72"/>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lastRenderedPageBreak/>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73" w:name="_Toc84409221"/>
      <w:r>
        <w:rPr>
          <w:rStyle w:val="CharSClsNo"/>
        </w:rPr>
        <w:t>3</w:t>
      </w:r>
      <w:r>
        <w:rPr>
          <w:snapToGrid w:val="0"/>
        </w:rPr>
        <w:t>.</w:t>
      </w:r>
      <w:r>
        <w:rPr>
          <w:snapToGrid w:val="0"/>
        </w:rPr>
        <w:tab/>
        <w:t xml:space="preserve">Warrant of commitment for the purposes of Act s. 52S(4) and </w:t>
      </w:r>
      <w:r>
        <w:t>Part 5</w:t>
      </w:r>
      <w:bookmarkEnd w:id="73"/>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lastRenderedPageBreak/>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74" w:name="_Toc84409222"/>
      <w:r>
        <w:rPr>
          <w:rStyle w:val="CharSClsNo"/>
        </w:rPr>
        <w:lastRenderedPageBreak/>
        <w:t>4</w:t>
      </w:r>
      <w:r>
        <w:rPr>
          <w:snapToGrid w:val="0"/>
        </w:rPr>
        <w:t>.</w:t>
      </w:r>
      <w:r>
        <w:rPr>
          <w:snapToGrid w:val="0"/>
        </w:rPr>
        <w:tab/>
        <w:t>Enforcement warrant for the purposes of Act s. 61</w:t>
      </w:r>
      <w:bookmarkEnd w:id="74"/>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75" w:name="_Toc84409223"/>
      <w:r>
        <w:rPr>
          <w:rStyle w:val="CharSClsNo"/>
        </w:rPr>
        <w:lastRenderedPageBreak/>
        <w:t>6A</w:t>
      </w:r>
      <w:r>
        <w:t>.</w:t>
      </w:r>
      <w:r>
        <w:tab/>
        <w:t>Memorial of land for the purposes of Act s. 89(2)</w:t>
      </w:r>
      <w:bookmarkEnd w:id="75"/>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76" w:name="_Toc84409224"/>
      <w:r>
        <w:rPr>
          <w:rStyle w:val="CharSClsNo"/>
        </w:rPr>
        <w:lastRenderedPageBreak/>
        <w:t>6B</w:t>
      </w:r>
      <w:r>
        <w:t>.</w:t>
      </w:r>
      <w:r>
        <w:tab/>
        <w:t>Withdrawal of memorial of land for the purposes of Act s. 90</w:t>
      </w:r>
      <w:bookmarkEnd w:id="76"/>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77" w:name="_Toc84409225"/>
      <w:r>
        <w:rPr>
          <w:rStyle w:val="CharSClsNo"/>
        </w:rPr>
        <w:lastRenderedPageBreak/>
        <w:t>8</w:t>
      </w:r>
      <w:r>
        <w:t>.</w:t>
      </w:r>
      <w:r>
        <w:tab/>
        <w:t>Certificate under Act s. 101C(1): Part 3 proceedings</w:t>
      </w:r>
      <w:bookmarkEnd w:id="77"/>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lastRenderedPageBreak/>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78" w:name="_Toc84409226"/>
      <w:r>
        <w:rPr>
          <w:rStyle w:val="CharSClsNo"/>
        </w:rPr>
        <w:t>9</w:t>
      </w:r>
      <w:r>
        <w:t>.</w:t>
      </w:r>
      <w:r>
        <w:tab/>
        <w:t>Certificate under Act s. 101C(1): Part 4 proceedings</w:t>
      </w:r>
      <w:bookmarkEnd w:id="78"/>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lastRenderedPageBreak/>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79" w:name="_Toc84409227"/>
      <w:r>
        <w:rPr>
          <w:rStyle w:val="CharSClsNo"/>
        </w:rPr>
        <w:t>10</w:t>
      </w:r>
      <w:r>
        <w:t>.</w:t>
      </w:r>
      <w:r>
        <w:tab/>
        <w:t>Certificate under Act s. 101C(2A): Part 3 proceedings</w:t>
      </w:r>
      <w:bookmarkEnd w:id="79"/>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xml:space="preserve">] (and, if a vehicle licence was in force in relation to the vehicle when the order was made, </w:t>
      </w:r>
      <w:r>
        <w:lastRenderedPageBreak/>
        <w:t>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80" w:name="_Toc84409228"/>
      <w:r>
        <w:rPr>
          <w:rStyle w:val="CharSClsNo"/>
        </w:rPr>
        <w:lastRenderedPageBreak/>
        <w:t>11</w:t>
      </w:r>
      <w:r>
        <w:t>.</w:t>
      </w:r>
      <w:r>
        <w:tab/>
        <w:t>Certificate under Act s. 101C(2A): Part 4 proceedings</w:t>
      </w:r>
      <w:bookmarkEnd w:id="80"/>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xml:space="preserve">] (and, if the vehicle was licensed </w:t>
      </w:r>
      <w:r>
        <w:lastRenderedPageBreak/>
        <w:t>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81" w:name="_Toc84336335"/>
      <w:bookmarkStart w:id="82" w:name="_Toc84336592"/>
      <w:bookmarkStart w:id="83" w:name="_Toc84409229"/>
      <w:r>
        <w:lastRenderedPageBreak/>
        <w:t>Notes</w:t>
      </w:r>
      <w:bookmarkEnd w:id="81"/>
      <w:bookmarkEnd w:id="82"/>
      <w:bookmarkEnd w:id="83"/>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84" w:name="_Toc84409230"/>
      <w:r>
        <w:t>Compilation table</w:t>
      </w:r>
      <w:bookmarkEnd w:id="8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lastRenderedPageBreak/>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lastRenderedPageBreak/>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lastRenderedPageBreak/>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lastRenderedPageBreak/>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single" w:sz="4" w:space="0" w:color="auto"/>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single" w:sz="4" w:space="0" w:color="auto"/>
            </w:tcBorders>
            <w:shd w:val="clear" w:color="auto" w:fill="auto"/>
          </w:tcPr>
          <w:p>
            <w:pPr>
              <w:pStyle w:val="nTable"/>
              <w:keepNext/>
              <w:spacing w:after="40"/>
              <w:ind w:left="-28"/>
            </w:pPr>
            <w:r>
              <w:t>SL 2021/174 8 Oct 2021</w:t>
            </w:r>
          </w:p>
        </w:tc>
        <w:tc>
          <w:tcPr>
            <w:tcW w:w="2693" w:type="dxa"/>
            <w:tcBorders>
              <w:top w:val="nil"/>
              <w:bottom w:val="single" w:sz="4" w:space="0" w:color="auto"/>
            </w:tcBorders>
            <w:shd w:val="clear" w:color="auto" w:fill="auto"/>
          </w:tcPr>
          <w:p>
            <w:pPr>
              <w:pStyle w:val="nTable"/>
              <w:keepNext/>
              <w:spacing w:after="40"/>
              <w:ind w:left="-28"/>
            </w:pPr>
            <w:r>
              <w:t>9 Oct 2021 (see r. 2(b))</w:t>
            </w:r>
          </w:p>
        </w:tc>
      </w:tr>
    </w:tbl>
    <w:p>
      <w:pPr>
        <w:pStyle w:val="nHeading3"/>
      </w:pPr>
      <w:bookmarkStart w:id="85" w:name="_Toc84409231"/>
      <w:r>
        <w:t>Other notes</w:t>
      </w:r>
      <w:bookmarkEnd w:id="85"/>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87" w:name="_Toc84336338"/>
      <w:bookmarkStart w:id="88" w:name="_Toc84336595"/>
      <w:bookmarkStart w:id="89" w:name="_Toc84409232"/>
      <w:r>
        <w:rPr>
          <w:sz w:val="28"/>
        </w:rPr>
        <w:lastRenderedPageBreak/>
        <w:t>Defined terms</w:t>
      </w:r>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ASGS</w:t>
      </w:r>
      <w:r>
        <w:tab/>
        <w:t>2B(1)</w:t>
      </w:r>
    </w:p>
    <w:p>
      <w:pPr>
        <w:pStyle w:val="DefinedTerms"/>
      </w:pPr>
      <w:r>
        <w:t>ECMS</w:t>
      </w:r>
      <w:r>
        <w:tab/>
        <w:t>2A</w:t>
      </w:r>
    </w:p>
    <w:p>
      <w:pPr>
        <w:pStyle w:val="DefinedTerms"/>
      </w:pPr>
      <w:r>
        <w:t>GST</w:t>
      </w:r>
      <w:r>
        <w:tab/>
        <w:t>3AA(1)</w:t>
      </w:r>
    </w:p>
    <w:p>
      <w:pPr>
        <w:pStyle w:val="DefinedTerms"/>
      </w:pPr>
      <w:r>
        <w:t>section</w:t>
      </w:r>
      <w:r>
        <w:tab/>
        <w:t>2A</w:t>
      </w:r>
    </w:p>
    <w:p>
      <w:pPr>
        <w:pStyle w:val="DefinedTerms"/>
      </w:pPr>
      <w:r>
        <w:t>warrant</w:t>
      </w:r>
      <w:r>
        <w:tab/>
        <w:t>11B(1)</w:t>
      </w:r>
    </w:p>
    <w:p>
      <w:pPr>
        <w:pStyle w:val="DefinedTerms"/>
      </w:pPr>
      <w:r>
        <w:t>WPI</w:t>
      </w:r>
      <w:r>
        <w:tab/>
        <w:t>8AA(3), 8AC(1)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2531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D0BB-E107-455D-9CFE-6FCACFF3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15884</Words>
  <Characters>80218</Characters>
  <Application>Microsoft Office Word</Application>
  <DocSecurity>0</DocSecurity>
  <Lines>2971</Lines>
  <Paragraphs>1685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1994 - 08-q0-00</dc:title>
  <dc:subject/>
  <dc:creator/>
  <cp:keywords/>
  <dc:description/>
  <cp:lastModifiedBy>Master Repository Process</cp:lastModifiedBy>
  <cp:revision>4</cp:revision>
  <cp:lastPrinted>2021-07-29T05:22:00Z</cp:lastPrinted>
  <dcterms:created xsi:type="dcterms:W3CDTF">2021-10-08T03:04:00Z</dcterms:created>
  <dcterms:modified xsi:type="dcterms:W3CDTF">2021-10-08T03:04:00Z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AsAtDate">
    <vt:lpwstr>09 Oct 2021</vt:lpwstr>
  </property>
  <property fmtid="{D5CDD505-2E9C-101B-9397-08002B2CF9AE}" pid="8" name="Suffix">
    <vt:lpwstr>08-q0-00</vt:lpwstr>
  </property>
  <property fmtid="{D5CDD505-2E9C-101B-9397-08002B2CF9AE}" pid="9" name="CommencementDate">
    <vt:lpwstr>20211009</vt:lpwstr>
  </property>
</Properties>
</file>