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_Toc146700766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Definitions</w:t>
      </w:r>
      <w:r>
        <w:tab/>
      </w:r>
      <w:r>
        <w:fldChar w:fldCharType="begin"/>
      </w:r>
      <w:r>
        <w:instrText xml:space="preserve"> PAGEREF _Toc146700767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Application for permit</w:t>
      </w:r>
      <w:r>
        <w:tab/>
      </w:r>
      <w:r>
        <w:fldChar w:fldCharType="begin"/>
      </w:r>
      <w:r>
        <w:instrText xml:space="preserve"> PAGEREF _Toc146700768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Form of permit</w:t>
      </w:r>
      <w:r>
        <w:tab/>
      </w:r>
      <w:r>
        <w:fldChar w:fldCharType="begin"/>
      </w:r>
      <w:r>
        <w:instrText xml:space="preserve"> PAGEREF _Toc146700769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Identification badges</w:t>
      </w:r>
      <w:r>
        <w:tab/>
      </w:r>
      <w:r>
        <w:fldChar w:fldCharType="begin"/>
      </w:r>
      <w:r>
        <w:instrText xml:space="preserve"> PAGEREF _Toc146700770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Minimum age for collectors</w:t>
      </w:r>
      <w:r>
        <w:tab/>
      </w:r>
      <w:r>
        <w:fldChar w:fldCharType="begin"/>
      </w:r>
      <w:r>
        <w:instrText xml:space="preserve"> PAGEREF _Toc146700771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Collection boxes</w:t>
      </w:r>
      <w:r>
        <w:tab/>
      </w:r>
      <w:r>
        <w:fldChar w:fldCharType="begin"/>
      </w:r>
      <w:r>
        <w:instrText xml:space="preserve"> PAGEREF _Toc146700772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Making a collection</w:t>
      </w:r>
      <w:r>
        <w:tab/>
      </w:r>
      <w:r>
        <w:fldChar w:fldCharType="begin"/>
      </w:r>
      <w:r>
        <w:instrText xml:space="preserve"> PAGEREF _Toc146700773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Obstruction</w:t>
      </w:r>
      <w:r>
        <w:tab/>
      </w:r>
      <w:r>
        <w:fldChar w:fldCharType="begin"/>
      </w:r>
      <w:r>
        <w:instrText xml:space="preserve"> PAGEREF _Toc146700774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Collection returns</w:t>
      </w:r>
      <w:r>
        <w:tab/>
      </w:r>
      <w:r>
        <w:fldChar w:fldCharType="begin"/>
      </w:r>
      <w:r>
        <w:instrText xml:space="preserve"> PAGEREF _Toc146700775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Collectors, promoters etc. not to be paid</w:t>
      </w:r>
      <w:r>
        <w:tab/>
      </w:r>
      <w:r>
        <w:fldChar w:fldCharType="begin"/>
      </w:r>
      <w:r>
        <w:instrText xml:space="preserve"> PAGEREF _Toc146700776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Investigation by Commissioner</w:t>
      </w:r>
      <w:r>
        <w:tab/>
      </w:r>
      <w:r>
        <w:fldChar w:fldCharType="begin"/>
      </w:r>
      <w:r>
        <w:instrText xml:space="preserve"> PAGEREF _Toc146700777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_Toc146700778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_Toc146700779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_Toc146700780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 — Form of Permit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3 — Forms</w:t>
      </w:r>
    </w:p>
    <w:p>
      <w:pPr>
        <w:pStyle w:val="TOC8"/>
        <w:rPr>
          <w:sz w:val="24"/>
          <w:szCs w:val="24"/>
        </w:rPr>
      </w:pPr>
      <w:r>
        <w:rPr>
          <w:szCs w:val="22"/>
        </w:rPr>
        <w:tab/>
        <w:t>Form 1 — Infringement notice</w:t>
      </w:r>
      <w:r>
        <w:tab/>
      </w:r>
      <w:r>
        <w:fldChar w:fldCharType="begin"/>
      </w:r>
      <w:r>
        <w:instrText xml:space="preserve"> PAGEREF _Toc146700784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_Toc146700785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_Toc146700787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pos="7086"/>
        </w:tabs>
      </w:pPr>
      <w:r>
        <w:lastRenderedPageBreak/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Street Collections (Regulation) Act 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69126324"/>
      <w:bookmarkStart w:id="7" w:name="_Toc146700766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>
      <w:pPr>
        <w:pStyle w:val="Heading5"/>
      </w:pPr>
      <w:bookmarkStart w:id="9" w:name="_Toc469126325"/>
      <w:bookmarkStart w:id="10" w:name="_Toc146700767"/>
      <w:r>
        <w:rPr>
          <w:rStyle w:val="CharSectno"/>
        </w:rPr>
        <w:t>2</w:t>
      </w:r>
      <w:r>
        <w:t>.</w:t>
      </w:r>
      <w:r>
        <w:tab/>
        <w:t>Definitions</w:t>
      </w:r>
      <w:bookmarkEnd w:id="9"/>
      <w:bookmarkEnd w:id="10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authorize</w:t>
      </w:r>
      <w:r>
        <w:rPr>
          <w:b/>
        </w:rPr>
        <w:t>”</w:t>
      </w:r>
      <w:r>
        <w:t xml:space="preserve"> means authorize in writing;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Commissioner</w:t>
      </w:r>
      <w:r>
        <w:rPr>
          <w:b/>
        </w:rPr>
        <w:t>”</w:t>
      </w:r>
      <w:r>
        <w:t xml:space="preserve"> has the same meaning as it has in the </w:t>
      </w:r>
      <w:r>
        <w:rPr>
          <w:i/>
          <w:iCs/>
        </w:rPr>
        <w:t>Consumer Affairs Act 1971</w:t>
      </w:r>
      <w:r>
        <w:t>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</w:t>
      </w:r>
      <w:r>
        <w:rPr>
          <w:b/>
        </w:rPr>
        <w:t>”</w:t>
      </w:r>
      <w:r>
        <w:t xml:space="preserve"> means a permit under section 4 of the Act;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 holder</w:t>
      </w:r>
      <w:r>
        <w:rPr>
          <w:b/>
        </w:rPr>
        <w:t>”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 2 amended in Gazette 22 Sep 2006 p. 4134.]</w:t>
      </w:r>
    </w:p>
    <w:p>
      <w:pPr>
        <w:pStyle w:val="Heading5"/>
      </w:pPr>
      <w:bookmarkStart w:id="11" w:name="_Toc469126326"/>
      <w:bookmarkStart w:id="12" w:name="_Toc146700768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11"/>
      <w:bookmarkEnd w:id="12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13" w:name="_Toc469126327"/>
      <w:bookmarkStart w:id="14" w:name="_Toc146700769"/>
      <w:r>
        <w:rPr>
          <w:rStyle w:val="CharSectno"/>
        </w:rPr>
        <w:t>4</w:t>
      </w:r>
      <w:r>
        <w:t>.</w:t>
      </w:r>
      <w:r>
        <w:tab/>
        <w:t>Form of permit</w:t>
      </w:r>
      <w:bookmarkEnd w:id="13"/>
      <w:bookmarkEnd w:id="14"/>
    </w:p>
    <w:p>
      <w:pPr>
        <w:pStyle w:val="Subsection"/>
      </w:pPr>
      <w:r>
        <w:tab/>
      </w:r>
      <w:r>
        <w:tab/>
        <w:t>A permit is to be in the form set out in Schedule 1.</w:t>
      </w:r>
    </w:p>
    <w:p>
      <w:pPr>
        <w:pStyle w:val="Heading5"/>
      </w:pPr>
      <w:bookmarkStart w:id="15" w:name="_Toc469126328"/>
      <w:bookmarkStart w:id="16" w:name="_Toc146700770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authorized by the Minister to inspect the collector’s identification badge on request.</w:t>
      </w:r>
    </w:p>
    <w:p>
      <w:pPr>
        <w:pStyle w:val="Heading5"/>
      </w:pPr>
      <w:bookmarkStart w:id="17" w:name="_Toc469126329"/>
      <w:bookmarkStart w:id="18" w:name="_Toc146700771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17"/>
      <w:bookmarkEnd w:id="18"/>
    </w:p>
    <w:p>
      <w:pPr>
        <w:pStyle w:val="Subsection"/>
      </w:pPr>
      <w:r>
        <w:tab/>
      </w:r>
      <w:r>
        <w:tab/>
        <w:t>A permit holder must not allow a person who is under 16 to be a collector unless authorized by the Minister to do so.</w:t>
      </w:r>
    </w:p>
    <w:p>
      <w:pPr>
        <w:pStyle w:val="Heading5"/>
      </w:pPr>
      <w:bookmarkStart w:id="19" w:name="_Toc469126330"/>
      <w:bookmarkStart w:id="20" w:name="_Toc146700772"/>
      <w:r>
        <w:rPr>
          <w:rStyle w:val="CharSectno"/>
        </w:rPr>
        <w:t>7</w:t>
      </w:r>
      <w:r>
        <w:t>.</w:t>
      </w:r>
      <w:r>
        <w:tab/>
        <w:t>Collection boxes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21" w:name="_Toc469126331"/>
      <w:bookmarkStart w:id="22" w:name="_Toc146700773"/>
      <w:r>
        <w:rPr>
          <w:rStyle w:val="CharSectno"/>
        </w:rPr>
        <w:t>8</w:t>
      </w:r>
      <w:r>
        <w:t>.</w:t>
      </w:r>
      <w:r>
        <w:tab/>
        <w:t>Making a collection</w:t>
      </w:r>
      <w:bookmarkEnd w:id="21"/>
      <w:bookmarkEnd w:id="22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authorized by the permit holder to receive collection boxes.</w:t>
      </w:r>
    </w:p>
    <w:p>
      <w:pPr>
        <w:pStyle w:val="Heading5"/>
      </w:pPr>
      <w:bookmarkStart w:id="23" w:name="_Toc469126332"/>
      <w:bookmarkStart w:id="24" w:name="_Toc146700774"/>
      <w:r>
        <w:rPr>
          <w:rStyle w:val="CharSectno"/>
        </w:rPr>
        <w:t>9</w:t>
      </w:r>
      <w:r>
        <w:t>.</w:t>
      </w:r>
      <w:r>
        <w:tab/>
        <w:t>Obstruction</w:t>
      </w:r>
      <w:bookmarkEnd w:id="23"/>
      <w:bookmarkEnd w:id="24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 3 of the Act) or annoy any person using a public street.</w:t>
      </w:r>
    </w:p>
    <w:p>
      <w:pPr>
        <w:pStyle w:val="Heading5"/>
      </w:pPr>
      <w:bookmarkStart w:id="25" w:name="_Toc469126333"/>
      <w:bookmarkStart w:id="26" w:name="_Toc146700775"/>
      <w:r>
        <w:rPr>
          <w:rStyle w:val="CharSectno"/>
        </w:rPr>
        <w:t>10</w:t>
      </w:r>
      <w:r>
        <w:t>.</w:t>
      </w:r>
      <w:r>
        <w:tab/>
        <w:t>Collection returns</w:t>
      </w:r>
      <w:bookmarkEnd w:id="25"/>
      <w:bookmarkEnd w:id="26"/>
      <w:r>
        <w:t xml:space="preserve"> </w:t>
      </w:r>
    </w:p>
    <w:p>
      <w:pPr>
        <w:pStyle w:val="Subsection"/>
        <w:keepNext/>
      </w:pPr>
      <w:r>
        <w:tab/>
      </w:r>
      <w:r>
        <w:tab/>
        <w:t>Within 30 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27" w:name="_Toc469126334"/>
      <w:bookmarkStart w:id="28" w:name="_Toc146700776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authorizes that payment.</w:t>
      </w:r>
    </w:p>
    <w:p>
      <w:pPr>
        <w:pStyle w:val="Subsection"/>
      </w:pPr>
      <w:r>
        <w:tab/>
        <w:t>(2)</w:t>
      </w:r>
      <w:r>
        <w:tab/>
        <w:t>In subregulation (1)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pay</w:t>
      </w:r>
      <w:r>
        <w:rPr>
          <w:b/>
        </w:rPr>
        <w:t>”</w:t>
      </w:r>
      <w:r>
        <w:t xml:space="preserve"> includes give, whether directly or indirectly, any benefit or reward. </w:t>
      </w:r>
    </w:p>
    <w:p>
      <w:pPr>
        <w:pStyle w:val="Heading5"/>
      </w:pPr>
      <w:bookmarkStart w:id="29" w:name="_Toc469126335"/>
      <w:bookmarkStart w:id="30" w:name="_Toc146700777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The Minister may request the Commissioner for Fair Trading under the </w:t>
      </w:r>
      <w:r>
        <w:rPr>
          <w:i/>
        </w:rPr>
        <w:t xml:space="preserve">Consumer Affairs Act 1971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 is to —</w:t>
      </w:r>
    </w:p>
    <w:p>
      <w:pPr>
        <w:pStyle w:val="Indenta"/>
      </w:pPr>
      <w:r>
        <w:tab/>
        <w:t>(a)</w:t>
      </w:r>
      <w:r>
        <w:tab/>
        <w:t>make all investigations the Commissioner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 xml:space="preserve">For the purpose of subregulation (2) the Commissioner may direct a person to produce any documents specified in the direction and the person must comply with that direction. </w:t>
      </w:r>
    </w:p>
    <w:p>
      <w:pPr>
        <w:pStyle w:val="Heading5"/>
      </w:pPr>
      <w:bookmarkStart w:id="31" w:name="_Toc469126336"/>
      <w:bookmarkStart w:id="32" w:name="_Toc146700778"/>
      <w:r>
        <w:rPr>
          <w:rStyle w:val="CharSectno"/>
        </w:rPr>
        <w:t>13</w:t>
      </w:r>
      <w:r>
        <w:t>.</w:t>
      </w:r>
      <w:r>
        <w:tab/>
        <w:t>Offence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33" w:name="_Toc146700779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33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14 inserted in Gazette 22 Sep 2006 p. 4134.]</w:t>
      </w:r>
    </w:p>
    <w:p>
      <w:pPr>
        <w:pStyle w:val="Heading5"/>
      </w:pPr>
      <w:bookmarkStart w:id="34" w:name="_Toc146700780"/>
      <w:r>
        <w:rPr>
          <w:rStyle w:val="CharSectno"/>
        </w:rPr>
        <w:t>15</w:t>
      </w:r>
      <w:r>
        <w:t>.</w:t>
      </w:r>
      <w:r>
        <w:tab/>
        <w:t>Forms</w:t>
      </w:r>
      <w:bookmarkEnd w:id="34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 15 inserted in Gazette 22 Sep 2006 p. 4134.]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5" w:name="_Toc146625166"/>
      <w:bookmarkStart w:id="36" w:name="_Toc146700739"/>
      <w:bookmarkStart w:id="37" w:name="_Toc146700781"/>
      <w:r>
        <w:rPr>
          <w:rStyle w:val="CharSchNo"/>
        </w:rPr>
        <w:t>Schedule 1</w:t>
      </w:r>
      <w:r>
        <w:t xml:space="preserve"> —</w:t>
      </w:r>
      <w:bookmarkStart w:id="38" w:name="AutoSch"/>
      <w:bookmarkEnd w:id="38"/>
      <w:r>
        <w:t xml:space="preserve"> </w:t>
      </w:r>
      <w:r>
        <w:rPr>
          <w:rStyle w:val="CharSchText"/>
        </w:rPr>
        <w:t>Form of Permit</w:t>
      </w:r>
      <w:bookmarkEnd w:id="35"/>
      <w:bookmarkEnd w:id="36"/>
      <w:bookmarkEnd w:id="37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 (Regulation) Act 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 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</w:rPr>
              <w:t>on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</w:tr>
    </w:tbl>
    <w:p>
      <w:pPr>
        <w:pStyle w:val="yScheduleHeading"/>
      </w:pPr>
      <w:bookmarkStart w:id="39" w:name="_Toc146625167"/>
      <w:bookmarkStart w:id="40" w:name="_Toc146700740"/>
      <w:bookmarkStart w:id="41" w:name="_Toc14670078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9"/>
      <w:bookmarkEnd w:id="40"/>
      <w:bookmarkEnd w:id="41"/>
    </w:p>
    <w:p>
      <w:pPr>
        <w:pStyle w:val="yShoulderClause"/>
      </w:pPr>
      <w:r>
        <w:t>[r. 14]</w:t>
      </w:r>
    </w:p>
    <w:p>
      <w:pPr>
        <w:pStyle w:val="yFootnoteheading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 2 inserted in Gazette 22 Sep 2006 p. 4134.]</w:t>
      </w:r>
    </w:p>
    <w:p>
      <w:pPr>
        <w:pStyle w:val="yHeading2"/>
      </w:pPr>
      <w:bookmarkStart w:id="42" w:name="_Toc146625168"/>
      <w:bookmarkStart w:id="43" w:name="_Toc146700741"/>
      <w:bookmarkStart w:id="44" w:name="_Toc14670078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42"/>
      <w:bookmarkEnd w:id="43"/>
      <w:bookmarkEnd w:id="44"/>
    </w:p>
    <w:p>
      <w:pPr>
        <w:pStyle w:val="yShoulderClause"/>
      </w:pPr>
      <w:r>
        <w:t>[r. 15]</w:t>
      </w:r>
    </w:p>
    <w:p>
      <w:pPr>
        <w:pStyle w:val="yFootnoteheading"/>
      </w:pPr>
      <w:r>
        <w:tab/>
        <w:t>[Heading inserted in Gazette 22 Sep 2006 p. 4135.]</w:t>
      </w:r>
    </w:p>
    <w:p>
      <w:pPr>
        <w:pStyle w:val="yHeading5"/>
      </w:pPr>
      <w:bookmarkStart w:id="45" w:name="_Toc146700784"/>
      <w:r>
        <w:t>Form 1 — Infringement notice</w:t>
      </w:r>
      <w:bookmarkEnd w:id="45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 inserted in Gazette 22 Sep 2006 p. 4135.]</w:t>
      </w:r>
    </w:p>
    <w:p>
      <w:pPr>
        <w:pStyle w:val="yHeading5"/>
      </w:pPr>
      <w:bookmarkStart w:id="46" w:name="_Toc146700785"/>
      <w:r>
        <w:t>Form 2 — Withdrawal of infringement notice</w:t>
      </w:r>
      <w:bookmarkEnd w:id="46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4135</w:t>
      </w:r>
      <w:r>
        <w:noBreakHyphen/>
        <w:t>6.]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7" w:name="_Toc146625171"/>
      <w:bookmarkStart w:id="48" w:name="_Toc146700744"/>
      <w:bookmarkStart w:id="49" w:name="_Toc146700786"/>
      <w:r>
        <w:t>Notes</w:t>
      </w:r>
      <w:bookmarkEnd w:id="47"/>
      <w:bookmarkEnd w:id="48"/>
      <w:bookmarkEnd w:id="4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50" w:name="_Toc146700787"/>
      <w:r>
        <w:t>Compilation table</w:t>
      </w:r>
      <w:bookmarkEnd w:id="5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 p. 5991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4133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  <w:bookmarkStart w:id="51" w:name="UpToHere"/>
        <w:bookmarkEnd w:id="51"/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type w:val="continuous"/>
      <w:pgSz w:w="11906" w:h="16838" w:code="9"/>
      <w:pgMar w:top="851" w:right="1701" w:bottom="851" w:left="1701" w:header="851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Street Collections Regulations 1999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2644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9AE5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08A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1283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00D1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A43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AB0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3497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3A83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64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6CEE3E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8274377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092625"/>
    <w:docVar w:name="WAFER_20151211092625" w:val="RemoveTrackChanges"/>
    <w:docVar w:name="WAFER_20151211092625_GUID" w:val="804e36a0-658f-4cd3-bcdc-f62d7282024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1782</Words>
  <Characters>9272</Characters>
  <Application>Microsoft Office Word</Application>
  <DocSecurity>0</DocSecurity>
  <Lines>386</Lines>
  <Paragraphs>276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</vt:lpstr>
      <vt:lpstr>    Schedule 1 — Form of Permit</vt:lpstr>
      <vt:lpstr>    Schedule 2 — Prescribed offences and modified penalties</vt:lpstr>
      <vt:lpstr>    Schedule 3 — Forms</vt:lpstr>
      <vt:lpstr>    Notes</vt:lpstr>
    </vt:vector>
  </TitlesOfParts>
  <Manager/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1999 - 00-b0-03</dc:title>
  <dc:subject/>
  <dc:creator/>
  <cp:keywords/>
  <dc:description/>
  <cp:lastModifiedBy>svcMRProcess</cp:lastModifiedBy>
  <cp:revision>4</cp:revision>
  <cp:lastPrinted>1999-10-26T01:34:00Z</cp:lastPrinted>
  <dcterms:created xsi:type="dcterms:W3CDTF">2015-12-14T21:10:00Z</dcterms:created>
  <dcterms:modified xsi:type="dcterms:W3CDTF">2015-12-14T21:10:00Z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AsAtDate">
    <vt:lpwstr>22 Sep 2006</vt:lpwstr>
  </property>
  <property fmtid="{D5CDD505-2E9C-101B-9397-08002B2CF9AE}" pid="7" name="Suffix">
    <vt:lpwstr>00-b0-03</vt:lpwstr>
  </property>
</Properties>
</file>