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Dog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_Toc86324158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_Toc86324159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_Toc86324160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_Toc86324161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Dogs to be registered</w:t>
      </w:r>
      <w:r>
        <w:tab/>
      </w:r>
      <w:r>
        <w:fldChar w:fldCharType="begin"/>
      </w:r>
      <w:r>
        <w:instrText xml:space="preserve"> PAGEREF _Toc86324162 \h </w:instrText>
      </w:r>
      <w:r>
        <w:fldChar w:fldCharType="separate"/>
      </w:r>
      <w:r>
        <w:t>10</w:t>
      </w:r>
      <w:r>
        <w:fldChar w:fldCharType="end"/>
      </w:r>
    </w:p>
    <w:p>
      <w:pPr>
        <w:pStyle w:val="TOC8"/>
        <w:rPr>
          <w:rFonts w:asciiTheme="minorHAnsi" w:eastAsiaTheme="minorEastAsia" w:hAnsiTheme="minorHAnsi" w:cstheme="minorBidi"/>
          <w:szCs w:val="22"/>
        </w:rPr>
      </w:pPr>
      <w:r>
        <w:t>8.</w:t>
      </w:r>
      <w:r>
        <w:tab/>
        <w:t>Assistance dogs</w:t>
      </w:r>
      <w:r>
        <w:tab/>
      </w:r>
      <w:r>
        <w:fldChar w:fldCharType="begin"/>
      </w:r>
      <w:r>
        <w:instrText xml:space="preserve"> PAGEREF _Toc86324163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rPr>
          <w:snapToGrid w:val="0"/>
        </w:rPr>
        <w:t>.</w:t>
      </w:r>
      <w:r>
        <w:rPr>
          <w:snapToGrid w:val="0"/>
        </w:rPr>
        <w:tab/>
        <w:t>Administrative responsibility</w:t>
      </w:r>
      <w:r>
        <w:tab/>
      </w:r>
      <w:r>
        <w:fldChar w:fldCharType="begin"/>
      </w:r>
      <w:r>
        <w:instrText xml:space="preserve"> PAGEREF _Toc86324165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Dogs not kept in district</w:t>
      </w:r>
      <w:r>
        <w:tab/>
      </w:r>
      <w:r>
        <w:fldChar w:fldCharType="begin"/>
      </w:r>
      <w:r>
        <w:instrText xml:space="preserve"> PAGEREF _Toc86324166 \h </w:instrText>
      </w:r>
      <w:r>
        <w:fldChar w:fldCharType="separate"/>
      </w:r>
      <w:r>
        <w:t>15</w:t>
      </w:r>
      <w:r>
        <w:fldChar w:fldCharType="end"/>
      </w:r>
    </w:p>
    <w:p>
      <w:pPr>
        <w:pStyle w:val="TOC8"/>
        <w:rPr>
          <w:rFonts w:asciiTheme="minorHAnsi" w:eastAsiaTheme="minorEastAsia" w:hAnsiTheme="minorHAnsi" w:cstheme="minorBidi"/>
          <w:szCs w:val="22"/>
        </w:rPr>
      </w:pPr>
      <w:r>
        <w:t>10AA.</w:t>
      </w:r>
      <w:r>
        <w:tab/>
        <w:t xml:space="preserve">Delegation of </w:t>
      </w:r>
      <w:r>
        <w:rPr>
          <w:snapToGrid w:val="0"/>
        </w:rPr>
        <w:t>local</w:t>
      </w:r>
      <w:r>
        <w:t xml:space="preserve"> government powers and duties</w:t>
      </w:r>
      <w:r>
        <w:tab/>
      </w:r>
      <w:r>
        <w:fldChar w:fldCharType="begin"/>
      </w:r>
      <w:r>
        <w:instrText xml:space="preserve"> PAGEREF _Toc86324167 \h </w:instrText>
      </w:r>
      <w:r>
        <w:fldChar w:fldCharType="separate"/>
      </w:r>
      <w:r>
        <w:t>15</w:t>
      </w:r>
      <w:r>
        <w:fldChar w:fldCharType="end"/>
      </w:r>
    </w:p>
    <w:p>
      <w:pPr>
        <w:pStyle w:val="TOC8"/>
        <w:rPr>
          <w:rFonts w:asciiTheme="minorHAnsi" w:eastAsiaTheme="minorEastAsia" w:hAnsiTheme="minorHAnsi" w:cstheme="minorBidi"/>
          <w:szCs w:val="22"/>
        </w:rPr>
      </w:pPr>
      <w:r>
        <w:t>10AB.</w:t>
      </w:r>
      <w:r>
        <w:tab/>
        <w:t>Register of, and review of, delegations</w:t>
      </w:r>
      <w:r>
        <w:tab/>
      </w:r>
      <w:r>
        <w:fldChar w:fldCharType="begin"/>
      </w:r>
      <w:r>
        <w:instrText xml:space="preserve"> PAGEREF _Toc86324168 \h </w:instrText>
      </w:r>
      <w:r>
        <w:fldChar w:fldCharType="separate"/>
      </w:r>
      <w:r>
        <w:t>16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Payments to veterinary surgeons towards cost of sterilisation</w:t>
      </w:r>
      <w:r>
        <w:tab/>
      </w:r>
      <w:r>
        <w:fldChar w:fldCharType="begin"/>
      </w:r>
      <w:r>
        <w:instrText xml:space="preserve"> PAGEREF _Toc86324169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 and services</w:t>
      </w:r>
      <w:r>
        <w:tab/>
      </w:r>
      <w:r>
        <w:fldChar w:fldCharType="begin"/>
      </w:r>
      <w:r>
        <w:instrText xml:space="preserve"> PAGEREF _Toc86324170 \h </w:instrText>
      </w:r>
      <w:r>
        <w:fldChar w:fldCharType="separate"/>
      </w:r>
      <w:r>
        <w:t>17</w:t>
      </w:r>
      <w:r>
        <w:fldChar w:fldCharType="end"/>
      </w:r>
    </w:p>
    <w:p>
      <w:pPr>
        <w:pStyle w:val="TOC8"/>
        <w:rPr>
          <w:rFonts w:asciiTheme="minorHAnsi" w:eastAsiaTheme="minorEastAsia" w:hAnsiTheme="minorHAnsi" w:cstheme="minorBidi"/>
          <w:szCs w:val="22"/>
        </w:rPr>
      </w:pPr>
      <w:r>
        <w:t>11A.</w:t>
      </w:r>
      <w:r>
        <w:tab/>
        <w:t>Authorised persons</w:t>
      </w:r>
      <w:r>
        <w:tab/>
      </w:r>
      <w:r>
        <w:fldChar w:fldCharType="begin"/>
      </w:r>
      <w:r>
        <w:instrText xml:space="preserve"> PAGEREF _Toc86324171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Joint jurisdiction</w:t>
      </w:r>
      <w:r>
        <w:tab/>
      </w:r>
      <w:r>
        <w:fldChar w:fldCharType="begin"/>
      </w:r>
      <w:r>
        <w:instrText xml:space="preserve"> PAGEREF _Toc86324172 \h </w:instrText>
      </w:r>
      <w:r>
        <w:fldChar w:fldCharType="separate"/>
      </w:r>
      <w:r>
        <w:t>18</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Entry of premises</w:t>
      </w:r>
      <w:r>
        <w:tab/>
      </w:r>
      <w:r>
        <w:fldChar w:fldCharType="begin"/>
      </w:r>
      <w:r>
        <w:instrText xml:space="preserve"> PAGEREF _Toc86324173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Immunity of persons acting in good faith</w:t>
      </w:r>
      <w:r>
        <w:tab/>
      </w:r>
      <w:r>
        <w:fldChar w:fldCharType="begin"/>
      </w:r>
      <w:r>
        <w:instrText xml:space="preserve"> PAGEREF _Toc86324174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Registration and identification</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14.</w:t>
      </w:r>
      <w:r>
        <w:tab/>
        <w:t>Register of dogs</w:t>
      </w:r>
      <w:r>
        <w:tab/>
      </w:r>
      <w:r>
        <w:fldChar w:fldCharType="begin"/>
      </w:r>
      <w:r>
        <w:instrText xml:space="preserve"> PAGEREF _Toc86324177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periods and fees</w:t>
      </w:r>
      <w:r>
        <w:tab/>
      </w:r>
      <w:r>
        <w:fldChar w:fldCharType="begin"/>
      </w:r>
      <w:r>
        <w:instrText xml:space="preserve"> PAGEREF _Toc86324178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procedure</w:t>
      </w:r>
      <w:r>
        <w:tab/>
      </w:r>
      <w:r>
        <w:fldChar w:fldCharType="begin"/>
      </w:r>
      <w:r>
        <w:instrText xml:space="preserve"> PAGEREF _Toc86324179 \h </w:instrText>
      </w:r>
      <w:r>
        <w:fldChar w:fldCharType="separate"/>
      </w:r>
      <w:r>
        <w:t>23</w:t>
      </w:r>
      <w:r>
        <w:fldChar w:fldCharType="end"/>
      </w:r>
    </w:p>
    <w:p>
      <w:pPr>
        <w:pStyle w:val="TOC8"/>
        <w:rPr>
          <w:rFonts w:asciiTheme="minorHAnsi" w:eastAsiaTheme="minorEastAsia" w:hAnsiTheme="minorHAnsi" w:cstheme="minorBidi"/>
          <w:szCs w:val="22"/>
        </w:rPr>
      </w:pPr>
      <w:r>
        <w:t>16AA</w:t>
      </w:r>
      <w:r>
        <w:rPr>
          <w:snapToGrid w:val="0"/>
        </w:rPr>
        <w:t>.</w:t>
      </w:r>
      <w:r>
        <w:rPr>
          <w:snapToGrid w:val="0"/>
        </w:rPr>
        <w:tab/>
        <w:t>Owner’s delegate</w:t>
      </w:r>
      <w:r>
        <w:tab/>
      </w:r>
      <w:r>
        <w:fldChar w:fldCharType="begin"/>
      </w:r>
      <w:r>
        <w:instrText xml:space="preserve"> PAGEREF _Toc86324180 \h </w:instrText>
      </w:r>
      <w:r>
        <w:fldChar w:fldCharType="separate"/>
      </w:r>
      <w:r>
        <w:t>26</w:t>
      </w:r>
      <w:r>
        <w:fldChar w:fldCharType="end"/>
      </w:r>
    </w:p>
    <w:p>
      <w:pPr>
        <w:pStyle w:val="TOC8"/>
        <w:rPr>
          <w:rFonts w:asciiTheme="minorHAnsi" w:eastAsiaTheme="minorEastAsia" w:hAnsiTheme="minorHAnsi" w:cstheme="minorBidi"/>
          <w:szCs w:val="22"/>
        </w:rPr>
      </w:pPr>
      <w:r>
        <w:lastRenderedPageBreak/>
        <w:t>16A</w:t>
      </w:r>
      <w:r>
        <w:rPr>
          <w:snapToGrid w:val="0"/>
        </w:rPr>
        <w:t>.</w:t>
      </w:r>
      <w:r>
        <w:rPr>
          <w:snapToGrid w:val="0"/>
        </w:rPr>
        <w:tab/>
        <w:t>Change of ownership</w:t>
      </w:r>
      <w:r>
        <w:tab/>
      </w:r>
      <w:r>
        <w:fldChar w:fldCharType="begin"/>
      </w:r>
      <w:r>
        <w:instrText xml:space="preserve"> PAGEREF _Toc86324181 \h </w:instrText>
      </w:r>
      <w:r>
        <w:fldChar w:fldCharType="separate"/>
      </w:r>
      <w:r>
        <w:t>26</w:t>
      </w:r>
      <w:r>
        <w:fldChar w:fldCharType="end"/>
      </w:r>
    </w:p>
    <w:p>
      <w:pPr>
        <w:pStyle w:val="TOC8"/>
        <w:rPr>
          <w:rFonts w:asciiTheme="minorHAnsi" w:eastAsiaTheme="minorEastAsia" w:hAnsiTheme="minorHAnsi" w:cstheme="minorBidi"/>
          <w:szCs w:val="22"/>
        </w:rPr>
      </w:pPr>
      <w:r>
        <w:t>17A.</w:t>
      </w:r>
      <w:r>
        <w:tab/>
        <w:t>If no application for registration made</w:t>
      </w:r>
      <w:r>
        <w:tab/>
      </w:r>
      <w:r>
        <w:fldChar w:fldCharType="begin"/>
      </w:r>
      <w:r>
        <w:instrText xml:space="preserve"> PAGEREF _Toc86324182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Refusal or cancellation of registration</w:t>
      </w:r>
      <w:r>
        <w:tab/>
      </w:r>
      <w:r>
        <w:fldChar w:fldCharType="begin"/>
      </w:r>
      <w:r>
        <w:instrText xml:space="preserve"> PAGEREF _Toc86324183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tags</w:t>
      </w:r>
      <w:r>
        <w:tab/>
      </w:r>
      <w:r>
        <w:fldChar w:fldCharType="begin"/>
      </w:r>
      <w:r>
        <w:instrText xml:space="preserve"> PAGEREF _Toc86324184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Refund of fee on cancellation</w:t>
      </w:r>
      <w:r>
        <w:tab/>
      </w:r>
      <w:r>
        <w:fldChar w:fldCharType="begin"/>
      </w:r>
      <w:r>
        <w:instrText xml:space="preserve"> PAGEREF _Toc86324185 \h </w:instrText>
      </w:r>
      <w:r>
        <w:fldChar w:fldCharType="separate"/>
      </w:r>
      <w:r>
        <w:t>30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 relating to registration etc.</w:t>
      </w:r>
      <w:r>
        <w:tab/>
      </w:r>
      <w:r>
        <w:fldChar w:fldCharType="begin"/>
      </w:r>
      <w:r>
        <w:instrText xml:space="preserve"> PAGEREF _Toc86324186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21.</w:t>
      </w:r>
      <w:r>
        <w:tab/>
        <w:t>Microchipping of dogs other than dangerous dogs</w:t>
      </w:r>
      <w:r>
        <w:tab/>
      </w:r>
      <w:r>
        <w:fldChar w:fldCharType="begin"/>
      </w:r>
      <w:r>
        <w:instrText xml:space="preserve"> PAGEREF _Toc86324188 \h </w:instrText>
      </w:r>
      <w:r>
        <w:fldChar w:fldCharType="separate"/>
      </w:r>
      <w:r>
        <w:t>31</w:t>
      </w:r>
      <w:r>
        <w:fldChar w:fldCharType="end"/>
      </w:r>
    </w:p>
    <w:p>
      <w:pPr>
        <w:pStyle w:val="TOC8"/>
        <w:rPr>
          <w:rFonts w:asciiTheme="minorHAnsi" w:eastAsiaTheme="minorEastAsia" w:hAnsiTheme="minorHAnsi" w:cstheme="minorBidi"/>
          <w:szCs w:val="22"/>
        </w:rPr>
      </w:pPr>
      <w:r>
        <w:t>22.</w:t>
      </w:r>
      <w:r>
        <w:tab/>
        <w:t>Microchipping of dangerous dogs</w:t>
      </w:r>
      <w:r>
        <w:tab/>
      </w:r>
      <w:r>
        <w:fldChar w:fldCharType="begin"/>
      </w:r>
      <w:r>
        <w:instrText xml:space="preserve"> PAGEREF _Toc86324189 \h </w:instrText>
      </w:r>
      <w:r>
        <w:fldChar w:fldCharType="separate"/>
      </w:r>
      <w:r>
        <w:t>32</w:t>
      </w:r>
      <w:r>
        <w:fldChar w:fldCharType="end"/>
      </w:r>
    </w:p>
    <w:p>
      <w:pPr>
        <w:pStyle w:val="TOC8"/>
        <w:rPr>
          <w:rFonts w:asciiTheme="minorHAnsi" w:eastAsiaTheme="minorEastAsia" w:hAnsiTheme="minorHAnsi" w:cstheme="minorBidi"/>
          <w:szCs w:val="22"/>
        </w:rPr>
      </w:pPr>
      <w:r>
        <w:t>23.</w:t>
      </w:r>
      <w:r>
        <w:tab/>
        <w:t>Notice to be given of microchip information</w:t>
      </w:r>
      <w:r>
        <w:tab/>
      </w:r>
      <w:r>
        <w:fldChar w:fldCharType="begin"/>
      </w:r>
      <w:r>
        <w:instrText xml:space="preserve"> PAGEREF _Toc86324190 \h </w:instrText>
      </w:r>
      <w:r>
        <w:fldChar w:fldCharType="separate"/>
      </w:r>
      <w:r>
        <w:t>34</w:t>
      </w:r>
      <w:r>
        <w:fldChar w:fldCharType="end"/>
      </w:r>
    </w:p>
    <w:p>
      <w:pPr>
        <w:pStyle w:val="TOC8"/>
        <w:rPr>
          <w:rFonts w:asciiTheme="minorHAnsi" w:eastAsiaTheme="minorEastAsia" w:hAnsiTheme="minorHAnsi" w:cstheme="minorBidi"/>
          <w:szCs w:val="22"/>
        </w:rPr>
      </w:pPr>
      <w:r>
        <w:t>24.</w:t>
      </w:r>
      <w:r>
        <w:tab/>
        <w:t>Microchip implanter to give information to microchip database company</w:t>
      </w:r>
      <w:r>
        <w:tab/>
      </w:r>
      <w:r>
        <w:fldChar w:fldCharType="begin"/>
      </w:r>
      <w:r>
        <w:instrText xml:space="preserve"> PAGEREF _Toc86324191 \h </w:instrText>
      </w:r>
      <w:r>
        <w:fldChar w:fldCharType="separate"/>
      </w:r>
      <w:r>
        <w:t>34</w:t>
      </w:r>
      <w:r>
        <w:fldChar w:fldCharType="end"/>
      </w:r>
    </w:p>
    <w:p>
      <w:pPr>
        <w:pStyle w:val="TOC8"/>
        <w:rPr>
          <w:rFonts w:asciiTheme="minorHAnsi" w:eastAsiaTheme="minorEastAsia" w:hAnsiTheme="minorHAnsi" w:cstheme="minorBidi"/>
          <w:szCs w:val="22"/>
        </w:rPr>
      </w:pPr>
      <w:r>
        <w:t>25.</w:t>
      </w:r>
      <w:r>
        <w:tab/>
        <w:t>Microchip database company’s obligations</w:t>
      </w:r>
      <w:r>
        <w:tab/>
      </w:r>
      <w:r>
        <w:fldChar w:fldCharType="begin"/>
      </w:r>
      <w:r>
        <w:instrText xml:space="preserve"> PAGEREF _Toc86324192 \h </w:instrText>
      </w:r>
      <w:r>
        <w:fldChar w:fldCharType="separate"/>
      </w:r>
      <w:r>
        <w:t>34</w:t>
      </w:r>
      <w:r>
        <w:fldChar w:fldCharType="end"/>
      </w:r>
    </w:p>
    <w:p>
      <w:pPr>
        <w:pStyle w:val="TOC8"/>
        <w:rPr>
          <w:rFonts w:asciiTheme="minorHAnsi" w:eastAsiaTheme="minorEastAsia" w:hAnsiTheme="minorHAnsi" w:cstheme="minorBidi"/>
          <w:szCs w:val="22"/>
        </w:rPr>
      </w:pPr>
      <w:r>
        <w:t>26A.</w:t>
      </w:r>
      <w:r>
        <w:tab/>
        <w:t>Interference with microchips</w:t>
      </w:r>
      <w:r>
        <w:tab/>
      </w:r>
      <w:r>
        <w:fldChar w:fldCharType="begin"/>
      </w:r>
      <w:r>
        <w:instrText xml:space="preserve"> PAGEREF _Toc86324193 \h </w:instrText>
      </w:r>
      <w:r>
        <w:fldChar w:fldCharType="separate"/>
      </w:r>
      <w:r>
        <w:t>35</w:t>
      </w:r>
      <w:r>
        <w:fldChar w:fldCharType="end"/>
      </w:r>
    </w:p>
    <w:p>
      <w:pPr>
        <w:pStyle w:val="TOC8"/>
        <w:rPr>
          <w:rFonts w:asciiTheme="minorHAnsi" w:eastAsiaTheme="minorEastAsia" w:hAnsiTheme="minorHAnsi" w:cstheme="minorBidi"/>
          <w:szCs w:val="22"/>
        </w:rPr>
      </w:pPr>
      <w:r>
        <w:t>26B.</w:t>
      </w:r>
      <w:r>
        <w:tab/>
        <w:t>Transfer of ownership of unmicrochipped dogs</w:t>
      </w:r>
      <w:r>
        <w:tab/>
      </w:r>
      <w:r>
        <w:fldChar w:fldCharType="begin"/>
      </w:r>
      <w:r>
        <w:instrText xml:space="preserve"> PAGEREF _Toc86324194 \h </w:instrText>
      </w:r>
      <w:r>
        <w:fldChar w:fldCharType="separate"/>
      </w:r>
      <w:r>
        <w:t>35</w:t>
      </w:r>
      <w:r>
        <w:fldChar w:fldCharType="end"/>
      </w:r>
    </w:p>
    <w:p>
      <w:pPr>
        <w:pStyle w:val="TOC8"/>
        <w:rPr>
          <w:rFonts w:asciiTheme="minorHAnsi" w:eastAsiaTheme="minorEastAsia" w:hAnsiTheme="minorHAnsi" w:cstheme="minorBidi"/>
          <w:szCs w:val="22"/>
        </w:rPr>
      </w:pPr>
      <w:r>
        <w:t>26C.</w:t>
      </w:r>
      <w:r>
        <w:tab/>
        <w:t>Transfer of ownership of microchipped dogs</w:t>
      </w:r>
      <w:r>
        <w:tab/>
      </w:r>
      <w:r>
        <w:fldChar w:fldCharType="begin"/>
      </w:r>
      <w:r>
        <w:instrText xml:space="preserve"> PAGEREF _Toc86324195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Changes to recorded information</w:t>
      </w:r>
    </w:p>
    <w:p>
      <w:pPr>
        <w:pStyle w:val="TOC8"/>
        <w:rPr>
          <w:rFonts w:asciiTheme="minorHAnsi" w:eastAsiaTheme="minorEastAsia" w:hAnsiTheme="minorHAnsi" w:cstheme="minorBidi"/>
          <w:szCs w:val="22"/>
        </w:rPr>
      </w:pPr>
      <w:r>
        <w:t>26D.</w:t>
      </w:r>
      <w:r>
        <w:tab/>
        <w:t>Notice to be given of changes to recorded information</w:t>
      </w:r>
      <w:r>
        <w:tab/>
      </w:r>
      <w:r>
        <w:fldChar w:fldCharType="begin"/>
      </w:r>
      <w:r>
        <w:instrText xml:space="preserve"> PAGEREF _Toc86324197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The keeping of dogs</w:t>
      </w:r>
    </w:p>
    <w:p>
      <w:pPr>
        <w:pStyle w:val="TOC8"/>
        <w:rPr>
          <w:rFonts w:asciiTheme="minorHAnsi" w:eastAsiaTheme="minorEastAsia" w:hAnsiTheme="minorHAnsi" w:cstheme="minorBidi"/>
          <w:szCs w:val="22"/>
        </w:rPr>
      </w:pPr>
      <w:r>
        <w:t>26</w:t>
      </w:r>
      <w:r>
        <w:rPr>
          <w:snapToGrid w:val="0"/>
        </w:rPr>
        <w:t>.</w:t>
      </w:r>
      <w:r>
        <w:rPr>
          <w:snapToGrid w:val="0"/>
        </w:rPr>
        <w:tab/>
        <w:t>Limitation as to numbers</w:t>
      </w:r>
      <w:r>
        <w:tab/>
      </w:r>
      <w:r>
        <w:fldChar w:fldCharType="begin"/>
      </w:r>
      <w:r>
        <w:instrText xml:space="preserve"> PAGEREF _Toc86324199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approved kennel establishments</w:t>
      </w:r>
      <w:r>
        <w:tab/>
      </w:r>
      <w:r>
        <w:fldChar w:fldCharType="begin"/>
      </w:r>
      <w:r>
        <w:instrText xml:space="preserve"> PAGEREF _Toc86324200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Control of dogs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Dogs generally</w:t>
      </w:r>
    </w:p>
    <w:p>
      <w:pPr>
        <w:pStyle w:val="TOC8"/>
        <w:rPr>
          <w:rFonts w:asciiTheme="minorHAnsi" w:eastAsiaTheme="minorEastAsia" w:hAnsiTheme="minorHAnsi" w:cstheme="minorBidi"/>
          <w:szCs w:val="22"/>
        </w:rPr>
      </w:pPr>
      <w:r>
        <w:t>28.</w:t>
      </w:r>
      <w:r>
        <w:tab/>
        <w:t>Obligation to identify dog’s owner</w:t>
      </w:r>
      <w:r>
        <w:tab/>
      </w:r>
      <w:r>
        <w:fldChar w:fldCharType="begin"/>
      </w:r>
      <w:r>
        <w:instrText xml:space="preserve"> PAGEREF _Toc86324203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seize dogs</w:t>
      </w:r>
      <w:r>
        <w:tab/>
      </w:r>
      <w:r>
        <w:fldChar w:fldCharType="begin"/>
      </w:r>
      <w:r>
        <w:instrText xml:space="preserve"> PAGEREF _Toc86324204 \h </w:instrText>
      </w:r>
      <w:r>
        <w:fldChar w:fldCharType="separate"/>
      </w:r>
      <w:r>
        <w:t>42</w:t>
      </w:r>
      <w:r>
        <w:fldChar w:fldCharType="end"/>
      </w:r>
    </w:p>
    <w:p>
      <w:pPr>
        <w:pStyle w:val="TOC8"/>
        <w:rPr>
          <w:rFonts w:asciiTheme="minorHAnsi" w:eastAsiaTheme="minorEastAsia" w:hAnsiTheme="minorHAnsi" w:cstheme="minorBidi"/>
          <w:szCs w:val="22"/>
        </w:rPr>
      </w:pPr>
      <w:r>
        <w:t>30A.</w:t>
      </w:r>
      <w:r>
        <w:tab/>
        <w:t>Operator of dog management facility may have dog microchipped at owner’s expense</w:t>
      </w:r>
      <w:r>
        <w:tab/>
      </w:r>
      <w:r>
        <w:fldChar w:fldCharType="begin"/>
      </w:r>
      <w:r>
        <w:instrText xml:space="preserve"> PAGEREF _Toc86324205 \h </w:instrText>
      </w:r>
      <w:r>
        <w:fldChar w:fldCharType="separate"/>
      </w:r>
      <w:r>
        <w:t>49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Dogs to wear collars, registration tags etc.</w:t>
      </w:r>
      <w:r>
        <w:tab/>
      </w:r>
      <w:r>
        <w:fldChar w:fldCharType="begin"/>
      </w:r>
      <w:r>
        <w:instrText xml:space="preserve"> PAGEREF _Toc86324206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Control of dogs in certain public places</w:t>
      </w:r>
      <w:r>
        <w:tab/>
      </w:r>
      <w:r>
        <w:fldChar w:fldCharType="begin"/>
      </w:r>
      <w:r>
        <w:instrText xml:space="preserve"> PAGEREF _Toc86324207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dogs in exercise areas and rural areas</w:t>
      </w:r>
      <w:r>
        <w:tab/>
      </w:r>
      <w:r>
        <w:fldChar w:fldCharType="begin"/>
      </w:r>
      <w:r>
        <w:instrText xml:space="preserve"> PAGEREF _Toc86324208 \h </w:instrText>
      </w:r>
      <w:r>
        <w:fldChar w:fldCharType="separate"/>
      </w:r>
      <w:r>
        <w:t>53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Special provision for greyhounds</w:t>
      </w:r>
      <w:r>
        <w:tab/>
      </w:r>
      <w:r>
        <w:fldChar w:fldCharType="begin"/>
      </w:r>
      <w:r>
        <w:instrText xml:space="preserve"> PAGEREF _Toc86324209 \h </w:instrText>
      </w:r>
      <w:r>
        <w:fldChar w:fldCharType="separate"/>
      </w:r>
      <w:r>
        <w:t>54</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Control of dogs in places that are not public</w:t>
      </w:r>
      <w:r>
        <w:tab/>
      </w:r>
      <w:r>
        <w:fldChar w:fldCharType="begin"/>
      </w:r>
      <w:r>
        <w:instrText xml:space="preserve"> PAGEREF _Toc86324210 \h </w:instrText>
      </w:r>
      <w:r>
        <w:fldChar w:fldCharType="separate"/>
      </w:r>
      <w:r>
        <w:t>55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Defences applicable to offences under this Division</w:t>
      </w:r>
      <w:r>
        <w:tab/>
      </w:r>
      <w:r>
        <w:fldChar w:fldCharType="begin"/>
      </w:r>
      <w:r>
        <w:instrText xml:space="preserve"> PAGEREF _Toc86324211 \h </w:instrText>
      </w:r>
      <w:r>
        <w:fldChar w:fldCharType="separate"/>
      </w:r>
      <w:r>
        <w:t>56</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Saving</w:t>
      </w:r>
      <w:r>
        <w:tab/>
      </w:r>
      <w:r>
        <w:fldChar w:fldCharType="begin"/>
      </w:r>
      <w:r>
        <w:instrText xml:space="preserve"> PAGEREF _Toc86324212 \h </w:instrText>
      </w:r>
      <w:r>
        <w:fldChar w:fldCharType="separate"/>
      </w:r>
      <w:r>
        <w:t>57</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Dog attacks etc.</w:t>
      </w:r>
      <w:r>
        <w:tab/>
      </w:r>
      <w:r>
        <w:fldChar w:fldCharType="begin"/>
      </w:r>
      <w:r>
        <w:instrText xml:space="preserve"> PAGEREF _Toc86324213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Dangerous dogs</w:t>
      </w:r>
    </w:p>
    <w:p>
      <w:pPr>
        <w:pStyle w:val="TOC8"/>
        <w:rPr>
          <w:rFonts w:asciiTheme="minorHAnsi" w:eastAsiaTheme="minorEastAsia" w:hAnsiTheme="minorHAnsi" w:cstheme="minorBidi"/>
          <w:szCs w:val="22"/>
        </w:rPr>
      </w:pPr>
      <w:r>
        <w:t>33E</w:t>
      </w:r>
      <w:r>
        <w:rPr>
          <w:snapToGrid w:val="0"/>
        </w:rPr>
        <w:t>.</w:t>
      </w:r>
      <w:r>
        <w:rPr>
          <w:snapToGrid w:val="0"/>
        </w:rPr>
        <w:tab/>
        <w:t>Individual dog may be declared to be dangerous dog (declared)</w:t>
      </w:r>
      <w:r>
        <w:tab/>
      </w:r>
      <w:r>
        <w:fldChar w:fldCharType="begin"/>
      </w:r>
      <w:r>
        <w:instrText xml:space="preserve"> PAGEREF _Toc86324215 \h </w:instrText>
      </w:r>
      <w:r>
        <w:fldChar w:fldCharType="separate"/>
      </w:r>
      <w:r>
        <w:t>59</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Owner to be notified of making of declaration</w:t>
      </w:r>
      <w:r>
        <w:tab/>
      </w:r>
      <w:r>
        <w:fldChar w:fldCharType="begin"/>
      </w:r>
      <w:r>
        <w:instrText xml:space="preserve"> PAGEREF _Toc86324216 \h </w:instrText>
      </w:r>
      <w:r>
        <w:fldChar w:fldCharType="separate"/>
      </w:r>
      <w:r>
        <w:t>60</w:t>
      </w:r>
      <w:r>
        <w:fldChar w:fldCharType="end"/>
      </w:r>
    </w:p>
    <w:p>
      <w:pPr>
        <w:pStyle w:val="TOC8"/>
        <w:rPr>
          <w:rFonts w:asciiTheme="minorHAnsi" w:eastAsiaTheme="minorEastAsia" w:hAnsiTheme="minorHAnsi" w:cstheme="minorBidi"/>
          <w:szCs w:val="22"/>
        </w:rPr>
      </w:pPr>
      <w:r>
        <w:t>33GA.</w:t>
      </w:r>
      <w:r>
        <w:tab/>
        <w:t>Offences relating to dangerous dogs</w:t>
      </w:r>
      <w:r>
        <w:tab/>
      </w:r>
      <w:r>
        <w:fldChar w:fldCharType="begin"/>
      </w:r>
      <w:r>
        <w:instrText xml:space="preserve"> PAGEREF _Toc86324217 \h </w:instrText>
      </w:r>
      <w:r>
        <w:fldChar w:fldCharType="separate"/>
      </w:r>
      <w:r>
        <w:t>61</w:t>
      </w:r>
      <w:r>
        <w:fldChar w:fldCharType="end"/>
      </w:r>
    </w:p>
    <w:p>
      <w:pPr>
        <w:pStyle w:val="TOC8"/>
        <w:rPr>
          <w:rFonts w:asciiTheme="minorHAnsi" w:eastAsiaTheme="minorEastAsia" w:hAnsiTheme="minorHAnsi" w:cstheme="minorBidi"/>
          <w:szCs w:val="22"/>
        </w:rPr>
      </w:pPr>
      <w:r>
        <w:t>33GB.</w:t>
      </w:r>
      <w:r>
        <w:tab/>
        <w:t>Dangerous dogs (restricted breed) to be sterilised</w:t>
      </w:r>
      <w:r>
        <w:tab/>
      </w:r>
      <w:r>
        <w:fldChar w:fldCharType="begin"/>
      </w:r>
      <w:r>
        <w:instrText xml:space="preserve"> PAGEREF _Toc86324218 \h </w:instrText>
      </w:r>
      <w:r>
        <w:fldChar w:fldCharType="separate"/>
      </w:r>
      <w:r>
        <w:t>66</w:t>
      </w:r>
      <w:r>
        <w:fldChar w:fldCharType="end"/>
      </w:r>
    </w:p>
    <w:p>
      <w:pPr>
        <w:pStyle w:val="TOC8"/>
        <w:rPr>
          <w:rFonts w:asciiTheme="minorHAnsi" w:eastAsiaTheme="minorEastAsia" w:hAnsiTheme="minorHAnsi" w:cstheme="minorBidi"/>
          <w:szCs w:val="22"/>
        </w:rPr>
      </w:pPr>
      <w:r>
        <w:t>33GC.</w:t>
      </w:r>
      <w:r>
        <w:tab/>
        <w:t>Restrictions on transferring ownership of dangerous dogs (restricted breed)</w:t>
      </w:r>
      <w:r>
        <w:tab/>
      </w:r>
      <w:r>
        <w:fldChar w:fldCharType="begin"/>
      </w:r>
      <w:r>
        <w:instrText xml:space="preserve"> PAGEREF _Toc86324219 \h </w:instrText>
      </w:r>
      <w:r>
        <w:fldChar w:fldCharType="separate"/>
      </w:r>
      <w:r>
        <w:t>67</w:t>
      </w:r>
      <w:r>
        <w:fldChar w:fldCharType="end"/>
      </w:r>
    </w:p>
    <w:p>
      <w:pPr>
        <w:pStyle w:val="TOC8"/>
        <w:rPr>
          <w:rFonts w:asciiTheme="minorHAnsi" w:eastAsiaTheme="minorEastAsia" w:hAnsiTheme="minorHAnsi" w:cstheme="minorBidi"/>
          <w:szCs w:val="22"/>
        </w:rPr>
      </w:pPr>
      <w:r>
        <w:t>33GD.</w:t>
      </w:r>
      <w:r>
        <w:tab/>
        <w:t>Dangerous dogs (restricted breed) not to be bred</w:t>
      </w:r>
      <w:r>
        <w:tab/>
      </w:r>
      <w:r>
        <w:fldChar w:fldCharType="begin"/>
      </w:r>
      <w:r>
        <w:instrText xml:space="preserve"> PAGEREF _Toc86324220 \h </w:instrText>
      </w:r>
      <w:r>
        <w:fldChar w:fldCharType="separate"/>
      </w:r>
      <w:r>
        <w:t>68</w:t>
      </w:r>
      <w:r>
        <w:fldChar w:fldCharType="end"/>
      </w:r>
    </w:p>
    <w:p>
      <w:pPr>
        <w:pStyle w:val="TOC8"/>
        <w:rPr>
          <w:rFonts w:asciiTheme="minorHAnsi" w:eastAsiaTheme="minorEastAsia" w:hAnsiTheme="minorHAnsi" w:cstheme="minorBidi"/>
          <w:szCs w:val="22"/>
        </w:rPr>
      </w:pPr>
      <w:r>
        <w:t>33GE.</w:t>
      </w:r>
      <w:r>
        <w:tab/>
        <w:t>Prohibition on transfer of ownership of dangerous dogs (declared) to persons under 18</w:t>
      </w:r>
      <w:r>
        <w:tab/>
      </w:r>
      <w:r>
        <w:fldChar w:fldCharType="begin"/>
      </w:r>
      <w:r>
        <w:instrText xml:space="preserve"> PAGEREF _Toc86324221 \h </w:instrText>
      </w:r>
      <w:r>
        <w:fldChar w:fldCharType="separate"/>
      </w:r>
      <w:r>
        <w:t>68</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Seizure and destruction</w:t>
      </w:r>
      <w:r>
        <w:tab/>
      </w:r>
      <w:r>
        <w:fldChar w:fldCharType="begin"/>
      </w:r>
      <w:r>
        <w:instrText xml:space="preserve"> PAGEREF _Toc86324222 \h </w:instrText>
      </w:r>
      <w:r>
        <w:fldChar w:fldCharType="separate"/>
      </w:r>
      <w:r>
        <w:t>69</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Local government may revoke declaration or proposal to destroy</w:t>
      </w:r>
      <w:r>
        <w:tab/>
      </w:r>
      <w:r>
        <w:fldChar w:fldCharType="begin"/>
      </w:r>
      <w:r>
        <w:instrText xml:space="preserve"> PAGEREF _Toc86324223 \h </w:instrText>
      </w:r>
      <w:r>
        <w:fldChar w:fldCharType="separate"/>
      </w:r>
      <w:r>
        <w:t>72</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Jurisdiction of State Administrative Tribunal</w:t>
      </w:r>
      <w:r>
        <w:tab/>
      </w:r>
      <w:r>
        <w:fldChar w:fldCharType="begin"/>
      </w:r>
      <w:r>
        <w:instrText xml:space="preserve"> PAGEREF _Toc86324224 \h </w:instrText>
      </w:r>
      <w:r>
        <w:fldChar w:fldCharType="separate"/>
      </w:r>
      <w:r>
        <w:t>74</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Duration of declaration</w:t>
      </w:r>
      <w:r>
        <w:tab/>
      </w:r>
      <w:r>
        <w:fldChar w:fldCharType="begin"/>
      </w:r>
      <w:r>
        <w:instrText xml:space="preserve"> PAGEREF _Toc86324225 \h </w:instrText>
      </w:r>
      <w:r>
        <w:fldChar w:fldCharType="separate"/>
      </w:r>
      <w:r>
        <w:t>75</w:t>
      </w:r>
      <w:r>
        <w:fldChar w:fldCharType="end"/>
      </w:r>
    </w:p>
    <w:p>
      <w:pPr>
        <w:pStyle w:val="TOC8"/>
        <w:rPr>
          <w:rFonts w:asciiTheme="minorHAnsi" w:eastAsiaTheme="minorEastAsia" w:hAnsiTheme="minorHAnsi" w:cstheme="minorBidi"/>
          <w:szCs w:val="22"/>
        </w:rPr>
      </w:pPr>
      <w:r>
        <w:t>33K</w:t>
      </w:r>
      <w:r>
        <w:rPr>
          <w:snapToGrid w:val="0"/>
        </w:rPr>
        <w:t>.</w:t>
      </w:r>
      <w:r>
        <w:rPr>
          <w:snapToGrid w:val="0"/>
        </w:rPr>
        <w:tab/>
        <w:t>Duty to notify persons</w:t>
      </w:r>
      <w:r>
        <w:tab/>
      </w:r>
      <w:r>
        <w:fldChar w:fldCharType="begin"/>
      </w:r>
      <w:r>
        <w:instrText xml:space="preserve"> PAGEREF _Toc86324226 \h </w:instrText>
      </w:r>
      <w:r>
        <w:fldChar w:fldCharType="separate"/>
      </w:r>
      <w:r>
        <w:t>75</w:t>
      </w:r>
      <w:r>
        <w:fldChar w:fldCharType="end"/>
      </w:r>
    </w:p>
    <w:p>
      <w:pPr>
        <w:pStyle w:val="TOC8"/>
        <w:rPr>
          <w:rFonts w:asciiTheme="minorHAnsi" w:eastAsiaTheme="minorEastAsia" w:hAnsiTheme="minorHAnsi" w:cstheme="minorBidi"/>
          <w:szCs w:val="22"/>
        </w:rPr>
      </w:pPr>
      <w:r>
        <w:t>33L.</w:t>
      </w:r>
      <w:r>
        <w:tab/>
        <w:t>Defences applicable to this Division</w:t>
      </w:r>
      <w:r>
        <w:tab/>
      </w:r>
      <w:r>
        <w:fldChar w:fldCharType="begin"/>
      </w:r>
      <w:r>
        <w:instrText xml:space="preserve"> PAGEREF _Toc86324227 \h </w:instrText>
      </w:r>
      <w:r>
        <w:fldChar w:fldCharType="separate"/>
      </w:r>
      <w:r>
        <w:t>77</w:t>
      </w:r>
      <w:r>
        <w:fldChar w:fldCharType="end"/>
      </w:r>
    </w:p>
    <w:p>
      <w:pPr>
        <w:pStyle w:val="TOC8"/>
        <w:rPr>
          <w:rFonts w:asciiTheme="minorHAnsi" w:eastAsiaTheme="minorEastAsia" w:hAnsiTheme="minorHAnsi" w:cstheme="minorBidi"/>
          <w:szCs w:val="22"/>
        </w:rPr>
      </w:pPr>
      <w:r>
        <w:t>33M</w:t>
      </w:r>
      <w:r>
        <w:rPr>
          <w:snapToGrid w:val="0"/>
        </w:rPr>
        <w:t>.</w:t>
      </w:r>
      <w:r>
        <w:rPr>
          <w:snapToGrid w:val="0"/>
        </w:rPr>
        <w:tab/>
        <w:t>Local government expenses to be recoverable</w:t>
      </w:r>
      <w:r>
        <w:tab/>
      </w:r>
      <w:r>
        <w:fldChar w:fldCharType="begin"/>
      </w:r>
      <w:r>
        <w:instrText xml:space="preserve"> PAGEREF _Toc86324228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stock; vermin disease and parasite control</w:t>
      </w:r>
    </w:p>
    <w:p>
      <w:pPr>
        <w:pStyle w:val="TOC8"/>
        <w:rPr>
          <w:rFonts w:asciiTheme="minorHAnsi" w:eastAsiaTheme="minorEastAsia" w:hAnsiTheme="minorHAnsi" w:cstheme="minorBidi"/>
          <w:szCs w:val="22"/>
        </w:rPr>
      </w:pPr>
      <w:r>
        <w:t>34</w:t>
      </w:r>
      <w:r>
        <w:rPr>
          <w:snapToGrid w:val="0"/>
        </w:rPr>
        <w:t>.</w:t>
      </w:r>
      <w:r>
        <w:rPr>
          <w:snapToGrid w:val="0"/>
        </w:rPr>
        <w:tab/>
        <w:t>Protection of livestock</w:t>
      </w:r>
      <w:r>
        <w:tab/>
      </w:r>
      <w:r>
        <w:fldChar w:fldCharType="begin"/>
      </w:r>
      <w:r>
        <w:instrText xml:space="preserve"> PAGEREF _Toc86324230 \h </w:instrText>
      </w:r>
      <w:r>
        <w:fldChar w:fldCharType="separate"/>
      </w:r>
      <w:r>
        <w:t>79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Destruction of vermin etc.</w:t>
      </w:r>
      <w:r>
        <w:tab/>
      </w:r>
      <w:r>
        <w:fldChar w:fldCharType="begin"/>
      </w:r>
      <w:r>
        <w:instrText xml:space="preserve"> PAGEREF _Toc86324231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nuisance</w:t>
      </w:r>
    </w:p>
    <w:p>
      <w:pPr>
        <w:pStyle w:val="TOC8"/>
        <w:rPr>
          <w:rFonts w:asciiTheme="minorHAnsi" w:eastAsiaTheme="minorEastAsia" w:hAnsiTheme="minorHAnsi" w:cstheme="minorBidi"/>
          <w:szCs w:val="22"/>
        </w:rPr>
      </w:pPr>
      <w:r>
        <w:t>38.</w:t>
      </w:r>
      <w:r>
        <w:tab/>
        <w:t>Nuisance dogs</w:t>
      </w:r>
      <w:r>
        <w:tab/>
      </w:r>
      <w:r>
        <w:fldChar w:fldCharType="begin"/>
      </w:r>
      <w:r>
        <w:instrText xml:space="preserve"> PAGEREF _Toc86324233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39</w:t>
      </w:r>
      <w:r>
        <w:rPr>
          <w:snapToGrid w:val="0"/>
        </w:rPr>
        <w:t>.</w:t>
      </w:r>
      <w:r>
        <w:rPr>
          <w:snapToGrid w:val="0"/>
        </w:rPr>
        <w:tab/>
        <w:t>Dogs causing injury or damage may be destroyed</w:t>
      </w:r>
      <w:r>
        <w:tab/>
      </w:r>
      <w:r>
        <w:fldChar w:fldCharType="begin"/>
      </w:r>
      <w:r>
        <w:instrText xml:space="preserve"> PAGEREF _Toc86324235 \h </w:instrText>
      </w:r>
      <w:r>
        <w:fldChar w:fldCharType="separate"/>
      </w:r>
      <w:r>
        <w:t>83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Destruction of dogs etc.</w:t>
      </w:r>
      <w:r>
        <w:tab/>
      </w:r>
      <w:r>
        <w:fldChar w:fldCharType="begin"/>
      </w:r>
      <w:r>
        <w:instrText xml:space="preserve"> PAGEREF _Toc86324236 \h </w:instrText>
      </w:r>
      <w:r>
        <w:fldChar w:fldCharType="separate"/>
      </w:r>
      <w:r>
        <w:t>84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Indemnity as to destruction of dogs</w:t>
      </w:r>
      <w:r>
        <w:tab/>
      </w:r>
      <w:r>
        <w:fldChar w:fldCharType="begin"/>
      </w:r>
      <w:r>
        <w:instrText xml:space="preserve"> PAGEREF _Toc86324237 \h </w:instrText>
      </w:r>
      <w:r>
        <w:fldChar w:fldCharType="separate"/>
      </w:r>
      <w:r>
        <w:t>85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 relating to enforcement etc.</w:t>
      </w:r>
      <w:r>
        <w:tab/>
      </w:r>
      <w:r>
        <w:fldChar w:fldCharType="begin"/>
      </w:r>
      <w:r>
        <w:instrText xml:space="preserve"> PAGEREF _Toc86324238 \h </w:instrText>
      </w:r>
      <w:r>
        <w:fldChar w:fldCharType="separate"/>
      </w:r>
      <w:r>
        <w:t>86</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Name and address to be supplied</w:t>
      </w:r>
      <w:r>
        <w:tab/>
      </w:r>
      <w:r>
        <w:fldChar w:fldCharType="begin"/>
      </w:r>
      <w:r>
        <w:instrText xml:space="preserve"> PAGEREF _Toc86324239 \h </w:instrText>
      </w:r>
      <w:r>
        <w:fldChar w:fldCharType="separate"/>
      </w:r>
      <w:r>
        <w:t>87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Enforcement proceedings</w:t>
      </w:r>
      <w:r>
        <w:tab/>
      </w:r>
      <w:r>
        <w:fldChar w:fldCharType="begin"/>
      </w:r>
      <w:r>
        <w:instrText xml:space="preserve"> PAGEREF _Toc86324240 \h </w:instrText>
      </w:r>
      <w:r>
        <w:fldChar w:fldCharType="separate"/>
      </w:r>
      <w:r>
        <w:t>88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Evidentiary provisions</w:t>
      </w:r>
      <w:r>
        <w:tab/>
      </w:r>
      <w:r>
        <w:fldChar w:fldCharType="begin"/>
      </w:r>
      <w:r>
        <w:instrText xml:space="preserve"> PAGEREF _Toc86324241 \h </w:instrText>
      </w:r>
      <w:r>
        <w:fldChar w:fldCharType="separate"/>
      </w:r>
      <w:r>
        <w:t>89</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Modified penalties</w:t>
      </w:r>
      <w:r>
        <w:tab/>
      </w:r>
      <w:r>
        <w:fldChar w:fldCharType="begin"/>
      </w:r>
      <w:r>
        <w:instrText xml:space="preserve"> PAGEREF _Toc86324242 \h </w:instrText>
      </w:r>
      <w:r>
        <w:fldChar w:fldCharType="separate"/>
      </w:r>
      <w:r>
        <w:t>90</w:t>
      </w:r>
      <w:r>
        <w:fldChar w:fldCharType="end"/>
      </w:r>
    </w:p>
    <w:p>
      <w:pPr>
        <w:pStyle w:val="TOC8"/>
        <w:rPr>
          <w:rFonts w:asciiTheme="minorHAnsi" w:eastAsiaTheme="minorEastAsia" w:hAnsiTheme="minorHAnsi" w:cstheme="minorBidi"/>
          <w:szCs w:val="22"/>
        </w:rPr>
      </w:pPr>
      <w:r>
        <w:t>46A.</w:t>
      </w:r>
      <w:r>
        <w:tab/>
        <w:t>Order to attend dog training course, ban on owning or keeping dogs</w:t>
      </w:r>
      <w:r>
        <w:tab/>
      </w:r>
      <w:r>
        <w:fldChar w:fldCharType="begin"/>
      </w:r>
      <w:r>
        <w:instrText xml:space="preserve"> PAGEREF _Toc86324243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VIII — Civil remedies, etc.</w:t>
      </w:r>
    </w:p>
    <w:p>
      <w:pPr>
        <w:pStyle w:val="TOC8"/>
        <w:rPr>
          <w:rFonts w:asciiTheme="minorHAnsi" w:eastAsiaTheme="minorEastAsia" w:hAnsiTheme="minorHAnsi" w:cstheme="minorBidi"/>
          <w:szCs w:val="22"/>
        </w:rPr>
      </w:pPr>
      <w:r>
        <w:t>46</w:t>
      </w:r>
      <w:r>
        <w:rPr>
          <w:snapToGrid w:val="0"/>
        </w:rPr>
        <w:t>.</w:t>
      </w:r>
      <w:r>
        <w:rPr>
          <w:snapToGrid w:val="0"/>
        </w:rPr>
        <w:tab/>
        <w:t>Damages</w:t>
      </w:r>
      <w:r>
        <w:tab/>
      </w:r>
      <w:r>
        <w:fldChar w:fldCharType="begin"/>
      </w:r>
      <w:r>
        <w:instrText xml:space="preserve"> PAGEREF _Toc86324245 \h </w:instrText>
      </w:r>
      <w:r>
        <w:fldChar w:fldCharType="separate"/>
      </w:r>
      <w:r>
        <w:t>93</w:t>
      </w:r>
      <w:r>
        <w:fldChar w:fldCharType="end"/>
      </w:r>
    </w:p>
    <w:p>
      <w:pPr>
        <w:pStyle w:val="TOC8"/>
        <w:rPr>
          <w:rFonts w:asciiTheme="minorHAnsi" w:eastAsiaTheme="minorEastAsia" w:hAnsiTheme="minorHAnsi" w:cstheme="minorBidi"/>
          <w:szCs w:val="22"/>
        </w:rPr>
      </w:pPr>
      <w:r>
        <w:t>47.</w:t>
      </w:r>
      <w:r>
        <w:tab/>
        <w:t>Veterinary service expenses recoverable from local government</w:t>
      </w:r>
      <w:r>
        <w:tab/>
      </w:r>
      <w:r>
        <w:fldChar w:fldCharType="begin"/>
      </w:r>
      <w:r>
        <w:instrText xml:space="preserve"> PAGEREF _Toc86324246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IX — Local laws</w:t>
      </w:r>
    </w:p>
    <w:p>
      <w:pPr>
        <w:pStyle w:val="TOC8"/>
        <w:rPr>
          <w:rFonts w:asciiTheme="minorHAnsi" w:eastAsiaTheme="minorEastAsia" w:hAnsiTheme="minorHAnsi" w:cstheme="minorBidi"/>
          <w:szCs w:val="22"/>
        </w:rPr>
      </w:pPr>
      <w:r>
        <w:t>48</w:t>
      </w:r>
      <w:r>
        <w:rPr>
          <w:snapToGrid w:val="0"/>
        </w:rPr>
        <w:t>.</w:t>
      </w:r>
      <w:r>
        <w:rPr>
          <w:snapToGrid w:val="0"/>
        </w:rPr>
        <w:tab/>
        <w:t>Regulations to operate as local laws</w:t>
      </w:r>
      <w:r>
        <w:tab/>
      </w:r>
      <w:r>
        <w:fldChar w:fldCharType="begin"/>
      </w:r>
      <w:r>
        <w:instrText xml:space="preserve"> PAGEREF _Toc86324248 \h </w:instrText>
      </w:r>
      <w:r>
        <w:fldChar w:fldCharType="separate"/>
      </w:r>
      <w:r>
        <w:t>96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Local laws</w:t>
      </w:r>
      <w:r>
        <w:tab/>
      </w:r>
      <w:r>
        <w:fldChar w:fldCharType="begin"/>
      </w:r>
      <w:r>
        <w:instrText xml:space="preserve"> PAGEREF _Toc86324249 \h </w:instrText>
      </w:r>
      <w:r>
        <w:fldChar w:fldCharType="separate"/>
      </w:r>
      <w:r>
        <w:t>96</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Model local laws</w:t>
      </w:r>
      <w:r>
        <w:tab/>
      </w:r>
      <w:r>
        <w:fldChar w:fldCharType="begin"/>
      </w:r>
      <w:r>
        <w:instrText xml:space="preserve"> PAGEREF _Toc86324250 \h </w:instrText>
      </w:r>
      <w:r>
        <w:fldChar w:fldCharType="separate"/>
      </w:r>
      <w:r>
        <w:t>97</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Governor may amend or repeal local laws</w:t>
      </w:r>
      <w:r>
        <w:tab/>
      </w:r>
      <w:r>
        <w:fldChar w:fldCharType="begin"/>
      </w:r>
      <w:r>
        <w:instrText xml:space="preserve"> PAGEREF _Toc86324251 \h </w:instrText>
      </w:r>
      <w:r>
        <w:fldChar w:fldCharType="separate"/>
      </w:r>
      <w:r>
        <w:t>97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General provisions relating to regulations and local laws</w:t>
      </w:r>
      <w:r>
        <w:tab/>
      </w:r>
      <w:r>
        <w:fldChar w:fldCharType="begin"/>
      </w:r>
      <w:r>
        <w:instrText xml:space="preserve"> PAGEREF _Toc86324252 \h </w:instrText>
      </w:r>
      <w:r>
        <w:fldChar w:fldCharType="separate"/>
      </w:r>
      <w:r>
        <w:t>98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Local law making powers</w:t>
      </w:r>
      <w:r>
        <w:tab/>
      </w:r>
      <w:r>
        <w:fldChar w:fldCharType="begin"/>
      </w:r>
      <w:r>
        <w:instrText xml:space="preserve"> PAGEREF _Toc86324253 \h </w:instrText>
      </w:r>
      <w:r>
        <w:fldChar w:fldCharType="separate"/>
      </w:r>
      <w:r>
        <w:t>99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Revocation of local laws</w:t>
      </w:r>
      <w:r>
        <w:tab/>
      </w:r>
      <w:r>
        <w:fldChar w:fldCharType="begin"/>
      </w:r>
      <w:r>
        <w:instrText xml:space="preserve"> PAGEREF _Toc86324254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54</w:t>
      </w:r>
      <w:r>
        <w:rPr>
          <w:snapToGrid w:val="0"/>
        </w:rPr>
        <w:t>.</w:t>
      </w:r>
      <w:r>
        <w:rPr>
          <w:snapToGrid w:val="0"/>
        </w:rPr>
        <w:tab/>
        <w:t>Regulations generally</w:t>
      </w:r>
      <w:r>
        <w:tab/>
      </w:r>
      <w:r>
        <w:fldChar w:fldCharType="begin"/>
      </w:r>
      <w:r>
        <w:instrText xml:space="preserve"> PAGEREF _Toc86324256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for the </w:t>
      </w:r>
      <w:r>
        <w:rPr>
          <w:i/>
        </w:rPr>
        <w:t>Dog Amendment Act 2013</w:t>
      </w:r>
    </w:p>
    <w:p>
      <w:pPr>
        <w:pStyle w:val="TOC8"/>
        <w:rPr>
          <w:rFonts w:asciiTheme="minorHAnsi" w:eastAsiaTheme="minorEastAsia" w:hAnsiTheme="minorHAnsi" w:cstheme="minorBidi"/>
          <w:szCs w:val="22"/>
        </w:rPr>
      </w:pPr>
      <w:r>
        <w:t>55.</w:t>
      </w:r>
      <w:r>
        <w:tab/>
        <w:t xml:space="preserve">Application of </w:t>
      </w:r>
      <w:r>
        <w:rPr>
          <w:i/>
          <w:iCs/>
        </w:rPr>
        <w:t>Interpretation Act 1984</w:t>
      </w:r>
      <w:r>
        <w:tab/>
      </w:r>
      <w:r>
        <w:fldChar w:fldCharType="begin"/>
      </w:r>
      <w:r>
        <w:instrText xml:space="preserve"> PAGEREF _Toc86324259 \h </w:instrText>
      </w:r>
      <w:r>
        <w:fldChar w:fldCharType="separate"/>
      </w:r>
      <w:r>
        <w:t>102</w:t>
      </w:r>
      <w:r>
        <w:fldChar w:fldCharType="end"/>
      </w:r>
    </w:p>
    <w:p>
      <w:pPr>
        <w:pStyle w:val="TOC8"/>
        <w:rPr>
          <w:rFonts w:asciiTheme="minorHAnsi" w:eastAsiaTheme="minorEastAsia" w:hAnsiTheme="minorHAnsi" w:cstheme="minorBidi"/>
          <w:szCs w:val="22"/>
        </w:rPr>
      </w:pPr>
      <w:r>
        <w:t>56.</w:t>
      </w:r>
      <w:r>
        <w:tab/>
        <w:t>Authorisations in relation to assistance dogs</w:t>
      </w:r>
      <w:r>
        <w:tab/>
      </w:r>
      <w:r>
        <w:fldChar w:fldCharType="begin"/>
      </w:r>
      <w:r>
        <w:instrText xml:space="preserve"> PAGEREF _Toc86324260 \h </w:instrText>
      </w:r>
      <w:r>
        <w:fldChar w:fldCharType="separate"/>
      </w:r>
      <w:r>
        <w:t>102</w:t>
      </w:r>
      <w:r>
        <w:fldChar w:fldCharType="end"/>
      </w:r>
    </w:p>
    <w:p>
      <w:pPr>
        <w:pStyle w:val="TOC8"/>
        <w:rPr>
          <w:rFonts w:asciiTheme="minorHAnsi" w:eastAsiaTheme="minorEastAsia" w:hAnsiTheme="minorHAnsi" w:cstheme="minorBidi"/>
          <w:szCs w:val="22"/>
        </w:rPr>
      </w:pPr>
      <w:r>
        <w:t>57.</w:t>
      </w:r>
      <w:r>
        <w:tab/>
        <w:t>Registration procedure</w:t>
      </w:r>
      <w:r>
        <w:tab/>
      </w:r>
      <w:r>
        <w:fldChar w:fldCharType="begin"/>
      </w:r>
      <w:r>
        <w:instrText xml:space="preserve"> PAGEREF _Toc86324261 \h </w:instrText>
      </w:r>
      <w:r>
        <w:fldChar w:fldCharType="separate"/>
      </w:r>
      <w:r>
        <w:t>102</w:t>
      </w:r>
      <w:r>
        <w:fldChar w:fldCharType="end"/>
      </w:r>
    </w:p>
    <w:p>
      <w:pPr>
        <w:pStyle w:val="TOC8"/>
        <w:rPr>
          <w:rFonts w:asciiTheme="minorHAnsi" w:eastAsiaTheme="minorEastAsia" w:hAnsiTheme="minorHAnsi" w:cstheme="minorBidi"/>
          <w:szCs w:val="22"/>
        </w:rPr>
      </w:pPr>
      <w:r>
        <w:t>58.</w:t>
      </w:r>
      <w:r>
        <w:tab/>
        <w:t>Detained dogs</w:t>
      </w:r>
      <w:r>
        <w:tab/>
      </w:r>
      <w:r>
        <w:fldChar w:fldCharType="begin"/>
      </w:r>
      <w:r>
        <w:instrText xml:space="preserve"> PAGEREF _Toc86324262 \h </w:instrText>
      </w:r>
      <w:r>
        <w:fldChar w:fldCharType="separate"/>
      </w:r>
      <w:r>
        <w:t>103</w:t>
      </w:r>
      <w:r>
        <w:fldChar w:fldCharType="end"/>
      </w:r>
    </w:p>
    <w:p>
      <w:pPr>
        <w:pStyle w:val="TOC8"/>
        <w:rPr>
          <w:rFonts w:asciiTheme="minorHAnsi" w:eastAsiaTheme="minorEastAsia" w:hAnsiTheme="minorHAnsi" w:cstheme="minorBidi"/>
          <w:szCs w:val="22"/>
        </w:rPr>
      </w:pPr>
      <w:r>
        <w:t>59.</w:t>
      </w:r>
      <w:r>
        <w:tab/>
        <w:t>Dogs declared to be dangerous dogs</w:t>
      </w:r>
      <w:r>
        <w:tab/>
      </w:r>
      <w:r>
        <w:fldChar w:fldCharType="begin"/>
      </w:r>
      <w:r>
        <w:instrText xml:space="preserve"> PAGEREF _Toc86324263 \h </w:instrText>
      </w:r>
      <w:r>
        <w:fldChar w:fldCharType="separate"/>
      </w:r>
      <w:r>
        <w:t>103</w:t>
      </w:r>
      <w:r>
        <w:fldChar w:fldCharType="end"/>
      </w:r>
    </w:p>
    <w:p>
      <w:pPr>
        <w:pStyle w:val="TOC8"/>
        <w:rPr>
          <w:rFonts w:asciiTheme="minorHAnsi" w:eastAsiaTheme="minorEastAsia" w:hAnsiTheme="minorHAnsi" w:cstheme="minorBidi"/>
          <w:szCs w:val="22"/>
        </w:rPr>
      </w:pPr>
      <w:r>
        <w:t>60.</w:t>
      </w:r>
      <w:r>
        <w:tab/>
        <w:t>Transitional regulations</w:t>
      </w:r>
      <w:r>
        <w:tab/>
      </w:r>
      <w:r>
        <w:fldChar w:fldCharType="begin"/>
      </w:r>
      <w:r>
        <w:instrText xml:space="preserve"> PAGEREF _Toc86324264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 for the </w:t>
      </w:r>
      <w:r>
        <w:rPr>
          <w:i/>
        </w:rPr>
        <w:t>Local Government Legislation Amendment Act 2019</w:t>
      </w:r>
    </w:p>
    <w:p>
      <w:pPr>
        <w:pStyle w:val="TOC8"/>
        <w:rPr>
          <w:rFonts w:asciiTheme="minorHAnsi" w:eastAsiaTheme="minorEastAsia" w:hAnsiTheme="minorHAnsi" w:cstheme="minorBidi"/>
          <w:szCs w:val="22"/>
        </w:rPr>
      </w:pPr>
      <w:r>
        <w:t>61.</w:t>
      </w:r>
      <w:r>
        <w:tab/>
        <w:t>Authorised persons</w:t>
      </w:r>
      <w:r>
        <w:tab/>
      </w:r>
      <w:r>
        <w:fldChar w:fldCharType="begin"/>
      </w:r>
      <w:r>
        <w:instrText xml:space="preserve"> PAGEREF _Toc86324266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_Toc86324268 \h </w:instrText>
      </w:r>
      <w:r>
        <w:fldChar w:fldCharType="separate"/>
      </w:r>
      <w:r>
        <w:t>106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_Toc86324269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_Toc86324270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3" w:name="_Toc86314403"/>
      <w:bookmarkStart w:id="4" w:name="_Toc86314661"/>
      <w:bookmarkStart w:id="5" w:name="_Toc8632415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86324158"/>
      <w:r>
        <w:rPr>
          <w:rStyle w:val="CharSectno"/>
        </w:rPr>
        <w:t>1</w:t>
      </w:r>
      <w:r>
        <w:rPr>
          <w:snapToGrid w:val="0"/>
        </w:rPr>
        <w:t>.</w:t>
      </w:r>
      <w:r>
        <w:rPr>
          <w:snapToGrid w:val="0"/>
        </w:rPr>
        <w:tab/>
        <w:t>Short title</w:t>
      </w:r>
      <w:bookmarkEnd w:id="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w:t>
      </w:r>
    </w:p>
    <w:p>
      <w:pPr>
        <w:pStyle w:val="Heading5"/>
        <w:spacing w:before="240"/>
        <w:rPr>
          <w:snapToGrid w:val="0"/>
        </w:rPr>
      </w:pPr>
      <w:bookmarkStart w:id="7" w:name="_Toc8632415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p>
    <w:p>
      <w:pPr>
        <w:pStyle w:val="Heading5"/>
        <w:spacing w:before="240"/>
        <w:rPr>
          <w:snapToGrid w:val="0"/>
        </w:rPr>
      </w:pPr>
      <w:bookmarkStart w:id="8" w:name="_Toc8632416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keepNext/>
      </w:pPr>
      <w:r>
        <w:lastRenderedPageBreak/>
        <w:tab/>
      </w:r>
      <w:r>
        <w:rPr>
          <w:rStyle w:val="CharDefText"/>
        </w:rPr>
        <w:t>authorised person</w:t>
      </w:r>
      <w:r>
        <w:t xml:space="preserve"> means — </w:t>
      </w:r>
    </w:p>
    <w:p>
      <w:pPr>
        <w:pStyle w:val="Defpara"/>
      </w:pPr>
      <w:r>
        <w:tab/>
        <w:t>(a)</w:t>
      </w:r>
      <w:r>
        <w:tab/>
        <w:t xml:space="preserve">a person appointed under the </w:t>
      </w:r>
      <w:r>
        <w:rPr>
          <w:i/>
        </w:rPr>
        <w:t>Local Government Act 1995</w:t>
      </w:r>
      <w:r>
        <w:t xml:space="preserve"> section 9.10(2) to be an authorised person for the purposes of this Act; or</w:t>
      </w:r>
    </w:p>
    <w:p>
      <w:pPr>
        <w:pStyle w:val="Defpara"/>
      </w:pPr>
      <w:r>
        <w:tab/>
        <w:t>(b)</w:t>
      </w:r>
      <w:r>
        <w:tab/>
        <w:t xml:space="preserve">a person designated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lastRenderedPageBreak/>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keepNext/>
      </w:pPr>
      <w:r>
        <w:tab/>
      </w:r>
      <w:r>
        <w:rPr>
          <w:rStyle w:val="CharDefText"/>
        </w:rPr>
        <w:t>microchip database company</w:t>
      </w:r>
      <w:r>
        <w:t xml:space="preserve"> means — </w:t>
      </w:r>
    </w:p>
    <w:p>
      <w:pPr>
        <w:pStyle w:val="Defpara"/>
        <w:keepNext/>
      </w:pPr>
      <w:r>
        <w:tab/>
        <w:t>(a)</w:t>
      </w:r>
      <w:r>
        <w:tab/>
        <w:t xml:space="preserve">a person or body — </w:t>
      </w:r>
    </w:p>
    <w:p>
      <w:pPr>
        <w:pStyle w:val="Defsubpara"/>
        <w:keepLines w:val="0"/>
        <w:widowControl w:val="0"/>
      </w:pPr>
      <w:r>
        <w:tab/>
        <w:t>(i)</w:t>
      </w:r>
      <w:r>
        <w:tab/>
        <w:t>that keeps a microchip database; and</w:t>
      </w:r>
    </w:p>
    <w:p>
      <w:pPr>
        <w:pStyle w:val="Defsubpara"/>
        <w:keepNext/>
      </w:pPr>
      <w:r>
        <w:lastRenderedPageBreak/>
        <w:tab/>
        <w:t>(ii)</w:t>
      </w:r>
      <w:r>
        <w:tab/>
        <w:t>that is prescribed as a microchip database company for the purposes of this definition;</w:t>
      </w:r>
    </w:p>
    <w:p>
      <w:pPr>
        <w:pStyle w:val="Defpara"/>
        <w:keepNext/>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Next/>
        <w:keepLines/>
        <w:spacing w:before="60"/>
      </w:pPr>
      <w:r>
        <w:lastRenderedPageBreak/>
        <w:tab/>
        <w:t>(d)</w:t>
      </w:r>
      <w:r>
        <w:tab/>
        <w:t>a person who has the dog in his possession or under his control,</w:t>
      </w:r>
    </w:p>
    <w:p>
      <w:pPr>
        <w:pStyle w:val="Defstart"/>
        <w:keepNex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lastRenderedPageBreak/>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lastRenderedPageBreak/>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 xml:space="preserve">A person who is shown in the register maintained by a local government under this Act as being the last person recorded by the local government as the registered owner of a dog is deemed to be the owner of that dog, whether or not the registration in his </w:t>
      </w:r>
      <w:r>
        <w:rPr>
          <w:snapToGrid w:val="0"/>
        </w:rPr>
        <w:lastRenderedPageBreak/>
        <w:t>name continues in force, unless he proves that he is not the owner of the dog.</w:t>
      </w:r>
    </w:p>
    <w:p>
      <w:pPr>
        <w:pStyle w:val="Subsection"/>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No. 23 of 1987 s. 4; No. 14 of 1996 s. 4; No. 24 of 1996 s. 4; No. 81 of 1996 s. 153(1); No. 31 of 1997 s. 141; No. 10 of 1998 s. 29(1); No. 38 of 2005 s. 15; No. 60 of 2006 s. 132; No. 18 of 2013 s. 4; No. 19 of 2016 s. 130; No. 16 of 2019 s. 106.] </w:t>
      </w:r>
    </w:p>
    <w:p>
      <w:pPr>
        <w:pStyle w:val="Ednotesection"/>
      </w:pPr>
      <w:r>
        <w:t>[</w:t>
      </w:r>
      <w:r>
        <w:rPr>
          <w:b/>
        </w:rPr>
        <w:t>4.</w:t>
      </w:r>
      <w:r>
        <w:tab/>
        <w:t xml:space="preserve">Deleted: No. 23 of 1987 s. 5.] </w:t>
      </w:r>
    </w:p>
    <w:p>
      <w:pPr>
        <w:pStyle w:val="Ednotesection"/>
      </w:pPr>
      <w:r>
        <w:t>[</w:t>
      </w:r>
      <w:r>
        <w:rPr>
          <w:b/>
        </w:rPr>
        <w:t>5.</w:t>
      </w:r>
      <w:r>
        <w:tab/>
        <w:t>Omitted under the Reprints Act 1984 s. 7(4)(f) and (g).]</w:t>
      </w:r>
    </w:p>
    <w:p>
      <w:pPr>
        <w:pStyle w:val="Heading5"/>
        <w:rPr>
          <w:snapToGrid w:val="0"/>
        </w:rPr>
      </w:pPr>
      <w:bookmarkStart w:id="9" w:name="_Toc86324161"/>
      <w:r>
        <w:rPr>
          <w:rStyle w:val="CharSectno"/>
        </w:rPr>
        <w:t>6</w:t>
      </w:r>
      <w:r>
        <w:rPr>
          <w:snapToGrid w:val="0"/>
        </w:rPr>
        <w:t>.</w:t>
      </w:r>
      <w:r>
        <w:rPr>
          <w:snapToGrid w:val="0"/>
        </w:rPr>
        <w:tab/>
        <w:t>Application</w:t>
      </w:r>
      <w:bookmarkEnd w:id="9"/>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lastRenderedPageBreak/>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No. 64 of 1983 s. 3; No. 23 of 1987 s. 6; No. 24 of 1996 s. 5; No. 10 of 1998 s. 29(2); No. 18 of 2013 s. 5.]</w:t>
      </w:r>
    </w:p>
    <w:p>
      <w:pPr>
        <w:pStyle w:val="Heading5"/>
        <w:spacing w:before="200"/>
        <w:rPr>
          <w:snapToGrid w:val="0"/>
        </w:rPr>
      </w:pPr>
      <w:bookmarkStart w:id="10" w:name="_Toc86324162"/>
      <w:r>
        <w:rPr>
          <w:rStyle w:val="CharSectno"/>
        </w:rPr>
        <w:t>7</w:t>
      </w:r>
      <w:r>
        <w:rPr>
          <w:snapToGrid w:val="0"/>
        </w:rPr>
        <w:t>.</w:t>
      </w:r>
      <w:r>
        <w:rPr>
          <w:snapToGrid w:val="0"/>
        </w:rPr>
        <w:tab/>
        <w:t>Dogs to be registered</w:t>
      </w:r>
      <w:bookmarkEnd w:id="10"/>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lastRenderedPageBreak/>
        <w:tab/>
        <w:t>(b)</w:t>
      </w:r>
      <w:r>
        <w:tab/>
        <w:t>if the dog is ordinarily kept or permitted to live in or at premises in Western Australia,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lastRenderedPageBreak/>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No. 57 of 1977 s. 2; No. 23 of 1987 s. 7; No. 24 of 1996 s. 16; No. 55 of 2004 s. 252 and 268; No. 18 of 2013 s. 6.] </w:t>
      </w:r>
    </w:p>
    <w:p>
      <w:pPr>
        <w:pStyle w:val="Heading5"/>
      </w:pPr>
      <w:bookmarkStart w:id="11" w:name="_Toc86324163"/>
      <w:r>
        <w:rPr>
          <w:rStyle w:val="CharSectno"/>
        </w:rPr>
        <w:t>8</w:t>
      </w:r>
      <w:r>
        <w:t>.</w:t>
      </w:r>
      <w:r>
        <w:tab/>
        <w:t>Assistance dogs</w:t>
      </w:r>
      <w:bookmarkEnd w:id="11"/>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lastRenderedPageBreak/>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lastRenderedPageBreak/>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No. 18 of 2013 s. 7.] </w:t>
      </w:r>
    </w:p>
    <w:p>
      <w:pPr>
        <w:pStyle w:val="Heading2"/>
      </w:pPr>
      <w:bookmarkStart w:id="12" w:name="_Toc86314410"/>
      <w:bookmarkStart w:id="13" w:name="_Toc86314668"/>
      <w:bookmarkStart w:id="14" w:name="_Toc86324164"/>
      <w:r>
        <w:rPr>
          <w:rStyle w:val="CharPartNo"/>
        </w:rPr>
        <w:lastRenderedPageBreak/>
        <w:t>Part II</w:t>
      </w:r>
      <w:r>
        <w:rPr>
          <w:rStyle w:val="CharDivNo"/>
        </w:rPr>
        <w:t> </w:t>
      </w:r>
      <w:r>
        <w:t>—</w:t>
      </w:r>
      <w:r>
        <w:rPr>
          <w:rStyle w:val="CharDivText"/>
        </w:rPr>
        <w:t> </w:t>
      </w:r>
      <w:r>
        <w:rPr>
          <w:rStyle w:val="CharPartText"/>
        </w:rPr>
        <w:t>Administration</w:t>
      </w:r>
      <w:bookmarkEnd w:id="12"/>
      <w:bookmarkEnd w:id="13"/>
      <w:bookmarkEnd w:id="14"/>
      <w:r>
        <w:rPr>
          <w:rStyle w:val="CharPartText"/>
        </w:rPr>
        <w:t xml:space="preserve"> </w:t>
      </w:r>
    </w:p>
    <w:p>
      <w:pPr>
        <w:pStyle w:val="Heading5"/>
        <w:spacing w:before="240"/>
        <w:rPr>
          <w:snapToGrid w:val="0"/>
        </w:rPr>
      </w:pPr>
      <w:bookmarkStart w:id="15" w:name="_Toc86324165"/>
      <w:r>
        <w:rPr>
          <w:rStyle w:val="CharSectno"/>
        </w:rPr>
        <w:t>9</w:t>
      </w:r>
      <w:r>
        <w:rPr>
          <w:snapToGrid w:val="0"/>
        </w:rPr>
        <w:t>.</w:t>
      </w:r>
      <w:r>
        <w:rPr>
          <w:snapToGrid w:val="0"/>
        </w:rPr>
        <w:tab/>
        <w:t>Administrative responsibility</w:t>
      </w:r>
      <w:bookmarkEnd w:id="15"/>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No. 14 of 1996 s. 4.] </w:t>
      </w:r>
    </w:p>
    <w:p>
      <w:pPr>
        <w:pStyle w:val="Heading5"/>
        <w:spacing w:before="240"/>
        <w:rPr>
          <w:snapToGrid w:val="0"/>
        </w:rPr>
      </w:pPr>
      <w:bookmarkStart w:id="16" w:name="_Toc86324166"/>
      <w:r>
        <w:rPr>
          <w:rStyle w:val="CharSectno"/>
        </w:rPr>
        <w:t>10</w:t>
      </w:r>
      <w:r>
        <w:rPr>
          <w:snapToGrid w:val="0"/>
        </w:rPr>
        <w:t>.</w:t>
      </w:r>
      <w:r>
        <w:rPr>
          <w:snapToGrid w:val="0"/>
        </w:rPr>
        <w:tab/>
        <w:t>Dogs not kept in district</w:t>
      </w:r>
      <w:bookmarkEnd w:id="1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No. 23 of 1987 s. 9; No. 14 of 1996 s. 4.] </w:t>
      </w:r>
    </w:p>
    <w:p>
      <w:pPr>
        <w:pStyle w:val="Heading5"/>
        <w:spacing w:before="240"/>
      </w:pPr>
      <w:bookmarkStart w:id="17" w:name="_Toc86324167"/>
      <w:r>
        <w:rPr>
          <w:rStyle w:val="CharSectno"/>
        </w:rPr>
        <w:t>10AA</w:t>
      </w:r>
      <w:r>
        <w:t>.</w:t>
      </w:r>
      <w:r>
        <w:tab/>
        <w:t xml:space="preserve">Delegation of </w:t>
      </w:r>
      <w:r>
        <w:rPr>
          <w:snapToGrid w:val="0"/>
        </w:rPr>
        <w:t>local</w:t>
      </w:r>
      <w:r>
        <w:t xml:space="preserve"> government powers and duties</w:t>
      </w:r>
      <w:bookmarkEnd w:id="17"/>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 xml:space="preserve">A local government’s chief executive officer who is exercising or performing a power or duty that has been delegated as </w:t>
      </w:r>
      <w:r>
        <w:lastRenderedPageBreak/>
        <w:t>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No. 18 of 2013 s. 8.] </w:t>
      </w:r>
    </w:p>
    <w:p>
      <w:pPr>
        <w:pStyle w:val="Heading5"/>
        <w:spacing w:before="180"/>
      </w:pPr>
      <w:bookmarkStart w:id="18" w:name="_Toc86324168"/>
      <w:r>
        <w:rPr>
          <w:rStyle w:val="CharSectno"/>
        </w:rPr>
        <w:t>10AB</w:t>
      </w:r>
      <w:r>
        <w:t>.</w:t>
      </w:r>
      <w:r>
        <w:tab/>
        <w:t>Register of, and review of, delegations</w:t>
      </w:r>
      <w:bookmarkEnd w:id="18"/>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No. 18 of 2013 s. 8.] </w:t>
      </w:r>
    </w:p>
    <w:p>
      <w:pPr>
        <w:pStyle w:val="Heading5"/>
        <w:spacing w:before="180"/>
        <w:rPr>
          <w:snapToGrid w:val="0"/>
        </w:rPr>
      </w:pPr>
      <w:bookmarkStart w:id="19" w:name="_Toc86324169"/>
      <w:r>
        <w:rPr>
          <w:rStyle w:val="CharSectno"/>
        </w:rPr>
        <w:t>10A</w:t>
      </w:r>
      <w:r>
        <w:rPr>
          <w:snapToGrid w:val="0"/>
        </w:rPr>
        <w:t>.</w:t>
      </w:r>
      <w:r>
        <w:rPr>
          <w:snapToGrid w:val="0"/>
        </w:rPr>
        <w:tab/>
        <w:t>Payments to veterinary surgeons towards cost of sterilisation</w:t>
      </w:r>
      <w:bookmarkEnd w:id="19"/>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sterilisation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 xml:space="preserve">No payment shall be made under subsection (1)(a) to a veterinary surgeon for the sterilisation of a dog unless the local </w:t>
      </w:r>
      <w:r>
        <w:rPr>
          <w:snapToGrid w:val="0"/>
        </w:rPr>
        <w:lastRenderedPageBreak/>
        <w:t>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spacing w:before="100"/>
      </w:pPr>
      <w:r>
        <w:tab/>
        <w:t>(c)</w:t>
      </w:r>
      <w:r>
        <w:tab/>
        <w:t>in the opinion of that local government, would suffer hardship in paying the whole of the cost of sterilisation of the dog.</w:t>
      </w:r>
    </w:p>
    <w:p>
      <w:pPr>
        <w:pStyle w:val="Footnotesection"/>
      </w:pPr>
      <w:r>
        <w:tab/>
        <w:t>[Section 10A inserted: No. 23 of 1987 s. 10; amended: No. 14 of 1996 s. 4.]</w:t>
      </w:r>
    </w:p>
    <w:p>
      <w:pPr>
        <w:pStyle w:val="Heading5"/>
        <w:spacing w:before="240"/>
        <w:rPr>
          <w:snapToGrid w:val="0"/>
        </w:rPr>
      </w:pPr>
      <w:bookmarkStart w:id="20" w:name="_Toc86324170"/>
      <w:r>
        <w:rPr>
          <w:rStyle w:val="CharSectno"/>
        </w:rPr>
        <w:t>11</w:t>
      </w:r>
      <w:r>
        <w:rPr>
          <w:snapToGrid w:val="0"/>
        </w:rPr>
        <w:t>.</w:t>
      </w:r>
      <w:r>
        <w:rPr>
          <w:snapToGrid w:val="0"/>
        </w:rPr>
        <w:tab/>
        <w:t>Staff and services</w:t>
      </w:r>
      <w:bookmarkEnd w:id="20"/>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snapToGrid w:val="0"/>
        </w:rPr>
      </w:pPr>
      <w:r>
        <w:lastRenderedPageBreak/>
        <w:tab/>
        <w:t>(4)</w:t>
      </w:r>
      <w:r>
        <w:tab/>
        <w:t xml:space="preserve">Subsection (3) is subject to the </w:t>
      </w:r>
      <w:r>
        <w:rPr>
          <w:i/>
        </w:rPr>
        <w:t>Public Health Act 2016</w:t>
      </w:r>
      <w:r>
        <w:t xml:space="preserve"> section 31.</w:t>
      </w:r>
    </w:p>
    <w:p>
      <w:pPr>
        <w:pStyle w:val="Subsection"/>
      </w:pPr>
      <w:r>
        <w:tab/>
        <w:t>(5)</w:t>
      </w:r>
      <w:r>
        <w:tab/>
        <w:t xml:space="preserve">Subsection (3) does not apply to a person appointed under the </w:t>
      </w:r>
      <w:r>
        <w:rPr>
          <w:i/>
        </w:rPr>
        <w:t>Local Government Act 1995</w:t>
      </w:r>
      <w:r>
        <w:t xml:space="preserve"> section 9.10(2) to be an authorised person for the purposes of this Act.</w:t>
      </w:r>
    </w:p>
    <w:p>
      <w:pPr>
        <w:pStyle w:val="Footnotesection"/>
      </w:pPr>
      <w:r>
        <w:tab/>
        <w:t xml:space="preserve">[Section 11 amended: No. 14 of 1996 s. 4; No. 18 of 2013 s. 9; No. 19 of 2016 s. 131; No. 16 of 2019 s. 107.] </w:t>
      </w:r>
    </w:p>
    <w:p>
      <w:pPr>
        <w:pStyle w:val="Heading5"/>
      </w:pPr>
      <w:bookmarkStart w:id="21" w:name="_Toc86324171"/>
      <w:r>
        <w:rPr>
          <w:rStyle w:val="CharSectno"/>
        </w:rPr>
        <w:t>11A</w:t>
      </w:r>
      <w:r>
        <w:t>.</w:t>
      </w:r>
      <w:r>
        <w:tab/>
        <w:t>Authorised persons</w:t>
      </w:r>
      <w:bookmarkEnd w:id="21"/>
    </w:p>
    <w:p>
      <w:pPr>
        <w:pStyle w:val="Subsection"/>
      </w:pPr>
      <w:r>
        <w:tab/>
      </w:r>
      <w:r>
        <w:tab/>
        <w:t xml:space="preserve">The chief executive officer of a local government must, under the </w:t>
      </w:r>
      <w:r>
        <w:rPr>
          <w:i/>
        </w:rPr>
        <w:t>Local Government Act 1995</w:t>
      </w:r>
      <w:r>
        <w:t xml:space="preserve"> section 9.10(2), appoint persons to be authorised persons for the purposes of this Act.</w:t>
      </w:r>
    </w:p>
    <w:p>
      <w:pPr>
        <w:pStyle w:val="Footnotesection"/>
      </w:pPr>
      <w:r>
        <w:tab/>
        <w:t>[Section 11A inserted: No. 16 of 2019 s. 108.]</w:t>
      </w:r>
    </w:p>
    <w:p>
      <w:pPr>
        <w:pStyle w:val="Heading5"/>
        <w:spacing w:before="240"/>
        <w:rPr>
          <w:snapToGrid w:val="0"/>
        </w:rPr>
      </w:pPr>
      <w:bookmarkStart w:id="22" w:name="_Toc86324172"/>
      <w:r>
        <w:rPr>
          <w:rStyle w:val="CharSectno"/>
        </w:rPr>
        <w:t>12</w:t>
      </w:r>
      <w:r>
        <w:rPr>
          <w:snapToGrid w:val="0"/>
        </w:rPr>
        <w:t>.</w:t>
      </w:r>
      <w:r>
        <w:rPr>
          <w:snapToGrid w:val="0"/>
        </w:rPr>
        <w:tab/>
        <w:t>Joint jurisdiction</w:t>
      </w:r>
      <w:bookmarkEnd w:id="22"/>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No. 14 of 1996 s. 4.] </w:t>
      </w:r>
    </w:p>
    <w:p>
      <w:pPr>
        <w:pStyle w:val="Heading5"/>
        <w:spacing w:before="240"/>
        <w:rPr>
          <w:snapToGrid w:val="0"/>
        </w:rPr>
      </w:pPr>
      <w:bookmarkStart w:id="23" w:name="_Toc86324173"/>
      <w:r>
        <w:rPr>
          <w:rStyle w:val="CharSectno"/>
        </w:rPr>
        <w:lastRenderedPageBreak/>
        <w:t>12A</w:t>
      </w:r>
      <w:r>
        <w:rPr>
          <w:snapToGrid w:val="0"/>
        </w:rPr>
        <w:t>.</w:t>
      </w:r>
      <w:r>
        <w:rPr>
          <w:snapToGrid w:val="0"/>
        </w:rPr>
        <w:tab/>
        <w:t>Entry of premises</w:t>
      </w:r>
      <w:bookmarkEnd w:id="23"/>
      <w:r>
        <w:rPr>
          <w:snapToGrid w:val="0"/>
        </w:rPr>
        <w:t xml:space="preserve"> </w:t>
      </w:r>
    </w:p>
    <w:p>
      <w:pPr>
        <w:pStyle w:val="Subsection"/>
        <w:keepNext/>
        <w:spacing w:before="180"/>
        <w:rPr>
          <w:snapToGrid w:val="0"/>
        </w:rPr>
      </w:pPr>
      <w:r>
        <w:rPr>
          <w:snapToGrid w:val="0"/>
        </w:rPr>
        <w:tab/>
        <w:t>(1)</w:t>
      </w:r>
      <w:r>
        <w:rPr>
          <w:snapToGrid w:val="0"/>
        </w:rPr>
        <w:tab/>
        <w:t>A registration officer may, with the consent of the occupier, enter and inspect — </w:t>
      </w:r>
    </w:p>
    <w:p>
      <w:pPr>
        <w:pStyle w:val="Indenta"/>
        <w:keepNext/>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No. 23 of 1987 s. 11; amended: No. 18 of 2013 s. 10.] </w:t>
      </w:r>
    </w:p>
    <w:p>
      <w:pPr>
        <w:pStyle w:val="Heading5"/>
        <w:rPr>
          <w:snapToGrid w:val="0"/>
        </w:rPr>
      </w:pPr>
      <w:bookmarkStart w:id="24" w:name="_Toc86324174"/>
      <w:r>
        <w:rPr>
          <w:rStyle w:val="CharSectno"/>
        </w:rPr>
        <w:lastRenderedPageBreak/>
        <w:t>13</w:t>
      </w:r>
      <w:r>
        <w:rPr>
          <w:snapToGrid w:val="0"/>
        </w:rPr>
        <w:t>.</w:t>
      </w:r>
      <w:r>
        <w:rPr>
          <w:snapToGrid w:val="0"/>
        </w:rPr>
        <w:tab/>
        <w:t>Immunity of persons acting in good faith</w:t>
      </w:r>
      <w:bookmarkEnd w:id="24"/>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No. 14 of 1996 s. 4.] </w:t>
      </w:r>
    </w:p>
    <w:p>
      <w:pPr>
        <w:pStyle w:val="Heading2"/>
      </w:pPr>
      <w:bookmarkStart w:id="25" w:name="_Toc86314421"/>
      <w:bookmarkStart w:id="26" w:name="_Toc86314679"/>
      <w:bookmarkStart w:id="27" w:name="_Toc86324175"/>
      <w:r>
        <w:rPr>
          <w:rStyle w:val="CharPartNo"/>
        </w:rPr>
        <w:lastRenderedPageBreak/>
        <w:t>Part III</w:t>
      </w:r>
      <w:r>
        <w:rPr>
          <w:b w:val="0"/>
        </w:rPr>
        <w:t> </w:t>
      </w:r>
      <w:r>
        <w:t>—</w:t>
      </w:r>
      <w:r>
        <w:rPr>
          <w:b w:val="0"/>
        </w:rPr>
        <w:t> </w:t>
      </w:r>
      <w:r>
        <w:rPr>
          <w:rStyle w:val="CharPartText"/>
        </w:rPr>
        <w:t>Registration and identification</w:t>
      </w:r>
      <w:bookmarkEnd w:id="25"/>
      <w:bookmarkEnd w:id="26"/>
      <w:bookmarkEnd w:id="27"/>
    </w:p>
    <w:p>
      <w:pPr>
        <w:pStyle w:val="Footnoteheading"/>
      </w:pPr>
      <w:r>
        <w:tab/>
        <w:t xml:space="preserve">[Heading inserted: No. 18 of 2013 s. 11.] </w:t>
      </w:r>
    </w:p>
    <w:p>
      <w:pPr>
        <w:pStyle w:val="Heading3"/>
      </w:pPr>
      <w:bookmarkStart w:id="28" w:name="_Toc86314422"/>
      <w:bookmarkStart w:id="29" w:name="_Toc86314680"/>
      <w:bookmarkStart w:id="30" w:name="_Toc86324176"/>
      <w:r>
        <w:rPr>
          <w:rStyle w:val="CharDivNo"/>
        </w:rPr>
        <w:t>Division 1</w:t>
      </w:r>
      <w:r>
        <w:t> — </w:t>
      </w:r>
      <w:r>
        <w:rPr>
          <w:rStyle w:val="CharDivText"/>
        </w:rPr>
        <w:t>Registration</w:t>
      </w:r>
      <w:bookmarkEnd w:id="28"/>
      <w:bookmarkEnd w:id="29"/>
      <w:bookmarkEnd w:id="30"/>
    </w:p>
    <w:p>
      <w:pPr>
        <w:pStyle w:val="Footnoteheading"/>
      </w:pPr>
      <w:r>
        <w:tab/>
        <w:t xml:space="preserve">[Heading inserted: No. 18 of 2013 s. 11.] </w:t>
      </w:r>
    </w:p>
    <w:p>
      <w:pPr>
        <w:pStyle w:val="Heading5"/>
      </w:pPr>
      <w:bookmarkStart w:id="31" w:name="_Toc86324177"/>
      <w:r>
        <w:rPr>
          <w:rStyle w:val="CharSectno"/>
        </w:rPr>
        <w:t>14</w:t>
      </w:r>
      <w:r>
        <w:t>.</w:t>
      </w:r>
      <w:r>
        <w:tab/>
        <w:t>Register of dogs</w:t>
      </w:r>
      <w:bookmarkEnd w:id="31"/>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No. 18 of 2013 s. 12.]</w:t>
      </w:r>
    </w:p>
    <w:p>
      <w:pPr>
        <w:pStyle w:val="Heading5"/>
        <w:rPr>
          <w:snapToGrid w:val="0"/>
        </w:rPr>
      </w:pPr>
      <w:bookmarkStart w:id="32" w:name="_Toc86324178"/>
      <w:r>
        <w:rPr>
          <w:rStyle w:val="CharSectno"/>
        </w:rPr>
        <w:t>15</w:t>
      </w:r>
      <w:r>
        <w:rPr>
          <w:snapToGrid w:val="0"/>
        </w:rPr>
        <w:t>.</w:t>
      </w:r>
      <w:r>
        <w:rPr>
          <w:snapToGrid w:val="0"/>
        </w:rPr>
        <w:tab/>
        <w:t>Registration periods and fees</w:t>
      </w:r>
      <w:bookmarkEnd w:id="32"/>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lastRenderedPageBreak/>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lastRenderedPageBreak/>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No. 57 of 1977 s. 3; No. 23 of 1987 s. 13; No. 18 of 2013 s. 13.] </w:t>
      </w:r>
    </w:p>
    <w:p>
      <w:pPr>
        <w:pStyle w:val="Heading5"/>
        <w:rPr>
          <w:snapToGrid w:val="0"/>
        </w:rPr>
      </w:pPr>
      <w:bookmarkStart w:id="33" w:name="_Toc86324179"/>
      <w:r>
        <w:rPr>
          <w:rStyle w:val="CharSectno"/>
        </w:rPr>
        <w:t>16</w:t>
      </w:r>
      <w:r>
        <w:rPr>
          <w:snapToGrid w:val="0"/>
        </w:rPr>
        <w:t>.</w:t>
      </w:r>
      <w:r>
        <w:rPr>
          <w:snapToGrid w:val="0"/>
        </w:rPr>
        <w:tab/>
        <w:t>Registration procedure</w:t>
      </w:r>
      <w:bookmarkEnd w:id="33"/>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lastRenderedPageBreak/>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lastRenderedPageBreak/>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lastRenderedPageBreak/>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No. 23 of 1987 s. 14 and 44; No. 14 of 1996 s. 4; No. 24 of 1996 s. 6; No. 10 of 1998 s. 29(1); No. 18 of 2013 s. 14.] </w:t>
      </w:r>
    </w:p>
    <w:p>
      <w:pPr>
        <w:pStyle w:val="Heading5"/>
      </w:pPr>
      <w:bookmarkStart w:id="34" w:name="_Toc86324180"/>
      <w:r>
        <w:rPr>
          <w:rStyle w:val="CharSectno"/>
        </w:rPr>
        <w:t>16AA</w:t>
      </w:r>
      <w:r>
        <w:rPr>
          <w:snapToGrid w:val="0"/>
        </w:rPr>
        <w:t>.</w:t>
      </w:r>
      <w:r>
        <w:rPr>
          <w:snapToGrid w:val="0"/>
        </w:rPr>
        <w:tab/>
        <w:t>Owner’s delegate</w:t>
      </w:r>
      <w:bookmarkEnd w:id="34"/>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No. 18 of 2013 s. 15.]</w:t>
      </w:r>
    </w:p>
    <w:p>
      <w:pPr>
        <w:pStyle w:val="Heading5"/>
        <w:rPr>
          <w:snapToGrid w:val="0"/>
        </w:rPr>
      </w:pPr>
      <w:bookmarkStart w:id="35" w:name="_Toc86324181"/>
      <w:r>
        <w:rPr>
          <w:rStyle w:val="CharSectno"/>
        </w:rPr>
        <w:t>16A</w:t>
      </w:r>
      <w:r>
        <w:rPr>
          <w:snapToGrid w:val="0"/>
        </w:rPr>
        <w:t>.</w:t>
      </w:r>
      <w:r>
        <w:rPr>
          <w:snapToGrid w:val="0"/>
        </w:rPr>
        <w:tab/>
        <w:t>Change of ownership</w:t>
      </w:r>
      <w:bookmarkEnd w:id="35"/>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 xml:space="preserve">is transferred to another person, the registered owner shall within 28 days thereafter cause the local government in whose register </w:t>
      </w:r>
      <w:r>
        <w:rPr>
          <w:snapToGrid w:val="0"/>
        </w:rPr>
        <w:lastRenderedPageBreak/>
        <w:t>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No. 23 of 1987 s. 15; amended: No. 14 of 1996 s. 4; No. 24 of 1996 s. 16; No. 55 of 2004 s. 254; No. 18 of 2013 s. 16.] </w:t>
      </w:r>
    </w:p>
    <w:p>
      <w:pPr>
        <w:pStyle w:val="Heading5"/>
      </w:pPr>
      <w:bookmarkStart w:id="36" w:name="_Toc86324182"/>
      <w:r>
        <w:rPr>
          <w:rStyle w:val="CharSectno"/>
        </w:rPr>
        <w:t>17A</w:t>
      </w:r>
      <w:r>
        <w:t>.</w:t>
      </w:r>
      <w:r>
        <w:tab/>
        <w:t>If no application for registration made</w:t>
      </w:r>
      <w:bookmarkEnd w:id="36"/>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w:t>
      </w:r>
      <w:r>
        <w:lastRenderedPageBreak/>
        <w:t xml:space="preserve">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No. 18 of 2013 s. 17.] </w:t>
      </w:r>
    </w:p>
    <w:p>
      <w:pPr>
        <w:pStyle w:val="Heading5"/>
        <w:rPr>
          <w:snapToGrid w:val="0"/>
        </w:rPr>
      </w:pPr>
      <w:bookmarkStart w:id="37" w:name="_Toc86324183"/>
      <w:r>
        <w:rPr>
          <w:rStyle w:val="CharSectno"/>
        </w:rPr>
        <w:t>17</w:t>
      </w:r>
      <w:r>
        <w:rPr>
          <w:snapToGrid w:val="0"/>
        </w:rPr>
        <w:t>.</w:t>
      </w:r>
      <w:r>
        <w:rPr>
          <w:snapToGrid w:val="0"/>
        </w:rPr>
        <w:tab/>
        <w:t>Refusal or cancellation of registration</w:t>
      </w:r>
      <w:bookmarkEnd w:id="37"/>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lastRenderedPageBreak/>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No. 23 of 1987 s. 16; No. 14 of 1996 s. 4; No. 55 of 2004 s. 255; No. 18 of 2013 s. 18.] </w:t>
      </w:r>
    </w:p>
    <w:p>
      <w:pPr>
        <w:pStyle w:val="Heading5"/>
        <w:spacing w:before="240"/>
        <w:rPr>
          <w:snapToGrid w:val="0"/>
        </w:rPr>
      </w:pPr>
      <w:bookmarkStart w:id="38" w:name="_Toc86324184"/>
      <w:r>
        <w:rPr>
          <w:rStyle w:val="CharSectno"/>
        </w:rPr>
        <w:t>18</w:t>
      </w:r>
      <w:r>
        <w:rPr>
          <w:snapToGrid w:val="0"/>
        </w:rPr>
        <w:t>.</w:t>
      </w:r>
      <w:r>
        <w:rPr>
          <w:snapToGrid w:val="0"/>
        </w:rPr>
        <w:tab/>
        <w:t>Registration tags</w:t>
      </w:r>
      <w:bookmarkEnd w:id="38"/>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w:t>
      </w:r>
      <w:r>
        <w:lastRenderedPageBreak/>
        <w:t xml:space="preserve">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No. 23 of 1987 s. 17; amended: No. 18 of 2013 s. 19.] </w:t>
      </w:r>
    </w:p>
    <w:p>
      <w:pPr>
        <w:pStyle w:val="Heading5"/>
        <w:rPr>
          <w:snapToGrid w:val="0"/>
        </w:rPr>
      </w:pPr>
      <w:bookmarkStart w:id="39" w:name="_Toc86324185"/>
      <w:r>
        <w:rPr>
          <w:rStyle w:val="CharSectno"/>
        </w:rPr>
        <w:t>19</w:t>
      </w:r>
      <w:r>
        <w:rPr>
          <w:snapToGrid w:val="0"/>
        </w:rPr>
        <w:t>.</w:t>
      </w:r>
      <w:r>
        <w:rPr>
          <w:snapToGrid w:val="0"/>
        </w:rPr>
        <w:tab/>
        <w:t>Refund of fee on cancellation</w:t>
      </w:r>
      <w:bookmarkEnd w:id="39"/>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No. 23 of 1987 s. 18; amended: No. 14 of 1996 s. 4.] </w:t>
      </w:r>
    </w:p>
    <w:p>
      <w:pPr>
        <w:pStyle w:val="Heading5"/>
        <w:keepNext w:val="0"/>
        <w:rPr>
          <w:snapToGrid w:val="0"/>
        </w:rPr>
      </w:pPr>
      <w:bookmarkStart w:id="40" w:name="_Toc86324186"/>
      <w:r>
        <w:rPr>
          <w:rStyle w:val="CharSectno"/>
        </w:rPr>
        <w:t>20</w:t>
      </w:r>
      <w:r>
        <w:rPr>
          <w:snapToGrid w:val="0"/>
        </w:rPr>
        <w:t>.</w:t>
      </w:r>
      <w:r>
        <w:rPr>
          <w:snapToGrid w:val="0"/>
        </w:rPr>
        <w:tab/>
        <w:t>Offences relating to registration etc.</w:t>
      </w:r>
      <w:bookmarkEnd w:id="40"/>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lastRenderedPageBreak/>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No. 23 of 1987 s. 19 and 44; No. 14 of 1996 s. 4; No. 24 of 1996 s. 16; No. 18 of 2013 s. 20.] </w:t>
      </w:r>
    </w:p>
    <w:p>
      <w:pPr>
        <w:pStyle w:val="Heading3"/>
        <w:spacing w:before="260"/>
      </w:pPr>
      <w:bookmarkStart w:id="41" w:name="_Toc86314433"/>
      <w:bookmarkStart w:id="42" w:name="_Toc86314691"/>
      <w:bookmarkStart w:id="43" w:name="_Toc86324187"/>
      <w:r>
        <w:rPr>
          <w:rStyle w:val="CharDivNo"/>
        </w:rPr>
        <w:t>Division 2</w:t>
      </w:r>
      <w:r>
        <w:t> — </w:t>
      </w:r>
      <w:r>
        <w:rPr>
          <w:rStyle w:val="CharDivText"/>
        </w:rPr>
        <w:t>Microchipping</w:t>
      </w:r>
      <w:bookmarkEnd w:id="41"/>
      <w:bookmarkEnd w:id="42"/>
      <w:bookmarkEnd w:id="43"/>
    </w:p>
    <w:p>
      <w:pPr>
        <w:pStyle w:val="Footnoteheading"/>
        <w:keepNext/>
      </w:pPr>
      <w:r>
        <w:tab/>
        <w:t xml:space="preserve">[Heading inserted: No. 18 of 2013 s. 21.] </w:t>
      </w:r>
    </w:p>
    <w:p>
      <w:pPr>
        <w:pStyle w:val="Heading5"/>
        <w:spacing w:before="240"/>
      </w:pPr>
      <w:bookmarkStart w:id="44" w:name="_Toc86324188"/>
      <w:r>
        <w:rPr>
          <w:rStyle w:val="CharSectno"/>
        </w:rPr>
        <w:t>21</w:t>
      </w:r>
      <w:r>
        <w:t>.</w:t>
      </w:r>
      <w:r>
        <w:tab/>
        <w:t>Microchipping of dogs other than dangerous dogs</w:t>
      </w:r>
      <w:bookmarkEnd w:id="44"/>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keepNext/>
      </w:pPr>
      <w:r>
        <w:lastRenderedPageBreak/>
        <w:tab/>
        <w:t>(b)</w:t>
      </w:r>
      <w:r>
        <w:tab/>
        <w:t>the dog was not registered under this Act or the law of another State or a Territory so that its registration was in effect on 31 October 2013.</w:t>
      </w:r>
    </w:p>
    <w:p>
      <w:pPr>
        <w:pStyle w:val="Penstart"/>
        <w:keepNex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No. 18 of 2013 s. 21.] </w:t>
      </w:r>
    </w:p>
    <w:p>
      <w:pPr>
        <w:pStyle w:val="Ednotepart"/>
      </w:pPr>
      <w:r>
        <w:t>[Part IV heading deleted: No. 23 of 1987 s. 21.]</w:t>
      </w:r>
    </w:p>
    <w:p>
      <w:pPr>
        <w:pStyle w:val="Heading5"/>
        <w:spacing w:before="240"/>
      </w:pPr>
      <w:bookmarkStart w:id="45" w:name="_Toc86324189"/>
      <w:r>
        <w:rPr>
          <w:rStyle w:val="CharSectno"/>
        </w:rPr>
        <w:t>22</w:t>
      </w:r>
      <w:r>
        <w:t>.</w:t>
      </w:r>
      <w:r>
        <w:tab/>
        <w:t>Microchipping of dangerous dogs</w:t>
      </w:r>
      <w:bookmarkEnd w:id="45"/>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lastRenderedPageBreak/>
        <w:tab/>
        <w:t>(b)</w:t>
      </w:r>
      <w:r>
        <w:tab/>
        <w:t xml:space="preserve">for each separate and further offence committed by the person under the </w:t>
      </w:r>
      <w:r>
        <w:rPr>
          <w:i/>
        </w:rPr>
        <w:t>Interpretation Act 1984</w:t>
      </w:r>
      <w:r>
        <w:t xml:space="preserve"> section 71, a fine of $500.</w:t>
      </w:r>
    </w:p>
    <w:p>
      <w:pPr>
        <w:pStyle w:val="Subsection"/>
        <w:keepNext/>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No. 18 of 2013 s. 21.] </w:t>
      </w:r>
    </w:p>
    <w:p>
      <w:pPr>
        <w:pStyle w:val="Heading5"/>
        <w:keepLines w:val="0"/>
        <w:widowControl w:val="0"/>
      </w:pPr>
      <w:bookmarkStart w:id="46" w:name="_Toc86324190"/>
      <w:r>
        <w:rPr>
          <w:rStyle w:val="CharSectno"/>
        </w:rPr>
        <w:lastRenderedPageBreak/>
        <w:t>23</w:t>
      </w:r>
      <w:r>
        <w:t>.</w:t>
      </w:r>
      <w:r>
        <w:tab/>
        <w:t>Notice to be given of microchip information</w:t>
      </w:r>
      <w:bookmarkEnd w:id="46"/>
    </w:p>
    <w:p>
      <w:pPr>
        <w:pStyle w:val="Subsection"/>
        <w:keepNext/>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keepNext/>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No. 18 of 2013 s. 21.] </w:t>
      </w:r>
    </w:p>
    <w:p>
      <w:pPr>
        <w:pStyle w:val="Heading5"/>
      </w:pPr>
      <w:bookmarkStart w:id="47" w:name="_Toc86324191"/>
      <w:r>
        <w:rPr>
          <w:rStyle w:val="CharSectno"/>
        </w:rPr>
        <w:t>24</w:t>
      </w:r>
      <w:r>
        <w:t>.</w:t>
      </w:r>
      <w:r>
        <w:tab/>
        <w:t>Microchip implanter to give information to microchip database company</w:t>
      </w:r>
      <w:bookmarkEnd w:id="47"/>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No. 18 of 2013 s. 21.] </w:t>
      </w:r>
    </w:p>
    <w:p>
      <w:pPr>
        <w:pStyle w:val="Heading5"/>
      </w:pPr>
      <w:bookmarkStart w:id="48" w:name="_Toc86324192"/>
      <w:r>
        <w:rPr>
          <w:rStyle w:val="CharSectno"/>
        </w:rPr>
        <w:t>25</w:t>
      </w:r>
      <w:r>
        <w:t>.</w:t>
      </w:r>
      <w:r>
        <w:tab/>
        <w:t>Microchip database company’s obligations</w:t>
      </w:r>
      <w:bookmarkEnd w:id="48"/>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No. 18 of 2013 s. 21.] </w:t>
      </w:r>
    </w:p>
    <w:p>
      <w:pPr>
        <w:pStyle w:val="Heading5"/>
      </w:pPr>
      <w:bookmarkStart w:id="49" w:name="_Toc86324193"/>
      <w:r>
        <w:rPr>
          <w:rStyle w:val="CharSectno"/>
        </w:rPr>
        <w:lastRenderedPageBreak/>
        <w:t>26A</w:t>
      </w:r>
      <w:r>
        <w:t>.</w:t>
      </w:r>
      <w:r>
        <w:tab/>
        <w:t>Interference with microchips</w:t>
      </w:r>
      <w:bookmarkEnd w:id="49"/>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No. 18 of 2013 s. 21.] </w:t>
      </w:r>
    </w:p>
    <w:p>
      <w:pPr>
        <w:pStyle w:val="Heading5"/>
      </w:pPr>
      <w:bookmarkStart w:id="50" w:name="_Toc86324194"/>
      <w:r>
        <w:rPr>
          <w:rStyle w:val="CharSectno"/>
        </w:rPr>
        <w:t>26B</w:t>
      </w:r>
      <w:r>
        <w:t>.</w:t>
      </w:r>
      <w:r>
        <w:tab/>
        <w:t>Transfer of ownership of unmicrochipped dogs</w:t>
      </w:r>
      <w:bookmarkEnd w:id="50"/>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No. 18 of 2013 s. 21.] </w:t>
      </w:r>
    </w:p>
    <w:p>
      <w:pPr>
        <w:pStyle w:val="Heading5"/>
      </w:pPr>
      <w:bookmarkStart w:id="51" w:name="_Toc86324195"/>
      <w:r>
        <w:rPr>
          <w:rStyle w:val="CharSectno"/>
        </w:rPr>
        <w:t>26C</w:t>
      </w:r>
      <w:r>
        <w:t>.</w:t>
      </w:r>
      <w:r>
        <w:tab/>
        <w:t>Transfer of ownership of microchipped dogs</w:t>
      </w:r>
      <w:bookmarkEnd w:id="51"/>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No. 18 of 2013 s. 21.] </w:t>
      </w:r>
    </w:p>
    <w:p>
      <w:pPr>
        <w:pStyle w:val="Heading3"/>
        <w:keepNext w:val="0"/>
        <w:pageBreakBefore/>
        <w:widowControl w:val="0"/>
        <w:spacing w:before="0"/>
      </w:pPr>
      <w:bookmarkStart w:id="52" w:name="_Toc86314442"/>
      <w:bookmarkStart w:id="53" w:name="_Toc86314700"/>
      <w:bookmarkStart w:id="54" w:name="_Toc86324196"/>
      <w:r>
        <w:rPr>
          <w:rStyle w:val="CharDivNo"/>
        </w:rPr>
        <w:lastRenderedPageBreak/>
        <w:t>Division 3</w:t>
      </w:r>
      <w:r>
        <w:t> — </w:t>
      </w:r>
      <w:r>
        <w:rPr>
          <w:rStyle w:val="CharDivText"/>
        </w:rPr>
        <w:t>Changes to recorded information</w:t>
      </w:r>
      <w:bookmarkEnd w:id="52"/>
      <w:bookmarkEnd w:id="53"/>
      <w:bookmarkEnd w:id="54"/>
    </w:p>
    <w:p>
      <w:pPr>
        <w:pStyle w:val="Footnoteheading"/>
      </w:pPr>
      <w:r>
        <w:tab/>
        <w:t xml:space="preserve">[Heading inserted: No. 18 of 2013 s. 21.] </w:t>
      </w:r>
    </w:p>
    <w:p>
      <w:pPr>
        <w:pStyle w:val="Heading5"/>
      </w:pPr>
      <w:bookmarkStart w:id="55" w:name="_Toc86324197"/>
      <w:r>
        <w:rPr>
          <w:rStyle w:val="CharSectno"/>
        </w:rPr>
        <w:t>26D</w:t>
      </w:r>
      <w:r>
        <w:t>.</w:t>
      </w:r>
      <w:r>
        <w:tab/>
        <w:t>Notice to be given of changes to recorded information</w:t>
      </w:r>
      <w:bookmarkEnd w:id="55"/>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No. 18 of 2013 s. 21.] </w:t>
      </w:r>
    </w:p>
    <w:p>
      <w:pPr>
        <w:pStyle w:val="Heading2"/>
      </w:pPr>
      <w:bookmarkStart w:id="56" w:name="_Toc86314444"/>
      <w:bookmarkStart w:id="57" w:name="_Toc86314702"/>
      <w:bookmarkStart w:id="58" w:name="_Toc86324198"/>
      <w:r>
        <w:rPr>
          <w:rStyle w:val="CharPartNo"/>
        </w:rPr>
        <w:lastRenderedPageBreak/>
        <w:t>Part V</w:t>
      </w:r>
      <w:r>
        <w:rPr>
          <w:rStyle w:val="CharDivNo"/>
        </w:rPr>
        <w:t> </w:t>
      </w:r>
      <w:r>
        <w:t>—</w:t>
      </w:r>
      <w:r>
        <w:rPr>
          <w:rStyle w:val="CharDivText"/>
        </w:rPr>
        <w:t> </w:t>
      </w:r>
      <w:r>
        <w:rPr>
          <w:rStyle w:val="CharPartText"/>
        </w:rPr>
        <w:t>The keeping of dogs</w:t>
      </w:r>
      <w:bookmarkEnd w:id="56"/>
      <w:bookmarkEnd w:id="57"/>
      <w:bookmarkEnd w:id="58"/>
      <w:r>
        <w:rPr>
          <w:rStyle w:val="CharPartText"/>
        </w:rPr>
        <w:t xml:space="preserve"> </w:t>
      </w:r>
    </w:p>
    <w:p>
      <w:pPr>
        <w:pStyle w:val="Heading5"/>
        <w:spacing w:before="240"/>
        <w:rPr>
          <w:snapToGrid w:val="0"/>
        </w:rPr>
      </w:pPr>
      <w:bookmarkStart w:id="59" w:name="_Toc86324199"/>
      <w:r>
        <w:rPr>
          <w:rStyle w:val="CharSectno"/>
        </w:rPr>
        <w:t>26</w:t>
      </w:r>
      <w:r>
        <w:rPr>
          <w:snapToGrid w:val="0"/>
        </w:rPr>
        <w:t>.</w:t>
      </w:r>
      <w:r>
        <w:rPr>
          <w:snapToGrid w:val="0"/>
        </w:rPr>
        <w:tab/>
        <w:t>Limitation as to numbers</w:t>
      </w:r>
      <w:bookmarkEnd w:id="59"/>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keepNext/>
      </w:pPr>
      <w:r>
        <w:lastRenderedPageBreak/>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lastRenderedPageBreak/>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No. 23 of 1987 s. 22; No. 14 of 1996 s. 4; No. 24 of 1996 s. 16; No. 55 of 2004 s. 256 and 268; No. 18 of 2013 s. 22.] </w:t>
      </w:r>
    </w:p>
    <w:p>
      <w:pPr>
        <w:pStyle w:val="Heading5"/>
        <w:rPr>
          <w:snapToGrid w:val="0"/>
        </w:rPr>
      </w:pPr>
      <w:bookmarkStart w:id="60" w:name="_Toc86324200"/>
      <w:r>
        <w:rPr>
          <w:rStyle w:val="CharSectno"/>
        </w:rPr>
        <w:t>27</w:t>
      </w:r>
      <w:r>
        <w:rPr>
          <w:snapToGrid w:val="0"/>
        </w:rPr>
        <w:t>.</w:t>
      </w:r>
      <w:r>
        <w:rPr>
          <w:snapToGrid w:val="0"/>
        </w:rPr>
        <w:tab/>
        <w:t>Licensing of approved kennel establishments</w:t>
      </w:r>
      <w:bookmarkEnd w:id="60"/>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lastRenderedPageBreak/>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lastRenderedPageBreak/>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No. 23 of 1987 s. 23; No. 14 of 1996 s. 4; No. 24 of 1996 s. 16; No. 55 of 2004 s. 257; No. 18 of 2013 s. 23.] </w:t>
      </w:r>
    </w:p>
    <w:p>
      <w:pPr>
        <w:pStyle w:val="Heading2"/>
      </w:pPr>
      <w:bookmarkStart w:id="61" w:name="_Toc86314447"/>
      <w:bookmarkStart w:id="62" w:name="_Toc86314705"/>
      <w:bookmarkStart w:id="63" w:name="_Toc86324201"/>
      <w:r>
        <w:rPr>
          <w:rStyle w:val="CharPartNo"/>
        </w:rPr>
        <w:lastRenderedPageBreak/>
        <w:t>Part VI</w:t>
      </w:r>
      <w:r>
        <w:t> — </w:t>
      </w:r>
      <w:r>
        <w:rPr>
          <w:rStyle w:val="CharPartText"/>
        </w:rPr>
        <w:t>Control of dogs</w:t>
      </w:r>
      <w:bookmarkEnd w:id="61"/>
      <w:bookmarkEnd w:id="62"/>
      <w:bookmarkEnd w:id="63"/>
      <w:r>
        <w:rPr>
          <w:rStyle w:val="CharPartText"/>
        </w:rPr>
        <w:t xml:space="preserve"> </w:t>
      </w:r>
    </w:p>
    <w:p>
      <w:pPr>
        <w:pStyle w:val="Footnoteheading"/>
        <w:spacing w:before="100"/>
        <w:ind w:left="890"/>
        <w:rPr>
          <w:snapToGrid w:val="0"/>
        </w:rPr>
      </w:pPr>
      <w:r>
        <w:rPr>
          <w:snapToGrid w:val="0"/>
        </w:rPr>
        <w:tab/>
        <w:t>[Heading inserted: No. 23 of 1987 s. 24.]</w:t>
      </w:r>
    </w:p>
    <w:p>
      <w:pPr>
        <w:pStyle w:val="Heading3"/>
        <w:rPr>
          <w:snapToGrid w:val="0"/>
        </w:rPr>
      </w:pPr>
      <w:bookmarkStart w:id="64" w:name="_Toc86314448"/>
      <w:bookmarkStart w:id="65" w:name="_Toc86314706"/>
      <w:bookmarkStart w:id="66" w:name="_Toc86324202"/>
      <w:r>
        <w:rPr>
          <w:rStyle w:val="CharDivNo"/>
        </w:rPr>
        <w:t>Division 1</w:t>
      </w:r>
      <w:r>
        <w:rPr>
          <w:snapToGrid w:val="0"/>
        </w:rPr>
        <w:t> — </w:t>
      </w:r>
      <w:r>
        <w:rPr>
          <w:rStyle w:val="CharDivText"/>
        </w:rPr>
        <w:t>Dogs generally</w:t>
      </w:r>
      <w:bookmarkEnd w:id="64"/>
      <w:bookmarkEnd w:id="65"/>
      <w:bookmarkEnd w:id="66"/>
      <w:r>
        <w:rPr>
          <w:rStyle w:val="CharDivText"/>
        </w:rPr>
        <w:t xml:space="preserve"> </w:t>
      </w:r>
    </w:p>
    <w:p>
      <w:pPr>
        <w:pStyle w:val="Footnoteheading"/>
        <w:spacing w:before="100"/>
        <w:ind w:left="890"/>
        <w:rPr>
          <w:snapToGrid w:val="0"/>
        </w:rPr>
      </w:pPr>
      <w:r>
        <w:rPr>
          <w:snapToGrid w:val="0"/>
        </w:rPr>
        <w:tab/>
        <w:t xml:space="preserve">[Heading inserted: No. 24 of 1996 s. 7.] </w:t>
      </w:r>
    </w:p>
    <w:p>
      <w:pPr>
        <w:pStyle w:val="Heading5"/>
      </w:pPr>
      <w:bookmarkStart w:id="67" w:name="_Toc86324203"/>
      <w:r>
        <w:rPr>
          <w:rStyle w:val="CharSectno"/>
        </w:rPr>
        <w:t>28</w:t>
      </w:r>
      <w:r>
        <w:t>.</w:t>
      </w:r>
      <w:r>
        <w:tab/>
        <w:t>Obligation to identify dog’s owner</w:t>
      </w:r>
      <w:bookmarkEnd w:id="67"/>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No. 18 of 2013 s. 24.] </w:t>
      </w:r>
    </w:p>
    <w:p>
      <w:pPr>
        <w:pStyle w:val="Heading5"/>
        <w:rPr>
          <w:snapToGrid w:val="0"/>
        </w:rPr>
      </w:pPr>
      <w:bookmarkStart w:id="68" w:name="_Toc86324204"/>
      <w:r>
        <w:rPr>
          <w:rStyle w:val="CharSectno"/>
        </w:rPr>
        <w:t>29</w:t>
      </w:r>
      <w:r>
        <w:rPr>
          <w:snapToGrid w:val="0"/>
        </w:rPr>
        <w:t>.</w:t>
      </w:r>
      <w:r>
        <w:rPr>
          <w:snapToGrid w:val="0"/>
        </w:rPr>
        <w:tab/>
        <w:t>Power to seize dogs</w:t>
      </w:r>
      <w:bookmarkEnd w:id="68"/>
    </w:p>
    <w:p>
      <w:pPr>
        <w:pStyle w:val="Ednotesubsection"/>
      </w:pPr>
      <w:r>
        <w:tab/>
        <w:t>[(1)</w:t>
      </w:r>
      <w:r>
        <w:tab/>
        <w:t>deleted]</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keepNext/>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lastRenderedPageBreak/>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lastRenderedPageBreak/>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t>
      </w:r>
      <w:r>
        <w:rPr>
          <w:snapToGrid w:val="0"/>
        </w:rPr>
        <w:lastRenderedPageBreak/>
        <w:t xml:space="preserve">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lastRenderedPageBreak/>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lastRenderedPageBreak/>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lastRenderedPageBreak/>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w:t>
      </w:r>
      <w:r>
        <w:t>or a medical practitioner.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lastRenderedPageBreak/>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No. 23 of 1987 s. 26; No. 14 of 1996 s. 4; No. 24 of 1996 s. 8; No. 57 of 1997 s. 49; No. 10 of 1998 s. 29(1); No. 55 of 2004 s. 258; No. 18 of 2013 s. 25; No. 19 of 2016 s. 132; No. 16 of 2019 s. 109.] </w:t>
      </w:r>
    </w:p>
    <w:p>
      <w:pPr>
        <w:pStyle w:val="Heading5"/>
        <w:spacing w:before="180"/>
      </w:pPr>
      <w:bookmarkStart w:id="69" w:name="_Toc86324205"/>
      <w:r>
        <w:rPr>
          <w:rStyle w:val="CharSectno"/>
        </w:rPr>
        <w:t>30A</w:t>
      </w:r>
      <w:r>
        <w:t>.</w:t>
      </w:r>
      <w:r>
        <w:tab/>
        <w:t>Operator of dog management facility may have dog microchipped at owner’s expense</w:t>
      </w:r>
      <w:bookmarkEnd w:id="69"/>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No. 18 of 2013 s. 26.]</w:t>
      </w:r>
    </w:p>
    <w:p>
      <w:pPr>
        <w:pStyle w:val="Heading5"/>
        <w:rPr>
          <w:snapToGrid w:val="0"/>
        </w:rPr>
      </w:pPr>
      <w:bookmarkStart w:id="70" w:name="_Toc86324206"/>
      <w:r>
        <w:rPr>
          <w:rStyle w:val="CharSectno"/>
        </w:rPr>
        <w:lastRenderedPageBreak/>
        <w:t>30</w:t>
      </w:r>
      <w:r>
        <w:rPr>
          <w:snapToGrid w:val="0"/>
        </w:rPr>
        <w:t>.</w:t>
      </w:r>
      <w:r>
        <w:rPr>
          <w:snapToGrid w:val="0"/>
        </w:rPr>
        <w:tab/>
        <w:t>Dogs to wear collars, registration tags etc.</w:t>
      </w:r>
      <w:bookmarkEnd w:id="70"/>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No. 23 of 1987 s. 27; amended: No. 14 of 1996 s. 4; No. 24 of 1996 s. 16; No. 23 of 1998 s. 20; No. 35 of 2003 s. 220(2); No. 18 of 2013 s. 27.] </w:t>
      </w:r>
    </w:p>
    <w:p>
      <w:pPr>
        <w:pStyle w:val="Heading5"/>
        <w:keepNext w:val="0"/>
        <w:keepLines w:val="0"/>
        <w:pageBreakBefore/>
        <w:widowControl w:val="0"/>
        <w:spacing w:before="0"/>
        <w:rPr>
          <w:snapToGrid w:val="0"/>
        </w:rPr>
      </w:pPr>
      <w:bookmarkStart w:id="71" w:name="_Toc86324207"/>
      <w:r>
        <w:rPr>
          <w:rStyle w:val="CharSectno"/>
        </w:rPr>
        <w:lastRenderedPageBreak/>
        <w:t>31</w:t>
      </w:r>
      <w:r>
        <w:rPr>
          <w:snapToGrid w:val="0"/>
        </w:rPr>
        <w:t>.</w:t>
      </w:r>
      <w:r>
        <w:rPr>
          <w:snapToGrid w:val="0"/>
        </w:rPr>
        <w:tab/>
        <w:t>Control of dogs in certain public places</w:t>
      </w:r>
      <w:bookmarkEnd w:id="71"/>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lastRenderedPageBreak/>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 xml:space="preserve">or (2A), every person liable for the control of the </w:t>
      </w:r>
      <w:r>
        <w:lastRenderedPageBreak/>
        <w:t>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No. 23 of 1987 s. 27; amended: No. 14 of 1996 s. 4; No. 24 of 1996 s. 16; No. 18 of 2013 s. 28.] </w:t>
      </w:r>
    </w:p>
    <w:p>
      <w:pPr>
        <w:pStyle w:val="Heading5"/>
        <w:rPr>
          <w:snapToGrid w:val="0"/>
        </w:rPr>
      </w:pPr>
      <w:bookmarkStart w:id="72" w:name="_Toc86324208"/>
      <w:r>
        <w:rPr>
          <w:rStyle w:val="CharSectno"/>
        </w:rPr>
        <w:t>32</w:t>
      </w:r>
      <w:r>
        <w:rPr>
          <w:snapToGrid w:val="0"/>
        </w:rPr>
        <w:t>.</w:t>
      </w:r>
      <w:r>
        <w:rPr>
          <w:snapToGrid w:val="0"/>
        </w:rPr>
        <w:tab/>
        <w:t>Control of dogs in exercise areas and rural areas</w:t>
      </w:r>
      <w:bookmarkEnd w:id="72"/>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lastRenderedPageBreak/>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No. 23 of 1987 s. 27; amended: No. 14 of 1996 s. 4; No. 24 of 1996 s. 16; No. 18 of 2013 s. 29.] </w:t>
      </w:r>
    </w:p>
    <w:p>
      <w:pPr>
        <w:pStyle w:val="Heading5"/>
        <w:spacing w:before="260"/>
        <w:rPr>
          <w:snapToGrid w:val="0"/>
        </w:rPr>
      </w:pPr>
      <w:bookmarkStart w:id="73" w:name="_Toc86324209"/>
      <w:r>
        <w:rPr>
          <w:rStyle w:val="CharSectno"/>
        </w:rPr>
        <w:t>33</w:t>
      </w:r>
      <w:r>
        <w:rPr>
          <w:snapToGrid w:val="0"/>
        </w:rPr>
        <w:t>.</w:t>
      </w:r>
      <w:r>
        <w:rPr>
          <w:snapToGrid w:val="0"/>
        </w:rPr>
        <w:tab/>
        <w:t>Special provision for greyhounds</w:t>
      </w:r>
      <w:bookmarkEnd w:id="73"/>
      <w:r>
        <w:rPr>
          <w:snapToGrid w:val="0"/>
        </w:rPr>
        <w:t xml:space="preserve"> </w:t>
      </w:r>
    </w:p>
    <w:p>
      <w:pPr>
        <w:pStyle w:val="Subsection"/>
        <w:rPr>
          <w:snapToGrid w:val="0"/>
        </w:rPr>
      </w:pPr>
      <w:r>
        <w:rPr>
          <w:snapToGrid w:val="0"/>
        </w:rPr>
        <w:tab/>
        <w:t>(1)</w:t>
      </w:r>
      <w:r>
        <w:rPr>
          <w:snapToGrid w:val="0"/>
        </w:rPr>
        <w:tab/>
        <w:t xml:space="preserve">A greyhound must be muzzled in such a manner as will prevent it from biting a person or animal unless — </w:t>
      </w:r>
    </w:p>
    <w:p>
      <w:pPr>
        <w:pStyle w:val="Indenta"/>
        <w:rPr>
          <w:snapToGrid w:val="0"/>
        </w:rPr>
      </w:pPr>
      <w:r>
        <w:tab/>
        <w:t>(a)</w:t>
      </w:r>
      <w:r>
        <w:tab/>
      </w:r>
      <w:r>
        <w:rPr>
          <w:snapToGrid w:val="0"/>
        </w:rPr>
        <w:t>it is in or at premises occupied by its owner; or</w:t>
      </w:r>
    </w:p>
    <w:p>
      <w:pPr>
        <w:pStyle w:val="Indenta"/>
      </w:pPr>
      <w:r>
        <w:tab/>
        <w:t>(b)</w:t>
      </w:r>
      <w:r>
        <w:tab/>
        <w:t>it has successfully completed a prescribed training programme.</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 xml:space="preserve">for the purposes of subsection (1)(a) of that section, a person shall be conclusively deemed to be incapable of </w:t>
      </w:r>
      <w:r>
        <w:lastRenderedPageBreak/>
        <w:t>controlling a greyhound if it is one of more than 2 greyhounds held by him at one time.</w:t>
      </w:r>
    </w:p>
    <w:p>
      <w:pPr>
        <w:pStyle w:val="Subsection"/>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Footnotesection"/>
        <w:ind w:left="890" w:hanging="890"/>
      </w:pPr>
      <w:r>
        <w:tab/>
        <w:t xml:space="preserve">[Section 33 inserted: No. 23 of 1987 s. 27; amended: No. 24 of 1996 s. 16; No. 23 of 1998 s. 20; No. 35 of 2003 s. 220(3); No. 18 of 2013 s. 30.] </w:t>
      </w:r>
    </w:p>
    <w:p>
      <w:pPr>
        <w:pStyle w:val="Heading5"/>
        <w:spacing w:before="260"/>
        <w:rPr>
          <w:snapToGrid w:val="0"/>
        </w:rPr>
      </w:pPr>
      <w:bookmarkStart w:id="74" w:name="_Toc86324210"/>
      <w:r>
        <w:rPr>
          <w:rStyle w:val="CharSectno"/>
        </w:rPr>
        <w:t>33A</w:t>
      </w:r>
      <w:r>
        <w:rPr>
          <w:snapToGrid w:val="0"/>
        </w:rPr>
        <w:t>.</w:t>
      </w:r>
      <w:r>
        <w:rPr>
          <w:snapToGrid w:val="0"/>
        </w:rPr>
        <w:tab/>
        <w:t>Control of dogs in places that are not public</w:t>
      </w:r>
      <w:bookmarkEnd w:id="74"/>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keepNext/>
        <w:spacing w:before="200"/>
        <w:rPr>
          <w:snapToGrid w:val="0"/>
        </w:rPr>
      </w:pPr>
      <w:r>
        <w:rPr>
          <w:snapToGrid w:val="0"/>
        </w:rPr>
        <w:lastRenderedPageBreak/>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No. 23 of 1987 s. 27; amended: No. 24 of 1996 s. 16; No. 18 of 2013 s. 31.] </w:t>
      </w:r>
    </w:p>
    <w:p>
      <w:pPr>
        <w:pStyle w:val="Heading5"/>
        <w:rPr>
          <w:snapToGrid w:val="0"/>
        </w:rPr>
      </w:pPr>
      <w:bookmarkStart w:id="75" w:name="_Toc86324211"/>
      <w:r>
        <w:rPr>
          <w:rStyle w:val="CharSectno"/>
        </w:rPr>
        <w:t>33B</w:t>
      </w:r>
      <w:r>
        <w:rPr>
          <w:snapToGrid w:val="0"/>
        </w:rPr>
        <w:t>.</w:t>
      </w:r>
      <w:r>
        <w:rPr>
          <w:snapToGrid w:val="0"/>
        </w:rPr>
        <w:tab/>
        <w:t>Defences applicable to offences under this Division</w:t>
      </w:r>
      <w:bookmarkEnd w:id="75"/>
    </w:p>
    <w:p>
      <w:pPr>
        <w:pStyle w:val="Subsection"/>
        <w:rPr>
          <w:snapToGrid w:val="0"/>
        </w:rPr>
      </w:pPr>
      <w:r>
        <w:rPr>
          <w:snapToGrid w:val="0"/>
        </w:rPr>
        <w:tab/>
      </w:r>
      <w:r>
        <w:rPr>
          <w:snapToGrid w:val="0"/>
        </w:rPr>
        <w:tab/>
        <w:t>It is a defence to a charge of an offence under section 30(2), 31(3), 32(4), 33(3) 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lastRenderedPageBreak/>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No. 23 of 1987 s. 27; amended: No. 18 of 2013 s. 32.] </w:t>
      </w:r>
    </w:p>
    <w:p>
      <w:pPr>
        <w:pStyle w:val="Heading5"/>
        <w:keepLines w:val="0"/>
        <w:rPr>
          <w:snapToGrid w:val="0"/>
        </w:rPr>
      </w:pPr>
      <w:bookmarkStart w:id="76" w:name="_Toc86324212"/>
      <w:r>
        <w:rPr>
          <w:rStyle w:val="CharSectno"/>
        </w:rPr>
        <w:t>33C</w:t>
      </w:r>
      <w:r>
        <w:rPr>
          <w:snapToGrid w:val="0"/>
        </w:rPr>
        <w:t>.</w:t>
      </w:r>
      <w:r>
        <w:rPr>
          <w:snapToGrid w:val="0"/>
        </w:rPr>
        <w:tab/>
        <w:t>Saving</w:t>
      </w:r>
      <w:bookmarkEnd w:id="76"/>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No. 23 of 1987 s. 27.] </w:t>
      </w:r>
    </w:p>
    <w:p>
      <w:pPr>
        <w:pStyle w:val="Heading5"/>
        <w:rPr>
          <w:snapToGrid w:val="0"/>
        </w:rPr>
      </w:pPr>
      <w:bookmarkStart w:id="77" w:name="_Toc86324213"/>
      <w:r>
        <w:rPr>
          <w:rStyle w:val="CharSectno"/>
        </w:rPr>
        <w:t>33D</w:t>
      </w:r>
      <w:r>
        <w:rPr>
          <w:snapToGrid w:val="0"/>
        </w:rPr>
        <w:t>.</w:t>
      </w:r>
      <w:r>
        <w:rPr>
          <w:snapToGrid w:val="0"/>
        </w:rPr>
        <w:tab/>
        <w:t>Dog attacks etc.</w:t>
      </w:r>
      <w:bookmarkEnd w:id="77"/>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lastRenderedPageBreak/>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lastRenderedPageBreak/>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No. 23 of 1987 s. 27; amended: No. 24 of 1996 s. 9 and 16; No. 18 of 2013 s. 33.] </w:t>
      </w:r>
    </w:p>
    <w:p>
      <w:pPr>
        <w:pStyle w:val="Heading3"/>
        <w:rPr>
          <w:snapToGrid w:val="0"/>
        </w:rPr>
      </w:pPr>
      <w:bookmarkStart w:id="78" w:name="_Toc86314460"/>
      <w:bookmarkStart w:id="79" w:name="_Toc86314718"/>
      <w:bookmarkStart w:id="80" w:name="_Toc86324214"/>
      <w:r>
        <w:rPr>
          <w:rStyle w:val="CharDivNo"/>
        </w:rPr>
        <w:t>Division 2</w:t>
      </w:r>
      <w:r>
        <w:rPr>
          <w:snapToGrid w:val="0"/>
        </w:rPr>
        <w:t> — </w:t>
      </w:r>
      <w:r>
        <w:rPr>
          <w:rStyle w:val="CharDivText"/>
        </w:rPr>
        <w:t>Dangerous dogs</w:t>
      </w:r>
      <w:bookmarkEnd w:id="78"/>
      <w:bookmarkEnd w:id="79"/>
      <w:bookmarkEnd w:id="80"/>
      <w:r>
        <w:rPr>
          <w:rStyle w:val="CharDivText"/>
        </w:rPr>
        <w:t xml:space="preserve"> </w:t>
      </w:r>
    </w:p>
    <w:p>
      <w:pPr>
        <w:pStyle w:val="Footnoteheading"/>
        <w:ind w:left="890"/>
        <w:rPr>
          <w:snapToGrid w:val="0"/>
        </w:rPr>
      </w:pPr>
      <w:r>
        <w:rPr>
          <w:snapToGrid w:val="0"/>
        </w:rPr>
        <w:tab/>
        <w:t xml:space="preserve">[Heading inserted: No. 24 of 1996 s. 10.] </w:t>
      </w:r>
    </w:p>
    <w:p>
      <w:pPr>
        <w:pStyle w:val="Heading5"/>
        <w:spacing w:before="240"/>
        <w:rPr>
          <w:snapToGrid w:val="0"/>
        </w:rPr>
      </w:pPr>
      <w:bookmarkStart w:id="81" w:name="_Toc86324215"/>
      <w:r>
        <w:rPr>
          <w:rStyle w:val="CharSectno"/>
        </w:rPr>
        <w:t>33E</w:t>
      </w:r>
      <w:r>
        <w:rPr>
          <w:snapToGrid w:val="0"/>
        </w:rPr>
        <w:t>.</w:t>
      </w:r>
      <w:r>
        <w:rPr>
          <w:snapToGrid w:val="0"/>
        </w:rPr>
        <w:tab/>
        <w:t>Individual dog may be declared to be dangerous dog (declared)</w:t>
      </w:r>
      <w:bookmarkEnd w:id="81"/>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lastRenderedPageBreak/>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No. 24 of 1996 s. 10; amended: No. 10 of 1998 s. 29(1); No. 55 of 2004 s. 259; No. 18 of 2013 s. 34.] </w:t>
      </w:r>
    </w:p>
    <w:p>
      <w:pPr>
        <w:pStyle w:val="Heading5"/>
        <w:rPr>
          <w:snapToGrid w:val="0"/>
        </w:rPr>
      </w:pPr>
      <w:bookmarkStart w:id="82" w:name="_Toc86324216"/>
      <w:r>
        <w:rPr>
          <w:rStyle w:val="CharSectno"/>
        </w:rPr>
        <w:t>33F</w:t>
      </w:r>
      <w:r>
        <w:rPr>
          <w:snapToGrid w:val="0"/>
        </w:rPr>
        <w:t>.</w:t>
      </w:r>
      <w:r>
        <w:rPr>
          <w:snapToGrid w:val="0"/>
        </w:rPr>
        <w:tab/>
        <w:t>Owner to be notified of making of declaration</w:t>
      </w:r>
      <w:bookmarkEnd w:id="82"/>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lastRenderedPageBreak/>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No. 24 of 1996 s. 10; amended: No. 10 of 1998 s. 29(1); No. 55 of 2004 s. 260 and 268; No. 18 of 2013 s. 35.] </w:t>
      </w:r>
    </w:p>
    <w:p>
      <w:pPr>
        <w:pStyle w:val="Heading5"/>
        <w:spacing w:before="180"/>
      </w:pPr>
      <w:bookmarkStart w:id="83" w:name="_Toc86324217"/>
      <w:r>
        <w:rPr>
          <w:rStyle w:val="CharSectno"/>
        </w:rPr>
        <w:t>33GA</w:t>
      </w:r>
      <w:r>
        <w:t>.</w:t>
      </w:r>
      <w:r>
        <w:tab/>
        <w:t>Offences relating to dangerous dogs</w:t>
      </w:r>
      <w:bookmarkEnd w:id="83"/>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 xml:space="preserve">a dangerous dog other than a commercial security dog must ensure that the dog wears a collar of a kind </w:t>
      </w:r>
      <w:r>
        <w:lastRenderedPageBreak/>
        <w:t>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w:t>
      </w:r>
      <w:r>
        <w:lastRenderedPageBreak/>
        <w:t xml:space="preserve">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 xml:space="preserve">the dog is securely tethered on a temporary basis by means of a chain, cord, leash or harness of </w:t>
      </w:r>
      <w:r>
        <w:lastRenderedPageBreak/>
        <w:t>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 xml:space="preserve">the dog is held by means of a chain, cord, leash or harness of sufficient strength and not exceeding the </w:t>
      </w:r>
      <w:r>
        <w:lastRenderedPageBreak/>
        <w:t>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lastRenderedPageBreak/>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No. 18 of 2013 s. 36.] </w:t>
      </w:r>
    </w:p>
    <w:p>
      <w:pPr>
        <w:pStyle w:val="Heading5"/>
      </w:pPr>
      <w:bookmarkStart w:id="84" w:name="_Toc86324218"/>
      <w:r>
        <w:rPr>
          <w:rStyle w:val="CharSectno"/>
        </w:rPr>
        <w:t>33GB</w:t>
      </w:r>
      <w:r>
        <w:t>.</w:t>
      </w:r>
      <w:r>
        <w:tab/>
        <w:t>Dangerous dogs (restricted breed) to be sterilised</w:t>
      </w:r>
      <w:bookmarkEnd w:id="84"/>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No. 18 of 2013 s. 36.] </w:t>
      </w:r>
    </w:p>
    <w:p>
      <w:pPr>
        <w:pStyle w:val="Heading5"/>
      </w:pPr>
      <w:bookmarkStart w:id="85" w:name="_Toc86324219"/>
      <w:r>
        <w:rPr>
          <w:rStyle w:val="CharSectno"/>
        </w:rPr>
        <w:lastRenderedPageBreak/>
        <w:t>33GC</w:t>
      </w:r>
      <w:r>
        <w:t>.</w:t>
      </w:r>
      <w:r>
        <w:tab/>
        <w:t>Restrictions on transferring ownership of dangerous dogs (restricted breed)</w:t>
      </w:r>
      <w:bookmarkEnd w:id="85"/>
    </w:p>
    <w:p>
      <w:pPr>
        <w:pStyle w:val="Subsection"/>
        <w:keepNext/>
      </w:pPr>
      <w:r>
        <w:tab/>
        <w:t>(1)</w:t>
      </w:r>
      <w:r>
        <w:tab/>
        <w:t xml:space="preserve">In this section — </w:t>
      </w:r>
    </w:p>
    <w:p>
      <w:pPr>
        <w:pStyle w:val="Defstart"/>
        <w:keepNex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lastRenderedPageBreak/>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No. 18 of 2013 s. 36.] </w:t>
      </w:r>
    </w:p>
    <w:p>
      <w:pPr>
        <w:pStyle w:val="Heading5"/>
        <w:spacing w:before="240"/>
      </w:pPr>
      <w:bookmarkStart w:id="86" w:name="_Toc86324220"/>
      <w:r>
        <w:rPr>
          <w:rStyle w:val="CharSectno"/>
        </w:rPr>
        <w:t>33GD</w:t>
      </w:r>
      <w:r>
        <w:t>.</w:t>
      </w:r>
      <w:r>
        <w:tab/>
        <w:t>Dangerous dogs (restricted breed) not to be bred</w:t>
      </w:r>
      <w:bookmarkEnd w:id="86"/>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No. 18 of 2013 s. 36.] </w:t>
      </w:r>
    </w:p>
    <w:p>
      <w:pPr>
        <w:pStyle w:val="Heading5"/>
      </w:pPr>
      <w:bookmarkStart w:id="87" w:name="_Toc86324221"/>
      <w:r>
        <w:rPr>
          <w:rStyle w:val="CharSectno"/>
        </w:rPr>
        <w:t>33GE</w:t>
      </w:r>
      <w:r>
        <w:t>.</w:t>
      </w:r>
      <w:r>
        <w:tab/>
        <w:t>Prohibition on transfer of ownership of dangerous dogs (declared) to persons under 18</w:t>
      </w:r>
      <w:bookmarkEnd w:id="87"/>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lastRenderedPageBreak/>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No. 18 of 2013 s. 36.] </w:t>
      </w:r>
    </w:p>
    <w:p>
      <w:pPr>
        <w:pStyle w:val="Heading5"/>
        <w:spacing w:before="120"/>
        <w:rPr>
          <w:snapToGrid w:val="0"/>
        </w:rPr>
      </w:pPr>
      <w:bookmarkStart w:id="88" w:name="_Toc86324222"/>
      <w:r>
        <w:rPr>
          <w:rStyle w:val="CharSectno"/>
        </w:rPr>
        <w:t>33G</w:t>
      </w:r>
      <w:r>
        <w:rPr>
          <w:snapToGrid w:val="0"/>
        </w:rPr>
        <w:t>.</w:t>
      </w:r>
      <w:r>
        <w:rPr>
          <w:snapToGrid w:val="0"/>
        </w:rPr>
        <w:tab/>
        <w:t>Seizure and destruction</w:t>
      </w:r>
      <w:bookmarkEnd w:id="88"/>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lastRenderedPageBreak/>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keepLines/>
        <w:rPr>
          <w:snapToGrid w:val="0"/>
        </w:rPr>
      </w:pPr>
      <w:r>
        <w:rPr>
          <w:snapToGrid w:val="0"/>
        </w:rPr>
        <w:lastRenderedPageBreak/>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keepLines/>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keepNext/>
        <w:rPr>
          <w:snapToGrid w:val="0"/>
        </w:rPr>
      </w:pPr>
      <w:r>
        <w:rPr>
          <w:snapToGrid w:val="0"/>
        </w:rPr>
        <w:lastRenderedPageBreak/>
        <w:tab/>
        <w:t>(iii)</w:t>
      </w:r>
      <w:r>
        <w:rPr>
          <w:snapToGrid w:val="0"/>
        </w:rPr>
        <w:tab/>
        <w:t xml:space="preserve">the State Administrative Tribunal makes an order dismissing the </w:t>
      </w:r>
      <w:r>
        <w:t>application</w:t>
      </w:r>
      <w:r>
        <w:rPr>
          <w:snapToGrid w:val="0"/>
        </w:rPr>
        <w:t xml:space="preserve"> for want of prosecution;</w:t>
      </w:r>
    </w:p>
    <w:p>
      <w:pPr>
        <w:pStyle w:val="Indenta"/>
        <w:keepNext/>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No. 24 of 1996 s. 10; amended: No. 10 of 1998 s. 29(1); No. 55 of 2004 s. 261 and 268; No. 8 of 2009 s. 47(2); No. 18 of 2013 s. 37.] </w:t>
      </w:r>
    </w:p>
    <w:p>
      <w:pPr>
        <w:pStyle w:val="Heading5"/>
        <w:rPr>
          <w:snapToGrid w:val="0"/>
        </w:rPr>
      </w:pPr>
      <w:bookmarkStart w:id="89" w:name="_Toc86324223"/>
      <w:r>
        <w:rPr>
          <w:rStyle w:val="CharSectno"/>
        </w:rPr>
        <w:t>33H</w:t>
      </w:r>
      <w:r>
        <w:rPr>
          <w:snapToGrid w:val="0"/>
        </w:rPr>
        <w:t>.</w:t>
      </w:r>
      <w:r>
        <w:rPr>
          <w:snapToGrid w:val="0"/>
        </w:rPr>
        <w:tab/>
        <w:t>Local government may revoke declaration or proposal to destroy</w:t>
      </w:r>
      <w:bookmarkEnd w:id="89"/>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lastRenderedPageBreak/>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No. 24 of 1996 s. 10; amended: No. 10 of 1998 s. 29(1); No. 55 of 2004 s. 262; No. 18 of 2013 s. 38.] </w:t>
      </w:r>
    </w:p>
    <w:p>
      <w:pPr>
        <w:pStyle w:val="Heading5"/>
        <w:keepNext w:val="0"/>
        <w:keepLines w:val="0"/>
        <w:spacing w:before="240"/>
        <w:rPr>
          <w:snapToGrid w:val="0"/>
        </w:rPr>
      </w:pPr>
      <w:bookmarkStart w:id="90" w:name="_Toc86324224"/>
      <w:r>
        <w:rPr>
          <w:rStyle w:val="CharSectno"/>
        </w:rPr>
        <w:lastRenderedPageBreak/>
        <w:t>33I</w:t>
      </w:r>
      <w:r>
        <w:rPr>
          <w:snapToGrid w:val="0"/>
        </w:rPr>
        <w:t>.</w:t>
      </w:r>
      <w:r>
        <w:rPr>
          <w:snapToGrid w:val="0"/>
        </w:rPr>
        <w:tab/>
        <w:t>Jurisdiction of State Administrative Tribunal</w:t>
      </w:r>
      <w:bookmarkEnd w:id="90"/>
    </w:p>
    <w:p>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No. 24 of 1996 s. 10; amended: No. 10 of 1998 s. 29(1); No. 55 of 2004 s. 263; No. 18 of 2013 s. 39.] </w:t>
      </w:r>
    </w:p>
    <w:p>
      <w:pPr>
        <w:pStyle w:val="Heading5"/>
        <w:rPr>
          <w:snapToGrid w:val="0"/>
        </w:rPr>
      </w:pPr>
      <w:bookmarkStart w:id="91" w:name="_Toc86324225"/>
      <w:r>
        <w:rPr>
          <w:rStyle w:val="CharSectno"/>
        </w:rPr>
        <w:lastRenderedPageBreak/>
        <w:t>33J</w:t>
      </w:r>
      <w:r>
        <w:rPr>
          <w:snapToGrid w:val="0"/>
        </w:rPr>
        <w:t>.</w:t>
      </w:r>
      <w:r>
        <w:rPr>
          <w:snapToGrid w:val="0"/>
        </w:rPr>
        <w:tab/>
        <w:t>Duration of declaration</w:t>
      </w:r>
      <w:bookmarkEnd w:id="91"/>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No. 24 of 1996 s. 10; amended: No. 10 of 1998 s. 29(1); No. 55 of 2004 s. 264; No. 8 of 2009 s. 47(3); No. 18 of 2013 s. 40.] </w:t>
      </w:r>
    </w:p>
    <w:p>
      <w:pPr>
        <w:pStyle w:val="Heading5"/>
        <w:rPr>
          <w:snapToGrid w:val="0"/>
        </w:rPr>
      </w:pPr>
      <w:bookmarkStart w:id="92" w:name="_Toc86324226"/>
      <w:r>
        <w:rPr>
          <w:rStyle w:val="CharSectno"/>
        </w:rPr>
        <w:t>33K</w:t>
      </w:r>
      <w:r>
        <w:rPr>
          <w:snapToGrid w:val="0"/>
        </w:rPr>
        <w:t>.</w:t>
      </w:r>
      <w:r>
        <w:rPr>
          <w:snapToGrid w:val="0"/>
        </w:rPr>
        <w:tab/>
        <w:t>Duty to notify persons</w:t>
      </w:r>
      <w:bookmarkEnd w:id="92"/>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lastRenderedPageBreak/>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lastRenderedPageBreak/>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No. 24 of 1996 s. 10; amended: No. 10 of 1998 s. 29(1); No. 18 of 2013 s. 41.] </w:t>
      </w:r>
    </w:p>
    <w:p>
      <w:pPr>
        <w:pStyle w:val="Heading5"/>
        <w:spacing w:before="240"/>
      </w:pPr>
      <w:bookmarkStart w:id="93" w:name="_Toc86324227"/>
      <w:r>
        <w:rPr>
          <w:rStyle w:val="CharSectno"/>
        </w:rPr>
        <w:t>33L</w:t>
      </w:r>
      <w:r>
        <w:t>.</w:t>
      </w:r>
      <w:r>
        <w:tab/>
        <w:t>Defences applicable to this Division</w:t>
      </w:r>
      <w:bookmarkEnd w:id="93"/>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No. 18 of 2013 s. 42.] </w:t>
      </w:r>
    </w:p>
    <w:p>
      <w:pPr>
        <w:pStyle w:val="Heading5"/>
        <w:spacing w:before="240"/>
        <w:rPr>
          <w:snapToGrid w:val="0"/>
        </w:rPr>
      </w:pPr>
      <w:bookmarkStart w:id="94" w:name="_Toc86324228"/>
      <w:r>
        <w:rPr>
          <w:rStyle w:val="CharSectno"/>
        </w:rPr>
        <w:lastRenderedPageBreak/>
        <w:t>33M</w:t>
      </w:r>
      <w:r>
        <w:rPr>
          <w:snapToGrid w:val="0"/>
        </w:rPr>
        <w:t>.</w:t>
      </w:r>
      <w:r>
        <w:rPr>
          <w:snapToGrid w:val="0"/>
        </w:rPr>
        <w:tab/>
        <w:t>Local government expenses to be recoverable</w:t>
      </w:r>
      <w:bookmarkEnd w:id="94"/>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No. 24 of 1996 s. 10; amended: No. 10 of 1998 s. 29(1); No. 18 of 2013 s. 43.] </w:t>
      </w:r>
    </w:p>
    <w:p>
      <w:pPr>
        <w:pStyle w:val="Heading3"/>
        <w:widowControl w:val="0"/>
        <w:rPr>
          <w:snapToGrid w:val="0"/>
          <w:sz w:val="24"/>
        </w:rPr>
      </w:pPr>
      <w:bookmarkStart w:id="95" w:name="_Toc86314475"/>
      <w:bookmarkStart w:id="96" w:name="_Toc86314733"/>
      <w:bookmarkStart w:id="97" w:name="_Toc86324229"/>
      <w:r>
        <w:rPr>
          <w:rStyle w:val="CharDivNo"/>
        </w:rPr>
        <w:t>Division 3</w:t>
      </w:r>
      <w:r>
        <w:rPr>
          <w:snapToGrid w:val="0"/>
        </w:rPr>
        <w:t> — </w:t>
      </w:r>
      <w:r>
        <w:rPr>
          <w:rStyle w:val="CharDivText"/>
        </w:rPr>
        <w:t xml:space="preserve">Protection of stock; vermin disease </w:t>
      </w:r>
      <w:r>
        <w:rPr>
          <w:rStyle w:val="CharDivText"/>
        </w:rPr>
        <w:lastRenderedPageBreak/>
        <w:t>and parasite control</w:t>
      </w:r>
      <w:bookmarkEnd w:id="95"/>
      <w:bookmarkEnd w:id="96"/>
      <w:bookmarkEnd w:id="97"/>
      <w:r>
        <w:rPr>
          <w:rStyle w:val="CharDivText"/>
        </w:rPr>
        <w:t xml:space="preserve"> </w:t>
      </w:r>
    </w:p>
    <w:p>
      <w:pPr>
        <w:pStyle w:val="Footnoteheading"/>
        <w:keepNext/>
        <w:ind w:left="890"/>
        <w:rPr>
          <w:snapToGrid w:val="0"/>
        </w:rPr>
      </w:pPr>
      <w:r>
        <w:rPr>
          <w:snapToGrid w:val="0"/>
        </w:rPr>
        <w:tab/>
        <w:t xml:space="preserve">[Heading inserted: No. 24 of 1996 s. 11.] </w:t>
      </w:r>
    </w:p>
    <w:p>
      <w:pPr>
        <w:pStyle w:val="Heading5"/>
        <w:spacing w:before="240"/>
        <w:rPr>
          <w:snapToGrid w:val="0"/>
        </w:rPr>
      </w:pPr>
      <w:bookmarkStart w:id="98" w:name="_Toc86324230"/>
      <w:r>
        <w:rPr>
          <w:rStyle w:val="CharSectno"/>
        </w:rPr>
        <w:t>34</w:t>
      </w:r>
      <w:r>
        <w:rPr>
          <w:snapToGrid w:val="0"/>
        </w:rPr>
        <w:t>.</w:t>
      </w:r>
      <w:r>
        <w:rPr>
          <w:snapToGrid w:val="0"/>
        </w:rPr>
        <w:tab/>
        <w:t>Protection of livestock</w:t>
      </w:r>
      <w:bookmarkEnd w:id="98"/>
      <w:r>
        <w:rPr>
          <w:snapToGrid w:val="0"/>
        </w:rPr>
        <w:t xml:space="preserve"> </w:t>
      </w:r>
    </w:p>
    <w:p>
      <w:pPr>
        <w:pStyle w:val="Subsection"/>
        <w:keepNext/>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lastRenderedPageBreak/>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No. 23 of 1987 s. 28; No. 24 of 1996 s. 16; No. 18 of 2013 s. 44.] </w:t>
      </w:r>
    </w:p>
    <w:p>
      <w:pPr>
        <w:pStyle w:val="Heading5"/>
        <w:spacing w:before="240"/>
        <w:rPr>
          <w:snapToGrid w:val="0"/>
        </w:rPr>
      </w:pPr>
      <w:bookmarkStart w:id="99" w:name="_Toc86324231"/>
      <w:r>
        <w:rPr>
          <w:rStyle w:val="CharSectno"/>
        </w:rPr>
        <w:t>35</w:t>
      </w:r>
      <w:r>
        <w:rPr>
          <w:snapToGrid w:val="0"/>
        </w:rPr>
        <w:t>.</w:t>
      </w:r>
      <w:r>
        <w:rPr>
          <w:snapToGrid w:val="0"/>
        </w:rPr>
        <w:tab/>
        <w:t>Destruction of vermin etc.</w:t>
      </w:r>
      <w:bookmarkEnd w:id="99"/>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spacing w:before="120"/>
        <w:ind w:left="890" w:hanging="890"/>
      </w:pPr>
      <w:r>
        <w:t>[</w:t>
      </w:r>
      <w:r>
        <w:rPr>
          <w:b/>
        </w:rPr>
        <w:t>36.</w:t>
      </w:r>
      <w:r>
        <w:tab/>
        <w:t>Deleted: No. 18 of 2013 s. 45.]</w:t>
      </w:r>
    </w:p>
    <w:p>
      <w:pPr>
        <w:pStyle w:val="Ednotesection"/>
        <w:spacing w:before="240"/>
        <w:ind w:left="890" w:hanging="890"/>
      </w:pPr>
      <w:r>
        <w:t>[</w:t>
      </w:r>
      <w:r>
        <w:rPr>
          <w:b/>
        </w:rPr>
        <w:t>37.</w:t>
      </w:r>
      <w:r>
        <w:rPr>
          <w:b/>
        </w:rPr>
        <w:tab/>
      </w:r>
      <w:r>
        <w:t xml:space="preserve">Deleted: No. 23 of 1987 s. 30.] </w:t>
      </w:r>
    </w:p>
    <w:p>
      <w:pPr>
        <w:pStyle w:val="Heading3"/>
        <w:keepLines/>
        <w:rPr>
          <w:snapToGrid w:val="0"/>
        </w:rPr>
      </w:pPr>
      <w:bookmarkStart w:id="100" w:name="_Toc86314478"/>
      <w:bookmarkStart w:id="101" w:name="_Toc86314736"/>
      <w:bookmarkStart w:id="102" w:name="_Toc86324232"/>
      <w:r>
        <w:rPr>
          <w:rStyle w:val="CharDivNo"/>
        </w:rPr>
        <w:lastRenderedPageBreak/>
        <w:t>Division 4</w:t>
      </w:r>
      <w:r>
        <w:rPr>
          <w:snapToGrid w:val="0"/>
        </w:rPr>
        <w:t> — </w:t>
      </w:r>
      <w:r>
        <w:rPr>
          <w:rStyle w:val="CharDivText"/>
        </w:rPr>
        <w:t>Control of nuisance</w:t>
      </w:r>
      <w:bookmarkEnd w:id="100"/>
      <w:bookmarkEnd w:id="101"/>
      <w:bookmarkEnd w:id="102"/>
      <w:r>
        <w:rPr>
          <w:rStyle w:val="CharDivText"/>
        </w:rPr>
        <w:t xml:space="preserve"> </w:t>
      </w:r>
    </w:p>
    <w:p>
      <w:pPr>
        <w:pStyle w:val="Footnoteheading"/>
        <w:keepNext/>
        <w:keepLines/>
        <w:ind w:left="890"/>
        <w:rPr>
          <w:snapToGrid w:val="0"/>
        </w:rPr>
      </w:pPr>
      <w:r>
        <w:rPr>
          <w:snapToGrid w:val="0"/>
        </w:rPr>
        <w:tab/>
        <w:t xml:space="preserve">[Heading inserted: No. 24 of 1996 s. 11.] </w:t>
      </w:r>
    </w:p>
    <w:p>
      <w:pPr>
        <w:pStyle w:val="Heading5"/>
      </w:pPr>
      <w:bookmarkStart w:id="103" w:name="_Toc86324233"/>
      <w:r>
        <w:rPr>
          <w:rStyle w:val="CharSectno"/>
        </w:rPr>
        <w:t>38</w:t>
      </w:r>
      <w:r>
        <w:t>.</w:t>
      </w:r>
      <w:r>
        <w:tab/>
        <w:t>Nuisance dogs</w:t>
      </w:r>
      <w:bookmarkEnd w:id="103"/>
    </w:p>
    <w:p>
      <w:pPr>
        <w:pStyle w:val="Subsection"/>
        <w:keepNext/>
        <w:keepLines/>
      </w:pPr>
      <w:r>
        <w:tab/>
        <w:t>(1)</w:t>
      </w:r>
      <w:r>
        <w:tab/>
        <w:t xml:space="preserve">For the purposes of this section, a dog is a nuisance if the dog — </w:t>
      </w:r>
    </w:p>
    <w:p>
      <w:pPr>
        <w:pStyle w:val="Indenta"/>
        <w:keepNext/>
        <w:keepLines/>
      </w:pPr>
      <w:r>
        <w:tab/>
        <w:t>(a)</w:t>
      </w:r>
      <w:r>
        <w:tab/>
        <w:t>makes a noise, by barking or otherwise, that persistently occurs or continues to such a degree or extent that it unreasonably interferes with the peace, comfort or convenience of any person in any place; or</w:t>
      </w:r>
    </w:p>
    <w:p>
      <w:pPr>
        <w:pStyle w:val="Indenta"/>
        <w:keepNext/>
        <w:keepLines/>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keepNext/>
      </w:pPr>
      <w:r>
        <w:lastRenderedPageBreak/>
        <w:tab/>
        <w:t>(5)</w:t>
      </w:r>
      <w:r>
        <w:tab/>
        <w:t>A person to whom an order is issued must comply with the order during the period in which it has effect.</w:t>
      </w:r>
    </w:p>
    <w:p>
      <w:pPr>
        <w:pStyle w:val="Penstart"/>
        <w:keepNext/>
      </w:pPr>
      <w:r>
        <w:tab/>
        <w:t>Penalty:</w:t>
      </w:r>
    </w:p>
    <w:p>
      <w:pPr>
        <w:pStyle w:val="Penpara"/>
        <w:keepNext/>
      </w:pPr>
      <w:r>
        <w:tab/>
        <w:t>(a)</w:t>
      </w:r>
      <w:r>
        <w:tab/>
        <w:t xml:space="preserve">for an offence relating to a dangerous dog — </w:t>
      </w:r>
    </w:p>
    <w:p>
      <w:pPr>
        <w:pStyle w:val="Pensubpara"/>
        <w:keepNext/>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No. 18 of 2013 s. 46.] </w:t>
      </w:r>
    </w:p>
    <w:p>
      <w:pPr>
        <w:pStyle w:val="Heading2"/>
      </w:pPr>
      <w:bookmarkStart w:id="104" w:name="_Toc86314480"/>
      <w:bookmarkStart w:id="105" w:name="_Toc86314738"/>
      <w:bookmarkStart w:id="106" w:name="_Toc86324234"/>
      <w:r>
        <w:rPr>
          <w:rStyle w:val="CharPartNo"/>
        </w:rPr>
        <w:lastRenderedPageBreak/>
        <w:t>Part VII</w:t>
      </w:r>
      <w:r>
        <w:rPr>
          <w:rStyle w:val="CharDivNo"/>
        </w:rPr>
        <w:t> </w:t>
      </w:r>
      <w:r>
        <w:t>—</w:t>
      </w:r>
      <w:r>
        <w:rPr>
          <w:rStyle w:val="CharDivText"/>
        </w:rPr>
        <w:t> </w:t>
      </w:r>
      <w:r>
        <w:rPr>
          <w:rStyle w:val="CharPartText"/>
        </w:rPr>
        <w:t>Enforcement</w:t>
      </w:r>
      <w:bookmarkEnd w:id="104"/>
      <w:bookmarkEnd w:id="105"/>
      <w:bookmarkEnd w:id="106"/>
      <w:r>
        <w:rPr>
          <w:rStyle w:val="CharPartText"/>
        </w:rPr>
        <w:t xml:space="preserve"> </w:t>
      </w:r>
    </w:p>
    <w:p>
      <w:pPr>
        <w:pStyle w:val="Heading5"/>
        <w:rPr>
          <w:snapToGrid w:val="0"/>
        </w:rPr>
      </w:pPr>
      <w:bookmarkStart w:id="107" w:name="_Toc86324235"/>
      <w:r>
        <w:rPr>
          <w:rStyle w:val="CharSectno"/>
        </w:rPr>
        <w:t>39</w:t>
      </w:r>
      <w:r>
        <w:rPr>
          <w:snapToGrid w:val="0"/>
        </w:rPr>
        <w:t>.</w:t>
      </w:r>
      <w:r>
        <w:rPr>
          <w:snapToGrid w:val="0"/>
        </w:rPr>
        <w:tab/>
        <w:t>Dogs causing injury or damage may be destroyed</w:t>
      </w:r>
      <w:bookmarkEnd w:id="107"/>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lastRenderedPageBreak/>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No. 24 of 1996 s. 12; amended: No. 10 of 1998 s. 29(1); No. 59 of 2004 s. 141; No. 18 of 2013 s. 47.] </w:t>
      </w:r>
    </w:p>
    <w:p>
      <w:pPr>
        <w:pStyle w:val="Heading5"/>
        <w:rPr>
          <w:snapToGrid w:val="0"/>
        </w:rPr>
      </w:pPr>
      <w:bookmarkStart w:id="108" w:name="_Toc86324236"/>
      <w:r>
        <w:rPr>
          <w:rStyle w:val="CharSectno"/>
        </w:rPr>
        <w:t>40</w:t>
      </w:r>
      <w:r>
        <w:rPr>
          <w:snapToGrid w:val="0"/>
        </w:rPr>
        <w:t>.</w:t>
      </w:r>
      <w:r>
        <w:rPr>
          <w:snapToGrid w:val="0"/>
        </w:rPr>
        <w:tab/>
        <w:t>Destruction of dogs etc.</w:t>
      </w:r>
      <w:bookmarkEnd w:id="108"/>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lastRenderedPageBreak/>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No. 23 of 1987 s. 32; No. 14 of 1996 s. 4; No. 55 of 2004 s. 267.] </w:t>
      </w:r>
    </w:p>
    <w:p>
      <w:pPr>
        <w:pStyle w:val="Heading5"/>
        <w:spacing w:before="120"/>
        <w:rPr>
          <w:snapToGrid w:val="0"/>
        </w:rPr>
      </w:pPr>
      <w:bookmarkStart w:id="109" w:name="_Toc86324237"/>
      <w:r>
        <w:rPr>
          <w:rStyle w:val="CharSectno"/>
        </w:rPr>
        <w:t>41</w:t>
      </w:r>
      <w:r>
        <w:rPr>
          <w:snapToGrid w:val="0"/>
        </w:rPr>
        <w:t>.</w:t>
      </w:r>
      <w:r>
        <w:rPr>
          <w:snapToGrid w:val="0"/>
        </w:rPr>
        <w:tab/>
        <w:t>Indemnity as to destruction of dogs</w:t>
      </w:r>
      <w:bookmarkEnd w:id="109"/>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No. 23 of 1987 s. 33.] </w:t>
      </w:r>
    </w:p>
    <w:p>
      <w:pPr>
        <w:pStyle w:val="Heading5"/>
        <w:spacing w:before="240"/>
        <w:rPr>
          <w:snapToGrid w:val="0"/>
        </w:rPr>
      </w:pPr>
      <w:bookmarkStart w:id="110" w:name="_Toc86324238"/>
      <w:r>
        <w:rPr>
          <w:rStyle w:val="CharSectno"/>
        </w:rPr>
        <w:lastRenderedPageBreak/>
        <w:t>43</w:t>
      </w:r>
      <w:r>
        <w:rPr>
          <w:snapToGrid w:val="0"/>
        </w:rPr>
        <w:t>.</w:t>
      </w:r>
      <w:r>
        <w:rPr>
          <w:snapToGrid w:val="0"/>
        </w:rPr>
        <w:tab/>
        <w:t>Offences relating to enforcement etc.</w:t>
      </w:r>
      <w:bookmarkEnd w:id="110"/>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keepLines/>
        <w:rPr>
          <w:snapToGrid w:val="0"/>
        </w:rPr>
      </w:pPr>
      <w:r>
        <w:rPr>
          <w:snapToGrid w:val="0"/>
        </w:rPr>
        <w:lastRenderedPageBreak/>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keepLines/>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No. 23 of 1987 s. 34; No. 24 of 1996 s. 13 and 16; No. 18 of 2013 s. 48.] </w:t>
      </w:r>
    </w:p>
    <w:p>
      <w:pPr>
        <w:pStyle w:val="Heading5"/>
        <w:rPr>
          <w:snapToGrid w:val="0"/>
        </w:rPr>
      </w:pPr>
      <w:bookmarkStart w:id="111" w:name="_Toc86324239"/>
      <w:r>
        <w:rPr>
          <w:rStyle w:val="CharSectno"/>
        </w:rPr>
        <w:t>43A</w:t>
      </w:r>
      <w:r>
        <w:rPr>
          <w:snapToGrid w:val="0"/>
        </w:rPr>
        <w:t>.</w:t>
      </w:r>
      <w:r>
        <w:rPr>
          <w:snapToGrid w:val="0"/>
        </w:rPr>
        <w:tab/>
        <w:t>Name and address to be supplied</w:t>
      </w:r>
      <w:bookmarkEnd w:id="111"/>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keepNext/>
      </w:pPr>
      <w:r>
        <w:lastRenderedPageBreak/>
        <w:tab/>
        <w:t>(b)</w:t>
      </w:r>
      <w:r>
        <w:tab/>
        <w:t>for an offence relating to a dog other than a dangerous dog, a fine of $5 000.</w:t>
      </w:r>
    </w:p>
    <w:p>
      <w:pPr>
        <w:pStyle w:val="Footnotesection"/>
        <w:keepNext/>
        <w:spacing w:before="100"/>
        <w:ind w:left="890" w:hanging="890"/>
      </w:pPr>
      <w:r>
        <w:tab/>
        <w:t xml:space="preserve">[Section 43A inserted: No. 23 of 1987 s. 35; amended: No. 24 of 1996 s. 16; No. 18 of 2013 s. 49.] </w:t>
      </w:r>
    </w:p>
    <w:p>
      <w:pPr>
        <w:pStyle w:val="Heading5"/>
        <w:spacing w:before="200"/>
        <w:rPr>
          <w:snapToGrid w:val="0"/>
        </w:rPr>
      </w:pPr>
      <w:bookmarkStart w:id="112" w:name="_Toc86324240"/>
      <w:r>
        <w:rPr>
          <w:rStyle w:val="CharSectno"/>
        </w:rPr>
        <w:t>44</w:t>
      </w:r>
      <w:r>
        <w:rPr>
          <w:snapToGrid w:val="0"/>
        </w:rPr>
        <w:t>.</w:t>
      </w:r>
      <w:r>
        <w:rPr>
          <w:snapToGrid w:val="0"/>
        </w:rPr>
        <w:tab/>
        <w:t>Enforcement proceedings</w:t>
      </w:r>
      <w:bookmarkEnd w:id="112"/>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No. 14 of 1996 s. 4; No. 59 of 2004 s. 141; No. 18 of 2013 s. 50.] </w:t>
      </w:r>
    </w:p>
    <w:p>
      <w:pPr>
        <w:pStyle w:val="Heading5"/>
        <w:keepLines w:val="0"/>
        <w:widowControl w:val="0"/>
        <w:rPr>
          <w:snapToGrid w:val="0"/>
        </w:rPr>
      </w:pPr>
      <w:bookmarkStart w:id="113" w:name="_Toc86324241"/>
      <w:r>
        <w:rPr>
          <w:rStyle w:val="CharSectno"/>
        </w:rPr>
        <w:lastRenderedPageBreak/>
        <w:t>45</w:t>
      </w:r>
      <w:r>
        <w:rPr>
          <w:snapToGrid w:val="0"/>
        </w:rPr>
        <w:t>.</w:t>
      </w:r>
      <w:r>
        <w:rPr>
          <w:snapToGrid w:val="0"/>
        </w:rPr>
        <w:tab/>
        <w:t>Evidentiary provisions</w:t>
      </w:r>
      <w:bookmarkEnd w:id="113"/>
      <w:r>
        <w:rPr>
          <w:snapToGrid w:val="0"/>
        </w:rPr>
        <w:t xml:space="preserve"> </w:t>
      </w:r>
    </w:p>
    <w:p>
      <w:pPr>
        <w:pStyle w:val="Subsection"/>
        <w:keepNext/>
      </w:pPr>
      <w:r>
        <w:tab/>
        <w:t>(1)</w:t>
      </w:r>
      <w:r>
        <w:tab/>
        <w:t xml:space="preserve">In any proceeding for an offence against this Act in relation to a specified dog — </w:t>
      </w:r>
    </w:p>
    <w:p>
      <w:pPr>
        <w:pStyle w:val="Indenta"/>
        <w:keepNext/>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lastRenderedPageBreak/>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No. 23 of 1987 s. 36; amended: No. 18 of 2013 s. 51.] </w:t>
      </w:r>
    </w:p>
    <w:p>
      <w:pPr>
        <w:pStyle w:val="Heading5"/>
        <w:rPr>
          <w:snapToGrid w:val="0"/>
        </w:rPr>
      </w:pPr>
      <w:bookmarkStart w:id="114" w:name="_Toc86324242"/>
      <w:r>
        <w:rPr>
          <w:rStyle w:val="CharSectno"/>
        </w:rPr>
        <w:t>45A</w:t>
      </w:r>
      <w:r>
        <w:rPr>
          <w:snapToGrid w:val="0"/>
        </w:rPr>
        <w:t>.</w:t>
      </w:r>
      <w:r>
        <w:rPr>
          <w:snapToGrid w:val="0"/>
        </w:rPr>
        <w:tab/>
        <w:t>Modified penalties</w:t>
      </w:r>
      <w:bookmarkEnd w:id="114"/>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 xml:space="preserve">The payment of a modified penalty shall not be regarded as an admission of liability for the purpose of, nor in any way affect </w:t>
      </w:r>
      <w:r>
        <w:rPr>
          <w:snapToGrid w:val="0"/>
        </w:rPr>
        <w:lastRenderedPageBreak/>
        <w:t>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No. 23 of 1987 s. 37; amended: No. 14 of 1996 s. 4; No. 24 of 1996 s. 14 and 16; No. 18 of 2013 s. 52.] </w:t>
      </w:r>
    </w:p>
    <w:p>
      <w:pPr>
        <w:pStyle w:val="Heading5"/>
      </w:pPr>
      <w:bookmarkStart w:id="115" w:name="_Toc86324243"/>
      <w:r>
        <w:rPr>
          <w:rStyle w:val="CharSectno"/>
        </w:rPr>
        <w:t>46A</w:t>
      </w:r>
      <w:r>
        <w:t>.</w:t>
      </w:r>
      <w:r>
        <w:tab/>
        <w:t>Order to attend dog training course, ban on owning or keeping dogs</w:t>
      </w:r>
      <w:bookmarkEnd w:id="115"/>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keepNext/>
      </w:pPr>
      <w:r>
        <w:lastRenderedPageBreak/>
        <w:tab/>
        <w:t>(3)</w:t>
      </w:r>
      <w:r>
        <w:tab/>
        <w:t xml:space="preserve">A court that makes an order made under subsection (1) or (2) is to provide a copy of the order to — </w:t>
      </w:r>
    </w:p>
    <w:p>
      <w:pPr>
        <w:pStyle w:val="Indenta"/>
        <w:keepNext/>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No. 18 of 2013 s. 53.] </w:t>
      </w:r>
    </w:p>
    <w:p>
      <w:pPr>
        <w:pStyle w:val="Heading2"/>
      </w:pPr>
      <w:bookmarkStart w:id="116" w:name="_Toc86314490"/>
      <w:bookmarkStart w:id="117" w:name="_Toc86314748"/>
      <w:bookmarkStart w:id="118" w:name="_Toc86324244"/>
      <w:r>
        <w:rPr>
          <w:rStyle w:val="CharPartNo"/>
        </w:rPr>
        <w:lastRenderedPageBreak/>
        <w:t>Part VIII</w:t>
      </w:r>
      <w:r>
        <w:rPr>
          <w:rStyle w:val="CharDivNo"/>
        </w:rPr>
        <w:t> </w:t>
      </w:r>
      <w:r>
        <w:t>—</w:t>
      </w:r>
      <w:r>
        <w:rPr>
          <w:rStyle w:val="CharDivText"/>
        </w:rPr>
        <w:t> </w:t>
      </w:r>
      <w:r>
        <w:rPr>
          <w:rStyle w:val="CharPartText"/>
        </w:rPr>
        <w:t>Civil remedies, etc.</w:t>
      </w:r>
      <w:bookmarkEnd w:id="116"/>
      <w:bookmarkEnd w:id="117"/>
      <w:bookmarkEnd w:id="118"/>
      <w:r>
        <w:rPr>
          <w:rStyle w:val="CharPartText"/>
        </w:rPr>
        <w:t xml:space="preserve"> </w:t>
      </w:r>
    </w:p>
    <w:p>
      <w:pPr>
        <w:pStyle w:val="Heading5"/>
        <w:spacing w:before="260"/>
        <w:rPr>
          <w:snapToGrid w:val="0"/>
        </w:rPr>
      </w:pPr>
      <w:bookmarkStart w:id="119" w:name="_Toc86324245"/>
      <w:r>
        <w:rPr>
          <w:rStyle w:val="CharSectno"/>
        </w:rPr>
        <w:t>46</w:t>
      </w:r>
      <w:r>
        <w:rPr>
          <w:snapToGrid w:val="0"/>
        </w:rPr>
        <w:t>.</w:t>
      </w:r>
      <w:r>
        <w:rPr>
          <w:snapToGrid w:val="0"/>
        </w:rPr>
        <w:tab/>
        <w:t>Damages</w:t>
      </w:r>
      <w:bookmarkEnd w:id="119"/>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lastRenderedPageBreak/>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No. 23 of 1987 s. 38; No. 24 of 1996 s. 15.] </w:t>
      </w:r>
    </w:p>
    <w:p>
      <w:pPr>
        <w:pStyle w:val="Heading5"/>
      </w:pPr>
      <w:bookmarkStart w:id="120" w:name="_Toc86324246"/>
      <w:r>
        <w:rPr>
          <w:rStyle w:val="CharSectno"/>
        </w:rPr>
        <w:t>47</w:t>
      </w:r>
      <w:r>
        <w:t>.</w:t>
      </w:r>
      <w:r>
        <w:tab/>
        <w:t>Veterinary service expenses recoverable from local government</w:t>
      </w:r>
      <w:bookmarkEnd w:id="120"/>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 person who is an authorised person by virtue of an appointment or designation made by that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lastRenderedPageBreak/>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No. 18 of 2013 s. 54; amended: No. 19 of 2016 s. 133.] </w:t>
      </w:r>
    </w:p>
    <w:p>
      <w:pPr>
        <w:pStyle w:val="Heading2"/>
      </w:pPr>
      <w:bookmarkStart w:id="121" w:name="_Toc86314493"/>
      <w:bookmarkStart w:id="122" w:name="_Toc86314751"/>
      <w:bookmarkStart w:id="123" w:name="_Toc86324247"/>
      <w:r>
        <w:rPr>
          <w:rStyle w:val="CharPartNo"/>
        </w:rPr>
        <w:lastRenderedPageBreak/>
        <w:t>Part IX</w:t>
      </w:r>
      <w:r>
        <w:rPr>
          <w:rStyle w:val="CharDivNo"/>
        </w:rPr>
        <w:t> </w:t>
      </w:r>
      <w:r>
        <w:t>—</w:t>
      </w:r>
      <w:r>
        <w:rPr>
          <w:rStyle w:val="CharDivText"/>
        </w:rPr>
        <w:t> </w:t>
      </w:r>
      <w:r>
        <w:rPr>
          <w:rStyle w:val="CharPartText"/>
        </w:rPr>
        <w:t>Local laws</w:t>
      </w:r>
      <w:bookmarkEnd w:id="121"/>
      <w:bookmarkEnd w:id="122"/>
      <w:bookmarkEnd w:id="123"/>
      <w:r>
        <w:rPr>
          <w:rStyle w:val="CharPartText"/>
        </w:rPr>
        <w:t xml:space="preserve"> </w:t>
      </w:r>
    </w:p>
    <w:p>
      <w:pPr>
        <w:pStyle w:val="Footnoteheading"/>
        <w:ind w:left="890"/>
        <w:rPr>
          <w:snapToGrid w:val="0"/>
        </w:rPr>
      </w:pPr>
      <w:r>
        <w:rPr>
          <w:snapToGrid w:val="0"/>
        </w:rPr>
        <w:tab/>
        <w:t xml:space="preserve">[Heading amended: No. 14 of 1996 s. 4.] </w:t>
      </w:r>
    </w:p>
    <w:p>
      <w:pPr>
        <w:pStyle w:val="Heading5"/>
        <w:rPr>
          <w:snapToGrid w:val="0"/>
        </w:rPr>
      </w:pPr>
      <w:bookmarkStart w:id="124" w:name="_Toc86324248"/>
      <w:r>
        <w:rPr>
          <w:rStyle w:val="CharSectno"/>
        </w:rPr>
        <w:t>48</w:t>
      </w:r>
      <w:r>
        <w:rPr>
          <w:snapToGrid w:val="0"/>
        </w:rPr>
        <w:t>.</w:t>
      </w:r>
      <w:r>
        <w:rPr>
          <w:snapToGrid w:val="0"/>
        </w:rPr>
        <w:tab/>
        <w:t>Regulations to operate as local laws</w:t>
      </w:r>
      <w:bookmarkEnd w:id="124"/>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No. 14 of 1996 s. 4.] </w:t>
      </w:r>
    </w:p>
    <w:p>
      <w:pPr>
        <w:pStyle w:val="Heading5"/>
        <w:rPr>
          <w:snapToGrid w:val="0"/>
        </w:rPr>
      </w:pPr>
      <w:bookmarkStart w:id="125" w:name="_Toc86324249"/>
      <w:r>
        <w:rPr>
          <w:rStyle w:val="CharSectno"/>
        </w:rPr>
        <w:t>49</w:t>
      </w:r>
      <w:r>
        <w:rPr>
          <w:snapToGrid w:val="0"/>
        </w:rPr>
        <w:t>.</w:t>
      </w:r>
      <w:r>
        <w:rPr>
          <w:snapToGrid w:val="0"/>
        </w:rPr>
        <w:tab/>
        <w:t>Local laws</w:t>
      </w:r>
      <w:bookmarkEnd w:id="125"/>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lastRenderedPageBreak/>
        <w:tab/>
        <w:t>(c)</w:t>
      </w:r>
      <w:r>
        <w:tab/>
        <w:t>for the purposes permitted by section 51.</w:t>
      </w:r>
    </w:p>
    <w:p>
      <w:pPr>
        <w:pStyle w:val="Footnotesection"/>
        <w:ind w:left="890" w:hanging="890"/>
      </w:pPr>
      <w:r>
        <w:tab/>
        <w:t xml:space="preserve">[Section 49 inserted: No. 14 of 1996 s. 4.] </w:t>
      </w:r>
    </w:p>
    <w:p>
      <w:pPr>
        <w:pStyle w:val="Heading5"/>
        <w:rPr>
          <w:snapToGrid w:val="0"/>
        </w:rPr>
      </w:pPr>
      <w:bookmarkStart w:id="126" w:name="_Toc86324250"/>
      <w:r>
        <w:rPr>
          <w:rStyle w:val="CharSectno"/>
        </w:rPr>
        <w:t>49A</w:t>
      </w:r>
      <w:r>
        <w:rPr>
          <w:snapToGrid w:val="0"/>
        </w:rPr>
        <w:t>.</w:t>
      </w:r>
      <w:r>
        <w:rPr>
          <w:snapToGrid w:val="0"/>
        </w:rPr>
        <w:tab/>
        <w:t>Model local laws</w:t>
      </w:r>
      <w:bookmarkEnd w:id="12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No. 14 of 1996 s. 4.] </w:t>
      </w:r>
    </w:p>
    <w:p>
      <w:pPr>
        <w:pStyle w:val="Heading5"/>
        <w:rPr>
          <w:snapToGrid w:val="0"/>
        </w:rPr>
      </w:pPr>
      <w:bookmarkStart w:id="127" w:name="_Toc86324251"/>
      <w:r>
        <w:rPr>
          <w:rStyle w:val="CharSectno"/>
        </w:rPr>
        <w:t>49B</w:t>
      </w:r>
      <w:r>
        <w:rPr>
          <w:snapToGrid w:val="0"/>
        </w:rPr>
        <w:t>.</w:t>
      </w:r>
      <w:r>
        <w:rPr>
          <w:snapToGrid w:val="0"/>
        </w:rPr>
        <w:tab/>
        <w:t>Governor may amend or repeal local laws</w:t>
      </w:r>
      <w:bookmarkEnd w:id="127"/>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lastRenderedPageBreak/>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No. 14 of 1996 s. 4.] </w:t>
      </w:r>
    </w:p>
    <w:p>
      <w:pPr>
        <w:pStyle w:val="Heading5"/>
        <w:rPr>
          <w:snapToGrid w:val="0"/>
        </w:rPr>
      </w:pPr>
      <w:bookmarkStart w:id="128" w:name="_Toc86324252"/>
      <w:r>
        <w:rPr>
          <w:rStyle w:val="CharSectno"/>
        </w:rPr>
        <w:t>50</w:t>
      </w:r>
      <w:r>
        <w:rPr>
          <w:snapToGrid w:val="0"/>
        </w:rPr>
        <w:t>.</w:t>
      </w:r>
      <w:r>
        <w:rPr>
          <w:snapToGrid w:val="0"/>
        </w:rPr>
        <w:tab/>
        <w:t>General provisions relating to regulations and local laws</w:t>
      </w:r>
      <w:bookmarkEnd w:id="128"/>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lastRenderedPageBreak/>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No. 23 of 1987 s. 41; No. 14 of 1996 s. 4; No. 24 of 1996 s. 16; No. 18 of 2013 s. 55.] </w:t>
      </w:r>
    </w:p>
    <w:p>
      <w:pPr>
        <w:pStyle w:val="Heading5"/>
        <w:rPr>
          <w:snapToGrid w:val="0"/>
        </w:rPr>
      </w:pPr>
      <w:bookmarkStart w:id="129" w:name="_Toc86324253"/>
      <w:r>
        <w:rPr>
          <w:rStyle w:val="CharSectno"/>
        </w:rPr>
        <w:t>51</w:t>
      </w:r>
      <w:r>
        <w:rPr>
          <w:snapToGrid w:val="0"/>
        </w:rPr>
        <w:t>.</w:t>
      </w:r>
      <w:r>
        <w:rPr>
          <w:snapToGrid w:val="0"/>
        </w:rPr>
        <w:tab/>
        <w:t>Local law making powers</w:t>
      </w:r>
      <w:bookmarkEnd w:id="129"/>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No. 23 of 1987 s. 42; No. 14 of 1996 s. 4; No. 18 of 2013 s. 56.] </w:t>
      </w:r>
    </w:p>
    <w:p>
      <w:pPr>
        <w:pStyle w:val="Heading5"/>
        <w:rPr>
          <w:snapToGrid w:val="0"/>
        </w:rPr>
      </w:pPr>
      <w:bookmarkStart w:id="130" w:name="_Toc86324254"/>
      <w:r>
        <w:rPr>
          <w:rStyle w:val="CharSectno"/>
        </w:rPr>
        <w:lastRenderedPageBreak/>
        <w:t>52</w:t>
      </w:r>
      <w:r>
        <w:rPr>
          <w:snapToGrid w:val="0"/>
        </w:rPr>
        <w:t>.</w:t>
      </w:r>
      <w:r>
        <w:rPr>
          <w:snapToGrid w:val="0"/>
        </w:rPr>
        <w:tab/>
        <w:t>Revocation of local laws</w:t>
      </w:r>
      <w:bookmarkEnd w:id="13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No. 14 of 1996 s. 4; No. 38 of 2005 s. 15; No. 19 of 2016 s. 134.] </w:t>
      </w:r>
    </w:p>
    <w:p>
      <w:pPr>
        <w:pStyle w:val="Heading2"/>
      </w:pPr>
      <w:bookmarkStart w:id="131" w:name="_Toc86314501"/>
      <w:bookmarkStart w:id="132" w:name="_Toc86314759"/>
      <w:bookmarkStart w:id="133" w:name="_Toc86324255"/>
      <w:r>
        <w:rPr>
          <w:rStyle w:val="CharPartNo"/>
        </w:rPr>
        <w:lastRenderedPageBreak/>
        <w:t>Part X</w:t>
      </w:r>
      <w:r>
        <w:rPr>
          <w:rStyle w:val="CharDivNo"/>
        </w:rPr>
        <w:t> </w:t>
      </w:r>
      <w:r>
        <w:t>—</w:t>
      </w:r>
      <w:r>
        <w:rPr>
          <w:rStyle w:val="CharDivText"/>
        </w:rPr>
        <w:t> </w:t>
      </w:r>
      <w:r>
        <w:rPr>
          <w:rStyle w:val="CharPartText"/>
        </w:rPr>
        <w:t>Regulations</w:t>
      </w:r>
      <w:bookmarkEnd w:id="131"/>
      <w:bookmarkEnd w:id="132"/>
      <w:bookmarkEnd w:id="133"/>
      <w:r>
        <w:rPr>
          <w:rStyle w:val="CharPartText"/>
        </w:rPr>
        <w:t xml:space="preserve"> </w:t>
      </w:r>
    </w:p>
    <w:p>
      <w:pPr>
        <w:pStyle w:val="Ednotesection"/>
      </w:pPr>
      <w:r>
        <w:t>[</w:t>
      </w:r>
      <w:r>
        <w:rPr>
          <w:b/>
        </w:rPr>
        <w:t>53.</w:t>
      </w:r>
      <w:r>
        <w:tab/>
        <w:t>Deleted: No. 18 of 2013 s. 57.]</w:t>
      </w:r>
    </w:p>
    <w:p>
      <w:pPr>
        <w:pStyle w:val="Heading5"/>
        <w:rPr>
          <w:snapToGrid w:val="0"/>
        </w:rPr>
      </w:pPr>
      <w:bookmarkStart w:id="134" w:name="_Toc86324256"/>
      <w:r>
        <w:rPr>
          <w:rStyle w:val="CharSectno"/>
        </w:rPr>
        <w:t>54</w:t>
      </w:r>
      <w:r>
        <w:rPr>
          <w:snapToGrid w:val="0"/>
        </w:rPr>
        <w:t>.</w:t>
      </w:r>
      <w:r>
        <w:rPr>
          <w:snapToGrid w:val="0"/>
        </w:rPr>
        <w:tab/>
        <w:t>Regulations generally</w:t>
      </w:r>
      <w:bookmarkEnd w:id="134"/>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No. 14 of 1996 s. 4; No. 18 of 2013 s. 58.] </w:t>
      </w:r>
    </w:p>
    <w:p>
      <w:pPr>
        <w:pStyle w:val="Heading2"/>
      </w:pPr>
      <w:bookmarkStart w:id="135" w:name="_Toc86314503"/>
      <w:bookmarkStart w:id="136" w:name="_Toc86314761"/>
      <w:bookmarkStart w:id="137" w:name="_Toc86324257"/>
      <w:r>
        <w:rPr>
          <w:rStyle w:val="CharPartNo"/>
        </w:rPr>
        <w:lastRenderedPageBreak/>
        <w:t>Part XI</w:t>
      </w:r>
      <w:r>
        <w:rPr>
          <w:b w:val="0"/>
        </w:rPr>
        <w:t> </w:t>
      </w:r>
      <w:r>
        <w:t>—</w:t>
      </w:r>
      <w:r>
        <w:rPr>
          <w:b w:val="0"/>
        </w:rPr>
        <w:t> </w:t>
      </w:r>
      <w:r>
        <w:rPr>
          <w:rStyle w:val="CharPartText"/>
        </w:rPr>
        <w:t>Transitional provisions</w:t>
      </w:r>
      <w:bookmarkEnd w:id="135"/>
      <w:bookmarkEnd w:id="136"/>
      <w:bookmarkEnd w:id="137"/>
    </w:p>
    <w:p>
      <w:pPr>
        <w:pStyle w:val="Footnoteheading"/>
      </w:pPr>
      <w:r>
        <w:tab/>
        <w:t xml:space="preserve">[Heading inserted: No. 18 of 2013 s. 59.] </w:t>
      </w:r>
    </w:p>
    <w:p>
      <w:pPr>
        <w:pStyle w:val="Heading3"/>
      </w:pPr>
      <w:bookmarkStart w:id="138" w:name="_Toc86314504"/>
      <w:bookmarkStart w:id="139" w:name="_Toc86314762"/>
      <w:bookmarkStart w:id="140" w:name="_Toc86324258"/>
      <w:r>
        <w:rPr>
          <w:rStyle w:val="CharDivNo"/>
        </w:rPr>
        <w:t>Division 1</w:t>
      </w:r>
      <w:r>
        <w:t> — </w:t>
      </w:r>
      <w:r>
        <w:rPr>
          <w:rStyle w:val="CharDivText"/>
        </w:rPr>
        <w:t xml:space="preserve">Transitional provisions for the </w:t>
      </w:r>
      <w:r>
        <w:rPr>
          <w:rStyle w:val="CharDivText"/>
          <w:i/>
        </w:rPr>
        <w:t>Dog Amendment Act 2013</w:t>
      </w:r>
      <w:bookmarkEnd w:id="138"/>
      <w:bookmarkEnd w:id="139"/>
      <w:bookmarkEnd w:id="140"/>
    </w:p>
    <w:p>
      <w:pPr>
        <w:pStyle w:val="Footnoteheading"/>
      </w:pPr>
      <w:r>
        <w:tab/>
        <w:t xml:space="preserve">[Heading inserted: No. 18 of 2013 s. 59; amended: No. 16 of 2019 s. 110.] </w:t>
      </w:r>
    </w:p>
    <w:p>
      <w:pPr>
        <w:pStyle w:val="Heading5"/>
      </w:pPr>
      <w:bookmarkStart w:id="141" w:name="_Toc86324259"/>
      <w:r>
        <w:rPr>
          <w:rStyle w:val="CharSectno"/>
        </w:rPr>
        <w:t>55</w:t>
      </w:r>
      <w:r>
        <w:t>.</w:t>
      </w:r>
      <w:r>
        <w:tab/>
        <w:t xml:space="preserve">Application of </w:t>
      </w:r>
      <w:r>
        <w:rPr>
          <w:i/>
          <w:iCs/>
        </w:rPr>
        <w:t>Interpretation Act 1984</w:t>
      </w:r>
      <w:bookmarkEnd w:id="141"/>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No. 18 of 2013 s. 59.] </w:t>
      </w:r>
    </w:p>
    <w:p>
      <w:pPr>
        <w:pStyle w:val="Heading5"/>
      </w:pPr>
      <w:bookmarkStart w:id="142" w:name="_Toc86324260"/>
      <w:r>
        <w:rPr>
          <w:rStyle w:val="CharSectno"/>
        </w:rPr>
        <w:t>56</w:t>
      </w:r>
      <w:r>
        <w:t>.</w:t>
      </w:r>
      <w:r>
        <w:tab/>
        <w:t>Authorisations in relation to assistance dogs</w:t>
      </w:r>
      <w:bookmarkEnd w:id="142"/>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No. 18 of 2013 s. 59.] </w:t>
      </w:r>
    </w:p>
    <w:p>
      <w:pPr>
        <w:pStyle w:val="Heading5"/>
      </w:pPr>
      <w:bookmarkStart w:id="143" w:name="_Toc86324261"/>
      <w:r>
        <w:rPr>
          <w:rStyle w:val="CharSectno"/>
        </w:rPr>
        <w:t>57</w:t>
      </w:r>
      <w:r>
        <w:t>.</w:t>
      </w:r>
      <w:r>
        <w:tab/>
        <w:t>Registration procedure</w:t>
      </w:r>
      <w:bookmarkEnd w:id="143"/>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p>
    <w:p>
      <w:pPr>
        <w:pStyle w:val="Footnotesection"/>
      </w:pPr>
      <w:r>
        <w:tab/>
        <w:t xml:space="preserve">[Section 57 inserted: No. 18 of 2013 s. 59.] </w:t>
      </w:r>
    </w:p>
    <w:p>
      <w:pPr>
        <w:pStyle w:val="Heading5"/>
      </w:pPr>
      <w:bookmarkStart w:id="144" w:name="_Toc86324262"/>
      <w:r>
        <w:rPr>
          <w:rStyle w:val="CharSectno"/>
        </w:rPr>
        <w:lastRenderedPageBreak/>
        <w:t>58</w:t>
      </w:r>
      <w:r>
        <w:t>.</w:t>
      </w:r>
      <w:r>
        <w:tab/>
        <w:t>Detained dogs</w:t>
      </w:r>
      <w:bookmarkEnd w:id="144"/>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No. 18 of 2013 s. 59.] </w:t>
      </w:r>
    </w:p>
    <w:p>
      <w:pPr>
        <w:pStyle w:val="Heading5"/>
      </w:pPr>
      <w:bookmarkStart w:id="145" w:name="_Toc86324263"/>
      <w:r>
        <w:rPr>
          <w:rStyle w:val="CharSectno"/>
        </w:rPr>
        <w:t>59</w:t>
      </w:r>
      <w:r>
        <w:t>.</w:t>
      </w:r>
      <w:r>
        <w:tab/>
        <w:t>Dogs declared to be dangerous dogs</w:t>
      </w:r>
      <w:bookmarkEnd w:id="145"/>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No. 18 of 2013 s. 59.] </w:t>
      </w:r>
    </w:p>
    <w:p>
      <w:pPr>
        <w:pStyle w:val="Heading5"/>
      </w:pPr>
      <w:bookmarkStart w:id="146" w:name="_Toc86324264"/>
      <w:r>
        <w:rPr>
          <w:rStyle w:val="CharSectno"/>
        </w:rPr>
        <w:t>60</w:t>
      </w:r>
      <w:r>
        <w:t>.</w:t>
      </w:r>
      <w:r>
        <w:tab/>
        <w:t>Transitional regulations</w:t>
      </w:r>
      <w:bookmarkEnd w:id="146"/>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lastRenderedPageBreak/>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No. 18 of 2013 s. 59.] </w:t>
      </w:r>
    </w:p>
    <w:p>
      <w:pPr>
        <w:pStyle w:val="Heading3"/>
      </w:pPr>
      <w:bookmarkStart w:id="147" w:name="_Toc86314511"/>
      <w:bookmarkStart w:id="148" w:name="_Toc86314769"/>
      <w:bookmarkStart w:id="149" w:name="_Toc86324265"/>
      <w:r>
        <w:rPr>
          <w:rStyle w:val="CharDivNo"/>
        </w:rPr>
        <w:t>Division 2</w:t>
      </w:r>
      <w:r>
        <w:t> — </w:t>
      </w:r>
      <w:r>
        <w:rPr>
          <w:rStyle w:val="CharDivText"/>
        </w:rPr>
        <w:t xml:space="preserve">Transitional provision for the </w:t>
      </w:r>
      <w:r>
        <w:rPr>
          <w:rStyle w:val="CharDivText"/>
          <w:i/>
        </w:rPr>
        <w:t>Local Government Legislation Amendment Act 2019</w:t>
      </w:r>
      <w:bookmarkEnd w:id="147"/>
      <w:bookmarkEnd w:id="148"/>
      <w:bookmarkEnd w:id="149"/>
    </w:p>
    <w:p>
      <w:pPr>
        <w:pStyle w:val="Footnoteheading"/>
      </w:pPr>
      <w:r>
        <w:tab/>
        <w:t>[Heading inserted: No. 16 of 2019 s. 111.]</w:t>
      </w:r>
    </w:p>
    <w:p>
      <w:pPr>
        <w:pStyle w:val="Heading5"/>
      </w:pPr>
      <w:bookmarkStart w:id="150" w:name="_Toc86324266"/>
      <w:r>
        <w:rPr>
          <w:rStyle w:val="CharSectno"/>
        </w:rPr>
        <w:t>61</w:t>
      </w:r>
      <w:r>
        <w:t>.</w:t>
      </w:r>
      <w:r>
        <w:tab/>
        <w:t>Authorised persons</w:t>
      </w:r>
      <w:bookmarkEnd w:id="150"/>
    </w:p>
    <w:p>
      <w:pPr>
        <w:pStyle w:val="Subsection"/>
      </w:pPr>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p>
    <w:p>
      <w:pPr>
        <w:pStyle w:val="Subsection"/>
      </w:pPr>
      <w:r>
        <w:lastRenderedPageBreak/>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p>
    <w:p>
      <w:pPr>
        <w:pStyle w:val="Footnotesection"/>
      </w:pPr>
      <w:r>
        <w:tab/>
        <w:t>[Section 61 inserted: No. 16 of 2019 s. 111.]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410" w:right="2410" w:bottom="1134" w:left="2410" w:header="1134" w:footer="3380" w:gutter="0"/>
          <w:pgNumType w:start="1"/>
          <w:cols w:space="720"/>
          <w:noEndnote/>
          <w:titlePg/>
          <w:docGrid w:linePitch="326"/>
        </w:sectPr>
      </w:pPr>
    </w:p>
    <w:p>
      <w:pPr>
        <w:pStyle w:val="nHeading2"/>
      </w:pPr>
      <w:bookmarkStart w:id="151" w:name="_Toc86314513"/>
      <w:bookmarkStart w:id="152" w:name="_Toc86314771"/>
      <w:bookmarkStart w:id="153" w:name="_Toc86324267"/>
      <w:r>
        <w:lastRenderedPageBreak/>
        <w:t>Notes</w:t>
      </w:r>
      <w:bookmarkEnd w:id="151"/>
      <w:bookmarkEnd w:id="152"/>
      <w:bookmarkEnd w:id="153"/>
    </w:p>
    <w:p>
      <w:pPr>
        <w:pStyle w:val="nStatement"/>
      </w:pPr>
      <w:r>
        <w:t xml:space="preserve">This is a compilation of the </w:t>
      </w:r>
      <w:r>
        <w:rPr>
          <w:i/>
          <w:noProof/>
        </w:rPr>
        <w:t>Dog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4" w:name="_Toc86324268"/>
      <w:r>
        <w:t>Compilation table</w:t>
      </w:r>
      <w:bookmarkEnd w:id="154"/>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61" w:type="dxa"/>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61" w:type="dxa"/>
          </w:tcPr>
          <w:p>
            <w:pPr>
              <w:pStyle w:val="nTable"/>
              <w:spacing w:after="40"/>
            </w:pPr>
            <w:r>
              <w:t>23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61" w:type="dxa"/>
          </w:tcPr>
          <w:p>
            <w:pPr>
              <w:pStyle w:val="nTable"/>
              <w:spacing w:after="40"/>
            </w:pPr>
            <w:r>
              <w:t>17 Nov 1983 (see s. 2)</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61" w:type="dxa"/>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61" w:type="dxa"/>
          </w:tcPr>
          <w:p>
            <w:pPr>
              <w:pStyle w:val="nTable"/>
              <w:spacing w:after="40"/>
            </w:pPr>
            <w:r>
              <w:t>s. 1 and 2: 27 Aug 1996;</w:t>
            </w:r>
            <w:r>
              <w:br/>
              <w:t xml:space="preserve">Act other than s. 1 and 2: 14 Sep 1996 (see s. 2 and </w:t>
            </w:r>
            <w:r>
              <w:rPr>
                <w:i/>
              </w:rPr>
              <w:t>Gazette</w:t>
            </w:r>
            <w:r>
              <w:t xml:space="preserve"> 13 Sep 1996 p. 4675)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61"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20 Nov 1996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br/>
              <w:t>s. 141</w:t>
            </w:r>
          </w:p>
        </w:tc>
        <w:tc>
          <w:tcPr>
            <w:tcW w:w="1134" w:type="dxa"/>
          </w:tcPr>
          <w:p>
            <w:pPr>
              <w:pStyle w:val="nTable"/>
              <w:spacing w:after="40"/>
            </w:pPr>
            <w:r>
              <w:t>31 of 1997</w:t>
            </w:r>
          </w:p>
        </w:tc>
        <w:tc>
          <w:tcPr>
            <w:tcW w:w="1134" w:type="dxa"/>
          </w:tcPr>
          <w:p>
            <w:pPr>
              <w:pStyle w:val="nTable"/>
              <w:spacing w:after="40"/>
            </w:pPr>
            <w:r>
              <w:t>3 Oct 1997</w:t>
            </w:r>
          </w:p>
        </w:tc>
        <w:tc>
          <w:tcPr>
            <w:tcW w:w="256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61"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61"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1</w:t>
            </w:r>
          </w:p>
        </w:tc>
        <w:tc>
          <w:tcPr>
            <w:tcW w:w="1134" w:type="dxa"/>
          </w:tcPr>
          <w:p>
            <w:pPr>
              <w:pStyle w:val="nTable"/>
              <w:spacing w:after="40"/>
            </w:pPr>
            <w:r>
              <w:t>35 of 2003</w:t>
            </w:r>
          </w:p>
        </w:tc>
        <w:tc>
          <w:tcPr>
            <w:tcW w:w="1134" w:type="dxa"/>
          </w:tcPr>
          <w:p>
            <w:pPr>
              <w:pStyle w:val="nTable"/>
              <w:spacing w:after="40"/>
            </w:pPr>
            <w:r>
              <w:t>26 Jun 2003</w:t>
            </w:r>
          </w:p>
        </w:tc>
        <w:tc>
          <w:tcPr>
            <w:tcW w:w="2561"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6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61"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6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6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5</w:t>
            </w:r>
          </w:p>
        </w:tc>
        <w:tc>
          <w:tcPr>
            <w:tcW w:w="1134" w:type="dxa"/>
          </w:tcPr>
          <w:p>
            <w:pPr>
              <w:pStyle w:val="nTable"/>
              <w:spacing w:after="40"/>
            </w:pPr>
            <w:r>
              <w:t>18 of 2013</w:t>
            </w:r>
          </w:p>
        </w:tc>
        <w:tc>
          <w:tcPr>
            <w:tcW w:w="1134" w:type="dxa"/>
          </w:tcPr>
          <w:p>
            <w:pPr>
              <w:pStyle w:val="nTable"/>
              <w:spacing w:after="40"/>
            </w:pPr>
            <w:r>
              <w:t>29 Oct 2013</w:t>
            </w:r>
          </w:p>
        </w:tc>
        <w:tc>
          <w:tcPr>
            <w:tcW w:w="2561" w:type="dxa"/>
          </w:tcPr>
          <w:p>
            <w:pPr>
              <w:pStyle w:val="nTable"/>
              <w:spacing w:after="40"/>
            </w:pPr>
            <w:r>
              <w:t xml:space="preserve">1 Nov 2013 (see s. 2(b) and </w:t>
            </w:r>
            <w:r>
              <w:rPr>
                <w:i/>
              </w:rPr>
              <w:t>Gazette</w:t>
            </w:r>
            <w:r>
              <w:t xml:space="preserve"> 31 Oct 2013 p. 4829)</w:t>
            </w:r>
          </w:p>
        </w:tc>
      </w:tr>
      <w:tr>
        <w:tblPrEx>
          <w:tblBorders>
            <w:top w:val="none" w:sz="0" w:space="0" w:color="auto"/>
            <w:bottom w:val="none" w:sz="0" w:space="0" w:color="auto"/>
            <w:insideH w:val="none" w:sz="0" w:space="0" w:color="auto"/>
          </w:tblBorders>
        </w:tblPrEx>
        <w:trPr>
          <w:cantSplit/>
        </w:trPr>
        <w:tc>
          <w:tcPr>
            <w:tcW w:w="7097" w:type="dxa"/>
            <w:gridSpan w:val="4"/>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rPr>
          <w:cantSplit/>
        </w:trPr>
        <w:tc>
          <w:tcPr>
            <w:tcW w:w="2268" w:type="dxa"/>
            <w:tcBorders>
              <w:top w:val="nil"/>
              <w:bottom w:val="nil"/>
            </w:tcBorders>
          </w:tcPr>
          <w:p>
            <w:pPr>
              <w:pStyle w:val="nTable"/>
              <w:spacing w:after="40"/>
              <w:rPr>
                <w:b/>
              </w:rPr>
            </w:pPr>
            <w:r>
              <w:rPr>
                <w:i/>
              </w:rPr>
              <w:t>Public Health (Consequential Provisions) Act 2016</w:t>
            </w:r>
            <w:r>
              <w:t xml:space="preserve"> Pt. 3 Div. 11</w:t>
            </w:r>
          </w:p>
        </w:tc>
        <w:tc>
          <w:tcPr>
            <w:tcW w:w="1134" w:type="dxa"/>
            <w:tcBorders>
              <w:top w:val="nil"/>
              <w:bottom w:val="nil"/>
            </w:tcBorders>
          </w:tcPr>
          <w:p>
            <w:pPr>
              <w:pStyle w:val="nTable"/>
              <w:spacing w:after="40"/>
              <w:rPr>
                <w:b/>
              </w:rPr>
            </w:pPr>
            <w:r>
              <w:t>19 of 2016</w:t>
            </w:r>
          </w:p>
        </w:tc>
        <w:tc>
          <w:tcPr>
            <w:tcW w:w="1134" w:type="dxa"/>
            <w:tcBorders>
              <w:top w:val="nil"/>
              <w:bottom w:val="nil"/>
            </w:tcBorders>
          </w:tcPr>
          <w:p>
            <w:pPr>
              <w:pStyle w:val="nTable"/>
              <w:spacing w:after="40"/>
              <w:rPr>
                <w:b/>
              </w:rPr>
            </w:pPr>
            <w:r>
              <w:t>25 Jul 2016</w:t>
            </w:r>
          </w:p>
        </w:tc>
        <w:tc>
          <w:tcPr>
            <w:tcW w:w="2561" w:type="dxa"/>
            <w:tcBorders>
              <w:top w:val="nil"/>
              <w:bottom w:val="nil"/>
            </w:tcBorders>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rPr>
            </w:pPr>
            <w:r>
              <w:rPr>
                <w:i/>
              </w:rPr>
              <w:t>Local Government Legislation Amendment Act 2019</w:t>
            </w:r>
            <w:r>
              <w:t xml:space="preserve"> Pt. 4 Div. 5</w:t>
            </w:r>
          </w:p>
        </w:tc>
        <w:tc>
          <w:tcPr>
            <w:tcW w:w="1134" w:type="dxa"/>
            <w:tcBorders>
              <w:bottom w:val="single" w:sz="4" w:space="0" w:color="auto"/>
            </w:tcBorders>
          </w:tcPr>
          <w:p>
            <w:pPr>
              <w:pStyle w:val="nTable"/>
              <w:spacing w:after="40"/>
            </w:pPr>
            <w:r>
              <w:t>16 of 2019</w:t>
            </w:r>
          </w:p>
        </w:tc>
        <w:tc>
          <w:tcPr>
            <w:tcW w:w="1134" w:type="dxa"/>
            <w:tcBorders>
              <w:bottom w:val="single" w:sz="4" w:space="0" w:color="auto"/>
            </w:tcBorders>
          </w:tcPr>
          <w:p>
            <w:pPr>
              <w:pStyle w:val="nTable"/>
              <w:spacing w:after="40"/>
            </w:pPr>
            <w:r>
              <w:t>5 Jul 2019</w:t>
            </w:r>
          </w:p>
        </w:tc>
        <w:tc>
          <w:tcPr>
            <w:tcW w:w="2561" w:type="dxa"/>
            <w:tcBorders>
              <w:bottom w:val="single" w:sz="4" w:space="0" w:color="auto"/>
            </w:tcBorders>
          </w:tcPr>
          <w:p>
            <w:pPr>
              <w:pStyle w:val="nTable"/>
              <w:spacing w:after="40"/>
              <w:rPr>
                <w:snapToGrid w:val="0"/>
              </w:rPr>
            </w:pPr>
            <w:r>
              <w:rPr>
                <w:snapToGrid w:val="0"/>
              </w:rPr>
              <w:t>7 Nov 2020 (see s. 2(b) and SL 2020/212 cl. 2)</w:t>
            </w:r>
          </w:p>
        </w:tc>
      </w:tr>
    </w:tbl>
    <w:p>
      <w:pPr>
        <w:pStyle w:val="nHeading3"/>
      </w:pPr>
      <w:bookmarkStart w:id="155" w:name="_Toc86324269"/>
      <w:r>
        <w:t>Uncommenced provisions table</w:t>
      </w:r>
      <w:bookmarkEnd w:id="155"/>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5</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6" w:type="dxa"/>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73" w:type="dxa"/>
            <w:tcBorders>
              <w:top w:val="nil"/>
              <w:bottom w:val="nil"/>
              <w:right w:val="nil"/>
            </w:tcBorders>
          </w:tcPr>
          <w:p>
            <w:pPr>
              <w:pStyle w:val="nTable"/>
              <w:spacing w:after="40"/>
              <w:rPr>
                <w:i/>
              </w:rPr>
            </w:pPr>
            <w:r>
              <w:rPr>
                <w:i/>
              </w:rPr>
              <w:t>TAB (Disposal) Act 2019</w:t>
            </w:r>
            <w:r>
              <w:t xml:space="preserve"> s. 148</w:t>
            </w:r>
          </w:p>
        </w:tc>
        <w:tc>
          <w:tcPr>
            <w:tcW w:w="1134" w:type="dxa"/>
            <w:tcBorders>
              <w:top w:val="nil"/>
              <w:left w:val="nil"/>
              <w:bottom w:val="nil"/>
              <w:right w:val="nil"/>
            </w:tcBorders>
          </w:tcPr>
          <w:p>
            <w:pPr>
              <w:pStyle w:val="nTable"/>
              <w:spacing w:after="40"/>
            </w:pPr>
            <w:r>
              <w:t>21 of 2019</w:t>
            </w:r>
          </w:p>
        </w:tc>
        <w:tc>
          <w:tcPr>
            <w:tcW w:w="1134" w:type="dxa"/>
            <w:tcBorders>
              <w:top w:val="nil"/>
              <w:left w:val="nil"/>
              <w:bottom w:val="nil"/>
              <w:right w:val="nil"/>
            </w:tcBorders>
          </w:tcPr>
          <w:p>
            <w:pPr>
              <w:pStyle w:val="nTable"/>
              <w:spacing w:after="40"/>
            </w:pPr>
            <w:r>
              <w:t>18 Sep 2019</w:t>
            </w:r>
          </w:p>
        </w:tc>
        <w:tc>
          <w:tcPr>
            <w:tcW w:w="2556" w:type="dxa"/>
            <w:tcBorders>
              <w:top w:val="nil"/>
              <w:left w:val="nil"/>
              <w:bottom w:val="nil"/>
            </w:tcBorders>
          </w:tcPr>
          <w:p>
            <w:pPr>
              <w:pStyle w:val="nTable"/>
              <w:spacing w:after="40"/>
              <w:rPr>
                <w:snapToGrid w:val="0"/>
              </w:rPr>
            </w:pPr>
            <w:r>
              <w:t>To be proclaimed (see s. 2(1)(b)(xiii))</w:t>
            </w:r>
          </w:p>
        </w:tc>
      </w:tr>
      <w:tr>
        <w:tblPrEx>
          <w:tblCellMar>
            <w:left w:w="57" w:type="dxa"/>
            <w:right w:w="57" w:type="dxa"/>
          </w:tblCellMar>
        </w:tblPrEx>
        <w:tc>
          <w:tcPr>
            <w:tcW w:w="2273" w:type="dxa"/>
            <w:tcBorders>
              <w:top w:val="nil"/>
              <w:bottom w:val="single" w:sz="8" w:space="0" w:color="auto"/>
              <w:right w:val="nil"/>
            </w:tcBorders>
          </w:tcPr>
          <w:p>
            <w:pPr>
              <w:pStyle w:val="nTable"/>
              <w:spacing w:after="40"/>
              <w:rPr>
                <w:i/>
              </w:rPr>
            </w:pPr>
            <w:r>
              <w:rPr>
                <w:i/>
              </w:rPr>
              <w:t>Veterinary Practice Act 2021</w:t>
            </w:r>
            <w:r>
              <w:t xml:space="preserve"> s. 230</w:t>
            </w:r>
          </w:p>
        </w:tc>
        <w:tc>
          <w:tcPr>
            <w:tcW w:w="1134" w:type="dxa"/>
            <w:tcBorders>
              <w:top w:val="nil"/>
              <w:left w:val="nil"/>
              <w:bottom w:val="single" w:sz="8" w:space="0" w:color="auto"/>
              <w:right w:val="nil"/>
            </w:tcBorders>
          </w:tcPr>
          <w:p>
            <w:pPr>
              <w:pStyle w:val="nTable"/>
              <w:spacing w:after="40"/>
            </w:pPr>
            <w:r>
              <w:t>19 of 2021</w:t>
            </w:r>
          </w:p>
        </w:tc>
        <w:tc>
          <w:tcPr>
            <w:tcW w:w="1134" w:type="dxa"/>
            <w:tcBorders>
              <w:top w:val="nil"/>
              <w:left w:val="nil"/>
              <w:bottom w:val="single" w:sz="8" w:space="0" w:color="auto"/>
              <w:right w:val="nil"/>
            </w:tcBorders>
          </w:tcPr>
          <w:p>
            <w:pPr>
              <w:pStyle w:val="nTable"/>
              <w:spacing w:after="40"/>
            </w:pPr>
            <w:r>
              <w:t>27 Oct 2021</w:t>
            </w:r>
          </w:p>
        </w:tc>
        <w:tc>
          <w:tcPr>
            <w:tcW w:w="2556" w:type="dxa"/>
            <w:tcBorders>
              <w:top w:val="nil"/>
              <w:left w:val="nil"/>
              <w:bottom w:val="single" w:sz="8" w:space="0" w:color="auto"/>
            </w:tcBorders>
          </w:tcPr>
          <w:p>
            <w:pPr>
              <w:pStyle w:val="nTable"/>
              <w:spacing w:after="40"/>
            </w:pPr>
            <w:r>
              <w:rPr>
                <w:snapToGrid w:val="0"/>
              </w:rPr>
              <w:t>To be proclaimed (see s. 2(b))</w:t>
            </w:r>
          </w:p>
        </w:tc>
      </w:tr>
    </w:tbl>
    <w:p>
      <w:pPr>
        <w:pStyle w:val="nHeading3"/>
      </w:pPr>
      <w:bookmarkStart w:id="156" w:name="_Toc86324270"/>
      <w:r>
        <w:t>Other notes</w:t>
      </w:r>
      <w:bookmarkEnd w:id="156"/>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w:t>
      </w:r>
      <w:r>
        <w:lastRenderedPageBreak/>
        <w:t>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Note"/>
        <w:tabs>
          <w:tab w:val="left" w:pos="2520"/>
        </w:tabs>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Note"/>
        <w:rPr>
          <w:iCs/>
        </w:rPr>
      </w:pPr>
      <w:r>
        <w:rPr>
          <w:vertAlign w:val="superscript"/>
        </w:rPr>
        <w:t>3</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47 reads as follows:</w:t>
      </w:r>
    </w:p>
    <w:p>
      <w:pPr>
        <w:pStyle w:val="BlankOpen"/>
      </w:pP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Note"/>
        <w:spacing w:before="120"/>
        <w:rPr>
          <w:iCs/>
        </w:rPr>
      </w:pPr>
      <w:r>
        <w:rPr>
          <w:iCs/>
          <w:vertAlign w:val="superscript"/>
        </w:rPr>
        <w:t>5</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58" w:name="_Toc86314517"/>
      <w:bookmarkStart w:id="159" w:name="_Toc86314775"/>
      <w:bookmarkStart w:id="160" w:name="_Toc86324271"/>
      <w:r>
        <w:rPr>
          <w:sz w:val="28"/>
        </w:rPr>
        <w:lastRenderedPageBreak/>
        <w:t>Defined terms</w:t>
      </w:r>
      <w:bookmarkEnd w:id="158"/>
      <w:bookmarkEnd w:id="159"/>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provision</w:t>
      </w:r>
      <w:r>
        <w:tab/>
        <w:t>60(2)</w:t>
      </w:r>
    </w:p>
    <w:p>
      <w:pPr>
        <w:pStyle w:val="DefinedTerms"/>
      </w:pPr>
      <w:r>
        <w:t>assistance dog</w:t>
      </w:r>
      <w:r>
        <w:tab/>
        <w:t>8(1)</w:t>
      </w:r>
    </w:p>
    <w:p>
      <w:pPr>
        <w:pStyle w:val="DefinedTerms"/>
      </w:pPr>
      <w:r>
        <w:t>attack</w:t>
      </w:r>
      <w:r>
        <w:tab/>
        <w:t>3(1)</w:t>
      </w:r>
    </w:p>
    <w:p>
      <w:pPr>
        <w:pStyle w:val="DefinedTerms"/>
      </w:pPr>
      <w:r>
        <w:t>attack dog</w:t>
      </w:r>
      <w:r>
        <w:tab/>
        <w:t>29(5a)</w:t>
      </w:r>
    </w:p>
    <w:p>
      <w:pPr>
        <w:pStyle w:val="DefinedTerms"/>
      </w:pPr>
      <w:r>
        <w:t>authorised person</w:t>
      </w:r>
      <w:r>
        <w:tab/>
        <w:t>3(1)</w:t>
      </w:r>
    </w:p>
    <w:p>
      <w:pPr>
        <w:pStyle w:val="DefinedTerms"/>
      </w:pPr>
      <w:r>
        <w:t>CEO</w:t>
      </w:r>
      <w:r>
        <w:tab/>
        <w:t>3(1)</w:t>
      </w:r>
    </w:p>
    <w:p>
      <w:pPr>
        <w:pStyle w:val="DefinedTerms"/>
      </w:pPr>
      <w:r>
        <w:t>commencement day</w:t>
      </w:r>
      <w:r>
        <w:tab/>
        <w:t>60(1)</w:t>
      </w:r>
    </w:p>
    <w:p>
      <w:pPr>
        <w:pStyle w:val="DefinedTerms"/>
      </w:pPr>
      <w:r>
        <w:t>commercial security dog</w:t>
      </w:r>
      <w:r>
        <w:tab/>
        <w:t>3(1)</w:t>
      </w:r>
    </w:p>
    <w:p>
      <w:pPr>
        <w:pStyle w:val="DefinedTerms"/>
      </w:pPr>
      <w:r>
        <w:t>dangerous dog</w:t>
      </w:r>
      <w:r>
        <w:tab/>
        <w:t>3(1)</w:t>
      </w:r>
    </w:p>
    <w:p>
      <w:pPr>
        <w:pStyle w:val="DefinedTerms"/>
      </w:pPr>
      <w:r>
        <w:t>dangerous dog (declared)</w:t>
      </w:r>
      <w:r>
        <w:tab/>
        <w:t>3(1)</w:t>
      </w:r>
    </w:p>
    <w:p>
      <w:pPr>
        <w:pStyle w:val="DefinedTerms"/>
      </w:pPr>
      <w:r>
        <w:t>dangerous dog (restricted breed)</w:t>
      </w:r>
      <w:r>
        <w:tab/>
        <w:t>3(1)</w:t>
      </w:r>
    </w:p>
    <w:p>
      <w:pPr>
        <w:pStyle w:val="DefinedTerms"/>
      </w:pPr>
      <w:r>
        <w:t>detention period</w:t>
      </w:r>
      <w:r>
        <w:tab/>
        <w:t>29(8A)</w:t>
      </w:r>
    </w:p>
    <w:p>
      <w:pPr>
        <w:pStyle w:val="DefinedTerms"/>
      </w:pPr>
      <w:r>
        <w:t>district</w:t>
      </w:r>
      <w:r>
        <w:tab/>
        <w:t>3(1)</w:t>
      </w:r>
    </w:p>
    <w:p>
      <w:pPr>
        <w:pStyle w:val="DefinedTerms"/>
      </w:pPr>
      <w:r>
        <w:t>dog</w:t>
      </w:r>
      <w:r>
        <w:tab/>
        <w:t>17A(1)</w:t>
      </w:r>
    </w:p>
    <w:p>
      <w:pPr>
        <w:pStyle w:val="DefinedTerms"/>
      </w:pPr>
      <w:r>
        <w:t>dog management facility</w:t>
      </w:r>
      <w:r>
        <w:tab/>
        <w:t>3(1)</w:t>
      </w:r>
    </w:p>
    <w:p>
      <w:pPr>
        <w:pStyle w:val="DefinedTerms"/>
      </w:pPr>
      <w:r>
        <w:t>dwelling</w:t>
      </w:r>
      <w:r>
        <w:tab/>
        <w:t>3(1)</w:t>
      </w:r>
    </w:p>
    <w:p>
      <w:pPr>
        <w:pStyle w:val="DefinedTerms"/>
      </w:pPr>
      <w:r>
        <w:t>effectively confined</w:t>
      </w:r>
      <w:r>
        <w:tab/>
        <w:t>3(1)</w:t>
      </w:r>
    </w:p>
    <w:p>
      <w:pPr>
        <w:pStyle w:val="DefinedTerms"/>
      </w:pPr>
      <w:r>
        <w:t>Gazettal day</w:t>
      </w:r>
      <w:r>
        <w:tab/>
        <w:t>60(1)</w:t>
      </w:r>
    </w:p>
    <w:p>
      <w:pPr>
        <w:pStyle w:val="DefinedTerms"/>
      </w:pPr>
      <w:r>
        <w:t>livestock</w:t>
      </w:r>
      <w:r>
        <w:tab/>
        <w:t>34(2)</w:t>
      </w:r>
    </w:p>
    <w:p>
      <w:pPr>
        <w:pStyle w:val="DefinedTerms"/>
      </w:pPr>
      <w:r>
        <w:t>metropolitan region</w:t>
      </w:r>
      <w:r>
        <w:tab/>
        <w:t>3(1)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mobile home</w:t>
      </w:r>
      <w:r>
        <w:tab/>
        <w:t>3(1)</w:t>
      </w:r>
    </w:p>
    <w:p>
      <w:pPr>
        <w:pStyle w:val="DefinedTerms"/>
      </w:pPr>
      <w:r>
        <w:t>operative day</w:t>
      </w:r>
      <w:r>
        <w:tab/>
        <w:t>60(4)</w:t>
      </w:r>
    </w:p>
    <w:p>
      <w:pPr>
        <w:pStyle w:val="DefinedTerms"/>
      </w:pPr>
      <w:r>
        <w:t>owner</w:t>
      </w:r>
      <w:r>
        <w:tab/>
        <w:t>3(1), 33L</w:t>
      </w:r>
    </w:p>
    <w:p>
      <w:pPr>
        <w:pStyle w:val="DefinedTerms"/>
      </w:pPr>
      <w:r>
        <w:t>owner’s delegate</w:t>
      </w:r>
      <w:r>
        <w:tab/>
        <w:t>3(1)</w:t>
      </w:r>
    </w:p>
    <w:p>
      <w:pPr>
        <w:pStyle w:val="DefinedTerms"/>
      </w:pPr>
      <w:r>
        <w:t>person liable for the control of the dog</w:t>
      </w:r>
      <w:r>
        <w:tab/>
        <w:t>3(1)</w:t>
      </w:r>
    </w:p>
    <w:p>
      <w:pPr>
        <w:pStyle w:val="DefinedTerms"/>
      </w:pPr>
      <w:r>
        <w:t>police officer</w:t>
      </w:r>
      <w:r>
        <w:tab/>
        <w:t>3(1)</w:t>
      </w:r>
    </w:p>
    <w:p>
      <w:pPr>
        <w:pStyle w:val="DefinedTerms"/>
      </w:pPr>
      <w:r>
        <w:t>premises</w:t>
      </w:r>
      <w:r>
        <w:tab/>
        <w:t>3(1)</w:t>
      </w:r>
    </w:p>
    <w:p>
      <w:pPr>
        <w:pStyle w:val="DefinedTerms"/>
      </w:pPr>
      <w:r>
        <w:t>prescribed</w:t>
      </w:r>
      <w:r>
        <w:tab/>
        <w:t>3(1)</w:t>
      </w:r>
    </w:p>
    <w:p>
      <w:pPr>
        <w:pStyle w:val="DefinedTerms"/>
      </w:pPr>
      <w:r>
        <w:t>provocation</w:t>
      </w:r>
      <w:r>
        <w:tab/>
        <w:t>3(1)</w:t>
      </w:r>
    </w:p>
    <w:p>
      <w:pPr>
        <w:pStyle w:val="DefinedTerms"/>
      </w:pPr>
      <w:r>
        <w:t>public officer</w:t>
      </w:r>
      <w:r>
        <w:tab/>
        <w:t>6(6)</w:t>
      </w:r>
    </w:p>
    <w:p>
      <w:pPr>
        <w:pStyle w:val="DefinedTerms"/>
      </w:pPr>
      <w:r>
        <w:t>public place</w:t>
      </w:r>
      <w:r>
        <w:tab/>
        <w:t>3(1)</w:t>
      </w:r>
    </w:p>
    <w:p>
      <w:pPr>
        <w:pStyle w:val="DefinedTerms"/>
      </w:pPr>
      <w:r>
        <w:t>receiver</w:t>
      </w:r>
      <w:r>
        <w:tab/>
        <w:t>33GE(1)</w:t>
      </w:r>
    </w:p>
    <w:p>
      <w:pPr>
        <w:pStyle w:val="DefinedTerms"/>
      </w:pPr>
      <w:r>
        <w:t>registered owner</w:t>
      </w:r>
      <w:r>
        <w:tab/>
        <w:t>3(1)</w:t>
      </w:r>
    </w:p>
    <w:p>
      <w:pPr>
        <w:pStyle w:val="DefinedTerms"/>
      </w:pPr>
      <w:r>
        <w:t>registered veterinary surgeon</w:t>
      </w:r>
      <w:r>
        <w:tab/>
        <w:t>3(1)</w:t>
      </w:r>
    </w:p>
    <w:p>
      <w:pPr>
        <w:pStyle w:val="DefinedTerms"/>
      </w:pPr>
      <w:r>
        <w:t>registration officer</w:t>
      </w:r>
      <w:r>
        <w:tab/>
        <w:t>3(1)</w:t>
      </w:r>
    </w:p>
    <w:p>
      <w:pPr>
        <w:pStyle w:val="DefinedTerms"/>
      </w:pPr>
      <w:r>
        <w:lastRenderedPageBreak/>
        <w:t xml:space="preserve">relevant day </w:t>
      </w:r>
      <w:r>
        <w:tab/>
        <w:t>22(1)</w:t>
      </w:r>
    </w:p>
    <w:p>
      <w:pPr>
        <w:pStyle w:val="DefinedTerms"/>
      </w:pPr>
      <w:r>
        <w:t>relevant time</w:t>
      </w:r>
      <w:r>
        <w:tab/>
        <w:t>33GE(1)</w:t>
      </w:r>
    </w:p>
    <w:p>
      <w:pPr>
        <w:pStyle w:val="DefinedTerms"/>
      </w:pPr>
      <w:r>
        <w:t>representative</w:t>
      </w:r>
      <w:r>
        <w:tab/>
        <w:t>47(1)</w:t>
      </w:r>
    </w:p>
    <w:p>
      <w:pPr>
        <w:pStyle w:val="DefinedTerms"/>
      </w:pPr>
      <w:r>
        <w:t>restricted breed pup</w:t>
      </w:r>
      <w:r>
        <w:tab/>
        <w:t>33GC(1)</w:t>
      </w:r>
    </w:p>
    <w:p>
      <w:pPr>
        <w:pStyle w:val="DefinedTerms"/>
      </w:pPr>
      <w:r>
        <w:t>scan</w:t>
      </w:r>
      <w:r>
        <w:tab/>
        <w:t>3(1)</w:t>
      </w:r>
    </w:p>
    <w:p>
      <w:pPr>
        <w:pStyle w:val="DefinedTerms"/>
      </w:pPr>
      <w:r>
        <w:t>specified</w:t>
      </w:r>
      <w:r>
        <w:tab/>
        <w:t>50(3)</w:t>
      </w:r>
    </w:p>
    <w:p>
      <w:pPr>
        <w:pStyle w:val="DefinedTerms"/>
      </w:pPr>
      <w:r>
        <w:t>sterilised</w:t>
      </w:r>
      <w:r>
        <w:tab/>
        <w:t>3(1)</w:t>
      </w:r>
    </w:p>
    <w:p>
      <w:pPr>
        <w:pStyle w:val="DefinedTerms"/>
      </w:pPr>
      <w:r>
        <w:t>townsite</w:t>
      </w:r>
      <w:r>
        <w:tab/>
        <w:t>3(1)</w:t>
      </w:r>
    </w:p>
    <w:p>
      <w:pPr>
        <w:pStyle w:val="DefinedTerms"/>
      </w:pPr>
      <w:r>
        <w:t>transfer</w:t>
      </w:r>
      <w:r>
        <w:tab/>
        <w:t>3(1)</w:t>
      </w:r>
    </w:p>
    <w:p>
      <w:pPr>
        <w:pStyle w:val="DefinedTerms"/>
      </w:pPr>
      <w:r>
        <w:t>transitional matter</w:t>
      </w:r>
      <w:r>
        <w:tab/>
        <w:t>60(1)</w:t>
      </w:r>
    </w:p>
    <w:p>
      <w:pPr>
        <w:pStyle w:val="DefinedTerms"/>
      </w:pPr>
      <w:r>
        <w:t>transitional regulations</w:t>
      </w:r>
      <w:r>
        <w:tab/>
        <w:t>60(1)</w:t>
      </w:r>
    </w:p>
    <w:p>
      <w:pPr>
        <w:pStyle w:val="DefinedTerms"/>
      </w:pPr>
      <w:r>
        <w:t>vehicle</w:t>
      </w:r>
      <w:r>
        <w:tab/>
        <w:t>3(1)</w:t>
      </w:r>
    </w:p>
    <w:p>
      <w:pPr>
        <w:pStyle w:val="DefinedTerms"/>
      </w:pPr>
      <w:r>
        <w:t>veterinarian</w:t>
      </w:r>
      <w:r>
        <w:tab/>
        <w:t>3(1)</w:t>
      </w:r>
    </w:p>
    <w:p>
      <w:pPr>
        <w:pStyle w:val="DefinedTerms"/>
      </w:pPr>
      <w:r>
        <w:t>working</w:t>
      </w:r>
      <w:r>
        <w:tab/>
        <w:t>3(1)</w:t>
      </w:r>
    </w:p>
    <w:p>
      <w:pPr>
        <w:rPr>
          <w:snapToGrid w:val="0"/>
        </w:rPr>
      </w:pP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 w:name="DefinedTerms"/>
    <w:bookmarkEnd w:id="1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15127"/>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 w:name="WAFER_20190919171008" w:val="RemoveTocBookmarks,RemoveUnusedBookmarks,RemoveLanguageTags,ResetPageSize,RunningHeaders,UpdateStyles,UsedStyles"/>
    <w:docVar w:name="WAFER_20190919171008_GUID" w:val="45f69d7f-603f-4ad7-814e-90f458299a91"/>
    <w:docVar w:name="WAFER_20200213110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131_GUID" w:val="98df0f63-49cb-4bde-b9ce-cbde83c759c0"/>
    <w:docVar w:name="WAFER_20201015163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930_GUID" w:val="0cb48ada-7e8b-485d-955e-35e7c8b13e51"/>
    <w:docVar w:name="WAFER_2020111615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5427_GUID" w:val="fd8c3b31-9e64-42de-b35d-230120093b7d"/>
    <w:docVar w:name="WAFER_202110281151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06_GUID" w:val="f1ff8f19-b608-4474-97ed-8bdc86042be9"/>
    <w:docVar w:name="WAFER_20211028115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27_GUID" w:val="1f01b1a5-460c-4daf-b6ce-b373d8d2e0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EAE508EC-E44B-455B-8272-AB2EADD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outlineLvl w:val="4"/>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B919-8DB0-4317-85CB-E093F51F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28971</Words>
  <Characters>130664</Characters>
  <Application>Microsoft Office Word</Application>
  <DocSecurity>0</DocSecurity>
  <Lines>3629</Lines>
  <Paragraphs>1995</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1976 - 06-g0-00</dc:title>
  <dc:subject/>
  <dc:creator/>
  <cp:keywords/>
  <dc:description/>
  <cp:lastModifiedBy>Master Repository Process</cp:lastModifiedBy>
  <cp:revision>4</cp:revision>
  <cp:lastPrinted>2020-11-16T07:53:00Z</cp:lastPrinted>
  <dcterms:created xsi:type="dcterms:W3CDTF">2021-10-28T06:49:00Z</dcterms:created>
  <dcterms:modified xsi:type="dcterms:W3CDTF">2021-10-28T06:49:00Z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AsAtDate">
    <vt:lpwstr>27 Oct 2021</vt:lpwstr>
  </property>
  <property fmtid="{D5CDD505-2E9C-101B-9397-08002B2CF9AE}" pid="8" name="Suffix">
    <vt:lpwstr>06-g0-00</vt:lpwstr>
  </property>
  <property fmtid="{D5CDD505-2E9C-101B-9397-08002B2CF9AE}" pid="9" name="CommencementDate">
    <vt:lpwstr>20211027</vt:lpwstr>
  </property>
</Properties>
</file>