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Exotic Diseases of Animals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_Toc86324273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_Toc86324274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_Toc86324275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and application to certain diseases</w:t>
      </w:r>
      <w:r>
        <w:tab/>
      </w:r>
      <w:r>
        <w:fldChar w:fldCharType="begin"/>
      </w:r>
      <w:r>
        <w:instrText xml:space="preserve"> PAGEREF _Toc86324276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_Toc86324277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land, animals etc.</w:t>
      </w:r>
      <w:r>
        <w:tab/>
      </w:r>
      <w:r>
        <w:fldChar w:fldCharType="begin"/>
      </w:r>
      <w:r>
        <w:instrText xml:space="preserve"> PAGEREF _Toc86324278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Prevention, control and eradication of exotic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Suspicion of infection</w:t>
      </w:r>
    </w:p>
    <w:p>
      <w:pPr>
        <w:pStyle w:val="TOC8"/>
        <w:rPr>
          <w:rFonts w:asciiTheme="minorHAnsi" w:eastAsiaTheme="minorEastAsia" w:hAnsiTheme="minorHAnsi" w:cstheme="minorBidi"/>
          <w:szCs w:val="22"/>
        </w:rPr>
      </w:pPr>
      <w:r>
        <w:t>7</w:t>
      </w:r>
      <w:r>
        <w:rPr>
          <w:snapToGrid w:val="0"/>
        </w:rPr>
        <w:t>.</w:t>
      </w:r>
      <w:r>
        <w:rPr>
          <w:snapToGrid w:val="0"/>
        </w:rPr>
        <w:tab/>
        <w:t>Suspicion of infection</w:t>
      </w:r>
      <w:r>
        <w:tab/>
      </w:r>
      <w:r>
        <w:fldChar w:fldCharType="begin"/>
      </w:r>
      <w:r>
        <w:instrText xml:space="preserve"> PAGEREF _Toc86324281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Obligations of persons</w:t>
      </w:r>
    </w:p>
    <w:p>
      <w:pPr>
        <w:pStyle w:val="TOC8"/>
        <w:rPr>
          <w:rFonts w:asciiTheme="minorHAnsi" w:eastAsiaTheme="minorEastAsia" w:hAnsiTheme="minorHAnsi" w:cstheme="minorBidi"/>
          <w:szCs w:val="22"/>
        </w:rPr>
      </w:pPr>
      <w:r>
        <w:t>8</w:t>
      </w:r>
      <w:r>
        <w:rPr>
          <w:snapToGrid w:val="0"/>
        </w:rPr>
        <w:t>.</w:t>
      </w:r>
      <w:r>
        <w:rPr>
          <w:snapToGrid w:val="0"/>
        </w:rPr>
        <w:tab/>
        <w:t>Notification</w:t>
      </w:r>
      <w:r>
        <w:tab/>
      </w:r>
      <w:r>
        <w:fldChar w:fldCharType="begin"/>
      </w:r>
      <w:r>
        <w:instrText xml:space="preserve"> PAGEREF _Toc86324283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Quarantine</w:t>
      </w:r>
      <w:r>
        <w:tab/>
      </w:r>
      <w:r>
        <w:fldChar w:fldCharType="begin"/>
      </w:r>
      <w:r>
        <w:instrText xml:space="preserve"> PAGEREF _Toc86324284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Possession or administration of exotic disease agents</w:t>
      </w:r>
      <w:r>
        <w:tab/>
      </w:r>
      <w:r>
        <w:fldChar w:fldCharType="begin"/>
      </w:r>
      <w:r>
        <w:instrText xml:space="preserve"> PAGEREF _Toc86324285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Duties and powers of officers</w:t>
      </w:r>
    </w:p>
    <w:p>
      <w:pPr>
        <w:pStyle w:val="TOC8"/>
        <w:rPr>
          <w:rFonts w:asciiTheme="minorHAnsi" w:eastAsiaTheme="minorEastAsia" w:hAnsiTheme="minorHAnsi" w:cstheme="minorBidi"/>
          <w:szCs w:val="22"/>
        </w:rPr>
      </w:pPr>
      <w:r>
        <w:t>11</w:t>
      </w:r>
      <w:r>
        <w:rPr>
          <w:snapToGrid w:val="0"/>
        </w:rPr>
        <w:t>.</w:t>
      </w:r>
      <w:r>
        <w:rPr>
          <w:snapToGrid w:val="0"/>
        </w:rPr>
        <w:tab/>
        <w:t>Duties of an officer</w:t>
      </w:r>
      <w:r>
        <w:tab/>
      </w:r>
      <w:r>
        <w:fldChar w:fldCharType="begin"/>
      </w:r>
      <w:r>
        <w:instrText xml:space="preserve"> PAGEREF _Toc86324287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Identity cards</w:t>
      </w:r>
      <w:r>
        <w:tab/>
      </w:r>
      <w:r>
        <w:fldChar w:fldCharType="begin"/>
      </w:r>
      <w:r>
        <w:instrText xml:space="preserve"> PAGEREF _Toc86324288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General powers of an officer</w:t>
      </w:r>
      <w:r>
        <w:tab/>
      </w:r>
      <w:r>
        <w:fldChar w:fldCharType="begin"/>
      </w:r>
      <w:r>
        <w:instrText xml:space="preserve"> PAGEREF _Toc86324289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Requirements under Act and recovery of costs and expenses</w:t>
      </w:r>
      <w:r>
        <w:tab/>
      </w:r>
      <w:r>
        <w:fldChar w:fldCharType="begin"/>
      </w:r>
      <w:r>
        <w:instrText xml:space="preserve"> PAGEREF _Toc86324290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for requested assistance, and for care of animals that can not be moved</w:t>
      </w:r>
      <w:r>
        <w:tab/>
      </w:r>
      <w:r>
        <w:fldChar w:fldCharType="begin"/>
      </w:r>
      <w:r>
        <w:instrText xml:space="preserve"> PAGEREF _Toc86324291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Search warrants</w:t>
      </w:r>
      <w:r>
        <w:tab/>
      </w:r>
      <w:r>
        <w:fldChar w:fldCharType="begin"/>
      </w:r>
      <w:r>
        <w:instrText xml:space="preserve"> PAGEREF _Toc86324292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obtain information</w:t>
      </w:r>
      <w:r>
        <w:tab/>
      </w:r>
      <w:r>
        <w:fldChar w:fldCharType="begin"/>
      </w:r>
      <w:r>
        <w:instrText xml:space="preserve"> PAGEREF _Toc86324293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Offences relating to officers</w:t>
      </w:r>
      <w:r>
        <w:tab/>
      </w:r>
      <w:r>
        <w:fldChar w:fldCharType="begin"/>
      </w:r>
      <w:r>
        <w:instrText xml:space="preserve"> PAGEREF _Toc86324294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quarantine</w:t>
      </w:r>
    </w:p>
    <w:p>
      <w:pPr>
        <w:pStyle w:val="TOC8"/>
        <w:rPr>
          <w:rFonts w:asciiTheme="minorHAnsi" w:eastAsiaTheme="minorEastAsia" w:hAnsiTheme="minorHAnsi" w:cstheme="minorBidi"/>
          <w:szCs w:val="22"/>
        </w:rPr>
      </w:pPr>
      <w:r>
        <w:t>19</w:t>
      </w:r>
      <w:r>
        <w:rPr>
          <w:snapToGrid w:val="0"/>
        </w:rPr>
        <w:t>.</w:t>
      </w:r>
      <w:r>
        <w:rPr>
          <w:snapToGrid w:val="0"/>
        </w:rPr>
        <w:tab/>
        <w:t>Local quarantine order</w:t>
      </w:r>
      <w:r>
        <w:tab/>
      </w:r>
      <w:r>
        <w:fldChar w:fldCharType="begin"/>
      </w:r>
      <w:r>
        <w:instrText xml:space="preserve"> PAGEREF _Toc86324296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local quarantine order</w:t>
      </w:r>
      <w:r>
        <w:tab/>
      </w:r>
      <w:r>
        <w:fldChar w:fldCharType="begin"/>
      </w:r>
      <w:r>
        <w:instrText xml:space="preserve"> PAGEREF _Toc86324297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local quarantine orders</w:t>
      </w:r>
      <w:r>
        <w:tab/>
      </w:r>
      <w:r>
        <w:fldChar w:fldCharType="begin"/>
      </w:r>
      <w:r>
        <w:instrText xml:space="preserve"> PAGEREF _Toc86324298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Contravention of local quarantine order</w:t>
      </w:r>
      <w:r>
        <w:tab/>
      </w:r>
      <w:r>
        <w:fldChar w:fldCharType="begin"/>
      </w:r>
      <w:r>
        <w:instrText xml:space="preserve"> PAGEREF _Toc86324299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Disinfection</w:t>
      </w:r>
    </w:p>
    <w:p>
      <w:pPr>
        <w:pStyle w:val="TOC8"/>
        <w:rPr>
          <w:rFonts w:asciiTheme="minorHAnsi" w:eastAsiaTheme="minorEastAsia" w:hAnsiTheme="minorHAnsi" w:cstheme="minorBidi"/>
          <w:szCs w:val="22"/>
        </w:rPr>
      </w:pPr>
      <w:r>
        <w:t>23</w:t>
      </w:r>
      <w:r>
        <w:rPr>
          <w:snapToGrid w:val="0"/>
        </w:rPr>
        <w:t>.</w:t>
      </w:r>
      <w:r>
        <w:rPr>
          <w:snapToGrid w:val="0"/>
        </w:rPr>
        <w:tab/>
        <w:t>Disinfection orders</w:t>
      </w:r>
      <w:r>
        <w:tab/>
      </w:r>
      <w:r>
        <w:fldChar w:fldCharType="begin"/>
      </w:r>
      <w:r>
        <w:instrText xml:space="preserve"> PAGEREF _Toc86324301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Prohibition of importation</w:t>
      </w:r>
    </w:p>
    <w:p>
      <w:pPr>
        <w:pStyle w:val="TOC8"/>
        <w:rPr>
          <w:rFonts w:asciiTheme="minorHAnsi" w:eastAsiaTheme="minorEastAsia" w:hAnsiTheme="minorHAnsi" w:cstheme="minorBidi"/>
          <w:szCs w:val="22"/>
        </w:rPr>
      </w:pPr>
      <w:r>
        <w:t>24</w:t>
      </w:r>
      <w:r>
        <w:rPr>
          <w:snapToGrid w:val="0"/>
        </w:rPr>
        <w:t>.</w:t>
      </w:r>
      <w:r>
        <w:rPr>
          <w:snapToGrid w:val="0"/>
        </w:rPr>
        <w:tab/>
        <w:t>Imports prohibited or restricted</w:t>
      </w:r>
      <w:r>
        <w:tab/>
      </w:r>
      <w:r>
        <w:fldChar w:fldCharType="begin"/>
      </w:r>
      <w:r>
        <w:instrText xml:space="preserve"> PAGEREF _Toc86324303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Duration of import restriction orders</w:t>
      </w:r>
      <w:r>
        <w:tab/>
      </w:r>
      <w:r>
        <w:fldChar w:fldCharType="begin"/>
      </w:r>
      <w:r>
        <w:instrText xml:space="preserve"> PAGEREF _Toc86324304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Contravention of import restriction order</w:t>
      </w:r>
      <w:r>
        <w:tab/>
      </w:r>
      <w:r>
        <w:fldChar w:fldCharType="begin"/>
      </w:r>
      <w:r>
        <w:instrText xml:space="preserve"> PAGEREF _Toc86324305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Seizure and destruction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Seizure</w:t>
      </w:r>
    </w:p>
    <w:p>
      <w:pPr>
        <w:pStyle w:val="TOC8"/>
        <w:rPr>
          <w:rFonts w:asciiTheme="minorHAnsi" w:eastAsiaTheme="minorEastAsia" w:hAnsiTheme="minorHAnsi" w:cstheme="minorBidi"/>
          <w:szCs w:val="22"/>
        </w:rPr>
      </w:pPr>
      <w:r>
        <w:t>27</w:t>
      </w:r>
      <w:r>
        <w:rPr>
          <w:snapToGrid w:val="0"/>
        </w:rPr>
        <w:t>.</w:t>
      </w:r>
      <w:r>
        <w:rPr>
          <w:snapToGrid w:val="0"/>
        </w:rPr>
        <w:tab/>
        <w:t>Seizure for unauthorised movement, or to prevent risk of infection</w:t>
      </w:r>
      <w:r>
        <w:tab/>
      </w:r>
      <w:r>
        <w:fldChar w:fldCharType="begin"/>
      </w:r>
      <w:r>
        <w:instrText xml:space="preserve"> PAGEREF _Toc86324308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Destruction</w:t>
      </w:r>
    </w:p>
    <w:p>
      <w:pPr>
        <w:pStyle w:val="TOC8"/>
        <w:rPr>
          <w:rFonts w:asciiTheme="minorHAnsi" w:eastAsiaTheme="minorEastAsia" w:hAnsiTheme="minorHAnsi" w:cstheme="minorBidi"/>
          <w:szCs w:val="22"/>
        </w:rPr>
      </w:pPr>
      <w:r>
        <w:t>28</w:t>
      </w:r>
      <w:r>
        <w:rPr>
          <w:snapToGrid w:val="0"/>
        </w:rPr>
        <w:t>.</w:t>
      </w:r>
      <w:r>
        <w:rPr>
          <w:snapToGrid w:val="0"/>
        </w:rPr>
        <w:tab/>
        <w:t>Destruction</w:t>
      </w:r>
      <w:r>
        <w:tab/>
      </w:r>
      <w:r>
        <w:fldChar w:fldCharType="begin"/>
      </w:r>
      <w:r>
        <w:instrText xml:space="preserve"> PAGEREF _Toc86324310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Stock on Crown land</w:t>
      </w:r>
    </w:p>
    <w:p>
      <w:pPr>
        <w:pStyle w:val="TOC8"/>
        <w:rPr>
          <w:rFonts w:asciiTheme="minorHAnsi" w:eastAsiaTheme="minorEastAsia" w:hAnsiTheme="minorHAnsi" w:cstheme="minorBidi"/>
          <w:szCs w:val="22"/>
        </w:rPr>
      </w:pPr>
      <w:r>
        <w:t>28A.</w:t>
      </w:r>
      <w:r>
        <w:tab/>
        <w:t>Control of stock on Crown land in proclaimed areas</w:t>
      </w:r>
      <w:r>
        <w:tab/>
      </w:r>
      <w:r>
        <w:fldChar w:fldCharType="begin"/>
      </w:r>
      <w:r>
        <w:instrText xml:space="preserve"> PAGEREF _Toc86324312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Orders as to infected areas, restricted areas and controlled areas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Infected areas and infected vehicles</w:t>
      </w:r>
    </w:p>
    <w:p>
      <w:pPr>
        <w:pStyle w:val="TOC8"/>
        <w:rPr>
          <w:rFonts w:asciiTheme="minorHAnsi" w:eastAsiaTheme="minorEastAsia" w:hAnsiTheme="minorHAnsi" w:cstheme="minorBidi"/>
          <w:szCs w:val="22"/>
        </w:rPr>
      </w:pPr>
      <w:r>
        <w:t>29</w:t>
      </w:r>
      <w:r>
        <w:rPr>
          <w:snapToGrid w:val="0"/>
        </w:rPr>
        <w:t>.</w:t>
      </w:r>
      <w:r>
        <w:rPr>
          <w:snapToGrid w:val="0"/>
        </w:rPr>
        <w:tab/>
        <w:t>Declaration of infected area</w:t>
      </w:r>
      <w:r>
        <w:tab/>
      </w:r>
      <w:r>
        <w:fldChar w:fldCharType="begin"/>
      </w:r>
      <w:r>
        <w:instrText xml:space="preserve"> PAGEREF _Toc86324315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Declaration of infected vehicle</w:t>
      </w:r>
      <w:r>
        <w:tab/>
      </w:r>
      <w:r>
        <w:fldChar w:fldCharType="begin"/>
      </w:r>
      <w:r>
        <w:instrText xml:space="preserve"> PAGEREF _Toc86324316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declarations as to infection</w:t>
      </w:r>
      <w:r>
        <w:tab/>
      </w:r>
      <w:r>
        <w:fldChar w:fldCharType="begin"/>
      </w:r>
      <w:r>
        <w:instrText xml:space="preserve"> PAGEREF _Toc86324317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Movement within, and entry or exit, subject to permit only</w:t>
      </w:r>
      <w:r>
        <w:tab/>
      </w:r>
      <w:r>
        <w:fldChar w:fldCharType="begin"/>
      </w:r>
      <w:r>
        <w:instrText xml:space="preserve"> PAGEREF _Toc86324318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Entry to and exit from infected areas</w:t>
      </w:r>
      <w:r>
        <w:tab/>
      </w:r>
      <w:r>
        <w:fldChar w:fldCharType="begin"/>
      </w:r>
      <w:r>
        <w:instrText xml:space="preserve"> PAGEREF _Toc86324319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Restricted areas</w:t>
      </w:r>
    </w:p>
    <w:p>
      <w:pPr>
        <w:pStyle w:val="TOC8"/>
        <w:rPr>
          <w:rFonts w:asciiTheme="minorHAnsi" w:eastAsiaTheme="minorEastAsia" w:hAnsiTheme="minorHAnsi" w:cstheme="minorBidi"/>
          <w:szCs w:val="22"/>
        </w:rPr>
      </w:pPr>
      <w:r>
        <w:t>34</w:t>
      </w:r>
      <w:r>
        <w:rPr>
          <w:snapToGrid w:val="0"/>
        </w:rPr>
        <w:t>.</w:t>
      </w:r>
      <w:r>
        <w:rPr>
          <w:snapToGrid w:val="0"/>
        </w:rPr>
        <w:tab/>
        <w:t>Declaration of restricted areas</w:t>
      </w:r>
      <w:r>
        <w:tab/>
      </w:r>
      <w:r>
        <w:fldChar w:fldCharType="begin"/>
      </w:r>
      <w:r>
        <w:instrText xml:space="preserve"> PAGEREF _Toc86324321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Duration of declaration of restricted area</w:t>
      </w:r>
      <w:r>
        <w:tab/>
      </w:r>
      <w:r>
        <w:fldChar w:fldCharType="begin"/>
      </w:r>
      <w:r>
        <w:instrText xml:space="preserve"> PAGEREF _Toc86324322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Variation of boundaries</w:t>
      </w:r>
      <w:r>
        <w:tab/>
      </w:r>
      <w:r>
        <w:fldChar w:fldCharType="begin"/>
      </w:r>
      <w:r>
        <w:instrText xml:space="preserve"> PAGEREF _Toc86324323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Movement within, and entry or exit, subject to permit only</w:t>
      </w:r>
      <w:r>
        <w:tab/>
      </w:r>
      <w:r>
        <w:fldChar w:fldCharType="begin"/>
      </w:r>
      <w:r>
        <w:instrText xml:space="preserve"> PAGEREF _Toc86324324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to and exit from restricted areas</w:t>
      </w:r>
      <w:r>
        <w:tab/>
      </w:r>
      <w:r>
        <w:fldChar w:fldCharType="begin"/>
      </w:r>
      <w:r>
        <w:instrText xml:space="preserve"> PAGEREF _Toc86324325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Restricted area precautions order</w:t>
      </w:r>
      <w:r>
        <w:tab/>
      </w:r>
      <w:r>
        <w:fldChar w:fldCharType="begin"/>
      </w:r>
      <w:r>
        <w:instrText xml:space="preserve"> PAGEREF _Toc86324326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Controlled areas and control orders</w:t>
      </w:r>
    </w:p>
    <w:p>
      <w:pPr>
        <w:pStyle w:val="TOC8"/>
        <w:rPr>
          <w:rFonts w:asciiTheme="minorHAnsi" w:eastAsiaTheme="minorEastAsia" w:hAnsiTheme="minorHAnsi" w:cstheme="minorBidi"/>
          <w:szCs w:val="22"/>
        </w:rPr>
      </w:pPr>
      <w:r>
        <w:t>40</w:t>
      </w:r>
      <w:r>
        <w:rPr>
          <w:snapToGrid w:val="0"/>
        </w:rPr>
        <w:t>.</w:t>
      </w:r>
      <w:r>
        <w:rPr>
          <w:snapToGrid w:val="0"/>
        </w:rPr>
        <w:tab/>
        <w:t>Declaration of controlled area</w:t>
      </w:r>
      <w:r>
        <w:tab/>
      </w:r>
      <w:r>
        <w:fldChar w:fldCharType="begin"/>
      </w:r>
      <w:r>
        <w:instrText xml:space="preserve"> PAGEREF _Toc86324328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Exotic disease control, generally</w:t>
      </w:r>
    </w:p>
    <w:p>
      <w:pPr>
        <w:pStyle w:val="TOC8"/>
        <w:rPr>
          <w:rFonts w:asciiTheme="minorHAnsi" w:eastAsiaTheme="minorEastAsia" w:hAnsiTheme="minorHAnsi" w:cstheme="minorBidi"/>
          <w:szCs w:val="22"/>
        </w:rPr>
      </w:pPr>
      <w:r>
        <w:t>41</w:t>
      </w:r>
      <w:r>
        <w:rPr>
          <w:snapToGrid w:val="0"/>
        </w:rPr>
        <w:t>.</w:t>
      </w:r>
      <w:r>
        <w:rPr>
          <w:snapToGrid w:val="0"/>
        </w:rPr>
        <w:tab/>
        <w:t>Disease control orders</w:t>
      </w:r>
      <w:r>
        <w:tab/>
      </w:r>
      <w:r>
        <w:fldChar w:fldCharType="begin"/>
      </w:r>
      <w:r>
        <w:instrText xml:space="preserve"> PAGEREF _Toc86324330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Minister, officers and persons assisting</w:t>
      </w:r>
      <w:r>
        <w:tab/>
      </w:r>
      <w:r>
        <w:fldChar w:fldCharType="begin"/>
      </w:r>
      <w:r>
        <w:instrText xml:space="preserve"> PAGEREF _Toc86324331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Posting of signs warning of disease control measures</w:t>
      </w:r>
      <w:r>
        <w:tab/>
      </w:r>
      <w:r>
        <w:fldChar w:fldCharType="begin"/>
      </w:r>
      <w:r>
        <w:instrText xml:space="preserve"> PAGEREF _Toc86324332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Account</w:t>
      </w:r>
    </w:p>
    <w:p>
      <w:pPr>
        <w:pStyle w:val="TOC8"/>
        <w:rPr>
          <w:rFonts w:asciiTheme="minorHAnsi" w:eastAsiaTheme="minorEastAsia" w:hAnsiTheme="minorHAnsi" w:cstheme="minorBidi"/>
          <w:szCs w:val="22"/>
        </w:rPr>
      </w:pPr>
      <w:r>
        <w:t>44</w:t>
      </w:r>
      <w:r>
        <w:rPr>
          <w:snapToGrid w:val="0"/>
        </w:rPr>
        <w:t>.</w:t>
      </w:r>
      <w:r>
        <w:rPr>
          <w:snapToGrid w:val="0"/>
        </w:rPr>
        <w:tab/>
        <w:t>Account</w:t>
      </w:r>
      <w:r>
        <w:tab/>
      </w:r>
      <w:r>
        <w:fldChar w:fldCharType="begin"/>
      </w:r>
      <w:r>
        <w:instrText xml:space="preserve"> PAGEREF _Toc86324335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Credits to Account</w:t>
      </w:r>
      <w:r>
        <w:tab/>
      </w:r>
      <w:r>
        <w:fldChar w:fldCharType="begin"/>
      </w:r>
      <w:r>
        <w:instrText xml:space="preserve"> PAGEREF _Toc86324336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Account</w:t>
      </w:r>
      <w:r>
        <w:tab/>
      </w:r>
      <w:r>
        <w:fldChar w:fldCharType="begin"/>
      </w:r>
      <w:r>
        <w:instrText xml:space="preserve"> PAGEREF _Toc86324337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w:t>
      </w:r>
    </w:p>
    <w:p>
      <w:pPr>
        <w:pStyle w:val="TOC8"/>
        <w:rPr>
          <w:rFonts w:asciiTheme="minorHAnsi" w:eastAsiaTheme="minorEastAsia" w:hAnsiTheme="minorHAnsi" w:cstheme="minorBidi"/>
          <w:szCs w:val="22"/>
        </w:rPr>
      </w:pPr>
      <w:r>
        <w:t>47</w:t>
      </w:r>
      <w:r>
        <w:rPr>
          <w:snapToGrid w:val="0"/>
        </w:rPr>
        <w:t>.</w:t>
      </w:r>
      <w:r>
        <w:rPr>
          <w:snapToGrid w:val="0"/>
        </w:rPr>
        <w:tab/>
        <w:t>Compensation for destruction of animals payable only in relation to certain diseases</w:t>
      </w:r>
      <w:r>
        <w:tab/>
      </w:r>
      <w:r>
        <w:fldChar w:fldCharType="begin"/>
      </w:r>
      <w:r>
        <w:instrText xml:space="preserve"> PAGEREF _Toc86324339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property</w:t>
      </w:r>
      <w:r>
        <w:tab/>
      </w:r>
      <w:r>
        <w:fldChar w:fldCharType="begin"/>
      </w:r>
      <w:r>
        <w:instrText xml:space="preserve"> PAGEREF _Toc86324340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w:t>
      </w:r>
      <w:r>
        <w:tab/>
      </w:r>
      <w:r>
        <w:fldChar w:fldCharType="begin"/>
      </w:r>
      <w:r>
        <w:instrText xml:space="preserve"> PAGEREF _Toc86324341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Amount of compensation</w:t>
      </w:r>
      <w:r>
        <w:tab/>
      </w:r>
      <w:r>
        <w:fldChar w:fldCharType="begin"/>
      </w:r>
      <w:r>
        <w:instrText xml:space="preserve"> PAGEREF _Toc86324342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Claims</w:t>
      </w:r>
      <w:r>
        <w:tab/>
      </w:r>
      <w:r>
        <w:fldChar w:fldCharType="begin"/>
      </w:r>
      <w:r>
        <w:instrText xml:space="preserve"> PAGEREF _Toc86324343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Reduction of amount claimed for destruction of an animal or property</w:t>
      </w:r>
      <w:r>
        <w:tab/>
      </w:r>
      <w:r>
        <w:fldChar w:fldCharType="begin"/>
      </w:r>
      <w:r>
        <w:instrText xml:space="preserve"> PAGEREF _Toc86324344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Settlement</w:t>
      </w:r>
      <w:r>
        <w:tab/>
      </w:r>
      <w:r>
        <w:fldChar w:fldCharType="begin"/>
      </w:r>
      <w:r>
        <w:instrText xml:space="preserve"> PAGEREF _Toc86324345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Administration</w:t>
      </w:r>
    </w:p>
    <w:p>
      <w:pPr>
        <w:pStyle w:val="TOC8"/>
        <w:rPr>
          <w:rFonts w:asciiTheme="minorHAnsi" w:eastAsiaTheme="minorEastAsia" w:hAnsiTheme="minorHAnsi" w:cstheme="minorBidi"/>
          <w:szCs w:val="22"/>
        </w:rPr>
      </w:pPr>
      <w:r>
        <w:t>54</w:t>
      </w:r>
      <w:r>
        <w:rPr>
          <w:snapToGrid w:val="0"/>
        </w:rPr>
        <w:t>.</w:t>
      </w:r>
      <w:r>
        <w:rPr>
          <w:snapToGrid w:val="0"/>
        </w:rPr>
        <w:tab/>
        <w:t>Chief Veterinary Officer, and Veterinary Inspectors</w:t>
      </w:r>
      <w:r>
        <w:tab/>
      </w:r>
      <w:r>
        <w:fldChar w:fldCharType="begin"/>
      </w:r>
      <w:r>
        <w:instrText xml:space="preserve"> PAGEREF _Toc86324347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Officers</w:t>
      </w:r>
      <w:r>
        <w:tab/>
      </w:r>
      <w:r>
        <w:fldChar w:fldCharType="begin"/>
      </w:r>
      <w:r>
        <w:instrText xml:space="preserve"> PAGEREF _Toc86324348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Delegation</w:t>
      </w:r>
      <w:r>
        <w:tab/>
      </w:r>
      <w:r>
        <w:fldChar w:fldCharType="begin"/>
      </w:r>
      <w:r>
        <w:instrText xml:space="preserve"> PAGEREF _Toc86324349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Offences by bodies corporate</w:t>
      </w:r>
    </w:p>
    <w:p>
      <w:pPr>
        <w:pStyle w:val="TOC8"/>
        <w:rPr>
          <w:rFonts w:asciiTheme="minorHAnsi" w:eastAsiaTheme="minorEastAsia" w:hAnsiTheme="minorHAnsi" w:cstheme="minorBidi"/>
          <w:szCs w:val="22"/>
        </w:rPr>
      </w:pPr>
      <w:r>
        <w:t>57</w:t>
      </w:r>
      <w:r>
        <w:rPr>
          <w:snapToGrid w:val="0"/>
        </w:rPr>
        <w:t>.</w:t>
      </w:r>
      <w:r>
        <w:rPr>
          <w:snapToGrid w:val="0"/>
        </w:rPr>
        <w:tab/>
        <w:t>Penalties for bodies corporate</w:t>
      </w:r>
      <w:r>
        <w:tab/>
      </w:r>
      <w:r>
        <w:fldChar w:fldCharType="begin"/>
      </w:r>
      <w:r>
        <w:instrText xml:space="preserve"> PAGEREF _Toc86324351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of officers for offence by body corporate</w:t>
      </w:r>
      <w:r>
        <w:tab/>
      </w:r>
      <w:r>
        <w:fldChar w:fldCharType="begin"/>
      </w:r>
      <w:r>
        <w:instrText xml:space="preserve"> PAGEREF _Toc86324352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59</w:t>
      </w:r>
      <w:r>
        <w:rPr>
          <w:snapToGrid w:val="0"/>
        </w:rPr>
        <w:t>.</w:t>
      </w:r>
      <w:r>
        <w:rPr>
          <w:snapToGrid w:val="0"/>
        </w:rPr>
        <w:tab/>
        <w:t>Repeal, saving and transitional</w:t>
      </w:r>
      <w:r>
        <w:tab/>
      </w:r>
      <w:r>
        <w:fldChar w:fldCharType="begin"/>
      </w:r>
      <w:r>
        <w:instrText xml:space="preserve"> PAGEREF _Toc86324354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_Toc86324355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_Toc86324357 \h </w:instrText>
      </w:r>
      <w:r>
        <w:fldChar w:fldCharType="separate"/>
      </w:r>
      <w:r>
        <w:t>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_Toc86324358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_Toc86324359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3" w:name="_Toc86314833"/>
      <w:bookmarkStart w:id="4" w:name="_Toc86315256"/>
      <w:bookmarkStart w:id="5" w:name="_Toc86315931"/>
      <w:bookmarkStart w:id="6" w:name="_Toc8632427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86314834"/>
      <w:bookmarkStart w:id="8" w:name="_Toc86324273"/>
      <w:r>
        <w:rPr>
          <w:rStyle w:val="CharSectno"/>
        </w:rPr>
        <w:t>1</w:t>
      </w:r>
      <w:r>
        <w:rPr>
          <w:snapToGrid w:val="0"/>
        </w:rPr>
        <w:t>.</w:t>
      </w:r>
      <w:r>
        <w:rPr>
          <w:snapToGrid w:val="0"/>
        </w:rPr>
        <w:tab/>
        <w:t>Short title</w:t>
      </w:r>
      <w:bookmarkEnd w:id="7"/>
      <w:bookmarkEnd w:id="8"/>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9" w:name="_Toc86314835"/>
      <w:bookmarkStart w:id="10" w:name="_Toc8632427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86314836"/>
      <w:bookmarkStart w:id="12" w:name="_Toc86324275"/>
      <w:r>
        <w:rPr>
          <w:rStyle w:val="CharSectno"/>
        </w:rPr>
        <w:t>3</w:t>
      </w:r>
      <w:r>
        <w:rPr>
          <w:snapToGrid w:val="0"/>
        </w:rPr>
        <w:t>.</w:t>
      </w:r>
      <w:r>
        <w:rPr>
          <w:snapToGrid w:val="0"/>
        </w:rPr>
        <w:tab/>
        <w:t>Objects of Act</w:t>
      </w:r>
      <w:bookmarkEnd w:id="11"/>
      <w:bookmarkEnd w:id="12"/>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lastRenderedPageBreak/>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3" w:name="_Toc86314837"/>
      <w:bookmarkStart w:id="14" w:name="_Toc86324276"/>
      <w:r>
        <w:rPr>
          <w:rStyle w:val="CharSectno"/>
        </w:rPr>
        <w:t>4</w:t>
      </w:r>
      <w:r>
        <w:rPr>
          <w:snapToGrid w:val="0"/>
        </w:rPr>
        <w:t>.</w:t>
      </w:r>
      <w:r>
        <w:rPr>
          <w:snapToGrid w:val="0"/>
        </w:rPr>
        <w:tab/>
        <w:t>Terms used, and application to certain diseases</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lastRenderedPageBreak/>
        <w:tab/>
        <w:t>(c)</w:t>
      </w:r>
      <w:r>
        <w:tab/>
        <w:t>any part of the viscera of an animal; and</w:t>
      </w:r>
    </w:p>
    <w:p>
      <w:pPr>
        <w:pStyle w:val="Defpara"/>
      </w:pPr>
      <w:r>
        <w:tab/>
        <w:t>(d)</w:t>
      </w:r>
      <w:r>
        <w:tab/>
        <w:t>any — </w:t>
      </w:r>
    </w:p>
    <w:p>
      <w:pPr>
        <w:pStyle w:val="Defsubpara"/>
      </w:pPr>
      <w:r>
        <w:tab/>
        <w:t>(i)</w:t>
      </w:r>
      <w:r>
        <w:tab/>
        <w:t>bone or blood; or</w:t>
      </w:r>
    </w:p>
    <w:p>
      <w:pPr>
        <w:pStyle w:val="Defsubpara"/>
      </w:pPr>
      <w:r>
        <w:tab/>
        <w:t>(ii)</w:t>
      </w:r>
      <w: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2</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lastRenderedPageBreak/>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lastRenderedPageBreak/>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pPr>
      <w:r>
        <w:tab/>
        <w:t>(i)</w:t>
      </w:r>
      <w:r>
        <w:tab/>
        <w:t>it is, or has been, in a flock, herd, group or shoal; or</w:t>
      </w:r>
    </w:p>
    <w:p>
      <w:pPr>
        <w:pStyle w:val="Defsubpara"/>
      </w:pPr>
      <w:r>
        <w:tab/>
        <w:t>(ii)</w:t>
      </w:r>
      <w:r>
        <w:tab/>
        <w:t xml:space="preserve">it is, or was, on any land or place, or in any premises; or </w:t>
      </w:r>
    </w:p>
    <w:p>
      <w:pPr>
        <w:pStyle w:val="Defsubpara"/>
      </w:pPr>
      <w:r>
        <w:lastRenderedPageBreak/>
        <w:tab/>
        <w:t>(iii)</w:t>
      </w:r>
      <w: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lastRenderedPageBreak/>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lastRenderedPageBreak/>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 and</w:t>
      </w:r>
    </w:p>
    <w:p>
      <w:pPr>
        <w:pStyle w:val="Defpara"/>
      </w:pPr>
      <w:r>
        <w:tab/>
        <w:t>(b)</w:t>
      </w:r>
      <w:r>
        <w:tab/>
        <w:t>migratory animals that periodically or occasionally visit Australia; and</w:t>
      </w:r>
    </w:p>
    <w:p>
      <w:pPr>
        <w:pStyle w:val="Defpara"/>
      </w:pPr>
      <w:r>
        <w:lastRenderedPageBreak/>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15" w:name="_Toc86314838"/>
      <w:bookmarkStart w:id="16" w:name="_Toc86324277"/>
      <w:r>
        <w:rPr>
          <w:rStyle w:val="CharSectno"/>
        </w:rPr>
        <w:t>5</w:t>
      </w:r>
      <w:r>
        <w:rPr>
          <w:snapToGrid w:val="0"/>
        </w:rPr>
        <w:t>.</w:t>
      </w:r>
      <w:r>
        <w:rPr>
          <w:snapToGrid w:val="0"/>
        </w:rPr>
        <w:tab/>
        <w:t>Crown bound</w:t>
      </w:r>
      <w:bookmarkEnd w:id="15"/>
      <w:bookmarkEnd w:id="16"/>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7" w:name="_Toc86314839"/>
      <w:bookmarkStart w:id="18" w:name="_Toc86324278"/>
      <w:r>
        <w:rPr>
          <w:rStyle w:val="CharSectno"/>
        </w:rPr>
        <w:t>6</w:t>
      </w:r>
      <w:r>
        <w:rPr>
          <w:snapToGrid w:val="0"/>
        </w:rPr>
        <w:t>.</w:t>
      </w:r>
      <w:r>
        <w:rPr>
          <w:snapToGrid w:val="0"/>
        </w:rPr>
        <w:tab/>
        <w:t>Application of this Act to land, animals etc.</w:t>
      </w:r>
      <w:bookmarkEnd w:id="17"/>
      <w:bookmarkEnd w:id="18"/>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lastRenderedPageBreak/>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19" w:name="_Toc86314840"/>
      <w:bookmarkStart w:id="20" w:name="_Toc86315263"/>
      <w:bookmarkStart w:id="21" w:name="_Toc86315938"/>
      <w:bookmarkStart w:id="22" w:name="_Toc86324279"/>
      <w:r>
        <w:rPr>
          <w:rStyle w:val="CharPartNo"/>
        </w:rPr>
        <w:lastRenderedPageBreak/>
        <w:t>Part 2</w:t>
      </w:r>
      <w:r>
        <w:t> — </w:t>
      </w:r>
      <w:r>
        <w:rPr>
          <w:rStyle w:val="CharPartText"/>
        </w:rPr>
        <w:t>Prevention, control and eradication of exotic diseases</w:t>
      </w:r>
      <w:bookmarkEnd w:id="19"/>
      <w:bookmarkEnd w:id="20"/>
      <w:bookmarkEnd w:id="21"/>
      <w:bookmarkEnd w:id="22"/>
      <w:r>
        <w:rPr>
          <w:rStyle w:val="CharPartText"/>
        </w:rPr>
        <w:t xml:space="preserve"> </w:t>
      </w:r>
    </w:p>
    <w:p>
      <w:pPr>
        <w:pStyle w:val="Heading3"/>
        <w:rPr>
          <w:snapToGrid w:val="0"/>
        </w:rPr>
      </w:pPr>
      <w:bookmarkStart w:id="23" w:name="_Toc86314841"/>
      <w:bookmarkStart w:id="24" w:name="_Toc86315264"/>
      <w:bookmarkStart w:id="25" w:name="_Toc86315939"/>
      <w:bookmarkStart w:id="26" w:name="_Toc86324280"/>
      <w:r>
        <w:rPr>
          <w:rStyle w:val="CharDivNo"/>
        </w:rPr>
        <w:t>Division 1</w:t>
      </w:r>
      <w:r>
        <w:rPr>
          <w:snapToGrid w:val="0"/>
        </w:rPr>
        <w:t> — </w:t>
      </w:r>
      <w:r>
        <w:rPr>
          <w:rStyle w:val="CharDivText"/>
        </w:rPr>
        <w:t>Suspicion of infection</w:t>
      </w:r>
      <w:bookmarkEnd w:id="23"/>
      <w:bookmarkEnd w:id="24"/>
      <w:bookmarkEnd w:id="25"/>
      <w:bookmarkEnd w:id="26"/>
      <w:r>
        <w:rPr>
          <w:rStyle w:val="CharDivText"/>
        </w:rPr>
        <w:t xml:space="preserve"> </w:t>
      </w:r>
    </w:p>
    <w:p>
      <w:pPr>
        <w:pStyle w:val="Heading5"/>
        <w:rPr>
          <w:snapToGrid w:val="0"/>
        </w:rPr>
      </w:pPr>
      <w:bookmarkStart w:id="27" w:name="_Toc86314842"/>
      <w:bookmarkStart w:id="28" w:name="_Toc86324281"/>
      <w:r>
        <w:rPr>
          <w:rStyle w:val="CharSectno"/>
        </w:rPr>
        <w:t>7</w:t>
      </w:r>
      <w:r>
        <w:rPr>
          <w:snapToGrid w:val="0"/>
        </w:rPr>
        <w:t>.</w:t>
      </w:r>
      <w:r>
        <w:rPr>
          <w:snapToGrid w:val="0"/>
        </w:rPr>
        <w:tab/>
        <w:t>Suspicion of infection</w:t>
      </w:r>
      <w:bookmarkEnd w:id="27"/>
      <w:bookmarkEnd w:id="28"/>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29" w:name="_Toc86314843"/>
      <w:bookmarkStart w:id="30" w:name="_Toc86315266"/>
      <w:bookmarkStart w:id="31" w:name="_Toc86315941"/>
      <w:bookmarkStart w:id="32" w:name="_Toc86324282"/>
      <w:r>
        <w:rPr>
          <w:rStyle w:val="CharDivNo"/>
        </w:rPr>
        <w:t>Division 2</w:t>
      </w:r>
      <w:r>
        <w:rPr>
          <w:snapToGrid w:val="0"/>
        </w:rPr>
        <w:t> — </w:t>
      </w:r>
      <w:r>
        <w:rPr>
          <w:rStyle w:val="CharDivText"/>
        </w:rPr>
        <w:t>Obligations of persons</w:t>
      </w:r>
      <w:bookmarkEnd w:id="29"/>
      <w:bookmarkEnd w:id="30"/>
      <w:bookmarkEnd w:id="31"/>
      <w:bookmarkEnd w:id="32"/>
      <w:r>
        <w:rPr>
          <w:rStyle w:val="CharDivText"/>
        </w:rPr>
        <w:t xml:space="preserve"> </w:t>
      </w:r>
    </w:p>
    <w:p>
      <w:pPr>
        <w:pStyle w:val="Heading5"/>
        <w:rPr>
          <w:snapToGrid w:val="0"/>
        </w:rPr>
      </w:pPr>
      <w:bookmarkStart w:id="33" w:name="_Toc86314844"/>
      <w:bookmarkStart w:id="34" w:name="_Toc86324283"/>
      <w:r>
        <w:rPr>
          <w:rStyle w:val="CharSectno"/>
        </w:rPr>
        <w:t>8</w:t>
      </w:r>
      <w:r>
        <w:rPr>
          <w:snapToGrid w:val="0"/>
        </w:rPr>
        <w:t>.</w:t>
      </w:r>
      <w:r>
        <w:rPr>
          <w:snapToGrid w:val="0"/>
        </w:rPr>
        <w:tab/>
        <w:t>Notification</w:t>
      </w:r>
      <w:bookmarkEnd w:id="33"/>
      <w:bookmarkEnd w:id="34"/>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w:t>
      </w:r>
      <w:r>
        <w:rPr>
          <w:snapToGrid w:val="0"/>
        </w:rPr>
        <w:lastRenderedPageBreak/>
        <w:t xml:space="preserve">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35" w:name="_Toc86314845"/>
      <w:bookmarkStart w:id="36" w:name="_Toc86324284"/>
      <w:r>
        <w:rPr>
          <w:rStyle w:val="CharSectno"/>
        </w:rPr>
        <w:t>9</w:t>
      </w:r>
      <w:r>
        <w:rPr>
          <w:snapToGrid w:val="0"/>
        </w:rPr>
        <w:t>.</w:t>
      </w:r>
      <w:r>
        <w:rPr>
          <w:snapToGrid w:val="0"/>
        </w:rPr>
        <w:tab/>
        <w:t>Quarantine</w:t>
      </w:r>
      <w:bookmarkEnd w:id="35"/>
      <w:bookmarkEnd w:id="36"/>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7" w:name="_Toc86314846"/>
      <w:bookmarkStart w:id="38" w:name="_Toc86324285"/>
      <w:r>
        <w:rPr>
          <w:rStyle w:val="CharSectno"/>
        </w:rPr>
        <w:t>10</w:t>
      </w:r>
      <w:r>
        <w:rPr>
          <w:snapToGrid w:val="0"/>
        </w:rPr>
        <w:t>.</w:t>
      </w:r>
      <w:r>
        <w:rPr>
          <w:snapToGrid w:val="0"/>
        </w:rPr>
        <w:tab/>
        <w:t>Possession or administration of exotic disease agents</w:t>
      </w:r>
      <w:bookmarkEnd w:id="37"/>
      <w:bookmarkEnd w:id="3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lastRenderedPageBreak/>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39" w:name="_Toc86314847"/>
      <w:bookmarkStart w:id="40" w:name="_Toc86315270"/>
      <w:bookmarkStart w:id="41" w:name="_Toc86315945"/>
      <w:bookmarkStart w:id="42" w:name="_Toc86324286"/>
      <w:r>
        <w:rPr>
          <w:rStyle w:val="CharDivNo"/>
        </w:rPr>
        <w:t>Division 3</w:t>
      </w:r>
      <w:r>
        <w:rPr>
          <w:snapToGrid w:val="0"/>
        </w:rPr>
        <w:t> — </w:t>
      </w:r>
      <w:r>
        <w:rPr>
          <w:rStyle w:val="CharDivText"/>
        </w:rPr>
        <w:t>Duties and powers of officers</w:t>
      </w:r>
      <w:bookmarkEnd w:id="39"/>
      <w:bookmarkEnd w:id="40"/>
      <w:bookmarkEnd w:id="41"/>
      <w:bookmarkEnd w:id="42"/>
      <w:r>
        <w:rPr>
          <w:rStyle w:val="CharDivText"/>
        </w:rPr>
        <w:t xml:space="preserve"> </w:t>
      </w:r>
    </w:p>
    <w:p>
      <w:pPr>
        <w:pStyle w:val="Heading5"/>
        <w:rPr>
          <w:snapToGrid w:val="0"/>
        </w:rPr>
      </w:pPr>
      <w:bookmarkStart w:id="43" w:name="_Toc86314848"/>
      <w:bookmarkStart w:id="44" w:name="_Toc86324287"/>
      <w:r>
        <w:rPr>
          <w:rStyle w:val="CharSectno"/>
        </w:rPr>
        <w:t>11</w:t>
      </w:r>
      <w:r>
        <w:rPr>
          <w:snapToGrid w:val="0"/>
        </w:rPr>
        <w:t>.</w:t>
      </w:r>
      <w:r>
        <w:rPr>
          <w:snapToGrid w:val="0"/>
        </w:rPr>
        <w:tab/>
        <w:t>Duties of an officer</w:t>
      </w:r>
      <w:bookmarkEnd w:id="43"/>
      <w:bookmarkEnd w:id="44"/>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45" w:name="_Toc86314849"/>
      <w:bookmarkStart w:id="46" w:name="_Toc86324288"/>
      <w:r>
        <w:rPr>
          <w:rStyle w:val="CharSectno"/>
        </w:rPr>
        <w:lastRenderedPageBreak/>
        <w:t>12</w:t>
      </w:r>
      <w:r>
        <w:rPr>
          <w:snapToGrid w:val="0"/>
        </w:rPr>
        <w:t>.</w:t>
      </w:r>
      <w:r>
        <w:rPr>
          <w:snapToGrid w:val="0"/>
        </w:rPr>
        <w:tab/>
        <w:t>Identity cards</w:t>
      </w:r>
      <w:bookmarkEnd w:id="45"/>
      <w:bookmarkEnd w:id="46"/>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47" w:name="_Toc86314850"/>
      <w:bookmarkStart w:id="48" w:name="_Toc86324289"/>
      <w:r>
        <w:rPr>
          <w:rStyle w:val="CharSectno"/>
        </w:rPr>
        <w:t>13</w:t>
      </w:r>
      <w:r>
        <w:rPr>
          <w:snapToGrid w:val="0"/>
        </w:rPr>
        <w:t>.</w:t>
      </w:r>
      <w:r>
        <w:rPr>
          <w:snapToGrid w:val="0"/>
        </w:rPr>
        <w:tab/>
        <w:t>General powers of an officer</w:t>
      </w:r>
      <w:bookmarkEnd w:id="47"/>
      <w:bookmarkEnd w:id="48"/>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lastRenderedPageBreak/>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 xml:space="preserve">and may place any such person under restraint for such period as may be necessary to prevent the contravention, obstruction or </w:t>
      </w:r>
      <w:r>
        <w:rPr>
          <w:snapToGrid w:val="0"/>
        </w:rPr>
        <w:lastRenderedPageBreak/>
        <w:t>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49" w:name="_Toc86314851"/>
      <w:bookmarkStart w:id="50" w:name="_Toc86324290"/>
      <w:r>
        <w:rPr>
          <w:rStyle w:val="CharSectno"/>
        </w:rPr>
        <w:t>14</w:t>
      </w:r>
      <w:r>
        <w:rPr>
          <w:snapToGrid w:val="0"/>
        </w:rPr>
        <w:t>.</w:t>
      </w:r>
      <w:r>
        <w:rPr>
          <w:snapToGrid w:val="0"/>
        </w:rPr>
        <w:tab/>
        <w:t>Requirements under Act and recovery of costs and expenses</w:t>
      </w:r>
      <w:bookmarkEnd w:id="49"/>
      <w:bookmarkEnd w:id="50"/>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lastRenderedPageBreak/>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51" w:name="_Toc86314852"/>
      <w:bookmarkStart w:id="52" w:name="_Toc86324291"/>
      <w:r>
        <w:rPr>
          <w:rStyle w:val="CharSectno"/>
        </w:rPr>
        <w:t>15</w:t>
      </w:r>
      <w:r>
        <w:rPr>
          <w:snapToGrid w:val="0"/>
        </w:rPr>
        <w:t>.</w:t>
      </w:r>
      <w:r>
        <w:rPr>
          <w:snapToGrid w:val="0"/>
        </w:rPr>
        <w:tab/>
        <w:t>Payment for requested assistance, and for care of animals that can not be moved</w:t>
      </w:r>
      <w:bookmarkEnd w:id="51"/>
      <w:bookmarkEnd w:id="52"/>
      <w:r>
        <w:rPr>
          <w:snapToGrid w:val="0"/>
        </w:rPr>
        <w:t xml:space="preserve"> </w:t>
      </w:r>
    </w:p>
    <w:p>
      <w:pPr>
        <w:pStyle w:val="Subsection"/>
        <w:rPr>
          <w:snapToGrid w:val="0"/>
        </w:rPr>
      </w:pPr>
      <w:r>
        <w:rPr>
          <w:snapToGrid w:val="0"/>
        </w:rPr>
        <w:tab/>
        <w:t>(1)</w:t>
      </w:r>
      <w:r>
        <w:rPr>
          <w:snapToGrid w:val="0"/>
        </w:rPr>
        <w:tab/>
        <w:t xml:space="preserve">Whether or not a formal requirement under this Act is made, an officer is authorised to request assistance from any person the </w:t>
      </w:r>
      <w:r>
        <w:rPr>
          <w:snapToGrid w:val="0"/>
        </w:rPr>
        <w:lastRenderedPageBreak/>
        <w:t>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53" w:name="_Toc86314853"/>
      <w:bookmarkStart w:id="54" w:name="_Toc86324292"/>
      <w:r>
        <w:rPr>
          <w:rStyle w:val="CharSectno"/>
        </w:rPr>
        <w:t>16</w:t>
      </w:r>
      <w:r>
        <w:rPr>
          <w:snapToGrid w:val="0"/>
        </w:rPr>
        <w:t>.</w:t>
      </w:r>
      <w:r>
        <w:rPr>
          <w:snapToGrid w:val="0"/>
        </w:rPr>
        <w:tab/>
        <w:t>Search warrants</w:t>
      </w:r>
      <w:bookmarkEnd w:id="53"/>
      <w:bookmarkEnd w:id="54"/>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lastRenderedPageBreak/>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55" w:name="_Toc86314854"/>
      <w:bookmarkStart w:id="56" w:name="_Toc86324293"/>
      <w:r>
        <w:rPr>
          <w:rStyle w:val="CharSectno"/>
        </w:rPr>
        <w:t>17</w:t>
      </w:r>
      <w:r>
        <w:rPr>
          <w:snapToGrid w:val="0"/>
        </w:rPr>
        <w:t>.</w:t>
      </w:r>
      <w:r>
        <w:rPr>
          <w:snapToGrid w:val="0"/>
        </w:rPr>
        <w:tab/>
        <w:t>Power to obtain information</w:t>
      </w:r>
      <w:bookmarkEnd w:id="55"/>
      <w:bookmarkEnd w:id="56"/>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lastRenderedPageBreak/>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 xml:space="preserve">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w:t>
      </w:r>
      <w:r>
        <w:rPr>
          <w:snapToGrid w:val="0"/>
        </w:rPr>
        <w:lastRenderedPageBreak/>
        <w:t>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57" w:name="_Toc86314855"/>
      <w:bookmarkStart w:id="58" w:name="_Toc86324294"/>
      <w:r>
        <w:rPr>
          <w:rStyle w:val="CharSectno"/>
        </w:rPr>
        <w:lastRenderedPageBreak/>
        <w:t>18</w:t>
      </w:r>
      <w:r>
        <w:rPr>
          <w:snapToGrid w:val="0"/>
        </w:rPr>
        <w:t>.</w:t>
      </w:r>
      <w:r>
        <w:rPr>
          <w:snapToGrid w:val="0"/>
        </w:rPr>
        <w:tab/>
        <w:t>Offences relating to officers</w:t>
      </w:r>
      <w:bookmarkEnd w:id="57"/>
      <w:bookmarkEnd w:id="5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59" w:name="_Toc86314856"/>
      <w:bookmarkStart w:id="60" w:name="_Toc86315279"/>
      <w:bookmarkStart w:id="61" w:name="_Toc86315954"/>
      <w:bookmarkStart w:id="62" w:name="_Toc86324295"/>
      <w:r>
        <w:rPr>
          <w:rStyle w:val="CharDivNo"/>
        </w:rPr>
        <w:t>Division 4</w:t>
      </w:r>
      <w:r>
        <w:rPr>
          <w:snapToGrid w:val="0"/>
        </w:rPr>
        <w:t> — </w:t>
      </w:r>
      <w:r>
        <w:rPr>
          <w:rStyle w:val="CharDivText"/>
        </w:rPr>
        <w:t>Local quarantine</w:t>
      </w:r>
      <w:bookmarkEnd w:id="59"/>
      <w:bookmarkEnd w:id="60"/>
      <w:bookmarkEnd w:id="61"/>
      <w:bookmarkEnd w:id="62"/>
      <w:r>
        <w:rPr>
          <w:rStyle w:val="CharDivText"/>
        </w:rPr>
        <w:t xml:space="preserve"> </w:t>
      </w:r>
    </w:p>
    <w:p>
      <w:pPr>
        <w:pStyle w:val="Heading5"/>
        <w:rPr>
          <w:snapToGrid w:val="0"/>
        </w:rPr>
      </w:pPr>
      <w:bookmarkStart w:id="63" w:name="_Toc86314857"/>
      <w:bookmarkStart w:id="64" w:name="_Toc86324296"/>
      <w:r>
        <w:rPr>
          <w:rStyle w:val="CharSectno"/>
        </w:rPr>
        <w:t>19</w:t>
      </w:r>
      <w:r>
        <w:rPr>
          <w:snapToGrid w:val="0"/>
        </w:rPr>
        <w:t>.</w:t>
      </w:r>
      <w:r>
        <w:rPr>
          <w:snapToGrid w:val="0"/>
        </w:rPr>
        <w:tab/>
        <w:t>Local quarantine order</w:t>
      </w:r>
      <w:bookmarkEnd w:id="63"/>
      <w:bookmarkEnd w:id="64"/>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65" w:name="_Toc86314858"/>
      <w:bookmarkStart w:id="66" w:name="_Toc86324297"/>
      <w:r>
        <w:rPr>
          <w:rStyle w:val="CharSectno"/>
        </w:rPr>
        <w:lastRenderedPageBreak/>
        <w:t>20</w:t>
      </w:r>
      <w:r>
        <w:rPr>
          <w:snapToGrid w:val="0"/>
        </w:rPr>
        <w:t>.</w:t>
      </w:r>
      <w:r>
        <w:rPr>
          <w:snapToGrid w:val="0"/>
        </w:rPr>
        <w:tab/>
        <w:t>Notice of local quarantine order</w:t>
      </w:r>
      <w:bookmarkEnd w:id="65"/>
      <w:bookmarkEnd w:id="66"/>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67" w:name="_Toc86314859"/>
      <w:bookmarkStart w:id="68" w:name="_Toc86324298"/>
      <w:r>
        <w:rPr>
          <w:rStyle w:val="CharSectno"/>
        </w:rPr>
        <w:t>21</w:t>
      </w:r>
      <w:r>
        <w:rPr>
          <w:snapToGrid w:val="0"/>
        </w:rPr>
        <w:t>.</w:t>
      </w:r>
      <w:r>
        <w:rPr>
          <w:snapToGrid w:val="0"/>
        </w:rPr>
        <w:tab/>
        <w:t>Duration of local quarantine orders</w:t>
      </w:r>
      <w:bookmarkEnd w:id="67"/>
      <w:bookmarkEnd w:id="68"/>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69" w:name="_Toc86314860"/>
      <w:bookmarkStart w:id="70" w:name="_Toc86324299"/>
      <w:r>
        <w:rPr>
          <w:rStyle w:val="CharSectno"/>
        </w:rPr>
        <w:t>22</w:t>
      </w:r>
      <w:r>
        <w:rPr>
          <w:snapToGrid w:val="0"/>
        </w:rPr>
        <w:t>.</w:t>
      </w:r>
      <w:r>
        <w:rPr>
          <w:snapToGrid w:val="0"/>
        </w:rPr>
        <w:tab/>
        <w:t>Contravention of local quarantine order</w:t>
      </w:r>
      <w:bookmarkEnd w:id="69"/>
      <w:bookmarkEnd w:id="70"/>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71" w:name="_Toc86314861"/>
      <w:bookmarkStart w:id="72" w:name="_Toc86315284"/>
      <w:bookmarkStart w:id="73" w:name="_Toc86315959"/>
      <w:bookmarkStart w:id="74" w:name="_Toc86324300"/>
      <w:r>
        <w:rPr>
          <w:rStyle w:val="CharDivNo"/>
        </w:rPr>
        <w:t>Division 5</w:t>
      </w:r>
      <w:r>
        <w:rPr>
          <w:snapToGrid w:val="0"/>
        </w:rPr>
        <w:t> — </w:t>
      </w:r>
      <w:r>
        <w:rPr>
          <w:rStyle w:val="CharDivText"/>
        </w:rPr>
        <w:t>Disinfection</w:t>
      </w:r>
      <w:bookmarkEnd w:id="71"/>
      <w:bookmarkEnd w:id="72"/>
      <w:bookmarkEnd w:id="73"/>
      <w:bookmarkEnd w:id="74"/>
      <w:r>
        <w:rPr>
          <w:rStyle w:val="CharDivText"/>
        </w:rPr>
        <w:t xml:space="preserve"> </w:t>
      </w:r>
    </w:p>
    <w:p>
      <w:pPr>
        <w:pStyle w:val="Heading5"/>
        <w:rPr>
          <w:snapToGrid w:val="0"/>
        </w:rPr>
      </w:pPr>
      <w:bookmarkStart w:id="75" w:name="_Toc86314862"/>
      <w:bookmarkStart w:id="76" w:name="_Toc86324301"/>
      <w:r>
        <w:rPr>
          <w:rStyle w:val="CharSectno"/>
        </w:rPr>
        <w:t>23</w:t>
      </w:r>
      <w:r>
        <w:rPr>
          <w:snapToGrid w:val="0"/>
        </w:rPr>
        <w:t>.</w:t>
      </w:r>
      <w:r>
        <w:rPr>
          <w:snapToGrid w:val="0"/>
        </w:rPr>
        <w:tab/>
        <w:t>Disinfection orders</w:t>
      </w:r>
      <w:bookmarkEnd w:id="75"/>
      <w:bookmarkEnd w:id="76"/>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xml:space="preserve">) given, either verbally or in writing, to the owner or person in apparent charge or control of any place, premises or vehicle affected by the order, require that person to disinfect the place, premises or vehicle specified in the order, or any part so </w:t>
      </w:r>
      <w:r>
        <w:rPr>
          <w:snapToGrid w:val="0"/>
        </w:rPr>
        <w:lastRenderedPageBreak/>
        <w:t>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77" w:name="_Toc86314863"/>
      <w:bookmarkStart w:id="78" w:name="_Toc86315286"/>
      <w:bookmarkStart w:id="79" w:name="_Toc86315961"/>
      <w:bookmarkStart w:id="80" w:name="_Toc86324302"/>
      <w:r>
        <w:rPr>
          <w:rStyle w:val="CharDivNo"/>
        </w:rPr>
        <w:t>Division 6</w:t>
      </w:r>
      <w:r>
        <w:rPr>
          <w:snapToGrid w:val="0"/>
        </w:rPr>
        <w:t> — </w:t>
      </w:r>
      <w:r>
        <w:rPr>
          <w:rStyle w:val="CharDivText"/>
        </w:rPr>
        <w:t>Prohibition of importation</w:t>
      </w:r>
      <w:bookmarkEnd w:id="77"/>
      <w:bookmarkEnd w:id="78"/>
      <w:bookmarkEnd w:id="79"/>
      <w:bookmarkEnd w:id="80"/>
      <w:r>
        <w:rPr>
          <w:rStyle w:val="CharDivText"/>
        </w:rPr>
        <w:t xml:space="preserve"> </w:t>
      </w:r>
    </w:p>
    <w:p>
      <w:pPr>
        <w:pStyle w:val="Heading5"/>
        <w:rPr>
          <w:snapToGrid w:val="0"/>
        </w:rPr>
      </w:pPr>
      <w:bookmarkStart w:id="81" w:name="_Toc86314864"/>
      <w:bookmarkStart w:id="82" w:name="_Toc86324303"/>
      <w:r>
        <w:rPr>
          <w:rStyle w:val="CharSectno"/>
        </w:rPr>
        <w:t>24</w:t>
      </w:r>
      <w:r>
        <w:rPr>
          <w:snapToGrid w:val="0"/>
        </w:rPr>
        <w:t>.</w:t>
      </w:r>
      <w:r>
        <w:rPr>
          <w:snapToGrid w:val="0"/>
        </w:rPr>
        <w:tab/>
        <w:t>Imports prohibited or restricted</w:t>
      </w:r>
      <w:bookmarkEnd w:id="81"/>
      <w:bookmarkEnd w:id="8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xml:space="preserve">), </w:t>
      </w:r>
      <w:r>
        <w:rPr>
          <w:snapToGrid w:val="0"/>
        </w:rPr>
        <w:lastRenderedPageBreak/>
        <w:t>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83" w:name="_Toc86314865"/>
      <w:bookmarkStart w:id="84" w:name="_Toc86324304"/>
      <w:r>
        <w:rPr>
          <w:rStyle w:val="CharSectno"/>
        </w:rPr>
        <w:t>25</w:t>
      </w:r>
      <w:r>
        <w:rPr>
          <w:snapToGrid w:val="0"/>
        </w:rPr>
        <w:t>.</w:t>
      </w:r>
      <w:r>
        <w:rPr>
          <w:snapToGrid w:val="0"/>
        </w:rPr>
        <w:tab/>
        <w:t>Duration of import restriction orders</w:t>
      </w:r>
      <w:bookmarkEnd w:id="83"/>
      <w:bookmarkEnd w:id="84"/>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85" w:name="_Toc86314866"/>
      <w:bookmarkStart w:id="86" w:name="_Toc86324305"/>
      <w:r>
        <w:rPr>
          <w:rStyle w:val="CharSectno"/>
        </w:rPr>
        <w:t>26</w:t>
      </w:r>
      <w:r>
        <w:rPr>
          <w:snapToGrid w:val="0"/>
        </w:rPr>
        <w:t>.</w:t>
      </w:r>
      <w:r>
        <w:rPr>
          <w:snapToGrid w:val="0"/>
        </w:rPr>
        <w:tab/>
        <w:t>Contravention of import restriction order</w:t>
      </w:r>
      <w:bookmarkEnd w:id="85"/>
      <w:bookmarkEnd w:id="86"/>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87" w:name="_Toc86314867"/>
      <w:bookmarkStart w:id="88" w:name="_Toc86315290"/>
      <w:bookmarkStart w:id="89" w:name="_Toc86315965"/>
      <w:bookmarkStart w:id="90" w:name="_Toc86324306"/>
      <w:r>
        <w:rPr>
          <w:rStyle w:val="CharPartNo"/>
        </w:rPr>
        <w:lastRenderedPageBreak/>
        <w:t>Part 3</w:t>
      </w:r>
      <w:r>
        <w:t> — </w:t>
      </w:r>
      <w:r>
        <w:rPr>
          <w:rStyle w:val="CharPartText"/>
        </w:rPr>
        <w:t>Seizure and destruction</w:t>
      </w:r>
      <w:bookmarkEnd w:id="87"/>
      <w:bookmarkEnd w:id="88"/>
      <w:bookmarkEnd w:id="89"/>
      <w:bookmarkEnd w:id="90"/>
      <w:r>
        <w:rPr>
          <w:rStyle w:val="CharPartText"/>
        </w:rPr>
        <w:t xml:space="preserve"> </w:t>
      </w:r>
    </w:p>
    <w:p>
      <w:pPr>
        <w:pStyle w:val="Heading3"/>
        <w:rPr>
          <w:snapToGrid w:val="0"/>
        </w:rPr>
      </w:pPr>
      <w:bookmarkStart w:id="91" w:name="_Toc86314868"/>
      <w:bookmarkStart w:id="92" w:name="_Toc86315291"/>
      <w:bookmarkStart w:id="93" w:name="_Toc86315966"/>
      <w:bookmarkStart w:id="94" w:name="_Toc86324307"/>
      <w:r>
        <w:rPr>
          <w:rStyle w:val="CharDivNo"/>
        </w:rPr>
        <w:t>Division 1</w:t>
      </w:r>
      <w:r>
        <w:rPr>
          <w:snapToGrid w:val="0"/>
        </w:rPr>
        <w:t> — </w:t>
      </w:r>
      <w:r>
        <w:rPr>
          <w:rStyle w:val="CharDivText"/>
        </w:rPr>
        <w:t>Seizure</w:t>
      </w:r>
      <w:bookmarkEnd w:id="91"/>
      <w:bookmarkEnd w:id="92"/>
      <w:bookmarkEnd w:id="93"/>
      <w:bookmarkEnd w:id="94"/>
      <w:r>
        <w:rPr>
          <w:rStyle w:val="CharDivText"/>
        </w:rPr>
        <w:t xml:space="preserve"> </w:t>
      </w:r>
    </w:p>
    <w:p>
      <w:pPr>
        <w:pStyle w:val="Heading5"/>
        <w:rPr>
          <w:snapToGrid w:val="0"/>
        </w:rPr>
      </w:pPr>
      <w:bookmarkStart w:id="95" w:name="_Toc86314869"/>
      <w:bookmarkStart w:id="96" w:name="_Toc86324308"/>
      <w:r>
        <w:rPr>
          <w:rStyle w:val="CharSectno"/>
        </w:rPr>
        <w:t>27</w:t>
      </w:r>
      <w:r>
        <w:rPr>
          <w:snapToGrid w:val="0"/>
        </w:rPr>
        <w:t>.</w:t>
      </w:r>
      <w:r>
        <w:rPr>
          <w:snapToGrid w:val="0"/>
        </w:rPr>
        <w:tab/>
        <w:t>Seizure for unauthorised movement, or to prevent risk of infection</w:t>
      </w:r>
      <w:bookmarkEnd w:id="95"/>
      <w:bookmarkEnd w:id="96"/>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lastRenderedPageBreak/>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97" w:name="_Toc86314870"/>
      <w:bookmarkStart w:id="98" w:name="_Toc86315293"/>
      <w:bookmarkStart w:id="99" w:name="_Toc86315968"/>
      <w:bookmarkStart w:id="100" w:name="_Toc86324309"/>
      <w:r>
        <w:rPr>
          <w:rStyle w:val="CharDivNo"/>
        </w:rPr>
        <w:t>Division 2</w:t>
      </w:r>
      <w:r>
        <w:rPr>
          <w:snapToGrid w:val="0"/>
        </w:rPr>
        <w:t> — </w:t>
      </w:r>
      <w:r>
        <w:rPr>
          <w:rStyle w:val="CharDivText"/>
        </w:rPr>
        <w:t>Destruction</w:t>
      </w:r>
      <w:bookmarkEnd w:id="97"/>
      <w:bookmarkEnd w:id="98"/>
      <w:bookmarkEnd w:id="99"/>
      <w:bookmarkEnd w:id="100"/>
      <w:r>
        <w:rPr>
          <w:rStyle w:val="CharDivText"/>
        </w:rPr>
        <w:t xml:space="preserve"> </w:t>
      </w:r>
    </w:p>
    <w:p>
      <w:pPr>
        <w:pStyle w:val="Heading5"/>
        <w:rPr>
          <w:snapToGrid w:val="0"/>
        </w:rPr>
      </w:pPr>
      <w:bookmarkStart w:id="101" w:name="_Toc86314871"/>
      <w:bookmarkStart w:id="102" w:name="_Toc86324310"/>
      <w:r>
        <w:rPr>
          <w:rStyle w:val="CharSectno"/>
        </w:rPr>
        <w:t>28</w:t>
      </w:r>
      <w:r>
        <w:rPr>
          <w:snapToGrid w:val="0"/>
        </w:rPr>
        <w:t>.</w:t>
      </w:r>
      <w:r>
        <w:rPr>
          <w:snapToGrid w:val="0"/>
        </w:rPr>
        <w:tab/>
        <w:t>Destruction</w:t>
      </w:r>
      <w:bookmarkEnd w:id="101"/>
      <w:bookmarkEnd w:id="102"/>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xml:space="preserve">) given, either verbally or in writing, to </w:t>
      </w:r>
      <w:r>
        <w:rPr>
          <w:snapToGrid w:val="0"/>
        </w:rPr>
        <w:lastRenderedPageBreak/>
        <w:t>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 xml:space="preserve">The requirements of an order made under subsection (2) shall be recorded in writing, written notice of any such requirements </w:t>
      </w:r>
      <w:r>
        <w:rPr>
          <w:snapToGrid w:val="0"/>
        </w:rPr>
        <w:lastRenderedPageBreak/>
        <w:t>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103" w:name="_Toc86314872"/>
      <w:bookmarkStart w:id="104" w:name="_Toc86315295"/>
      <w:bookmarkStart w:id="105" w:name="_Toc86315970"/>
      <w:bookmarkStart w:id="106" w:name="_Toc86324311"/>
      <w:r>
        <w:rPr>
          <w:rStyle w:val="CharDivNo"/>
        </w:rPr>
        <w:t>Division 3</w:t>
      </w:r>
      <w:r>
        <w:rPr>
          <w:rStyle w:val="CharSDivNo"/>
        </w:rPr>
        <w:t> — </w:t>
      </w:r>
      <w:r>
        <w:rPr>
          <w:rStyle w:val="CharDivText"/>
        </w:rPr>
        <w:t>Stock on Crown land</w:t>
      </w:r>
      <w:bookmarkEnd w:id="103"/>
      <w:bookmarkEnd w:id="104"/>
      <w:bookmarkEnd w:id="105"/>
      <w:bookmarkEnd w:id="106"/>
    </w:p>
    <w:p>
      <w:pPr>
        <w:pStyle w:val="Footnoteheading"/>
        <w:spacing w:before="100"/>
      </w:pPr>
      <w:r>
        <w:tab/>
        <w:t>[Heading inserted: No. 24 of 2007 s. 88(4).]</w:t>
      </w:r>
    </w:p>
    <w:p>
      <w:pPr>
        <w:pStyle w:val="Heading5"/>
        <w:spacing w:before="180"/>
      </w:pPr>
      <w:bookmarkStart w:id="107" w:name="_Toc86314873"/>
      <w:bookmarkStart w:id="108" w:name="_Toc86324312"/>
      <w:r>
        <w:rPr>
          <w:rStyle w:val="CharSectno"/>
        </w:rPr>
        <w:t>28A</w:t>
      </w:r>
      <w:r>
        <w:t>.</w:t>
      </w:r>
      <w:r>
        <w:tab/>
        <w:t>Control of stock on Crown land in proclaimed areas</w:t>
      </w:r>
      <w:bookmarkEnd w:id="107"/>
      <w:bookmarkEnd w:id="108"/>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lastRenderedPageBreak/>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109" w:name="_Toc86314874"/>
      <w:bookmarkStart w:id="110" w:name="_Toc86315297"/>
      <w:bookmarkStart w:id="111" w:name="_Toc86315972"/>
      <w:bookmarkStart w:id="112" w:name="_Toc86324313"/>
      <w:r>
        <w:rPr>
          <w:rStyle w:val="CharPartNo"/>
        </w:rPr>
        <w:lastRenderedPageBreak/>
        <w:t>Part 4</w:t>
      </w:r>
      <w:r>
        <w:t> — </w:t>
      </w:r>
      <w:r>
        <w:rPr>
          <w:rStyle w:val="CharPartText"/>
        </w:rPr>
        <w:t>Orders as to infected areas, restricted areas and controlled areas</w:t>
      </w:r>
      <w:bookmarkEnd w:id="109"/>
      <w:bookmarkEnd w:id="110"/>
      <w:bookmarkEnd w:id="111"/>
      <w:bookmarkEnd w:id="112"/>
      <w:r>
        <w:rPr>
          <w:rStyle w:val="CharPartText"/>
        </w:rPr>
        <w:t xml:space="preserve"> </w:t>
      </w:r>
    </w:p>
    <w:p>
      <w:pPr>
        <w:pStyle w:val="Heading3"/>
        <w:rPr>
          <w:snapToGrid w:val="0"/>
        </w:rPr>
      </w:pPr>
      <w:bookmarkStart w:id="113" w:name="_Toc86314875"/>
      <w:bookmarkStart w:id="114" w:name="_Toc86315298"/>
      <w:bookmarkStart w:id="115" w:name="_Toc86315973"/>
      <w:bookmarkStart w:id="116" w:name="_Toc86324314"/>
      <w:r>
        <w:rPr>
          <w:rStyle w:val="CharDivNo"/>
        </w:rPr>
        <w:t>Division 1</w:t>
      </w:r>
      <w:r>
        <w:rPr>
          <w:snapToGrid w:val="0"/>
        </w:rPr>
        <w:t> — </w:t>
      </w:r>
      <w:r>
        <w:rPr>
          <w:rStyle w:val="CharDivText"/>
        </w:rPr>
        <w:t>Infected areas and infected vehicles</w:t>
      </w:r>
      <w:bookmarkEnd w:id="113"/>
      <w:bookmarkEnd w:id="114"/>
      <w:bookmarkEnd w:id="115"/>
      <w:bookmarkEnd w:id="116"/>
      <w:r>
        <w:rPr>
          <w:rStyle w:val="CharDivText"/>
        </w:rPr>
        <w:t xml:space="preserve"> </w:t>
      </w:r>
    </w:p>
    <w:p>
      <w:pPr>
        <w:pStyle w:val="Heading5"/>
        <w:rPr>
          <w:snapToGrid w:val="0"/>
        </w:rPr>
      </w:pPr>
      <w:bookmarkStart w:id="117" w:name="_Toc86314876"/>
      <w:bookmarkStart w:id="118" w:name="_Toc86324315"/>
      <w:r>
        <w:rPr>
          <w:rStyle w:val="CharSectno"/>
        </w:rPr>
        <w:t>29</w:t>
      </w:r>
      <w:r>
        <w:rPr>
          <w:snapToGrid w:val="0"/>
        </w:rPr>
        <w:t>.</w:t>
      </w:r>
      <w:r>
        <w:rPr>
          <w:snapToGrid w:val="0"/>
        </w:rPr>
        <w:tab/>
        <w:t>Declaration of infected area</w:t>
      </w:r>
      <w:bookmarkEnd w:id="117"/>
      <w:bookmarkEnd w:id="118"/>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19" w:name="_Toc86314877"/>
      <w:bookmarkStart w:id="120" w:name="_Toc86324316"/>
      <w:r>
        <w:rPr>
          <w:rStyle w:val="CharSectno"/>
        </w:rPr>
        <w:t>30</w:t>
      </w:r>
      <w:r>
        <w:rPr>
          <w:snapToGrid w:val="0"/>
        </w:rPr>
        <w:t>.</w:t>
      </w:r>
      <w:r>
        <w:rPr>
          <w:snapToGrid w:val="0"/>
        </w:rPr>
        <w:tab/>
        <w:t>Declaration of infected vehicle</w:t>
      </w:r>
      <w:bookmarkEnd w:id="119"/>
      <w:bookmarkEnd w:id="120"/>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21" w:name="_Toc86314878"/>
      <w:bookmarkStart w:id="122" w:name="_Toc86324317"/>
      <w:r>
        <w:rPr>
          <w:rStyle w:val="CharSectno"/>
        </w:rPr>
        <w:t>31</w:t>
      </w:r>
      <w:r>
        <w:rPr>
          <w:snapToGrid w:val="0"/>
        </w:rPr>
        <w:t>.</w:t>
      </w:r>
      <w:r>
        <w:rPr>
          <w:snapToGrid w:val="0"/>
        </w:rPr>
        <w:tab/>
        <w:t>Duration of declarations as to infection</w:t>
      </w:r>
      <w:bookmarkEnd w:id="121"/>
      <w:bookmarkEnd w:id="122"/>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lastRenderedPageBreak/>
        <w:tab/>
        <w:t>(2)</w:t>
      </w:r>
      <w:r>
        <w:rPr>
          <w:snapToGrid w:val="0"/>
        </w:rPr>
        <w:tab/>
        <w:t>A notice declaring a vehicle infected has effect until revoked by an officer, by notice in writing.</w:t>
      </w:r>
    </w:p>
    <w:p>
      <w:pPr>
        <w:pStyle w:val="Heading5"/>
        <w:rPr>
          <w:snapToGrid w:val="0"/>
        </w:rPr>
      </w:pPr>
      <w:bookmarkStart w:id="123" w:name="_Toc86314879"/>
      <w:bookmarkStart w:id="124" w:name="_Toc86324318"/>
      <w:r>
        <w:rPr>
          <w:rStyle w:val="CharSectno"/>
        </w:rPr>
        <w:t>32</w:t>
      </w:r>
      <w:r>
        <w:rPr>
          <w:snapToGrid w:val="0"/>
        </w:rPr>
        <w:t>.</w:t>
      </w:r>
      <w:r>
        <w:rPr>
          <w:snapToGrid w:val="0"/>
        </w:rPr>
        <w:tab/>
        <w:t>Movement within, and entry or exit, subject to permit only</w:t>
      </w:r>
      <w:bookmarkEnd w:id="123"/>
      <w:bookmarkEnd w:id="124"/>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 xml:space="preserve">Without limiting the generality of subsection (2), an officer may give the permit on the condition that any person to whom, or </w:t>
      </w:r>
      <w:r>
        <w:rPr>
          <w:snapToGrid w:val="0"/>
        </w:rPr>
        <w:lastRenderedPageBreak/>
        <w:t>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25" w:name="_Toc86314880"/>
      <w:bookmarkStart w:id="126" w:name="_Toc86324319"/>
      <w:r>
        <w:rPr>
          <w:rStyle w:val="CharSectno"/>
        </w:rPr>
        <w:t>33</w:t>
      </w:r>
      <w:r>
        <w:rPr>
          <w:snapToGrid w:val="0"/>
        </w:rPr>
        <w:t>.</w:t>
      </w:r>
      <w:r>
        <w:rPr>
          <w:snapToGrid w:val="0"/>
        </w:rPr>
        <w:tab/>
        <w:t>Entry to and exit from infected areas</w:t>
      </w:r>
      <w:bookmarkEnd w:id="125"/>
      <w:bookmarkEnd w:id="126"/>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lastRenderedPageBreak/>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27" w:name="_Toc86314881"/>
      <w:bookmarkStart w:id="128" w:name="_Toc86315304"/>
      <w:bookmarkStart w:id="129" w:name="_Toc86315979"/>
      <w:bookmarkStart w:id="130" w:name="_Toc86324320"/>
      <w:r>
        <w:rPr>
          <w:rStyle w:val="CharDivNo"/>
        </w:rPr>
        <w:t>Division 2</w:t>
      </w:r>
      <w:r>
        <w:rPr>
          <w:snapToGrid w:val="0"/>
        </w:rPr>
        <w:t> — </w:t>
      </w:r>
      <w:r>
        <w:rPr>
          <w:rStyle w:val="CharDivText"/>
        </w:rPr>
        <w:t>Restricted areas</w:t>
      </w:r>
      <w:bookmarkEnd w:id="127"/>
      <w:bookmarkEnd w:id="128"/>
      <w:bookmarkEnd w:id="129"/>
      <w:bookmarkEnd w:id="130"/>
      <w:r>
        <w:rPr>
          <w:rStyle w:val="CharDivText"/>
        </w:rPr>
        <w:t xml:space="preserve"> </w:t>
      </w:r>
    </w:p>
    <w:p>
      <w:pPr>
        <w:pStyle w:val="Heading5"/>
        <w:rPr>
          <w:snapToGrid w:val="0"/>
        </w:rPr>
      </w:pPr>
      <w:bookmarkStart w:id="131" w:name="_Toc86314882"/>
      <w:bookmarkStart w:id="132" w:name="_Toc86324321"/>
      <w:r>
        <w:rPr>
          <w:rStyle w:val="CharSectno"/>
        </w:rPr>
        <w:t>34</w:t>
      </w:r>
      <w:r>
        <w:rPr>
          <w:snapToGrid w:val="0"/>
        </w:rPr>
        <w:t>.</w:t>
      </w:r>
      <w:r>
        <w:rPr>
          <w:snapToGrid w:val="0"/>
        </w:rPr>
        <w:tab/>
        <w:t>Declaration of restricted areas</w:t>
      </w:r>
      <w:bookmarkEnd w:id="131"/>
      <w:bookmarkEnd w:id="132"/>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33" w:name="_Toc86314883"/>
      <w:bookmarkStart w:id="134" w:name="_Toc86324322"/>
      <w:r>
        <w:rPr>
          <w:rStyle w:val="CharSectno"/>
        </w:rPr>
        <w:lastRenderedPageBreak/>
        <w:t>35</w:t>
      </w:r>
      <w:r>
        <w:rPr>
          <w:snapToGrid w:val="0"/>
        </w:rPr>
        <w:t>.</w:t>
      </w:r>
      <w:r>
        <w:rPr>
          <w:snapToGrid w:val="0"/>
        </w:rPr>
        <w:tab/>
        <w:t>Duration of declaration of restricted area</w:t>
      </w:r>
      <w:bookmarkEnd w:id="133"/>
      <w:bookmarkEnd w:id="134"/>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35" w:name="_Toc86314884"/>
      <w:bookmarkStart w:id="136" w:name="_Toc86324323"/>
      <w:r>
        <w:rPr>
          <w:rStyle w:val="CharSectno"/>
        </w:rPr>
        <w:t>36</w:t>
      </w:r>
      <w:r>
        <w:rPr>
          <w:snapToGrid w:val="0"/>
        </w:rPr>
        <w:t>.</w:t>
      </w:r>
      <w:r>
        <w:rPr>
          <w:snapToGrid w:val="0"/>
        </w:rPr>
        <w:tab/>
        <w:t>Variation of boundaries</w:t>
      </w:r>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lastRenderedPageBreak/>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37" w:name="_Toc86314885"/>
      <w:bookmarkStart w:id="138" w:name="_Toc86324324"/>
      <w:r>
        <w:rPr>
          <w:rStyle w:val="CharSectno"/>
        </w:rPr>
        <w:t>37</w:t>
      </w:r>
      <w:r>
        <w:rPr>
          <w:snapToGrid w:val="0"/>
        </w:rPr>
        <w:t>.</w:t>
      </w:r>
      <w:r>
        <w:rPr>
          <w:snapToGrid w:val="0"/>
        </w:rPr>
        <w:tab/>
        <w:t>Movement within, and entry or exit, subject to permit only</w:t>
      </w:r>
      <w:bookmarkEnd w:id="137"/>
      <w:bookmarkEnd w:id="138"/>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lastRenderedPageBreak/>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39" w:name="_Toc86314886"/>
      <w:bookmarkStart w:id="140" w:name="_Toc86324325"/>
      <w:r>
        <w:rPr>
          <w:rStyle w:val="CharSectno"/>
        </w:rPr>
        <w:t>38</w:t>
      </w:r>
      <w:r>
        <w:rPr>
          <w:snapToGrid w:val="0"/>
        </w:rPr>
        <w:t>.</w:t>
      </w:r>
      <w:r>
        <w:rPr>
          <w:snapToGrid w:val="0"/>
        </w:rPr>
        <w:tab/>
        <w:t>Entry to and exit from restricted areas</w:t>
      </w:r>
      <w:bookmarkEnd w:id="139"/>
      <w:bookmarkEnd w:id="140"/>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 xml:space="preserve">A person who knows, or has reason to believe, that any prohibition or restriction on movement has been imposed in </w:t>
      </w:r>
      <w:r>
        <w:rPr>
          <w:snapToGrid w:val="0"/>
        </w:rPr>
        <w:lastRenderedPageBreak/>
        <w:t>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41" w:name="_Toc86314887"/>
      <w:bookmarkStart w:id="142" w:name="_Toc86324326"/>
      <w:r>
        <w:rPr>
          <w:rStyle w:val="CharSectno"/>
        </w:rPr>
        <w:t>39</w:t>
      </w:r>
      <w:r>
        <w:rPr>
          <w:snapToGrid w:val="0"/>
        </w:rPr>
        <w:t>.</w:t>
      </w:r>
      <w:r>
        <w:rPr>
          <w:snapToGrid w:val="0"/>
        </w:rPr>
        <w:tab/>
        <w:t>Restricted area precautions order</w:t>
      </w:r>
      <w:bookmarkEnd w:id="141"/>
      <w:bookmarkEnd w:id="142"/>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43" w:name="_Toc86314888"/>
      <w:bookmarkStart w:id="144" w:name="_Toc86315311"/>
      <w:bookmarkStart w:id="145" w:name="_Toc86315986"/>
      <w:bookmarkStart w:id="146" w:name="_Toc86324327"/>
      <w:r>
        <w:rPr>
          <w:rStyle w:val="CharDivNo"/>
        </w:rPr>
        <w:lastRenderedPageBreak/>
        <w:t>Division 3</w:t>
      </w:r>
      <w:r>
        <w:rPr>
          <w:snapToGrid w:val="0"/>
        </w:rPr>
        <w:t> — </w:t>
      </w:r>
      <w:r>
        <w:rPr>
          <w:rStyle w:val="CharDivText"/>
        </w:rPr>
        <w:t>Controlled areas and control orders</w:t>
      </w:r>
      <w:bookmarkEnd w:id="143"/>
      <w:bookmarkEnd w:id="144"/>
      <w:bookmarkEnd w:id="145"/>
      <w:bookmarkEnd w:id="146"/>
      <w:r>
        <w:rPr>
          <w:rStyle w:val="CharDivText"/>
        </w:rPr>
        <w:t xml:space="preserve"> </w:t>
      </w:r>
    </w:p>
    <w:p>
      <w:pPr>
        <w:pStyle w:val="Heading5"/>
        <w:rPr>
          <w:snapToGrid w:val="0"/>
        </w:rPr>
      </w:pPr>
      <w:bookmarkStart w:id="147" w:name="_Toc86314889"/>
      <w:bookmarkStart w:id="148" w:name="_Toc86324328"/>
      <w:r>
        <w:rPr>
          <w:rStyle w:val="CharSectno"/>
        </w:rPr>
        <w:t>40</w:t>
      </w:r>
      <w:r>
        <w:rPr>
          <w:snapToGrid w:val="0"/>
        </w:rPr>
        <w:t>.</w:t>
      </w:r>
      <w:r>
        <w:rPr>
          <w:snapToGrid w:val="0"/>
        </w:rPr>
        <w:tab/>
        <w:t>Declaration of controlled area</w:t>
      </w:r>
      <w:bookmarkEnd w:id="147"/>
      <w:bookmarkEnd w:id="148"/>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lastRenderedPageBreak/>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49" w:name="_Toc86314890"/>
      <w:bookmarkStart w:id="150" w:name="_Toc86315313"/>
      <w:bookmarkStart w:id="151" w:name="_Toc86315988"/>
      <w:bookmarkStart w:id="152" w:name="_Toc86324329"/>
      <w:r>
        <w:rPr>
          <w:rStyle w:val="CharPartNo"/>
        </w:rPr>
        <w:lastRenderedPageBreak/>
        <w:t>Part 5</w:t>
      </w:r>
      <w:r>
        <w:rPr>
          <w:rStyle w:val="CharDivNo"/>
        </w:rPr>
        <w:t> </w:t>
      </w:r>
      <w:r>
        <w:t>—</w:t>
      </w:r>
      <w:r>
        <w:rPr>
          <w:rStyle w:val="CharDivText"/>
        </w:rPr>
        <w:t> </w:t>
      </w:r>
      <w:r>
        <w:rPr>
          <w:rStyle w:val="CharPartText"/>
        </w:rPr>
        <w:t>Exotic disease control, generally</w:t>
      </w:r>
      <w:bookmarkEnd w:id="149"/>
      <w:bookmarkEnd w:id="150"/>
      <w:bookmarkEnd w:id="151"/>
      <w:bookmarkEnd w:id="152"/>
      <w:r>
        <w:rPr>
          <w:rStyle w:val="CharPartText"/>
        </w:rPr>
        <w:t xml:space="preserve"> </w:t>
      </w:r>
    </w:p>
    <w:p>
      <w:pPr>
        <w:pStyle w:val="Heading5"/>
        <w:rPr>
          <w:snapToGrid w:val="0"/>
        </w:rPr>
      </w:pPr>
      <w:bookmarkStart w:id="153" w:name="_Toc86314891"/>
      <w:bookmarkStart w:id="154" w:name="_Toc86324330"/>
      <w:r>
        <w:rPr>
          <w:rStyle w:val="CharSectno"/>
        </w:rPr>
        <w:t>41</w:t>
      </w:r>
      <w:r>
        <w:rPr>
          <w:snapToGrid w:val="0"/>
        </w:rPr>
        <w:t>.</w:t>
      </w:r>
      <w:r>
        <w:rPr>
          <w:snapToGrid w:val="0"/>
        </w:rPr>
        <w:tab/>
        <w:t>Disease control orders</w:t>
      </w:r>
      <w:bookmarkEnd w:id="153"/>
      <w:bookmarkEnd w:id="154"/>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lastRenderedPageBreak/>
        <w:tab/>
        <w:t>(b)</w:t>
      </w:r>
      <w:r>
        <w:rPr>
          <w:snapToGrid w:val="0"/>
        </w:rPr>
        <w:tab/>
        <w:t>limit or affect any court proceeding, not being a court proceeding of the kind referred to in subsection (2).</w:t>
      </w:r>
    </w:p>
    <w:p>
      <w:pPr>
        <w:pStyle w:val="Heading5"/>
        <w:rPr>
          <w:snapToGrid w:val="0"/>
        </w:rPr>
      </w:pPr>
      <w:bookmarkStart w:id="155" w:name="_Toc86314892"/>
      <w:bookmarkStart w:id="156" w:name="_Toc86324331"/>
      <w:r>
        <w:rPr>
          <w:rStyle w:val="CharSectno"/>
        </w:rPr>
        <w:t>42</w:t>
      </w:r>
      <w:r>
        <w:rPr>
          <w:snapToGrid w:val="0"/>
        </w:rPr>
        <w:t>.</w:t>
      </w:r>
      <w:r>
        <w:rPr>
          <w:snapToGrid w:val="0"/>
        </w:rPr>
        <w:tab/>
        <w:t>Protection of Minister, officers and persons assisting</w:t>
      </w:r>
      <w:bookmarkEnd w:id="155"/>
      <w:bookmarkEnd w:id="156"/>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157" w:name="_Toc86314893"/>
      <w:bookmarkStart w:id="158" w:name="_Toc86324332"/>
      <w:r>
        <w:rPr>
          <w:rStyle w:val="CharSectno"/>
        </w:rPr>
        <w:t>43</w:t>
      </w:r>
      <w:r>
        <w:rPr>
          <w:snapToGrid w:val="0"/>
        </w:rPr>
        <w:t>.</w:t>
      </w:r>
      <w:r>
        <w:rPr>
          <w:snapToGrid w:val="0"/>
        </w:rPr>
        <w:tab/>
        <w:t>Posting of signs warning of disease control measures</w:t>
      </w:r>
      <w:bookmarkEnd w:id="157"/>
      <w:bookmarkEnd w:id="158"/>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lastRenderedPageBreak/>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159" w:name="_Toc86314894"/>
      <w:bookmarkStart w:id="160" w:name="_Toc86315317"/>
      <w:bookmarkStart w:id="161" w:name="_Toc86315992"/>
      <w:bookmarkStart w:id="162" w:name="_Toc86324333"/>
      <w:r>
        <w:rPr>
          <w:rStyle w:val="CharPartNo"/>
        </w:rPr>
        <w:lastRenderedPageBreak/>
        <w:t>Part 6</w:t>
      </w:r>
      <w:r>
        <w:t> — </w:t>
      </w:r>
      <w:r>
        <w:rPr>
          <w:rStyle w:val="CharPartText"/>
        </w:rPr>
        <w:t>Administration</w:t>
      </w:r>
      <w:bookmarkEnd w:id="159"/>
      <w:bookmarkEnd w:id="160"/>
      <w:bookmarkEnd w:id="161"/>
      <w:bookmarkEnd w:id="162"/>
      <w:r>
        <w:rPr>
          <w:rStyle w:val="CharPartText"/>
        </w:rPr>
        <w:t xml:space="preserve"> </w:t>
      </w:r>
    </w:p>
    <w:p>
      <w:pPr>
        <w:pStyle w:val="Heading3"/>
      </w:pPr>
      <w:bookmarkStart w:id="163" w:name="_Toc86314895"/>
      <w:bookmarkStart w:id="164" w:name="_Toc86315318"/>
      <w:bookmarkStart w:id="165" w:name="_Toc86315993"/>
      <w:bookmarkStart w:id="166" w:name="_Toc86324334"/>
      <w:r>
        <w:rPr>
          <w:rStyle w:val="CharDivNo"/>
        </w:rPr>
        <w:t>Division 1</w:t>
      </w:r>
      <w:r>
        <w:rPr>
          <w:snapToGrid w:val="0"/>
        </w:rPr>
        <w:t> — </w:t>
      </w:r>
      <w:r>
        <w:rPr>
          <w:rStyle w:val="CharDivText"/>
        </w:rPr>
        <w:t>The Account</w:t>
      </w:r>
      <w:bookmarkEnd w:id="163"/>
      <w:bookmarkEnd w:id="164"/>
      <w:bookmarkEnd w:id="165"/>
      <w:bookmarkEnd w:id="166"/>
    </w:p>
    <w:p>
      <w:pPr>
        <w:pStyle w:val="Footnoteheading"/>
      </w:pPr>
      <w:r>
        <w:tab/>
        <w:t>[Heading amended: No. 77 of 2006 Sch. 1 cl. 61(2).]</w:t>
      </w:r>
    </w:p>
    <w:p>
      <w:pPr>
        <w:pStyle w:val="Heading5"/>
        <w:rPr>
          <w:snapToGrid w:val="0"/>
        </w:rPr>
      </w:pPr>
      <w:bookmarkStart w:id="167" w:name="_Toc86314896"/>
      <w:bookmarkStart w:id="168" w:name="_Toc86324335"/>
      <w:r>
        <w:rPr>
          <w:rStyle w:val="CharSectno"/>
        </w:rPr>
        <w:t>44</w:t>
      </w:r>
      <w:r>
        <w:rPr>
          <w:snapToGrid w:val="0"/>
        </w:rPr>
        <w:t>.</w:t>
      </w:r>
      <w:r>
        <w:rPr>
          <w:snapToGrid w:val="0"/>
        </w:rPr>
        <w:tab/>
        <w:t>Account</w:t>
      </w:r>
      <w:bookmarkEnd w:id="167"/>
      <w:bookmarkEnd w:id="168"/>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169" w:name="_Toc86314897"/>
      <w:bookmarkStart w:id="170" w:name="_Toc86324336"/>
      <w:r>
        <w:rPr>
          <w:rStyle w:val="CharSectno"/>
        </w:rPr>
        <w:lastRenderedPageBreak/>
        <w:t>45</w:t>
      </w:r>
      <w:r>
        <w:rPr>
          <w:snapToGrid w:val="0"/>
        </w:rPr>
        <w:t>.</w:t>
      </w:r>
      <w:r>
        <w:rPr>
          <w:snapToGrid w:val="0"/>
        </w:rPr>
        <w:tab/>
        <w:t>Credits to Account</w:t>
      </w:r>
      <w:bookmarkEnd w:id="169"/>
      <w:bookmarkEnd w:id="170"/>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171" w:name="_Toc86314898"/>
      <w:bookmarkStart w:id="172" w:name="_Toc86324337"/>
      <w:r>
        <w:rPr>
          <w:rStyle w:val="CharSectno"/>
        </w:rPr>
        <w:t>46</w:t>
      </w:r>
      <w:r>
        <w:rPr>
          <w:snapToGrid w:val="0"/>
        </w:rPr>
        <w:t>.</w:t>
      </w:r>
      <w:r>
        <w:rPr>
          <w:snapToGrid w:val="0"/>
        </w:rPr>
        <w:tab/>
        <w:t>Payments from Account</w:t>
      </w:r>
      <w:bookmarkEnd w:id="171"/>
      <w:bookmarkEnd w:id="172"/>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lastRenderedPageBreak/>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173" w:name="_Toc86314899"/>
      <w:bookmarkStart w:id="174" w:name="_Toc86315322"/>
      <w:bookmarkStart w:id="175" w:name="_Toc86315997"/>
      <w:bookmarkStart w:id="176" w:name="_Toc86324338"/>
      <w:r>
        <w:rPr>
          <w:rStyle w:val="CharDivNo"/>
        </w:rPr>
        <w:t>Division 2</w:t>
      </w:r>
      <w:r>
        <w:rPr>
          <w:snapToGrid w:val="0"/>
        </w:rPr>
        <w:t> — </w:t>
      </w:r>
      <w:r>
        <w:rPr>
          <w:rStyle w:val="CharDivText"/>
        </w:rPr>
        <w:t>Compensation</w:t>
      </w:r>
      <w:bookmarkEnd w:id="173"/>
      <w:bookmarkEnd w:id="174"/>
      <w:bookmarkEnd w:id="175"/>
      <w:bookmarkEnd w:id="176"/>
      <w:r>
        <w:rPr>
          <w:rStyle w:val="CharDivText"/>
        </w:rPr>
        <w:t xml:space="preserve"> </w:t>
      </w:r>
    </w:p>
    <w:p>
      <w:pPr>
        <w:pStyle w:val="Heading5"/>
        <w:rPr>
          <w:snapToGrid w:val="0"/>
        </w:rPr>
      </w:pPr>
      <w:bookmarkStart w:id="177" w:name="_Toc86314900"/>
      <w:bookmarkStart w:id="178" w:name="_Toc86324339"/>
      <w:r>
        <w:rPr>
          <w:rStyle w:val="CharSectno"/>
        </w:rPr>
        <w:t>47</w:t>
      </w:r>
      <w:r>
        <w:rPr>
          <w:snapToGrid w:val="0"/>
        </w:rPr>
        <w:t>.</w:t>
      </w:r>
      <w:r>
        <w:rPr>
          <w:snapToGrid w:val="0"/>
        </w:rPr>
        <w:tab/>
        <w:t>Compensation for destruction of animals payable only in relation to certain diseases</w:t>
      </w:r>
      <w:bookmarkEnd w:id="177"/>
      <w:bookmarkEnd w:id="178"/>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179" w:name="_Toc86314901"/>
      <w:bookmarkStart w:id="180" w:name="_Toc86324340"/>
      <w:r>
        <w:rPr>
          <w:rStyle w:val="CharSectno"/>
        </w:rPr>
        <w:lastRenderedPageBreak/>
        <w:t>48</w:t>
      </w:r>
      <w:r>
        <w:rPr>
          <w:snapToGrid w:val="0"/>
        </w:rPr>
        <w:t>.</w:t>
      </w:r>
      <w:r>
        <w:rPr>
          <w:snapToGrid w:val="0"/>
        </w:rPr>
        <w:tab/>
        <w:t>Term used: property</w:t>
      </w:r>
      <w:bookmarkEnd w:id="179"/>
      <w:bookmarkEnd w:id="180"/>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181" w:name="_Toc86314902"/>
      <w:bookmarkStart w:id="182" w:name="_Toc86324341"/>
      <w:r>
        <w:rPr>
          <w:rStyle w:val="CharSectno"/>
        </w:rPr>
        <w:t>49</w:t>
      </w:r>
      <w:r>
        <w:rPr>
          <w:snapToGrid w:val="0"/>
        </w:rPr>
        <w:t>.</w:t>
      </w:r>
      <w:r>
        <w:rPr>
          <w:snapToGrid w:val="0"/>
        </w:rPr>
        <w:tab/>
        <w:t>Compensation</w:t>
      </w:r>
      <w:bookmarkEnd w:id="181"/>
      <w:bookmarkEnd w:id="182"/>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183" w:name="_Toc86314903"/>
      <w:bookmarkStart w:id="184" w:name="_Toc86324342"/>
      <w:r>
        <w:rPr>
          <w:rStyle w:val="CharSectno"/>
        </w:rPr>
        <w:t>50</w:t>
      </w:r>
      <w:r>
        <w:rPr>
          <w:snapToGrid w:val="0"/>
        </w:rPr>
        <w:t>.</w:t>
      </w:r>
      <w:r>
        <w:rPr>
          <w:snapToGrid w:val="0"/>
        </w:rPr>
        <w:tab/>
        <w:t>Amount of compensation</w:t>
      </w:r>
      <w:bookmarkEnd w:id="183"/>
      <w:bookmarkEnd w:id="184"/>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lastRenderedPageBreak/>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185" w:name="_Toc86314904"/>
      <w:bookmarkStart w:id="186" w:name="_Toc86324343"/>
      <w:r>
        <w:rPr>
          <w:rStyle w:val="CharSectno"/>
        </w:rPr>
        <w:t>51</w:t>
      </w:r>
      <w:r>
        <w:rPr>
          <w:snapToGrid w:val="0"/>
        </w:rPr>
        <w:t>.</w:t>
      </w:r>
      <w:r>
        <w:rPr>
          <w:snapToGrid w:val="0"/>
        </w:rPr>
        <w:tab/>
        <w:t>Claims</w:t>
      </w:r>
      <w:bookmarkEnd w:id="185"/>
      <w:bookmarkEnd w:id="186"/>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lastRenderedPageBreak/>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187" w:name="_Toc86314905"/>
      <w:bookmarkStart w:id="188" w:name="_Toc86324344"/>
      <w:r>
        <w:rPr>
          <w:rStyle w:val="CharSectno"/>
        </w:rPr>
        <w:t>52</w:t>
      </w:r>
      <w:r>
        <w:rPr>
          <w:snapToGrid w:val="0"/>
        </w:rPr>
        <w:t>.</w:t>
      </w:r>
      <w:r>
        <w:rPr>
          <w:snapToGrid w:val="0"/>
        </w:rPr>
        <w:tab/>
        <w:t>Reduction of amount claimed for destruction of an animal or property</w:t>
      </w:r>
      <w:bookmarkEnd w:id="187"/>
      <w:bookmarkEnd w:id="188"/>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lastRenderedPageBreak/>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189" w:name="_Toc86314906"/>
      <w:bookmarkStart w:id="190" w:name="_Toc86324345"/>
      <w:r>
        <w:rPr>
          <w:rStyle w:val="CharSectno"/>
        </w:rPr>
        <w:t>53</w:t>
      </w:r>
      <w:r>
        <w:rPr>
          <w:snapToGrid w:val="0"/>
        </w:rPr>
        <w:t>.</w:t>
      </w:r>
      <w:r>
        <w:rPr>
          <w:snapToGrid w:val="0"/>
        </w:rPr>
        <w:tab/>
        <w:t>Settlement</w:t>
      </w:r>
      <w:bookmarkEnd w:id="189"/>
      <w:bookmarkEnd w:id="190"/>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191" w:name="_Toc86314907"/>
      <w:bookmarkStart w:id="192" w:name="_Toc86315330"/>
      <w:bookmarkStart w:id="193" w:name="_Toc86316005"/>
      <w:bookmarkStart w:id="194" w:name="_Toc86324346"/>
      <w:r>
        <w:rPr>
          <w:rStyle w:val="CharDivNo"/>
        </w:rPr>
        <w:t>Division 3</w:t>
      </w:r>
      <w:r>
        <w:rPr>
          <w:snapToGrid w:val="0"/>
        </w:rPr>
        <w:t> — </w:t>
      </w:r>
      <w:r>
        <w:rPr>
          <w:rStyle w:val="CharDivText"/>
        </w:rPr>
        <w:t>Administration</w:t>
      </w:r>
      <w:bookmarkEnd w:id="191"/>
      <w:bookmarkEnd w:id="192"/>
      <w:bookmarkEnd w:id="193"/>
      <w:bookmarkEnd w:id="194"/>
      <w:r>
        <w:rPr>
          <w:rStyle w:val="CharDivText"/>
        </w:rPr>
        <w:t xml:space="preserve"> </w:t>
      </w:r>
    </w:p>
    <w:p>
      <w:pPr>
        <w:pStyle w:val="Heading5"/>
        <w:spacing w:before="200"/>
        <w:rPr>
          <w:snapToGrid w:val="0"/>
        </w:rPr>
      </w:pPr>
      <w:bookmarkStart w:id="195" w:name="_Toc86314908"/>
      <w:bookmarkStart w:id="196" w:name="_Toc86324347"/>
      <w:r>
        <w:rPr>
          <w:rStyle w:val="CharSectno"/>
        </w:rPr>
        <w:t>54</w:t>
      </w:r>
      <w:r>
        <w:rPr>
          <w:snapToGrid w:val="0"/>
        </w:rPr>
        <w:t>.</w:t>
      </w:r>
      <w:r>
        <w:rPr>
          <w:snapToGrid w:val="0"/>
        </w:rPr>
        <w:tab/>
        <w:t>Chief Veterinary Officer, and Veterinary Inspectors</w:t>
      </w:r>
      <w:bookmarkEnd w:id="195"/>
      <w:bookmarkEnd w:id="196"/>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lastRenderedPageBreak/>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197" w:name="_Toc86314909"/>
      <w:bookmarkStart w:id="198" w:name="_Toc86324348"/>
      <w:r>
        <w:rPr>
          <w:rStyle w:val="CharSectno"/>
        </w:rPr>
        <w:t>55</w:t>
      </w:r>
      <w:r>
        <w:rPr>
          <w:snapToGrid w:val="0"/>
        </w:rPr>
        <w:t>.</w:t>
      </w:r>
      <w:r>
        <w:rPr>
          <w:snapToGrid w:val="0"/>
        </w:rPr>
        <w:tab/>
        <w:t>Officers</w:t>
      </w:r>
      <w:bookmarkEnd w:id="197"/>
      <w:bookmarkEnd w:id="198"/>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199" w:name="_Toc86314910"/>
      <w:bookmarkStart w:id="200" w:name="_Toc86324349"/>
      <w:r>
        <w:rPr>
          <w:rStyle w:val="CharSectno"/>
        </w:rPr>
        <w:lastRenderedPageBreak/>
        <w:t>56</w:t>
      </w:r>
      <w:r>
        <w:rPr>
          <w:snapToGrid w:val="0"/>
        </w:rPr>
        <w:t>.</w:t>
      </w:r>
      <w:r>
        <w:rPr>
          <w:snapToGrid w:val="0"/>
        </w:rPr>
        <w:tab/>
        <w:t>Delegation</w:t>
      </w:r>
      <w:bookmarkEnd w:id="199"/>
      <w:bookmarkEnd w:id="20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201" w:name="_Toc86314911"/>
      <w:bookmarkStart w:id="202" w:name="_Toc86315334"/>
      <w:bookmarkStart w:id="203" w:name="_Toc86316009"/>
      <w:bookmarkStart w:id="204" w:name="_Toc86324350"/>
      <w:r>
        <w:rPr>
          <w:rStyle w:val="CharDivNo"/>
        </w:rPr>
        <w:t>Division 4</w:t>
      </w:r>
      <w:r>
        <w:rPr>
          <w:snapToGrid w:val="0"/>
        </w:rPr>
        <w:t> — </w:t>
      </w:r>
      <w:r>
        <w:rPr>
          <w:rStyle w:val="CharDivText"/>
        </w:rPr>
        <w:t>Offences by bodies corporate</w:t>
      </w:r>
      <w:bookmarkEnd w:id="201"/>
      <w:bookmarkEnd w:id="202"/>
      <w:bookmarkEnd w:id="203"/>
      <w:bookmarkEnd w:id="204"/>
      <w:r>
        <w:rPr>
          <w:rStyle w:val="CharDivText"/>
        </w:rPr>
        <w:t xml:space="preserve"> </w:t>
      </w:r>
    </w:p>
    <w:p>
      <w:pPr>
        <w:pStyle w:val="Heading5"/>
        <w:rPr>
          <w:snapToGrid w:val="0"/>
        </w:rPr>
      </w:pPr>
      <w:bookmarkStart w:id="205" w:name="_Toc86314912"/>
      <w:bookmarkStart w:id="206" w:name="_Toc86324351"/>
      <w:r>
        <w:rPr>
          <w:rStyle w:val="CharSectno"/>
        </w:rPr>
        <w:t>57</w:t>
      </w:r>
      <w:r>
        <w:rPr>
          <w:snapToGrid w:val="0"/>
        </w:rPr>
        <w:t>.</w:t>
      </w:r>
      <w:r>
        <w:rPr>
          <w:snapToGrid w:val="0"/>
        </w:rPr>
        <w:tab/>
        <w:t>Penalties for bodies corporate</w:t>
      </w:r>
      <w:bookmarkEnd w:id="205"/>
      <w:bookmarkEnd w:id="206"/>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207" w:name="_Toc86314913"/>
      <w:bookmarkStart w:id="208" w:name="_Toc86324352"/>
      <w:r>
        <w:rPr>
          <w:rStyle w:val="CharSectno"/>
        </w:rPr>
        <w:t>58</w:t>
      </w:r>
      <w:r>
        <w:rPr>
          <w:snapToGrid w:val="0"/>
        </w:rPr>
        <w:t>.</w:t>
      </w:r>
      <w:r>
        <w:rPr>
          <w:snapToGrid w:val="0"/>
        </w:rPr>
        <w:tab/>
        <w:t>Liability of officers for offence by body corporate</w:t>
      </w:r>
      <w:bookmarkEnd w:id="207"/>
      <w:bookmarkEnd w:id="208"/>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 xml:space="preserve">an officer of the body corporate failed to exercise all such due diligence to prevent the commission of the </w:t>
      </w:r>
      <w:r>
        <w:rPr>
          <w:snapToGrid w:val="0"/>
        </w:rPr>
        <w:lastRenderedPageBreak/>
        <w:t>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 and</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 and</w:t>
      </w:r>
    </w:p>
    <w:p>
      <w:pPr>
        <w:pStyle w:val="Indenta"/>
        <w:rPr>
          <w:snapToGrid w:val="0"/>
        </w:rPr>
      </w:pPr>
      <w:r>
        <w:rPr>
          <w:snapToGrid w:val="0"/>
        </w:rPr>
        <w:tab/>
        <w:t>(c)</w:t>
      </w:r>
      <w:r>
        <w:rPr>
          <w:snapToGrid w:val="0"/>
        </w:rPr>
        <w:tab/>
        <w:t>an official manager or a deputy official manager of the body corporate; and</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No. 10 of 2001 s. 220.]</w:t>
      </w:r>
    </w:p>
    <w:p>
      <w:pPr>
        <w:pStyle w:val="Heading3"/>
        <w:rPr>
          <w:snapToGrid w:val="0"/>
        </w:rPr>
      </w:pPr>
      <w:bookmarkStart w:id="209" w:name="_Toc86314914"/>
      <w:bookmarkStart w:id="210" w:name="_Toc86315337"/>
      <w:bookmarkStart w:id="211" w:name="_Toc86316012"/>
      <w:bookmarkStart w:id="212" w:name="_Toc86324353"/>
      <w:r>
        <w:rPr>
          <w:rStyle w:val="CharDivNo"/>
        </w:rPr>
        <w:lastRenderedPageBreak/>
        <w:t>Division 5</w:t>
      </w:r>
      <w:r>
        <w:rPr>
          <w:snapToGrid w:val="0"/>
        </w:rPr>
        <w:t> — </w:t>
      </w:r>
      <w:r>
        <w:rPr>
          <w:rStyle w:val="CharDivText"/>
        </w:rPr>
        <w:t>General</w:t>
      </w:r>
      <w:bookmarkEnd w:id="209"/>
      <w:bookmarkEnd w:id="210"/>
      <w:bookmarkEnd w:id="211"/>
      <w:bookmarkEnd w:id="212"/>
      <w:r>
        <w:rPr>
          <w:rStyle w:val="CharDivText"/>
        </w:rPr>
        <w:t xml:space="preserve"> </w:t>
      </w:r>
    </w:p>
    <w:p>
      <w:pPr>
        <w:pStyle w:val="Heading5"/>
        <w:rPr>
          <w:snapToGrid w:val="0"/>
        </w:rPr>
      </w:pPr>
      <w:bookmarkStart w:id="213" w:name="_Toc86314915"/>
      <w:bookmarkStart w:id="214" w:name="_Toc86324354"/>
      <w:r>
        <w:rPr>
          <w:rStyle w:val="CharSectno"/>
        </w:rPr>
        <w:t>59</w:t>
      </w:r>
      <w:r>
        <w:rPr>
          <w:snapToGrid w:val="0"/>
        </w:rPr>
        <w:t>.</w:t>
      </w:r>
      <w:r>
        <w:rPr>
          <w:snapToGrid w:val="0"/>
        </w:rPr>
        <w:tab/>
        <w:t>Repeal, saving and transitional</w:t>
      </w:r>
      <w:bookmarkEnd w:id="213"/>
      <w:bookmarkEnd w:id="214"/>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3</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3</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215" w:name="_Toc86314916"/>
      <w:bookmarkStart w:id="216" w:name="_Toc86324355"/>
      <w:r>
        <w:rPr>
          <w:rStyle w:val="CharSectno"/>
        </w:rPr>
        <w:t>60</w:t>
      </w:r>
      <w:r>
        <w:rPr>
          <w:snapToGrid w:val="0"/>
        </w:rPr>
        <w:t>.</w:t>
      </w:r>
      <w:r>
        <w:rPr>
          <w:snapToGrid w:val="0"/>
        </w:rPr>
        <w:tab/>
        <w:t>Regulations</w:t>
      </w:r>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3</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17" w:name="_Toc86315340"/>
      <w:bookmarkStart w:id="218" w:name="_Toc86316015"/>
      <w:bookmarkStart w:id="219" w:name="_Toc86324356"/>
      <w:bookmarkStart w:id="220" w:name="_Toc86314919"/>
      <w:r>
        <w:lastRenderedPageBreak/>
        <w:t>Notes</w:t>
      </w:r>
      <w:bookmarkEnd w:id="217"/>
      <w:bookmarkEnd w:id="218"/>
      <w:bookmarkEnd w:id="219"/>
    </w:p>
    <w:p>
      <w:pPr>
        <w:pStyle w:val="nStatement"/>
      </w:pPr>
      <w:r>
        <w:t xml:space="preserve">This is a compilation of the </w:t>
      </w:r>
      <w:r>
        <w:rPr>
          <w:i/>
          <w:noProof/>
        </w:rPr>
        <w:t>Exotic Diseases of Animals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1" w:name="_Toc86324357"/>
      <w:r>
        <w:t>Compilation table</w:t>
      </w:r>
      <w:bookmarkEnd w:id="221"/>
    </w:p>
    <w:tbl>
      <w:tblPr>
        <w:tblW w:w="0" w:type="auto"/>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single" w:sz="4" w:space="0" w:color="auto"/>
            <w:insideH w:val="none" w:sz="0" w:space="0" w:color="auto"/>
          </w:tblBorders>
        </w:tblPrEx>
        <w:tc>
          <w:tcPr>
            <w:tcW w:w="2296" w:type="dxa"/>
            <w:tcBorders>
              <w:top w:val="nil"/>
            </w:tcBorders>
          </w:tcPr>
          <w:p>
            <w:pPr>
              <w:pStyle w:val="nTable"/>
              <w:spacing w:after="40"/>
            </w:pPr>
            <w:r>
              <w:rPr>
                <w:i/>
              </w:rPr>
              <w:t>Exotic Diseases of Animals Act 1993</w:t>
            </w:r>
          </w:p>
        </w:tc>
        <w:tc>
          <w:tcPr>
            <w:tcW w:w="1106" w:type="dxa"/>
            <w:tcBorders>
              <w:top w:val="nil"/>
            </w:tcBorders>
          </w:tcPr>
          <w:p>
            <w:pPr>
              <w:pStyle w:val="nTable"/>
              <w:spacing w:after="40"/>
            </w:pPr>
            <w:r>
              <w:t>33 of 1993</w:t>
            </w:r>
          </w:p>
        </w:tc>
        <w:tc>
          <w:tcPr>
            <w:tcW w:w="1134" w:type="dxa"/>
            <w:tcBorders>
              <w:top w:val="nil"/>
            </w:tcBorders>
          </w:tcPr>
          <w:p>
            <w:pPr>
              <w:pStyle w:val="nTable"/>
              <w:spacing w:after="40"/>
            </w:pPr>
            <w:r>
              <w:t>16 Dec 1993</w:t>
            </w:r>
          </w:p>
        </w:tc>
        <w:tc>
          <w:tcPr>
            <w:tcW w:w="2547"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blPrEx>
          <w:tblBorders>
            <w:top w:val="none" w:sz="0" w:space="0" w:color="auto"/>
            <w:bottom w:val="single" w:sz="4" w:space="0" w:color="auto"/>
            <w:insideH w:val="none" w:sz="0" w:space="0" w:color="auto"/>
          </w:tblBorders>
        </w:tblPrEx>
        <w:tc>
          <w:tcPr>
            <w:tcW w:w="2296" w:type="dxa"/>
          </w:tcPr>
          <w:p>
            <w:pPr>
              <w:pStyle w:val="nTable"/>
              <w:spacing w:after="40"/>
            </w:pPr>
            <w:r>
              <w:rPr>
                <w:i/>
              </w:rPr>
              <w:t>Local Government (Consequential Amendments) Act 1996</w:t>
            </w:r>
            <w:r>
              <w:t xml:space="preserve"> s. 4</w:t>
            </w:r>
          </w:p>
        </w:tc>
        <w:tc>
          <w:tcPr>
            <w:tcW w:w="1106" w:type="dxa"/>
          </w:tcPr>
          <w:p>
            <w:pPr>
              <w:pStyle w:val="nTable"/>
              <w:spacing w:after="40"/>
            </w:pPr>
            <w:r>
              <w:t>14 of 1996</w:t>
            </w:r>
          </w:p>
        </w:tc>
        <w:tc>
          <w:tcPr>
            <w:tcW w:w="1134" w:type="dxa"/>
          </w:tcPr>
          <w:p>
            <w:pPr>
              <w:pStyle w:val="nTable"/>
              <w:spacing w:after="40"/>
            </w:pPr>
            <w:r>
              <w:t>28 Jun 1996</w:t>
            </w:r>
          </w:p>
        </w:tc>
        <w:tc>
          <w:tcPr>
            <w:tcW w:w="2547" w:type="dxa"/>
          </w:tcPr>
          <w:p>
            <w:pPr>
              <w:pStyle w:val="nTable"/>
              <w:spacing w:after="40"/>
            </w:pPr>
            <w:r>
              <w:t>1 Jul 1996 (see s. 2)</w:t>
            </w:r>
          </w:p>
        </w:tc>
      </w:tr>
      <w:tr>
        <w:tblPrEx>
          <w:tblBorders>
            <w:top w:val="none" w:sz="0" w:space="0" w:color="auto"/>
            <w:bottom w:val="single" w:sz="4" w:space="0" w:color="auto"/>
            <w:insideH w:val="none" w:sz="0" w:space="0" w:color="auto"/>
          </w:tblBorders>
        </w:tblPrEx>
        <w:tc>
          <w:tcPr>
            <w:tcW w:w="2296" w:type="dxa"/>
          </w:tcPr>
          <w:p>
            <w:pPr>
              <w:pStyle w:val="nTable"/>
              <w:spacing w:after="40"/>
              <w:rPr>
                <w:i/>
              </w:rPr>
            </w:pPr>
            <w:r>
              <w:rPr>
                <w:i/>
              </w:rPr>
              <w:t>Corporations (Consequential Amendments) Act 2001</w:t>
            </w:r>
            <w:r>
              <w:t xml:space="preserve"> s. 220</w:t>
            </w:r>
          </w:p>
        </w:tc>
        <w:tc>
          <w:tcPr>
            <w:tcW w:w="1106" w:type="dxa"/>
          </w:tcPr>
          <w:p>
            <w:pPr>
              <w:pStyle w:val="nTable"/>
              <w:spacing w:after="40"/>
            </w:pPr>
            <w:r>
              <w:t>10 of 2001</w:t>
            </w:r>
          </w:p>
        </w:tc>
        <w:tc>
          <w:tcPr>
            <w:tcW w:w="1134" w:type="dxa"/>
          </w:tcPr>
          <w:p>
            <w:pPr>
              <w:pStyle w:val="nTable"/>
              <w:spacing w:after="40"/>
            </w:pPr>
            <w:r>
              <w:t>28 Jun 2001</w:t>
            </w:r>
          </w:p>
        </w:tc>
        <w:tc>
          <w:tcPr>
            <w:tcW w:w="2547"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single" w:sz="4" w:space="0" w:color="auto"/>
            <w:insideH w:val="none" w:sz="0" w:space="0" w:color="auto"/>
          </w:tblBorders>
        </w:tblPrEx>
        <w:tc>
          <w:tcPr>
            <w:tcW w:w="7083"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06"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06"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4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06"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47"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c>
          <w:tcPr>
            <w:tcW w:w="2296"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06"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47" w:type="dxa"/>
            <w:shd w:val="clear" w:color="auto" w:fill="auto"/>
          </w:tcPr>
          <w:p>
            <w:pPr>
              <w:pStyle w:val="nTable"/>
              <w:spacing w:after="40"/>
            </w:pPr>
            <w:r>
              <w:t>22 May 2009 (see s. 2(b))</w:t>
            </w:r>
          </w:p>
        </w:tc>
      </w:tr>
      <w:tr>
        <w:tblPrEx>
          <w:tblBorders>
            <w:top w:val="none" w:sz="0" w:space="0" w:color="auto"/>
            <w:bottom w:val="none" w:sz="0" w:space="0" w:color="auto"/>
            <w:insideH w:val="none" w:sz="0" w:space="0" w:color="auto"/>
          </w:tblBorders>
        </w:tblPrEx>
        <w:tc>
          <w:tcPr>
            <w:tcW w:w="7083" w:type="dxa"/>
            <w:gridSpan w:val="4"/>
            <w:tcBorders>
              <w:bottom w:val="single" w:sz="8" w:space="0" w:color="auto"/>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bl>
    <w:p>
      <w:pPr>
        <w:pStyle w:val="nHeading3"/>
      </w:pPr>
      <w:bookmarkStart w:id="222" w:name="_Toc86324358"/>
      <w:r>
        <w:lastRenderedPageBreak/>
        <w:t>Uncommenced provisions table</w:t>
      </w:r>
      <w:bookmarkEnd w:id="2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7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48"/>
        <w:gridCol w:w="2533"/>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48" w:type="dxa"/>
          </w:tcPr>
          <w:p>
            <w:pPr>
              <w:pStyle w:val="nTable"/>
              <w:spacing w:after="40"/>
              <w:rPr>
                <w:b/>
              </w:rPr>
            </w:pPr>
            <w:r>
              <w:rPr>
                <w:b/>
              </w:rPr>
              <w:t>Assent</w:t>
            </w:r>
          </w:p>
        </w:tc>
        <w:tc>
          <w:tcPr>
            <w:tcW w:w="2533" w:type="dxa"/>
          </w:tcPr>
          <w:p>
            <w:pPr>
              <w:pStyle w:val="nTable"/>
              <w:spacing w:after="40"/>
              <w:rPr>
                <w:b/>
              </w:rPr>
            </w:pPr>
            <w:r>
              <w:rPr>
                <w:b/>
              </w:rPr>
              <w:t>Commencement</w:t>
            </w:r>
          </w:p>
        </w:tc>
      </w:tr>
      <w:tr>
        <w:tc>
          <w:tcPr>
            <w:tcW w:w="2296" w:type="dxa"/>
          </w:tcPr>
          <w:p>
            <w:pPr>
              <w:pStyle w:val="nTable"/>
              <w:spacing w:after="40"/>
            </w:pPr>
            <w:r>
              <w:rPr>
                <w:i/>
              </w:rPr>
              <w:t>Veterinary Practice Act 2021</w:t>
            </w:r>
            <w:r>
              <w:t xml:space="preserve"> s. 231</w:t>
            </w:r>
          </w:p>
        </w:tc>
        <w:tc>
          <w:tcPr>
            <w:tcW w:w="1106" w:type="dxa"/>
          </w:tcPr>
          <w:p>
            <w:pPr>
              <w:pStyle w:val="nTable"/>
              <w:spacing w:after="40"/>
            </w:pPr>
            <w:r>
              <w:t>19 of 2021</w:t>
            </w:r>
          </w:p>
        </w:tc>
        <w:tc>
          <w:tcPr>
            <w:tcW w:w="1148" w:type="dxa"/>
          </w:tcPr>
          <w:p>
            <w:pPr>
              <w:pStyle w:val="nTable"/>
              <w:spacing w:after="40"/>
            </w:pPr>
            <w:r>
              <w:t>27 Oct 2021</w:t>
            </w:r>
          </w:p>
        </w:tc>
        <w:tc>
          <w:tcPr>
            <w:tcW w:w="2533" w:type="dxa"/>
          </w:tcPr>
          <w:p>
            <w:pPr>
              <w:pStyle w:val="nTable"/>
              <w:spacing w:after="40"/>
            </w:pPr>
            <w:r>
              <w:rPr>
                <w:snapToGrid w:val="0"/>
              </w:rPr>
              <w:t>To be proclaimed (see s. 2(b))</w:t>
            </w:r>
          </w:p>
        </w:tc>
      </w:tr>
    </w:tbl>
    <w:p>
      <w:pPr>
        <w:pStyle w:val="nHeading3"/>
      </w:pPr>
      <w:bookmarkStart w:id="223" w:name="_Toc86324359"/>
      <w:r>
        <w:t>Other notes</w:t>
      </w:r>
      <w:bookmarkEnd w:id="223"/>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rPr>
          <w:snapToGrid w:val="0"/>
        </w:rPr>
      </w:pPr>
      <w:r>
        <w:rPr>
          <w:snapToGrid w:val="0"/>
          <w:vertAlign w:val="superscript"/>
        </w:rPr>
        <w:t>3</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25" w:name="_Toc86315344"/>
      <w:bookmarkStart w:id="226" w:name="_Toc86316019"/>
      <w:bookmarkStart w:id="227" w:name="_Toc86324360"/>
      <w:r>
        <w:rPr>
          <w:sz w:val="28"/>
        </w:rPr>
        <w:lastRenderedPageBreak/>
        <w:t>Defined terms</w:t>
      </w:r>
      <w:bookmarkEnd w:id="220"/>
      <w:bookmarkEnd w:id="225"/>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animal</w:t>
      </w:r>
      <w:r>
        <w:tab/>
        <w:t>4(1)</w:t>
      </w:r>
    </w:p>
    <w:p>
      <w:pPr>
        <w:pStyle w:val="DefinedTerms"/>
      </w:pPr>
      <w:r>
        <w:t>animal product</w:t>
      </w:r>
      <w:r>
        <w:tab/>
        <w:t>4(1)</w:t>
      </w:r>
    </w:p>
    <w:p>
      <w:pPr>
        <w:pStyle w:val="DefinedTerms"/>
      </w:pPr>
      <w:r>
        <w:t>boundary variation order</w:t>
      </w:r>
      <w:r>
        <w:tab/>
        <w:t>4(1), 36(1)</w:t>
      </w:r>
    </w:p>
    <w:p>
      <w:pPr>
        <w:pStyle w:val="DefinedTerms"/>
      </w:pPr>
      <w:r>
        <w:t>Chief Veterinary Officer</w:t>
      </w:r>
      <w:r>
        <w:tab/>
        <w:t>4(1)</w:t>
      </w:r>
    </w:p>
    <w:p>
      <w:pPr>
        <w:pStyle w:val="DefinedTerms"/>
      </w:pPr>
      <w:r>
        <w:t>compensation order</w:t>
      </w:r>
      <w:r>
        <w:tab/>
        <w:t>4(1), 47(1)</w:t>
      </w:r>
    </w:p>
    <w:p>
      <w:pPr>
        <w:pStyle w:val="DefinedTerms"/>
      </w:pPr>
      <w:r>
        <w:t>control order</w:t>
      </w:r>
      <w:r>
        <w:tab/>
        <w:t>4(1), 40(3)</w:t>
      </w:r>
    </w:p>
    <w:p>
      <w:pPr>
        <w:pStyle w:val="DefinedTerms"/>
      </w:pPr>
      <w:r>
        <w:t>controlled area</w:t>
      </w:r>
      <w:r>
        <w:tab/>
        <w:t>4(1)</w:t>
      </w:r>
    </w:p>
    <w:p>
      <w:pPr>
        <w:pStyle w:val="DefinedTerms"/>
      </w:pPr>
      <w:r>
        <w:t>controlled area order</w:t>
      </w:r>
      <w:r>
        <w:tab/>
        <w:t>4(1), 40(1)</w:t>
      </w:r>
    </w:p>
    <w:p>
      <w:pPr>
        <w:pStyle w:val="DefinedTerms"/>
      </w:pPr>
      <w:r>
        <w:t>Crown land</w:t>
      </w:r>
      <w:r>
        <w:tab/>
        <w:t>28A(1)</w:t>
      </w:r>
    </w:p>
    <w:p>
      <w:pPr>
        <w:pStyle w:val="DefinedTerms"/>
      </w:pPr>
      <w:r>
        <w:t>declared area</w:t>
      </w:r>
      <w:r>
        <w:tab/>
        <w:t>4(1)</w:t>
      </w:r>
    </w:p>
    <w:p>
      <w:pPr>
        <w:pStyle w:val="DefinedTerms"/>
      </w:pPr>
      <w:r>
        <w:t>Department</w:t>
      </w:r>
      <w:r>
        <w:tab/>
        <w:t>4(1)</w:t>
      </w:r>
    </w:p>
    <w:p>
      <w:pPr>
        <w:pStyle w:val="DefinedTerms"/>
      </w:pPr>
      <w:r>
        <w:t>Deputy Veterinary Inspector</w:t>
      </w:r>
      <w:r>
        <w:tab/>
        <w:t>4(1)</w:t>
      </w:r>
    </w:p>
    <w:p>
      <w:pPr>
        <w:pStyle w:val="DefinedTerms"/>
      </w:pPr>
      <w:r>
        <w:t>destruction order</w:t>
      </w:r>
      <w:r>
        <w:tab/>
        <w:t>4(1), 28(2)</w:t>
      </w:r>
    </w:p>
    <w:p>
      <w:pPr>
        <w:pStyle w:val="DefinedTerms"/>
      </w:pPr>
      <w:r>
        <w:t>Director General</w:t>
      </w:r>
      <w:r>
        <w:tab/>
        <w:t>4(1)</w:t>
      </w:r>
    </w:p>
    <w:p>
      <w:pPr>
        <w:pStyle w:val="DefinedTerms"/>
      </w:pPr>
      <w:r>
        <w:t>disease</w:t>
      </w:r>
      <w:r>
        <w:tab/>
        <w:t>4(1)</w:t>
      </w:r>
    </w:p>
    <w:p>
      <w:pPr>
        <w:pStyle w:val="DefinedTerms"/>
      </w:pPr>
      <w:r>
        <w:t>disease control order</w:t>
      </w:r>
      <w:r>
        <w:tab/>
        <w:t>4(1), 41(1)</w:t>
      </w:r>
    </w:p>
    <w:p>
      <w:pPr>
        <w:pStyle w:val="DefinedTerms"/>
      </w:pPr>
      <w:r>
        <w:t>disinfected</w:t>
      </w:r>
      <w:r>
        <w:tab/>
        <w:t>4(1)</w:t>
      </w:r>
    </w:p>
    <w:p>
      <w:pPr>
        <w:pStyle w:val="DefinedTerms"/>
      </w:pPr>
      <w:r>
        <w:t>disinfection order</w:t>
      </w:r>
      <w:r>
        <w:tab/>
        <w:t>4(1), 23(1)</w:t>
      </w:r>
    </w:p>
    <w:p>
      <w:pPr>
        <w:pStyle w:val="DefinedTerms"/>
      </w:pPr>
      <w:r>
        <w:t>document</w:t>
      </w:r>
      <w:r>
        <w:tab/>
        <w:t>4(1)</w:t>
      </w:r>
    </w:p>
    <w:p>
      <w:pPr>
        <w:pStyle w:val="DefinedTerms"/>
      </w:pPr>
      <w:r>
        <w:t>domestic animal</w:t>
      </w:r>
      <w:r>
        <w:tab/>
        <w:t>4(1)</w:t>
      </w:r>
    </w:p>
    <w:p>
      <w:pPr>
        <w:pStyle w:val="DefinedTerms"/>
      </w:pPr>
      <w:r>
        <w:t>dwelling</w:t>
      </w:r>
      <w:r>
        <w:tab/>
        <w:t>4(1)</w:t>
      </w:r>
    </w:p>
    <w:p>
      <w:pPr>
        <w:pStyle w:val="DefinedTerms"/>
      </w:pPr>
      <w:r>
        <w:t>exotic disease</w:t>
      </w:r>
      <w:r>
        <w:tab/>
        <w:t>4(1)</w:t>
      </w:r>
    </w:p>
    <w:p>
      <w:pPr>
        <w:pStyle w:val="DefinedTerms"/>
      </w:pPr>
      <w:r>
        <w:t>exotic disease agent</w:t>
      </w:r>
      <w:r>
        <w:tab/>
        <w:t>4(1)</w:t>
      </w:r>
    </w:p>
    <w:p>
      <w:pPr>
        <w:pStyle w:val="DefinedTerms"/>
      </w:pPr>
      <w:r>
        <w:t>fittings</w:t>
      </w:r>
      <w:r>
        <w:tab/>
        <w:t>4(1)</w:t>
      </w:r>
    </w:p>
    <w:p>
      <w:pPr>
        <w:pStyle w:val="DefinedTerms"/>
      </w:pPr>
      <w:r>
        <w:t>fodder</w:t>
      </w:r>
      <w:r>
        <w:tab/>
        <w:t>4(1)</w:t>
      </w:r>
    </w:p>
    <w:p>
      <w:pPr>
        <w:pStyle w:val="DefinedTerms"/>
      </w:pPr>
      <w:r>
        <w:t>free</w:t>
      </w:r>
      <w:r>
        <w:noBreakHyphen/>
        <w:t>living animal</w:t>
      </w:r>
      <w:r>
        <w:tab/>
        <w:t>4(1)</w:t>
      </w:r>
    </w:p>
    <w:p>
      <w:pPr>
        <w:pStyle w:val="DefinedTerms"/>
      </w:pPr>
      <w:r>
        <w:t>import restriction order</w:t>
      </w:r>
      <w:r>
        <w:tab/>
        <w:t>4(1), 24(1)</w:t>
      </w:r>
    </w:p>
    <w:p>
      <w:pPr>
        <w:pStyle w:val="DefinedTerms"/>
      </w:pPr>
      <w:r>
        <w:t>infected</w:t>
      </w:r>
      <w:r>
        <w:tab/>
        <w:t>4(1)</w:t>
      </w:r>
    </w:p>
    <w:p>
      <w:pPr>
        <w:pStyle w:val="DefinedTerms"/>
      </w:pPr>
      <w:r>
        <w:t>infected area</w:t>
      </w:r>
      <w:r>
        <w:tab/>
        <w:t>4(1)</w:t>
      </w:r>
    </w:p>
    <w:p>
      <w:pPr>
        <w:pStyle w:val="DefinedTerms"/>
      </w:pPr>
      <w:r>
        <w:t>infected area order</w:t>
      </w:r>
      <w:r>
        <w:tab/>
        <w:t>4(1), 29(1)</w:t>
      </w:r>
    </w:p>
    <w:p>
      <w:pPr>
        <w:pStyle w:val="DefinedTerms"/>
      </w:pPr>
      <w:r>
        <w:t>infected vehicle</w:t>
      </w:r>
      <w:r>
        <w:tab/>
        <w:t>4(1)</w:t>
      </w:r>
    </w:p>
    <w:p>
      <w:pPr>
        <w:pStyle w:val="DefinedTerms"/>
      </w:pPr>
      <w:r>
        <w:t>inspector</w:t>
      </w:r>
      <w:r>
        <w:tab/>
        <w:t>4(1)</w:t>
      </w:r>
    </w:p>
    <w:p>
      <w:pPr>
        <w:pStyle w:val="DefinedTerms"/>
      </w:pPr>
      <w:r>
        <w:t>land</w:t>
      </w:r>
      <w:r>
        <w:tab/>
        <w:t>4(1)</w:t>
      </w:r>
    </w:p>
    <w:p>
      <w:pPr>
        <w:pStyle w:val="DefinedTerms"/>
      </w:pPr>
      <w:r>
        <w:t>local newspaper</w:t>
      </w:r>
      <w:r>
        <w:tab/>
        <w:t>4(1)</w:t>
      </w:r>
    </w:p>
    <w:p>
      <w:pPr>
        <w:pStyle w:val="DefinedTerms"/>
      </w:pPr>
      <w:r>
        <w:t>local quarantine order</w:t>
      </w:r>
      <w:r>
        <w:tab/>
        <w:t>4(1), 19(1)</w:t>
      </w:r>
    </w:p>
    <w:p>
      <w:pPr>
        <w:pStyle w:val="DefinedTerms"/>
      </w:pPr>
      <w:r>
        <w:t>officer</w:t>
      </w:r>
      <w:r>
        <w:tab/>
        <w:t>4(1), 58(4)</w:t>
      </w:r>
    </w:p>
    <w:p>
      <w:pPr>
        <w:pStyle w:val="DefinedTerms"/>
      </w:pPr>
      <w:r>
        <w:t>order for restraint</w:t>
      </w:r>
      <w:r>
        <w:tab/>
        <w:t>4(1), 27(1)</w:t>
      </w:r>
    </w:p>
    <w:p>
      <w:pPr>
        <w:pStyle w:val="DefinedTerms"/>
      </w:pPr>
      <w:r>
        <w:t>order for seizure</w:t>
      </w:r>
      <w:r>
        <w:tab/>
        <w:t>4(1), 27(1)</w:t>
      </w:r>
    </w:p>
    <w:p>
      <w:pPr>
        <w:pStyle w:val="DefinedTerms"/>
      </w:pPr>
      <w:r>
        <w:t>owner</w:t>
      </w:r>
      <w:r>
        <w:tab/>
        <w:t>4(1)</w:t>
      </w:r>
    </w:p>
    <w:p>
      <w:pPr>
        <w:pStyle w:val="DefinedTerms"/>
      </w:pPr>
      <w:r>
        <w:lastRenderedPageBreak/>
        <w:t>place</w:t>
      </w:r>
      <w:r>
        <w:tab/>
        <w:t>4(1)</w:t>
      </w:r>
    </w:p>
    <w:p>
      <w:pPr>
        <w:pStyle w:val="DefinedTerms"/>
      </w:pPr>
      <w:r>
        <w:t>premises</w:t>
      </w:r>
      <w:r>
        <w:tab/>
        <w:t>4(1)</w:t>
      </w:r>
    </w:p>
    <w:p>
      <w:pPr>
        <w:pStyle w:val="DefinedTerms"/>
      </w:pPr>
      <w:r>
        <w:t>property</w:t>
      </w:r>
      <w:r>
        <w:tab/>
        <w:t>48</w:t>
      </w:r>
    </w:p>
    <w:p>
      <w:pPr>
        <w:pStyle w:val="DefinedTerms"/>
      </w:pPr>
      <w:r>
        <w:t>restricted area</w:t>
      </w:r>
      <w:r>
        <w:tab/>
        <w:t>4(1)</w:t>
      </w:r>
    </w:p>
    <w:p>
      <w:pPr>
        <w:pStyle w:val="DefinedTerms"/>
      </w:pPr>
      <w:r>
        <w:t>restricted area order</w:t>
      </w:r>
      <w:r>
        <w:tab/>
        <w:t>4(1), 34(1)</w:t>
      </w:r>
    </w:p>
    <w:p>
      <w:pPr>
        <w:pStyle w:val="DefinedTerms"/>
      </w:pPr>
      <w:r>
        <w:t>restricted area precautions order</w:t>
      </w:r>
      <w:r>
        <w:tab/>
        <w:t>4(1), 39(1)</w:t>
      </w:r>
    </w:p>
    <w:p>
      <w:pPr>
        <w:pStyle w:val="DefinedTerms"/>
      </w:pPr>
      <w:r>
        <w:t>stock</w:t>
      </w:r>
      <w:r>
        <w:tab/>
        <w:t>28A(1)</w:t>
      </w:r>
    </w:p>
    <w:p>
      <w:pPr>
        <w:pStyle w:val="DefinedTerms"/>
      </w:pPr>
      <w:r>
        <w:t>undomesticated animal</w:t>
      </w:r>
      <w:r>
        <w:tab/>
        <w:t>4(1)</w:t>
      </w:r>
    </w:p>
    <w:p>
      <w:pPr>
        <w:pStyle w:val="DefinedTerms"/>
      </w:pPr>
      <w:r>
        <w:t>vehicle</w:t>
      </w:r>
      <w:r>
        <w:tab/>
        <w:t>4(1)</w:t>
      </w:r>
    </w:p>
    <w:p>
      <w:pPr>
        <w:pStyle w:val="DefinedTerms"/>
      </w:pPr>
      <w:r>
        <w:t>vermin</w:t>
      </w:r>
      <w:r>
        <w:tab/>
        <w:t>4(1)</w:t>
      </w:r>
    </w:p>
    <w:p>
      <w:pPr>
        <w:pStyle w:val="DefinedTerms"/>
      </w:pPr>
      <w:r>
        <w:t>Veterinary Inspector</w:t>
      </w:r>
      <w:r>
        <w:tab/>
        <w:t>4(1)</w:t>
      </w:r>
    </w:p>
    <w:p>
      <w:pPr>
        <w:pStyle w:val="DefinedTerms"/>
      </w:pPr>
      <w:r>
        <w:t>wildlife</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5833"/>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 w:name="WAFER_202110281158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5833_GUID" w:val="8b1200c4-4e27-4890-b5a6-71ba2cdc3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B9BAB-00CF-42D9-A13D-CE385DA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B1D4-054D-4AB4-AA61-874F23A3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15330</Words>
  <Characters>74046</Characters>
  <Application>Microsoft Office Word</Application>
  <DocSecurity>0</DocSecurity>
  <Lines>2056</Lines>
  <Paragraphs>1191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1993 - 02-b0-00</dc:title>
  <dc:subject/>
  <dc:creator/>
  <cp:keywords/>
  <dc:description/>
  <cp:lastModifiedBy>Master Repository Process</cp:lastModifiedBy>
  <cp:revision>4</cp:revision>
  <cp:lastPrinted>2013-09-09T07:45:00Z</cp:lastPrinted>
  <dcterms:created xsi:type="dcterms:W3CDTF">2021-10-28T06:55:00Z</dcterms:created>
  <dcterms:modified xsi:type="dcterms:W3CDTF">2021-10-28T06:55:00Z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AsAtDate">
    <vt:lpwstr>27 Oct 2021</vt:lpwstr>
  </property>
  <property fmtid="{D5CDD505-2E9C-101B-9397-08002B2CF9AE}" pid="8" name="Suffix">
    <vt:lpwstr>02-b0-00</vt:lpwstr>
  </property>
  <property fmtid="{D5CDD505-2E9C-101B-9397-08002B2CF9AE}" pid="9" name="CommencementDate">
    <vt:lpwstr>20211027</vt:lpwstr>
  </property>
</Properties>
</file>