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COVID-19 Response Legislation Amendment (Extension of Expiring Provisions) Act (No. 2)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COVID-19 Response Legislation Amendment (Extension of Expiring Provisions) Act (No. 2)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_Toc88663701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_Toc88663702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The Criminal Code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_Toc88663704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318 amended</w:t>
      </w:r>
      <w:r>
        <w:tab/>
      </w:r>
      <w:r>
        <w:fldChar w:fldCharType="begin"/>
      </w:r>
      <w:r>
        <w:instrText xml:space="preserve"> PAGEREF _Toc88663705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338B amended</w:t>
      </w:r>
      <w:r>
        <w:tab/>
      </w:r>
      <w:r>
        <w:fldChar w:fldCharType="begin"/>
      </w:r>
      <w:r>
        <w:instrText xml:space="preserve"> PAGEREF _Toc88663706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Criminal Code Amendment (COVID</w:t>
      </w:r>
      <w:r>
        <w:rPr>
          <w:i/>
        </w:rPr>
        <w:noBreakHyphen/>
        <w:t>19 Response) Act 2020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Act amended</w:t>
      </w:r>
      <w:r>
        <w:tab/>
      </w:r>
      <w:r>
        <w:fldChar w:fldCharType="begin"/>
      </w:r>
      <w:r>
        <w:instrText xml:space="preserve"> PAGEREF _Toc88663708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2 amended</w:t>
      </w:r>
      <w:r>
        <w:tab/>
      </w:r>
      <w:r>
        <w:fldChar w:fldCharType="begin"/>
      </w:r>
      <w:r>
        <w:instrText xml:space="preserve"> PAGEREF _Toc88663709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</w:rPr>
        <w:t>Emergency Management Amendment (COVID</w:t>
      </w:r>
      <w:r>
        <w:rPr>
          <w:i/>
        </w:rPr>
        <w:noBreakHyphen/>
        <w:t>19 Response) Act 2020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Act amended</w:t>
      </w:r>
      <w:r>
        <w:tab/>
      </w:r>
      <w:r>
        <w:fldChar w:fldCharType="begin"/>
      </w:r>
      <w:r>
        <w:instrText xml:space="preserve"> PAGEREF _Toc88663711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2 amended</w:t>
      </w:r>
      <w:r>
        <w:tab/>
      </w:r>
      <w:r>
        <w:fldChar w:fldCharType="begin"/>
      </w:r>
      <w:r>
        <w:instrText xml:space="preserve"> PAGEREF _Toc88663712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COVID</w:t>
      </w:r>
      <w:r>
        <w:noBreakHyphen/>
        <w:t>19 Response Legislation Amendment (Extension of Expiring Provisions) Act (No. 2) 2021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21 of 2021</w:t>
      </w:r>
    </w:p>
    <w:p>
      <w:pPr>
        <w:pStyle w:val="LongTitle"/>
      </w:pPr>
      <w:r>
        <w:t>An Act to amend the following to extend the operation of provisions relating to the COVID</w:t>
      </w:r>
      <w:r>
        <w:noBreakHyphen/>
        <w:t>19 pandemic —</w:t>
      </w:r>
    </w:p>
    <w:p>
      <w:pPr>
        <w:pStyle w:val="LongTitle"/>
        <w:numPr>
          <w:ilvl w:val="0"/>
          <w:numId w:val="2"/>
        </w:numPr>
      </w:pPr>
      <w:r>
        <w:rPr>
          <w:i/>
        </w:rPr>
        <w:t>The Criminal Code</w:t>
      </w:r>
      <w:r>
        <w:t>;</w:t>
      </w:r>
    </w:p>
    <w:p>
      <w:pPr>
        <w:pStyle w:val="LongTitle"/>
        <w:numPr>
          <w:ilvl w:val="0"/>
          <w:numId w:val="2"/>
        </w:numPr>
      </w:pPr>
      <w:r>
        <w:t xml:space="preserve">the </w:t>
      </w:r>
      <w:r>
        <w:rPr>
          <w:i/>
        </w:rPr>
        <w:t>Criminal Code Amendment (COVID</w:t>
      </w:r>
      <w:r>
        <w:rPr>
          <w:i/>
        </w:rPr>
        <w:noBreakHyphen/>
        <w:t>19 Response) Act 2020</w:t>
      </w:r>
      <w:r>
        <w:t>;</w:t>
      </w:r>
    </w:p>
    <w:p>
      <w:pPr>
        <w:pStyle w:val="LongTitle"/>
        <w:numPr>
          <w:ilvl w:val="0"/>
          <w:numId w:val="2"/>
        </w:numPr>
      </w:pPr>
      <w:r>
        <w:t xml:space="preserve">the </w:t>
      </w:r>
      <w:r>
        <w:rPr>
          <w:i/>
        </w:rPr>
        <w:t>Emergency Management Amendment (COVID</w:t>
      </w:r>
      <w:r>
        <w:rPr>
          <w:i/>
        </w:rPr>
        <w:noBreakHyphen/>
        <w:t>19 Response) Act 2020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24 November 2021</w:t>
      </w:r>
      <w:r>
        <w:t>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88663496"/>
      <w:bookmarkStart w:id="5" w:name="_Toc88663536"/>
      <w:bookmarkStart w:id="6" w:name="_Toc88663700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</w:p>
    <w:p>
      <w:pPr>
        <w:pStyle w:val="Heading5"/>
      </w:pPr>
      <w:bookmarkStart w:id="7" w:name="_Toc88663701"/>
      <w:r>
        <w:rPr>
          <w:rStyle w:val="CharSectno"/>
        </w:rPr>
        <w:t>1</w:t>
      </w:r>
      <w:r>
        <w:t>.</w:t>
      </w:r>
      <w:r>
        <w:tab/>
        <w:t>Short title</w:t>
      </w:r>
      <w:bookmarkEnd w:id="7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COVID</w:t>
      </w:r>
      <w:r>
        <w:rPr>
          <w:i/>
        </w:rPr>
        <w:noBreakHyphen/>
        <w:t>19 Response Legislation Amendment (Extension of Expiring Provisions) Act (No. 2) 2021</w:t>
      </w:r>
      <w:r>
        <w:t>.</w:t>
      </w:r>
    </w:p>
    <w:p>
      <w:pPr>
        <w:pStyle w:val="Heading5"/>
      </w:pPr>
      <w:bookmarkStart w:id="8" w:name="_Toc88663702"/>
      <w:r>
        <w:rPr>
          <w:rStyle w:val="CharSectno"/>
        </w:rPr>
        <w:t>2</w:t>
      </w:r>
      <w:r>
        <w:t>.</w:t>
      </w:r>
      <w:r>
        <w:tab/>
        <w:t>Commencement</w:t>
      </w:r>
      <w:bookmarkEnd w:id="8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2"/>
      </w:pPr>
      <w:bookmarkStart w:id="9" w:name="_Toc88663499"/>
      <w:bookmarkStart w:id="10" w:name="_Toc88663539"/>
      <w:bookmarkStart w:id="11" w:name="_Toc88663703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The Criminal Code</w:t>
      </w:r>
      <w:r>
        <w:rPr>
          <w:rStyle w:val="CharPartText"/>
        </w:rPr>
        <w:t xml:space="preserve"> amended</w:t>
      </w:r>
      <w:bookmarkEnd w:id="9"/>
      <w:bookmarkEnd w:id="10"/>
      <w:bookmarkEnd w:id="11"/>
    </w:p>
    <w:p>
      <w:pPr>
        <w:pStyle w:val="Heading5"/>
        <w:rPr>
          <w:snapToGrid w:val="0"/>
        </w:rPr>
      </w:pPr>
      <w:bookmarkStart w:id="12" w:name="_Toc8866370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2"/>
    </w:p>
    <w:p>
      <w:pPr>
        <w:pStyle w:val="Subsection"/>
      </w:pPr>
      <w:r>
        <w:tab/>
      </w:r>
      <w:r>
        <w:tab/>
        <w:t xml:space="preserve">This Part amends </w:t>
      </w:r>
      <w:r>
        <w:rPr>
          <w:i/>
        </w:rPr>
        <w:t>The Criminal Code</w:t>
      </w:r>
      <w:r>
        <w:t>.</w:t>
      </w:r>
    </w:p>
    <w:p>
      <w:pPr>
        <w:pStyle w:val="Heading5"/>
      </w:pPr>
      <w:bookmarkStart w:id="13" w:name="_Toc88663705"/>
      <w:r>
        <w:rPr>
          <w:rStyle w:val="CharSectno"/>
        </w:rPr>
        <w:t>4</w:t>
      </w:r>
      <w:r>
        <w:t>.</w:t>
      </w:r>
      <w:r>
        <w:tab/>
        <w:t>Section 318 amended</w:t>
      </w:r>
      <w:bookmarkEnd w:id="13"/>
    </w:p>
    <w:p>
      <w:pPr>
        <w:pStyle w:val="Subsection"/>
      </w:pPr>
      <w:r>
        <w:tab/>
      </w:r>
      <w:r>
        <w:tab/>
        <w:t>In section 318(1A) delete “21 months”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27 months</w:t>
      </w:r>
    </w:p>
    <w:p>
      <w:pPr>
        <w:pStyle w:val="BlankClose"/>
      </w:pPr>
    </w:p>
    <w:p>
      <w:pPr>
        <w:pStyle w:val="Heading5"/>
      </w:pPr>
      <w:bookmarkStart w:id="14" w:name="_Toc88663706"/>
      <w:r>
        <w:rPr>
          <w:rStyle w:val="CharSectno"/>
        </w:rPr>
        <w:t>5</w:t>
      </w:r>
      <w:r>
        <w:t>.</w:t>
      </w:r>
      <w:r>
        <w:tab/>
        <w:t>Section 338B amended</w:t>
      </w:r>
      <w:bookmarkEnd w:id="14"/>
    </w:p>
    <w:p>
      <w:pPr>
        <w:pStyle w:val="Subsection"/>
      </w:pPr>
      <w:r>
        <w:tab/>
      </w:r>
      <w:r>
        <w:tab/>
        <w:t>In section 338B(2) delete “21 months”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27 months</w:t>
      </w:r>
    </w:p>
    <w:p>
      <w:pPr>
        <w:pStyle w:val="BlankClose"/>
      </w:pPr>
    </w:p>
    <w:p>
      <w:pPr>
        <w:pStyle w:val="Heading2"/>
      </w:pPr>
      <w:bookmarkStart w:id="15" w:name="_Toc88663503"/>
      <w:bookmarkStart w:id="16" w:name="_Toc88663543"/>
      <w:bookmarkStart w:id="17" w:name="_Toc88663707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Criminal Code Amendment (COVID</w:t>
      </w:r>
      <w:r>
        <w:rPr>
          <w:rStyle w:val="CharPartText"/>
          <w:i/>
        </w:rPr>
        <w:noBreakHyphen/>
        <w:t>19 Response) Act 2020</w:t>
      </w:r>
      <w:r>
        <w:rPr>
          <w:rStyle w:val="CharPartText"/>
        </w:rPr>
        <w:t xml:space="preserve"> amended</w:t>
      </w:r>
      <w:bookmarkEnd w:id="15"/>
      <w:bookmarkEnd w:id="16"/>
      <w:bookmarkEnd w:id="17"/>
    </w:p>
    <w:p>
      <w:pPr>
        <w:pStyle w:val="Heading5"/>
      </w:pPr>
      <w:bookmarkStart w:id="18" w:name="_Toc88663708"/>
      <w:r>
        <w:rPr>
          <w:rStyle w:val="CharSectno"/>
        </w:rPr>
        <w:t>6</w:t>
      </w:r>
      <w:r>
        <w:t>.</w:t>
      </w:r>
      <w:r>
        <w:tab/>
        <w:t>Act amended</w:t>
      </w:r>
      <w:bookmarkEnd w:id="1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Criminal Code Amendment (COVID</w:t>
      </w:r>
      <w:r>
        <w:rPr>
          <w:i/>
        </w:rPr>
        <w:noBreakHyphen/>
        <w:t>19 Response) Act 2020</w:t>
      </w:r>
      <w:r>
        <w:t>.</w:t>
      </w:r>
    </w:p>
    <w:p>
      <w:pPr>
        <w:pStyle w:val="Heading5"/>
      </w:pPr>
      <w:bookmarkStart w:id="19" w:name="_Toc88663709"/>
      <w:r>
        <w:rPr>
          <w:rStyle w:val="CharSectno"/>
        </w:rPr>
        <w:t>7</w:t>
      </w:r>
      <w:r>
        <w:t>.</w:t>
      </w:r>
      <w:r>
        <w:tab/>
        <w:t>Section 2 amended</w:t>
      </w:r>
      <w:bookmarkEnd w:id="19"/>
    </w:p>
    <w:p>
      <w:pPr>
        <w:pStyle w:val="Subsection"/>
      </w:pPr>
      <w:r>
        <w:tab/>
      </w:r>
      <w:r>
        <w:tab/>
        <w:t>In section 2(b) delete “4 January 2022;”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4 July 2022;</w:t>
      </w:r>
    </w:p>
    <w:p>
      <w:pPr>
        <w:pStyle w:val="BlankClose"/>
      </w:pPr>
    </w:p>
    <w:p>
      <w:pPr>
        <w:pStyle w:val="Heading2"/>
      </w:pPr>
      <w:bookmarkStart w:id="20" w:name="_Toc88663506"/>
      <w:bookmarkStart w:id="21" w:name="_Toc88663546"/>
      <w:bookmarkStart w:id="22" w:name="_Toc88663710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Emergency Management Amendment (COVID</w:t>
      </w:r>
      <w:r>
        <w:rPr>
          <w:rStyle w:val="CharPartText"/>
          <w:i/>
        </w:rPr>
        <w:noBreakHyphen/>
        <w:t>19 Response) Act 2020</w:t>
      </w:r>
      <w:r>
        <w:rPr>
          <w:rStyle w:val="CharPartText"/>
        </w:rPr>
        <w:t xml:space="preserve"> amended</w:t>
      </w:r>
      <w:bookmarkEnd w:id="20"/>
      <w:bookmarkEnd w:id="21"/>
      <w:bookmarkEnd w:id="22"/>
    </w:p>
    <w:p>
      <w:pPr>
        <w:pStyle w:val="Heading5"/>
      </w:pPr>
      <w:bookmarkStart w:id="23" w:name="_Toc88663711"/>
      <w:r>
        <w:rPr>
          <w:rStyle w:val="CharSectno"/>
        </w:rPr>
        <w:t>8</w:t>
      </w:r>
      <w:r>
        <w:t>.</w:t>
      </w:r>
      <w:r>
        <w:tab/>
        <w:t>Act amended</w:t>
      </w:r>
      <w:bookmarkEnd w:id="23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Emergency Management Amendment (COVID</w:t>
      </w:r>
      <w:r>
        <w:rPr>
          <w:i/>
        </w:rPr>
        <w:noBreakHyphen/>
        <w:t>19 Response) Act 2020</w:t>
      </w:r>
      <w:r>
        <w:t>.</w:t>
      </w:r>
    </w:p>
    <w:p>
      <w:pPr>
        <w:pStyle w:val="Heading5"/>
      </w:pPr>
      <w:bookmarkStart w:id="24" w:name="_Toc88663712"/>
      <w:r>
        <w:rPr>
          <w:rStyle w:val="CharSectno"/>
        </w:rPr>
        <w:t>9</w:t>
      </w:r>
      <w:r>
        <w:t>.</w:t>
      </w:r>
      <w:r>
        <w:tab/>
        <w:t>Section 2 amended</w:t>
      </w:r>
      <w:bookmarkEnd w:id="24"/>
    </w:p>
    <w:p>
      <w:pPr>
        <w:pStyle w:val="Subsection"/>
      </w:pPr>
      <w:r>
        <w:tab/>
      </w:r>
      <w:r>
        <w:tab/>
        <w:t>In section 2(c) delete “4 January 2022;”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4 July 2022;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2021.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2021.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tfoQIAAGkFAAAOAAAAZHJzL2Uyb0RvYy54bWysVE1v2zAMvQ/YfxB0T/1RN6mDOkXawsOA&#10;YC3QDj0rspwIkyVNUmJnw/77KNlOm3aHYZgPMilSTyQfqavrrhFoz4zlShY4OYsxYpKqistNgb8+&#10;lZNLjKwjsiJCSVbgA7P4evHxw1Wr5yxVWyUqZhCASDtvdYG3zul5FFm6ZQ2xZ0ozCcZamYY4UM0m&#10;qgxpAb0RURrH06hVptJGUWYt7N71RrwI+HXNqLuva8scEgWG2FxYTVjXfo0WV2S+MURvOR3CIP8Q&#10;RUO4hEuPUHfEEbQz/B1Uw6lRVtXujKomUnXNKQs5QDZJ/Cabxy3RLOQCxbH6WCb7/2Dpl/2DQbwq&#10;8DlGkjRA0XLntspwd/DFabWdg8+jBi/X3agOSB73LWz6nLvaNP4P2SCwQ5kPx9KyziHqD6WzOAYL&#10;BVOap4lXAD56Oa2NdZ+YapAXCmyAulBRsl9Z17uOLv4yqwSvSi5EUMxmfSsM2hOguQzfgH7iJiRq&#10;Czw9v4gDslT+fA8tpMeBaOGyQer5+5knaRbfpPmknF7OJlmZXUzyWXw5iZP8Jp/GWZ7dlb88XpLN&#10;t7yqmFxxycZeSrK/42ro6r4LQjedhHqShi/DMdu1IPTb+2Sj03BCpSG78R+yjDy5PYlect26Gxhf&#10;q+oAhBsFRABpVtOSw6UrYt0DMTAgsAlD7+5hqYWCoqpBwgh658ef9r0/1AKsGLUwcAW233fEMIzE&#10;ZwkdnSdZBrAuKNnFLAXFvLasX1vkrrlVQHYSogui93diFGujmmd4G5b+VjARSeHuArtRvHX9MwBv&#10;C2XLZXCCmdTEreSjph7aN4Iv9lP3TIweGtNBGb+ocTTJ/E1/9r7+pFQwSarmoXl9gfuqAgVegXkO&#10;ZAxvj38wXuvB6+WFXPwG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Bm7Ltf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2021.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2021.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2F740FE"/>
    <w:multiLevelType w:val="hybridMultilevel"/>
    <w:tmpl w:val="25D24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9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1124162312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10011544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001154450_GUID" w:val="908123d7-baa4-4f71-af6f-9a3102cd6f29"/>
    <w:docVar w:name="WAFER_2021100512181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005121811_GUID" w:val="3a75bbb6-24b6-46e3-8c79-4609f70d3052"/>
    <w:docVar w:name="WAFER_2021112416231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1124162312_GUID" w:val="018c7989-a070-44e5-99b0-cc8133007e8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4EC208-6FAC-44DF-A390-0D75BFED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4C40-6A6E-4B1E-B54E-6BE76D3A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2394</Characters>
  <Application>Microsoft Office Word</Application>
  <DocSecurity>0</DocSecurity>
  <Lines>119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2764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Response Legislation Amendment (Extension of Expiring Provisions) Act (No. 2) 2021 - 00-00-00</dc:title>
  <dc:subject/>
  <dc:creator/>
  <cp:keywords/>
  <dc:description/>
  <cp:lastModifiedBy>Master Repository Process</cp:lastModifiedBy>
  <cp:revision>4</cp:revision>
  <cp:lastPrinted>2021-11-19T03:38:00Z</cp:lastPrinted>
  <dcterms:created xsi:type="dcterms:W3CDTF">2021-11-24T08:35:00Z</dcterms:created>
  <dcterms:modified xsi:type="dcterms:W3CDTF">2021-11-24T08:35:00Z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21 of 2021</vt:lpwstr>
  </property>
  <property fmtid="{D5CDD505-2E9C-101B-9397-08002B2CF9AE}" pid="3" name="DocumentType">
    <vt:lpwstr>Act</vt:lpwstr>
  </property>
  <property fmtid="{D5CDD505-2E9C-101B-9397-08002B2CF9AE}" pid="4" name="AsAtDate">
    <vt:lpwstr>24 Nov 2021</vt:lpwstr>
  </property>
  <property fmtid="{D5CDD505-2E9C-101B-9397-08002B2CF9AE}" pid="5" name="Suffix">
    <vt:lpwstr>00-00-00</vt:lpwstr>
  </property>
  <property fmtid="{D5CDD505-2E9C-101B-9397-08002B2CF9AE}" pid="6" name="ActNoFooter">
    <vt:lpwstr>No. 21 of 2021</vt:lpwstr>
  </property>
  <property fmtid="{D5CDD505-2E9C-101B-9397-08002B2CF9AE}" pid="7" name="CommencementDate">
    <vt:lpwstr>20211124</vt:lpwstr>
  </property>
</Properties>
</file>