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_Toc91150916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_Toc91150917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_Toc91150919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_Toc91150920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_Toc91150921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_Toc91150922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_Toc91150923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_Toc91150925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_Toc91150926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_Toc91150927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_Toc91150930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_Toc91150932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_Toc91150933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_Toc91150935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_Toc91150936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_Toc91150937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_Toc91150938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_Toc91150939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_Toc91150942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_Toc91150944 \h </w:instrText>
      </w:r>
      <w:r>
        <w:fldChar w:fldCharType="separate"/>
      </w:r>
      <w:r>
        <w:t>24</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_Toc91150945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_Toc91150947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_Toc91150948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1143756"/>
      <w:bookmarkStart w:id="5" w:name="_Toc91144214"/>
      <w:bookmarkStart w:id="6" w:name="_Toc91144672"/>
      <w:bookmarkStart w:id="7" w:name="_Toc91147457"/>
      <w:bookmarkStart w:id="8" w:name="_Toc91147509"/>
      <w:bookmarkStart w:id="9" w:name="_Toc91150774"/>
      <w:bookmarkStart w:id="10" w:name="_Toc91150914"/>
      <w:r>
        <w:rPr>
          <w:rStyle w:val="CharPartNo"/>
        </w:rPr>
        <w:lastRenderedPageBreak/>
        <w:t>Part 1</w:t>
      </w:r>
      <w:r>
        <w:t> — </w:t>
      </w:r>
      <w:r>
        <w:rPr>
          <w:rStyle w:val="CharPartText"/>
        </w:rPr>
        <w:t>Preliminary</w:t>
      </w:r>
      <w:bookmarkEnd w:id="4"/>
      <w:bookmarkEnd w:id="5"/>
      <w:bookmarkEnd w:id="6"/>
      <w:bookmarkEnd w:id="7"/>
      <w:bookmarkEnd w:id="8"/>
      <w:bookmarkEnd w:id="9"/>
      <w:bookmarkEnd w:id="10"/>
    </w:p>
    <w:p>
      <w:pPr>
        <w:pStyle w:val="Heading3"/>
      </w:pPr>
      <w:bookmarkStart w:id="11" w:name="_Toc91143757"/>
      <w:bookmarkStart w:id="12" w:name="_Toc91144215"/>
      <w:bookmarkStart w:id="13" w:name="_Toc91144673"/>
      <w:bookmarkStart w:id="14" w:name="_Toc91147458"/>
      <w:bookmarkStart w:id="15" w:name="_Toc91147510"/>
      <w:bookmarkStart w:id="16" w:name="_Toc91150775"/>
      <w:bookmarkStart w:id="17" w:name="_Toc91150915"/>
      <w:r>
        <w:rPr>
          <w:rStyle w:val="CharDivNo"/>
        </w:rPr>
        <w:t>Division 1</w:t>
      </w:r>
      <w:r>
        <w:t> — </w:t>
      </w:r>
      <w:r>
        <w:rPr>
          <w:rStyle w:val="CharDivText"/>
        </w:rPr>
        <w:t>Introduction</w:t>
      </w:r>
      <w:bookmarkEnd w:id="11"/>
      <w:bookmarkEnd w:id="12"/>
      <w:bookmarkEnd w:id="13"/>
      <w:bookmarkEnd w:id="14"/>
      <w:bookmarkEnd w:id="15"/>
      <w:bookmarkEnd w:id="16"/>
      <w:bookmarkEnd w:id="17"/>
    </w:p>
    <w:p>
      <w:pPr>
        <w:pStyle w:val="Heading5"/>
      </w:pPr>
      <w:bookmarkStart w:id="18" w:name="_Toc91150916"/>
      <w:r>
        <w:rPr>
          <w:rStyle w:val="CharSectno"/>
        </w:rPr>
        <w:t>1</w:t>
      </w:r>
      <w:r>
        <w:t>.</w:t>
      </w:r>
      <w:r>
        <w:tab/>
        <w:t>Short title</w:t>
      </w:r>
      <w:bookmarkEnd w:id="18"/>
    </w:p>
    <w:p>
      <w:pPr>
        <w:pStyle w:val="Subsection"/>
      </w:pPr>
      <w:r>
        <w:tab/>
      </w:r>
      <w:r>
        <w:tab/>
        <w:t>This is the</w:t>
      </w:r>
      <w:r>
        <w:rPr>
          <w:i/>
        </w:rPr>
        <w:t xml:space="preserve"> Aboriginal Cultural Heritage Act 2021</w:t>
      </w:r>
      <w:r>
        <w:t>.</w:t>
      </w:r>
    </w:p>
    <w:p>
      <w:pPr>
        <w:pStyle w:val="Heading5"/>
      </w:pPr>
      <w:bookmarkStart w:id="19" w:name="_Toc91150917"/>
      <w:r>
        <w:rPr>
          <w:rStyle w:val="CharSectno"/>
        </w:rPr>
        <w:t>2</w:t>
      </w:r>
      <w:r>
        <w:t>.</w:t>
      </w:r>
      <w:r>
        <w:tab/>
        <w:t>Commencement</w:t>
      </w:r>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20" w:name="_Toc91143760"/>
      <w:bookmarkStart w:id="21" w:name="_Toc91144218"/>
      <w:bookmarkStart w:id="22" w:name="_Toc91144676"/>
      <w:bookmarkStart w:id="23" w:name="_Toc91147461"/>
      <w:bookmarkStart w:id="24" w:name="_Toc91147513"/>
      <w:bookmarkStart w:id="25" w:name="_Toc91150778"/>
      <w:bookmarkStart w:id="26" w:name="_Toc91150918"/>
      <w:r>
        <w:rPr>
          <w:rStyle w:val="CharDivNo"/>
        </w:rPr>
        <w:t>Division 2</w:t>
      </w:r>
      <w:r>
        <w:t> — </w:t>
      </w:r>
      <w:r>
        <w:rPr>
          <w:rStyle w:val="CharDivText"/>
        </w:rPr>
        <w:t>Overview of Act</w:t>
      </w:r>
      <w:bookmarkEnd w:id="20"/>
      <w:bookmarkEnd w:id="21"/>
      <w:bookmarkEnd w:id="22"/>
      <w:bookmarkEnd w:id="23"/>
      <w:bookmarkEnd w:id="24"/>
      <w:bookmarkEnd w:id="25"/>
      <w:bookmarkEnd w:id="26"/>
    </w:p>
    <w:p>
      <w:pPr>
        <w:pStyle w:val="Heading5"/>
      </w:pPr>
      <w:bookmarkStart w:id="27" w:name="_Toc91150919"/>
      <w:r>
        <w:rPr>
          <w:rStyle w:val="CharSectno"/>
        </w:rPr>
        <w:t>3</w:t>
      </w:r>
      <w:r>
        <w:t>.</w:t>
      </w:r>
      <w:r>
        <w:tab/>
        <w:t>Overview of Act</w:t>
      </w:r>
      <w:bookmarkEnd w:id="27"/>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28" w:name="_Toc91150920"/>
      <w:r>
        <w:rPr>
          <w:rStyle w:val="CharSectno"/>
        </w:rPr>
        <w:lastRenderedPageBreak/>
        <w:t>4</w:t>
      </w:r>
      <w:r>
        <w:t>.</w:t>
      </w:r>
      <w:r>
        <w:tab/>
        <w:t>What Act is about</w:t>
      </w:r>
      <w:bookmarkEnd w:id="28"/>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29" w:name="_Toc91150921"/>
      <w:r>
        <w:rPr>
          <w:rStyle w:val="CharSectno"/>
        </w:rPr>
        <w:t>5</w:t>
      </w:r>
      <w:r>
        <w:t>.</w:t>
      </w:r>
      <w:r>
        <w:tab/>
        <w:t>Main topics dealt with in Act and where to find them</w:t>
      </w:r>
      <w:bookmarkEnd w:id="29"/>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30" w:name="_Toc91150922"/>
      <w:r>
        <w:rPr>
          <w:rStyle w:val="CharSectno"/>
        </w:rPr>
        <w:lastRenderedPageBreak/>
        <w:t>6</w:t>
      </w:r>
      <w:r>
        <w:t>.</w:t>
      </w:r>
      <w:r>
        <w:tab/>
        <w:t>Other things dealt with in Act and where to find them</w:t>
      </w:r>
      <w:bookmarkEnd w:id="30"/>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31" w:name="_Toc91150923"/>
      <w:r>
        <w:rPr>
          <w:rStyle w:val="CharSectno"/>
        </w:rPr>
        <w:t>7</w:t>
      </w:r>
      <w:r>
        <w:t>.</w:t>
      </w:r>
      <w:r>
        <w:tab/>
        <w:t>Overview is a guide</w:t>
      </w:r>
      <w:bookmarkEnd w:id="31"/>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32" w:name="_Toc91143766"/>
      <w:bookmarkStart w:id="33" w:name="_Toc91144224"/>
      <w:bookmarkStart w:id="34" w:name="_Toc91144682"/>
      <w:bookmarkStart w:id="35" w:name="_Toc91147467"/>
      <w:bookmarkStart w:id="36" w:name="_Toc91147519"/>
      <w:bookmarkStart w:id="37" w:name="_Toc91150784"/>
      <w:bookmarkStart w:id="38" w:name="_Toc91150924"/>
      <w:r>
        <w:rPr>
          <w:rStyle w:val="CharDivNo"/>
        </w:rPr>
        <w:lastRenderedPageBreak/>
        <w:t>Division 3</w:t>
      </w:r>
      <w:r>
        <w:t> — </w:t>
      </w:r>
      <w:r>
        <w:rPr>
          <w:rStyle w:val="CharDivText"/>
        </w:rPr>
        <w:t>Objects and principles</w:t>
      </w:r>
      <w:bookmarkEnd w:id="32"/>
      <w:bookmarkEnd w:id="33"/>
      <w:bookmarkEnd w:id="34"/>
      <w:bookmarkEnd w:id="35"/>
      <w:bookmarkEnd w:id="36"/>
      <w:bookmarkEnd w:id="37"/>
      <w:bookmarkEnd w:id="38"/>
    </w:p>
    <w:p>
      <w:pPr>
        <w:pStyle w:val="Heading5"/>
      </w:pPr>
      <w:bookmarkStart w:id="39" w:name="_Toc91150925"/>
      <w:r>
        <w:rPr>
          <w:rStyle w:val="CharSectno"/>
        </w:rPr>
        <w:t>8</w:t>
      </w:r>
      <w:r>
        <w:t>.</w:t>
      </w:r>
      <w:r>
        <w:tab/>
        <w:t>Objects of Act</w:t>
      </w:r>
      <w:bookmarkEnd w:id="39"/>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40" w:name="_Toc91150926"/>
      <w:r>
        <w:rPr>
          <w:rStyle w:val="CharSectno"/>
        </w:rPr>
        <w:t>9</w:t>
      </w:r>
      <w:r>
        <w:t>.</w:t>
      </w:r>
      <w:r>
        <w:tab/>
        <w:t>Principles relating to Aboriginal cultural heritage</w:t>
      </w:r>
      <w:bookmarkEnd w:id="40"/>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41" w:name="_Toc91150927"/>
      <w:r>
        <w:rPr>
          <w:rStyle w:val="CharSectno"/>
        </w:rPr>
        <w:lastRenderedPageBreak/>
        <w:t>10</w:t>
      </w:r>
      <w:r>
        <w:t>.</w:t>
      </w:r>
      <w:r>
        <w:tab/>
        <w:t>Principles relating to management of activities that may harm Aboriginal cultural heritage</w:t>
      </w:r>
      <w:bookmarkEnd w:id="41"/>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42" w:name="_Toc91143770"/>
      <w:bookmarkStart w:id="43" w:name="_Toc91144228"/>
      <w:bookmarkStart w:id="44" w:name="_Toc91144686"/>
      <w:bookmarkStart w:id="45" w:name="_Toc91147471"/>
      <w:bookmarkStart w:id="46" w:name="_Toc91147523"/>
      <w:bookmarkStart w:id="47" w:name="_Toc91150788"/>
      <w:bookmarkStart w:id="48" w:name="_Toc91150928"/>
      <w:r>
        <w:rPr>
          <w:rStyle w:val="CharDivNo"/>
        </w:rPr>
        <w:t>Division 4</w:t>
      </w:r>
      <w:r>
        <w:t> — </w:t>
      </w:r>
      <w:r>
        <w:rPr>
          <w:rStyle w:val="CharDivText"/>
        </w:rPr>
        <w:t>Interpretation</w:t>
      </w:r>
      <w:bookmarkEnd w:id="42"/>
      <w:bookmarkEnd w:id="43"/>
      <w:bookmarkEnd w:id="44"/>
      <w:bookmarkEnd w:id="45"/>
      <w:bookmarkEnd w:id="46"/>
      <w:bookmarkEnd w:id="47"/>
      <w:bookmarkEnd w:id="48"/>
    </w:p>
    <w:p>
      <w:pPr>
        <w:pStyle w:val="Heading4"/>
      </w:pPr>
      <w:bookmarkStart w:id="49" w:name="_Toc91143771"/>
      <w:bookmarkStart w:id="50" w:name="_Toc91144229"/>
      <w:bookmarkStart w:id="51" w:name="_Toc91144687"/>
      <w:bookmarkStart w:id="52" w:name="_Toc91147472"/>
      <w:bookmarkStart w:id="53" w:name="_Toc91147524"/>
      <w:bookmarkStart w:id="54" w:name="_Toc91150789"/>
      <w:bookmarkStart w:id="55" w:name="_Toc91150929"/>
      <w:r>
        <w:t>Subdivision 1 — Terms used</w:t>
      </w:r>
      <w:bookmarkEnd w:id="49"/>
      <w:bookmarkEnd w:id="50"/>
      <w:bookmarkEnd w:id="51"/>
      <w:bookmarkEnd w:id="52"/>
      <w:bookmarkEnd w:id="53"/>
      <w:bookmarkEnd w:id="54"/>
      <w:bookmarkEnd w:id="55"/>
    </w:p>
    <w:p>
      <w:pPr>
        <w:pStyle w:val="Heading5"/>
      </w:pPr>
      <w:bookmarkStart w:id="56" w:name="_Toc91150930"/>
      <w:r>
        <w:rPr>
          <w:rStyle w:val="CharSectno"/>
        </w:rPr>
        <w:t>11</w:t>
      </w:r>
      <w:r>
        <w:t>.</w:t>
      </w:r>
      <w:r>
        <w:tab/>
        <w:t>Terms used</w:t>
      </w:r>
      <w:bookmarkEnd w:id="56"/>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57" w:name="_Toc91143773"/>
      <w:bookmarkStart w:id="58" w:name="_Toc91144231"/>
      <w:bookmarkStart w:id="59" w:name="_Toc91144689"/>
      <w:bookmarkStart w:id="60" w:name="_Toc91147474"/>
      <w:bookmarkStart w:id="61" w:name="_Toc91147526"/>
      <w:bookmarkStart w:id="62" w:name="_Toc91150791"/>
      <w:bookmarkStart w:id="63" w:name="_Toc91150931"/>
      <w:r>
        <w:t>Subdivision 2 — Other key terms</w:t>
      </w:r>
      <w:bookmarkEnd w:id="57"/>
      <w:bookmarkEnd w:id="58"/>
      <w:bookmarkEnd w:id="59"/>
      <w:bookmarkEnd w:id="60"/>
      <w:bookmarkEnd w:id="61"/>
      <w:bookmarkEnd w:id="62"/>
      <w:bookmarkEnd w:id="63"/>
    </w:p>
    <w:p>
      <w:pPr>
        <w:pStyle w:val="Heading5"/>
      </w:pPr>
      <w:bookmarkStart w:id="64" w:name="_Toc91150932"/>
      <w:r>
        <w:rPr>
          <w:rStyle w:val="CharSectno"/>
        </w:rPr>
        <w:t>12</w:t>
      </w:r>
      <w:r>
        <w:t>.</w:t>
      </w:r>
      <w:r>
        <w:tab/>
        <w:t>Meaning of Aboriginal cultural heritage and related terms</w:t>
      </w:r>
      <w:bookmarkEnd w:id="64"/>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65" w:name="_Toc91150933"/>
      <w:r>
        <w:rPr>
          <w:rStyle w:val="CharSectno"/>
        </w:rPr>
        <w:lastRenderedPageBreak/>
        <w:t>13</w:t>
      </w:r>
      <w:r>
        <w:t>.</w:t>
      </w:r>
      <w:r>
        <w:tab/>
        <w:t>Meaning of located in relation to Aboriginal cultural heritage</w:t>
      </w:r>
      <w:bookmarkEnd w:id="65"/>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66" w:name="_Toc91143776"/>
      <w:bookmarkStart w:id="67" w:name="_Toc91144234"/>
      <w:bookmarkStart w:id="68" w:name="_Toc91144692"/>
      <w:bookmarkStart w:id="69" w:name="_Toc91147477"/>
      <w:bookmarkStart w:id="70" w:name="_Toc91147529"/>
      <w:bookmarkStart w:id="71" w:name="_Toc91150794"/>
      <w:bookmarkStart w:id="72" w:name="_Toc91150934"/>
      <w:r>
        <w:rPr>
          <w:rStyle w:val="CharDivNo"/>
        </w:rPr>
        <w:t>Division 5</w:t>
      </w:r>
      <w:r>
        <w:t> — </w:t>
      </w:r>
      <w:r>
        <w:rPr>
          <w:rStyle w:val="CharDivText"/>
        </w:rPr>
        <w:t>Other provisions of general application</w:t>
      </w:r>
      <w:bookmarkEnd w:id="66"/>
      <w:bookmarkEnd w:id="67"/>
      <w:bookmarkEnd w:id="68"/>
      <w:bookmarkEnd w:id="69"/>
      <w:bookmarkEnd w:id="70"/>
      <w:bookmarkEnd w:id="71"/>
      <w:bookmarkEnd w:id="72"/>
    </w:p>
    <w:p>
      <w:pPr>
        <w:pStyle w:val="Heading5"/>
      </w:pPr>
      <w:bookmarkStart w:id="73" w:name="_Toc91150935"/>
      <w:r>
        <w:rPr>
          <w:rStyle w:val="CharSectno"/>
        </w:rPr>
        <w:t>14</w:t>
      </w:r>
      <w:r>
        <w:t>.</w:t>
      </w:r>
      <w:r>
        <w:tab/>
        <w:t>Act binds Crown</w:t>
      </w:r>
      <w:bookmarkEnd w:id="73"/>
    </w:p>
    <w:p>
      <w:pPr>
        <w:pStyle w:val="Subsection"/>
      </w:pPr>
      <w:r>
        <w:tab/>
      </w:r>
      <w:r>
        <w:tab/>
        <w:t>This Act binds the Crown in right of Western Australia and, so far as the legislative power of the Parliament permits, the Crown in all its other capacities.</w:t>
      </w:r>
    </w:p>
    <w:p>
      <w:pPr>
        <w:pStyle w:val="Heading5"/>
      </w:pPr>
      <w:bookmarkStart w:id="74" w:name="_Toc91150936"/>
      <w:r>
        <w:rPr>
          <w:rStyle w:val="CharSectno"/>
        </w:rPr>
        <w:t>15</w:t>
      </w:r>
      <w:r>
        <w:t>.</w:t>
      </w:r>
      <w:r>
        <w:tab/>
        <w:t>Act does not apply to certain objects</w:t>
      </w:r>
      <w:bookmarkEnd w:id="74"/>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75" w:name="_Toc91150937"/>
      <w:r>
        <w:rPr>
          <w:rStyle w:val="CharSectno"/>
        </w:rPr>
        <w:t>16</w:t>
      </w:r>
      <w:r>
        <w:t>.</w:t>
      </w:r>
      <w:r>
        <w:tab/>
        <w:t>Native title rights and interests</w:t>
      </w:r>
      <w:bookmarkEnd w:id="75"/>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76" w:name="_Toc91150938"/>
      <w:r>
        <w:rPr>
          <w:rStyle w:val="CharSectno"/>
        </w:rPr>
        <w:lastRenderedPageBreak/>
        <w:t>17</w:t>
      </w:r>
      <w:r>
        <w:t>.</w:t>
      </w:r>
      <w:r>
        <w:tab/>
      </w:r>
      <w:r>
        <w:rPr>
          <w:i/>
        </w:rPr>
        <w:t>Coroners Act 1996</w:t>
      </w:r>
      <w:r>
        <w:t xml:space="preserve"> not affected</w:t>
      </w:r>
      <w:bookmarkEnd w:id="76"/>
    </w:p>
    <w:p>
      <w:pPr>
        <w:pStyle w:val="Subsection"/>
      </w:pPr>
      <w:r>
        <w:tab/>
      </w:r>
      <w:r>
        <w:tab/>
        <w:t xml:space="preserve">Subject to section 59, nothing in this Act affects the operation of the </w:t>
      </w:r>
      <w:r>
        <w:rPr>
          <w:i/>
        </w:rPr>
        <w:t>Coroners Act 1996</w:t>
      </w:r>
      <w:r>
        <w:t>.</w:t>
      </w:r>
    </w:p>
    <w:p>
      <w:pPr>
        <w:pStyle w:val="Heading5"/>
      </w:pPr>
      <w:bookmarkStart w:id="77" w:name="_Toc91150939"/>
      <w:r>
        <w:rPr>
          <w:rStyle w:val="CharSectno"/>
        </w:rPr>
        <w:t>18</w:t>
      </w:r>
      <w:r>
        <w:t>.</w:t>
      </w:r>
      <w:r>
        <w:tab/>
      </w:r>
      <w:r>
        <w:rPr>
          <w:i/>
        </w:rPr>
        <w:t>Freedom of Information Act 1992</w:t>
      </w:r>
      <w:r>
        <w:t xml:space="preserve"> does not apply to culturally sensitive information</w:t>
      </w:r>
      <w:bookmarkEnd w:id="77"/>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Ednotepart"/>
      </w:pPr>
      <w:r>
        <w:t>[Parts 2</w:t>
      </w:r>
      <w:r>
        <w:noBreakHyphen/>
        <w:t>14</w:t>
      </w:r>
      <w:r>
        <w:tab/>
        <w:t>have not come into operation.]</w:t>
      </w:r>
    </w:p>
    <w:p>
      <w:pPr>
        <w:pStyle w:val="Heading2"/>
      </w:pPr>
      <w:bookmarkStart w:id="78" w:name="_Toc91144189"/>
      <w:bookmarkStart w:id="79" w:name="_Toc91144647"/>
      <w:bookmarkStart w:id="80" w:name="_Toc91145105"/>
      <w:bookmarkStart w:id="81" w:name="_Toc91147483"/>
      <w:bookmarkStart w:id="82" w:name="_Toc91147535"/>
      <w:bookmarkStart w:id="83" w:name="_Toc91150800"/>
      <w:bookmarkStart w:id="84" w:name="_Toc91150940"/>
      <w:r>
        <w:rPr>
          <w:rStyle w:val="CharPartNo"/>
        </w:rPr>
        <w:lastRenderedPageBreak/>
        <w:t>Part 15</w:t>
      </w:r>
      <w:r>
        <w:t> — </w:t>
      </w:r>
      <w:r>
        <w:rPr>
          <w:rStyle w:val="CharPartText"/>
          <w:i/>
        </w:rPr>
        <w:t>Aboriginal Heritage Act 1972</w:t>
      </w:r>
      <w:r>
        <w:rPr>
          <w:rStyle w:val="CharPartText"/>
        </w:rPr>
        <w:t xml:space="preserve"> amended</w:t>
      </w:r>
      <w:bookmarkEnd w:id="78"/>
      <w:bookmarkEnd w:id="79"/>
      <w:bookmarkEnd w:id="80"/>
      <w:bookmarkEnd w:id="81"/>
      <w:bookmarkEnd w:id="82"/>
      <w:bookmarkEnd w:id="83"/>
      <w:bookmarkEnd w:id="84"/>
    </w:p>
    <w:p>
      <w:pPr>
        <w:pStyle w:val="Heading3"/>
      </w:pPr>
      <w:bookmarkStart w:id="85" w:name="_Toc91144190"/>
      <w:bookmarkStart w:id="86" w:name="_Toc91144648"/>
      <w:bookmarkStart w:id="87" w:name="_Toc91145106"/>
      <w:bookmarkStart w:id="88" w:name="_Toc91147484"/>
      <w:bookmarkStart w:id="89" w:name="_Toc91147536"/>
      <w:bookmarkStart w:id="90" w:name="_Toc91150801"/>
      <w:bookmarkStart w:id="91" w:name="_Toc91150941"/>
      <w:r>
        <w:rPr>
          <w:rStyle w:val="CharDivNo"/>
        </w:rPr>
        <w:t>Division 1</w:t>
      </w:r>
      <w:r>
        <w:t> — </w:t>
      </w:r>
      <w:r>
        <w:rPr>
          <w:rStyle w:val="CharDivText"/>
        </w:rPr>
        <w:t>Act amended</w:t>
      </w:r>
      <w:bookmarkEnd w:id="85"/>
      <w:bookmarkEnd w:id="86"/>
      <w:bookmarkEnd w:id="87"/>
      <w:bookmarkEnd w:id="88"/>
      <w:bookmarkEnd w:id="89"/>
      <w:bookmarkEnd w:id="90"/>
      <w:bookmarkEnd w:id="91"/>
    </w:p>
    <w:p>
      <w:pPr>
        <w:pStyle w:val="Heading5"/>
        <w:spacing w:before="200"/>
      </w:pPr>
      <w:bookmarkStart w:id="92" w:name="_Toc91150942"/>
      <w:r>
        <w:rPr>
          <w:rStyle w:val="CharSectno"/>
        </w:rPr>
        <w:t>338</w:t>
      </w:r>
      <w:r>
        <w:t>.</w:t>
      </w:r>
      <w:r>
        <w:tab/>
      </w:r>
      <w:r>
        <w:rPr>
          <w:i/>
        </w:rPr>
        <w:t>Aboriginal Heritage Act 1972</w:t>
      </w:r>
      <w:r>
        <w:t xml:space="preserve"> amended</w:t>
      </w:r>
      <w:bookmarkEnd w:id="92"/>
    </w:p>
    <w:p>
      <w:pPr>
        <w:pStyle w:val="Subsection"/>
        <w:spacing w:before="120"/>
      </w:pPr>
      <w:r>
        <w:tab/>
      </w:r>
      <w:r>
        <w:tab/>
        <w:t xml:space="preserve">This Part amends the </w:t>
      </w:r>
      <w:r>
        <w:rPr>
          <w:i/>
        </w:rPr>
        <w:t>Aboriginal Heritage Act 1972</w:t>
      </w:r>
      <w:r>
        <w:t>.</w:t>
      </w:r>
    </w:p>
    <w:p>
      <w:pPr>
        <w:pStyle w:val="Heading3"/>
      </w:pPr>
      <w:bookmarkStart w:id="93" w:name="_Toc91144192"/>
      <w:bookmarkStart w:id="94" w:name="_Toc91144650"/>
      <w:bookmarkStart w:id="95" w:name="_Toc91145108"/>
      <w:bookmarkStart w:id="96" w:name="_Toc91147486"/>
      <w:bookmarkStart w:id="97" w:name="_Toc91147538"/>
      <w:bookmarkStart w:id="98" w:name="_Toc91150803"/>
      <w:bookmarkStart w:id="99" w:name="_Toc91150943"/>
      <w:r>
        <w:rPr>
          <w:rStyle w:val="CharDivNo"/>
        </w:rPr>
        <w:t>Division 2</w:t>
      </w:r>
      <w:r>
        <w:t> — </w:t>
      </w:r>
      <w:r>
        <w:rPr>
          <w:rStyle w:val="CharDivText"/>
        </w:rPr>
        <w:t>Amendments commencing on day after assent day</w:t>
      </w:r>
      <w:bookmarkEnd w:id="93"/>
      <w:bookmarkEnd w:id="94"/>
      <w:bookmarkEnd w:id="95"/>
      <w:bookmarkEnd w:id="96"/>
      <w:bookmarkEnd w:id="97"/>
      <w:bookmarkEnd w:id="98"/>
      <w:bookmarkEnd w:id="99"/>
    </w:p>
    <w:p>
      <w:pPr>
        <w:pStyle w:val="Heading5"/>
        <w:spacing w:before="200"/>
      </w:pPr>
      <w:bookmarkStart w:id="100" w:name="_Toc91150944"/>
      <w:r>
        <w:rPr>
          <w:rStyle w:val="CharSectno"/>
        </w:rPr>
        <w:t>339</w:t>
      </w:r>
      <w:r>
        <w:t>.</w:t>
      </w:r>
      <w:r>
        <w:tab/>
        <w:t>Section 4 amended</w:t>
      </w:r>
      <w:bookmarkEnd w:id="100"/>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101" w:name="_Toc91150945"/>
      <w:r>
        <w:rPr>
          <w:rStyle w:val="CharSectno"/>
        </w:rPr>
        <w:t>340</w:t>
      </w:r>
      <w:r>
        <w:t>.</w:t>
      </w:r>
      <w:r>
        <w:tab/>
        <w:t>Section 18 amended</w:t>
      </w:r>
      <w:bookmarkEnd w:id="101"/>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lastRenderedPageBreak/>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bookmarkStart w:id="102" w:name="_Toc91144200"/>
      <w:bookmarkStart w:id="103" w:name="_Toc91144658"/>
      <w:bookmarkStart w:id="104" w:name="_Toc91145116"/>
      <w:r>
        <w:t>[Part 16</w:t>
      </w:r>
      <w:r>
        <w:tab/>
        <w:t>has not come into operation.]</w:t>
      </w:r>
    </w:p>
    <w:bookmarkEnd w:id="102"/>
    <w:bookmarkEnd w:id="103"/>
    <w:bookmarkEnd w:id="104"/>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05" w:name="_Toc91147489"/>
      <w:bookmarkStart w:id="106" w:name="_Toc91147541"/>
      <w:bookmarkStart w:id="107" w:name="_Toc91150806"/>
      <w:bookmarkStart w:id="108" w:name="_Toc91150946"/>
      <w:bookmarkStart w:id="109" w:name="_Toc91144213"/>
      <w:bookmarkStart w:id="110" w:name="_Toc91144671"/>
      <w:bookmarkStart w:id="111" w:name="_Toc91145129"/>
      <w:r>
        <w:lastRenderedPageBreak/>
        <w:t>Notes</w:t>
      </w:r>
      <w:bookmarkEnd w:id="105"/>
      <w:bookmarkEnd w:id="106"/>
      <w:bookmarkEnd w:id="107"/>
      <w:bookmarkEnd w:id="108"/>
    </w:p>
    <w:p>
      <w:pPr>
        <w:pStyle w:val="nStatement"/>
      </w:pPr>
      <w:r>
        <w:t xml:space="preserve">This is a compilation of the </w:t>
      </w:r>
      <w:r>
        <w:rPr>
          <w:i/>
          <w:noProof/>
        </w:rPr>
        <w:t>Aboriginal Cultural Heritage Act 2021</w:t>
      </w:r>
      <w:r>
        <w:t>. For provisions that have come into operation see the compilation table. For provisions that have not yet come into operation see the uncommenced provisions table.</w:t>
      </w:r>
    </w:p>
    <w:p>
      <w:pPr>
        <w:pStyle w:val="nHeading3"/>
      </w:pPr>
      <w:bookmarkStart w:id="112" w:name="_Toc91146769"/>
      <w:bookmarkStart w:id="113" w:name="_Toc91150947"/>
      <w:r>
        <w:t>Compilation table</w:t>
      </w:r>
      <w:bookmarkEnd w:id="112"/>
      <w:bookmarkEnd w:id="1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Aboriginal Cultural Heritage Act 2021</w:t>
            </w:r>
            <w:r>
              <w:rPr>
                <w:noProof/>
              </w:rPr>
              <w:t xml:space="preserve"> Pt. 1 and Pt. 15 (other than Div. 3)</w:t>
            </w:r>
          </w:p>
        </w:tc>
        <w:tc>
          <w:tcPr>
            <w:tcW w:w="1134" w:type="dxa"/>
          </w:tcPr>
          <w:p>
            <w:pPr>
              <w:pStyle w:val="nTable"/>
              <w:spacing w:after="40"/>
            </w:pPr>
            <w:r>
              <w:t>27 of 2021</w:t>
            </w:r>
          </w:p>
        </w:tc>
        <w:tc>
          <w:tcPr>
            <w:tcW w:w="1134" w:type="dxa"/>
          </w:tcPr>
          <w:p>
            <w:pPr>
              <w:pStyle w:val="nTable"/>
              <w:spacing w:after="40"/>
            </w:pPr>
            <w:r>
              <w:t>22 Dec 2021</w:t>
            </w:r>
          </w:p>
        </w:tc>
        <w:tc>
          <w:tcPr>
            <w:tcW w:w="2552" w:type="dxa"/>
            <w:shd w:val="clear" w:color="auto" w:fill="auto"/>
          </w:tcPr>
          <w:p>
            <w:pPr>
              <w:pStyle w:val="nTable"/>
              <w:spacing w:after="40"/>
            </w:pPr>
            <w:r>
              <w:t>Pt. 1: 22 Dec 2021 (see s. 2(a));</w:t>
            </w:r>
            <w:r>
              <w:br/>
              <w:t>Pt. 15 (other than Div. 3): 23 Dec 2021 (see s. 2(b))</w:t>
            </w:r>
          </w:p>
        </w:tc>
      </w:tr>
    </w:tbl>
    <w:p>
      <w:pPr>
        <w:pStyle w:val="nHeading3"/>
      </w:pPr>
      <w:bookmarkStart w:id="114" w:name="_Toc91146770"/>
      <w:bookmarkStart w:id="115" w:name="_Toc91150948"/>
      <w:r>
        <w:t>Uncommenced provisions table</w:t>
      </w:r>
      <w:bookmarkEnd w:id="114"/>
      <w:bookmarkEnd w:id="1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2</w:t>
            </w:r>
            <w:r>
              <w:rPr>
                <w:noProof/>
              </w:rPr>
              <w:noBreakHyphen/>
              <w:t>14, Pt. 15 Div. 3 and Pt. 16</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t>To be proclaimed (see s. 2(c), (d) and (e))</w:t>
            </w:r>
          </w:p>
        </w:tc>
      </w:tr>
      <w:tr>
        <w:tc>
          <w:tcPr>
            <w:tcW w:w="2268" w:type="dxa"/>
            <w:tcBorders>
              <w:top w:val="nil"/>
            </w:tcBorders>
          </w:tcPr>
          <w:p>
            <w:pPr>
              <w:pStyle w:val="nTable"/>
              <w:spacing w:after="40"/>
              <w:rPr>
                <w:noProof/>
              </w:rPr>
            </w:pPr>
            <w:r>
              <w:rPr>
                <w:i/>
                <w:noProof/>
              </w:rPr>
              <w:t>Aboriginal Cultural Heritage Amendment Act 2021</w:t>
            </w:r>
            <w:r>
              <w:rPr>
                <w:noProof/>
              </w:rPr>
              <w:t xml:space="preserve"> s. 4</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tcPr>
          <w:p>
            <w:pPr>
              <w:pStyle w:val="nTable"/>
              <w:spacing w:after="40"/>
            </w:pPr>
            <w:r>
              <w:t>To be proclaimed</w:t>
            </w:r>
            <w:r>
              <w:rPr>
                <w:noProof/>
              </w:rPr>
              <w:t xml:space="preserve">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17" w:name="_Toc91150809"/>
      <w:bookmarkStart w:id="118" w:name="_Toc91150949"/>
      <w:bookmarkEnd w:id="109"/>
      <w:bookmarkEnd w:id="110"/>
      <w:bookmarkEnd w:id="111"/>
      <w:r>
        <w:rPr>
          <w:sz w:val="28"/>
        </w:rPr>
        <w:lastRenderedPageBreak/>
        <w:t>Defined terms</w:t>
      </w:r>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person</w:t>
      </w:r>
      <w:r>
        <w:tab/>
        <w:t>11</w:t>
      </w:r>
    </w:p>
    <w:p>
      <w:pPr>
        <w:pStyle w:val="DefinedTerms"/>
      </w:pPr>
      <w:r>
        <w:t>Aboriginal place</w:t>
      </w:r>
      <w:r>
        <w:tab/>
        <w:t>11, 12</w:t>
      </w:r>
    </w:p>
    <w:p>
      <w:pPr>
        <w:pStyle w:val="DefinedTerms"/>
      </w:pPr>
      <w:r>
        <w:t>Aboriginal tradition</w:t>
      </w:r>
      <w:r>
        <w:tab/>
        <w:t>11</w:t>
      </w:r>
    </w:p>
    <w:p>
      <w:pPr>
        <w:pStyle w:val="DefinedTerms"/>
      </w:pPr>
      <w:r>
        <w:t>ACH Council</w:t>
      </w:r>
      <w:r>
        <w:tab/>
        <w:t>11</w:t>
      </w:r>
    </w:p>
    <w:p>
      <w:pPr>
        <w:pStyle w:val="DefinedTerms"/>
      </w:pPr>
      <w:r>
        <w:t>ACH Directory</w:t>
      </w:r>
      <w:r>
        <w:tab/>
        <w:t>11</w:t>
      </w:r>
    </w:p>
    <w:p>
      <w:pPr>
        <w:pStyle w:val="DefinedTerms"/>
      </w:pPr>
      <w:r>
        <w:t>ACH impact statement</w:t>
      </w:r>
      <w:r>
        <w:tab/>
        <w:t>11</w:t>
      </w:r>
    </w:p>
    <w:p>
      <w:pPr>
        <w:pStyle w:val="DefinedTerms"/>
      </w:pPr>
      <w:r>
        <w:t>ACH management plan</w:t>
      </w:r>
      <w:r>
        <w:tab/>
        <w:t>11</w:t>
      </w:r>
    </w:p>
    <w:p>
      <w:pPr>
        <w:pStyle w:val="DefinedTerms"/>
      </w:pPr>
      <w:r>
        <w:t>ACH permit</w:t>
      </w:r>
      <w:r>
        <w:tab/>
        <w:t>11</w:t>
      </w:r>
    </w:p>
    <w:p>
      <w:pPr>
        <w:pStyle w:val="DefinedTerms"/>
      </w:pPr>
      <w:r>
        <w:t>ACH protection agreement</w:t>
      </w:r>
      <w:r>
        <w:tab/>
        <w:t>11</w:t>
      </w:r>
    </w:p>
    <w:p>
      <w:pPr>
        <w:pStyle w:val="DefinedTerms"/>
      </w:pPr>
      <w:r>
        <w:t>affect</w:t>
      </w:r>
      <w:r>
        <w:tab/>
        <w:t>16(1)</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CATSI Act corporation</w:t>
      </w:r>
      <w:r>
        <w:tab/>
        <w:t>11</w:t>
      </w:r>
    </w:p>
    <w:p>
      <w:pPr>
        <w:pStyle w:val="DefinedTerms"/>
      </w:pPr>
      <w:r>
        <w:t>CEO</w:t>
      </w:r>
      <w:r>
        <w:tab/>
        <w:t>11</w:t>
      </w:r>
    </w:p>
    <w:p>
      <w:pPr>
        <w:pStyle w:val="DefinedTerms"/>
      </w:pPr>
      <w:r>
        <w:t>consult</w:t>
      </w:r>
      <w:r>
        <w:tab/>
        <w:t>11</w:t>
      </w:r>
    </w:p>
    <w:p>
      <w:pPr>
        <w:pStyle w:val="DefinedTerms"/>
      </w:pPr>
      <w:r>
        <w:t>consultation guidelines</w:t>
      </w:r>
      <w:r>
        <w:tab/>
        <w:t>11</w:t>
      </w:r>
    </w:p>
    <w:p>
      <w:pPr>
        <w:pStyle w:val="DefinedTerms"/>
      </w:pPr>
      <w:r>
        <w:t>Corporations Act corporation</w:t>
      </w:r>
      <w:r>
        <w:tab/>
        <w:t>11</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Department</w:t>
      </w:r>
      <w:r>
        <w:tab/>
        <w:t>11</w:t>
      </w:r>
    </w:p>
    <w:p>
      <w:pPr>
        <w:pStyle w:val="DefinedTerms"/>
      </w:pPr>
      <w:r>
        <w:t>due diligence assessment</w:t>
      </w:r>
      <w:r>
        <w:tab/>
        <w:t>11</w:t>
      </w:r>
    </w:p>
    <w:p>
      <w:pPr>
        <w:pStyle w:val="DefinedTerms"/>
      </w:pPr>
      <w:r>
        <w:t>electronic means</w:t>
      </w:r>
      <w:r>
        <w:tab/>
        <w:t>11</w:t>
      </w:r>
    </w:p>
    <w:p>
      <w:pPr>
        <w:pStyle w:val="DefinedTerms"/>
      </w:pPr>
      <w:r>
        <w:t>FOI Act</w:t>
      </w:r>
      <w:r>
        <w:tab/>
        <w:t>18</w:t>
      </w:r>
    </w:p>
    <w:p>
      <w:pPr>
        <w:pStyle w:val="DefinedTerms"/>
      </w:pPr>
      <w:r>
        <w:t>guidelines</w:t>
      </w:r>
      <w:r>
        <w:tab/>
        <w:t>11</w:t>
      </w:r>
    </w:p>
    <w:p>
      <w:pPr>
        <w:pStyle w:val="DefinedTerms"/>
      </w:pPr>
      <w:r>
        <w:t>harm</w:t>
      </w:r>
      <w:r>
        <w:tab/>
        <w:t>11</w:t>
      </w:r>
    </w:p>
    <w:p>
      <w:pPr>
        <w:pStyle w:val="DefinedTerms"/>
      </w:pPr>
      <w:r>
        <w:t>ILUA</w:t>
      </w:r>
      <w:r>
        <w:tab/>
        <w:t>11</w:t>
      </w:r>
    </w:p>
    <w:p>
      <w:pPr>
        <w:pStyle w:val="DefinedTerms"/>
      </w:pPr>
      <w:r>
        <w:t>inspector</w:t>
      </w:r>
      <w:r>
        <w:tab/>
        <w:t>11</w:t>
      </w:r>
    </w:p>
    <w:p>
      <w:pPr>
        <w:pStyle w:val="DefinedTerms"/>
      </w:pPr>
      <w:r>
        <w:t>instrument</w:t>
      </w:r>
      <w:r>
        <w:tab/>
        <w:t>11</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w:t>
      </w:r>
    </w:p>
    <w:p>
      <w:pPr>
        <w:pStyle w:val="DefinedTerms"/>
      </w:pPr>
      <w:r>
        <w:t>land</w:t>
      </w:r>
      <w:r>
        <w:tab/>
        <w:t>11</w:t>
      </w:r>
    </w:p>
    <w:p>
      <w:pPr>
        <w:pStyle w:val="DefinedTerms"/>
      </w:pPr>
      <w:r>
        <w:t>landholder</w:t>
      </w:r>
      <w:r>
        <w:tab/>
        <w:t>11</w:t>
      </w:r>
    </w:p>
    <w:p>
      <w:pPr>
        <w:pStyle w:val="DefinedTerms"/>
      </w:pPr>
      <w:r>
        <w:lastRenderedPageBreak/>
        <w:t>local ACH service</w:t>
      </w:r>
      <w:r>
        <w:tab/>
        <w:t>11</w:t>
      </w:r>
    </w:p>
    <w:p>
      <w:pPr>
        <w:pStyle w:val="DefinedTerms"/>
      </w:pPr>
      <w:r>
        <w:t>local ACH service (fees) guidelines</w:t>
      </w:r>
      <w:r>
        <w:tab/>
        <w:t>11</w:t>
      </w:r>
    </w:p>
    <w:p>
      <w:pPr>
        <w:pStyle w:val="DefinedTerms"/>
      </w:pPr>
      <w:r>
        <w:t>local ACH service functions</w:t>
      </w:r>
      <w:r>
        <w:tab/>
        <w:t>11</w:t>
      </w:r>
    </w:p>
    <w:p>
      <w:pPr>
        <w:pStyle w:val="DefinedTerms"/>
      </w:pPr>
      <w:r>
        <w:t>located</w:t>
      </w:r>
      <w:r>
        <w:tab/>
        <w:t>11, 13</w:t>
      </w:r>
    </w:p>
    <w:p>
      <w:pPr>
        <w:pStyle w:val="DefinedTerms"/>
      </w:pPr>
      <w:r>
        <w:t>material</w:t>
      </w:r>
      <w:r>
        <w:tab/>
        <w:t>11</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w:t>
      </w:r>
    </w:p>
    <w:p>
      <w:pPr>
        <w:pStyle w:val="DefinedTerms"/>
      </w:pPr>
      <w:r>
        <w:t>occupier</w:t>
      </w:r>
      <w:r>
        <w:tab/>
        <w:t>11</w:t>
      </w:r>
    </w:p>
    <w:p>
      <w:pPr>
        <w:pStyle w:val="DefinedTerms"/>
      </w:pPr>
      <w:r>
        <w:t>outstanding significance</w:t>
      </w:r>
      <w:r>
        <w:tab/>
        <w:t>11</w:t>
      </w:r>
    </w:p>
    <w:p>
      <w:pPr>
        <w:pStyle w:val="DefinedTerms"/>
      </w:pPr>
      <w:r>
        <w:t>Part 7 order</w:t>
      </w:r>
      <w:r>
        <w:tab/>
        <w:t>11</w:t>
      </w:r>
    </w:p>
    <w:p>
      <w:pPr>
        <w:pStyle w:val="DefinedTerms"/>
      </w:pPr>
      <w:r>
        <w:t>parties</w:t>
      </w:r>
      <w:r>
        <w:tab/>
        <w:t>11</w:t>
      </w:r>
    </w:p>
    <w:p>
      <w:pPr>
        <w:pStyle w:val="DefinedTerms"/>
      </w:pPr>
      <w:r>
        <w:t>persons to be consulted</w:t>
      </w:r>
      <w:r>
        <w:tab/>
        <w:t>11</w:t>
      </w:r>
    </w:p>
    <w:p>
      <w:pPr>
        <w:pStyle w:val="DefinedTerms"/>
      </w:pPr>
      <w:r>
        <w:t>persons to be notified</w:t>
      </w:r>
      <w:r>
        <w:tab/>
        <w:t>11</w:t>
      </w:r>
    </w:p>
    <w:p>
      <w:pPr>
        <w:pStyle w:val="DefinedTerms"/>
      </w:pPr>
      <w:r>
        <w:t>prescribed</w:t>
      </w:r>
      <w:r>
        <w:tab/>
        <w:t>11</w:t>
      </w:r>
    </w:p>
    <w:p>
      <w:pPr>
        <w:pStyle w:val="DefinedTerms"/>
      </w:pPr>
      <w:r>
        <w:t>prohibition order</w:t>
      </w:r>
      <w:r>
        <w:tab/>
        <w:t>11</w:t>
      </w:r>
    </w:p>
    <w:p>
      <w:pPr>
        <w:pStyle w:val="DefinedTerms"/>
      </w:pPr>
      <w:r>
        <w:t>proponent</w:t>
      </w:r>
      <w:r>
        <w:tab/>
        <w:t>11</w:t>
      </w:r>
    </w:p>
    <w:p>
      <w:pPr>
        <w:pStyle w:val="DefinedTerms"/>
      </w:pPr>
      <w:r>
        <w:t>proposed activity</w:t>
      </w:r>
      <w:r>
        <w:tab/>
        <w:t>11</w:t>
      </w:r>
    </w:p>
    <w:p>
      <w:pPr>
        <w:pStyle w:val="DefinedTerms"/>
      </w:pPr>
      <w:r>
        <w:t>protected area</w:t>
      </w:r>
      <w:r>
        <w:tab/>
        <w:t>11</w:t>
      </w:r>
    </w:p>
    <w:p>
      <w:pPr>
        <w:pStyle w:val="DefinedTerms"/>
      </w:pPr>
      <w:r>
        <w:t>protected area order</w:t>
      </w:r>
      <w:r>
        <w:tab/>
        <w:t>11</w:t>
      </w:r>
    </w:p>
    <w:p>
      <w:pPr>
        <w:pStyle w:val="DefinedTerms"/>
      </w:pPr>
      <w:r>
        <w:t>protected area order guidelines</w:t>
      </w:r>
      <w:r>
        <w:tab/>
        <w:t>11</w:t>
      </w:r>
    </w:p>
    <w:p>
      <w:pPr>
        <w:pStyle w:val="DefinedTerms"/>
      </w:pPr>
      <w:r>
        <w:t>public authority</w:t>
      </w:r>
      <w:r>
        <w:tab/>
        <w:t>11</w:t>
      </w:r>
    </w:p>
    <w:p>
      <w:pPr>
        <w:pStyle w:val="DefinedTerms"/>
      </w:pPr>
      <w:r>
        <w:t>public notice</w:t>
      </w:r>
      <w:r>
        <w:tab/>
        <w:t>11</w:t>
      </w:r>
    </w:p>
    <w:p>
      <w:pPr>
        <w:pStyle w:val="DefinedTerms"/>
      </w:pPr>
      <w:r>
        <w:t>regional corporation</w:t>
      </w:r>
      <w:r>
        <w:tab/>
        <w:t>11</w:t>
      </w:r>
    </w:p>
    <w:p>
      <w:pPr>
        <w:pStyle w:val="DefinedTerms"/>
      </w:pPr>
      <w:r>
        <w:t>registered native title body corporate</w:t>
      </w:r>
      <w:r>
        <w:tab/>
        <w:t>11</w:t>
      </w:r>
    </w:p>
    <w:p>
      <w:pPr>
        <w:pStyle w:val="DefinedTerms"/>
      </w:pPr>
      <w:r>
        <w:t>registered native title claimant</w:t>
      </w:r>
      <w:r>
        <w:tab/>
        <w:t>11</w:t>
      </w:r>
    </w:p>
    <w:p>
      <w:pPr>
        <w:pStyle w:val="DefinedTerms"/>
      </w:pPr>
      <w:r>
        <w:t>related agreement</w:t>
      </w:r>
      <w:r>
        <w:tab/>
        <w:t>11</w:t>
      </w:r>
    </w:p>
    <w:p>
      <w:pPr>
        <w:pStyle w:val="DefinedTerms"/>
      </w:pPr>
      <w:r>
        <w:t>remediation order</w:t>
      </w:r>
      <w:r>
        <w:tab/>
        <w:t>11</w:t>
      </w:r>
    </w:p>
    <w:p>
      <w:pPr>
        <w:pStyle w:val="DefinedTerms"/>
      </w:pPr>
      <w:r>
        <w:t>repeal day</w:t>
      </w:r>
      <w:r>
        <w:tab/>
        <w:t>2, 11</w:t>
      </w:r>
    </w:p>
    <w:p>
      <w:pPr>
        <w:pStyle w:val="DefinedTerms"/>
      </w:pPr>
      <w:r>
        <w:t>secret or sacred object</w:t>
      </w:r>
      <w:r>
        <w:tab/>
        <w:t>11</w:t>
      </w:r>
    </w:p>
    <w:p>
      <w:pPr>
        <w:pStyle w:val="DefinedTerms"/>
      </w:pPr>
      <w:r>
        <w:t>serious</w:t>
      </w:r>
      <w:r>
        <w:tab/>
        <w:t>11</w:t>
      </w:r>
    </w:p>
    <w:p>
      <w:pPr>
        <w:pStyle w:val="DefinedTerms"/>
      </w:pPr>
      <w:r>
        <w:t>settlement ILUA</w:t>
      </w:r>
      <w:r>
        <w:tab/>
        <w:t>11</w:t>
      </w:r>
    </w:p>
    <w:p>
      <w:pPr>
        <w:pStyle w:val="DefinedTerms"/>
      </w:pPr>
      <w:r>
        <w:t>specified</w:t>
      </w:r>
      <w:r>
        <w:tab/>
        <w:t>11</w:t>
      </w:r>
    </w:p>
    <w:p>
      <w:pPr>
        <w:pStyle w:val="DefinedTerms"/>
      </w:pPr>
      <w:r>
        <w:t>State significance</w:t>
      </w:r>
      <w:r>
        <w:tab/>
        <w:t>11</w:t>
      </w:r>
    </w:p>
    <w:p>
      <w:pPr>
        <w:pStyle w:val="DefinedTerms"/>
      </w:pPr>
      <w:r>
        <w:t>State significance guidelines</w:t>
      </w:r>
      <w:r>
        <w:tab/>
        <w:t>11</w:t>
      </w:r>
    </w:p>
    <w:p>
      <w:pPr>
        <w:pStyle w:val="DefinedTerms"/>
      </w:pPr>
      <w:r>
        <w:t>stop activity order</w:t>
      </w:r>
      <w:r>
        <w:tab/>
        <w:t>11</w:t>
      </w:r>
    </w:p>
    <w:p>
      <w:pPr>
        <w:pStyle w:val="DefinedTerms"/>
      </w:pPr>
      <w:r>
        <w:t>tier 1 activity</w:t>
      </w:r>
      <w:r>
        <w:tab/>
        <w:t>11</w:t>
      </w:r>
    </w:p>
    <w:p>
      <w:pPr>
        <w:pStyle w:val="DefinedTerms"/>
      </w:pPr>
      <w:r>
        <w:t>tier 2 activity</w:t>
      </w:r>
      <w:r>
        <w:tab/>
        <w:t>11</w:t>
      </w:r>
    </w:p>
    <w:p>
      <w:pPr>
        <w:pStyle w:val="DefinedTerms"/>
      </w:pPr>
      <w:r>
        <w:t>tier 3 activity</w:t>
      </w:r>
      <w:r>
        <w:tab/>
        <w:t>11</w:t>
      </w:r>
    </w:p>
    <w:p>
      <w:pPr>
        <w:pStyle w:val="DefinedTerms"/>
      </w:pPr>
      <w:r>
        <w:t>traditional rights, interests and responsibilities</w:t>
      </w:r>
      <w:r>
        <w:tab/>
        <w:t>11</w:t>
      </w:r>
    </w:p>
    <w:p>
      <w:pPr>
        <w:pStyle w:val="DefinedTerms"/>
      </w:pPr>
      <w:r>
        <w:t>transition day</w:t>
      </w:r>
      <w:r>
        <w:tab/>
        <w:t>2, 11</w:t>
      </w:r>
    </w:p>
    <w:p>
      <w:pPr>
        <w:pStyle w:val="DefinedTerms"/>
        <w:keepNext/>
      </w:pPr>
      <w:r>
        <w:lastRenderedPageBreak/>
        <w:t>vehicle</w:t>
      </w:r>
      <w:r>
        <w:tab/>
        <w:t>11</w:t>
      </w:r>
    </w:p>
    <w:p>
      <w:pPr>
        <w:pStyle w:val="DefinedTerms"/>
        <w:keepNext/>
      </w:pPr>
      <w:r>
        <w:t>WA Museum</w:t>
      </w:r>
      <w:r>
        <w:tab/>
        <w:t>11</w:t>
      </w:r>
    </w:p>
    <w:p>
      <w:pPr>
        <w:keepNext/>
      </w:pPr>
    </w:p>
    <w:p>
      <w:pPr>
        <w:keepNext/>
        <w:sectPr>
          <w:headerReference w:type="even" r:id="rId29"/>
          <w:headerReference w:type="default" r:id="rId30"/>
          <w:pgSz w:w="11907" w:h="16840" w:code="9"/>
          <w:pgMar w:top="2381" w:right="2409" w:bottom="3543" w:left="2409" w:header="720" w:footer="3380" w:gutter="0"/>
          <w:cols w:space="720"/>
          <w:noEndnote/>
          <w:docGrid w:linePitch="326"/>
        </w:sectPr>
      </w:pPr>
    </w:p>
    <w:p>
      <w:pPr>
        <w:keepNext/>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184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230920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DraftersNotes">
    <w:name w:val="DraftersNotes"/>
    <w:basedOn w:val="Arrangement"/>
    <w:qFormat/>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C4C7-134B-44E4-80F8-84DAA8B3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6104</Words>
  <Characters>31072</Characters>
  <Application>Microsoft Office Word</Application>
  <DocSecurity>0</DocSecurity>
  <Lines>971</Lines>
  <Paragraphs>599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36577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2021 - 00-b0-00</dc:title>
  <dc:subject/>
  <dc:creator/>
  <cp:keywords/>
  <dc:description/>
  <cp:lastModifiedBy>Master Repository Process</cp:lastModifiedBy>
  <cp:revision>4</cp:revision>
  <cp:lastPrinted>2021-11-16T04:14:00Z</cp:lastPrinted>
  <dcterms:created xsi:type="dcterms:W3CDTF">2021-12-23T03:32:00Z</dcterms:created>
  <dcterms:modified xsi:type="dcterms:W3CDTF">2021-12-23T03:32:00Z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23 Dec 2021</vt:lpwstr>
  </property>
  <property fmtid="{D5CDD505-2E9C-101B-9397-08002B2CF9AE}" pid="5" name="Suffix">
    <vt:lpwstr>00-b0-00</vt:lpwstr>
  </property>
  <property fmtid="{D5CDD505-2E9C-101B-9397-08002B2CF9AE}" pid="6" name="CommencementDate">
    <vt:lpwstr>20211223</vt:lpwstr>
  </property>
</Properties>
</file>