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Petroleum (Submerged Lands) (Resource Management and Administration) Regulations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(Resource Management and Administration)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_Toc92810425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_Toc92810426 \h </w:instrText>
      </w:r>
      <w:r>
        <w:fldChar w:fldCharType="separate"/>
      </w:r>
      <w:r>
        <w:t>1</w:t>
      </w:r>
      <w:r>
        <w:fldChar w:fldCharType="end"/>
      </w:r>
    </w:p>
    <w:p>
      <w:pPr>
        <w:pStyle w:val="TOC8"/>
        <w:rPr>
          <w:rFonts w:asciiTheme="minorHAnsi" w:eastAsiaTheme="minorEastAsia" w:hAnsiTheme="minorHAnsi" w:cstheme="minorBidi"/>
          <w:szCs w:val="22"/>
        </w:rPr>
      </w:pPr>
      <w:r>
        <w:t>3.</w:t>
      </w:r>
      <w:r>
        <w:tab/>
        <w:t>Objects of regulations</w:t>
      </w:r>
      <w:r>
        <w:tab/>
      </w:r>
      <w:r>
        <w:fldChar w:fldCharType="begin"/>
      </w:r>
      <w:r>
        <w:instrText xml:space="preserve"> PAGEREF _Toc92810427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_Toc92810428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Surveys</w:t>
      </w:r>
    </w:p>
    <w:p>
      <w:pPr>
        <w:pStyle w:val="TOC8"/>
        <w:rPr>
          <w:rFonts w:asciiTheme="minorHAnsi" w:eastAsiaTheme="minorEastAsia" w:hAnsiTheme="minorHAnsi" w:cstheme="minorBidi"/>
          <w:szCs w:val="22"/>
        </w:rPr>
      </w:pPr>
      <w:r>
        <w:t>5.</w:t>
      </w:r>
      <w:r>
        <w:tab/>
        <w:t>Requirement for approval of survey</w:t>
      </w:r>
      <w:r>
        <w:tab/>
      </w:r>
      <w:r>
        <w:fldChar w:fldCharType="begin"/>
      </w:r>
      <w:r>
        <w:instrText xml:space="preserve"> PAGEREF _Toc92810430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for approval of survey</w:t>
      </w:r>
      <w:r>
        <w:tab/>
      </w:r>
      <w:r>
        <w:fldChar w:fldCharType="begin"/>
      </w:r>
      <w:r>
        <w:instrText xml:space="preserve"> PAGEREF _Toc92810431 \h </w:instrText>
      </w:r>
      <w:r>
        <w:fldChar w:fldCharType="separate"/>
      </w:r>
      <w:r>
        <w:t>6</w:t>
      </w:r>
      <w:r>
        <w:fldChar w:fldCharType="end"/>
      </w:r>
    </w:p>
    <w:p>
      <w:pPr>
        <w:pStyle w:val="TOC8"/>
        <w:rPr>
          <w:rFonts w:asciiTheme="minorHAnsi" w:eastAsiaTheme="minorEastAsia" w:hAnsiTheme="minorHAnsi" w:cstheme="minorBidi"/>
          <w:szCs w:val="22"/>
        </w:rPr>
      </w:pPr>
      <w:r>
        <w:t>7.</w:t>
      </w:r>
      <w:r>
        <w:tab/>
        <w:t>Time for making application</w:t>
      </w:r>
      <w:r>
        <w:tab/>
      </w:r>
      <w:r>
        <w:fldChar w:fldCharType="begin"/>
      </w:r>
      <w:r>
        <w:instrText xml:space="preserve"> PAGEREF _Toc92810432 \h </w:instrText>
      </w:r>
      <w:r>
        <w:fldChar w:fldCharType="separate"/>
      </w:r>
      <w:r>
        <w:t>7</w:t>
      </w:r>
      <w:r>
        <w:fldChar w:fldCharType="end"/>
      </w:r>
    </w:p>
    <w:p>
      <w:pPr>
        <w:pStyle w:val="TOC8"/>
        <w:rPr>
          <w:rFonts w:asciiTheme="minorHAnsi" w:eastAsiaTheme="minorEastAsia" w:hAnsiTheme="minorHAnsi" w:cstheme="minorBidi"/>
          <w:szCs w:val="22"/>
        </w:rPr>
      </w:pPr>
      <w:r>
        <w:t>8.</w:t>
      </w:r>
      <w:r>
        <w:tab/>
        <w:t>Minister may request more information</w:t>
      </w:r>
      <w:r>
        <w:tab/>
      </w:r>
      <w:r>
        <w:fldChar w:fldCharType="begin"/>
      </w:r>
      <w:r>
        <w:instrText xml:space="preserve"> PAGEREF _Toc92810433 \h </w:instrText>
      </w:r>
      <w:r>
        <w:fldChar w:fldCharType="separate"/>
      </w:r>
      <w:r>
        <w:t>7</w:t>
      </w:r>
      <w:r>
        <w:fldChar w:fldCharType="end"/>
      </w:r>
    </w:p>
    <w:p>
      <w:pPr>
        <w:pStyle w:val="TOC8"/>
        <w:rPr>
          <w:rFonts w:asciiTheme="minorHAnsi" w:eastAsiaTheme="minorEastAsia" w:hAnsiTheme="minorHAnsi" w:cstheme="minorBidi"/>
          <w:szCs w:val="22"/>
        </w:rPr>
      </w:pPr>
      <w:r>
        <w:t>9.</w:t>
      </w:r>
      <w:r>
        <w:tab/>
        <w:t>Decision on application</w:t>
      </w:r>
      <w:r>
        <w:tab/>
      </w:r>
      <w:r>
        <w:fldChar w:fldCharType="begin"/>
      </w:r>
      <w:r>
        <w:instrText xml:space="preserve"> PAGEREF _Toc92810434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well activities</w:t>
      </w:r>
    </w:p>
    <w:p>
      <w:pPr>
        <w:pStyle w:val="TOC4"/>
        <w:tabs>
          <w:tab w:val="right" w:leader="dot" w:pos="7077"/>
        </w:tabs>
        <w:rPr>
          <w:rFonts w:asciiTheme="minorHAnsi" w:eastAsiaTheme="minorEastAsia" w:hAnsiTheme="minorHAnsi" w:cstheme="minorBidi"/>
          <w:b w:val="0"/>
          <w:szCs w:val="22"/>
        </w:rPr>
      </w:pPr>
      <w:r>
        <w:t>Division 1 — Well management plan</w:t>
      </w:r>
    </w:p>
    <w:p>
      <w:pPr>
        <w:pStyle w:val="TOC6"/>
        <w:tabs>
          <w:tab w:val="right" w:leader="dot" w:pos="7077"/>
        </w:tabs>
        <w:rPr>
          <w:rFonts w:asciiTheme="minorHAnsi" w:eastAsiaTheme="minorEastAsia" w:hAnsiTheme="minorHAnsi" w:cstheme="minorBidi"/>
          <w:b w:val="0"/>
          <w:sz w:val="22"/>
          <w:szCs w:val="22"/>
        </w:rPr>
      </w:pPr>
      <w:r>
        <w:t>Subdivision 1 — Requirements relating to approved well management plan</w:t>
      </w:r>
    </w:p>
    <w:p>
      <w:pPr>
        <w:pStyle w:val="TOC8"/>
        <w:rPr>
          <w:rFonts w:asciiTheme="minorHAnsi" w:eastAsiaTheme="minorEastAsia" w:hAnsiTheme="minorHAnsi" w:cstheme="minorBidi"/>
          <w:szCs w:val="22"/>
        </w:rPr>
      </w:pPr>
      <w:r>
        <w:t>10.</w:t>
      </w:r>
      <w:r>
        <w:tab/>
        <w:t>Requirement to have approved well management plan</w:t>
      </w:r>
      <w:r>
        <w:tab/>
      </w:r>
      <w:r>
        <w:fldChar w:fldCharType="begin"/>
      </w:r>
      <w:r>
        <w:instrText xml:space="preserve"> PAGEREF _Toc92810438 \h </w:instrText>
      </w:r>
      <w:r>
        <w:fldChar w:fldCharType="separate"/>
      </w:r>
      <w:r>
        <w:t>9</w:t>
      </w:r>
      <w:r>
        <w:fldChar w:fldCharType="end"/>
      </w:r>
    </w:p>
    <w:p>
      <w:pPr>
        <w:pStyle w:val="TOC8"/>
        <w:rPr>
          <w:rFonts w:asciiTheme="minorHAnsi" w:eastAsiaTheme="minorEastAsia" w:hAnsiTheme="minorHAnsi" w:cstheme="minorBidi"/>
          <w:szCs w:val="22"/>
        </w:rPr>
      </w:pPr>
      <w:r>
        <w:t>11.</w:t>
      </w:r>
      <w:r>
        <w:tab/>
        <w:t>Requirement to undertake well activity in accordance with approved well management plan</w:t>
      </w:r>
      <w:r>
        <w:tab/>
      </w:r>
      <w:r>
        <w:fldChar w:fldCharType="begin"/>
      </w:r>
      <w:r>
        <w:instrText xml:space="preserve"> PAGEREF _Toc92810439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Obtaining approval of well management plan</w:t>
      </w:r>
    </w:p>
    <w:p>
      <w:pPr>
        <w:pStyle w:val="TOC8"/>
        <w:rPr>
          <w:rFonts w:asciiTheme="minorHAnsi" w:eastAsiaTheme="minorEastAsia" w:hAnsiTheme="minorHAnsi" w:cstheme="minorBidi"/>
          <w:szCs w:val="22"/>
        </w:rPr>
      </w:pPr>
      <w:r>
        <w:t>12.</w:t>
      </w:r>
      <w:r>
        <w:tab/>
        <w:t>Application for approval of well management plan</w:t>
      </w:r>
      <w:r>
        <w:tab/>
      </w:r>
      <w:r>
        <w:fldChar w:fldCharType="begin"/>
      </w:r>
      <w:r>
        <w:instrText xml:space="preserve"> PAGEREF _Toc92810441 \h </w:instrText>
      </w:r>
      <w:r>
        <w:fldChar w:fldCharType="separate"/>
      </w:r>
      <w:r>
        <w:t>11</w:t>
      </w:r>
      <w:r>
        <w:fldChar w:fldCharType="end"/>
      </w:r>
    </w:p>
    <w:p>
      <w:pPr>
        <w:pStyle w:val="TOC8"/>
        <w:rPr>
          <w:rFonts w:asciiTheme="minorHAnsi" w:eastAsiaTheme="minorEastAsia" w:hAnsiTheme="minorHAnsi" w:cstheme="minorBidi"/>
          <w:szCs w:val="22"/>
        </w:rPr>
      </w:pPr>
      <w:r>
        <w:t>13.</w:t>
      </w:r>
      <w:r>
        <w:tab/>
        <w:t>Decision on well management plan</w:t>
      </w:r>
      <w:r>
        <w:tab/>
      </w:r>
      <w:r>
        <w:fldChar w:fldCharType="begin"/>
      </w:r>
      <w:r>
        <w:instrText xml:space="preserve"> PAGEREF _Toc92810442 \h </w:instrText>
      </w:r>
      <w:r>
        <w:fldChar w:fldCharType="separate"/>
      </w:r>
      <w:r>
        <w:t>11</w:t>
      </w:r>
      <w:r>
        <w:fldChar w:fldCharType="end"/>
      </w:r>
    </w:p>
    <w:p>
      <w:pPr>
        <w:pStyle w:val="TOC8"/>
        <w:rPr>
          <w:rFonts w:asciiTheme="minorHAnsi" w:eastAsiaTheme="minorEastAsia" w:hAnsiTheme="minorHAnsi" w:cstheme="minorBidi"/>
          <w:szCs w:val="22"/>
        </w:rPr>
      </w:pPr>
      <w:r>
        <w:t>14.</w:t>
      </w:r>
      <w:r>
        <w:tab/>
        <w:t>Notice of decision</w:t>
      </w:r>
      <w:r>
        <w:tab/>
      </w:r>
      <w:r>
        <w:fldChar w:fldCharType="begin"/>
      </w:r>
      <w:r>
        <w:instrText xml:space="preserve"> PAGEREF _Toc92810443 \h </w:instrText>
      </w:r>
      <w:r>
        <w:fldChar w:fldCharType="separate"/>
      </w:r>
      <w:r>
        <w:t>13</w:t>
      </w:r>
      <w:r>
        <w:fldChar w:fldCharType="end"/>
      </w:r>
    </w:p>
    <w:p>
      <w:pPr>
        <w:pStyle w:val="TOC8"/>
        <w:rPr>
          <w:rFonts w:asciiTheme="minorHAnsi" w:eastAsiaTheme="minorEastAsia" w:hAnsiTheme="minorHAnsi" w:cstheme="minorBidi"/>
          <w:szCs w:val="22"/>
        </w:rPr>
      </w:pPr>
      <w:r>
        <w:t>15.</w:t>
      </w:r>
      <w:r>
        <w:tab/>
        <w:t>Date on which well management plan takes effect</w:t>
      </w:r>
      <w:r>
        <w:tab/>
      </w:r>
      <w:r>
        <w:fldChar w:fldCharType="begin"/>
      </w:r>
      <w:r>
        <w:instrText xml:space="preserve"> PAGEREF _Toc92810444 \h </w:instrText>
      </w:r>
      <w:r>
        <w:fldChar w:fldCharType="separate"/>
      </w:r>
      <w:r>
        <w:t>13</w:t>
      </w:r>
      <w:r>
        <w:fldChar w:fldCharType="end"/>
      </w:r>
    </w:p>
    <w:p>
      <w:pPr>
        <w:pStyle w:val="TOC8"/>
        <w:rPr>
          <w:rFonts w:asciiTheme="minorHAnsi" w:eastAsiaTheme="minorEastAsia" w:hAnsiTheme="minorHAnsi" w:cstheme="minorBidi"/>
          <w:szCs w:val="22"/>
        </w:rPr>
      </w:pPr>
      <w:r>
        <w:t>16.</w:t>
      </w:r>
      <w:r>
        <w:tab/>
        <w:t>Criteria for approval of well management plan</w:t>
      </w:r>
      <w:r>
        <w:tab/>
      </w:r>
      <w:r>
        <w:fldChar w:fldCharType="begin"/>
      </w:r>
      <w:r>
        <w:instrText xml:space="preserve"> PAGEREF _Toc92810445 \h </w:instrText>
      </w:r>
      <w:r>
        <w:fldChar w:fldCharType="separate"/>
      </w:r>
      <w:r>
        <w:t>13</w:t>
      </w:r>
      <w:r>
        <w:fldChar w:fldCharType="end"/>
      </w:r>
    </w:p>
    <w:p>
      <w:pPr>
        <w:pStyle w:val="TOC8"/>
        <w:rPr>
          <w:rFonts w:asciiTheme="minorHAnsi" w:eastAsiaTheme="minorEastAsia" w:hAnsiTheme="minorHAnsi" w:cstheme="minorBidi"/>
          <w:szCs w:val="22"/>
        </w:rPr>
      </w:pPr>
      <w:r>
        <w:t>17.</w:t>
      </w:r>
      <w:r>
        <w:tab/>
        <w:t>Content of well management plan</w:t>
      </w:r>
      <w:r>
        <w:tab/>
      </w:r>
      <w:r>
        <w:fldChar w:fldCharType="begin"/>
      </w:r>
      <w:r>
        <w:instrText xml:space="preserve"> PAGEREF _Toc92810446 \h </w:instrText>
      </w:r>
      <w:r>
        <w:fldChar w:fldCharType="separate"/>
      </w:r>
      <w:r>
        <w:t>14</w:t>
      </w:r>
      <w:r>
        <w:fldChar w:fldCharType="end"/>
      </w:r>
    </w:p>
    <w:p>
      <w:pPr>
        <w:pStyle w:val="TOC8"/>
        <w:rPr>
          <w:rFonts w:asciiTheme="minorHAnsi" w:eastAsiaTheme="minorEastAsia" w:hAnsiTheme="minorHAnsi" w:cstheme="minorBidi"/>
          <w:szCs w:val="22"/>
        </w:rPr>
      </w:pPr>
      <w:r>
        <w:t>18.</w:t>
      </w:r>
      <w:r>
        <w:tab/>
        <w:t>Status of well management plan</w:t>
      </w:r>
      <w:r>
        <w:tab/>
      </w:r>
      <w:r>
        <w:fldChar w:fldCharType="begin"/>
      </w:r>
      <w:r>
        <w:instrText xml:space="preserve"> PAGEREF _Toc92810447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Revision of well management plan</w:t>
      </w:r>
    </w:p>
    <w:p>
      <w:pPr>
        <w:pStyle w:val="TOC8"/>
        <w:rPr>
          <w:rFonts w:asciiTheme="minorHAnsi" w:eastAsiaTheme="minorEastAsia" w:hAnsiTheme="minorHAnsi" w:cstheme="minorBidi"/>
          <w:szCs w:val="22"/>
        </w:rPr>
      </w:pPr>
      <w:r>
        <w:t>19.</w:t>
      </w:r>
      <w:r>
        <w:tab/>
        <w:t>Application for approval of revision of well management plan</w:t>
      </w:r>
      <w:r>
        <w:tab/>
      </w:r>
      <w:r>
        <w:fldChar w:fldCharType="begin"/>
      </w:r>
      <w:r>
        <w:instrText xml:space="preserve"> PAGEREF _Toc92810449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 for approval of revision required in certain circumstances</w:t>
      </w:r>
      <w:r>
        <w:tab/>
      </w:r>
      <w:r>
        <w:fldChar w:fldCharType="begin"/>
      </w:r>
      <w:r>
        <w:instrText xml:space="preserve"> PAGEREF _Toc92810450 \h </w:instrText>
      </w:r>
      <w:r>
        <w:fldChar w:fldCharType="separate"/>
      </w:r>
      <w:r>
        <w:t>15</w:t>
      </w:r>
      <w:r>
        <w:fldChar w:fldCharType="end"/>
      </w:r>
    </w:p>
    <w:p>
      <w:pPr>
        <w:pStyle w:val="TOC8"/>
        <w:rPr>
          <w:rFonts w:asciiTheme="minorHAnsi" w:eastAsiaTheme="minorEastAsia" w:hAnsiTheme="minorHAnsi" w:cstheme="minorBidi"/>
          <w:szCs w:val="22"/>
        </w:rPr>
      </w:pPr>
      <w:r>
        <w:t>21.</w:t>
      </w:r>
      <w:r>
        <w:tab/>
        <w:t>Decision on application for approval of revision</w:t>
      </w:r>
      <w:r>
        <w:tab/>
      </w:r>
      <w:r>
        <w:fldChar w:fldCharType="begin"/>
      </w:r>
      <w:r>
        <w:instrText xml:space="preserve"> PAGEREF _Toc92810451 \h </w:instrText>
      </w:r>
      <w:r>
        <w:fldChar w:fldCharType="separate"/>
      </w:r>
      <w:r>
        <w:t>16</w:t>
      </w:r>
      <w:r>
        <w:fldChar w:fldCharType="end"/>
      </w:r>
    </w:p>
    <w:p>
      <w:pPr>
        <w:pStyle w:val="TOC8"/>
        <w:rPr>
          <w:rFonts w:asciiTheme="minorHAnsi" w:eastAsiaTheme="minorEastAsia" w:hAnsiTheme="minorHAnsi" w:cstheme="minorBidi"/>
          <w:szCs w:val="22"/>
        </w:rPr>
      </w:pPr>
      <w:r>
        <w:t>22.</w:t>
      </w:r>
      <w:r>
        <w:tab/>
        <w:t>Notice of decision</w:t>
      </w:r>
      <w:r>
        <w:tab/>
      </w:r>
      <w:r>
        <w:fldChar w:fldCharType="begin"/>
      </w:r>
      <w:r>
        <w:instrText xml:space="preserve"> PAGEREF _Toc92810452 \h </w:instrText>
      </w:r>
      <w:r>
        <w:fldChar w:fldCharType="separate"/>
      </w:r>
      <w:r>
        <w:t>16</w:t>
      </w:r>
      <w:r>
        <w:fldChar w:fldCharType="end"/>
      </w:r>
    </w:p>
    <w:p>
      <w:pPr>
        <w:pStyle w:val="TOC8"/>
        <w:rPr>
          <w:rFonts w:asciiTheme="minorHAnsi" w:eastAsiaTheme="minorEastAsia" w:hAnsiTheme="minorHAnsi" w:cstheme="minorBidi"/>
          <w:szCs w:val="22"/>
        </w:rPr>
      </w:pPr>
      <w:r>
        <w:t>23.</w:t>
      </w:r>
      <w:r>
        <w:tab/>
        <w:t>Date on which revision takes effect</w:t>
      </w:r>
      <w:r>
        <w:tab/>
      </w:r>
      <w:r>
        <w:fldChar w:fldCharType="begin"/>
      </w:r>
      <w:r>
        <w:instrText xml:space="preserve"> PAGEREF _Toc92810453 \h </w:instrText>
      </w:r>
      <w:r>
        <w:fldChar w:fldCharType="separate"/>
      </w:r>
      <w:r>
        <w:t>17</w:t>
      </w:r>
      <w:r>
        <w:fldChar w:fldCharType="end"/>
      </w:r>
    </w:p>
    <w:p>
      <w:pPr>
        <w:pStyle w:val="TOC8"/>
        <w:rPr>
          <w:rFonts w:asciiTheme="minorHAnsi" w:eastAsiaTheme="minorEastAsia" w:hAnsiTheme="minorHAnsi" w:cstheme="minorBidi"/>
          <w:szCs w:val="22"/>
        </w:rPr>
      </w:pPr>
      <w:r>
        <w:t>24.</w:t>
      </w:r>
      <w:r>
        <w:tab/>
        <w:t>Revision required by Minister</w:t>
      </w:r>
      <w:r>
        <w:tab/>
      </w:r>
      <w:r>
        <w:fldChar w:fldCharType="begin"/>
      </w:r>
      <w:r>
        <w:instrText xml:space="preserve"> PAGEREF _Toc92810454 \h </w:instrText>
      </w:r>
      <w:r>
        <w:fldChar w:fldCharType="separate"/>
      </w:r>
      <w:r>
        <w:t>17</w:t>
      </w:r>
      <w:r>
        <w:fldChar w:fldCharType="end"/>
      </w:r>
    </w:p>
    <w:p>
      <w:pPr>
        <w:pStyle w:val="TOC8"/>
        <w:rPr>
          <w:rFonts w:asciiTheme="minorHAnsi" w:eastAsiaTheme="minorEastAsia" w:hAnsiTheme="minorHAnsi" w:cstheme="minorBidi"/>
          <w:szCs w:val="22"/>
        </w:rPr>
      </w:pPr>
      <w:r>
        <w:t>25.</w:t>
      </w:r>
      <w:r>
        <w:tab/>
        <w:t>Objection to requirement to revise approved well management plan</w:t>
      </w:r>
      <w:r>
        <w:tab/>
      </w:r>
      <w:r>
        <w:fldChar w:fldCharType="begin"/>
      </w:r>
      <w:r>
        <w:instrText xml:space="preserve"> PAGEREF _Toc92810455 \h </w:instrText>
      </w:r>
      <w:r>
        <w:fldChar w:fldCharType="separate"/>
      </w:r>
      <w:r>
        <w:t>17</w:t>
      </w:r>
      <w:r>
        <w:fldChar w:fldCharType="end"/>
      </w:r>
    </w:p>
    <w:p>
      <w:pPr>
        <w:pStyle w:val="TOC8"/>
        <w:rPr>
          <w:rFonts w:asciiTheme="minorHAnsi" w:eastAsiaTheme="minorEastAsia" w:hAnsiTheme="minorHAnsi" w:cstheme="minorBidi"/>
          <w:szCs w:val="22"/>
        </w:rPr>
      </w:pPr>
      <w:r>
        <w:t>26.</w:t>
      </w:r>
      <w:r>
        <w:tab/>
        <w:t>Decision on objection</w:t>
      </w:r>
      <w:r>
        <w:tab/>
      </w:r>
      <w:r>
        <w:fldChar w:fldCharType="begin"/>
      </w:r>
      <w:r>
        <w:instrText xml:space="preserve"> PAGEREF _Toc92810456 \h </w:instrText>
      </w:r>
      <w:r>
        <w:fldChar w:fldCharType="separate"/>
      </w:r>
      <w:r>
        <w:t>18</w:t>
      </w:r>
      <w:r>
        <w:fldChar w:fldCharType="end"/>
      </w:r>
    </w:p>
    <w:p>
      <w:pPr>
        <w:pStyle w:val="TOC8"/>
        <w:rPr>
          <w:rFonts w:asciiTheme="minorHAnsi" w:eastAsiaTheme="minorEastAsia" w:hAnsiTheme="minorHAnsi" w:cstheme="minorBidi"/>
          <w:szCs w:val="22"/>
        </w:rPr>
      </w:pPr>
      <w:r>
        <w:t>27.</w:t>
      </w:r>
      <w:r>
        <w:tab/>
        <w:t>Title holder required to comply with notice</w:t>
      </w:r>
      <w:r>
        <w:tab/>
      </w:r>
      <w:r>
        <w:fldChar w:fldCharType="begin"/>
      </w:r>
      <w:r>
        <w:instrText xml:space="preserve"> PAGEREF _Toc92810457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well management plan</w:t>
      </w:r>
    </w:p>
    <w:p>
      <w:pPr>
        <w:pStyle w:val="TOC8"/>
        <w:rPr>
          <w:rFonts w:asciiTheme="minorHAnsi" w:eastAsiaTheme="minorEastAsia" w:hAnsiTheme="minorHAnsi" w:cstheme="minorBidi"/>
          <w:szCs w:val="22"/>
        </w:rPr>
      </w:pPr>
      <w:r>
        <w:t>28.</w:t>
      </w:r>
      <w:r>
        <w:tab/>
        <w:t>Termination of well management plan</w:t>
      </w:r>
      <w:r>
        <w:tab/>
      </w:r>
      <w:r>
        <w:fldChar w:fldCharType="begin"/>
      </w:r>
      <w:r>
        <w:instrText xml:space="preserve"> PAGEREF _Toc92810459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5 — Withdrawal of approval of well management plan</w:t>
      </w:r>
    </w:p>
    <w:p>
      <w:pPr>
        <w:pStyle w:val="TOC8"/>
        <w:rPr>
          <w:rFonts w:asciiTheme="minorHAnsi" w:eastAsiaTheme="minorEastAsia" w:hAnsiTheme="minorHAnsi" w:cstheme="minorBidi"/>
          <w:szCs w:val="22"/>
        </w:rPr>
      </w:pPr>
      <w:r>
        <w:t>29.</w:t>
      </w:r>
      <w:r>
        <w:tab/>
        <w:t>Reasons for withdrawal of approval</w:t>
      </w:r>
      <w:r>
        <w:tab/>
      </w:r>
      <w:r>
        <w:fldChar w:fldCharType="begin"/>
      </w:r>
      <w:r>
        <w:instrText xml:space="preserve"> PAGEREF _Toc92810461 \h </w:instrText>
      </w:r>
      <w:r>
        <w:fldChar w:fldCharType="separate"/>
      </w:r>
      <w:r>
        <w:t>19</w:t>
      </w:r>
      <w:r>
        <w:fldChar w:fldCharType="end"/>
      </w:r>
    </w:p>
    <w:p>
      <w:pPr>
        <w:pStyle w:val="TOC8"/>
        <w:rPr>
          <w:rFonts w:asciiTheme="minorHAnsi" w:eastAsiaTheme="minorEastAsia" w:hAnsiTheme="minorHAnsi" w:cstheme="minorBidi"/>
          <w:szCs w:val="22"/>
        </w:rPr>
      </w:pPr>
      <w:r>
        <w:t>30.</w:t>
      </w:r>
      <w:r>
        <w:tab/>
        <w:t>Notice of proposal to withdraw approval</w:t>
      </w:r>
      <w:r>
        <w:tab/>
      </w:r>
      <w:r>
        <w:fldChar w:fldCharType="begin"/>
      </w:r>
      <w:r>
        <w:instrText xml:space="preserve"> PAGEREF _Toc92810462 \h </w:instrText>
      </w:r>
      <w:r>
        <w:fldChar w:fldCharType="separate"/>
      </w:r>
      <w:r>
        <w:t>20</w:t>
      </w:r>
      <w:r>
        <w:fldChar w:fldCharType="end"/>
      </w:r>
    </w:p>
    <w:p>
      <w:pPr>
        <w:pStyle w:val="TOC8"/>
        <w:rPr>
          <w:rFonts w:asciiTheme="minorHAnsi" w:eastAsiaTheme="minorEastAsia" w:hAnsiTheme="minorHAnsi" w:cstheme="minorBidi"/>
          <w:szCs w:val="22"/>
        </w:rPr>
      </w:pPr>
      <w:r>
        <w:t>31.</w:t>
      </w:r>
      <w:r>
        <w:tab/>
        <w:t>Decision to withdraw approval</w:t>
      </w:r>
      <w:r>
        <w:tab/>
      </w:r>
      <w:r>
        <w:fldChar w:fldCharType="begin"/>
      </w:r>
      <w:r>
        <w:instrText xml:space="preserve"> PAGEREF _Toc92810463 \h </w:instrText>
      </w:r>
      <w:r>
        <w:fldChar w:fldCharType="separate"/>
      </w:r>
      <w:r>
        <w:t>20</w:t>
      </w:r>
      <w:r>
        <w:fldChar w:fldCharType="end"/>
      </w:r>
    </w:p>
    <w:p>
      <w:pPr>
        <w:pStyle w:val="TOC8"/>
        <w:rPr>
          <w:rFonts w:asciiTheme="minorHAnsi" w:eastAsiaTheme="minorEastAsia" w:hAnsiTheme="minorHAnsi" w:cstheme="minorBidi"/>
          <w:szCs w:val="22"/>
        </w:rPr>
      </w:pPr>
      <w:r>
        <w:t>32.</w:t>
      </w:r>
      <w:r>
        <w:tab/>
        <w:t>Relationship between withdrawal and other provisions</w:t>
      </w:r>
      <w:r>
        <w:tab/>
      </w:r>
      <w:r>
        <w:fldChar w:fldCharType="begin"/>
      </w:r>
      <w:r>
        <w:instrText xml:space="preserve"> PAGEREF _Toc92810464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Control of hazards and risks</w:t>
      </w:r>
    </w:p>
    <w:p>
      <w:pPr>
        <w:pStyle w:val="TOC8"/>
        <w:rPr>
          <w:rFonts w:asciiTheme="minorHAnsi" w:eastAsiaTheme="minorEastAsia" w:hAnsiTheme="minorHAnsi" w:cstheme="minorBidi"/>
          <w:szCs w:val="22"/>
        </w:rPr>
      </w:pPr>
      <w:r>
        <w:t>33.</w:t>
      </w:r>
      <w:r>
        <w:tab/>
        <w:t>Requirement to control well integrity hazard or risk</w:t>
      </w:r>
      <w:r>
        <w:tab/>
      </w:r>
      <w:r>
        <w:fldChar w:fldCharType="begin"/>
      </w:r>
      <w:r>
        <w:instrText xml:space="preserve"> PAGEREF _Toc92810466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Discovery assessment reports</w:t>
      </w:r>
    </w:p>
    <w:p>
      <w:pPr>
        <w:pStyle w:val="TOC8"/>
        <w:rPr>
          <w:rFonts w:asciiTheme="minorHAnsi" w:eastAsiaTheme="minorEastAsia" w:hAnsiTheme="minorHAnsi" w:cstheme="minorBidi"/>
          <w:szCs w:val="22"/>
        </w:rPr>
      </w:pPr>
      <w:r>
        <w:t>34.</w:t>
      </w:r>
      <w:r>
        <w:tab/>
        <w:t>Application of Part</w:t>
      </w:r>
      <w:r>
        <w:tab/>
      </w:r>
      <w:r>
        <w:fldChar w:fldCharType="begin"/>
      </w:r>
      <w:r>
        <w:instrText xml:space="preserve"> PAGEREF _Toc92810468 \h </w:instrText>
      </w:r>
      <w:r>
        <w:fldChar w:fldCharType="separate"/>
      </w:r>
      <w:r>
        <w:t>23</w:t>
      </w:r>
      <w:r>
        <w:fldChar w:fldCharType="end"/>
      </w:r>
    </w:p>
    <w:p>
      <w:pPr>
        <w:pStyle w:val="TOC8"/>
        <w:rPr>
          <w:rFonts w:asciiTheme="minorHAnsi" w:eastAsiaTheme="minorEastAsia" w:hAnsiTheme="minorHAnsi" w:cstheme="minorBidi"/>
          <w:szCs w:val="22"/>
        </w:rPr>
      </w:pPr>
      <w:r>
        <w:lastRenderedPageBreak/>
        <w:t>35.</w:t>
      </w:r>
      <w:r>
        <w:tab/>
        <w:t>Minister may request additional information for discovery assessment report</w:t>
      </w:r>
      <w:r>
        <w:tab/>
      </w:r>
      <w:r>
        <w:fldChar w:fldCharType="begin"/>
      </w:r>
      <w:r>
        <w:instrText xml:space="preserve"> PAGEREF _Toc92810469 \h </w:instrText>
      </w:r>
      <w:r>
        <w:fldChar w:fldCharType="separate"/>
      </w:r>
      <w:r>
        <w:t>23</w:t>
      </w:r>
      <w:r>
        <w:fldChar w:fldCharType="end"/>
      </w:r>
    </w:p>
    <w:p>
      <w:pPr>
        <w:pStyle w:val="TOC8"/>
        <w:rPr>
          <w:rFonts w:asciiTheme="minorHAnsi" w:eastAsiaTheme="minorEastAsia" w:hAnsiTheme="minorHAnsi" w:cstheme="minorBidi"/>
          <w:szCs w:val="22"/>
        </w:rPr>
      </w:pPr>
      <w:r>
        <w:t>36.</w:t>
      </w:r>
      <w:r>
        <w:tab/>
        <w:t>Requirement to provide discovery assessment report</w:t>
      </w:r>
      <w:r>
        <w:tab/>
      </w:r>
      <w:r>
        <w:fldChar w:fldCharType="begin"/>
      </w:r>
      <w:r>
        <w:instrText xml:space="preserve"> PAGEREF _Toc92810470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Annual assessment reports</w:t>
      </w:r>
    </w:p>
    <w:p>
      <w:pPr>
        <w:pStyle w:val="TOC8"/>
        <w:rPr>
          <w:rFonts w:asciiTheme="minorHAnsi" w:eastAsiaTheme="minorEastAsia" w:hAnsiTheme="minorHAnsi" w:cstheme="minorBidi"/>
          <w:szCs w:val="22"/>
        </w:rPr>
      </w:pPr>
      <w:r>
        <w:t>37.</w:t>
      </w:r>
      <w:r>
        <w:tab/>
        <w:t>Requirement to provide annual assessment report</w:t>
      </w:r>
      <w:r>
        <w:tab/>
      </w:r>
      <w:r>
        <w:fldChar w:fldCharType="begin"/>
      </w:r>
      <w:r>
        <w:instrText xml:space="preserve"> PAGEREF _Toc92810472 \h </w:instrText>
      </w:r>
      <w:r>
        <w:fldChar w:fldCharType="separate"/>
      </w:r>
      <w:r>
        <w:t>25</w:t>
      </w:r>
      <w:r>
        <w:fldChar w:fldCharType="end"/>
      </w:r>
    </w:p>
    <w:p>
      <w:pPr>
        <w:pStyle w:val="TOC8"/>
        <w:rPr>
          <w:rFonts w:asciiTheme="minorHAnsi" w:eastAsiaTheme="minorEastAsia" w:hAnsiTheme="minorHAnsi" w:cstheme="minorBidi"/>
          <w:szCs w:val="22"/>
        </w:rPr>
      </w:pPr>
      <w:r>
        <w:t>38.</w:t>
      </w:r>
      <w:r>
        <w:tab/>
        <w:t>Reports may be combined</w:t>
      </w:r>
      <w:r>
        <w:tab/>
      </w:r>
      <w:r>
        <w:fldChar w:fldCharType="begin"/>
      </w:r>
      <w:r>
        <w:instrText xml:space="preserve"> PAGEREF _Toc92810473 \h </w:instrText>
      </w:r>
      <w:r>
        <w:fldChar w:fldCharType="separate"/>
      </w:r>
      <w:r>
        <w:t>25</w:t>
      </w:r>
      <w:r>
        <w:fldChar w:fldCharType="end"/>
      </w:r>
    </w:p>
    <w:p>
      <w:pPr>
        <w:pStyle w:val="TOC8"/>
        <w:rPr>
          <w:rFonts w:asciiTheme="minorHAnsi" w:eastAsiaTheme="minorEastAsia" w:hAnsiTheme="minorHAnsi" w:cstheme="minorBidi"/>
          <w:szCs w:val="22"/>
        </w:rPr>
      </w:pPr>
      <w:r>
        <w:t>39.</w:t>
      </w:r>
      <w:r>
        <w:tab/>
        <w:t>Assessment report for part of year</w:t>
      </w:r>
      <w:r>
        <w:tab/>
      </w:r>
      <w:r>
        <w:fldChar w:fldCharType="begin"/>
      </w:r>
      <w:r>
        <w:instrText xml:space="preserve"> PAGEREF _Toc92810474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Field management plans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w:t>
      </w:r>
      <w:r>
        <w:tab/>
        <w:t>Term used: licence area</w:t>
      </w:r>
      <w:r>
        <w:tab/>
      </w:r>
      <w:r>
        <w:fldChar w:fldCharType="begin"/>
      </w:r>
      <w:r>
        <w:instrText xml:space="preserve"> PAGEREF _Toc92810477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Field management plan requirements</w:t>
      </w:r>
    </w:p>
    <w:p>
      <w:pPr>
        <w:pStyle w:val="TOC8"/>
        <w:rPr>
          <w:rFonts w:asciiTheme="minorHAnsi" w:eastAsiaTheme="minorEastAsia" w:hAnsiTheme="minorHAnsi" w:cstheme="minorBidi"/>
          <w:szCs w:val="22"/>
        </w:rPr>
      </w:pPr>
      <w:r>
        <w:t>41.</w:t>
      </w:r>
      <w:r>
        <w:tab/>
        <w:t>Requirement to have approved field management plan</w:t>
      </w:r>
      <w:r>
        <w:tab/>
      </w:r>
      <w:r>
        <w:fldChar w:fldCharType="begin"/>
      </w:r>
      <w:r>
        <w:instrText xml:space="preserve"> PAGEREF _Toc92810479 \h </w:instrText>
      </w:r>
      <w:r>
        <w:fldChar w:fldCharType="separate"/>
      </w:r>
      <w:r>
        <w:t>27</w:t>
      </w:r>
      <w:r>
        <w:fldChar w:fldCharType="end"/>
      </w:r>
    </w:p>
    <w:p>
      <w:pPr>
        <w:pStyle w:val="TOC8"/>
        <w:rPr>
          <w:rFonts w:asciiTheme="minorHAnsi" w:eastAsiaTheme="minorEastAsia" w:hAnsiTheme="minorHAnsi" w:cstheme="minorBidi"/>
          <w:szCs w:val="22"/>
        </w:rPr>
      </w:pPr>
      <w:r>
        <w:t>42.</w:t>
      </w:r>
      <w:r>
        <w:tab/>
        <w:t>Requirement to undertake well activity in accordance with approved field management plan</w:t>
      </w:r>
      <w:r>
        <w:tab/>
      </w:r>
      <w:r>
        <w:fldChar w:fldCharType="begin"/>
      </w:r>
      <w:r>
        <w:instrText xml:space="preserve"> PAGEREF _Toc92810480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Obtaining approval of field management plan</w:t>
      </w:r>
    </w:p>
    <w:p>
      <w:pPr>
        <w:pStyle w:val="TOC8"/>
        <w:rPr>
          <w:rFonts w:asciiTheme="minorHAnsi" w:eastAsiaTheme="minorEastAsia" w:hAnsiTheme="minorHAnsi" w:cstheme="minorBidi"/>
          <w:szCs w:val="22"/>
        </w:rPr>
      </w:pPr>
      <w:r>
        <w:t>43.</w:t>
      </w:r>
      <w:r>
        <w:tab/>
        <w:t>Application for approval of field management plan</w:t>
      </w:r>
      <w:r>
        <w:tab/>
      </w:r>
      <w:r>
        <w:fldChar w:fldCharType="begin"/>
      </w:r>
      <w:r>
        <w:instrText xml:space="preserve"> PAGEREF _Toc92810482 \h </w:instrText>
      </w:r>
      <w:r>
        <w:fldChar w:fldCharType="separate"/>
      </w:r>
      <w:r>
        <w:t>28</w:t>
      </w:r>
      <w:r>
        <w:fldChar w:fldCharType="end"/>
      </w:r>
    </w:p>
    <w:p>
      <w:pPr>
        <w:pStyle w:val="TOC8"/>
        <w:rPr>
          <w:rFonts w:asciiTheme="minorHAnsi" w:eastAsiaTheme="minorEastAsia" w:hAnsiTheme="minorHAnsi" w:cstheme="minorBidi"/>
          <w:szCs w:val="22"/>
        </w:rPr>
      </w:pPr>
      <w:r>
        <w:t>44.</w:t>
      </w:r>
      <w:r>
        <w:tab/>
        <w:t>Decision on field management plan</w:t>
      </w:r>
      <w:r>
        <w:tab/>
      </w:r>
      <w:r>
        <w:fldChar w:fldCharType="begin"/>
      </w:r>
      <w:r>
        <w:instrText xml:space="preserve"> PAGEREF _Toc92810483 \h </w:instrText>
      </w:r>
      <w:r>
        <w:fldChar w:fldCharType="separate"/>
      </w:r>
      <w:r>
        <w:t>28</w:t>
      </w:r>
      <w:r>
        <w:fldChar w:fldCharType="end"/>
      </w:r>
    </w:p>
    <w:p>
      <w:pPr>
        <w:pStyle w:val="TOC8"/>
        <w:rPr>
          <w:rFonts w:asciiTheme="minorHAnsi" w:eastAsiaTheme="minorEastAsia" w:hAnsiTheme="minorHAnsi" w:cstheme="minorBidi"/>
          <w:szCs w:val="22"/>
        </w:rPr>
      </w:pPr>
      <w:r>
        <w:t>45.</w:t>
      </w:r>
      <w:r>
        <w:tab/>
        <w:t>Notice of decision</w:t>
      </w:r>
      <w:r>
        <w:tab/>
      </w:r>
      <w:r>
        <w:fldChar w:fldCharType="begin"/>
      </w:r>
      <w:r>
        <w:instrText xml:space="preserve"> PAGEREF _Toc92810484 \h </w:instrText>
      </w:r>
      <w:r>
        <w:fldChar w:fldCharType="separate"/>
      </w:r>
      <w:r>
        <w:t>29</w:t>
      </w:r>
      <w:r>
        <w:fldChar w:fldCharType="end"/>
      </w:r>
    </w:p>
    <w:p>
      <w:pPr>
        <w:pStyle w:val="TOC8"/>
        <w:rPr>
          <w:rFonts w:asciiTheme="minorHAnsi" w:eastAsiaTheme="minorEastAsia" w:hAnsiTheme="minorHAnsi" w:cstheme="minorBidi"/>
          <w:szCs w:val="22"/>
        </w:rPr>
      </w:pPr>
      <w:r>
        <w:t>46.</w:t>
      </w:r>
      <w:r>
        <w:tab/>
        <w:t>Date on which field management plan takes effect</w:t>
      </w:r>
      <w:r>
        <w:tab/>
      </w:r>
      <w:r>
        <w:fldChar w:fldCharType="begin"/>
      </w:r>
      <w:r>
        <w:instrText xml:space="preserve"> PAGEREF _Toc92810485 \h </w:instrText>
      </w:r>
      <w:r>
        <w:fldChar w:fldCharType="separate"/>
      </w:r>
      <w:r>
        <w:t>29</w:t>
      </w:r>
      <w:r>
        <w:fldChar w:fldCharType="end"/>
      </w:r>
    </w:p>
    <w:p>
      <w:pPr>
        <w:pStyle w:val="TOC8"/>
        <w:rPr>
          <w:rFonts w:asciiTheme="minorHAnsi" w:eastAsiaTheme="minorEastAsia" w:hAnsiTheme="minorHAnsi" w:cstheme="minorBidi"/>
          <w:szCs w:val="22"/>
        </w:rPr>
      </w:pPr>
      <w:r>
        <w:t>47.</w:t>
      </w:r>
      <w:r>
        <w:tab/>
        <w:t>Criteria for approval of field management plan</w:t>
      </w:r>
      <w:r>
        <w:tab/>
      </w:r>
      <w:r>
        <w:fldChar w:fldCharType="begin"/>
      </w:r>
      <w:r>
        <w:instrText xml:space="preserve"> PAGEREF _Toc92810486 \h </w:instrText>
      </w:r>
      <w:r>
        <w:fldChar w:fldCharType="separate"/>
      </w:r>
      <w:r>
        <w:t>29</w:t>
      </w:r>
      <w:r>
        <w:fldChar w:fldCharType="end"/>
      </w:r>
    </w:p>
    <w:p>
      <w:pPr>
        <w:pStyle w:val="TOC8"/>
        <w:rPr>
          <w:rFonts w:asciiTheme="minorHAnsi" w:eastAsiaTheme="minorEastAsia" w:hAnsiTheme="minorHAnsi" w:cstheme="minorBidi"/>
          <w:szCs w:val="22"/>
        </w:rPr>
      </w:pPr>
      <w:r>
        <w:t>48.</w:t>
      </w:r>
      <w:r>
        <w:tab/>
        <w:t>Content of field management plan</w:t>
      </w:r>
      <w:r>
        <w:tab/>
      </w:r>
      <w:r>
        <w:fldChar w:fldCharType="begin"/>
      </w:r>
      <w:r>
        <w:instrText xml:space="preserve"> PAGEREF _Toc92810487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Revision of approved field management plan</w:t>
      </w:r>
    </w:p>
    <w:p>
      <w:pPr>
        <w:pStyle w:val="TOC8"/>
        <w:rPr>
          <w:rFonts w:asciiTheme="minorHAnsi" w:eastAsiaTheme="minorEastAsia" w:hAnsiTheme="minorHAnsi" w:cstheme="minorBidi"/>
          <w:szCs w:val="22"/>
        </w:rPr>
      </w:pPr>
      <w:r>
        <w:t>49.</w:t>
      </w:r>
      <w:r>
        <w:tab/>
        <w:t>Application for approval of revision of field management plan</w:t>
      </w:r>
      <w:r>
        <w:tab/>
      </w:r>
      <w:r>
        <w:fldChar w:fldCharType="begin"/>
      </w:r>
      <w:r>
        <w:instrText xml:space="preserve"> PAGEREF _Toc92810489 \h </w:instrText>
      </w:r>
      <w:r>
        <w:fldChar w:fldCharType="separate"/>
      </w:r>
      <w:r>
        <w:t>30</w:t>
      </w:r>
      <w:r>
        <w:fldChar w:fldCharType="end"/>
      </w:r>
    </w:p>
    <w:p>
      <w:pPr>
        <w:pStyle w:val="TOC8"/>
        <w:rPr>
          <w:rFonts w:asciiTheme="minorHAnsi" w:eastAsiaTheme="minorEastAsia" w:hAnsiTheme="minorHAnsi" w:cstheme="minorBidi"/>
          <w:szCs w:val="22"/>
        </w:rPr>
      </w:pPr>
      <w:r>
        <w:t>50.</w:t>
      </w:r>
      <w:r>
        <w:tab/>
        <w:t>Application for approval of revision required before major change</w:t>
      </w:r>
      <w:r>
        <w:tab/>
      </w:r>
      <w:r>
        <w:fldChar w:fldCharType="begin"/>
      </w:r>
      <w:r>
        <w:instrText xml:space="preserve"> PAGEREF _Toc92810490 \h </w:instrText>
      </w:r>
      <w:r>
        <w:fldChar w:fldCharType="separate"/>
      </w:r>
      <w:r>
        <w:t>30</w:t>
      </w:r>
      <w:r>
        <w:fldChar w:fldCharType="end"/>
      </w:r>
    </w:p>
    <w:p>
      <w:pPr>
        <w:pStyle w:val="TOC8"/>
        <w:rPr>
          <w:rFonts w:asciiTheme="minorHAnsi" w:eastAsiaTheme="minorEastAsia" w:hAnsiTheme="minorHAnsi" w:cstheme="minorBidi"/>
          <w:szCs w:val="22"/>
        </w:rPr>
      </w:pPr>
      <w:r>
        <w:t>51.</w:t>
      </w:r>
      <w:r>
        <w:tab/>
        <w:t>Decision on application for approval of revision</w:t>
      </w:r>
      <w:r>
        <w:tab/>
      </w:r>
      <w:r>
        <w:fldChar w:fldCharType="begin"/>
      </w:r>
      <w:r>
        <w:instrText xml:space="preserve"> PAGEREF _Toc92810491 \h </w:instrText>
      </w:r>
      <w:r>
        <w:fldChar w:fldCharType="separate"/>
      </w:r>
      <w:r>
        <w:t>31</w:t>
      </w:r>
      <w:r>
        <w:fldChar w:fldCharType="end"/>
      </w:r>
    </w:p>
    <w:p>
      <w:pPr>
        <w:pStyle w:val="TOC8"/>
        <w:rPr>
          <w:rFonts w:asciiTheme="minorHAnsi" w:eastAsiaTheme="minorEastAsia" w:hAnsiTheme="minorHAnsi" w:cstheme="minorBidi"/>
          <w:szCs w:val="22"/>
        </w:rPr>
      </w:pPr>
      <w:r>
        <w:t>52.</w:t>
      </w:r>
      <w:r>
        <w:tab/>
        <w:t>Notice of decision</w:t>
      </w:r>
      <w:r>
        <w:tab/>
      </w:r>
      <w:r>
        <w:fldChar w:fldCharType="begin"/>
      </w:r>
      <w:r>
        <w:instrText xml:space="preserve"> PAGEREF _Toc92810492 \h </w:instrText>
      </w:r>
      <w:r>
        <w:fldChar w:fldCharType="separate"/>
      </w:r>
      <w:r>
        <w:t>32</w:t>
      </w:r>
      <w:r>
        <w:fldChar w:fldCharType="end"/>
      </w:r>
    </w:p>
    <w:p>
      <w:pPr>
        <w:pStyle w:val="TOC8"/>
        <w:rPr>
          <w:rFonts w:asciiTheme="minorHAnsi" w:eastAsiaTheme="minorEastAsia" w:hAnsiTheme="minorHAnsi" w:cstheme="minorBidi"/>
          <w:szCs w:val="22"/>
        </w:rPr>
      </w:pPr>
      <w:r>
        <w:t>53.</w:t>
      </w:r>
      <w:r>
        <w:tab/>
        <w:t>Date on which revision takes effect</w:t>
      </w:r>
      <w:r>
        <w:tab/>
      </w:r>
      <w:r>
        <w:fldChar w:fldCharType="begin"/>
      </w:r>
      <w:r>
        <w:instrText xml:space="preserve"> PAGEREF _Toc92810493 \h </w:instrText>
      </w:r>
      <w:r>
        <w:fldChar w:fldCharType="separate"/>
      </w:r>
      <w:r>
        <w:t>32</w:t>
      </w:r>
      <w:r>
        <w:fldChar w:fldCharType="end"/>
      </w:r>
    </w:p>
    <w:p>
      <w:pPr>
        <w:pStyle w:val="TOC8"/>
        <w:rPr>
          <w:rFonts w:asciiTheme="minorHAnsi" w:eastAsiaTheme="minorEastAsia" w:hAnsiTheme="minorHAnsi" w:cstheme="minorBidi"/>
          <w:szCs w:val="22"/>
        </w:rPr>
      </w:pPr>
      <w:r>
        <w:t>54.</w:t>
      </w:r>
      <w:r>
        <w:tab/>
        <w:t>Revision required by Minister</w:t>
      </w:r>
      <w:r>
        <w:tab/>
      </w:r>
      <w:r>
        <w:fldChar w:fldCharType="begin"/>
      </w:r>
      <w:r>
        <w:instrText xml:space="preserve"> PAGEREF _Toc92810494 \h </w:instrText>
      </w:r>
      <w:r>
        <w:fldChar w:fldCharType="separate"/>
      </w:r>
      <w:r>
        <w:t>32</w:t>
      </w:r>
      <w:r>
        <w:fldChar w:fldCharType="end"/>
      </w:r>
    </w:p>
    <w:p>
      <w:pPr>
        <w:pStyle w:val="TOC8"/>
        <w:rPr>
          <w:rFonts w:asciiTheme="minorHAnsi" w:eastAsiaTheme="minorEastAsia" w:hAnsiTheme="minorHAnsi" w:cstheme="minorBidi"/>
          <w:szCs w:val="22"/>
        </w:rPr>
      </w:pPr>
      <w:r>
        <w:t>55.</w:t>
      </w:r>
      <w:r>
        <w:tab/>
        <w:t>Objection to requirement to revise approved field management plan</w:t>
      </w:r>
      <w:r>
        <w:tab/>
      </w:r>
      <w:r>
        <w:fldChar w:fldCharType="begin"/>
      </w:r>
      <w:r>
        <w:instrText xml:space="preserve"> PAGEREF _Toc92810495 \h </w:instrText>
      </w:r>
      <w:r>
        <w:fldChar w:fldCharType="separate"/>
      </w:r>
      <w:r>
        <w:t>33</w:t>
      </w:r>
      <w:r>
        <w:fldChar w:fldCharType="end"/>
      </w:r>
    </w:p>
    <w:p>
      <w:pPr>
        <w:pStyle w:val="TOC8"/>
        <w:rPr>
          <w:rFonts w:asciiTheme="minorHAnsi" w:eastAsiaTheme="minorEastAsia" w:hAnsiTheme="minorHAnsi" w:cstheme="minorBidi"/>
          <w:szCs w:val="22"/>
        </w:rPr>
      </w:pPr>
      <w:r>
        <w:lastRenderedPageBreak/>
        <w:t>56.</w:t>
      </w:r>
      <w:r>
        <w:tab/>
        <w:t>Decision on objection</w:t>
      </w:r>
      <w:r>
        <w:tab/>
      </w:r>
      <w:r>
        <w:fldChar w:fldCharType="begin"/>
      </w:r>
      <w:r>
        <w:instrText xml:space="preserve"> PAGEREF _Toc92810496 \h </w:instrText>
      </w:r>
      <w:r>
        <w:fldChar w:fldCharType="separate"/>
      </w:r>
      <w:r>
        <w:t>33</w:t>
      </w:r>
      <w:r>
        <w:fldChar w:fldCharType="end"/>
      </w:r>
    </w:p>
    <w:p>
      <w:pPr>
        <w:pStyle w:val="TOC8"/>
        <w:rPr>
          <w:rFonts w:asciiTheme="minorHAnsi" w:eastAsiaTheme="minorEastAsia" w:hAnsiTheme="minorHAnsi" w:cstheme="minorBidi"/>
          <w:szCs w:val="22"/>
        </w:rPr>
      </w:pPr>
      <w:r>
        <w:t>57.</w:t>
      </w:r>
      <w:r>
        <w:tab/>
        <w:t>Requirement to comply with notice</w:t>
      </w:r>
      <w:r>
        <w:tab/>
      </w:r>
      <w:r>
        <w:fldChar w:fldCharType="begin"/>
      </w:r>
      <w:r>
        <w:instrText xml:space="preserve"> PAGEREF _Toc92810497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Recovery of petroleum before field management plan approved</w:t>
      </w:r>
    </w:p>
    <w:p>
      <w:pPr>
        <w:pStyle w:val="TOC8"/>
        <w:rPr>
          <w:rFonts w:asciiTheme="minorHAnsi" w:eastAsiaTheme="minorEastAsia" w:hAnsiTheme="minorHAnsi" w:cstheme="minorBidi"/>
          <w:szCs w:val="22"/>
        </w:rPr>
      </w:pPr>
      <w:r>
        <w:t>58.</w:t>
      </w:r>
      <w:r>
        <w:tab/>
        <w:t>Application for approval to undertake recovery of petroleum without approved field management plan</w:t>
      </w:r>
      <w:r>
        <w:tab/>
      </w:r>
      <w:r>
        <w:fldChar w:fldCharType="begin"/>
      </w:r>
      <w:r>
        <w:instrText xml:space="preserve"> PAGEREF _Toc92810499 \h </w:instrText>
      </w:r>
      <w:r>
        <w:fldChar w:fldCharType="separate"/>
      </w:r>
      <w:r>
        <w:t>34</w:t>
      </w:r>
      <w:r>
        <w:fldChar w:fldCharType="end"/>
      </w:r>
    </w:p>
    <w:p>
      <w:pPr>
        <w:pStyle w:val="TOC8"/>
        <w:rPr>
          <w:rFonts w:asciiTheme="minorHAnsi" w:eastAsiaTheme="minorEastAsia" w:hAnsiTheme="minorHAnsi" w:cstheme="minorBidi"/>
          <w:szCs w:val="22"/>
        </w:rPr>
      </w:pPr>
      <w:r>
        <w:t>59.</w:t>
      </w:r>
      <w:r>
        <w:tab/>
        <w:t>Decision on application</w:t>
      </w:r>
      <w:r>
        <w:tab/>
      </w:r>
      <w:r>
        <w:fldChar w:fldCharType="begin"/>
      </w:r>
      <w:r>
        <w:instrText xml:space="preserve"> PAGEREF _Toc92810500 \h </w:instrText>
      </w:r>
      <w:r>
        <w:fldChar w:fldCharType="separate"/>
      </w:r>
      <w:r>
        <w:t>35</w:t>
      </w:r>
      <w:r>
        <w:fldChar w:fldCharType="end"/>
      </w:r>
    </w:p>
    <w:p>
      <w:pPr>
        <w:pStyle w:val="TOC8"/>
        <w:rPr>
          <w:rFonts w:asciiTheme="minorHAnsi" w:eastAsiaTheme="minorEastAsia" w:hAnsiTheme="minorHAnsi" w:cstheme="minorBidi"/>
          <w:szCs w:val="22"/>
        </w:rPr>
      </w:pPr>
      <w:r>
        <w:t>60.</w:t>
      </w:r>
      <w:r>
        <w:tab/>
        <w:t>Notice of decision on application</w:t>
      </w:r>
      <w:r>
        <w:tab/>
      </w:r>
      <w:r>
        <w:fldChar w:fldCharType="begin"/>
      </w:r>
      <w:r>
        <w:instrText xml:space="preserve"> PAGEREF _Toc92810501 \h </w:instrText>
      </w:r>
      <w:r>
        <w:fldChar w:fldCharType="separate"/>
      </w:r>
      <w:r>
        <w:t>35</w:t>
      </w:r>
      <w:r>
        <w:fldChar w:fldCharType="end"/>
      </w:r>
    </w:p>
    <w:p>
      <w:pPr>
        <w:pStyle w:val="TOC8"/>
        <w:rPr>
          <w:rFonts w:asciiTheme="minorHAnsi" w:eastAsiaTheme="minorEastAsia" w:hAnsiTheme="minorHAnsi" w:cstheme="minorBidi"/>
          <w:szCs w:val="22"/>
        </w:rPr>
      </w:pPr>
      <w:r>
        <w:t>61.</w:t>
      </w:r>
      <w:r>
        <w:tab/>
        <w:t>Permitted period</w:t>
      </w:r>
      <w:r>
        <w:tab/>
      </w:r>
      <w:r>
        <w:fldChar w:fldCharType="begin"/>
      </w:r>
      <w:r>
        <w:instrText xml:space="preserve"> PAGEREF _Toc92810502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Notification of significant events</w:t>
      </w:r>
    </w:p>
    <w:p>
      <w:pPr>
        <w:pStyle w:val="TOC8"/>
        <w:rPr>
          <w:rFonts w:asciiTheme="minorHAnsi" w:eastAsiaTheme="minorEastAsia" w:hAnsiTheme="minorHAnsi" w:cstheme="minorBidi"/>
          <w:szCs w:val="22"/>
        </w:rPr>
      </w:pPr>
      <w:r>
        <w:t>62.</w:t>
      </w:r>
      <w:r>
        <w:tab/>
        <w:t>Requirement to notify Minister of significant event</w:t>
      </w:r>
      <w:r>
        <w:tab/>
      </w:r>
      <w:r>
        <w:fldChar w:fldCharType="begin"/>
      </w:r>
      <w:r>
        <w:instrText xml:space="preserve"> PAGEREF _Toc92810504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8 — Data management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 used: operation</w:t>
      </w:r>
      <w:r>
        <w:tab/>
      </w:r>
      <w:r>
        <w:fldChar w:fldCharType="begin"/>
      </w:r>
      <w:r>
        <w:instrText xml:space="preserve"> PAGEREF _Toc92810507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keeping information</w:t>
      </w:r>
    </w:p>
    <w:p>
      <w:pPr>
        <w:pStyle w:val="TOC8"/>
        <w:rPr>
          <w:rFonts w:asciiTheme="minorHAnsi" w:eastAsiaTheme="minorEastAsia" w:hAnsiTheme="minorHAnsi" w:cstheme="minorBidi"/>
          <w:szCs w:val="22"/>
        </w:rPr>
      </w:pPr>
      <w:r>
        <w:t>64.</w:t>
      </w:r>
      <w:r>
        <w:tab/>
        <w:t>Requirement to securely retain information</w:t>
      </w:r>
      <w:r>
        <w:tab/>
      </w:r>
      <w:r>
        <w:fldChar w:fldCharType="begin"/>
      </w:r>
      <w:r>
        <w:instrText xml:space="preserve"> PAGEREF _Toc92810509 \h </w:instrText>
      </w:r>
      <w:r>
        <w:fldChar w:fldCharType="separate"/>
      </w:r>
      <w:r>
        <w:t>39</w:t>
      </w:r>
      <w:r>
        <w:fldChar w:fldCharType="end"/>
      </w:r>
    </w:p>
    <w:p>
      <w:pPr>
        <w:pStyle w:val="TOC8"/>
        <w:rPr>
          <w:rFonts w:asciiTheme="minorHAnsi" w:eastAsiaTheme="minorEastAsia" w:hAnsiTheme="minorHAnsi" w:cstheme="minorBidi"/>
          <w:szCs w:val="22"/>
        </w:rPr>
      </w:pPr>
      <w:r>
        <w:t>65.</w:t>
      </w:r>
      <w:r>
        <w:tab/>
        <w:t>Requirement to retain information so that retrieval is reasonably practicable</w:t>
      </w:r>
      <w:r>
        <w:tab/>
      </w:r>
      <w:r>
        <w:fldChar w:fldCharType="begin"/>
      </w:r>
      <w:r>
        <w:instrText xml:space="preserve"> PAGEREF _Toc92810510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Requirements for collection and retention of cores, cuttings and samples</w:t>
      </w:r>
    </w:p>
    <w:p>
      <w:pPr>
        <w:pStyle w:val="TOC8"/>
        <w:rPr>
          <w:rFonts w:asciiTheme="minorHAnsi" w:eastAsiaTheme="minorEastAsia" w:hAnsiTheme="minorHAnsi" w:cstheme="minorBidi"/>
          <w:szCs w:val="22"/>
        </w:rPr>
      </w:pPr>
      <w:r>
        <w:t>66.</w:t>
      </w:r>
      <w:r>
        <w:tab/>
        <w:t>Requirement to securely retain core, cutting or sample</w:t>
      </w:r>
      <w:r>
        <w:tab/>
      </w:r>
      <w:r>
        <w:fldChar w:fldCharType="begin"/>
      </w:r>
      <w:r>
        <w:instrText xml:space="preserve"> PAGEREF _Toc92810512 \h </w:instrText>
      </w:r>
      <w:r>
        <w:fldChar w:fldCharType="separate"/>
      </w:r>
      <w:r>
        <w:t>40</w:t>
      </w:r>
      <w:r>
        <w:fldChar w:fldCharType="end"/>
      </w:r>
    </w:p>
    <w:p>
      <w:pPr>
        <w:pStyle w:val="TOC8"/>
        <w:rPr>
          <w:rFonts w:asciiTheme="minorHAnsi" w:eastAsiaTheme="minorEastAsia" w:hAnsiTheme="minorHAnsi" w:cstheme="minorBidi"/>
          <w:szCs w:val="22"/>
        </w:rPr>
      </w:pPr>
      <w:r>
        <w:t>67.</w:t>
      </w:r>
      <w:r>
        <w:tab/>
        <w:t>Requirement to retain core, cutting or sample in Australia</w:t>
      </w:r>
      <w:r>
        <w:tab/>
      </w:r>
      <w:r>
        <w:fldChar w:fldCharType="begin"/>
      </w:r>
      <w:r>
        <w:instrText xml:space="preserve"> PAGEREF _Toc92810513 \h </w:instrText>
      </w:r>
      <w:r>
        <w:fldChar w:fldCharType="separate"/>
      </w:r>
      <w:r>
        <w:t>40</w:t>
      </w:r>
      <w:r>
        <w:fldChar w:fldCharType="end"/>
      </w:r>
    </w:p>
    <w:p>
      <w:pPr>
        <w:pStyle w:val="TOC8"/>
        <w:rPr>
          <w:rFonts w:asciiTheme="minorHAnsi" w:eastAsiaTheme="minorEastAsia" w:hAnsiTheme="minorHAnsi" w:cstheme="minorBidi"/>
          <w:szCs w:val="22"/>
        </w:rPr>
      </w:pPr>
      <w:r>
        <w:t>68.</w:t>
      </w:r>
      <w:r>
        <w:tab/>
        <w:t>Requirement to return core, cutting or sample to Australia</w:t>
      </w:r>
      <w:r>
        <w:tab/>
      </w:r>
      <w:r>
        <w:fldChar w:fldCharType="begin"/>
      </w:r>
      <w:r>
        <w:instrText xml:space="preserve"> PAGEREF _Toc92810514 \h </w:instrText>
      </w:r>
      <w:r>
        <w:fldChar w:fldCharType="separate"/>
      </w:r>
      <w:r>
        <w:t>40</w:t>
      </w:r>
      <w:r>
        <w:fldChar w:fldCharType="end"/>
      </w:r>
    </w:p>
    <w:p>
      <w:pPr>
        <w:pStyle w:val="TOC8"/>
        <w:rPr>
          <w:rFonts w:asciiTheme="minorHAnsi" w:eastAsiaTheme="minorEastAsia" w:hAnsiTheme="minorHAnsi" w:cstheme="minorBidi"/>
          <w:szCs w:val="22"/>
        </w:rPr>
      </w:pPr>
      <w:r>
        <w:t>69.</w:t>
      </w:r>
      <w:r>
        <w:tab/>
        <w:t>Requirement to provide report about overseas analysis of core, cutting or sample</w:t>
      </w:r>
      <w:r>
        <w:tab/>
      </w:r>
      <w:r>
        <w:fldChar w:fldCharType="begin"/>
      </w:r>
      <w:r>
        <w:instrText xml:space="preserve"> PAGEREF _Toc92810515 \h </w:instrText>
      </w:r>
      <w:r>
        <w:fldChar w:fldCharType="separate"/>
      </w:r>
      <w:r>
        <w:t>41</w:t>
      </w:r>
      <w:r>
        <w:fldChar w:fldCharType="end"/>
      </w:r>
    </w:p>
    <w:p>
      <w:pPr>
        <w:pStyle w:val="TOC8"/>
        <w:rPr>
          <w:rFonts w:asciiTheme="minorHAnsi" w:eastAsiaTheme="minorEastAsia" w:hAnsiTheme="minorHAnsi" w:cstheme="minorBidi"/>
          <w:szCs w:val="22"/>
        </w:rPr>
      </w:pPr>
      <w:r>
        <w:t>70.</w:t>
      </w:r>
      <w:r>
        <w:tab/>
        <w:t>Requirement to retain core, cutting or sample so that retrieval is reasonably practicable</w:t>
      </w:r>
      <w:r>
        <w:tab/>
      </w:r>
      <w:r>
        <w:fldChar w:fldCharType="begin"/>
      </w:r>
      <w:r>
        <w:instrText xml:space="preserve"> PAGEREF _Toc92810516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Requirements for giving reports and samples</w:t>
      </w:r>
    </w:p>
    <w:p>
      <w:pPr>
        <w:pStyle w:val="TOC6"/>
        <w:tabs>
          <w:tab w:val="right" w:leader="dot" w:pos="7077"/>
        </w:tabs>
        <w:rPr>
          <w:rFonts w:asciiTheme="minorHAnsi" w:eastAsiaTheme="minorEastAsia" w:hAnsiTheme="minorHAnsi" w:cstheme="minorBidi"/>
          <w:b w:val="0"/>
          <w:sz w:val="22"/>
          <w:szCs w:val="22"/>
        </w:rPr>
      </w:pPr>
      <w:r>
        <w:t>Subdivision 1 — Reports about well activities</w:t>
      </w:r>
    </w:p>
    <w:p>
      <w:pPr>
        <w:pStyle w:val="TOC8"/>
        <w:rPr>
          <w:rFonts w:asciiTheme="minorHAnsi" w:eastAsiaTheme="minorEastAsia" w:hAnsiTheme="minorHAnsi" w:cstheme="minorBidi"/>
          <w:szCs w:val="22"/>
        </w:rPr>
      </w:pPr>
      <w:r>
        <w:t>71.</w:t>
      </w:r>
      <w:r>
        <w:tab/>
        <w:t>Daily well activity report</w:t>
      </w:r>
      <w:r>
        <w:tab/>
      </w:r>
      <w:r>
        <w:fldChar w:fldCharType="begin"/>
      </w:r>
      <w:r>
        <w:instrText xml:space="preserve"> PAGEREF _Toc92810519 \h </w:instrText>
      </w:r>
      <w:r>
        <w:fldChar w:fldCharType="separate"/>
      </w:r>
      <w:r>
        <w:t>42</w:t>
      </w:r>
      <w:r>
        <w:fldChar w:fldCharType="end"/>
      </w:r>
    </w:p>
    <w:p>
      <w:pPr>
        <w:pStyle w:val="TOC8"/>
        <w:rPr>
          <w:rFonts w:asciiTheme="minorHAnsi" w:eastAsiaTheme="minorEastAsia" w:hAnsiTheme="minorHAnsi" w:cstheme="minorBidi"/>
          <w:szCs w:val="22"/>
        </w:rPr>
      </w:pPr>
      <w:r>
        <w:t>72.</w:t>
      </w:r>
      <w:r>
        <w:tab/>
        <w:t>Final well activity report and data</w:t>
      </w:r>
      <w:r>
        <w:tab/>
      </w:r>
      <w:r>
        <w:fldChar w:fldCharType="begin"/>
      </w:r>
      <w:r>
        <w:instrText xml:space="preserve"> PAGEREF _Toc92810520 \h </w:instrText>
      </w:r>
      <w:r>
        <w:fldChar w:fldCharType="separate"/>
      </w:r>
      <w:r>
        <w:t>42</w:t>
      </w:r>
      <w:r>
        <w:fldChar w:fldCharType="end"/>
      </w:r>
    </w:p>
    <w:p>
      <w:pPr>
        <w:pStyle w:val="TOC8"/>
        <w:rPr>
          <w:rFonts w:asciiTheme="minorHAnsi" w:eastAsiaTheme="minorEastAsia" w:hAnsiTheme="minorHAnsi" w:cstheme="minorBidi"/>
          <w:szCs w:val="22"/>
        </w:rPr>
      </w:pPr>
      <w:r>
        <w:t>73.</w:t>
      </w:r>
      <w:r>
        <w:tab/>
        <w:t>Well completion report and data</w:t>
      </w:r>
      <w:r>
        <w:tab/>
      </w:r>
      <w:r>
        <w:fldChar w:fldCharType="begin"/>
      </w:r>
      <w:r>
        <w:instrText xml:space="preserve"> PAGEREF _Toc92810521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Reports about surveys</w:t>
      </w:r>
    </w:p>
    <w:p>
      <w:pPr>
        <w:pStyle w:val="TOC8"/>
        <w:rPr>
          <w:rFonts w:asciiTheme="minorHAnsi" w:eastAsiaTheme="minorEastAsia" w:hAnsiTheme="minorHAnsi" w:cstheme="minorBidi"/>
          <w:szCs w:val="22"/>
        </w:rPr>
      </w:pPr>
      <w:r>
        <w:t>74.</w:t>
      </w:r>
      <w:r>
        <w:tab/>
        <w:t>Weekly survey report</w:t>
      </w:r>
      <w:r>
        <w:tab/>
      </w:r>
      <w:r>
        <w:fldChar w:fldCharType="begin"/>
      </w:r>
      <w:r>
        <w:instrText xml:space="preserve"> PAGEREF _Toc92810523 \h </w:instrText>
      </w:r>
      <w:r>
        <w:fldChar w:fldCharType="separate"/>
      </w:r>
      <w:r>
        <w:t>44</w:t>
      </w:r>
      <w:r>
        <w:fldChar w:fldCharType="end"/>
      </w:r>
    </w:p>
    <w:p>
      <w:pPr>
        <w:pStyle w:val="TOC8"/>
        <w:rPr>
          <w:rFonts w:asciiTheme="minorHAnsi" w:eastAsiaTheme="minorEastAsia" w:hAnsiTheme="minorHAnsi" w:cstheme="minorBidi"/>
          <w:szCs w:val="22"/>
        </w:rPr>
      </w:pPr>
      <w:r>
        <w:t>75.</w:t>
      </w:r>
      <w:r>
        <w:tab/>
        <w:t>Survey acquisition report and data</w:t>
      </w:r>
      <w:r>
        <w:tab/>
      </w:r>
      <w:r>
        <w:fldChar w:fldCharType="begin"/>
      </w:r>
      <w:r>
        <w:instrText xml:space="preserve"> PAGEREF _Toc92810524 \h </w:instrText>
      </w:r>
      <w:r>
        <w:fldChar w:fldCharType="separate"/>
      </w:r>
      <w:r>
        <w:t>44</w:t>
      </w:r>
      <w:r>
        <w:fldChar w:fldCharType="end"/>
      </w:r>
    </w:p>
    <w:p>
      <w:pPr>
        <w:pStyle w:val="TOC8"/>
        <w:rPr>
          <w:rFonts w:asciiTheme="minorHAnsi" w:eastAsiaTheme="minorEastAsia" w:hAnsiTheme="minorHAnsi" w:cstheme="minorBidi"/>
          <w:szCs w:val="22"/>
        </w:rPr>
      </w:pPr>
      <w:r>
        <w:t>76.</w:t>
      </w:r>
      <w:r>
        <w:tab/>
        <w:t>Survey processing report and data</w:t>
      </w:r>
      <w:r>
        <w:tab/>
      </w:r>
      <w:r>
        <w:fldChar w:fldCharType="begin"/>
      </w:r>
      <w:r>
        <w:instrText xml:space="preserve"> PAGEREF _Toc92810525 \h </w:instrText>
      </w:r>
      <w:r>
        <w:fldChar w:fldCharType="separate"/>
      </w:r>
      <w:r>
        <w:t>45</w:t>
      </w:r>
      <w:r>
        <w:fldChar w:fldCharType="end"/>
      </w:r>
    </w:p>
    <w:p>
      <w:pPr>
        <w:pStyle w:val="TOC8"/>
        <w:rPr>
          <w:rFonts w:asciiTheme="minorHAnsi" w:eastAsiaTheme="minorEastAsia" w:hAnsiTheme="minorHAnsi" w:cstheme="minorBidi"/>
          <w:szCs w:val="22"/>
        </w:rPr>
      </w:pPr>
      <w:r>
        <w:t>77.</w:t>
      </w:r>
      <w:r>
        <w:tab/>
        <w:t>Survey interpretation report and data</w:t>
      </w:r>
      <w:r>
        <w:tab/>
      </w:r>
      <w:r>
        <w:fldChar w:fldCharType="begin"/>
      </w:r>
      <w:r>
        <w:instrText xml:space="preserve"> PAGEREF _Toc92810526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Production reports</w:t>
      </w:r>
    </w:p>
    <w:p>
      <w:pPr>
        <w:pStyle w:val="TOC8"/>
        <w:rPr>
          <w:rFonts w:asciiTheme="minorHAnsi" w:eastAsiaTheme="minorEastAsia" w:hAnsiTheme="minorHAnsi" w:cstheme="minorBidi"/>
          <w:szCs w:val="22"/>
        </w:rPr>
      </w:pPr>
      <w:r>
        <w:t>78.</w:t>
      </w:r>
      <w:r>
        <w:tab/>
        <w:t>Monthly production report from licensee</w:t>
      </w:r>
      <w:r>
        <w:tab/>
      </w:r>
      <w:r>
        <w:fldChar w:fldCharType="begin"/>
      </w:r>
      <w:r>
        <w:instrText xml:space="preserve"> PAGEREF _Toc92810528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Cores, cuttings and samples</w:t>
      </w:r>
    </w:p>
    <w:p>
      <w:pPr>
        <w:pStyle w:val="TOC8"/>
        <w:rPr>
          <w:rFonts w:asciiTheme="minorHAnsi" w:eastAsiaTheme="minorEastAsia" w:hAnsiTheme="minorHAnsi" w:cstheme="minorBidi"/>
          <w:szCs w:val="22"/>
        </w:rPr>
      </w:pPr>
      <w:r>
        <w:t>79.</w:t>
      </w:r>
      <w:r>
        <w:tab/>
        <w:t>Requirement to give core, cutting or sample</w:t>
      </w:r>
      <w:r>
        <w:tab/>
      </w:r>
      <w:r>
        <w:fldChar w:fldCharType="begin"/>
      </w:r>
      <w:r>
        <w:instrText xml:space="preserve"> PAGEREF _Toc92810530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9 — Release of technical information about petroleum</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_Toc92810533 \h </w:instrText>
      </w:r>
      <w:r>
        <w:fldChar w:fldCharType="separate"/>
      </w:r>
      <w:r>
        <w:t>52</w:t>
      </w:r>
      <w:r>
        <w:fldChar w:fldCharType="end"/>
      </w:r>
    </w:p>
    <w:p>
      <w:pPr>
        <w:pStyle w:val="TOC8"/>
        <w:rPr>
          <w:rFonts w:asciiTheme="minorHAnsi" w:eastAsiaTheme="minorEastAsia" w:hAnsiTheme="minorHAnsi" w:cstheme="minorBidi"/>
          <w:szCs w:val="22"/>
        </w:rPr>
      </w:pPr>
      <w:r>
        <w:t>81.</w:t>
      </w:r>
      <w:r>
        <w:tab/>
        <w:t>Meaning of excluded information</w:t>
      </w:r>
      <w:r>
        <w:tab/>
      </w:r>
      <w:r>
        <w:fldChar w:fldCharType="begin"/>
      </w:r>
      <w:r>
        <w:instrText xml:space="preserve"> PAGEREF _Toc92810534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Classification of documentary information</w:t>
      </w:r>
    </w:p>
    <w:p>
      <w:pPr>
        <w:pStyle w:val="TOC8"/>
        <w:rPr>
          <w:rFonts w:asciiTheme="minorHAnsi" w:eastAsiaTheme="minorEastAsia" w:hAnsiTheme="minorHAnsi" w:cstheme="minorBidi"/>
          <w:szCs w:val="22"/>
        </w:rPr>
      </w:pPr>
      <w:r>
        <w:t>82.</w:t>
      </w:r>
      <w:r>
        <w:tab/>
        <w:t>Meaning of permanently confidential information</w:t>
      </w:r>
      <w:r>
        <w:tab/>
      </w:r>
      <w:r>
        <w:fldChar w:fldCharType="begin"/>
      </w:r>
      <w:r>
        <w:instrText xml:space="preserve"> PAGEREF _Toc92810536 \h </w:instrText>
      </w:r>
      <w:r>
        <w:fldChar w:fldCharType="separate"/>
      </w:r>
      <w:r>
        <w:t>56</w:t>
      </w:r>
      <w:r>
        <w:fldChar w:fldCharType="end"/>
      </w:r>
    </w:p>
    <w:p>
      <w:pPr>
        <w:pStyle w:val="TOC8"/>
        <w:rPr>
          <w:rFonts w:asciiTheme="minorHAnsi" w:eastAsiaTheme="minorEastAsia" w:hAnsiTheme="minorHAnsi" w:cstheme="minorBidi"/>
          <w:szCs w:val="22"/>
        </w:rPr>
      </w:pPr>
      <w:r>
        <w:t>83.</w:t>
      </w:r>
      <w:r>
        <w:tab/>
        <w:t>Meaning of interpretative information</w:t>
      </w:r>
      <w:r>
        <w:tab/>
      </w:r>
      <w:r>
        <w:fldChar w:fldCharType="begin"/>
      </w:r>
      <w:r>
        <w:instrText xml:space="preserve"> PAGEREF _Toc92810537 \h </w:instrText>
      </w:r>
      <w:r>
        <w:fldChar w:fldCharType="separate"/>
      </w:r>
      <w:r>
        <w:t>57</w:t>
      </w:r>
      <w:r>
        <w:fldChar w:fldCharType="end"/>
      </w:r>
    </w:p>
    <w:p>
      <w:pPr>
        <w:pStyle w:val="TOC8"/>
        <w:rPr>
          <w:rFonts w:asciiTheme="minorHAnsi" w:eastAsiaTheme="minorEastAsia" w:hAnsiTheme="minorHAnsi" w:cstheme="minorBidi"/>
          <w:szCs w:val="22"/>
        </w:rPr>
      </w:pPr>
      <w:r>
        <w:t>84.</w:t>
      </w:r>
      <w:r>
        <w:tab/>
        <w:t>Classification dispute notice</w:t>
      </w:r>
      <w:r>
        <w:tab/>
      </w:r>
      <w:r>
        <w:fldChar w:fldCharType="begin"/>
      </w:r>
      <w:r>
        <w:instrText xml:space="preserve"> PAGEREF _Toc92810538 \h </w:instrText>
      </w:r>
      <w:r>
        <w:fldChar w:fldCharType="separate"/>
      </w:r>
      <w:r>
        <w:t>58</w:t>
      </w:r>
      <w:r>
        <w:fldChar w:fldCharType="end"/>
      </w:r>
    </w:p>
    <w:p>
      <w:pPr>
        <w:pStyle w:val="TOC8"/>
        <w:rPr>
          <w:rFonts w:asciiTheme="minorHAnsi" w:eastAsiaTheme="minorEastAsia" w:hAnsiTheme="minorHAnsi" w:cstheme="minorBidi"/>
          <w:szCs w:val="22"/>
        </w:rPr>
      </w:pPr>
      <w:r>
        <w:t>85.</w:t>
      </w:r>
      <w:r>
        <w:tab/>
        <w:t>Making an objection</w:t>
      </w:r>
      <w:r>
        <w:tab/>
      </w:r>
      <w:r>
        <w:fldChar w:fldCharType="begin"/>
      </w:r>
      <w:r>
        <w:instrText xml:space="preserve"> PAGEREF _Toc92810539 \h </w:instrText>
      </w:r>
      <w:r>
        <w:fldChar w:fldCharType="separate"/>
      </w:r>
      <w:r>
        <w:t>60</w:t>
      </w:r>
      <w:r>
        <w:fldChar w:fldCharType="end"/>
      </w:r>
    </w:p>
    <w:p>
      <w:pPr>
        <w:pStyle w:val="TOC8"/>
        <w:rPr>
          <w:rFonts w:asciiTheme="minorHAnsi" w:eastAsiaTheme="minorEastAsia" w:hAnsiTheme="minorHAnsi" w:cstheme="minorBidi"/>
          <w:szCs w:val="22"/>
        </w:rPr>
      </w:pPr>
      <w:r>
        <w:t>86.</w:t>
      </w:r>
      <w:r>
        <w:tab/>
        <w:t>Consideration of objection</w:t>
      </w:r>
      <w:r>
        <w:tab/>
      </w:r>
      <w:r>
        <w:fldChar w:fldCharType="begin"/>
      </w:r>
      <w:r>
        <w:instrText xml:space="preserve"> PAGEREF _Toc92810540 \h </w:instrText>
      </w:r>
      <w:r>
        <w:fldChar w:fldCharType="separate"/>
      </w:r>
      <w:r>
        <w:t>61</w:t>
      </w:r>
      <w:r>
        <w:fldChar w:fldCharType="end"/>
      </w:r>
    </w:p>
    <w:p>
      <w:pPr>
        <w:pStyle w:val="TOC8"/>
        <w:rPr>
          <w:rFonts w:asciiTheme="minorHAnsi" w:eastAsiaTheme="minorEastAsia" w:hAnsiTheme="minorHAnsi" w:cstheme="minorBidi"/>
          <w:szCs w:val="22"/>
        </w:rPr>
      </w:pPr>
      <w:r>
        <w:t>87.</w:t>
      </w:r>
      <w:r>
        <w:tab/>
        <w:t>When objection ceases to be in force</w:t>
      </w:r>
      <w:r>
        <w:tab/>
      </w:r>
      <w:r>
        <w:fldChar w:fldCharType="begin"/>
      </w:r>
      <w:r>
        <w:instrText xml:space="preserve"> PAGEREF _Toc92810541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Release of documentary information</w:t>
      </w:r>
    </w:p>
    <w:p>
      <w:pPr>
        <w:pStyle w:val="TOC8"/>
        <w:rPr>
          <w:rFonts w:asciiTheme="minorHAnsi" w:eastAsiaTheme="minorEastAsia" w:hAnsiTheme="minorHAnsi" w:cstheme="minorBidi"/>
          <w:szCs w:val="22"/>
        </w:rPr>
      </w:pPr>
      <w:r>
        <w:t>88.</w:t>
      </w:r>
      <w:r>
        <w:tab/>
        <w:t>Purpose of Division</w:t>
      </w:r>
      <w:r>
        <w:tab/>
      </w:r>
      <w:r>
        <w:fldChar w:fldCharType="begin"/>
      </w:r>
      <w:r>
        <w:instrText xml:space="preserve"> PAGEREF _Toc92810543 \h </w:instrText>
      </w:r>
      <w:r>
        <w:fldChar w:fldCharType="separate"/>
      </w:r>
      <w:r>
        <w:t>62</w:t>
      </w:r>
      <w:r>
        <w:fldChar w:fldCharType="end"/>
      </w:r>
    </w:p>
    <w:p>
      <w:pPr>
        <w:pStyle w:val="TOC8"/>
        <w:rPr>
          <w:rFonts w:asciiTheme="minorHAnsi" w:eastAsiaTheme="minorEastAsia" w:hAnsiTheme="minorHAnsi" w:cstheme="minorBidi"/>
          <w:szCs w:val="22"/>
        </w:rPr>
      </w:pPr>
      <w:r>
        <w:t>89.</w:t>
      </w:r>
      <w:r>
        <w:tab/>
        <w:t>Release of open information about survey or well</w:t>
      </w:r>
      <w:r>
        <w:tab/>
      </w:r>
      <w:r>
        <w:fldChar w:fldCharType="begin"/>
      </w:r>
      <w:r>
        <w:instrText xml:space="preserve"> PAGEREF _Toc92810544 \h </w:instrText>
      </w:r>
      <w:r>
        <w:fldChar w:fldCharType="separate"/>
      </w:r>
      <w:r>
        <w:t>62</w:t>
      </w:r>
      <w:r>
        <w:fldChar w:fldCharType="end"/>
      </w:r>
    </w:p>
    <w:p>
      <w:pPr>
        <w:pStyle w:val="TOC8"/>
        <w:rPr>
          <w:rFonts w:asciiTheme="minorHAnsi" w:eastAsiaTheme="minorEastAsia" w:hAnsiTheme="minorHAnsi" w:cstheme="minorBidi"/>
          <w:szCs w:val="22"/>
        </w:rPr>
      </w:pPr>
      <w:r>
        <w:t>90.</w:t>
      </w:r>
      <w:r>
        <w:tab/>
        <w:t>Release of basic disclosable information</w:t>
      </w:r>
      <w:r>
        <w:tab/>
      </w:r>
      <w:r>
        <w:fldChar w:fldCharType="begin"/>
      </w:r>
      <w:r>
        <w:instrText xml:space="preserve"> PAGEREF _Toc92810545 \h </w:instrText>
      </w:r>
      <w:r>
        <w:fldChar w:fldCharType="separate"/>
      </w:r>
      <w:r>
        <w:t>62</w:t>
      </w:r>
      <w:r>
        <w:fldChar w:fldCharType="end"/>
      </w:r>
    </w:p>
    <w:p>
      <w:pPr>
        <w:pStyle w:val="TOC8"/>
        <w:rPr>
          <w:rFonts w:asciiTheme="minorHAnsi" w:eastAsiaTheme="minorEastAsia" w:hAnsiTheme="minorHAnsi" w:cstheme="minorBidi"/>
          <w:szCs w:val="22"/>
        </w:rPr>
      </w:pPr>
      <w:r>
        <w:t>91.</w:t>
      </w:r>
      <w:r>
        <w:tab/>
        <w:t>Release of interpretative disclosable information</w:t>
      </w:r>
      <w:r>
        <w:tab/>
      </w:r>
      <w:r>
        <w:fldChar w:fldCharType="begin"/>
      </w:r>
      <w:r>
        <w:instrText xml:space="preserve"> PAGEREF _Toc92810546 \h </w:instrText>
      </w:r>
      <w:r>
        <w:fldChar w:fldCharType="separate"/>
      </w:r>
      <w:r>
        <w:t>66</w:t>
      </w:r>
      <w:r>
        <w:fldChar w:fldCharType="end"/>
      </w:r>
    </w:p>
    <w:p>
      <w:pPr>
        <w:pStyle w:val="TOC8"/>
        <w:rPr>
          <w:rFonts w:asciiTheme="minorHAnsi" w:eastAsiaTheme="minorEastAsia" w:hAnsiTheme="minorHAnsi" w:cstheme="minorBidi"/>
          <w:szCs w:val="22"/>
        </w:rPr>
      </w:pPr>
      <w:r>
        <w:t>92.</w:t>
      </w:r>
      <w:r>
        <w:tab/>
        <w:t>Release of documentary information: prior availability or consent</w:t>
      </w:r>
      <w:r>
        <w:tab/>
      </w:r>
      <w:r>
        <w:fldChar w:fldCharType="begin"/>
      </w:r>
      <w:r>
        <w:instrText xml:space="preserve"> PAGEREF _Toc92810547 \h </w:instrText>
      </w:r>
      <w:r>
        <w:fldChar w:fldCharType="separate"/>
      </w:r>
      <w:r>
        <w:t>67</w:t>
      </w:r>
      <w:r>
        <w:fldChar w:fldCharType="end"/>
      </w:r>
    </w:p>
    <w:p>
      <w:pPr>
        <w:pStyle w:val="TOC8"/>
        <w:rPr>
          <w:rFonts w:asciiTheme="minorHAnsi" w:eastAsiaTheme="minorEastAsia" w:hAnsiTheme="minorHAnsi" w:cstheme="minorBidi"/>
          <w:szCs w:val="22"/>
        </w:rPr>
      </w:pPr>
      <w:r>
        <w:t>93.</w:t>
      </w:r>
      <w:r>
        <w:tab/>
        <w:t>Fees for documentary information</w:t>
      </w:r>
      <w:r>
        <w:tab/>
      </w:r>
      <w:r>
        <w:fldChar w:fldCharType="begin"/>
      </w:r>
      <w:r>
        <w:instrText xml:space="preserve"> PAGEREF _Toc92810548 \h </w:instrText>
      </w:r>
      <w:r>
        <w:fldChar w:fldCharType="separate"/>
      </w:r>
      <w:r>
        <w:t>67</w:t>
      </w:r>
      <w:r>
        <w:fldChar w:fldCharType="end"/>
      </w:r>
    </w:p>
    <w:p>
      <w:pPr>
        <w:pStyle w:val="TOC8"/>
        <w:rPr>
          <w:rFonts w:asciiTheme="minorHAnsi" w:eastAsiaTheme="minorEastAsia" w:hAnsiTheme="minorHAnsi" w:cstheme="minorBidi"/>
          <w:szCs w:val="22"/>
        </w:rPr>
      </w:pPr>
      <w:r>
        <w:lastRenderedPageBreak/>
        <w:t>93A.</w:t>
      </w:r>
      <w:r>
        <w:tab/>
        <w:t>Release of documentary information to Director General of Finance for royalties activities</w:t>
      </w:r>
      <w:r>
        <w:tab/>
      </w:r>
      <w:r>
        <w:fldChar w:fldCharType="begin"/>
      </w:r>
      <w:r>
        <w:instrText xml:space="preserve"> PAGEREF _Toc92810549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Release of mining samples</w:t>
      </w:r>
    </w:p>
    <w:p>
      <w:pPr>
        <w:pStyle w:val="TOC8"/>
        <w:rPr>
          <w:rFonts w:asciiTheme="minorHAnsi" w:eastAsiaTheme="minorEastAsia" w:hAnsiTheme="minorHAnsi" w:cstheme="minorBidi"/>
          <w:szCs w:val="22"/>
        </w:rPr>
      </w:pPr>
      <w:r>
        <w:t>94.</w:t>
      </w:r>
      <w:r>
        <w:tab/>
        <w:t>Purpose of Division</w:t>
      </w:r>
      <w:r>
        <w:tab/>
      </w:r>
      <w:r>
        <w:fldChar w:fldCharType="begin"/>
      </w:r>
      <w:r>
        <w:instrText xml:space="preserve"> PAGEREF _Toc92810551 \h </w:instrText>
      </w:r>
      <w:r>
        <w:fldChar w:fldCharType="separate"/>
      </w:r>
      <w:r>
        <w:t>70</w:t>
      </w:r>
      <w:r>
        <w:fldChar w:fldCharType="end"/>
      </w:r>
    </w:p>
    <w:p>
      <w:pPr>
        <w:pStyle w:val="TOC8"/>
        <w:rPr>
          <w:rFonts w:asciiTheme="minorHAnsi" w:eastAsiaTheme="minorEastAsia" w:hAnsiTheme="minorHAnsi" w:cstheme="minorBidi"/>
          <w:szCs w:val="22"/>
        </w:rPr>
      </w:pPr>
      <w:r>
        <w:t>95.</w:t>
      </w:r>
      <w:r>
        <w:tab/>
        <w:t>Release of mining samples after relevant day</w:t>
      </w:r>
      <w:r>
        <w:tab/>
      </w:r>
      <w:r>
        <w:fldChar w:fldCharType="begin"/>
      </w:r>
      <w:r>
        <w:instrText xml:space="preserve"> PAGEREF _Toc92810552 \h </w:instrText>
      </w:r>
      <w:r>
        <w:fldChar w:fldCharType="separate"/>
      </w:r>
      <w:r>
        <w:t>70</w:t>
      </w:r>
      <w:r>
        <w:fldChar w:fldCharType="end"/>
      </w:r>
    </w:p>
    <w:p>
      <w:pPr>
        <w:pStyle w:val="TOC8"/>
        <w:rPr>
          <w:rFonts w:asciiTheme="minorHAnsi" w:eastAsiaTheme="minorEastAsia" w:hAnsiTheme="minorHAnsi" w:cstheme="minorBidi"/>
          <w:szCs w:val="22"/>
        </w:rPr>
      </w:pPr>
      <w:r>
        <w:t>96.</w:t>
      </w:r>
      <w:r>
        <w:tab/>
        <w:t>Release of mining samples: prior availability or consent</w:t>
      </w:r>
      <w:r>
        <w:tab/>
      </w:r>
      <w:r>
        <w:fldChar w:fldCharType="begin"/>
      </w:r>
      <w:r>
        <w:instrText xml:space="preserve"> PAGEREF _Toc92810553 \h </w:instrText>
      </w:r>
      <w:r>
        <w:fldChar w:fldCharType="separate"/>
      </w:r>
      <w:r>
        <w:t>71</w:t>
      </w:r>
      <w:r>
        <w:fldChar w:fldCharType="end"/>
      </w:r>
    </w:p>
    <w:p>
      <w:pPr>
        <w:pStyle w:val="TOC8"/>
        <w:rPr>
          <w:rFonts w:asciiTheme="minorHAnsi" w:eastAsiaTheme="minorEastAsia" w:hAnsiTheme="minorHAnsi" w:cstheme="minorBidi"/>
          <w:szCs w:val="22"/>
        </w:rPr>
      </w:pPr>
      <w:r>
        <w:t>97.</w:t>
      </w:r>
      <w:r>
        <w:tab/>
        <w:t>Fees for inspection of mining sample</w:t>
      </w:r>
      <w:r>
        <w:tab/>
      </w:r>
      <w:r>
        <w:fldChar w:fldCharType="begin"/>
      </w:r>
      <w:r>
        <w:instrText xml:space="preserve"> PAGEREF _Toc92810554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10 — Transitional provisions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_Toc92810556 \h </w:instrText>
      </w:r>
      <w:r>
        <w:fldChar w:fldCharType="separate"/>
      </w:r>
      <w:r>
        <w:t>73</w:t>
      </w:r>
      <w:r>
        <w:fldChar w:fldCharType="end"/>
      </w:r>
    </w:p>
    <w:p>
      <w:pPr>
        <w:pStyle w:val="TOC8"/>
        <w:rPr>
          <w:rFonts w:asciiTheme="minorHAnsi" w:eastAsiaTheme="minorEastAsia" w:hAnsiTheme="minorHAnsi" w:cstheme="minorBidi"/>
          <w:szCs w:val="22"/>
        </w:rPr>
      </w:pPr>
      <w:r>
        <w:t>99.</w:t>
      </w:r>
      <w:r>
        <w:tab/>
        <w:t>Existing surveys</w:t>
      </w:r>
      <w:r>
        <w:tab/>
      </w:r>
      <w:r>
        <w:fldChar w:fldCharType="begin"/>
      </w:r>
      <w:r>
        <w:instrText xml:space="preserve"> PAGEREF _Toc92810557 \h </w:instrText>
      </w:r>
      <w:r>
        <w:fldChar w:fldCharType="separate"/>
      </w:r>
      <w:r>
        <w:t>73</w:t>
      </w:r>
      <w:r>
        <w:fldChar w:fldCharType="end"/>
      </w:r>
    </w:p>
    <w:p>
      <w:pPr>
        <w:pStyle w:val="TOC8"/>
        <w:rPr>
          <w:rFonts w:asciiTheme="minorHAnsi" w:eastAsiaTheme="minorEastAsia" w:hAnsiTheme="minorHAnsi" w:cstheme="minorBidi"/>
          <w:szCs w:val="22"/>
        </w:rPr>
      </w:pPr>
      <w:r>
        <w:t>100.</w:t>
      </w:r>
      <w:r>
        <w:tab/>
        <w:t>Existing well activities</w:t>
      </w:r>
      <w:r>
        <w:tab/>
      </w:r>
      <w:r>
        <w:fldChar w:fldCharType="begin"/>
      </w:r>
      <w:r>
        <w:instrText xml:space="preserve"> PAGEREF _Toc92810558 \h </w:instrText>
      </w:r>
      <w:r>
        <w:fldChar w:fldCharType="separate"/>
      </w:r>
      <w:r>
        <w:t>73</w:t>
      </w:r>
      <w:r>
        <w:fldChar w:fldCharType="end"/>
      </w:r>
    </w:p>
    <w:p>
      <w:pPr>
        <w:pStyle w:val="TOC8"/>
        <w:rPr>
          <w:rFonts w:asciiTheme="minorHAnsi" w:eastAsiaTheme="minorEastAsia" w:hAnsiTheme="minorHAnsi" w:cstheme="minorBidi"/>
          <w:szCs w:val="22"/>
        </w:rPr>
      </w:pPr>
      <w:r>
        <w:t>101.</w:t>
      </w:r>
      <w:r>
        <w:tab/>
        <w:t>Existing recovery operations</w:t>
      </w:r>
      <w:r>
        <w:tab/>
      </w:r>
      <w:r>
        <w:fldChar w:fldCharType="begin"/>
      </w:r>
      <w:r>
        <w:instrText xml:space="preserve"> PAGEREF _Toc92810559 \h </w:instrText>
      </w:r>
      <w:r>
        <w:fldChar w:fldCharType="separate"/>
      </w:r>
      <w:r>
        <w:t>74</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Well management plan</w:t>
      </w:r>
    </w:p>
    <w:p>
      <w:pPr>
        <w:pStyle w:val="TOC2"/>
        <w:keepNext w:val="0"/>
        <w:tabs>
          <w:tab w:val="right" w:leader="dot" w:pos="7077"/>
        </w:tabs>
        <w:rPr>
          <w:rFonts w:asciiTheme="minorHAnsi" w:eastAsiaTheme="minorEastAsia" w:hAnsiTheme="minorHAnsi" w:cstheme="minorBidi"/>
          <w:b w:val="0"/>
          <w:sz w:val="22"/>
          <w:szCs w:val="22"/>
        </w:rPr>
      </w:pPr>
      <w:r>
        <w:t>Schedule 2 — Annual assessment report</w:t>
      </w:r>
    </w:p>
    <w:p>
      <w:pPr>
        <w:pStyle w:val="TOC4"/>
        <w:keepNext w:val="0"/>
        <w:tabs>
          <w:tab w:val="right" w:leader="dot" w:pos="7077"/>
        </w:tabs>
        <w:rPr>
          <w:rFonts w:asciiTheme="minorHAnsi" w:eastAsiaTheme="minorEastAsia" w:hAnsiTheme="minorHAnsi" w:cstheme="minorBidi"/>
          <w:b w:val="0"/>
          <w:szCs w:val="22"/>
        </w:rPr>
      </w:pPr>
      <w:r>
        <w:t>Division 1 — Required information: permittee</w:t>
      </w:r>
    </w:p>
    <w:p>
      <w:pPr>
        <w:pStyle w:val="TOC4"/>
        <w:keepNext w:val="0"/>
        <w:tabs>
          <w:tab w:val="right" w:leader="dot" w:pos="7077"/>
        </w:tabs>
        <w:rPr>
          <w:rFonts w:asciiTheme="minorHAnsi" w:eastAsiaTheme="minorEastAsia" w:hAnsiTheme="minorHAnsi" w:cstheme="minorBidi"/>
          <w:b w:val="0"/>
          <w:szCs w:val="22"/>
        </w:rPr>
      </w:pPr>
      <w:r>
        <w:t>Division 2 — Required information: lessee</w:t>
      </w:r>
    </w:p>
    <w:p>
      <w:pPr>
        <w:pStyle w:val="TOC4"/>
        <w:keepNext w:val="0"/>
        <w:tabs>
          <w:tab w:val="right" w:leader="dot" w:pos="7077"/>
        </w:tabs>
        <w:rPr>
          <w:rFonts w:asciiTheme="minorHAnsi" w:eastAsiaTheme="minorEastAsia" w:hAnsiTheme="minorHAnsi" w:cstheme="minorBidi"/>
          <w:b w:val="0"/>
          <w:szCs w:val="22"/>
        </w:rPr>
      </w:pPr>
      <w:r>
        <w:t>Division 3 — Required information: licensee</w:t>
      </w:r>
    </w:p>
    <w:p>
      <w:pPr>
        <w:pStyle w:val="TOC2"/>
        <w:keepNext w:val="0"/>
        <w:tabs>
          <w:tab w:val="right" w:leader="dot" w:pos="7077"/>
        </w:tabs>
        <w:rPr>
          <w:rFonts w:asciiTheme="minorHAnsi" w:eastAsiaTheme="minorEastAsia" w:hAnsiTheme="minorHAnsi" w:cstheme="minorBidi"/>
          <w:b w:val="0"/>
          <w:sz w:val="22"/>
          <w:szCs w:val="22"/>
        </w:rPr>
      </w:pPr>
      <w:r>
        <w:t>Schedule 3 — Field management plan</w:t>
      </w:r>
    </w:p>
    <w:p>
      <w:pPr>
        <w:pStyle w:val="TOC2"/>
        <w:keepNext w:val="0"/>
        <w:tabs>
          <w:tab w:val="right" w:leader="dot" w:pos="7077"/>
        </w:tabs>
        <w:rPr>
          <w:rFonts w:asciiTheme="minorHAnsi" w:eastAsiaTheme="minorEastAsia" w:hAnsiTheme="minorHAnsi" w:cstheme="minorBidi"/>
          <w:b w:val="0"/>
          <w:sz w:val="22"/>
          <w:szCs w:val="22"/>
        </w:rPr>
      </w:pPr>
      <w:r>
        <w:t>Schedule 4 — Daily well activity report</w:t>
      </w:r>
    </w:p>
    <w:p>
      <w:pPr>
        <w:pStyle w:val="TOC2"/>
        <w:keepNext w:val="0"/>
        <w:tabs>
          <w:tab w:val="right" w:leader="dot" w:pos="7077"/>
        </w:tabs>
        <w:rPr>
          <w:rFonts w:asciiTheme="minorHAnsi" w:eastAsiaTheme="minorEastAsia" w:hAnsiTheme="minorHAnsi" w:cstheme="minorBidi"/>
          <w:b w:val="0"/>
          <w:sz w:val="22"/>
          <w:szCs w:val="22"/>
        </w:rPr>
      </w:pPr>
      <w:r>
        <w:t>Schedule 5 — Final well activity data</w:t>
      </w:r>
    </w:p>
    <w:p>
      <w:pPr>
        <w:pStyle w:val="TOC2"/>
        <w:keepNext w:val="0"/>
        <w:tabs>
          <w:tab w:val="right" w:leader="dot" w:pos="7077"/>
        </w:tabs>
        <w:rPr>
          <w:rFonts w:asciiTheme="minorHAnsi" w:eastAsiaTheme="minorEastAsia" w:hAnsiTheme="minorHAnsi" w:cstheme="minorBidi"/>
          <w:b w:val="0"/>
          <w:sz w:val="22"/>
          <w:szCs w:val="22"/>
        </w:rPr>
      </w:pPr>
      <w:r>
        <w:t>Schedule 6 — Final well activity report</w:t>
      </w:r>
    </w:p>
    <w:p>
      <w:pPr>
        <w:pStyle w:val="TOC2"/>
        <w:keepNext w:val="0"/>
        <w:tabs>
          <w:tab w:val="right" w:leader="dot" w:pos="7077"/>
        </w:tabs>
        <w:rPr>
          <w:rFonts w:asciiTheme="minorHAnsi" w:eastAsiaTheme="minorEastAsia" w:hAnsiTheme="minorHAnsi" w:cstheme="minorBidi"/>
          <w:b w:val="0"/>
          <w:sz w:val="22"/>
          <w:szCs w:val="22"/>
        </w:rPr>
      </w:pPr>
      <w:r>
        <w:t>Schedule 7 — Well completion data</w:t>
      </w:r>
    </w:p>
    <w:p>
      <w:pPr>
        <w:pStyle w:val="TOC2"/>
        <w:keepNext w:val="0"/>
        <w:tabs>
          <w:tab w:val="right" w:leader="dot" w:pos="7077"/>
        </w:tabs>
        <w:rPr>
          <w:rFonts w:asciiTheme="minorHAnsi" w:eastAsiaTheme="minorEastAsia" w:hAnsiTheme="minorHAnsi" w:cstheme="minorBidi"/>
          <w:b w:val="0"/>
          <w:sz w:val="22"/>
          <w:szCs w:val="22"/>
        </w:rPr>
      </w:pPr>
      <w:r>
        <w:t>Schedule 8 — Well completion report</w:t>
      </w:r>
    </w:p>
    <w:p>
      <w:pPr>
        <w:pStyle w:val="TOC2"/>
        <w:keepNext w:val="0"/>
        <w:tabs>
          <w:tab w:val="right" w:leader="dot" w:pos="7077"/>
        </w:tabs>
        <w:rPr>
          <w:rFonts w:asciiTheme="minorHAnsi" w:eastAsiaTheme="minorEastAsia" w:hAnsiTheme="minorHAnsi" w:cstheme="minorBidi"/>
          <w:b w:val="0"/>
          <w:sz w:val="22"/>
          <w:szCs w:val="22"/>
        </w:rPr>
      </w:pPr>
      <w:r>
        <w:t>Schedule 9 — Weekly survey report</w:t>
      </w:r>
    </w:p>
    <w:p>
      <w:pPr>
        <w:pStyle w:val="TOC2"/>
        <w:keepNext w:val="0"/>
        <w:tabs>
          <w:tab w:val="right" w:leader="dot" w:pos="7077"/>
        </w:tabs>
        <w:rPr>
          <w:rFonts w:asciiTheme="minorHAnsi" w:eastAsiaTheme="minorEastAsia" w:hAnsiTheme="minorHAnsi" w:cstheme="minorBidi"/>
          <w:b w:val="0"/>
          <w:sz w:val="22"/>
          <w:szCs w:val="22"/>
        </w:rPr>
      </w:pPr>
      <w:r>
        <w:lastRenderedPageBreak/>
        <w:t>Schedule 10 — Survey acquisition data</w:t>
      </w:r>
    </w:p>
    <w:p>
      <w:pPr>
        <w:pStyle w:val="TOC4"/>
        <w:tabs>
          <w:tab w:val="right" w:leader="dot" w:pos="7077"/>
        </w:tabs>
        <w:rPr>
          <w:rFonts w:asciiTheme="minorHAnsi" w:eastAsiaTheme="minorEastAsia" w:hAnsiTheme="minorHAnsi" w:cstheme="minorBidi"/>
          <w:b w:val="0"/>
          <w:szCs w:val="22"/>
        </w:rPr>
      </w:pPr>
      <w:r>
        <w:t>Division 1 — Seismic surveys</w:t>
      </w:r>
    </w:p>
    <w:p>
      <w:pPr>
        <w:pStyle w:val="TOC4"/>
        <w:tabs>
          <w:tab w:val="right" w:leader="dot" w:pos="7077"/>
        </w:tabs>
        <w:rPr>
          <w:rFonts w:asciiTheme="minorHAnsi" w:eastAsiaTheme="minorEastAsia" w:hAnsiTheme="minorHAnsi" w:cstheme="minorBidi"/>
          <w:b w:val="0"/>
          <w:szCs w:val="22"/>
        </w:rPr>
      </w:pPr>
      <w:r>
        <w:t>Division 2 — Other surveys</w:t>
      </w:r>
    </w:p>
    <w:p>
      <w:pPr>
        <w:pStyle w:val="TOC2"/>
        <w:tabs>
          <w:tab w:val="right" w:leader="dot" w:pos="7077"/>
        </w:tabs>
        <w:rPr>
          <w:rFonts w:asciiTheme="minorHAnsi" w:eastAsiaTheme="minorEastAsia" w:hAnsiTheme="minorHAnsi" w:cstheme="minorBidi"/>
          <w:b w:val="0"/>
          <w:sz w:val="22"/>
          <w:szCs w:val="22"/>
        </w:rPr>
      </w:pPr>
      <w:r>
        <w:t>Schedule 11 — Survey acquisition report</w:t>
      </w:r>
    </w:p>
    <w:p>
      <w:pPr>
        <w:pStyle w:val="TOC2"/>
        <w:tabs>
          <w:tab w:val="right" w:leader="dot" w:pos="7077"/>
        </w:tabs>
        <w:rPr>
          <w:rFonts w:asciiTheme="minorHAnsi" w:eastAsiaTheme="minorEastAsia" w:hAnsiTheme="minorHAnsi" w:cstheme="minorBidi"/>
          <w:b w:val="0"/>
          <w:sz w:val="22"/>
          <w:szCs w:val="22"/>
        </w:rPr>
      </w:pPr>
      <w:r>
        <w:t>Schedule 12 — Processed survey data</w:t>
      </w:r>
    </w:p>
    <w:p>
      <w:pPr>
        <w:pStyle w:val="TOC4"/>
        <w:tabs>
          <w:tab w:val="right" w:leader="dot" w:pos="7077"/>
        </w:tabs>
        <w:rPr>
          <w:rFonts w:asciiTheme="minorHAnsi" w:eastAsiaTheme="minorEastAsia" w:hAnsiTheme="minorHAnsi" w:cstheme="minorBidi"/>
          <w:b w:val="0"/>
          <w:szCs w:val="22"/>
        </w:rPr>
      </w:pPr>
      <w:r>
        <w:t>Division 1 — 2D seismic surveys</w:t>
      </w:r>
    </w:p>
    <w:p>
      <w:pPr>
        <w:pStyle w:val="TOC4"/>
        <w:tabs>
          <w:tab w:val="right" w:leader="dot" w:pos="7077"/>
        </w:tabs>
        <w:rPr>
          <w:rFonts w:asciiTheme="minorHAnsi" w:eastAsiaTheme="minorEastAsia" w:hAnsiTheme="minorHAnsi" w:cstheme="minorBidi"/>
          <w:b w:val="0"/>
          <w:szCs w:val="22"/>
        </w:rPr>
      </w:pPr>
      <w:r>
        <w:t>Division 2 — 3D seismic surveys</w:t>
      </w:r>
    </w:p>
    <w:p>
      <w:pPr>
        <w:pStyle w:val="TOC4"/>
        <w:tabs>
          <w:tab w:val="right" w:leader="dot" w:pos="7077"/>
        </w:tabs>
        <w:rPr>
          <w:rFonts w:asciiTheme="minorHAnsi" w:eastAsiaTheme="minorEastAsia" w:hAnsiTheme="minorHAnsi" w:cstheme="minorBidi"/>
          <w:b w:val="0"/>
          <w:szCs w:val="22"/>
        </w:rPr>
      </w:pPr>
      <w:r>
        <w:t>Division 3 — Other surveys</w:t>
      </w:r>
    </w:p>
    <w:p>
      <w:pPr>
        <w:pStyle w:val="TOC2"/>
        <w:tabs>
          <w:tab w:val="right" w:leader="dot" w:pos="7077"/>
        </w:tabs>
        <w:rPr>
          <w:rFonts w:asciiTheme="minorHAnsi" w:eastAsiaTheme="minorEastAsia" w:hAnsiTheme="minorHAnsi" w:cstheme="minorBidi"/>
          <w:b w:val="0"/>
          <w:sz w:val="22"/>
          <w:szCs w:val="22"/>
        </w:rPr>
      </w:pPr>
      <w:r>
        <w:t>Schedule 13 — Survey processing report</w:t>
      </w:r>
    </w:p>
    <w:p>
      <w:pPr>
        <w:pStyle w:val="TOC2"/>
        <w:tabs>
          <w:tab w:val="right" w:leader="dot" w:pos="7077"/>
        </w:tabs>
        <w:rPr>
          <w:rFonts w:asciiTheme="minorHAnsi" w:eastAsiaTheme="minorEastAsia" w:hAnsiTheme="minorHAnsi" w:cstheme="minorBidi"/>
          <w:b w:val="0"/>
          <w:sz w:val="22"/>
          <w:szCs w:val="22"/>
        </w:rPr>
      </w:pPr>
      <w:r>
        <w:t>Schedule 14 — Interpretative survey data</w:t>
      </w:r>
    </w:p>
    <w:p>
      <w:pPr>
        <w:pStyle w:val="TOC2"/>
        <w:tabs>
          <w:tab w:val="right" w:leader="dot" w:pos="7077"/>
        </w:tabs>
        <w:rPr>
          <w:rFonts w:asciiTheme="minorHAnsi" w:eastAsiaTheme="minorEastAsia" w:hAnsiTheme="minorHAnsi" w:cstheme="minorBidi"/>
          <w:b w:val="0"/>
          <w:sz w:val="22"/>
          <w:szCs w:val="22"/>
        </w:rPr>
      </w:pPr>
      <w:r>
        <w:t>Schedule 15 — Survey interpretation report</w:t>
      </w:r>
    </w:p>
    <w:p>
      <w:pPr>
        <w:pStyle w:val="TOC2"/>
        <w:tabs>
          <w:tab w:val="right" w:leader="dot" w:pos="7077"/>
        </w:tabs>
        <w:rPr>
          <w:rFonts w:asciiTheme="minorHAnsi" w:eastAsiaTheme="minorEastAsia" w:hAnsiTheme="minorHAnsi" w:cstheme="minorBidi"/>
          <w:b w:val="0"/>
          <w:sz w:val="22"/>
          <w:szCs w:val="22"/>
        </w:rPr>
      </w:pPr>
      <w:r>
        <w:t>Schedule 16 — Monthly production report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_Toc92810585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Petroleum (Submerged Lands) Act 1982</w:t>
      </w:r>
    </w:p>
    <w:p>
      <w:pPr>
        <w:pStyle w:val="NameofActReg"/>
      </w:pPr>
      <w:r>
        <w:t>Petroleum (Submerged Lands) (Resource Management and Administration) Regulations 2015</w:t>
      </w:r>
    </w:p>
    <w:p>
      <w:pPr>
        <w:pStyle w:val="Heading2"/>
        <w:pageBreakBefore w:val="0"/>
        <w:spacing w:before="360"/>
      </w:pPr>
      <w:bookmarkStart w:id="3" w:name="_Toc92799798"/>
      <w:bookmarkStart w:id="4" w:name="_Toc92800170"/>
      <w:bookmarkStart w:id="5" w:name="_Toc9281042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2810425"/>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Petroleum (Submerged Lands) (Resource Management and Administration) Regulations 2015</w:t>
      </w:r>
      <w:r>
        <w:t>.</w:t>
      </w:r>
    </w:p>
    <w:p>
      <w:pPr>
        <w:pStyle w:val="Heading5"/>
        <w:rPr>
          <w:spacing w:val="-2"/>
        </w:rPr>
      </w:pPr>
      <w:bookmarkStart w:id="8" w:name="_Toc92810426"/>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t>);</w:t>
      </w:r>
    </w:p>
    <w:p>
      <w:pPr>
        <w:pStyle w:val="Indenta"/>
      </w:pPr>
      <w:r>
        <w:tab/>
        <w:t>(b)</w:t>
      </w:r>
      <w:r>
        <w:tab/>
        <w:t xml:space="preserve">Part 9 — on the day on which the </w:t>
      </w:r>
      <w:r>
        <w:rPr>
          <w:i/>
        </w:rPr>
        <w:t>Petroleum and Energy Legislation Amendment Act 2010</w:t>
      </w:r>
      <w:r>
        <w:t xml:space="preserve"> section 163 comes into operation;</w:t>
      </w:r>
    </w:p>
    <w:p>
      <w:pPr>
        <w:pStyle w:val="Indenta"/>
      </w:pPr>
      <w:r>
        <w:tab/>
        <w:t>(c)</w:t>
      </w:r>
      <w:r>
        <w:tab/>
        <w:t xml:space="preserve">the rest of the </w:t>
      </w:r>
      <w:r>
        <w:rPr>
          <w:spacing w:val="-2"/>
        </w:rPr>
        <w:t>regulations</w:t>
      </w:r>
      <w:r>
        <w:t> — on the day after gazettal day.</w:t>
      </w:r>
    </w:p>
    <w:p>
      <w:pPr>
        <w:pStyle w:val="Heading5"/>
      </w:pPr>
      <w:bookmarkStart w:id="9" w:name="_Toc92810427"/>
      <w:r>
        <w:rPr>
          <w:rStyle w:val="CharSectno"/>
        </w:rPr>
        <w:t>3</w:t>
      </w:r>
      <w:r>
        <w:t>.</w:t>
      </w:r>
      <w:r>
        <w:tab/>
        <w:t>Objects of regulations</w:t>
      </w:r>
      <w:bookmarkEnd w:id="9"/>
    </w:p>
    <w:p>
      <w:pPr>
        <w:pStyle w:val="Subsection"/>
        <w:keepNext/>
      </w:pPr>
      <w:r>
        <w:tab/>
      </w:r>
      <w:r>
        <w:tab/>
        <w:t xml:space="preserve">The objects of these regulations are — </w:t>
      </w:r>
    </w:p>
    <w:p>
      <w:pPr>
        <w:pStyle w:val="Indenta"/>
        <w:keepNext/>
      </w:pPr>
      <w:r>
        <w:tab/>
        <w:t>(a)</w:t>
      </w:r>
      <w:r>
        <w:tab/>
        <w:t xml:space="preserve">to ensure that operations relating to the exploration for petroleum or the recovery of petroleum in the State are — </w:t>
      </w:r>
    </w:p>
    <w:p>
      <w:pPr>
        <w:pStyle w:val="Indenti"/>
      </w:pPr>
      <w:r>
        <w:tab/>
        <w:t>(i)</w:t>
      </w:r>
      <w:r>
        <w:tab/>
        <w:t>carried out in a proper and workmanlike manner and in accordance with good oil</w:t>
      </w:r>
      <w:r>
        <w:noBreakHyphen/>
        <w:t>field practice; and</w:t>
      </w:r>
    </w:p>
    <w:p>
      <w:pPr>
        <w:pStyle w:val="Indenti"/>
      </w:pPr>
      <w:r>
        <w:lastRenderedPageBreak/>
        <w:tab/>
        <w:t>(ii)</w:t>
      </w:r>
      <w:r>
        <w:tab/>
        <w:t>compatible with the optimum long</w:t>
      </w:r>
      <w:r>
        <w:noBreakHyphen/>
        <w:t>term recovery of petroleum;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and</w:t>
      </w:r>
    </w:p>
    <w:p>
      <w:pPr>
        <w:pStyle w:val="Indenti"/>
      </w:pPr>
      <w:r>
        <w:tab/>
        <w:t>(ii)</w:t>
      </w:r>
      <w:r>
        <w:tab/>
        <w:t>the discovery of petroleum; and</w:t>
      </w:r>
    </w:p>
    <w:p>
      <w:pPr>
        <w:pStyle w:val="Indenti"/>
      </w:pPr>
      <w:r>
        <w:tab/>
        <w:t>(iii)</w:t>
      </w:r>
      <w:r>
        <w:tab/>
        <w:t>the appraisal of discoveries; and</w:t>
      </w:r>
    </w:p>
    <w:p>
      <w:pPr>
        <w:pStyle w:val="Indenti"/>
      </w:pPr>
      <w:r>
        <w:tab/>
        <w:t>(iv)</w:t>
      </w:r>
      <w:r>
        <w:tab/>
        <w:t>operations relating to the recovery of petroleum;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keepLines w:val="0"/>
      </w:pPr>
      <w:bookmarkStart w:id="10" w:name="_Toc92810428"/>
      <w:r>
        <w:rPr>
          <w:rStyle w:val="CharSectno"/>
        </w:rPr>
        <w:t>4</w:t>
      </w:r>
      <w:r>
        <w:t>.</w:t>
      </w:r>
      <w:r>
        <w:tab/>
        <w:t>Terms used</w:t>
      </w:r>
      <w:bookmarkEnd w:id="10"/>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lastRenderedPageBreak/>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an infrastructure licence;</w:t>
      </w:r>
    </w:p>
    <w:p>
      <w:pPr>
        <w:pStyle w:val="Defpara"/>
      </w:pPr>
      <w:r>
        <w:tab/>
        <w:t>(c)</w:t>
      </w:r>
      <w:r>
        <w:tab/>
        <w:t>a pipeline licence;</w:t>
      </w:r>
    </w:p>
    <w:p>
      <w:pPr>
        <w:pStyle w:val="Defpara"/>
      </w:pPr>
      <w:r>
        <w:tab/>
        <w:t>(d)</w:t>
      </w:r>
      <w:r>
        <w:tab/>
        <w:t>a special prospecting authority;</w:t>
      </w:r>
    </w:p>
    <w:p>
      <w:pPr>
        <w:pStyle w:val="Defpara"/>
      </w:pPr>
      <w:r>
        <w:tab/>
        <w:t>(e)</w:t>
      </w:r>
      <w:r>
        <w:tab/>
        <w:t>an access authority;</w:t>
      </w:r>
    </w:p>
    <w:p>
      <w:pPr>
        <w:pStyle w:val="Defpara"/>
      </w:pPr>
      <w:r>
        <w:tab/>
        <w:t>(f)</w:t>
      </w:r>
      <w:r>
        <w:tab/>
        <w:t>an instrument of consent under section 123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an infrastructure licence is in force;</w:t>
      </w:r>
    </w:p>
    <w:p>
      <w:pPr>
        <w:pStyle w:val="Defpara"/>
      </w:pPr>
      <w:r>
        <w:tab/>
        <w:t>(c)</w:t>
      </w:r>
      <w:r>
        <w:tab/>
        <w:t>an area in respect of which a pipeline licence is in force;</w:t>
      </w:r>
    </w:p>
    <w:p>
      <w:pPr>
        <w:pStyle w:val="Defpara"/>
      </w:pPr>
      <w:r>
        <w:tab/>
        <w:t>(d)</w:t>
      </w:r>
      <w:r>
        <w:tab/>
        <w:t>an area in respect of which a special prospecting authority is in force;</w:t>
      </w:r>
    </w:p>
    <w:p>
      <w:pPr>
        <w:pStyle w:val="Defpara"/>
      </w:pPr>
      <w:r>
        <w:tab/>
        <w:t>(e)</w:t>
      </w:r>
      <w:r>
        <w:tab/>
        <w:t>an area in respect of which an access authority is in force;</w:t>
      </w:r>
    </w:p>
    <w:p>
      <w:pPr>
        <w:pStyle w:val="Defpara"/>
      </w:pPr>
      <w:r>
        <w:tab/>
        <w:t>(f)</w:t>
      </w:r>
      <w:r>
        <w:tab/>
        <w:t>an area to which an instrument of consent under section 123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an infrastructure licensee;</w:t>
      </w:r>
    </w:p>
    <w:p>
      <w:pPr>
        <w:pStyle w:val="Defpara"/>
      </w:pPr>
      <w:r>
        <w:tab/>
        <w:t>(c)</w:t>
      </w:r>
      <w:r>
        <w:tab/>
        <w:t>a pipeline licensee;</w:t>
      </w:r>
    </w:p>
    <w:p>
      <w:pPr>
        <w:pStyle w:val="Defpara"/>
      </w:pPr>
      <w:r>
        <w:tab/>
        <w:t>(d)</w:t>
      </w:r>
      <w:r>
        <w:tab/>
        <w:t>the registered holder of a special prospecting authority;</w:t>
      </w:r>
    </w:p>
    <w:p>
      <w:pPr>
        <w:pStyle w:val="Defpara"/>
      </w:pPr>
      <w:r>
        <w:tab/>
        <w:t>(e)</w:t>
      </w:r>
      <w:r>
        <w:tab/>
        <w:t>the registered holder of an access authority;</w:t>
      </w:r>
    </w:p>
    <w:p>
      <w:pPr>
        <w:pStyle w:val="Defpara"/>
      </w:pPr>
      <w:r>
        <w:lastRenderedPageBreak/>
        <w:tab/>
        <w:t>(f)</w:t>
      </w:r>
      <w:r>
        <w:tab/>
        <w:t>the person specified in an instrument of consent under section 123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spacing w:before="80"/>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w:t>
      </w:r>
    </w:p>
    <w:p>
      <w:pPr>
        <w:pStyle w:val="Defpara"/>
      </w:pPr>
      <w:r>
        <w:tab/>
        <w:t>(b)</w:t>
      </w:r>
      <w:r>
        <w:tab/>
        <w:t>the appraisal of a discovery of petroleum; or</w:t>
      </w:r>
    </w:p>
    <w:p>
      <w:pPr>
        <w:pStyle w:val="Defpara"/>
      </w:pPr>
      <w:r>
        <w:tab/>
        <w:t>(c)</w:t>
      </w:r>
      <w:r>
        <w:tab/>
        <w:t>the recovery of petroleum;</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lease;</w:t>
      </w:r>
    </w:p>
    <w:p>
      <w:pPr>
        <w:pStyle w:val="Defpara"/>
      </w:pPr>
      <w:r>
        <w:tab/>
        <w:t>(c)</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tab/>
        <w:t>(b)</w:t>
      </w:r>
      <w:r>
        <w:tab/>
        <w:t>a lease area;</w:t>
      </w:r>
    </w:p>
    <w:p>
      <w:pPr>
        <w:pStyle w:val="Defpara"/>
      </w:pPr>
      <w:r>
        <w:tab/>
        <w:t>(c)</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lastRenderedPageBreak/>
        <w:tab/>
        <w:t>(b)</w:t>
      </w:r>
      <w:r>
        <w:tab/>
        <w:t>a lessee;</w:t>
      </w:r>
    </w:p>
    <w:p>
      <w:pPr>
        <w:pStyle w:val="Defpara"/>
      </w:pPr>
      <w:r>
        <w:tab/>
        <w:t>(c)</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11" w:name="_Toc92799803"/>
      <w:bookmarkStart w:id="12" w:name="_Toc92800175"/>
      <w:bookmarkStart w:id="13" w:name="_Toc92810429"/>
      <w:r>
        <w:rPr>
          <w:rStyle w:val="CharPartNo"/>
        </w:rPr>
        <w:lastRenderedPageBreak/>
        <w:t>Part 2</w:t>
      </w:r>
      <w:r>
        <w:rPr>
          <w:rStyle w:val="CharDivNo"/>
        </w:rPr>
        <w:t> </w:t>
      </w:r>
      <w:r>
        <w:t>—</w:t>
      </w:r>
      <w:r>
        <w:rPr>
          <w:rStyle w:val="CharDivText"/>
        </w:rPr>
        <w:t> </w:t>
      </w:r>
      <w:r>
        <w:rPr>
          <w:rStyle w:val="CharPartText"/>
        </w:rPr>
        <w:t>Surveys</w:t>
      </w:r>
      <w:bookmarkEnd w:id="11"/>
      <w:bookmarkEnd w:id="12"/>
      <w:bookmarkEnd w:id="13"/>
    </w:p>
    <w:p>
      <w:pPr>
        <w:pStyle w:val="Heading5"/>
      </w:pPr>
      <w:bookmarkStart w:id="14" w:name="_Toc92810430"/>
      <w:r>
        <w:rPr>
          <w:rStyle w:val="CharSectno"/>
        </w:rPr>
        <w:t>5</w:t>
      </w:r>
      <w:r>
        <w:t>.</w:t>
      </w:r>
      <w:r>
        <w:tab/>
        <w:t>Requirement for approval of survey</w:t>
      </w:r>
      <w:bookmarkEnd w:id="14"/>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15" w:name="_Toc92810431"/>
      <w:r>
        <w:rPr>
          <w:rStyle w:val="CharSectno"/>
        </w:rPr>
        <w:t>6</w:t>
      </w:r>
      <w:r>
        <w:t>.</w:t>
      </w:r>
      <w:r>
        <w:tab/>
        <w:t>Application for approval of survey</w:t>
      </w:r>
      <w:bookmarkEnd w:id="15"/>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lastRenderedPageBreak/>
        <w:tab/>
        <w:t>(x)</w:t>
      </w:r>
      <w:r>
        <w:tab/>
        <w:t>the name and contact details of the person who will have responsibility for communications with the Minister regarding the survey;</w:t>
      </w:r>
    </w:p>
    <w:p>
      <w:pPr>
        <w:pStyle w:val="Indenti"/>
      </w:pPr>
      <w:r>
        <w:tab/>
        <w:t>(xi)</w:t>
      </w:r>
      <w:r>
        <w:tab/>
        <w:t>details of anything the instrument holder is aware of that is likely to prevent the instrument holder from complying with the requirements of regulation 75(2)(b) in relation to the survey;</w:t>
      </w:r>
    </w:p>
    <w:p>
      <w:pPr>
        <w:pStyle w:val="Indenta"/>
      </w:pPr>
      <w:r>
        <w:tab/>
      </w:r>
      <w:r>
        <w:tab/>
        <w:t>and</w:t>
      </w:r>
    </w:p>
    <w:p>
      <w:pPr>
        <w:pStyle w:val="Indenta"/>
      </w:pPr>
      <w:r>
        <w:tab/>
        <w:t>(c)</w:t>
      </w:r>
      <w:r>
        <w:tab/>
        <w:t>must be accompanied by a cadastral map in a form approved by the Minister showing the boundaries of any marine reserve in the area where the survey is to be undertaken.</w:t>
      </w:r>
    </w:p>
    <w:p>
      <w:pPr>
        <w:pStyle w:val="Subsection"/>
      </w:pPr>
      <w:r>
        <w:tab/>
        <w:t>(3)</w:t>
      </w:r>
      <w:r>
        <w:tab/>
        <w:t xml:space="preserve">In subregulation (2)(c) — </w:t>
      </w:r>
    </w:p>
    <w:p>
      <w:pPr>
        <w:pStyle w:val="Defstart"/>
      </w:pPr>
      <w:r>
        <w:tab/>
      </w:r>
      <w:r>
        <w:rPr>
          <w:rStyle w:val="CharDefText"/>
        </w:rPr>
        <w:t>marine reserve</w:t>
      </w:r>
      <w:r>
        <w:t xml:space="preserve"> has the meaning given in the </w:t>
      </w:r>
      <w:r>
        <w:rPr>
          <w:i/>
        </w:rPr>
        <w:t>Conservation and Land Management Act 1984</w:t>
      </w:r>
      <w:r>
        <w:t xml:space="preserve"> section 3.</w:t>
      </w:r>
    </w:p>
    <w:p>
      <w:pPr>
        <w:pStyle w:val="Heading5"/>
      </w:pPr>
      <w:bookmarkStart w:id="16" w:name="_Toc92810432"/>
      <w:r>
        <w:rPr>
          <w:rStyle w:val="CharSectno"/>
        </w:rPr>
        <w:t>7</w:t>
      </w:r>
      <w:r>
        <w:t>.</w:t>
      </w:r>
      <w:r>
        <w:tab/>
        <w:t>Time for making application</w:t>
      </w:r>
      <w:bookmarkEnd w:id="16"/>
    </w:p>
    <w:p>
      <w:pPr>
        <w:pStyle w:val="Subsection"/>
      </w:pPr>
      <w:r>
        <w:tab/>
      </w:r>
      <w:r>
        <w:tab/>
        <w:t>An application under regulation 6(1) must be made at least 30 days before the proposed start date for the survey.</w:t>
      </w:r>
    </w:p>
    <w:p>
      <w:pPr>
        <w:pStyle w:val="Heading5"/>
      </w:pPr>
      <w:bookmarkStart w:id="17" w:name="_Toc92810433"/>
      <w:r>
        <w:rPr>
          <w:rStyle w:val="CharSectno"/>
        </w:rPr>
        <w:t>8</w:t>
      </w:r>
      <w:r>
        <w:t>.</w:t>
      </w:r>
      <w:r>
        <w:tab/>
        <w:t>Minister may request more information</w:t>
      </w:r>
      <w:bookmarkEnd w:id="17"/>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18" w:name="_Toc92810434"/>
      <w:r>
        <w:rPr>
          <w:rStyle w:val="CharSectno"/>
        </w:rPr>
        <w:t>9</w:t>
      </w:r>
      <w:r>
        <w:t>.</w:t>
      </w:r>
      <w:r>
        <w:tab/>
        <w:t>Decision on application</w:t>
      </w:r>
      <w:bookmarkEnd w:id="18"/>
    </w:p>
    <w:p>
      <w:pPr>
        <w:pStyle w:val="Subsection"/>
      </w:pPr>
      <w:r>
        <w:tab/>
        <w:t>(1)</w:t>
      </w:r>
      <w:r>
        <w:tab/>
        <w:t>As soon as practicable after the Minister is satisfied that there is enough information to make a decision on an application under regulation 6(1), the Minister must decide whether to give or refuse approval.</w:t>
      </w:r>
    </w:p>
    <w:p>
      <w:pPr>
        <w:pStyle w:val="Subsection"/>
      </w:pPr>
      <w:r>
        <w:tab/>
        <w:t>(2)</w:t>
      </w:r>
      <w:r>
        <w:tab/>
        <w:t>The Minister may give approval subject to conditions.</w:t>
      </w:r>
    </w:p>
    <w:p>
      <w:pPr>
        <w:pStyle w:val="Subsection"/>
      </w:pPr>
      <w:r>
        <w:lastRenderedPageBreak/>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19" w:name="_Toc92799809"/>
      <w:bookmarkStart w:id="20" w:name="_Toc92800181"/>
      <w:bookmarkStart w:id="21" w:name="_Toc92810435"/>
      <w:r>
        <w:rPr>
          <w:rStyle w:val="CharPartNo"/>
        </w:rPr>
        <w:lastRenderedPageBreak/>
        <w:t>Part 3</w:t>
      </w:r>
      <w:r>
        <w:t> — </w:t>
      </w:r>
      <w:r>
        <w:rPr>
          <w:rStyle w:val="CharPartText"/>
        </w:rPr>
        <w:t>Management of well activities</w:t>
      </w:r>
      <w:bookmarkEnd w:id="19"/>
      <w:bookmarkEnd w:id="20"/>
      <w:bookmarkEnd w:id="21"/>
    </w:p>
    <w:p>
      <w:pPr>
        <w:pStyle w:val="Heading3"/>
      </w:pPr>
      <w:bookmarkStart w:id="22" w:name="_Toc92799810"/>
      <w:bookmarkStart w:id="23" w:name="_Toc92800182"/>
      <w:bookmarkStart w:id="24" w:name="_Toc92810436"/>
      <w:r>
        <w:rPr>
          <w:rStyle w:val="CharDivNo"/>
        </w:rPr>
        <w:t>Division 1</w:t>
      </w:r>
      <w:r>
        <w:t> — </w:t>
      </w:r>
      <w:r>
        <w:rPr>
          <w:rStyle w:val="CharDivText"/>
        </w:rPr>
        <w:t>Well management plan</w:t>
      </w:r>
      <w:bookmarkEnd w:id="22"/>
      <w:bookmarkEnd w:id="23"/>
      <w:bookmarkEnd w:id="24"/>
    </w:p>
    <w:p>
      <w:pPr>
        <w:pStyle w:val="Heading4"/>
      </w:pPr>
      <w:bookmarkStart w:id="25" w:name="_Toc92799811"/>
      <w:bookmarkStart w:id="26" w:name="_Toc92800183"/>
      <w:bookmarkStart w:id="27" w:name="_Toc92810437"/>
      <w:r>
        <w:t>Subdivision 1 — Requirements relating to approved well management plan</w:t>
      </w:r>
      <w:bookmarkEnd w:id="25"/>
      <w:bookmarkEnd w:id="26"/>
      <w:bookmarkEnd w:id="27"/>
    </w:p>
    <w:p>
      <w:pPr>
        <w:pStyle w:val="Heading5"/>
      </w:pPr>
      <w:bookmarkStart w:id="28" w:name="_Toc92810438"/>
      <w:r>
        <w:rPr>
          <w:rStyle w:val="CharSectno"/>
        </w:rPr>
        <w:t>10</w:t>
      </w:r>
      <w:r>
        <w:t>.</w:t>
      </w:r>
      <w:r>
        <w:tab/>
        <w:t>Requirement to have approved well management plan</w:t>
      </w:r>
      <w:bookmarkEnd w:id="28"/>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lastRenderedPageBreak/>
        <w:tab/>
        <w:t>(d)</w:t>
      </w:r>
      <w:r>
        <w:tab/>
        <w:t>as soon as practicable, but in any case within 3 days, after becoming aware of the emergency, the title holder gives the Minister written notice of the well activity undertaken.</w:t>
      </w:r>
    </w:p>
    <w:p>
      <w:pPr>
        <w:pStyle w:val="Heading5"/>
      </w:pPr>
      <w:bookmarkStart w:id="29" w:name="_Toc92810439"/>
      <w:r>
        <w:rPr>
          <w:rStyle w:val="CharSectno"/>
        </w:rPr>
        <w:t>11</w:t>
      </w:r>
      <w:r>
        <w:t>.</w:t>
      </w:r>
      <w:r>
        <w:tab/>
        <w:t>Requirement to undertake well activity in accordance with approved well management plan</w:t>
      </w:r>
      <w:bookmarkEnd w:id="29"/>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 xml:space="preserve">as soon as practicable, but in any case within 2 hours, after becoming aware of the emergency, the title holder </w:t>
      </w:r>
      <w:r>
        <w:lastRenderedPageBreak/>
        <w:t>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30" w:name="_Toc92799814"/>
      <w:bookmarkStart w:id="31" w:name="_Toc92800186"/>
      <w:bookmarkStart w:id="32" w:name="_Toc92810440"/>
      <w:r>
        <w:t>Subdivision 2 — Obtaining approval of well management plan</w:t>
      </w:r>
      <w:bookmarkEnd w:id="30"/>
      <w:bookmarkEnd w:id="31"/>
      <w:bookmarkEnd w:id="32"/>
    </w:p>
    <w:p>
      <w:pPr>
        <w:pStyle w:val="Heading5"/>
      </w:pPr>
      <w:bookmarkStart w:id="33" w:name="_Toc92810441"/>
      <w:r>
        <w:rPr>
          <w:rStyle w:val="CharSectno"/>
        </w:rPr>
        <w:t>12</w:t>
      </w:r>
      <w:r>
        <w:t>.</w:t>
      </w:r>
      <w:r>
        <w:tab/>
        <w:t>Application for approval of well management plan</w:t>
      </w:r>
      <w:bookmarkEnd w:id="33"/>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keepNext w:val="0"/>
      </w:pPr>
      <w:bookmarkStart w:id="34" w:name="_Toc92810442"/>
      <w:r>
        <w:rPr>
          <w:rStyle w:val="CharSectno"/>
        </w:rPr>
        <w:t>13</w:t>
      </w:r>
      <w:r>
        <w:t>.</w:t>
      </w:r>
      <w:r>
        <w:tab/>
        <w:t>Decision on well management plan</w:t>
      </w:r>
      <w:bookmarkEnd w:id="34"/>
    </w:p>
    <w:p>
      <w:pPr>
        <w:pStyle w:val="Subsection"/>
      </w:pPr>
      <w:r>
        <w:tab/>
        <w:t>(1)</w:t>
      </w:r>
      <w:r>
        <w:tab/>
        <w:t xml:space="preserve">Within 30 days after a title holder makes an application under regulation 12(1) for approval of a well management plan, the Minister must — </w:t>
      </w:r>
    </w:p>
    <w:p>
      <w:pPr>
        <w:pStyle w:val="Indenta"/>
      </w:pPr>
      <w:r>
        <w:lastRenderedPageBreak/>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lastRenderedPageBreak/>
        <w:tab/>
        <w:t>(8)</w:t>
      </w:r>
      <w:r>
        <w:tab/>
        <w:t>The Minister may approve the plan subject to conditions.</w:t>
      </w:r>
    </w:p>
    <w:p>
      <w:pPr>
        <w:pStyle w:val="Heading5"/>
        <w:keepNext w:val="0"/>
        <w:keepLines w:val="0"/>
        <w:widowControl w:val="0"/>
      </w:pPr>
      <w:bookmarkStart w:id="35" w:name="_Toc92810443"/>
      <w:r>
        <w:rPr>
          <w:rStyle w:val="CharSectno"/>
        </w:rPr>
        <w:t>14</w:t>
      </w:r>
      <w:r>
        <w:t>.</w:t>
      </w:r>
      <w:r>
        <w:tab/>
        <w:t>Notice of decision</w:t>
      </w:r>
      <w:bookmarkEnd w:id="35"/>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36" w:name="_Toc92810444"/>
      <w:r>
        <w:rPr>
          <w:rStyle w:val="CharSectno"/>
        </w:rPr>
        <w:t>15</w:t>
      </w:r>
      <w:r>
        <w:t>.</w:t>
      </w:r>
      <w:r>
        <w:tab/>
        <w:t>Date on which well management plan takes effect</w:t>
      </w:r>
      <w:bookmarkEnd w:id="36"/>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37" w:name="_Toc92810445"/>
      <w:r>
        <w:rPr>
          <w:rStyle w:val="CharSectno"/>
        </w:rPr>
        <w:t>16</w:t>
      </w:r>
      <w:r>
        <w:t>.</w:t>
      </w:r>
      <w:r>
        <w:tab/>
        <w:t>Criteria for approval of well management plan</w:t>
      </w:r>
      <w:bookmarkEnd w:id="37"/>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lastRenderedPageBreak/>
        <w:tab/>
        <w:t>(ii)</w:t>
      </w:r>
      <w:r>
        <w:tab/>
        <w:t>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38" w:name="_Toc92810446"/>
      <w:r>
        <w:rPr>
          <w:rStyle w:val="CharSectno"/>
        </w:rPr>
        <w:t>17</w:t>
      </w:r>
      <w:r>
        <w:t>.</w:t>
      </w:r>
      <w:r>
        <w:tab/>
        <w:t>Content of well management plan</w:t>
      </w:r>
      <w:bookmarkEnd w:id="38"/>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39" w:name="_Toc92810447"/>
      <w:r>
        <w:rPr>
          <w:rStyle w:val="CharSectno"/>
        </w:rPr>
        <w:t>18</w:t>
      </w:r>
      <w:r>
        <w:t>.</w:t>
      </w:r>
      <w:r>
        <w:tab/>
        <w:t>Status of well management plan</w:t>
      </w:r>
      <w:bookmarkEnd w:id="39"/>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lastRenderedPageBreak/>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40" w:name="_Toc92799822"/>
      <w:bookmarkStart w:id="41" w:name="_Toc92800194"/>
      <w:bookmarkStart w:id="42" w:name="_Toc92810448"/>
      <w:r>
        <w:t>Subdivision 3 — Revision of well management plan</w:t>
      </w:r>
      <w:bookmarkEnd w:id="40"/>
      <w:bookmarkEnd w:id="41"/>
      <w:bookmarkEnd w:id="42"/>
    </w:p>
    <w:p>
      <w:pPr>
        <w:pStyle w:val="Heading5"/>
      </w:pPr>
      <w:bookmarkStart w:id="43" w:name="_Toc92810449"/>
      <w:r>
        <w:rPr>
          <w:rStyle w:val="CharSectno"/>
        </w:rPr>
        <w:t>19</w:t>
      </w:r>
      <w:r>
        <w:t>.</w:t>
      </w:r>
      <w:r>
        <w:tab/>
        <w:t>Application for approval of revision of well management plan</w:t>
      </w:r>
      <w:bookmarkEnd w:id="43"/>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44" w:name="_Toc92810450"/>
      <w:r>
        <w:rPr>
          <w:rStyle w:val="CharSectno"/>
        </w:rPr>
        <w:t>20</w:t>
      </w:r>
      <w:r>
        <w:t>.</w:t>
      </w:r>
      <w:r>
        <w:tab/>
        <w:t>Application for approval of revision required in certain circumstances</w:t>
      </w:r>
      <w:bookmarkEnd w:id="44"/>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keepNext/>
      </w:pPr>
      <w:r>
        <w:lastRenderedPageBreak/>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45" w:name="_Toc92810451"/>
      <w:r>
        <w:rPr>
          <w:rStyle w:val="CharSectno"/>
        </w:rPr>
        <w:t>21</w:t>
      </w:r>
      <w:r>
        <w:t>.</w:t>
      </w:r>
      <w:r>
        <w:tab/>
        <w:t>Decision on application for approval of revision</w:t>
      </w:r>
      <w:bookmarkEnd w:id="45"/>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46" w:name="_Toc92810452"/>
      <w:r>
        <w:rPr>
          <w:rStyle w:val="CharSectno"/>
        </w:rPr>
        <w:t>22</w:t>
      </w:r>
      <w:r>
        <w:t>.</w:t>
      </w:r>
      <w:r>
        <w:tab/>
        <w:t>Notice of decision</w:t>
      </w:r>
      <w:bookmarkEnd w:id="46"/>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lastRenderedPageBreak/>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47" w:name="_Toc92810453"/>
      <w:r>
        <w:rPr>
          <w:rStyle w:val="CharSectno"/>
        </w:rPr>
        <w:t>23</w:t>
      </w:r>
      <w:r>
        <w:t>.</w:t>
      </w:r>
      <w:r>
        <w:tab/>
        <w:t>Date on which revision takes effect</w:t>
      </w:r>
      <w:bookmarkEnd w:id="47"/>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48" w:name="_Toc92810454"/>
      <w:r>
        <w:rPr>
          <w:rStyle w:val="CharSectno"/>
        </w:rPr>
        <w:t>24</w:t>
      </w:r>
      <w:r>
        <w:t>.</w:t>
      </w:r>
      <w:r>
        <w:tab/>
        <w:t>Revision required by Minister</w:t>
      </w:r>
      <w:bookmarkEnd w:id="48"/>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49" w:name="_Toc92810455"/>
      <w:r>
        <w:rPr>
          <w:rStyle w:val="CharSectno"/>
        </w:rPr>
        <w:t>25</w:t>
      </w:r>
      <w:r>
        <w:t>.</w:t>
      </w:r>
      <w:r>
        <w:tab/>
        <w:t>Objection to requirement to revise approved well management plan</w:t>
      </w:r>
      <w:bookmarkEnd w:id="49"/>
    </w:p>
    <w:p>
      <w:pPr>
        <w:pStyle w:val="Subsection"/>
      </w:pPr>
      <w:r>
        <w:tab/>
        <w:t>(1)</w:t>
      </w:r>
      <w:r>
        <w:tab/>
        <w:t xml:space="preserve">If the Minister gives a title holder a notice under regulation 24, the title holder may make an objection, in writing, to the Minister — </w:t>
      </w:r>
    </w:p>
    <w:p>
      <w:pPr>
        <w:pStyle w:val="Indenta"/>
      </w:pPr>
      <w:r>
        <w:lastRenderedPageBreak/>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50" w:name="_Toc92810456"/>
      <w:r>
        <w:rPr>
          <w:rStyle w:val="CharSectno"/>
        </w:rPr>
        <w:t>26</w:t>
      </w:r>
      <w:r>
        <w:t>.</w:t>
      </w:r>
      <w:r>
        <w:tab/>
        <w:t>Decision on objection</w:t>
      </w:r>
      <w:bookmarkEnd w:id="50"/>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51" w:name="_Toc92810457"/>
      <w:r>
        <w:rPr>
          <w:rStyle w:val="CharSectno"/>
        </w:rPr>
        <w:lastRenderedPageBreak/>
        <w:t>27</w:t>
      </w:r>
      <w:r>
        <w:t>.</w:t>
      </w:r>
      <w:r>
        <w:tab/>
        <w:t>Title holder required to comply with notice</w:t>
      </w:r>
      <w:bookmarkEnd w:id="51"/>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52" w:name="_Toc92799832"/>
      <w:bookmarkStart w:id="53" w:name="_Toc92800204"/>
      <w:bookmarkStart w:id="54" w:name="_Toc92810458"/>
      <w:r>
        <w:t>Subdivision 4 — Termination of well management plan</w:t>
      </w:r>
      <w:bookmarkEnd w:id="52"/>
      <w:bookmarkEnd w:id="53"/>
      <w:bookmarkEnd w:id="54"/>
    </w:p>
    <w:p>
      <w:pPr>
        <w:pStyle w:val="Heading5"/>
      </w:pPr>
      <w:bookmarkStart w:id="55" w:name="_Toc92810459"/>
      <w:r>
        <w:rPr>
          <w:rStyle w:val="CharSectno"/>
        </w:rPr>
        <w:t>28</w:t>
      </w:r>
      <w:r>
        <w:t>.</w:t>
      </w:r>
      <w:r>
        <w:tab/>
        <w:t>Termination of well management plan</w:t>
      </w:r>
      <w:bookmarkEnd w:id="55"/>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56" w:name="_Toc92799834"/>
      <w:bookmarkStart w:id="57" w:name="_Toc92800206"/>
      <w:bookmarkStart w:id="58" w:name="_Toc92810460"/>
      <w:r>
        <w:t>Subdivision 5 — Withdrawal of approval of well management plan</w:t>
      </w:r>
      <w:bookmarkEnd w:id="56"/>
      <w:bookmarkEnd w:id="57"/>
      <w:bookmarkEnd w:id="58"/>
    </w:p>
    <w:p>
      <w:pPr>
        <w:pStyle w:val="Heading5"/>
      </w:pPr>
      <w:bookmarkStart w:id="59" w:name="_Toc92810461"/>
      <w:r>
        <w:rPr>
          <w:rStyle w:val="CharSectno"/>
        </w:rPr>
        <w:t>29</w:t>
      </w:r>
      <w:r>
        <w:t>.</w:t>
      </w:r>
      <w:r>
        <w:tab/>
        <w:t>Reasons for withdrawal of approval</w:t>
      </w:r>
      <w:bookmarkEnd w:id="59"/>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101 of the Act; or</w:t>
      </w:r>
    </w:p>
    <w:p>
      <w:pPr>
        <w:pStyle w:val="Indenta"/>
      </w:pPr>
      <w:r>
        <w:tab/>
        <w:t>(b)</w:t>
      </w:r>
      <w:r>
        <w:tab/>
        <w:t>the title holder has not complied with the plan; or</w:t>
      </w:r>
    </w:p>
    <w:p>
      <w:pPr>
        <w:pStyle w:val="Indenta"/>
      </w:pPr>
      <w:r>
        <w:lastRenderedPageBreak/>
        <w:tab/>
        <w:t>(c)</w:t>
      </w:r>
      <w:r>
        <w:tab/>
        <w:t>the Minister is satisfied for any other reason that approval of the plan should be withdrawn.</w:t>
      </w:r>
    </w:p>
    <w:p>
      <w:pPr>
        <w:pStyle w:val="Heading5"/>
      </w:pPr>
      <w:bookmarkStart w:id="60" w:name="_Toc92810462"/>
      <w:r>
        <w:rPr>
          <w:rStyle w:val="CharSectno"/>
        </w:rPr>
        <w:t>30</w:t>
      </w:r>
      <w:r>
        <w:t>.</w:t>
      </w:r>
      <w:r>
        <w:tab/>
        <w:t>Notice of proposal to withdraw approval</w:t>
      </w:r>
      <w:bookmarkEnd w:id="60"/>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61" w:name="_Toc92810463"/>
      <w:r>
        <w:rPr>
          <w:rStyle w:val="CharSectno"/>
        </w:rPr>
        <w:t>31</w:t>
      </w:r>
      <w:r>
        <w:t>.</w:t>
      </w:r>
      <w:r>
        <w:tab/>
        <w:t>Decision to withdraw approval</w:t>
      </w:r>
      <w:bookmarkEnd w:id="61"/>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keepNext/>
      </w:pPr>
      <w:r>
        <w:lastRenderedPageBreak/>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62" w:name="_Toc92810464"/>
      <w:r>
        <w:rPr>
          <w:rStyle w:val="CharSectno"/>
        </w:rPr>
        <w:t>32</w:t>
      </w:r>
      <w:r>
        <w:t>.</w:t>
      </w:r>
      <w:r>
        <w:tab/>
        <w:t>Relationship between withdrawal and other provisions</w:t>
      </w:r>
      <w:bookmarkEnd w:id="62"/>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rPr>
          <w:rStyle w:val="CharDivText"/>
        </w:rPr>
      </w:pPr>
      <w:bookmarkStart w:id="63" w:name="_Toc92799839"/>
      <w:bookmarkStart w:id="64" w:name="_Toc92800211"/>
      <w:bookmarkStart w:id="65" w:name="_Toc92810465"/>
      <w:r>
        <w:rPr>
          <w:rStyle w:val="CharDivNo"/>
        </w:rPr>
        <w:t>Division 2</w:t>
      </w:r>
      <w:r>
        <w:t> — </w:t>
      </w:r>
      <w:r>
        <w:rPr>
          <w:rStyle w:val="CharDivText"/>
        </w:rPr>
        <w:t>Control of hazards and risks</w:t>
      </w:r>
      <w:bookmarkEnd w:id="63"/>
      <w:bookmarkEnd w:id="64"/>
      <w:bookmarkEnd w:id="65"/>
    </w:p>
    <w:p>
      <w:pPr>
        <w:pStyle w:val="Heading5"/>
      </w:pPr>
      <w:bookmarkStart w:id="66" w:name="_Toc92810466"/>
      <w:r>
        <w:rPr>
          <w:rStyle w:val="CharSectno"/>
        </w:rPr>
        <w:t>33</w:t>
      </w:r>
      <w:r>
        <w:t>.</w:t>
      </w:r>
      <w:r>
        <w:tab/>
        <w:t>Requirement to control well integrity hazard or risk</w:t>
      </w:r>
      <w:bookmarkEnd w:id="66"/>
    </w:p>
    <w:p>
      <w:pPr>
        <w:pStyle w:val="Subsection"/>
      </w:pPr>
      <w:r>
        <w:tab/>
      </w:r>
      <w:r>
        <w:tab/>
        <w:t xml:space="preserve">A title holder commits an offence if — </w:t>
      </w:r>
    </w:p>
    <w:p>
      <w:pPr>
        <w:pStyle w:val="Indenta"/>
      </w:pPr>
      <w:r>
        <w:tab/>
        <w:t>(a)</w:t>
      </w:r>
      <w:r>
        <w:tab/>
        <w:t>the title holder is operating a well in a title area; and</w:t>
      </w:r>
    </w:p>
    <w:p>
      <w:pPr>
        <w:pStyle w:val="Indenta"/>
        <w:keepNext/>
      </w:pPr>
      <w:r>
        <w:lastRenderedPageBreak/>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67" w:name="_Toc92799841"/>
      <w:bookmarkStart w:id="68" w:name="_Toc92800213"/>
      <w:bookmarkStart w:id="69" w:name="_Toc92810467"/>
      <w:r>
        <w:rPr>
          <w:rStyle w:val="CharPartNo"/>
        </w:rPr>
        <w:lastRenderedPageBreak/>
        <w:t>Part 4</w:t>
      </w:r>
      <w:r>
        <w:rPr>
          <w:rStyle w:val="CharDivNo"/>
        </w:rPr>
        <w:t> </w:t>
      </w:r>
      <w:r>
        <w:t>—</w:t>
      </w:r>
      <w:r>
        <w:rPr>
          <w:rStyle w:val="CharDivText"/>
        </w:rPr>
        <w:t> </w:t>
      </w:r>
      <w:r>
        <w:rPr>
          <w:rStyle w:val="CharPartText"/>
        </w:rPr>
        <w:t>Discovery assessment reports</w:t>
      </w:r>
      <w:bookmarkEnd w:id="67"/>
      <w:bookmarkEnd w:id="68"/>
      <w:bookmarkEnd w:id="69"/>
    </w:p>
    <w:p>
      <w:pPr>
        <w:pStyle w:val="Heading5"/>
      </w:pPr>
      <w:bookmarkStart w:id="70" w:name="_Toc92810468"/>
      <w:r>
        <w:rPr>
          <w:rStyle w:val="CharSectno"/>
        </w:rPr>
        <w:t>34</w:t>
      </w:r>
      <w:r>
        <w:t>.</w:t>
      </w:r>
      <w:r>
        <w:tab/>
        <w:t>Application of Part</w:t>
      </w:r>
      <w:bookmarkEnd w:id="70"/>
    </w:p>
    <w:p>
      <w:pPr>
        <w:pStyle w:val="Subsection"/>
      </w:pPr>
      <w:r>
        <w:tab/>
      </w:r>
      <w:r>
        <w:tab/>
        <w:t>This Part applies to a title holder who is required, under section 34 or 38J of the Act, to furnish to the Minister particulars of a discovery.</w:t>
      </w:r>
    </w:p>
    <w:p>
      <w:pPr>
        <w:pStyle w:val="Heading5"/>
      </w:pPr>
      <w:bookmarkStart w:id="71" w:name="_Toc92810469"/>
      <w:r>
        <w:rPr>
          <w:rStyle w:val="CharSectno"/>
        </w:rPr>
        <w:t>35</w:t>
      </w:r>
      <w:r>
        <w:t>.</w:t>
      </w:r>
      <w:r>
        <w:tab/>
        <w:t>Minister may request additional information for discovery assessment report</w:t>
      </w:r>
      <w:bookmarkEnd w:id="71"/>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72" w:name="_Toc92810470"/>
      <w:r>
        <w:rPr>
          <w:rStyle w:val="CharSectno"/>
        </w:rPr>
        <w:lastRenderedPageBreak/>
        <w:t>36</w:t>
      </w:r>
      <w:r>
        <w:t>.</w:t>
      </w:r>
      <w:r>
        <w:tab/>
        <w:t>Requirement to provide discovery assessment report</w:t>
      </w:r>
      <w:bookmarkEnd w:id="72"/>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w:t>
      </w:r>
    </w:p>
    <w:p>
      <w:pPr>
        <w:pStyle w:val="Defpara"/>
      </w:pPr>
      <w:r>
        <w:tab/>
        <w:t>(c)</w:t>
      </w:r>
      <w:r>
        <w:tab/>
        <w:t>details of the geological structure or underground formation in which the petroleum is located;</w:t>
      </w:r>
    </w:p>
    <w:p>
      <w:pPr>
        <w:pStyle w:val="Defpara"/>
      </w:pPr>
      <w:r>
        <w:tab/>
        <w:t>(d)</w:t>
      </w:r>
      <w:r>
        <w:tab/>
        <w:t>the results of all assessments of the discovery;</w:t>
      </w:r>
    </w:p>
    <w:p>
      <w:pPr>
        <w:pStyle w:val="Defpara"/>
      </w:pPr>
      <w:r>
        <w:tab/>
        <w:t>(e)</w:t>
      </w:r>
      <w:r>
        <w:tab/>
        <w:t>if the rate or quantity of production of petroleum and water from the well that resulted in the discovery has been determined — that rate or quantity;</w:t>
      </w:r>
    </w:p>
    <w:p>
      <w:pPr>
        <w:pStyle w:val="Defpara"/>
      </w:pPr>
      <w:r>
        <w:tab/>
        <w:t>(f)</w:t>
      </w:r>
      <w:r>
        <w:tab/>
        <w:t>the data used to estimate the quantity of petroleum in the petroleum pool;</w:t>
      </w:r>
    </w:p>
    <w:p>
      <w:pPr>
        <w:pStyle w:val="Defpara"/>
      </w:pPr>
      <w:r>
        <w:tab/>
        <w:t>(g)</w:t>
      </w:r>
      <w:r>
        <w:tab/>
        <w:t>a preliminary estimate of the quantity of recoverable petroleum in the petroleum pool;</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tab/>
        <w:t>(b)</w:t>
      </w:r>
      <w:r>
        <w:tab/>
        <w:t>if the Minister authorises the title holder to give the report within another period — the other period.</w:t>
      </w:r>
    </w:p>
    <w:p>
      <w:pPr>
        <w:pStyle w:val="Penstart"/>
      </w:pPr>
      <w:r>
        <w:tab/>
        <w:t>Penalty: a fine of $10 000.</w:t>
      </w:r>
    </w:p>
    <w:p>
      <w:pPr>
        <w:pStyle w:val="Heading2"/>
      </w:pPr>
      <w:bookmarkStart w:id="73" w:name="_Toc92799845"/>
      <w:bookmarkStart w:id="74" w:name="_Toc92800217"/>
      <w:bookmarkStart w:id="75" w:name="_Toc92810471"/>
      <w:r>
        <w:rPr>
          <w:rStyle w:val="CharPartNo"/>
        </w:rPr>
        <w:lastRenderedPageBreak/>
        <w:t>Part 5</w:t>
      </w:r>
      <w:r>
        <w:rPr>
          <w:rStyle w:val="CharDivNo"/>
        </w:rPr>
        <w:t> </w:t>
      </w:r>
      <w:r>
        <w:t>—</w:t>
      </w:r>
      <w:r>
        <w:rPr>
          <w:rStyle w:val="CharDivText"/>
        </w:rPr>
        <w:t> </w:t>
      </w:r>
      <w:r>
        <w:rPr>
          <w:rStyle w:val="CharPartText"/>
        </w:rPr>
        <w:t>Annual assessment reports</w:t>
      </w:r>
      <w:bookmarkEnd w:id="73"/>
      <w:bookmarkEnd w:id="74"/>
      <w:bookmarkEnd w:id="75"/>
    </w:p>
    <w:p>
      <w:pPr>
        <w:pStyle w:val="Heading5"/>
      </w:pPr>
      <w:bookmarkStart w:id="76" w:name="_Toc92810472"/>
      <w:r>
        <w:rPr>
          <w:rStyle w:val="CharSectno"/>
        </w:rPr>
        <w:t>37</w:t>
      </w:r>
      <w:r>
        <w:t>.</w:t>
      </w:r>
      <w:r>
        <w:tab/>
        <w:t>Requirement to provide annual assessment report</w:t>
      </w:r>
      <w:bookmarkEnd w:id="76"/>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77" w:name="_Toc92810473"/>
      <w:r>
        <w:rPr>
          <w:rStyle w:val="CharSectno"/>
        </w:rPr>
        <w:t>38</w:t>
      </w:r>
      <w:r>
        <w:t>.</w:t>
      </w:r>
      <w:r>
        <w:tab/>
        <w:t>Reports may be combined</w:t>
      </w:r>
      <w:bookmarkEnd w:id="77"/>
    </w:p>
    <w:p>
      <w:pPr>
        <w:pStyle w:val="Subsection"/>
      </w:pPr>
      <w:r>
        <w:tab/>
      </w:r>
      <w:r>
        <w:tab/>
        <w:t>A title holder with more than one title may combine the annual assessment reports into a single document with the written agreement of the Minister.</w:t>
      </w:r>
    </w:p>
    <w:p>
      <w:pPr>
        <w:pStyle w:val="Heading5"/>
      </w:pPr>
      <w:bookmarkStart w:id="78" w:name="_Toc92810474"/>
      <w:r>
        <w:rPr>
          <w:rStyle w:val="CharSectno"/>
        </w:rPr>
        <w:lastRenderedPageBreak/>
        <w:t>39</w:t>
      </w:r>
      <w:r>
        <w:t>.</w:t>
      </w:r>
      <w:r>
        <w:tab/>
        <w:t>Assessment report for part of year</w:t>
      </w:r>
      <w:bookmarkEnd w:id="78"/>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79" w:name="_Toc92799849"/>
      <w:bookmarkStart w:id="80" w:name="_Toc92800221"/>
      <w:bookmarkStart w:id="81" w:name="_Toc92810475"/>
      <w:r>
        <w:rPr>
          <w:rStyle w:val="CharPartNo"/>
        </w:rPr>
        <w:lastRenderedPageBreak/>
        <w:t>Part 6</w:t>
      </w:r>
      <w:r>
        <w:t> — </w:t>
      </w:r>
      <w:r>
        <w:rPr>
          <w:rStyle w:val="CharPartText"/>
        </w:rPr>
        <w:t>Field management plans</w:t>
      </w:r>
      <w:bookmarkEnd w:id="79"/>
      <w:bookmarkEnd w:id="80"/>
      <w:bookmarkEnd w:id="81"/>
    </w:p>
    <w:p>
      <w:pPr>
        <w:pStyle w:val="Heading3"/>
      </w:pPr>
      <w:bookmarkStart w:id="82" w:name="_Toc92799850"/>
      <w:bookmarkStart w:id="83" w:name="_Toc92800222"/>
      <w:bookmarkStart w:id="84" w:name="_Toc92810476"/>
      <w:r>
        <w:rPr>
          <w:rStyle w:val="CharDivNo"/>
        </w:rPr>
        <w:t>Division 1</w:t>
      </w:r>
      <w:r>
        <w:t> — </w:t>
      </w:r>
      <w:r>
        <w:rPr>
          <w:rStyle w:val="CharDivText"/>
        </w:rPr>
        <w:t>Preliminary</w:t>
      </w:r>
      <w:bookmarkEnd w:id="82"/>
      <w:bookmarkEnd w:id="83"/>
      <w:bookmarkEnd w:id="84"/>
    </w:p>
    <w:p>
      <w:pPr>
        <w:pStyle w:val="Heading5"/>
      </w:pPr>
      <w:bookmarkStart w:id="85" w:name="_Toc92810477"/>
      <w:r>
        <w:rPr>
          <w:rStyle w:val="CharSectno"/>
        </w:rPr>
        <w:t>40</w:t>
      </w:r>
      <w:r>
        <w:t>.</w:t>
      </w:r>
      <w:r>
        <w:tab/>
        <w:t>Term used: licence area</w:t>
      </w:r>
      <w:bookmarkEnd w:id="85"/>
    </w:p>
    <w:p>
      <w:pPr>
        <w:pStyle w:val="Subsection"/>
      </w:pPr>
      <w:r>
        <w:tab/>
      </w:r>
      <w:r>
        <w:tab/>
        <w:t xml:space="preserve">In this Part — </w:t>
      </w:r>
    </w:p>
    <w:p>
      <w:pPr>
        <w:pStyle w:val="Defstart"/>
      </w:pPr>
      <w:r>
        <w:tab/>
      </w:r>
      <w:r>
        <w:rPr>
          <w:rStyle w:val="CharDefText"/>
        </w:rPr>
        <w:t>licence area</w:t>
      </w:r>
      <w:r>
        <w:t xml:space="preserve"> means — </w:t>
      </w:r>
    </w:p>
    <w:p>
      <w:pPr>
        <w:pStyle w:val="Defpara"/>
      </w:pPr>
      <w:r>
        <w:tab/>
        <w:t>(a)</w:t>
      </w:r>
      <w:r>
        <w:tab/>
        <w:t>in relation to a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86" w:name="_Toc92799852"/>
      <w:bookmarkStart w:id="87" w:name="_Toc92800224"/>
      <w:bookmarkStart w:id="88" w:name="_Toc92810478"/>
      <w:r>
        <w:rPr>
          <w:rStyle w:val="CharDivNo"/>
        </w:rPr>
        <w:t>Division 2</w:t>
      </w:r>
      <w:r>
        <w:t> — </w:t>
      </w:r>
      <w:r>
        <w:rPr>
          <w:rStyle w:val="CharDivText"/>
        </w:rPr>
        <w:t>Field management plan requirements</w:t>
      </w:r>
      <w:bookmarkEnd w:id="86"/>
      <w:bookmarkEnd w:id="87"/>
      <w:bookmarkEnd w:id="88"/>
    </w:p>
    <w:p>
      <w:pPr>
        <w:pStyle w:val="Heading5"/>
      </w:pPr>
      <w:bookmarkStart w:id="89" w:name="_Toc92810479"/>
      <w:r>
        <w:rPr>
          <w:rStyle w:val="CharSectno"/>
        </w:rPr>
        <w:t>41</w:t>
      </w:r>
      <w:r>
        <w:t>.</w:t>
      </w:r>
      <w:r>
        <w:tab/>
        <w:t>Requirement to have approved field management plan</w:t>
      </w:r>
      <w:bookmarkEnd w:id="89"/>
    </w:p>
    <w:p>
      <w:pPr>
        <w:pStyle w:val="Subsection"/>
      </w:pPr>
      <w:r>
        <w:tab/>
      </w:r>
      <w:r>
        <w:tab/>
        <w:t xml:space="preserve">A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90" w:name="_Toc92810480"/>
      <w:r>
        <w:rPr>
          <w:rStyle w:val="CharSectno"/>
        </w:rPr>
        <w:t>42</w:t>
      </w:r>
      <w:r>
        <w:t>.</w:t>
      </w:r>
      <w:r>
        <w:tab/>
        <w:t>Requirement to undertake well activity in accordance with approved field management plan</w:t>
      </w:r>
      <w:bookmarkEnd w:id="90"/>
    </w:p>
    <w:p>
      <w:pPr>
        <w:pStyle w:val="Subsection"/>
      </w:pPr>
      <w:r>
        <w:tab/>
      </w:r>
      <w:r>
        <w:tab/>
        <w:t xml:space="preserve">If an approved field management plan is in force for a field in a licence area, the licensee must undertake each well activity in </w:t>
      </w:r>
      <w:r>
        <w:lastRenderedPageBreak/>
        <w:t>the licence area in a way that is consistent with the field management plan.</w:t>
      </w:r>
    </w:p>
    <w:p>
      <w:pPr>
        <w:pStyle w:val="Penstart"/>
      </w:pPr>
      <w:r>
        <w:tab/>
        <w:t>Penalty: a fine of $10 000.</w:t>
      </w:r>
    </w:p>
    <w:p>
      <w:pPr>
        <w:pStyle w:val="Heading3"/>
      </w:pPr>
      <w:bookmarkStart w:id="91" w:name="_Toc92799855"/>
      <w:bookmarkStart w:id="92" w:name="_Toc92800227"/>
      <w:bookmarkStart w:id="93" w:name="_Toc92810481"/>
      <w:r>
        <w:rPr>
          <w:rStyle w:val="CharDivNo"/>
        </w:rPr>
        <w:t>Division 3</w:t>
      </w:r>
      <w:r>
        <w:t> — </w:t>
      </w:r>
      <w:r>
        <w:rPr>
          <w:rStyle w:val="CharDivText"/>
        </w:rPr>
        <w:t>Obtaining approval of field management plan</w:t>
      </w:r>
      <w:bookmarkEnd w:id="91"/>
      <w:bookmarkEnd w:id="92"/>
      <w:bookmarkEnd w:id="93"/>
    </w:p>
    <w:p>
      <w:pPr>
        <w:pStyle w:val="Heading5"/>
      </w:pPr>
      <w:bookmarkStart w:id="94" w:name="_Toc92810482"/>
      <w:r>
        <w:rPr>
          <w:rStyle w:val="CharSectno"/>
        </w:rPr>
        <w:t>43</w:t>
      </w:r>
      <w:r>
        <w:t>.</w:t>
      </w:r>
      <w:r>
        <w:tab/>
        <w:t>Application for approval of field management plan</w:t>
      </w:r>
      <w:bookmarkEnd w:id="94"/>
    </w:p>
    <w:p>
      <w:pPr>
        <w:pStyle w:val="Subsection"/>
      </w:pPr>
      <w:r>
        <w:tab/>
        <w:t>(1)</w:t>
      </w:r>
      <w:r>
        <w:tab/>
        <w:t>A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95" w:name="_Toc92810483"/>
      <w:r>
        <w:rPr>
          <w:rStyle w:val="CharSectno"/>
        </w:rPr>
        <w:t>44</w:t>
      </w:r>
      <w:r>
        <w:t>.</w:t>
      </w:r>
      <w:r>
        <w:tab/>
        <w:t>Decision on field management plan</w:t>
      </w:r>
      <w:bookmarkEnd w:id="95"/>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lastRenderedPageBreak/>
        <w:tab/>
        <w:t>(5)</w:t>
      </w:r>
      <w:r>
        <w:tab/>
        <w:t>The Minister may approve the plan subject to conditions.</w:t>
      </w:r>
    </w:p>
    <w:p>
      <w:pPr>
        <w:pStyle w:val="Heading5"/>
      </w:pPr>
      <w:bookmarkStart w:id="96" w:name="_Toc92810484"/>
      <w:r>
        <w:rPr>
          <w:rStyle w:val="CharSectno"/>
        </w:rPr>
        <w:t>45</w:t>
      </w:r>
      <w:r>
        <w:t>.</w:t>
      </w:r>
      <w:r>
        <w:tab/>
        <w:t>Notice of decision</w:t>
      </w:r>
      <w:bookmarkEnd w:id="96"/>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97" w:name="_Toc92810485"/>
      <w:r>
        <w:rPr>
          <w:rStyle w:val="CharSectno"/>
        </w:rPr>
        <w:t>46</w:t>
      </w:r>
      <w:r>
        <w:t>.</w:t>
      </w:r>
      <w:r>
        <w:tab/>
        <w:t>Date on which field management plan takes effect</w:t>
      </w:r>
      <w:bookmarkEnd w:id="97"/>
    </w:p>
    <w:p>
      <w:pPr>
        <w:pStyle w:val="Subsection"/>
      </w:pPr>
      <w:r>
        <w:tab/>
      </w:r>
      <w:r>
        <w:tab/>
        <w:t>If the Minister approves a field management plan, the plan takes effect on the date specified in respect of the plan under regulation 45(a)(i).</w:t>
      </w:r>
    </w:p>
    <w:p>
      <w:pPr>
        <w:pStyle w:val="Heading5"/>
      </w:pPr>
      <w:bookmarkStart w:id="98" w:name="_Toc92810486"/>
      <w:r>
        <w:rPr>
          <w:rStyle w:val="CharSectno"/>
        </w:rPr>
        <w:t>47</w:t>
      </w:r>
      <w:r>
        <w:t>.</w:t>
      </w:r>
      <w:r>
        <w:tab/>
        <w:t>Criteria for approval of field management plan</w:t>
      </w:r>
      <w:bookmarkEnd w:id="98"/>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pPr>
      <w:r>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lastRenderedPageBreak/>
        <w:tab/>
        <w:t>(2)</w:t>
      </w:r>
      <w:r>
        <w:tab/>
        <w:t>The Minister must not approve a field management plan if the Minister is not satisfied that the plan meets the requirements of subregulation (1).</w:t>
      </w:r>
    </w:p>
    <w:p>
      <w:pPr>
        <w:pStyle w:val="Heading5"/>
      </w:pPr>
      <w:bookmarkStart w:id="99" w:name="_Toc92810487"/>
      <w:r>
        <w:rPr>
          <w:rStyle w:val="CharSectno"/>
        </w:rPr>
        <w:t>48</w:t>
      </w:r>
      <w:r>
        <w:t>.</w:t>
      </w:r>
      <w:r>
        <w:tab/>
        <w:t>Content of field management plan</w:t>
      </w:r>
      <w:bookmarkEnd w:id="99"/>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100" w:name="_Toc92799862"/>
      <w:bookmarkStart w:id="101" w:name="_Toc92800234"/>
      <w:bookmarkStart w:id="102" w:name="_Toc92810488"/>
      <w:r>
        <w:rPr>
          <w:rStyle w:val="CharDivNo"/>
        </w:rPr>
        <w:t>Division 4</w:t>
      </w:r>
      <w:r>
        <w:t> — </w:t>
      </w:r>
      <w:r>
        <w:rPr>
          <w:rStyle w:val="CharDivText"/>
        </w:rPr>
        <w:t>Revision of approved field management plan</w:t>
      </w:r>
      <w:bookmarkEnd w:id="100"/>
      <w:bookmarkEnd w:id="101"/>
      <w:bookmarkEnd w:id="102"/>
    </w:p>
    <w:p>
      <w:pPr>
        <w:pStyle w:val="Heading5"/>
      </w:pPr>
      <w:bookmarkStart w:id="103" w:name="_Toc92810489"/>
      <w:r>
        <w:rPr>
          <w:rStyle w:val="CharSectno"/>
        </w:rPr>
        <w:t>49</w:t>
      </w:r>
      <w:r>
        <w:t>.</w:t>
      </w:r>
      <w:r>
        <w:tab/>
        <w:t>Application for approval of revision of field management plan</w:t>
      </w:r>
      <w:bookmarkEnd w:id="103"/>
    </w:p>
    <w:p>
      <w:pPr>
        <w:pStyle w:val="Subsection"/>
      </w:pPr>
      <w:r>
        <w:tab/>
        <w:t>(1)</w:t>
      </w:r>
      <w:r>
        <w:tab/>
        <w:t>A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104" w:name="_Toc92810490"/>
      <w:r>
        <w:rPr>
          <w:rStyle w:val="CharSectno"/>
        </w:rPr>
        <w:t>50</w:t>
      </w:r>
      <w:r>
        <w:t>.</w:t>
      </w:r>
      <w:r>
        <w:tab/>
        <w:t>Application for approval of revision required before major change</w:t>
      </w:r>
      <w:bookmarkEnd w:id="104"/>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licensee changes the development strategy or management strategy of the field or a petroleum pool in the field;</w:t>
      </w:r>
    </w:p>
    <w:p>
      <w:pPr>
        <w:pStyle w:val="Defpara"/>
      </w:pPr>
      <w:r>
        <w:tab/>
        <w:t>(b)</w:t>
      </w:r>
      <w:r>
        <w:tab/>
        <w:t>the licensee changes the plan for the development of additional petroleum pools in the field;</w:t>
      </w:r>
    </w:p>
    <w:p>
      <w:pPr>
        <w:pStyle w:val="Defpara"/>
      </w:pPr>
      <w:r>
        <w:tab/>
        <w:t>(c)</w:t>
      </w:r>
      <w:r>
        <w:tab/>
        <w:t>the licensee ceases production, permanently or for the long term, before the date proposed in the approved field management plan for the field;</w:t>
      </w:r>
    </w:p>
    <w:p>
      <w:pPr>
        <w:pStyle w:val="Defpara"/>
      </w:pPr>
      <w:r>
        <w:lastRenderedPageBreak/>
        <w:tab/>
        <w:t>(d)</w:t>
      </w:r>
      <w:r>
        <w:tab/>
        <w:t>the licensee introduces new methods for the recovery of petroleum from the field, such as enhanced recovery and injection of fluids.</w:t>
      </w:r>
    </w:p>
    <w:p>
      <w:pPr>
        <w:pStyle w:val="Subsection"/>
      </w:pPr>
      <w:r>
        <w:tab/>
        <w:t>(2)</w:t>
      </w:r>
      <w:r>
        <w:tab/>
        <w:t>A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105" w:name="_Toc92810491"/>
      <w:r>
        <w:rPr>
          <w:rStyle w:val="CharSectno"/>
        </w:rPr>
        <w:t>51</w:t>
      </w:r>
      <w:r>
        <w:t>.</w:t>
      </w:r>
      <w:r>
        <w:tab/>
        <w:t>Decision on application for approval of revision</w:t>
      </w:r>
      <w:bookmarkEnd w:id="105"/>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106" w:name="_Toc92810492"/>
      <w:r>
        <w:rPr>
          <w:rStyle w:val="CharSectno"/>
        </w:rPr>
        <w:lastRenderedPageBreak/>
        <w:t>52</w:t>
      </w:r>
      <w:r>
        <w:t>.</w:t>
      </w:r>
      <w:r>
        <w:tab/>
        <w:t>Notice of decision</w:t>
      </w:r>
      <w:bookmarkEnd w:id="106"/>
    </w:p>
    <w:p>
      <w:pPr>
        <w:pStyle w:val="Subsection"/>
      </w:pPr>
      <w:r>
        <w:tab/>
      </w:r>
      <w:r>
        <w:tab/>
        <w:t xml:space="preserve">As soon as practicable after deciding to approve or refuse to approve a revision, the Minister must give the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107" w:name="_Toc92810493"/>
      <w:r>
        <w:rPr>
          <w:rStyle w:val="CharSectno"/>
        </w:rPr>
        <w:t>53</w:t>
      </w:r>
      <w:r>
        <w:t>.</w:t>
      </w:r>
      <w:r>
        <w:tab/>
        <w:t>Date on which revision takes effect</w:t>
      </w:r>
      <w:bookmarkEnd w:id="107"/>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108" w:name="_Toc92810494"/>
      <w:r>
        <w:rPr>
          <w:rStyle w:val="CharSectno"/>
        </w:rPr>
        <w:t>54</w:t>
      </w:r>
      <w:r>
        <w:t>.</w:t>
      </w:r>
      <w:r>
        <w:tab/>
        <w:t>Revision required by Minister</w:t>
      </w:r>
      <w:bookmarkEnd w:id="108"/>
    </w:p>
    <w:p>
      <w:pPr>
        <w:pStyle w:val="Subsection"/>
      </w:pPr>
      <w:r>
        <w:tab/>
        <w:t>(1)</w:t>
      </w:r>
      <w:r>
        <w:tab/>
        <w:t xml:space="preserve">The Minister may give a licensee a written notice — </w:t>
      </w:r>
    </w:p>
    <w:p>
      <w:pPr>
        <w:pStyle w:val="Indenta"/>
      </w:pPr>
      <w:r>
        <w:tab/>
        <w:t>(a)</w:t>
      </w:r>
      <w:r>
        <w:tab/>
        <w:t>requiring the licensee to submit to the Minister a revision of an approved field management plan as set out in the notice; and</w:t>
      </w:r>
    </w:p>
    <w:p>
      <w:pPr>
        <w:pStyle w:val="Indenta"/>
      </w:pPr>
      <w:r>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lastRenderedPageBreak/>
        <w:tab/>
        <w:t>(2)</w:t>
      </w:r>
      <w:r>
        <w:tab/>
        <w:t>A revision submitted by the licensee in accordance with the notice (or the notice as varied under regulation 56) is to be taken to be an application under regulation 49(1) and regulations 51, 52 and 53 apply accordingly.</w:t>
      </w:r>
    </w:p>
    <w:p>
      <w:pPr>
        <w:pStyle w:val="Heading5"/>
      </w:pPr>
      <w:bookmarkStart w:id="109" w:name="_Toc92810495"/>
      <w:r>
        <w:rPr>
          <w:rStyle w:val="CharSectno"/>
        </w:rPr>
        <w:t>55</w:t>
      </w:r>
      <w:r>
        <w:t>.</w:t>
      </w:r>
      <w:r>
        <w:tab/>
        <w:t>Objection to requirement to revise approved field management plan</w:t>
      </w:r>
      <w:bookmarkEnd w:id="109"/>
    </w:p>
    <w:p>
      <w:pPr>
        <w:pStyle w:val="Subsection"/>
      </w:pPr>
      <w:r>
        <w:tab/>
        <w:t>(1)</w:t>
      </w:r>
      <w:r>
        <w:tab/>
        <w:t xml:space="preserve">If the Minister gives a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110" w:name="_Toc92810496"/>
      <w:r>
        <w:rPr>
          <w:rStyle w:val="CharSectno"/>
        </w:rPr>
        <w:t>56</w:t>
      </w:r>
      <w:r>
        <w:t>.</w:t>
      </w:r>
      <w:r>
        <w:tab/>
        <w:t>Decision on objection</w:t>
      </w:r>
      <w:bookmarkEnd w:id="110"/>
    </w:p>
    <w:p>
      <w:pPr>
        <w:pStyle w:val="Subsection"/>
      </w:pPr>
      <w:r>
        <w:tab/>
        <w:t>(1)</w:t>
      </w:r>
      <w:r>
        <w:tab/>
        <w:t>As soon as practicable after a licensee makes an objection under regulation 55, the Minister must decide whether to accept or reject the objection.</w:t>
      </w:r>
    </w:p>
    <w:p>
      <w:pPr>
        <w:pStyle w:val="Subsection"/>
        <w:keepNext/>
      </w:pPr>
      <w:r>
        <w:lastRenderedPageBreak/>
        <w:tab/>
        <w:t>(2)</w:t>
      </w:r>
      <w:r>
        <w:tab/>
        <w:t xml:space="preserve">As soon as practicable after making the decision, the Minister must give the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111" w:name="_Toc92810497"/>
      <w:r>
        <w:rPr>
          <w:rStyle w:val="CharSectno"/>
        </w:rPr>
        <w:t>57</w:t>
      </w:r>
      <w:r>
        <w:t>.</w:t>
      </w:r>
      <w:r>
        <w:tab/>
        <w:t>Requirement to comply with notice</w:t>
      </w:r>
      <w:bookmarkEnd w:id="111"/>
    </w:p>
    <w:p>
      <w:pPr>
        <w:pStyle w:val="Subsection"/>
      </w:pPr>
      <w:r>
        <w:tab/>
        <w:t>(1)</w:t>
      </w:r>
      <w:r>
        <w:tab/>
        <w:t>This regulation applies if a licensee is given a notice under regulation 54.</w:t>
      </w:r>
    </w:p>
    <w:p>
      <w:pPr>
        <w:pStyle w:val="Subsection"/>
      </w:pPr>
      <w:r>
        <w:tab/>
        <w:t>(2)</w:t>
      </w:r>
      <w:r>
        <w:tab/>
        <w:t>The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licensee must comply with the requirements of the notice as varied.</w:t>
      </w:r>
    </w:p>
    <w:p>
      <w:pPr>
        <w:pStyle w:val="Penstart"/>
      </w:pPr>
      <w:r>
        <w:tab/>
        <w:t>Penalty: a fine of $10 000.</w:t>
      </w:r>
    </w:p>
    <w:p>
      <w:pPr>
        <w:pStyle w:val="Heading3"/>
        <w:keepNext w:val="0"/>
      </w:pPr>
      <w:bookmarkStart w:id="112" w:name="_Toc92799872"/>
      <w:bookmarkStart w:id="113" w:name="_Toc92800244"/>
      <w:bookmarkStart w:id="114" w:name="_Toc92810498"/>
      <w:r>
        <w:rPr>
          <w:rStyle w:val="CharDivNo"/>
        </w:rPr>
        <w:t>Division 5</w:t>
      </w:r>
      <w:r>
        <w:t> — </w:t>
      </w:r>
      <w:r>
        <w:rPr>
          <w:rStyle w:val="CharDivText"/>
        </w:rPr>
        <w:t>Recovery of petroleum before field management plan approved</w:t>
      </w:r>
      <w:bookmarkEnd w:id="112"/>
      <w:bookmarkEnd w:id="113"/>
      <w:bookmarkEnd w:id="114"/>
    </w:p>
    <w:p>
      <w:pPr>
        <w:pStyle w:val="Heading5"/>
      </w:pPr>
      <w:bookmarkStart w:id="115" w:name="_Toc92810499"/>
      <w:r>
        <w:rPr>
          <w:rStyle w:val="CharSectno"/>
        </w:rPr>
        <w:t>58</w:t>
      </w:r>
      <w:r>
        <w:t>.</w:t>
      </w:r>
      <w:r>
        <w:tab/>
        <w:t>Application for approval to undertake recovery of petroleum without approved field management plan</w:t>
      </w:r>
      <w:bookmarkEnd w:id="115"/>
    </w:p>
    <w:p>
      <w:pPr>
        <w:pStyle w:val="Subsection"/>
      </w:pPr>
      <w:r>
        <w:tab/>
        <w:t>(1)</w:t>
      </w:r>
      <w:r>
        <w:tab/>
        <w:t>A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lastRenderedPageBreak/>
        <w:tab/>
        <w:t>(2)</w:t>
      </w:r>
      <w:r>
        <w:tab/>
        <w:t xml:space="preserve">The application must include — </w:t>
      </w:r>
    </w:p>
    <w:p>
      <w:pPr>
        <w:pStyle w:val="Indenta"/>
      </w:pPr>
      <w:r>
        <w:tab/>
        <w:t>(a)</w:t>
      </w:r>
      <w:r>
        <w:tab/>
        <w:t>the reason why it is necessary for the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116" w:name="_Toc92810500"/>
      <w:r>
        <w:rPr>
          <w:rStyle w:val="CharSectno"/>
        </w:rPr>
        <w:t>59</w:t>
      </w:r>
      <w:r>
        <w:t>.</w:t>
      </w:r>
      <w:r>
        <w:tab/>
        <w:t>Decision on application</w:t>
      </w:r>
      <w:bookmarkEnd w:id="116"/>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117" w:name="_Toc92810501"/>
      <w:r>
        <w:rPr>
          <w:rStyle w:val="CharSectno"/>
        </w:rPr>
        <w:t>60</w:t>
      </w:r>
      <w:r>
        <w:t>.</w:t>
      </w:r>
      <w:r>
        <w:tab/>
        <w:t>Notice of decision on application</w:t>
      </w:r>
      <w:bookmarkEnd w:id="117"/>
    </w:p>
    <w:p>
      <w:pPr>
        <w:pStyle w:val="Subsection"/>
        <w:keepNext/>
      </w:pPr>
      <w:r>
        <w:tab/>
      </w:r>
      <w:r>
        <w:tab/>
        <w:t xml:space="preserve">As soon as practicable after deciding to approve or refuse to approve an application made under regulation 58(1), the </w:t>
      </w:r>
      <w:r>
        <w:lastRenderedPageBreak/>
        <w:t xml:space="preserve">Minister must give the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118" w:name="_Toc92810502"/>
      <w:r>
        <w:rPr>
          <w:rStyle w:val="CharSectno"/>
        </w:rPr>
        <w:t>61</w:t>
      </w:r>
      <w:r>
        <w:t>.</w:t>
      </w:r>
      <w:r>
        <w:tab/>
        <w:t>Permitted period</w:t>
      </w:r>
      <w:bookmarkEnd w:id="118"/>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licensee, extend the permitted period by not more than 3 months.</w:t>
      </w:r>
    </w:p>
    <w:p>
      <w:pPr>
        <w:pStyle w:val="Subsection"/>
      </w:pPr>
      <w:r>
        <w:tab/>
        <w:t>(3)</w:t>
      </w:r>
      <w:r>
        <w:tab/>
        <w:t>The Minister may, under subregulation (2), extend the permitted period more than once.</w:t>
      </w:r>
    </w:p>
    <w:p>
      <w:pPr>
        <w:pStyle w:val="Heading2"/>
      </w:pPr>
      <w:bookmarkStart w:id="119" w:name="_Toc92799877"/>
      <w:bookmarkStart w:id="120" w:name="_Toc92800249"/>
      <w:bookmarkStart w:id="121" w:name="_Toc92810503"/>
      <w:r>
        <w:rPr>
          <w:rStyle w:val="CharPartNo"/>
        </w:rPr>
        <w:lastRenderedPageBreak/>
        <w:t>Part 7</w:t>
      </w:r>
      <w:r>
        <w:rPr>
          <w:rStyle w:val="CharDivNo"/>
        </w:rPr>
        <w:t> </w:t>
      </w:r>
      <w:r>
        <w:t>—</w:t>
      </w:r>
      <w:r>
        <w:rPr>
          <w:rStyle w:val="CharDivText"/>
        </w:rPr>
        <w:t> </w:t>
      </w:r>
      <w:r>
        <w:rPr>
          <w:rStyle w:val="CharPartText"/>
        </w:rPr>
        <w:t>Notification of significant events</w:t>
      </w:r>
      <w:bookmarkEnd w:id="119"/>
      <w:bookmarkEnd w:id="120"/>
      <w:bookmarkEnd w:id="121"/>
    </w:p>
    <w:p>
      <w:pPr>
        <w:pStyle w:val="Heading5"/>
      </w:pPr>
      <w:bookmarkStart w:id="122" w:name="_Toc92810504"/>
      <w:r>
        <w:rPr>
          <w:rStyle w:val="CharSectno"/>
        </w:rPr>
        <w:t>62</w:t>
      </w:r>
      <w:r>
        <w:t>.</w:t>
      </w:r>
      <w:r>
        <w:tab/>
        <w:t>Requirement to notify Minister of significant event</w:t>
      </w:r>
      <w:bookmarkEnd w:id="122"/>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w:t>
      </w:r>
    </w:p>
    <w:p>
      <w:pPr>
        <w:pStyle w:val="Defpara"/>
      </w:pPr>
      <w:r>
        <w:tab/>
        <w:t>(b)</w:t>
      </w:r>
      <w:r>
        <w:tab/>
        <w:t>a new or increased risk to the recovery of petroleum within the licence area;</w:t>
      </w:r>
    </w:p>
    <w:p>
      <w:pPr>
        <w:pStyle w:val="Defpara"/>
      </w:pPr>
      <w:r>
        <w:tab/>
        <w:t>(c)</w:t>
      </w:r>
      <w:r>
        <w:tab/>
        <w:t>a new or increased risk to the recovery of petroleum outside the licence area caused by the development of petroleum pools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The licensee must give the Minister written notice of the significant event, in accordance with subregulation (5), as soon as practicable, but in any case within 3 days, after becoming aware of it.</w:t>
      </w:r>
    </w:p>
    <w:p>
      <w:pPr>
        <w:pStyle w:val="Penstart"/>
      </w:pPr>
      <w:r>
        <w:tab/>
        <w:t>Penalty: a fine of $10 000.</w:t>
      </w:r>
    </w:p>
    <w:p>
      <w:pPr>
        <w:pStyle w:val="Subsection"/>
      </w:pPr>
      <w:r>
        <w:lastRenderedPageBreak/>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the implications of the event for the petroleum pool and the optimum long</w:t>
      </w:r>
      <w:r>
        <w:noBreakHyphen/>
        <w:t>term recovery of petroleum;</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2"/>
      </w:pPr>
      <w:bookmarkStart w:id="123" w:name="_Toc92799879"/>
      <w:bookmarkStart w:id="124" w:name="_Toc92800251"/>
      <w:bookmarkStart w:id="125" w:name="_Toc92810505"/>
      <w:r>
        <w:rPr>
          <w:rStyle w:val="CharPartNo"/>
        </w:rPr>
        <w:lastRenderedPageBreak/>
        <w:t>Part 8</w:t>
      </w:r>
      <w:r>
        <w:t> — </w:t>
      </w:r>
      <w:r>
        <w:rPr>
          <w:rStyle w:val="CharPartText"/>
        </w:rPr>
        <w:t>Data management</w:t>
      </w:r>
      <w:bookmarkEnd w:id="123"/>
      <w:bookmarkEnd w:id="124"/>
      <w:bookmarkEnd w:id="125"/>
    </w:p>
    <w:p>
      <w:pPr>
        <w:pStyle w:val="Heading3"/>
      </w:pPr>
      <w:bookmarkStart w:id="126" w:name="_Toc92799880"/>
      <w:bookmarkStart w:id="127" w:name="_Toc92800252"/>
      <w:bookmarkStart w:id="128" w:name="_Toc92810506"/>
      <w:r>
        <w:rPr>
          <w:rStyle w:val="CharDivNo"/>
        </w:rPr>
        <w:t>Division 1</w:t>
      </w:r>
      <w:r>
        <w:t> — </w:t>
      </w:r>
      <w:r>
        <w:rPr>
          <w:rStyle w:val="CharDivText"/>
        </w:rPr>
        <w:t>Preliminary</w:t>
      </w:r>
      <w:bookmarkEnd w:id="126"/>
      <w:bookmarkEnd w:id="127"/>
      <w:bookmarkEnd w:id="128"/>
    </w:p>
    <w:p>
      <w:pPr>
        <w:pStyle w:val="Heading5"/>
      </w:pPr>
      <w:bookmarkStart w:id="129" w:name="_Toc92810507"/>
      <w:r>
        <w:rPr>
          <w:rStyle w:val="CharSectno"/>
        </w:rPr>
        <w:t>63</w:t>
      </w:r>
      <w:r>
        <w:t>.</w:t>
      </w:r>
      <w:r>
        <w:tab/>
        <w:t>Term used: operation</w:t>
      </w:r>
      <w:bookmarkEnd w:id="129"/>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130" w:name="_Toc92799882"/>
      <w:bookmarkStart w:id="131" w:name="_Toc92800254"/>
      <w:bookmarkStart w:id="132" w:name="_Toc92810508"/>
      <w:r>
        <w:rPr>
          <w:rStyle w:val="CharDivNo"/>
        </w:rPr>
        <w:t>Division 2</w:t>
      </w:r>
      <w:r>
        <w:t> — </w:t>
      </w:r>
      <w:r>
        <w:rPr>
          <w:rStyle w:val="CharDivText"/>
        </w:rPr>
        <w:t>Requirements for keeping information</w:t>
      </w:r>
      <w:bookmarkEnd w:id="130"/>
      <w:bookmarkEnd w:id="131"/>
      <w:bookmarkEnd w:id="132"/>
    </w:p>
    <w:p>
      <w:pPr>
        <w:pStyle w:val="Heading5"/>
      </w:pPr>
      <w:bookmarkStart w:id="133" w:name="_Toc92810509"/>
      <w:r>
        <w:rPr>
          <w:rStyle w:val="CharSectno"/>
        </w:rPr>
        <w:t>64</w:t>
      </w:r>
      <w:r>
        <w:t>.</w:t>
      </w:r>
      <w:r>
        <w:tab/>
        <w:t>Requirement to securely retain information</w:t>
      </w:r>
      <w:bookmarkEnd w:id="133"/>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134" w:name="_Toc92810510"/>
      <w:r>
        <w:rPr>
          <w:rStyle w:val="CharSectno"/>
        </w:rPr>
        <w:t>65</w:t>
      </w:r>
      <w:r>
        <w:t>.</w:t>
      </w:r>
      <w:r>
        <w:tab/>
        <w:t>Requirement to retain information so that retrieval is reasonably practicable</w:t>
      </w:r>
      <w:bookmarkEnd w:id="134"/>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135" w:name="_Toc92799885"/>
      <w:bookmarkStart w:id="136" w:name="_Toc92800257"/>
      <w:bookmarkStart w:id="137" w:name="_Toc92810511"/>
      <w:r>
        <w:rPr>
          <w:rStyle w:val="CharDivNo"/>
        </w:rPr>
        <w:lastRenderedPageBreak/>
        <w:t>Division 3</w:t>
      </w:r>
      <w:r>
        <w:t> — </w:t>
      </w:r>
      <w:r>
        <w:rPr>
          <w:rStyle w:val="CharDivText"/>
        </w:rPr>
        <w:t>Requirements for collection and retention of cores, cuttings and samples</w:t>
      </w:r>
      <w:bookmarkEnd w:id="135"/>
      <w:bookmarkEnd w:id="136"/>
      <w:bookmarkEnd w:id="137"/>
    </w:p>
    <w:p>
      <w:pPr>
        <w:pStyle w:val="Heading5"/>
      </w:pPr>
      <w:bookmarkStart w:id="138" w:name="_Toc92810512"/>
      <w:r>
        <w:rPr>
          <w:rStyle w:val="CharSectno"/>
        </w:rPr>
        <w:t>66</w:t>
      </w:r>
      <w:r>
        <w:t>.</w:t>
      </w:r>
      <w:r>
        <w:tab/>
        <w:t>Requirement to securely retain core, cutting or sample</w:t>
      </w:r>
      <w:bookmarkEnd w:id="138"/>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139" w:name="_Toc92810513"/>
      <w:r>
        <w:rPr>
          <w:rStyle w:val="CharSectno"/>
        </w:rPr>
        <w:t>67</w:t>
      </w:r>
      <w:r>
        <w:t>.</w:t>
      </w:r>
      <w:r>
        <w:tab/>
        <w:t>Requirement to retain core, cutting or sample in Australia</w:t>
      </w:r>
      <w:bookmarkEnd w:id="139"/>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the instrument holder does not retain the core, cutting or sample in Australia; and</w:t>
      </w:r>
    </w:p>
    <w:p>
      <w:pPr>
        <w:pStyle w:val="Indenta"/>
      </w:pPr>
      <w:r>
        <w:tab/>
        <w:t>(c)</w:t>
      </w:r>
      <w:r>
        <w:tab/>
        <w:t>the Minister has not authorised the instrument holder to retain the core, cutting or sample outside Australia.</w:t>
      </w:r>
    </w:p>
    <w:p>
      <w:pPr>
        <w:pStyle w:val="Penstart"/>
      </w:pPr>
      <w:r>
        <w:tab/>
        <w:t>Penalty: a fine of $4 000.</w:t>
      </w:r>
    </w:p>
    <w:p>
      <w:pPr>
        <w:pStyle w:val="Heading5"/>
      </w:pPr>
      <w:bookmarkStart w:id="140" w:name="_Toc92810514"/>
      <w:r>
        <w:rPr>
          <w:rStyle w:val="CharSectno"/>
        </w:rPr>
        <w:t>68</w:t>
      </w:r>
      <w:r>
        <w:t>.</w:t>
      </w:r>
      <w:r>
        <w:tab/>
        <w:t>Requirement to return core, cutting or sample to Australia</w:t>
      </w:r>
      <w:bookmarkEnd w:id="140"/>
    </w:p>
    <w:p>
      <w:pPr>
        <w:pStyle w:val="Subsection"/>
      </w:pPr>
      <w:r>
        <w:tab/>
      </w:r>
      <w:r>
        <w:tab/>
        <w:t xml:space="preserve">An instrument holder commits an offence if — </w:t>
      </w:r>
    </w:p>
    <w:p>
      <w:pPr>
        <w:pStyle w:val="Indenta"/>
      </w:pPr>
      <w:r>
        <w:tab/>
        <w:t>(a)</w:t>
      </w:r>
      <w:r>
        <w:tab/>
        <w:t>the Minister has authorised the instrument holder to retain a core, cutting or sample outside Australia; and</w:t>
      </w:r>
    </w:p>
    <w:p>
      <w:pPr>
        <w:pStyle w:val="Indenta"/>
      </w:pPr>
      <w:r>
        <w:tab/>
        <w:t>(b)</w:t>
      </w:r>
      <w:r>
        <w:tab/>
        <w:t xml:space="preserve">the instrument holder does not ensure that the core, cutting or sample is returned to Australia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141" w:name="_Toc92810515"/>
      <w:r>
        <w:rPr>
          <w:rStyle w:val="CharSectno"/>
        </w:rPr>
        <w:lastRenderedPageBreak/>
        <w:t>69</w:t>
      </w:r>
      <w:r>
        <w:t>.</w:t>
      </w:r>
      <w:r>
        <w:tab/>
        <w:t>Requirement to provide report about overseas analysis of core, cutting or sample</w:t>
      </w:r>
      <w:bookmarkEnd w:id="141"/>
    </w:p>
    <w:p>
      <w:pPr>
        <w:pStyle w:val="Subsection"/>
      </w:pPr>
      <w:r>
        <w:tab/>
        <w:t>(1)</w:t>
      </w:r>
      <w:r>
        <w:tab/>
        <w:t xml:space="preserve">An instrument holder commits an offence if — </w:t>
      </w:r>
    </w:p>
    <w:p>
      <w:pPr>
        <w:pStyle w:val="Indenta"/>
      </w:pPr>
      <w:r>
        <w:tab/>
        <w:t>(a)</w:t>
      </w:r>
      <w:r>
        <w:tab/>
        <w:t>the Minister has authorised the instrument holder to retain a core, cutting or sample outside Australia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the Minister has authorised the instrument holder to retain a core, cutting or sample outside Australia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fails to comply with the requirement.</w:t>
      </w:r>
    </w:p>
    <w:p>
      <w:pPr>
        <w:pStyle w:val="Penstart"/>
      </w:pPr>
      <w:r>
        <w:tab/>
        <w:t>Penalty: a fine of $10 000.</w:t>
      </w:r>
    </w:p>
    <w:p>
      <w:pPr>
        <w:pStyle w:val="Heading5"/>
      </w:pPr>
      <w:bookmarkStart w:id="142" w:name="_Toc92810516"/>
      <w:r>
        <w:rPr>
          <w:rStyle w:val="CharSectno"/>
        </w:rPr>
        <w:t>70</w:t>
      </w:r>
      <w:r>
        <w:t>.</w:t>
      </w:r>
      <w:r>
        <w:tab/>
        <w:t>Requirement to retain core, cutting or sample so that retrieval is reasonably practicable</w:t>
      </w:r>
      <w:bookmarkEnd w:id="142"/>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keepLines/>
      </w:pPr>
      <w:bookmarkStart w:id="143" w:name="_Toc92799891"/>
      <w:bookmarkStart w:id="144" w:name="_Toc92800263"/>
      <w:bookmarkStart w:id="145" w:name="_Toc92810517"/>
      <w:r>
        <w:rPr>
          <w:rStyle w:val="CharDivNo"/>
        </w:rPr>
        <w:lastRenderedPageBreak/>
        <w:t>Division 4</w:t>
      </w:r>
      <w:r>
        <w:t> — </w:t>
      </w:r>
      <w:r>
        <w:rPr>
          <w:rStyle w:val="CharDivText"/>
        </w:rPr>
        <w:t>Requirements for giving reports and samples</w:t>
      </w:r>
      <w:bookmarkEnd w:id="143"/>
      <w:bookmarkEnd w:id="144"/>
      <w:bookmarkEnd w:id="145"/>
    </w:p>
    <w:p>
      <w:pPr>
        <w:pStyle w:val="Heading4"/>
      </w:pPr>
      <w:bookmarkStart w:id="146" w:name="_Toc92799892"/>
      <w:bookmarkStart w:id="147" w:name="_Toc92800264"/>
      <w:bookmarkStart w:id="148" w:name="_Toc92810518"/>
      <w:r>
        <w:t>Subdivision 1 — Reports about well activities</w:t>
      </w:r>
      <w:bookmarkEnd w:id="146"/>
      <w:bookmarkEnd w:id="147"/>
      <w:bookmarkEnd w:id="148"/>
    </w:p>
    <w:p>
      <w:pPr>
        <w:pStyle w:val="Heading5"/>
      </w:pPr>
      <w:bookmarkStart w:id="149" w:name="_Toc92810519"/>
      <w:r>
        <w:rPr>
          <w:rStyle w:val="CharSectno"/>
        </w:rPr>
        <w:t>71</w:t>
      </w:r>
      <w:r>
        <w:t>.</w:t>
      </w:r>
      <w:r>
        <w:tab/>
        <w:t>Daily well activity report</w:t>
      </w:r>
      <w:bookmarkEnd w:id="149"/>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4.</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150" w:name="_Toc92810520"/>
      <w:r>
        <w:rPr>
          <w:rStyle w:val="CharSectno"/>
        </w:rPr>
        <w:t>72</w:t>
      </w:r>
      <w:r>
        <w:t>.</w:t>
      </w:r>
      <w:r>
        <w:tab/>
        <w:t>Final well activity report and data</w:t>
      </w:r>
      <w:bookmarkEnd w:id="150"/>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5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6.</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lastRenderedPageBreak/>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151" w:name="_Toc92810521"/>
      <w:r>
        <w:rPr>
          <w:rStyle w:val="CharSectno"/>
        </w:rPr>
        <w:t>73</w:t>
      </w:r>
      <w:r>
        <w:t>.</w:t>
      </w:r>
      <w:r>
        <w:tab/>
        <w:t>Well completion report and data</w:t>
      </w:r>
      <w:bookmarkEnd w:id="151"/>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7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8.</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152" w:name="_Toc92799896"/>
      <w:bookmarkStart w:id="153" w:name="_Toc92800268"/>
      <w:bookmarkStart w:id="154" w:name="_Toc92810522"/>
      <w:r>
        <w:lastRenderedPageBreak/>
        <w:t>Subdivision 2 — Reports about surveys</w:t>
      </w:r>
      <w:bookmarkEnd w:id="152"/>
      <w:bookmarkEnd w:id="153"/>
      <w:bookmarkEnd w:id="154"/>
    </w:p>
    <w:p>
      <w:pPr>
        <w:pStyle w:val="Heading5"/>
      </w:pPr>
      <w:bookmarkStart w:id="155" w:name="_Toc92810523"/>
      <w:r>
        <w:rPr>
          <w:rStyle w:val="CharSectno"/>
        </w:rPr>
        <w:t>74</w:t>
      </w:r>
      <w:r>
        <w:t>.</w:t>
      </w:r>
      <w:r>
        <w:tab/>
        <w:t>Weekly survey report</w:t>
      </w:r>
      <w:bookmarkEnd w:id="155"/>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156" w:name="_Toc92810524"/>
      <w:r>
        <w:rPr>
          <w:rStyle w:val="CharSectno"/>
        </w:rPr>
        <w:t>75</w:t>
      </w:r>
      <w:r>
        <w:t>.</w:t>
      </w:r>
      <w:r>
        <w:tab/>
        <w:t>Survey acquisition report and data</w:t>
      </w:r>
      <w:bookmarkEnd w:id="156"/>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10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lastRenderedPageBreak/>
        <w:tab/>
        <w:t>(b)</w:t>
      </w:r>
      <w:r>
        <w:tab/>
        <w:t xml:space="preserve">for any other type of survey, each type of data mentioned in an item in Schedule 10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11.</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157" w:name="_Toc92810525"/>
      <w:r>
        <w:rPr>
          <w:rStyle w:val="CharSectno"/>
        </w:rPr>
        <w:t>76</w:t>
      </w:r>
      <w:r>
        <w:t>.</w:t>
      </w:r>
      <w:r>
        <w:tab/>
        <w:t>Survey processing report and data</w:t>
      </w:r>
      <w:bookmarkEnd w:id="157"/>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12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lastRenderedPageBreak/>
        <w:tab/>
        <w:t>(b)</w:t>
      </w:r>
      <w:r>
        <w:tab/>
        <w:t>for a 3</w:t>
      </w:r>
      <w:r>
        <w:noBreakHyphen/>
        <w:t xml:space="preserve">dimensional seismic survey, each type of data mentioned in an item in Schedule 12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12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13.</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lastRenderedPageBreak/>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158" w:name="_Toc92810526"/>
      <w:r>
        <w:rPr>
          <w:rStyle w:val="CharSectno"/>
        </w:rPr>
        <w:t>77</w:t>
      </w:r>
      <w:r>
        <w:t>.</w:t>
      </w:r>
      <w:r>
        <w:tab/>
        <w:t>Survey interpretation report and data</w:t>
      </w:r>
      <w:bookmarkEnd w:id="158"/>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14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15.</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lastRenderedPageBreak/>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159" w:name="_Toc92799901"/>
      <w:bookmarkStart w:id="160" w:name="_Toc92800273"/>
      <w:bookmarkStart w:id="161" w:name="_Toc92810527"/>
      <w:r>
        <w:t>Subdivision 3 — Production reports</w:t>
      </w:r>
      <w:bookmarkEnd w:id="159"/>
      <w:bookmarkEnd w:id="160"/>
      <w:bookmarkEnd w:id="161"/>
    </w:p>
    <w:p>
      <w:pPr>
        <w:pStyle w:val="Heading5"/>
        <w:keepNext w:val="0"/>
        <w:keepLines w:val="0"/>
      </w:pPr>
      <w:bookmarkStart w:id="162" w:name="_Toc92810528"/>
      <w:r>
        <w:rPr>
          <w:rStyle w:val="CharSectno"/>
        </w:rPr>
        <w:t>78</w:t>
      </w:r>
      <w:r>
        <w:t>.</w:t>
      </w:r>
      <w:r>
        <w:tab/>
        <w:t>Monthly production report from licensee</w:t>
      </w:r>
      <w:bookmarkEnd w:id="162"/>
    </w:p>
    <w:p>
      <w:pPr>
        <w:pStyle w:val="Subsection"/>
      </w:pPr>
      <w:r>
        <w:tab/>
        <w:t>(1)</w:t>
      </w:r>
      <w:r>
        <w:tab/>
        <w:t xml:space="preserve">In this regulation — </w:t>
      </w:r>
    </w:p>
    <w:p>
      <w:pPr>
        <w:pStyle w:val="Defstart"/>
      </w:pPr>
      <w:r>
        <w:tab/>
      </w:r>
      <w:r>
        <w:rPr>
          <w:rStyle w:val="CharDefText"/>
        </w:rPr>
        <w:t>monthly production report</w:t>
      </w:r>
      <w:r>
        <w:t xml:space="preserve"> means a report that includes the information listed in Schedule 16.</w:t>
      </w:r>
    </w:p>
    <w:p>
      <w:pPr>
        <w:pStyle w:val="Subsection"/>
      </w:pPr>
      <w:r>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163" w:name="_Toc92799903"/>
      <w:bookmarkStart w:id="164" w:name="_Toc92800275"/>
      <w:bookmarkStart w:id="165" w:name="_Toc92810529"/>
      <w:r>
        <w:lastRenderedPageBreak/>
        <w:t>Subdivision 4 — Cores, cuttings and samples</w:t>
      </w:r>
      <w:bookmarkEnd w:id="163"/>
      <w:bookmarkEnd w:id="164"/>
      <w:bookmarkEnd w:id="165"/>
    </w:p>
    <w:p>
      <w:pPr>
        <w:pStyle w:val="Heading5"/>
      </w:pPr>
      <w:bookmarkStart w:id="166" w:name="_Toc92810530"/>
      <w:r>
        <w:rPr>
          <w:rStyle w:val="CharSectno"/>
        </w:rPr>
        <w:t>79</w:t>
      </w:r>
      <w:r>
        <w:t>.</w:t>
      </w:r>
      <w:r>
        <w:tab/>
        <w:t>Requirement to give core, cutting or sample</w:t>
      </w:r>
      <w:bookmarkEnd w:id="166"/>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lastRenderedPageBreak/>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lastRenderedPageBreak/>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167" w:name="_Toc92799905"/>
      <w:bookmarkStart w:id="168" w:name="_Toc92800277"/>
      <w:bookmarkStart w:id="169" w:name="_Toc92810531"/>
      <w:r>
        <w:rPr>
          <w:rStyle w:val="CharPartNo"/>
        </w:rPr>
        <w:lastRenderedPageBreak/>
        <w:t>Part 9</w:t>
      </w:r>
      <w:r>
        <w:t> — </w:t>
      </w:r>
      <w:r>
        <w:rPr>
          <w:rStyle w:val="CharPartText"/>
        </w:rPr>
        <w:t>Release of technical information about petroleum</w:t>
      </w:r>
      <w:bookmarkEnd w:id="167"/>
      <w:bookmarkEnd w:id="168"/>
      <w:bookmarkEnd w:id="169"/>
    </w:p>
    <w:p>
      <w:pPr>
        <w:pStyle w:val="Heading3"/>
      </w:pPr>
      <w:bookmarkStart w:id="170" w:name="_Toc92799906"/>
      <w:bookmarkStart w:id="171" w:name="_Toc92800278"/>
      <w:bookmarkStart w:id="172" w:name="_Toc92810532"/>
      <w:r>
        <w:rPr>
          <w:rStyle w:val="CharDivNo"/>
        </w:rPr>
        <w:t>Division 1</w:t>
      </w:r>
      <w:r>
        <w:t> — </w:t>
      </w:r>
      <w:r>
        <w:rPr>
          <w:rStyle w:val="CharDivText"/>
        </w:rPr>
        <w:t>Preliminary</w:t>
      </w:r>
      <w:bookmarkEnd w:id="170"/>
      <w:bookmarkEnd w:id="171"/>
      <w:bookmarkEnd w:id="172"/>
    </w:p>
    <w:p>
      <w:pPr>
        <w:pStyle w:val="Heading5"/>
      </w:pPr>
      <w:bookmarkStart w:id="173" w:name="_Toc92810533"/>
      <w:r>
        <w:rPr>
          <w:rStyle w:val="CharSectno"/>
        </w:rPr>
        <w:t>80</w:t>
      </w:r>
      <w:r>
        <w:t>.</w:t>
      </w:r>
      <w:r>
        <w:tab/>
        <w:t>Terms used</w:t>
      </w:r>
      <w:bookmarkEnd w:id="173"/>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152A of the Act;</w:t>
      </w:r>
    </w:p>
    <w:p>
      <w:pPr>
        <w:pStyle w:val="Defstart"/>
      </w:pPr>
      <w:r>
        <w:tab/>
      </w:r>
      <w:r>
        <w:rPr>
          <w:rStyle w:val="CharDefText"/>
        </w:rPr>
        <w:t>excluded information</w:t>
      </w:r>
      <w:r>
        <w:t xml:space="preserve"> has the meaning given in regulation 81;</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83;</w:t>
      </w:r>
    </w:p>
    <w:p>
      <w:pPr>
        <w:pStyle w:val="Defstart"/>
      </w:pPr>
      <w:r>
        <w:tab/>
      </w:r>
      <w:r>
        <w:rPr>
          <w:rStyle w:val="CharDefText"/>
        </w:rPr>
        <w:t>mining sample</w:t>
      </w:r>
      <w:r>
        <w:t xml:space="preserve"> means a petroleum mining sample as defined in in section 152A of the Act;</w:t>
      </w:r>
    </w:p>
    <w:p>
      <w:pPr>
        <w:pStyle w:val="Defstart"/>
      </w:pPr>
      <w:r>
        <w:tab/>
      </w:r>
      <w:r>
        <w:rPr>
          <w:rStyle w:val="CharDefText"/>
        </w:rPr>
        <w:t>non</w:t>
      </w:r>
      <w:r>
        <w:rPr>
          <w:rStyle w:val="CharDefText"/>
        </w:rPr>
        <w:noBreakHyphen/>
        <w:t>exclusive data</w:t>
      </w:r>
      <w:r>
        <w:t xml:space="preserve"> 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lastRenderedPageBreak/>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lastRenderedPageBreak/>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82;</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pPr>
      <w:bookmarkStart w:id="174" w:name="_Toc92810534"/>
      <w:r>
        <w:rPr>
          <w:rStyle w:val="CharSectno"/>
        </w:rPr>
        <w:t>81</w:t>
      </w:r>
      <w:r>
        <w:t>.</w:t>
      </w:r>
      <w:r>
        <w:tab/>
        <w:t>Meaning of excluded information</w:t>
      </w:r>
      <w:bookmarkEnd w:id="174"/>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lastRenderedPageBreak/>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20 or 23 of the Act;</w:t>
      </w:r>
    </w:p>
    <w:p>
      <w:pPr>
        <w:pStyle w:val="Indenta"/>
      </w:pPr>
      <w:r>
        <w:tab/>
        <w:t>(b)</w:t>
      </w:r>
      <w:r>
        <w:tab/>
        <w:t>an application for the renewal of a permit under section 30 of the Act;</w:t>
      </w:r>
    </w:p>
    <w:p>
      <w:pPr>
        <w:pStyle w:val="Indenta"/>
      </w:pPr>
      <w:r>
        <w:tab/>
        <w:t>(c)</w:t>
      </w:r>
      <w:r>
        <w:tab/>
        <w:t>an application for a lease under section 38A or 38CA of the Act;</w:t>
      </w:r>
    </w:p>
    <w:p>
      <w:pPr>
        <w:pStyle w:val="Indenta"/>
      </w:pPr>
      <w:r>
        <w:tab/>
        <w:t>(d)</w:t>
      </w:r>
      <w:r>
        <w:tab/>
        <w:t>an application for the renewal of a lease under section 38F of the Act;</w:t>
      </w:r>
    </w:p>
    <w:p>
      <w:pPr>
        <w:pStyle w:val="Indenta"/>
      </w:pPr>
      <w:r>
        <w:tab/>
        <w:t>(e)</w:t>
      </w:r>
      <w:r>
        <w:tab/>
        <w:t>a document setting out the results of a re</w:t>
      </w:r>
      <w:r>
        <w:noBreakHyphen/>
        <w:t>evaluation of the commercial viability of petroleum production in a lease area under section 38H of the Act;</w:t>
      </w:r>
    </w:p>
    <w:p>
      <w:pPr>
        <w:pStyle w:val="Indenta"/>
      </w:pPr>
      <w:r>
        <w:tab/>
        <w:t>(f)</w:t>
      </w:r>
      <w:r>
        <w:tab/>
        <w:t>an application for a licence under section 40, 40A or 47 of the Act;</w:t>
      </w:r>
    </w:p>
    <w:p>
      <w:pPr>
        <w:pStyle w:val="Indenta"/>
      </w:pPr>
      <w:r>
        <w:tab/>
        <w:t>(g)</w:t>
      </w:r>
      <w:r>
        <w:tab/>
        <w:t>an application for the renewal of a licence under section 54 of the Act;</w:t>
      </w:r>
    </w:p>
    <w:p>
      <w:pPr>
        <w:pStyle w:val="Indenta"/>
      </w:pPr>
      <w:r>
        <w:tab/>
        <w:t>(h)</w:t>
      </w:r>
      <w:r>
        <w:tab/>
        <w:t>a report given under Part 4 or 5;</w:t>
      </w:r>
    </w:p>
    <w:p>
      <w:pPr>
        <w:pStyle w:val="Indenta"/>
      </w:pPr>
      <w:r>
        <w:tab/>
        <w:t>(i)</w:t>
      </w:r>
      <w:r>
        <w:tab/>
        <w:t>a field management plan submitted under regulation 43;</w:t>
      </w:r>
    </w:p>
    <w:p>
      <w:pPr>
        <w:pStyle w:val="Indenta"/>
      </w:pPr>
      <w:r>
        <w:tab/>
        <w:t>(j)</w:t>
      </w:r>
      <w:r>
        <w:tab/>
        <w:t>a revision of an approved field management plan submitted under regulation 49;</w:t>
      </w:r>
    </w:p>
    <w:p>
      <w:pPr>
        <w:pStyle w:val="Indenta"/>
      </w:pPr>
      <w:r>
        <w:tab/>
        <w:t>(k)</w:t>
      </w:r>
      <w:r>
        <w:tab/>
        <w:t>a well management plan submitted under regulation 12;</w:t>
      </w:r>
    </w:p>
    <w:p>
      <w:pPr>
        <w:pStyle w:val="Indenta"/>
      </w:pPr>
      <w:r>
        <w:tab/>
        <w:t>(l)</w:t>
      </w:r>
      <w:r>
        <w:tab/>
        <w:t>a revision of an approved well management plan submitted under regulation 19.</w:t>
      </w:r>
    </w:p>
    <w:p>
      <w:pPr>
        <w:pStyle w:val="Subsection"/>
      </w:pPr>
      <w:r>
        <w:tab/>
        <w:t>(4)</w:t>
      </w:r>
      <w:r>
        <w:tab/>
        <w:t>For the purposes of subregulation (3), it does not matter whether a document was prepared or submitted before or after the commencement of this regulation.</w:t>
      </w:r>
    </w:p>
    <w:p>
      <w:pPr>
        <w:pStyle w:val="Subsection"/>
      </w:pPr>
      <w:r>
        <w:lastRenderedPageBreak/>
        <w:tab/>
        <w:t>(5)</w:t>
      </w:r>
      <w:r>
        <w:tab/>
        <w:t>However, subregulation (3) does not apply to information that is also contained in a document not listed in that subregulation that is given to the Minister.</w:t>
      </w:r>
    </w:p>
    <w:p>
      <w:pPr>
        <w:pStyle w:val="Heading3"/>
      </w:pPr>
      <w:bookmarkStart w:id="175" w:name="_Toc92799909"/>
      <w:bookmarkStart w:id="176" w:name="_Toc92800281"/>
      <w:bookmarkStart w:id="177" w:name="_Toc92810535"/>
      <w:r>
        <w:rPr>
          <w:rStyle w:val="CharDivNo"/>
        </w:rPr>
        <w:t>Division 2</w:t>
      </w:r>
      <w:r>
        <w:t> — </w:t>
      </w:r>
      <w:r>
        <w:rPr>
          <w:rStyle w:val="CharDivText"/>
        </w:rPr>
        <w:t>Classification of documentary information</w:t>
      </w:r>
      <w:bookmarkEnd w:id="175"/>
      <w:bookmarkEnd w:id="176"/>
      <w:bookmarkEnd w:id="177"/>
    </w:p>
    <w:p>
      <w:pPr>
        <w:pStyle w:val="Heading5"/>
      </w:pPr>
      <w:bookmarkStart w:id="178" w:name="_Toc92810536"/>
      <w:r>
        <w:rPr>
          <w:rStyle w:val="CharSectno"/>
        </w:rPr>
        <w:t>82</w:t>
      </w:r>
      <w:r>
        <w:t>.</w:t>
      </w:r>
      <w:r>
        <w:tab/>
        <w:t>Meaning of permanently confidential information</w:t>
      </w:r>
      <w:bookmarkEnd w:id="178"/>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did not give the person a written notice under regulation 84(1) disputing the classification.</w:t>
      </w:r>
    </w:p>
    <w:p>
      <w:pPr>
        <w:pStyle w:val="Subsection"/>
      </w:pPr>
      <w:r>
        <w:lastRenderedPageBreak/>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84(1)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179" w:name="_Toc92810537"/>
      <w:r>
        <w:rPr>
          <w:rStyle w:val="CharSectno"/>
        </w:rPr>
        <w:t>83</w:t>
      </w:r>
      <w:r>
        <w:t>.</w:t>
      </w:r>
      <w:r>
        <w:tab/>
        <w:t>Meaning of interpretative information</w:t>
      </w:r>
      <w:bookmarkEnd w:id="179"/>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tab/>
        <w:t>(3)</w:t>
      </w:r>
      <w:r>
        <w:tab/>
        <w:t xml:space="preserve">Documentary information given by a person to the Minister is interpretative information if — </w:t>
      </w:r>
    </w:p>
    <w:p>
      <w:pPr>
        <w:pStyle w:val="Indenta"/>
      </w:pPr>
      <w:r>
        <w:tab/>
        <w:t>(a)</w:t>
      </w:r>
      <w:r>
        <w:tab/>
        <w:t xml:space="preserve">when the information was given, the person told the Minister in writing that the person classified the information as a conclusion drawn wholly or partly </w:t>
      </w:r>
      <w:r>
        <w:lastRenderedPageBreak/>
        <w:t>from, or an opinion based wholly or partly on, other documentary information; and</w:t>
      </w:r>
    </w:p>
    <w:p>
      <w:pPr>
        <w:pStyle w:val="Indenta"/>
      </w:pPr>
      <w:r>
        <w:tab/>
        <w:t>(b)</w:t>
      </w:r>
      <w:r>
        <w:tab/>
        <w:t>the Minister did not give the person a written notice under regulation 84(2)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84(2)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180" w:name="_Toc92810538"/>
      <w:r>
        <w:rPr>
          <w:rStyle w:val="CharSectno"/>
        </w:rPr>
        <w:t>84</w:t>
      </w:r>
      <w:r>
        <w:t>.</w:t>
      </w:r>
      <w:r>
        <w:tab/>
        <w:t>Classification dispute notice</w:t>
      </w:r>
      <w:bookmarkEnd w:id="180"/>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pPr>
      <w:r>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lastRenderedPageBreak/>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lastRenderedPageBreak/>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Pr>
      <w:bookmarkStart w:id="181" w:name="_Toc92810539"/>
      <w:r>
        <w:rPr>
          <w:rStyle w:val="CharSectno"/>
        </w:rPr>
        <w:t>85</w:t>
      </w:r>
      <w:r>
        <w:t>.</w:t>
      </w:r>
      <w:r>
        <w:tab/>
        <w:t>Making an objection</w:t>
      </w:r>
      <w:bookmarkEnd w:id="181"/>
    </w:p>
    <w:p>
      <w:pPr>
        <w:pStyle w:val="Subsection"/>
      </w:pPr>
      <w:r>
        <w:tab/>
        <w:t>(1)</w:t>
      </w:r>
      <w:r>
        <w:tab/>
        <w:t>If a person has received a notice from the Minister under regulation 84,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lastRenderedPageBreak/>
        <w:tab/>
        <w:t>(3)</w:t>
      </w:r>
      <w:r>
        <w:tab/>
        <w:t xml:space="preserve">If the notice is given under both regulation 84(1)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87.</w:t>
      </w:r>
    </w:p>
    <w:p>
      <w:pPr>
        <w:pStyle w:val="Heading5"/>
      </w:pPr>
      <w:bookmarkStart w:id="182" w:name="_Toc92810540"/>
      <w:r>
        <w:rPr>
          <w:rStyle w:val="CharSectno"/>
        </w:rPr>
        <w:t>86</w:t>
      </w:r>
      <w:r>
        <w:t>.</w:t>
      </w:r>
      <w:r>
        <w:tab/>
        <w:t>Consideration of objection</w:t>
      </w:r>
      <w:bookmarkEnd w:id="182"/>
    </w:p>
    <w:p>
      <w:pPr>
        <w:pStyle w:val="Subsection"/>
      </w:pPr>
      <w:r>
        <w:tab/>
        <w:t>(1)</w:t>
      </w:r>
      <w:r>
        <w:tab/>
        <w:t>If the Minister receives an objection made by a person under regulation 85,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183" w:name="_Toc92810541"/>
      <w:r>
        <w:rPr>
          <w:rStyle w:val="CharSectno"/>
        </w:rPr>
        <w:t>87</w:t>
      </w:r>
      <w:r>
        <w:t>.</w:t>
      </w:r>
      <w:r>
        <w:tab/>
        <w:t>When objection ceases to be in force</w:t>
      </w:r>
      <w:bookmarkEnd w:id="183"/>
    </w:p>
    <w:p>
      <w:pPr>
        <w:pStyle w:val="Subsection"/>
      </w:pPr>
      <w:r>
        <w:tab/>
      </w:r>
      <w:r>
        <w:tab/>
        <w:t xml:space="preserve">An objection made by a person under regulation 85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184" w:name="_Toc92799916"/>
      <w:bookmarkStart w:id="185" w:name="_Toc92800288"/>
      <w:bookmarkStart w:id="186" w:name="_Toc92810542"/>
      <w:r>
        <w:rPr>
          <w:rStyle w:val="CharDivNo"/>
        </w:rPr>
        <w:lastRenderedPageBreak/>
        <w:t>Division 3</w:t>
      </w:r>
      <w:r>
        <w:t> — </w:t>
      </w:r>
      <w:r>
        <w:rPr>
          <w:rStyle w:val="CharDivText"/>
        </w:rPr>
        <w:t>Release of documentary information</w:t>
      </w:r>
      <w:bookmarkEnd w:id="184"/>
      <w:bookmarkEnd w:id="185"/>
      <w:bookmarkEnd w:id="186"/>
    </w:p>
    <w:p>
      <w:pPr>
        <w:pStyle w:val="Heading5"/>
      </w:pPr>
      <w:bookmarkStart w:id="187" w:name="_Toc92810543"/>
      <w:r>
        <w:rPr>
          <w:rStyle w:val="CharSectno"/>
        </w:rPr>
        <w:t>88</w:t>
      </w:r>
      <w:r>
        <w:t>.</w:t>
      </w:r>
      <w:r>
        <w:tab/>
        <w:t>Purpose of Division</w:t>
      </w:r>
      <w:bookmarkEnd w:id="187"/>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188" w:name="_Toc92810544"/>
      <w:r>
        <w:rPr>
          <w:rStyle w:val="CharSectno"/>
        </w:rPr>
        <w:t>89</w:t>
      </w:r>
      <w:r>
        <w:t>.</w:t>
      </w:r>
      <w:r>
        <w:tab/>
        <w:t>Release of open information about survey or well</w:t>
      </w:r>
      <w:bookmarkEnd w:id="188"/>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189" w:name="_Toc92810545"/>
      <w:r>
        <w:rPr>
          <w:rStyle w:val="CharSectno"/>
        </w:rPr>
        <w:t>90</w:t>
      </w:r>
      <w:r>
        <w:t>.</w:t>
      </w:r>
      <w:r>
        <w:tab/>
        <w:t>Release of basic disclosable information</w:t>
      </w:r>
      <w:bookmarkEnd w:id="189"/>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tab/>
        <w:t>(2)</w:t>
      </w:r>
      <w:r>
        <w:tab/>
        <w:t>Subject to subregulation (3), the relevant day for documentary information relating to a seismic survey described in an item in the Table is the day specified in that item.</w:t>
      </w:r>
    </w:p>
    <w:p>
      <w:pPr>
        <w:pStyle w:val="THeadingNAm"/>
        <w:keepLines/>
        <w:rPr>
          <w:szCs w:val="24"/>
        </w:rPr>
      </w:pPr>
      <w:r>
        <w:rPr>
          <w:szCs w:val="24"/>
        </w:rPr>
        <w:lastRenderedPageBreak/>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cantSplit/>
          <w:tblHeader/>
        </w:trP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Seismic survey</w:t>
            </w:r>
          </w:p>
        </w:tc>
        <w:tc>
          <w:tcPr>
            <w:tcW w:w="2732"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 survey that collected exclusive data if the survey was conducted under an instrument that is still in force.</w:t>
            </w:r>
          </w:p>
        </w:tc>
        <w:tc>
          <w:tcPr>
            <w:tcW w:w="2732" w:type="dxa"/>
          </w:tcPr>
          <w:p>
            <w:pPr>
              <w:pStyle w:val="TableNAm"/>
              <w:keepNext/>
              <w:keepLines/>
              <w:rPr>
                <w:szCs w:val="24"/>
              </w:rPr>
            </w:pPr>
            <w:r>
              <w:rPr>
                <w:color w:val="000000"/>
                <w:szCs w:val="24"/>
              </w:rPr>
              <w:t>The day 3 years after the acquisition of the data was completed.</w:t>
            </w:r>
          </w:p>
        </w:tc>
      </w:tr>
      <w:tr>
        <w:trPr>
          <w:cantSplit/>
        </w:trP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rPr>
          <w:cantSplit/>
        </w:trP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lastRenderedPageBreak/>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widowControl w:val="0"/>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rPr>
          <w:cantSplit/>
        </w:trP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lastRenderedPageBreak/>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cantSplit/>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rPr>
          <w:cantSplit/>
        </w:trP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rPr>
          <w:cantSplit/>
        </w:trP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rPr>
          <w:cantSplit/>
        </w:trP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lastRenderedPageBreak/>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An instrument that — </w:t>
            </w:r>
          </w:p>
          <w:p>
            <w:pPr>
              <w:pStyle w:val="TableNAm"/>
              <w:tabs>
                <w:tab w:val="clear" w:pos="567"/>
                <w:tab w:val="left" w:pos="175"/>
                <w:tab w:val="left" w:pos="570"/>
              </w:tabs>
              <w:ind w:left="601" w:hanging="601"/>
              <w:rPr>
                <w:szCs w:val="24"/>
              </w:rPr>
            </w:pPr>
            <w:r>
              <w:rPr>
                <w:szCs w:val="24"/>
              </w:rPr>
              <w:tab/>
              <w:t>(a)</w:t>
            </w:r>
            <w:r>
              <w:rPr>
                <w:szCs w:val="24"/>
              </w:rPr>
              <w:tab/>
              <w:t>has expired; or</w:t>
            </w:r>
          </w:p>
          <w:p>
            <w:pPr>
              <w:pStyle w:val="TableNAm"/>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rPr>
                <w:szCs w:val="24"/>
              </w:rPr>
            </w:pPr>
            <w:r>
              <w:rPr>
                <w:szCs w:val="24"/>
              </w:rPr>
              <w:t>The day of the expiry, surrender, cancellation, revocation or termination.</w:t>
            </w:r>
          </w:p>
        </w:tc>
      </w:tr>
    </w:tbl>
    <w:p>
      <w:pPr>
        <w:pStyle w:val="Heading5"/>
      </w:pPr>
      <w:bookmarkStart w:id="190" w:name="_Toc92810546"/>
      <w:r>
        <w:rPr>
          <w:rStyle w:val="CharSectno"/>
        </w:rPr>
        <w:t>91</w:t>
      </w:r>
      <w:r>
        <w:t>.</w:t>
      </w:r>
      <w:r>
        <w:tab/>
        <w:t>Release of interpretative disclosable information</w:t>
      </w:r>
      <w:bookmarkEnd w:id="190"/>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72(1);</w:t>
      </w:r>
    </w:p>
    <w:p>
      <w:pPr>
        <w:pStyle w:val="Defpara"/>
      </w:pPr>
      <w:r>
        <w:tab/>
        <w:t>(b)</w:t>
      </w:r>
      <w:r>
        <w:tab/>
        <w:t>information contained in a final well activity report as defined in regulation 72(1);</w:t>
      </w:r>
    </w:p>
    <w:p>
      <w:pPr>
        <w:pStyle w:val="Defpara"/>
      </w:pPr>
      <w:r>
        <w:tab/>
        <w:t>(c)</w:t>
      </w:r>
      <w:r>
        <w:tab/>
        <w:t>well completion data as defined in regulation 73(1);</w:t>
      </w:r>
    </w:p>
    <w:p>
      <w:pPr>
        <w:pStyle w:val="Defpara"/>
      </w:pPr>
      <w:r>
        <w:tab/>
        <w:t>(d)</w:t>
      </w:r>
      <w:r>
        <w:tab/>
        <w:t>information contained in a well completion report as defined in regulation 73(1).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lastRenderedPageBreak/>
        <w:tab/>
        <w:t>(c)</w:t>
      </w:r>
      <w:r>
        <w:tab/>
        <w:t>the information relates to the subsoil, or to petroleum,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191" w:name="_Toc92810547"/>
      <w:r>
        <w:rPr>
          <w:rStyle w:val="CharSectno"/>
        </w:rPr>
        <w:t>92</w:t>
      </w:r>
      <w:r>
        <w:t>.</w:t>
      </w:r>
      <w:r>
        <w:tab/>
        <w:t>Release of documentary information: prior availability or consent</w:t>
      </w:r>
      <w:bookmarkEnd w:id="191"/>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123 of the Act, subregulation (1) applies only if the information relates to a period when no permit, lease or licence was in force over the block.</w:t>
      </w:r>
    </w:p>
    <w:p>
      <w:pPr>
        <w:pStyle w:val="Heading5"/>
      </w:pPr>
      <w:bookmarkStart w:id="192" w:name="_Toc92810548"/>
      <w:r>
        <w:rPr>
          <w:rStyle w:val="CharSectno"/>
        </w:rPr>
        <w:t>93</w:t>
      </w:r>
      <w:r>
        <w:t>.</w:t>
      </w:r>
      <w:r>
        <w:tab/>
        <w:t>Fees for documentary information</w:t>
      </w:r>
      <w:bookmarkEnd w:id="192"/>
    </w:p>
    <w:p>
      <w:pPr>
        <w:pStyle w:val="Subsection"/>
      </w:pPr>
      <w:r>
        <w:tab/>
        <w:t>(1)</w:t>
      </w:r>
      <w:r>
        <w:tab/>
        <w:t>This regulation applies if, under regulation 90(1), 91(2) or 92(1), the Minister makes documentary information available to a person.</w:t>
      </w:r>
    </w:p>
    <w:p>
      <w:pPr>
        <w:pStyle w:val="Subsection"/>
      </w:pPr>
      <w:r>
        <w:lastRenderedPageBreak/>
        <w:tab/>
        <w:t>(2)</w:t>
      </w:r>
      <w:r>
        <w:tab/>
        <w:t>If the document containing the information is lent to the person, the Minister may require the person to pay a fee of $142.00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$142.00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Footnotesection"/>
      </w:pPr>
      <w:r>
        <w:tab/>
        <w:t>[Regulation 93 amended: Gazette 24 Jun 2016 p. 2331; 23 Jun 2017 p. 3298; 25 Jun 2018 p. 2313; 18 Jun 2019 p. 2050; SL 2020/93 r. 28.]</w:t>
      </w:r>
    </w:p>
    <w:p>
      <w:pPr>
        <w:pStyle w:val="Heading5"/>
      </w:pPr>
      <w:bookmarkStart w:id="193" w:name="_Toc92810549"/>
      <w:bookmarkStart w:id="194" w:name="_Toc92799923"/>
      <w:r>
        <w:rPr>
          <w:rStyle w:val="CharSectno"/>
        </w:rPr>
        <w:t>93A</w:t>
      </w:r>
      <w:r>
        <w:t>.</w:t>
      </w:r>
      <w:r>
        <w:tab/>
        <w:t>Release of documentary information to Director General of Finance for royalties activities</w:t>
      </w:r>
      <w:bookmarkEnd w:id="193"/>
    </w:p>
    <w:p>
      <w:pPr>
        <w:pStyle w:val="Subsection"/>
      </w:pPr>
      <w:r>
        <w:tab/>
        <w:t>(1)</w:t>
      </w:r>
      <w:r>
        <w:tab/>
        <w:t xml:space="preserve">In this regulation — </w:t>
      </w:r>
    </w:p>
    <w:p>
      <w:pPr>
        <w:pStyle w:val="Defstart"/>
      </w:pPr>
      <w:r>
        <w:tab/>
      </w:r>
      <w:r>
        <w:rPr>
          <w:rStyle w:val="CharDefText"/>
        </w:rPr>
        <w:t>Department of Finance</w:t>
      </w:r>
      <w:r>
        <w:t xml:space="preserve"> means the department of the Public Service principally assisting the Minister for Finance in the administration of the </w:t>
      </w:r>
      <w:r>
        <w:rPr>
          <w:i/>
        </w:rPr>
        <w:t>Taxation Administration Act 2003</w:t>
      </w:r>
      <w:r>
        <w:t>;</w:t>
      </w:r>
    </w:p>
    <w:p>
      <w:pPr>
        <w:pStyle w:val="Defstart"/>
      </w:pPr>
      <w:r>
        <w:tab/>
      </w:r>
      <w:r>
        <w:rPr>
          <w:rStyle w:val="CharDefText"/>
        </w:rPr>
        <w:t>Department of Finance worker</w:t>
      </w:r>
      <w:r>
        <w:t xml:space="preserve"> means a public service officer, or any other individual, who is employed or engaged in, or who otherwise holds a position in, the Department of Finance;</w:t>
      </w:r>
    </w:p>
    <w:p>
      <w:pPr>
        <w:pStyle w:val="Defstart"/>
      </w:pPr>
      <w:r>
        <w:tab/>
      </w:r>
      <w:r>
        <w:rPr>
          <w:rStyle w:val="CharDefText"/>
        </w:rPr>
        <w:t>Director General of Finance</w:t>
      </w:r>
      <w:r>
        <w:t xml:space="preserve"> means the individual for the time being holding or acting in the office of chief executive officer of the Department of Finance;</w:t>
      </w:r>
    </w:p>
    <w:p>
      <w:pPr>
        <w:pStyle w:val="Defstart"/>
      </w:pPr>
      <w:r>
        <w:lastRenderedPageBreak/>
        <w:tab/>
      </w:r>
      <w:r>
        <w:rPr>
          <w:rStyle w:val="CharDefText"/>
        </w:rPr>
        <w:t>Minister for Finance</w:t>
      </w:r>
      <w:r>
        <w:t xml:space="preserve"> means the Minister to whom the administration of the </w:t>
      </w:r>
      <w:r>
        <w:rPr>
          <w:i/>
        </w:rPr>
        <w:t>Taxation Administration Act 2003</w:t>
      </w:r>
      <w:r>
        <w:t xml:space="preserve"> is for the time being committed by the Governor;</w:t>
      </w:r>
    </w:p>
    <w:p>
      <w:pPr>
        <w:pStyle w:val="Defstart"/>
      </w:pPr>
      <w:r>
        <w:tab/>
      </w:r>
      <w:r>
        <w:rPr>
          <w:rStyle w:val="CharDefText"/>
        </w:rPr>
        <w:t>royalties activities</w:t>
      </w:r>
      <w:r>
        <w:t xml:space="preserve"> means activities done by the Department of Finance in preparation for, or otherwise in anticipation of, Department of Finance workers having, or being delegated, functions for, or connected with, the administration or collection of royalties in respect of petroleum.</w:t>
      </w:r>
    </w:p>
    <w:p>
      <w:pPr>
        <w:pStyle w:val="Subsection"/>
      </w:pPr>
      <w:r>
        <w:tab/>
        <w:t>(2)</w:t>
      </w:r>
      <w:r>
        <w:tab/>
        <w:t>The Minister may make documentary information available to the Director General of Finance for the purposes of, or in relation to, royalties activities.</w:t>
      </w:r>
    </w:p>
    <w:p>
      <w:pPr>
        <w:pStyle w:val="Subsection"/>
      </w:pPr>
      <w:r>
        <w:tab/>
        <w:t>(3)</w:t>
      </w:r>
      <w:r>
        <w:tab/>
        <w:t>If the Minister makes documentary information available under subregulation (2), a Department of Finance worker may access, copy, use, store or disclose the documentary information for the purposes of, or in relation to, royalties activities.</w:t>
      </w:r>
    </w:p>
    <w:p>
      <w:pPr>
        <w:pStyle w:val="Subsection"/>
      </w:pPr>
      <w:r>
        <w:tab/>
        <w:t>(4)</w:t>
      </w:r>
      <w:r>
        <w:tab/>
        <w:t>Subregulation (3) authorises a Department of Finance worker to disclose documentary information only to another Department of Finance worker, the Minister for Finance or another Minister.</w:t>
      </w:r>
    </w:p>
    <w:p>
      <w:pPr>
        <w:pStyle w:val="Subsection"/>
      </w:pPr>
      <w:r>
        <w:tab/>
        <w:t>(5)</w:t>
      </w:r>
      <w:r>
        <w:tab/>
        <w:t xml:space="preserve">An individual who is or was a Department of Finance worker commits an offence if — </w:t>
      </w:r>
    </w:p>
    <w:p>
      <w:pPr>
        <w:pStyle w:val="Indenta"/>
      </w:pPr>
      <w:r>
        <w:tab/>
        <w:t>(a)</w:t>
      </w:r>
      <w:r>
        <w:tab/>
        <w:t>documentary information that was made available by the Minister under subregulation (2) came to the individual’s knowledge in the course of, or by reason of, their employment or engagement in, or their otherwise holding a position in, the Department of Finance; and</w:t>
      </w:r>
    </w:p>
    <w:p>
      <w:pPr>
        <w:pStyle w:val="Indenta"/>
      </w:pPr>
      <w:r>
        <w:tab/>
        <w:t>(b)</w:t>
      </w:r>
      <w:r>
        <w:tab/>
        <w:t xml:space="preserve">the individual accesses, copies, uses, stores or discloses the documentary information — </w:t>
      </w:r>
    </w:p>
    <w:p>
      <w:pPr>
        <w:pStyle w:val="Indenti"/>
      </w:pPr>
      <w:r>
        <w:tab/>
        <w:t>(i)</w:t>
      </w:r>
      <w:r>
        <w:tab/>
        <w:t>for the purpose of personal gain; or</w:t>
      </w:r>
    </w:p>
    <w:p>
      <w:pPr>
        <w:pStyle w:val="Indenti"/>
      </w:pPr>
      <w:r>
        <w:tab/>
        <w:t>(ii)</w:t>
      </w:r>
      <w:r>
        <w:tab/>
        <w:t>otherwise in a way that is not authorised under subregulation (3).</w:t>
      </w:r>
    </w:p>
    <w:p>
      <w:pPr>
        <w:pStyle w:val="Penstart"/>
      </w:pPr>
      <w:r>
        <w:tab/>
        <w:t>Penalty for this subregulation: a fine of $10 000.</w:t>
      </w:r>
    </w:p>
    <w:p>
      <w:pPr>
        <w:pStyle w:val="Subsection"/>
      </w:pPr>
      <w:r>
        <w:lastRenderedPageBreak/>
        <w:tab/>
        <w:t>(6)</w:t>
      </w:r>
      <w:r>
        <w:tab/>
        <w:t>A Minister to whom documentary information is disclosed under subregulation (3) or this subregulation may access, copy, use, store or disclose the documentary information for the purposes of, or in relation to, royalties activities.</w:t>
      </w:r>
    </w:p>
    <w:p>
      <w:pPr>
        <w:pStyle w:val="Subsection"/>
      </w:pPr>
      <w:r>
        <w:tab/>
        <w:t>(7)</w:t>
      </w:r>
      <w:r>
        <w:tab/>
        <w:t>Subregulation (6) authorises a Minister to disclose documentary information only to another Minister.</w:t>
      </w:r>
    </w:p>
    <w:p>
      <w:pPr>
        <w:pStyle w:val="Footnotesection"/>
      </w:pPr>
      <w:r>
        <w:tab/>
        <w:t>[Regulation 93A inserted: SL 2022/1 r. 8.]</w:t>
      </w:r>
    </w:p>
    <w:p>
      <w:pPr>
        <w:pStyle w:val="Heading3"/>
        <w:keepLines/>
        <w:widowControl w:val="0"/>
      </w:pPr>
      <w:bookmarkStart w:id="195" w:name="_Toc92800296"/>
      <w:bookmarkStart w:id="196" w:name="_Toc92810550"/>
      <w:r>
        <w:rPr>
          <w:rStyle w:val="CharDivNo"/>
        </w:rPr>
        <w:t>Division 4</w:t>
      </w:r>
      <w:r>
        <w:t> — </w:t>
      </w:r>
      <w:r>
        <w:rPr>
          <w:rStyle w:val="CharDivText"/>
        </w:rPr>
        <w:t>Release of mining samples</w:t>
      </w:r>
      <w:bookmarkEnd w:id="194"/>
      <w:bookmarkEnd w:id="195"/>
      <w:bookmarkEnd w:id="196"/>
    </w:p>
    <w:p>
      <w:pPr>
        <w:pStyle w:val="Heading5"/>
      </w:pPr>
      <w:bookmarkStart w:id="197" w:name="_Toc92810551"/>
      <w:r>
        <w:rPr>
          <w:rStyle w:val="CharSectno"/>
        </w:rPr>
        <w:t>94</w:t>
      </w:r>
      <w:r>
        <w:t>.</w:t>
      </w:r>
      <w:r>
        <w:tab/>
        <w:t>Purpose of Division</w:t>
      </w:r>
      <w:bookmarkEnd w:id="197"/>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198" w:name="_Toc92810552"/>
      <w:r>
        <w:rPr>
          <w:rStyle w:val="CharSectno"/>
        </w:rPr>
        <w:t>95</w:t>
      </w:r>
      <w:r>
        <w:t>.</w:t>
      </w:r>
      <w:r>
        <w:tab/>
        <w:t>Release of mining samples after relevant day</w:t>
      </w:r>
      <w:bookmarkEnd w:id="198"/>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rPr>
          <w:tblHeader/>
        </w:trP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 xml:space="preserve">2 years after the day on which, in the opinion of the Minister, </w:t>
            </w:r>
            <w:r>
              <w:rPr>
                <w:szCs w:val="24"/>
              </w:rPr>
              <w:lastRenderedPageBreak/>
              <w:t>the operation was substantially completed.</w:t>
            </w:r>
          </w:p>
        </w:tc>
      </w:tr>
      <w:tr>
        <w:trPr>
          <w:cantSplit/>
        </w:trPr>
        <w:tc>
          <w:tcPr>
            <w:tcW w:w="709" w:type="dxa"/>
          </w:tcPr>
          <w:p>
            <w:pPr>
              <w:pStyle w:val="TableNAm"/>
              <w:jc w:val="center"/>
              <w:rPr>
                <w:szCs w:val="24"/>
              </w:rPr>
            </w:pPr>
            <w:r>
              <w:rPr>
                <w:szCs w:val="24"/>
              </w:rPr>
              <w:lastRenderedPageBreak/>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199" w:name="_Toc92810553"/>
      <w:r>
        <w:rPr>
          <w:rStyle w:val="CharSectno"/>
        </w:rPr>
        <w:t>96</w:t>
      </w:r>
      <w:r>
        <w:t>.</w:t>
      </w:r>
      <w:r>
        <w:tab/>
        <w:t>Release of mining samples: prior availability or consent</w:t>
      </w:r>
      <w:bookmarkEnd w:id="199"/>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123 of the Act, subregulation (1) applies only if the sample was obtained during a period when no permit, lease or licence was in force over the block.</w:t>
      </w:r>
    </w:p>
    <w:p>
      <w:pPr>
        <w:pStyle w:val="Heading5"/>
      </w:pPr>
      <w:bookmarkStart w:id="200" w:name="_Toc92810554"/>
      <w:r>
        <w:rPr>
          <w:rStyle w:val="CharSectno"/>
        </w:rPr>
        <w:lastRenderedPageBreak/>
        <w:t>97</w:t>
      </w:r>
      <w:r>
        <w:t>.</w:t>
      </w:r>
      <w:r>
        <w:tab/>
        <w:t>Fees for inspection of mining sample</w:t>
      </w:r>
      <w:bookmarkEnd w:id="200"/>
    </w:p>
    <w:p>
      <w:pPr>
        <w:pStyle w:val="Subsection"/>
      </w:pPr>
      <w:r>
        <w:tab/>
        <w:t>(1)</w:t>
      </w:r>
      <w:r>
        <w:tab/>
        <w:t>This regulation applies if, under regulation 95(1) or 96(1), the Minister permits a person to inspect a mining sample.</w:t>
      </w:r>
    </w:p>
    <w:p>
      <w:pPr>
        <w:pStyle w:val="Subsection"/>
      </w:pPr>
      <w:r>
        <w:tab/>
        <w:t>(2)</w:t>
      </w:r>
      <w:r>
        <w:tab/>
        <w:t>If the mining sample is lent to the person for inspection, the Minister may require the person to pay a fee of $142.00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$142.00 for each hour or part of an hour (after the first half hour) taken to conduct the search.</w:t>
      </w:r>
    </w:p>
    <w:p>
      <w:pPr>
        <w:pStyle w:val="Subsection"/>
      </w:pPr>
      <w:r>
        <w:tab/>
        <w:t>(4)</w:t>
      </w:r>
      <w:r>
        <w:tab/>
        <w:t>If the mining sample is sent to the person for inspection, the Minister may require the person to pay a fee of an amount equal to the total costs incurred in sending the sample (including any packaging costs).</w:t>
      </w:r>
    </w:p>
    <w:p>
      <w:pPr>
        <w:pStyle w:val="Footnotesection"/>
      </w:pPr>
      <w:r>
        <w:tab/>
        <w:t>[Regulation 97 amended: Gazette 24 Jun 2016 p. 2331; 23 Jun 2017 p. 3298; 25 Jun 2018 p. 2313; 18 Jun 2019 p. 2050; SL 2020/93 r. 29.]</w:t>
      </w:r>
    </w:p>
    <w:p>
      <w:pPr>
        <w:pStyle w:val="Heading2"/>
      </w:pPr>
      <w:bookmarkStart w:id="201" w:name="_Toc92799928"/>
      <w:bookmarkStart w:id="202" w:name="_Toc92800301"/>
      <w:bookmarkStart w:id="203" w:name="_Toc92810555"/>
      <w:r>
        <w:rPr>
          <w:rStyle w:val="CharPartNo"/>
        </w:rPr>
        <w:lastRenderedPageBreak/>
        <w:t>Part 10</w:t>
      </w:r>
      <w:r>
        <w:rPr>
          <w:rStyle w:val="CharDivNo"/>
        </w:rPr>
        <w:t> </w:t>
      </w:r>
      <w:r>
        <w:t>—</w:t>
      </w:r>
      <w:r>
        <w:rPr>
          <w:rStyle w:val="CharDivText"/>
        </w:rPr>
        <w:t> </w:t>
      </w:r>
      <w:r>
        <w:rPr>
          <w:rStyle w:val="CharPartText"/>
        </w:rPr>
        <w:t>Transitional provisions</w:t>
      </w:r>
      <w:bookmarkEnd w:id="201"/>
      <w:bookmarkEnd w:id="202"/>
      <w:bookmarkEnd w:id="203"/>
    </w:p>
    <w:p>
      <w:pPr>
        <w:pStyle w:val="Heading5"/>
      </w:pPr>
      <w:bookmarkStart w:id="204" w:name="_Toc92810556"/>
      <w:r>
        <w:rPr>
          <w:rStyle w:val="CharSectno"/>
        </w:rPr>
        <w:t>98</w:t>
      </w:r>
      <w:r>
        <w:t>.</w:t>
      </w:r>
      <w:r>
        <w:tab/>
        <w:t>Terms used</w:t>
      </w:r>
      <w:bookmarkEnd w:id="204"/>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205" w:name="_Toc92810557"/>
      <w:r>
        <w:rPr>
          <w:rStyle w:val="CharSectno"/>
        </w:rPr>
        <w:t>99</w:t>
      </w:r>
      <w:r>
        <w:t>.</w:t>
      </w:r>
      <w:r>
        <w:tab/>
        <w:t>Existing surveys</w:t>
      </w:r>
      <w:bookmarkEnd w:id="205"/>
    </w:p>
    <w:p>
      <w:pPr>
        <w:pStyle w:val="Subsection"/>
      </w:pPr>
      <w:r>
        <w:tab/>
      </w:r>
      <w:r>
        <w:tab/>
        <w:t>Regulation 5 does not apply in relation to a survey undertaken by an instrument holder before commencement day that continues on or after that day.</w:t>
      </w:r>
    </w:p>
    <w:p>
      <w:pPr>
        <w:pStyle w:val="Heading5"/>
      </w:pPr>
      <w:bookmarkStart w:id="206" w:name="_Toc92810558"/>
      <w:r>
        <w:rPr>
          <w:rStyle w:val="CharSectno"/>
        </w:rPr>
        <w:t>100</w:t>
      </w:r>
      <w:r>
        <w:t>.</w:t>
      </w:r>
      <w:r>
        <w:tab/>
        <w:t>Existing well activities</w:t>
      </w:r>
      <w:bookmarkEnd w:id="206"/>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207" w:name="_Toc92810559"/>
      <w:r>
        <w:rPr>
          <w:rStyle w:val="CharSectno"/>
        </w:rPr>
        <w:lastRenderedPageBreak/>
        <w:t>101</w:t>
      </w:r>
      <w:r>
        <w:t>.</w:t>
      </w:r>
      <w:r>
        <w:tab/>
        <w:t>Existing recovery operations</w:t>
      </w:r>
      <w:bookmarkEnd w:id="207"/>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pStyle w:val="Indenta"/>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08" w:name="_Toc92799933"/>
      <w:bookmarkStart w:id="209" w:name="_Toc92800306"/>
      <w:bookmarkStart w:id="210" w:name="_Toc92810560"/>
      <w:r>
        <w:rPr>
          <w:rStyle w:val="CharSchNo"/>
        </w:rPr>
        <w:lastRenderedPageBreak/>
        <w:t>Schedule 1</w:t>
      </w:r>
      <w:r>
        <w:rPr>
          <w:rStyle w:val="CharSDivNo"/>
          <w:sz w:val="28"/>
        </w:rPr>
        <w:t> </w:t>
      </w:r>
      <w:r>
        <w:t>—</w:t>
      </w:r>
      <w:r>
        <w:rPr>
          <w:rStyle w:val="CharSDivText"/>
          <w:sz w:val="28"/>
        </w:rPr>
        <w:t> </w:t>
      </w:r>
      <w:r>
        <w:rPr>
          <w:rStyle w:val="CharSchText"/>
        </w:rPr>
        <w:t>Well management plan</w:t>
      </w:r>
      <w:bookmarkEnd w:id="208"/>
      <w:bookmarkEnd w:id="209"/>
      <w:bookmarkEnd w:id="210"/>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jc w:val="center"/>
            </w:pPr>
            <w:r>
              <w:t>7.</w:t>
            </w:r>
          </w:p>
        </w:tc>
        <w:tc>
          <w:tcPr>
            <w:tcW w:w="6176" w:type="dxa"/>
          </w:tcPr>
          <w:p>
            <w:pPr>
              <w:pStyle w:val="yTableNAm"/>
            </w:pPr>
            <w:r>
              <w:t xml:space="preserve">An explanation of how the title holder will identify, monitor, mitigate and otherwise deal with — </w:t>
            </w:r>
          </w:p>
          <w:p>
            <w:pPr>
              <w:pStyle w:val="yTableNAm"/>
              <w:tabs>
                <w:tab w:val="clear" w:pos="567"/>
                <w:tab w:val="left" w:pos="581"/>
              </w:tabs>
              <w:ind w:left="601" w:hanging="454"/>
            </w:pPr>
            <w:r>
              <w:t>(a)</w:t>
            </w:r>
            <w:r>
              <w:tab/>
              <w:t>a well integrity hazard; and</w:t>
            </w:r>
          </w:p>
          <w:p>
            <w:pPr>
              <w:pStyle w:val="yTableNAm"/>
              <w:tabs>
                <w:tab w:val="clear" w:pos="567"/>
                <w:tab w:val="left" w:pos="581"/>
              </w:tabs>
              <w:ind w:left="601" w:hanging="454"/>
            </w:pPr>
            <w:r>
              <w:t>(b)</w:t>
            </w:r>
            <w:r>
              <w:tab/>
              <w:t>a significant increase in an existing risk for the well,</w:t>
            </w:r>
          </w:p>
          <w:p>
            <w:pPr>
              <w:pStyle w:val="yTableNAm"/>
            </w:pPr>
            <w:r>
              <w:lastRenderedPageBreak/>
              <w:t>including the possibility of continuing a well activity for the purpose of dealing with the well integrity hazard or the risk.</w:t>
            </w:r>
          </w:p>
        </w:tc>
      </w:tr>
      <w:tr>
        <w:tc>
          <w:tcPr>
            <w:tcW w:w="709" w:type="dxa"/>
          </w:tcPr>
          <w:p>
            <w:pPr>
              <w:pStyle w:val="yTableNAm"/>
              <w:jc w:val="center"/>
            </w:pPr>
            <w:r>
              <w:lastRenderedPageBreak/>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Borders>
              <w:bottom w:val="single" w:sz="4" w:space="0" w:color="auto"/>
            </w:tcBorders>
          </w:tcPr>
          <w:p>
            <w:pPr>
              <w:pStyle w:val="yTableNAm"/>
              <w:jc w:val="center"/>
            </w:pPr>
            <w:r>
              <w:lastRenderedPageBreak/>
              <w:t>15.</w:t>
            </w:r>
          </w:p>
        </w:tc>
        <w:tc>
          <w:tcPr>
            <w:tcW w:w="6176" w:type="dxa"/>
            <w:tcBorders>
              <w:bottom w:val="single" w:sz="4" w:space="0" w:color="auto"/>
            </w:tcBorders>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tabs>
                <w:tab w:val="clear" w:pos="567"/>
                <w:tab w:val="left" w:pos="601"/>
              </w:tabs>
              <w:ind w:left="601" w:hanging="454"/>
              <w:rPr>
                <w:rStyle w:val="DraftersNotes"/>
                <w:b w:val="0"/>
                <w:i w:val="0"/>
                <w:sz w:val="22"/>
              </w:rPr>
            </w:pPr>
            <w:r>
              <w:t>(n)</w:t>
            </w:r>
            <w:r>
              <w:tab/>
              <w:t>details of the insurance held by the title holder in relation to the well and the drilling activity.</w:t>
            </w:r>
          </w:p>
        </w:tc>
      </w:tr>
    </w:tbl>
    <w:p>
      <w:pPr>
        <w:pStyle w:val="yScheduleHeading"/>
      </w:pPr>
      <w:bookmarkStart w:id="211" w:name="_Toc92799934"/>
      <w:bookmarkStart w:id="212" w:name="_Toc92800307"/>
      <w:bookmarkStart w:id="213" w:name="_Toc92810561"/>
      <w:r>
        <w:rPr>
          <w:rStyle w:val="CharSchNo"/>
        </w:rPr>
        <w:lastRenderedPageBreak/>
        <w:t>Schedule 2</w:t>
      </w:r>
      <w:r>
        <w:t> — </w:t>
      </w:r>
      <w:r>
        <w:rPr>
          <w:rStyle w:val="CharSchText"/>
        </w:rPr>
        <w:t>Annual assessment report</w:t>
      </w:r>
      <w:bookmarkEnd w:id="211"/>
      <w:bookmarkEnd w:id="212"/>
      <w:bookmarkEnd w:id="213"/>
    </w:p>
    <w:p>
      <w:pPr>
        <w:pStyle w:val="yShoulderClause"/>
        <w:spacing w:after="80"/>
      </w:pPr>
      <w:r>
        <w:t>[r. 37(2)]</w:t>
      </w:r>
    </w:p>
    <w:p>
      <w:pPr>
        <w:pStyle w:val="yHeading3"/>
        <w:spacing w:after="120"/>
      </w:pPr>
      <w:bookmarkStart w:id="214" w:name="_Toc92799935"/>
      <w:bookmarkStart w:id="215" w:name="_Toc92800308"/>
      <w:bookmarkStart w:id="216" w:name="_Toc92810562"/>
      <w:r>
        <w:rPr>
          <w:rStyle w:val="CharSDivNo"/>
        </w:rPr>
        <w:t>Division 1</w:t>
      </w:r>
      <w:r>
        <w:t> — </w:t>
      </w:r>
      <w:r>
        <w:rPr>
          <w:rStyle w:val="CharSDivText"/>
        </w:rPr>
        <w:t>Required information: permittee</w:t>
      </w:r>
      <w:bookmarkEnd w:id="214"/>
      <w:bookmarkEnd w:id="215"/>
      <w:bookmarkEnd w:id="216"/>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during the next year of the permit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w:t>
            </w:r>
          </w:p>
        </w:tc>
      </w:tr>
    </w:tbl>
    <w:p>
      <w:pPr>
        <w:pStyle w:val="yHeading3"/>
        <w:spacing w:after="120"/>
      </w:pPr>
      <w:bookmarkStart w:id="217" w:name="_Toc92799936"/>
      <w:bookmarkStart w:id="218" w:name="_Toc92800309"/>
      <w:bookmarkStart w:id="219" w:name="_Toc92810563"/>
      <w:r>
        <w:rPr>
          <w:rStyle w:val="CharSDivNo"/>
        </w:rPr>
        <w:lastRenderedPageBreak/>
        <w:t>Division 2</w:t>
      </w:r>
      <w:r>
        <w:t> — </w:t>
      </w:r>
      <w:r>
        <w:rPr>
          <w:rStyle w:val="CharSDivText"/>
        </w:rPr>
        <w:t>Required information: lessee</w:t>
      </w:r>
      <w:bookmarkEnd w:id="217"/>
      <w:bookmarkEnd w:id="218"/>
      <w:bookmarkEnd w:id="219"/>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keepNext/>
              <w:jc w:val="center"/>
              <w:rPr>
                <w:b/>
                <w:bCs/>
              </w:rPr>
            </w:pPr>
            <w:r>
              <w:rPr>
                <w:b/>
                <w:bCs/>
              </w:rPr>
              <w:t>Item</w:t>
            </w:r>
          </w:p>
        </w:tc>
        <w:tc>
          <w:tcPr>
            <w:tcW w:w="6176" w:type="dxa"/>
            <w:tcBorders>
              <w:top w:val="single" w:sz="4" w:space="0" w:color="auto"/>
              <w:bottom w:val="single" w:sz="4" w:space="0" w:color="auto"/>
            </w:tcBorders>
          </w:tcPr>
          <w:p>
            <w:pPr>
              <w:pStyle w:val="yTableNAm"/>
              <w:keepNext/>
              <w:jc w:val="center"/>
              <w:rPr>
                <w:b/>
                <w:bCs/>
              </w:rPr>
            </w:pPr>
            <w:r>
              <w:rPr>
                <w:b/>
                <w:bCs/>
              </w:rPr>
              <w:t>Description of information</w:t>
            </w:r>
          </w:p>
        </w:tc>
      </w:tr>
      <w:tr>
        <w:tc>
          <w:tcPr>
            <w:tcW w:w="709" w:type="dxa"/>
            <w:tcBorders>
              <w:top w:val="single" w:sz="4" w:space="0" w:color="auto"/>
            </w:tcBorders>
          </w:tcPr>
          <w:p>
            <w:pPr>
              <w:pStyle w:val="yTableNAm"/>
              <w:keepNext/>
              <w:jc w:val="center"/>
              <w:rPr>
                <w:bCs/>
              </w:rPr>
            </w:pPr>
            <w:r>
              <w:rPr>
                <w:bCs/>
              </w:rPr>
              <w:t>6.</w:t>
            </w:r>
          </w:p>
        </w:tc>
        <w:tc>
          <w:tcPr>
            <w:tcW w:w="6176" w:type="dxa"/>
            <w:tcBorders>
              <w:top w:val="single" w:sz="4" w:space="0" w:color="auto"/>
            </w:tcBorders>
          </w:tcPr>
          <w:p>
            <w:pPr>
              <w:pStyle w:val="yTableNAm"/>
              <w:keepNext/>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lastRenderedPageBreak/>
              <w:t>11.</w:t>
            </w:r>
          </w:p>
        </w:tc>
        <w:tc>
          <w:tcPr>
            <w:tcW w:w="6176" w:type="dxa"/>
          </w:tcPr>
          <w:p>
            <w:pPr>
              <w:pStyle w:val="yTableNAm"/>
              <w:keepNext/>
            </w:pPr>
            <w:r>
              <w:t>For a year after the first year of the lease, the following information about each petroleum pool situated in the lease area —</w:t>
            </w:r>
          </w:p>
          <w:p>
            <w:pPr>
              <w:pStyle w:val="yTableNAm"/>
              <w:keepNext/>
              <w:tabs>
                <w:tab w:val="clear" w:pos="567"/>
                <w:tab w:val="left" w:pos="601"/>
              </w:tabs>
              <w:ind w:left="601" w:hanging="468"/>
            </w:pPr>
            <w:r>
              <w:t>(a)</w:t>
            </w:r>
            <w:r>
              <w:tab/>
              <w:t>a description of the pool;</w:t>
            </w:r>
          </w:p>
          <w:p>
            <w:pPr>
              <w:pStyle w:val="yTableNAm"/>
              <w:keepNext/>
              <w:tabs>
                <w:tab w:val="clear" w:pos="567"/>
                <w:tab w:val="left" w:pos="601"/>
              </w:tabs>
              <w:ind w:left="601" w:hanging="468"/>
            </w:pPr>
            <w:r>
              <w:t>(b)</w:t>
            </w:r>
            <w:r>
              <w:tab/>
              <w:t>any new information relating to the evaluation of the pool;</w:t>
            </w:r>
          </w:p>
          <w:p>
            <w:pPr>
              <w:pStyle w:val="yTableNAm"/>
              <w:keepNext/>
              <w:tabs>
                <w:tab w:val="clear" w:pos="567"/>
                <w:tab w:val="left" w:pos="601"/>
              </w:tabs>
              <w:ind w:left="601" w:hanging="468"/>
            </w:pPr>
            <w:r>
              <w:t>(c)</w:t>
            </w:r>
            <w:r>
              <w:tab/>
              <w:t>an estimate of the quantity of petroleum in the pool at the end of the previous year;</w:t>
            </w:r>
          </w:p>
          <w:p>
            <w:pPr>
              <w:pStyle w:val="yTableNAm"/>
              <w:keepNext/>
              <w:tabs>
                <w:tab w:val="clear" w:pos="567"/>
                <w:tab w:val="left" w:pos="601"/>
              </w:tabs>
              <w:ind w:left="601" w:hanging="468"/>
            </w:pPr>
            <w:r>
              <w:t>(d)</w:t>
            </w:r>
            <w:r>
              <w:tab/>
              <w:t>an estimate of the quantity of recoverable petroleum in the pool at the end of the previous year;</w:t>
            </w:r>
          </w:p>
          <w:p>
            <w:pPr>
              <w:pStyle w:val="yTableNAm"/>
              <w:keepNext/>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keepNext/>
              <w:keepLines/>
              <w:tabs>
                <w:tab w:val="clear" w:pos="567"/>
                <w:tab w:val="left" w:pos="601"/>
              </w:tabs>
              <w:ind w:left="601" w:hanging="471"/>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220" w:name="_Toc92799937"/>
      <w:bookmarkStart w:id="221" w:name="_Toc92800310"/>
      <w:bookmarkStart w:id="222" w:name="_Toc92810564"/>
      <w:r>
        <w:rPr>
          <w:rStyle w:val="CharSDivNo"/>
        </w:rPr>
        <w:t>Division 3</w:t>
      </w:r>
      <w:r>
        <w:t> — </w:t>
      </w:r>
      <w:r>
        <w:rPr>
          <w:rStyle w:val="CharSDivText"/>
        </w:rPr>
        <w:t>Required information: licensee</w:t>
      </w:r>
      <w:bookmarkEnd w:id="220"/>
      <w:bookmarkEnd w:id="221"/>
      <w:bookmarkEnd w:id="222"/>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lastRenderedPageBreak/>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situated in the licence area — </w:t>
            </w:r>
          </w:p>
          <w:p>
            <w:pPr>
              <w:pStyle w:val="yTableNAm"/>
              <w:tabs>
                <w:tab w:val="clear" w:pos="567"/>
                <w:tab w:val="left" w:pos="601"/>
              </w:tabs>
              <w:ind w:left="601" w:hanging="601"/>
            </w:pPr>
            <w:r>
              <w:t>(a)</w:t>
            </w:r>
            <w:r>
              <w:tab/>
              <w:t>a description of the pool;</w:t>
            </w:r>
          </w:p>
          <w:p>
            <w:pPr>
              <w:pStyle w:val="yTableNAm"/>
              <w:tabs>
                <w:tab w:val="clear" w:pos="567"/>
                <w:tab w:val="left" w:pos="601"/>
              </w:tabs>
              <w:ind w:left="601" w:hanging="601"/>
            </w:pPr>
            <w:r>
              <w:t>(b)</w:t>
            </w:r>
            <w:r>
              <w:tab/>
              <w:t>any new information relating to the evaluation of the pool;</w:t>
            </w:r>
          </w:p>
          <w:p>
            <w:pPr>
              <w:pStyle w:val="yTableNAm"/>
              <w:tabs>
                <w:tab w:val="clear" w:pos="567"/>
                <w:tab w:val="left" w:pos="601"/>
              </w:tabs>
              <w:ind w:left="601" w:hanging="601"/>
            </w:pPr>
            <w:r>
              <w:t>(c)</w:t>
            </w:r>
            <w:r>
              <w:tab/>
              <w:t>an estimate of the quantity of petroleum in the pool at the end of the previous year;</w:t>
            </w:r>
          </w:p>
          <w:p>
            <w:pPr>
              <w:pStyle w:val="yTableNAm"/>
              <w:tabs>
                <w:tab w:val="clear" w:pos="567"/>
                <w:tab w:val="left" w:pos="601"/>
              </w:tabs>
              <w:ind w:left="601" w:hanging="601"/>
            </w:pPr>
            <w:r>
              <w:t>(d)</w:t>
            </w:r>
            <w:r>
              <w:tab/>
              <w:t>an estimate of the quantity of recoverable petroleum in the pool at the end of the previous year;</w:t>
            </w:r>
          </w:p>
        </w:tc>
      </w:tr>
      <w:tr>
        <w:tc>
          <w:tcPr>
            <w:tcW w:w="709" w:type="dxa"/>
          </w:tcPr>
          <w:p>
            <w:pPr>
              <w:pStyle w:val="yTableNAm"/>
              <w:keepNext/>
              <w:jc w:val="center"/>
              <w:rPr>
                <w:bCs/>
              </w:rPr>
            </w:pPr>
          </w:p>
        </w:tc>
        <w:tc>
          <w:tcPr>
            <w:tcW w:w="6162" w:type="dxa"/>
          </w:tcPr>
          <w:p>
            <w:pPr>
              <w:pStyle w:val="yTableNAm"/>
              <w:keepNext/>
              <w:tabs>
                <w:tab w:val="clear" w:pos="567"/>
                <w:tab w:val="left" w:pos="601"/>
              </w:tabs>
              <w:ind w:left="601" w:hanging="601"/>
            </w:pPr>
            <w:r>
              <w:t>(e)</w:t>
            </w:r>
            <w:r>
              <w:tab/>
              <w:t>any new or revised data upon which the estimates in paragraphs (c) and (d) are based, including a report of any study carried out that has resulted in a revised estimate;</w:t>
            </w:r>
          </w:p>
          <w:p>
            <w:pPr>
              <w:pStyle w:val="yTableNAm"/>
              <w:keepNext/>
              <w:tabs>
                <w:tab w:val="clear" w:pos="567"/>
                <w:tab w:val="left" w:pos="601"/>
              </w:tabs>
              <w:ind w:left="601" w:hanging="601"/>
            </w:pPr>
            <w:r>
              <w:t>(f)</w:t>
            </w:r>
            <w:r>
              <w:tab/>
              <w:t>a table summarising the quantities mentioned in paragraphs (c) and (d) by reference to resources and reserves.</w:t>
            </w:r>
          </w:p>
        </w:tc>
      </w:tr>
      <w:tr>
        <w:tc>
          <w:tcPr>
            <w:tcW w:w="709" w:type="dxa"/>
          </w:tcPr>
          <w:p>
            <w:pPr>
              <w:pStyle w:val="yTableNAm"/>
              <w:jc w:val="center"/>
              <w:rPr>
                <w:bCs/>
              </w:rPr>
            </w:pPr>
            <w:r>
              <w:rPr>
                <w:bCs/>
              </w:rPr>
              <w:t>19.</w:t>
            </w:r>
          </w:p>
        </w:tc>
        <w:tc>
          <w:tcPr>
            <w:tcW w:w="6162" w:type="dxa"/>
          </w:tcPr>
          <w:p>
            <w:pPr>
              <w:pStyle w:val="yTableNAm"/>
            </w:pPr>
            <w:r>
              <w:t>The total amount of petroleum produced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223" w:name="_Toc92799938"/>
      <w:bookmarkStart w:id="224" w:name="_Toc92800311"/>
      <w:bookmarkStart w:id="225" w:name="_Toc92810565"/>
      <w:r>
        <w:rPr>
          <w:rStyle w:val="CharSchNo"/>
        </w:rPr>
        <w:lastRenderedPageBreak/>
        <w:t>Schedule 3</w:t>
      </w:r>
      <w:r>
        <w:rPr>
          <w:rStyle w:val="CharSDivNo"/>
        </w:rPr>
        <w:t> </w:t>
      </w:r>
      <w:r>
        <w:t>—</w:t>
      </w:r>
      <w:r>
        <w:rPr>
          <w:rStyle w:val="CharSDivText"/>
        </w:rPr>
        <w:t> </w:t>
      </w:r>
      <w:r>
        <w:rPr>
          <w:rStyle w:val="CharSchText"/>
        </w:rPr>
        <w:t>Field management plan</w:t>
      </w:r>
      <w:bookmarkEnd w:id="223"/>
      <w:bookmarkEnd w:id="224"/>
      <w:bookmarkEnd w:id="225"/>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jc w:val="center"/>
              <w:rPr>
                <w:bCs/>
              </w:rPr>
            </w:pPr>
            <w:r>
              <w:rPr>
                <w:bCs/>
              </w:rPr>
              <w:t>7.</w:t>
            </w:r>
          </w:p>
        </w:tc>
        <w:tc>
          <w:tcPr>
            <w:tcW w:w="6162" w:type="dxa"/>
          </w:tcPr>
          <w:p>
            <w:pPr>
              <w:pStyle w:val="yTableNAm"/>
              <w:keepNext/>
              <w:rPr>
                <w:rStyle w:val="DraftersNotes"/>
                <w:b w:val="0"/>
                <w:i w:val="0"/>
                <w:sz w:val="22"/>
              </w:rPr>
            </w:pPr>
            <w:r>
              <w:t>The proposed maximum rate of recovery of petroleum from the field.</w:t>
            </w:r>
          </w:p>
        </w:tc>
      </w:tr>
      <w:tr>
        <w:tc>
          <w:tcPr>
            <w:tcW w:w="709" w:type="dxa"/>
          </w:tcPr>
          <w:p>
            <w:pPr>
              <w:pStyle w:val="yTableNAm"/>
              <w:jc w:val="center"/>
              <w:rPr>
                <w:bCs/>
              </w:rPr>
            </w:pPr>
            <w:r>
              <w:rPr>
                <w:bCs/>
              </w:rPr>
              <w:lastRenderedPageBreak/>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rPr>
          <w:cantSplit/>
        </w:trPr>
        <w:tc>
          <w:tcPr>
            <w:tcW w:w="709" w:type="dxa"/>
          </w:tcPr>
          <w:p>
            <w:pPr>
              <w:pStyle w:val="yTableNAm"/>
              <w:jc w:val="center"/>
              <w:rPr>
                <w:bCs/>
              </w:rPr>
            </w:pPr>
            <w:r>
              <w:rPr>
                <w:bCs/>
              </w:rPr>
              <w:lastRenderedPageBreak/>
              <w:t>13.</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applicant;</w:t>
            </w:r>
          </w:p>
          <w:p>
            <w:pPr>
              <w:pStyle w:val="yTableNAm"/>
              <w:tabs>
                <w:tab w:val="clear" w:pos="567"/>
                <w:tab w:val="left" w:pos="601"/>
              </w:tabs>
              <w:ind w:left="601" w:hanging="468"/>
            </w:pPr>
            <w:r>
              <w:t>(b)</w:t>
            </w:r>
            <w:r>
              <w:tab/>
              <w:t>any petroleum production by a well that is from more than one petroleum pool;</w:t>
            </w:r>
          </w:p>
          <w:p>
            <w:pPr>
              <w:pStyle w:val="yTableNAm"/>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226" w:name="_Toc92799939"/>
      <w:bookmarkStart w:id="227" w:name="_Toc92800312"/>
      <w:bookmarkStart w:id="228" w:name="_Toc92810566"/>
      <w:r>
        <w:rPr>
          <w:rStyle w:val="CharSchNo"/>
        </w:rPr>
        <w:lastRenderedPageBreak/>
        <w:t>Schedule 4</w:t>
      </w:r>
      <w:r>
        <w:rPr>
          <w:rStyle w:val="CharSDivNo"/>
        </w:rPr>
        <w:t> </w:t>
      </w:r>
      <w:r>
        <w:t>—</w:t>
      </w:r>
      <w:r>
        <w:rPr>
          <w:rStyle w:val="CharSDivText"/>
        </w:rPr>
        <w:t> </w:t>
      </w:r>
      <w:r>
        <w:rPr>
          <w:rStyle w:val="CharSchText"/>
        </w:rPr>
        <w:t>Daily well activity report</w:t>
      </w:r>
      <w:bookmarkEnd w:id="226"/>
      <w:bookmarkEnd w:id="227"/>
      <w:bookmarkEnd w:id="228"/>
    </w:p>
    <w:p>
      <w:pPr>
        <w:pStyle w:val="yShoulderClause"/>
        <w:spacing w:after="120"/>
      </w:pPr>
      <w:r>
        <w:t>[r. 71(1)]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 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lastRenderedPageBreak/>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229" w:name="_Toc92799940"/>
      <w:bookmarkStart w:id="230" w:name="_Toc92800313"/>
      <w:bookmarkStart w:id="231" w:name="_Toc92810567"/>
      <w:r>
        <w:rPr>
          <w:rStyle w:val="CharSchNo"/>
        </w:rPr>
        <w:lastRenderedPageBreak/>
        <w:t>Schedule 5</w:t>
      </w:r>
      <w:r>
        <w:rPr>
          <w:rStyle w:val="CharSDivNo"/>
        </w:rPr>
        <w:t> </w:t>
      </w:r>
      <w:r>
        <w:t>—</w:t>
      </w:r>
      <w:r>
        <w:rPr>
          <w:rStyle w:val="CharSDivText"/>
        </w:rPr>
        <w:t> </w:t>
      </w:r>
      <w:r>
        <w:rPr>
          <w:rStyle w:val="CharSchText"/>
        </w:rPr>
        <w:t>Final well activity data</w:t>
      </w:r>
      <w:bookmarkEnd w:id="229"/>
      <w:bookmarkEnd w:id="230"/>
      <w:bookmarkEnd w:id="231"/>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232" w:name="_Toc92799941"/>
      <w:bookmarkStart w:id="233" w:name="_Toc92800314"/>
      <w:bookmarkStart w:id="234" w:name="_Toc92810568"/>
      <w:r>
        <w:rPr>
          <w:rStyle w:val="CharSchNo"/>
        </w:rPr>
        <w:lastRenderedPageBreak/>
        <w:t>Schedule 6</w:t>
      </w:r>
      <w:r>
        <w:rPr>
          <w:rStyle w:val="CharSDivNo"/>
        </w:rPr>
        <w:t> </w:t>
      </w:r>
      <w:r>
        <w:t>—</w:t>
      </w:r>
      <w:r>
        <w:rPr>
          <w:rStyle w:val="CharSDivText"/>
        </w:rPr>
        <w:t> </w:t>
      </w:r>
      <w:r>
        <w:rPr>
          <w:rStyle w:val="CharSchText"/>
        </w:rPr>
        <w:t>Final well activity report</w:t>
      </w:r>
      <w:bookmarkEnd w:id="232"/>
      <w:bookmarkEnd w:id="233"/>
      <w:bookmarkEnd w:id="234"/>
    </w:p>
    <w:p>
      <w:pPr>
        <w:pStyle w:val="yShoulderClause"/>
        <w:spacing w:after="120"/>
      </w:pPr>
      <w:r>
        <w:t>[r. 72(1)]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lastRenderedPageBreak/>
              <w:t>14.</w:t>
            </w:r>
          </w:p>
        </w:tc>
        <w:tc>
          <w:tcPr>
            <w:tcW w:w="6162" w:type="dxa"/>
          </w:tcPr>
          <w:p>
            <w:pPr>
              <w:pStyle w:val="yTableNAm"/>
            </w:pPr>
            <w:r>
              <w:t>If applicable, the depth of perforation in the petroleum pool.</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jc w:val="center"/>
              <w:rPr>
                <w:bCs/>
              </w:rPr>
            </w:pPr>
            <w:r>
              <w:rPr>
                <w:bCs/>
              </w:rPr>
              <w:t>27.</w:t>
            </w:r>
          </w:p>
        </w:tc>
        <w:tc>
          <w:tcPr>
            <w:tcW w:w="6162" w:type="dxa"/>
          </w:tcPr>
          <w:p>
            <w:pPr>
              <w:pStyle w:val="yTableNAm"/>
            </w:pPr>
            <w:r>
              <w:t>Details of any indication of petroleum.</w:t>
            </w:r>
          </w:p>
        </w:tc>
      </w:tr>
      <w:tr>
        <w:tc>
          <w:tcPr>
            <w:tcW w:w="709" w:type="dxa"/>
          </w:tcPr>
          <w:p>
            <w:pPr>
              <w:pStyle w:val="yTableNAm"/>
              <w:jc w:val="center"/>
              <w:rPr>
                <w:bCs/>
              </w:rPr>
            </w:pPr>
            <w:r>
              <w:rPr>
                <w:bCs/>
              </w:rPr>
              <w:lastRenderedPageBreak/>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235" w:name="_Toc92799942"/>
      <w:bookmarkStart w:id="236" w:name="_Toc92800315"/>
      <w:bookmarkStart w:id="237" w:name="_Toc92810569"/>
      <w:r>
        <w:rPr>
          <w:rStyle w:val="CharSchNo"/>
        </w:rPr>
        <w:lastRenderedPageBreak/>
        <w:t>Schedule 7</w:t>
      </w:r>
      <w:r>
        <w:rPr>
          <w:rStyle w:val="CharSDivNo"/>
        </w:rPr>
        <w:t> </w:t>
      </w:r>
      <w:r>
        <w:t>—</w:t>
      </w:r>
      <w:r>
        <w:rPr>
          <w:rStyle w:val="CharSDivText"/>
        </w:rPr>
        <w:t> </w:t>
      </w:r>
      <w:r>
        <w:rPr>
          <w:rStyle w:val="CharSchText"/>
        </w:rPr>
        <w:t>Well completion data</w:t>
      </w:r>
      <w:bookmarkEnd w:id="235"/>
      <w:bookmarkEnd w:id="236"/>
      <w:bookmarkEnd w:id="237"/>
    </w:p>
    <w:p>
      <w:pPr>
        <w:pStyle w:val="yShoulderClause"/>
        <w:spacing w:after="80"/>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lastRenderedPageBreak/>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238" w:name="_Toc92799943"/>
      <w:bookmarkStart w:id="239" w:name="_Toc92800316"/>
      <w:bookmarkStart w:id="240" w:name="_Toc92810570"/>
      <w:r>
        <w:rPr>
          <w:rStyle w:val="CharSchNo"/>
        </w:rPr>
        <w:lastRenderedPageBreak/>
        <w:t>Schedule 8</w:t>
      </w:r>
      <w:r>
        <w:rPr>
          <w:rStyle w:val="CharSDivNo"/>
        </w:rPr>
        <w:t> </w:t>
      </w:r>
      <w:r>
        <w:t>—</w:t>
      </w:r>
      <w:r>
        <w:rPr>
          <w:rStyle w:val="CharSDivText"/>
        </w:rPr>
        <w:t> </w:t>
      </w:r>
      <w:r>
        <w:rPr>
          <w:rStyle w:val="CharSchText"/>
        </w:rPr>
        <w:t>Well completion report</w:t>
      </w:r>
      <w:bookmarkEnd w:id="238"/>
      <w:bookmarkEnd w:id="239"/>
      <w:bookmarkEnd w:id="240"/>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or stratigraphy).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lastRenderedPageBreak/>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jc w:val="center"/>
              <w:rPr>
                <w:bCs/>
              </w:rPr>
            </w:pPr>
            <w:r>
              <w:rPr>
                <w:bCs/>
              </w:rPr>
              <w:t>27.</w:t>
            </w:r>
          </w:p>
        </w:tc>
        <w:tc>
          <w:tcPr>
            <w:tcW w:w="6162" w:type="dxa"/>
          </w:tcPr>
          <w:p>
            <w:pPr>
              <w:pStyle w:val="yTableNAm"/>
            </w:pPr>
            <w:r>
              <w:t xml:space="preserve">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lastRenderedPageBreak/>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lastRenderedPageBreak/>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lastRenderedPageBreak/>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241" w:name="_Toc92799944"/>
      <w:bookmarkStart w:id="242" w:name="_Toc92800317"/>
      <w:bookmarkStart w:id="243" w:name="_Toc92810571"/>
      <w:r>
        <w:rPr>
          <w:rStyle w:val="CharSchNo"/>
        </w:rPr>
        <w:lastRenderedPageBreak/>
        <w:t>Schedule 9</w:t>
      </w:r>
      <w:r>
        <w:rPr>
          <w:rStyle w:val="CharSDivNo"/>
        </w:rPr>
        <w:t> </w:t>
      </w:r>
      <w:r>
        <w:t>—</w:t>
      </w:r>
      <w:r>
        <w:rPr>
          <w:rStyle w:val="CharSDivText"/>
        </w:rPr>
        <w:t> </w:t>
      </w:r>
      <w:r>
        <w:rPr>
          <w:rStyle w:val="CharSchText"/>
        </w:rPr>
        <w:t>Weekly survey report</w:t>
      </w:r>
      <w:bookmarkEnd w:id="241"/>
      <w:bookmarkEnd w:id="242"/>
      <w:bookmarkEnd w:id="243"/>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244" w:name="_Toc92799945"/>
      <w:bookmarkStart w:id="245" w:name="_Toc92800318"/>
      <w:bookmarkStart w:id="246" w:name="_Toc92810572"/>
      <w:r>
        <w:rPr>
          <w:rStyle w:val="CharSchNo"/>
        </w:rPr>
        <w:lastRenderedPageBreak/>
        <w:t>Schedule 10</w:t>
      </w:r>
      <w:r>
        <w:t> — </w:t>
      </w:r>
      <w:r>
        <w:rPr>
          <w:rStyle w:val="CharSchText"/>
        </w:rPr>
        <w:t>Survey acquisition data</w:t>
      </w:r>
      <w:bookmarkEnd w:id="244"/>
      <w:bookmarkEnd w:id="245"/>
      <w:bookmarkEnd w:id="246"/>
    </w:p>
    <w:p>
      <w:pPr>
        <w:pStyle w:val="yShoulderClause"/>
      </w:pPr>
      <w:r>
        <w:t>[r. 75(1)]</w:t>
      </w:r>
    </w:p>
    <w:p>
      <w:pPr>
        <w:pStyle w:val="yHeading3"/>
        <w:spacing w:after="120"/>
      </w:pPr>
      <w:bookmarkStart w:id="247" w:name="_Toc92799946"/>
      <w:bookmarkStart w:id="248" w:name="_Toc92800319"/>
      <w:bookmarkStart w:id="249" w:name="_Toc92810573"/>
      <w:r>
        <w:rPr>
          <w:rStyle w:val="CharSDivNo"/>
        </w:rPr>
        <w:t>Division 1</w:t>
      </w:r>
      <w:r>
        <w:t> — </w:t>
      </w:r>
      <w:r>
        <w:rPr>
          <w:rStyle w:val="CharSDivText"/>
        </w:rPr>
        <w:t>Seismic surveys</w:t>
      </w:r>
      <w:bookmarkEnd w:id="247"/>
      <w:bookmarkEnd w:id="248"/>
      <w:bookmarkEnd w:id="249"/>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Borders>
              <w:bottom w:val="single" w:sz="4" w:space="0" w:color="auto"/>
            </w:tcBorders>
          </w:tcPr>
          <w:p>
            <w:pPr>
              <w:pStyle w:val="yTableNAm"/>
              <w:jc w:val="center"/>
              <w:rPr>
                <w:bCs/>
              </w:rPr>
            </w:pPr>
            <w:r>
              <w:rPr>
                <w:bCs/>
              </w:rPr>
              <w:t>4.</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keepNext w:val="0"/>
        <w:pageBreakBefore/>
        <w:spacing w:after="120"/>
      </w:pPr>
      <w:bookmarkStart w:id="250" w:name="_Toc92799947"/>
      <w:bookmarkStart w:id="251" w:name="_Toc92800320"/>
      <w:bookmarkStart w:id="252" w:name="_Toc92810574"/>
      <w:r>
        <w:rPr>
          <w:rStyle w:val="CharSDivNo"/>
        </w:rPr>
        <w:lastRenderedPageBreak/>
        <w:t>Division 2</w:t>
      </w:r>
      <w:r>
        <w:t> — </w:t>
      </w:r>
      <w:r>
        <w:rPr>
          <w:rStyle w:val="CharSDivText"/>
        </w:rPr>
        <w:t>Other surveys</w:t>
      </w:r>
      <w:bookmarkEnd w:id="250"/>
      <w:bookmarkEnd w:id="251"/>
      <w:bookmarkEnd w:id="252"/>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5.</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6.</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253" w:name="_Toc92799948"/>
      <w:bookmarkStart w:id="254" w:name="_Toc92800321"/>
      <w:bookmarkStart w:id="255" w:name="_Toc92810575"/>
      <w:r>
        <w:rPr>
          <w:rStyle w:val="CharSchNo"/>
        </w:rPr>
        <w:lastRenderedPageBreak/>
        <w:t>Schedule 11</w:t>
      </w:r>
      <w:r>
        <w:rPr>
          <w:rStyle w:val="CharSDivNo"/>
        </w:rPr>
        <w:t> </w:t>
      </w:r>
      <w:r>
        <w:t>—</w:t>
      </w:r>
      <w:r>
        <w:rPr>
          <w:rStyle w:val="CharSDivText"/>
        </w:rPr>
        <w:t> </w:t>
      </w:r>
      <w:r>
        <w:rPr>
          <w:rStyle w:val="CharSchText"/>
        </w:rPr>
        <w:t>Survey acquisition report</w:t>
      </w:r>
      <w:bookmarkEnd w:id="253"/>
      <w:bookmarkEnd w:id="254"/>
      <w:bookmarkEnd w:id="255"/>
    </w:p>
    <w:p>
      <w:pPr>
        <w:pStyle w:val="yShoulderClause"/>
        <w:spacing w:after="120"/>
      </w:pPr>
      <w:r>
        <w:t>[r. 75(1)]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The number of lines of data acquired in the survey and the number of data acquisition points along each line.</w:t>
            </w:r>
          </w:p>
        </w:tc>
      </w:tr>
      <w:tr>
        <w:tc>
          <w:tcPr>
            <w:tcW w:w="709" w:type="dxa"/>
            <w:tcBorders>
              <w:top w:val="nil"/>
              <w:bottom w:val="nil"/>
            </w:tcBorders>
          </w:tcPr>
          <w:p>
            <w:pPr>
              <w:pStyle w:val="yTableNAm"/>
              <w:jc w:val="center"/>
              <w:rPr>
                <w:bCs/>
              </w:rPr>
            </w:pPr>
            <w:r>
              <w:rPr>
                <w:bCs/>
              </w:rPr>
              <w:t>11.</w:t>
            </w:r>
          </w:p>
        </w:tc>
        <w:tc>
          <w:tcPr>
            <w:tcW w:w="6176" w:type="dxa"/>
            <w:tcBorders>
              <w:top w:val="nil"/>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keepNext/>
              <w:jc w:val="center"/>
              <w:rPr>
                <w:bCs/>
              </w:rPr>
            </w:pPr>
            <w:r>
              <w:rPr>
                <w:bCs/>
              </w:rPr>
              <w:lastRenderedPageBreak/>
              <w:t>12.</w:t>
            </w:r>
          </w:p>
        </w:tc>
        <w:tc>
          <w:tcPr>
            <w:tcW w:w="6176" w:type="dxa"/>
            <w:tcBorders>
              <w:top w:val="nil"/>
              <w:bottom w:val="nil"/>
            </w:tcBorders>
          </w:tcPr>
          <w:p>
            <w:pPr>
              <w:pStyle w:val="yTableNAm"/>
              <w:keepNext/>
            </w:pPr>
            <w:r>
              <w:t>The geometry of the acquisition parameters.</w:t>
            </w:r>
          </w:p>
        </w:tc>
      </w:tr>
      <w:tr>
        <w:tc>
          <w:tcPr>
            <w:tcW w:w="709" w:type="dxa"/>
            <w:tcBorders>
              <w:top w:val="nil"/>
              <w:bottom w:val="nil"/>
            </w:tcBorders>
          </w:tcPr>
          <w:p>
            <w:pPr>
              <w:pStyle w:val="yTableNAm"/>
              <w:jc w:val="center"/>
              <w:rPr>
                <w:bCs/>
              </w:rPr>
            </w:pPr>
            <w:r>
              <w:rPr>
                <w:bCs/>
              </w:rPr>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256" w:name="_Toc92799949"/>
      <w:bookmarkStart w:id="257" w:name="_Toc92800322"/>
      <w:bookmarkStart w:id="258" w:name="_Toc92810576"/>
      <w:r>
        <w:rPr>
          <w:rStyle w:val="CharSchNo"/>
        </w:rPr>
        <w:lastRenderedPageBreak/>
        <w:t>Schedule 12</w:t>
      </w:r>
      <w:r>
        <w:t> — </w:t>
      </w:r>
      <w:r>
        <w:rPr>
          <w:rStyle w:val="CharSchText"/>
        </w:rPr>
        <w:t>Processed survey data</w:t>
      </w:r>
      <w:bookmarkEnd w:id="256"/>
      <w:bookmarkEnd w:id="257"/>
      <w:bookmarkEnd w:id="258"/>
    </w:p>
    <w:p>
      <w:pPr>
        <w:pStyle w:val="yShoulderClause"/>
      </w:pPr>
      <w:r>
        <w:t>[r. 76(1)]</w:t>
      </w:r>
    </w:p>
    <w:p>
      <w:pPr>
        <w:pStyle w:val="yHeading3"/>
        <w:spacing w:after="120"/>
      </w:pPr>
      <w:bookmarkStart w:id="259" w:name="_Toc92799950"/>
      <w:bookmarkStart w:id="260" w:name="_Toc92800323"/>
      <w:bookmarkStart w:id="261" w:name="_Toc92810577"/>
      <w:r>
        <w:rPr>
          <w:rStyle w:val="CharSDivNo"/>
        </w:rPr>
        <w:t>Division 1</w:t>
      </w:r>
      <w:r>
        <w:t> — </w:t>
      </w:r>
      <w:r>
        <w:rPr>
          <w:rStyle w:val="CharSDivText"/>
        </w:rPr>
        <w:t>2D seismic surveys</w:t>
      </w:r>
      <w:bookmarkEnd w:id="259"/>
      <w:bookmarkEnd w:id="260"/>
      <w:bookmarkEnd w:id="261"/>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lastRenderedPageBreak/>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262" w:name="_Toc92799951"/>
      <w:bookmarkStart w:id="263" w:name="_Toc92800324"/>
      <w:bookmarkStart w:id="264" w:name="_Toc92810578"/>
      <w:r>
        <w:rPr>
          <w:rStyle w:val="CharSDivNo"/>
        </w:rPr>
        <w:t>Division 2</w:t>
      </w:r>
      <w:r>
        <w:t> — </w:t>
      </w:r>
      <w:r>
        <w:rPr>
          <w:rStyle w:val="CharSDivText"/>
        </w:rPr>
        <w:t>3D seismic surveys</w:t>
      </w:r>
      <w:bookmarkEnd w:id="262"/>
      <w:bookmarkEnd w:id="263"/>
      <w:bookmarkEnd w:id="264"/>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lastRenderedPageBreak/>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t>12.</w:t>
            </w:r>
          </w:p>
        </w:tc>
        <w:tc>
          <w:tcPr>
            <w:tcW w:w="2410" w:type="dxa"/>
          </w:tcPr>
          <w:p>
            <w:pPr>
              <w:pStyle w:val="yTableNAm"/>
            </w:pPr>
            <w:r>
              <w:t xml:space="preserve">Data for both stacked and migrated velocities, including the following — </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p>
        </w:tc>
        <w:tc>
          <w:tcPr>
            <w:tcW w:w="2410" w:type="dxa"/>
          </w:tcPr>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p>
        </w:tc>
        <w:tc>
          <w:tcPr>
            <w:tcW w:w="1938" w:type="dxa"/>
          </w:tcPr>
          <w:p>
            <w:pPr>
              <w:pStyle w:val="yTableNAm"/>
            </w:pP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265" w:name="_Toc92799952"/>
      <w:bookmarkStart w:id="266" w:name="_Toc92800325"/>
      <w:bookmarkStart w:id="267" w:name="_Toc92810579"/>
      <w:r>
        <w:rPr>
          <w:rStyle w:val="CharSDivNo"/>
        </w:rPr>
        <w:t>Division 3</w:t>
      </w:r>
      <w:r>
        <w:t> — </w:t>
      </w:r>
      <w:r>
        <w:rPr>
          <w:rStyle w:val="CharSDivText"/>
        </w:rPr>
        <w:t>Other surveys</w:t>
      </w:r>
      <w:bookmarkEnd w:id="265"/>
      <w:bookmarkEnd w:id="266"/>
      <w:bookmarkEnd w:id="267"/>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268" w:name="_Toc92799953"/>
      <w:bookmarkStart w:id="269" w:name="_Toc92800326"/>
      <w:bookmarkStart w:id="270" w:name="_Toc92810580"/>
      <w:r>
        <w:rPr>
          <w:rStyle w:val="CharSchNo"/>
        </w:rPr>
        <w:lastRenderedPageBreak/>
        <w:t>Schedule 13</w:t>
      </w:r>
      <w:r>
        <w:rPr>
          <w:rStyle w:val="CharSDivNo"/>
        </w:rPr>
        <w:t> </w:t>
      </w:r>
      <w:r>
        <w:t>—</w:t>
      </w:r>
      <w:r>
        <w:rPr>
          <w:rStyle w:val="CharSDivText"/>
        </w:rPr>
        <w:t> </w:t>
      </w:r>
      <w:r>
        <w:rPr>
          <w:rStyle w:val="CharSchText"/>
        </w:rPr>
        <w:t>Survey processing report</w:t>
      </w:r>
      <w:bookmarkEnd w:id="268"/>
      <w:bookmarkEnd w:id="269"/>
      <w:bookmarkEnd w:id="270"/>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271" w:name="_Toc92799954"/>
      <w:bookmarkStart w:id="272" w:name="_Toc92800327"/>
      <w:bookmarkStart w:id="273" w:name="_Toc92810581"/>
      <w:r>
        <w:rPr>
          <w:rStyle w:val="CharSchNo"/>
        </w:rPr>
        <w:lastRenderedPageBreak/>
        <w:t>Schedule 14</w:t>
      </w:r>
      <w:r>
        <w:rPr>
          <w:rStyle w:val="CharSDivNo"/>
        </w:rPr>
        <w:t> </w:t>
      </w:r>
      <w:r>
        <w:t>—</w:t>
      </w:r>
      <w:r>
        <w:rPr>
          <w:rStyle w:val="CharSDivText"/>
        </w:rPr>
        <w:t> </w:t>
      </w:r>
      <w:r>
        <w:rPr>
          <w:rStyle w:val="CharSchText"/>
        </w:rPr>
        <w:t>Interpretative survey data</w:t>
      </w:r>
      <w:bookmarkEnd w:id="271"/>
      <w:bookmarkEnd w:id="272"/>
      <w:bookmarkEnd w:id="273"/>
    </w:p>
    <w:p>
      <w:pPr>
        <w:pStyle w:val="yShoulderClause"/>
        <w:spacing w:before="80" w:after="120"/>
      </w:pPr>
      <w:r>
        <w:t>[r. 77(1)]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274" w:name="_Toc92799955"/>
      <w:bookmarkStart w:id="275" w:name="_Toc92800328"/>
      <w:bookmarkStart w:id="276" w:name="_Toc92810582"/>
      <w:r>
        <w:rPr>
          <w:rStyle w:val="CharSchNo"/>
        </w:rPr>
        <w:lastRenderedPageBreak/>
        <w:t>Schedule 15</w:t>
      </w:r>
      <w:r>
        <w:rPr>
          <w:rStyle w:val="CharSDivNo"/>
        </w:rPr>
        <w:t> </w:t>
      </w:r>
      <w:r>
        <w:t>—</w:t>
      </w:r>
      <w:r>
        <w:rPr>
          <w:rStyle w:val="CharSDivText"/>
        </w:rPr>
        <w:t> </w:t>
      </w:r>
      <w:r>
        <w:rPr>
          <w:rStyle w:val="CharSchText"/>
        </w:rPr>
        <w:t>Survey interpretation report</w:t>
      </w:r>
      <w:bookmarkEnd w:id="274"/>
      <w:bookmarkEnd w:id="275"/>
      <w:bookmarkEnd w:id="276"/>
    </w:p>
    <w:p>
      <w:pPr>
        <w:pStyle w:val="yShoulderClause"/>
        <w:spacing w:before="80" w:after="120"/>
      </w:pPr>
      <w:r>
        <w:t>[r. 77(1)]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277" w:name="_Toc92799956"/>
      <w:bookmarkStart w:id="278" w:name="_Toc92800329"/>
      <w:bookmarkStart w:id="279" w:name="_Toc92810583"/>
      <w:r>
        <w:rPr>
          <w:rStyle w:val="CharSchNo"/>
        </w:rPr>
        <w:lastRenderedPageBreak/>
        <w:t>Schedule 16</w:t>
      </w:r>
      <w:r>
        <w:t> — </w:t>
      </w:r>
      <w:r>
        <w:rPr>
          <w:rStyle w:val="CharSchText"/>
        </w:rPr>
        <w:t>Monthly production report</w:t>
      </w:r>
      <w:bookmarkEnd w:id="277"/>
      <w:bookmarkEnd w:id="278"/>
      <w:bookmarkEnd w:id="279"/>
    </w:p>
    <w:p>
      <w:pPr>
        <w:pStyle w:val="yShoulderClause"/>
        <w:spacing w:after="120"/>
      </w:pPr>
      <w:r>
        <w:t>[r. 78(1)]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rPr>
          <w:cantSplit/>
        </w:trP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spacing w:before="100"/>
              <w:ind w:left="1310" w:hanging="567"/>
            </w:pPr>
            <w:r>
              <w:t>(i)</w:t>
            </w:r>
            <w:r>
              <w:tab/>
              <w:t>liquid and gaseous petroleum produced;</w:t>
            </w:r>
          </w:p>
          <w:p>
            <w:pPr>
              <w:pStyle w:val="yTableNAm"/>
              <w:tabs>
                <w:tab w:val="clear" w:pos="567"/>
                <w:tab w:val="left" w:pos="1309"/>
              </w:tabs>
              <w:spacing w:before="100"/>
              <w:ind w:left="1310" w:hanging="567"/>
            </w:pPr>
            <w:r>
              <w:t>(ii)</w:t>
            </w:r>
            <w:r>
              <w:tab/>
              <w:t>liquid and gaseous petroleum used;</w:t>
            </w:r>
          </w:p>
          <w:p>
            <w:pPr>
              <w:pStyle w:val="yTableNAm"/>
              <w:tabs>
                <w:tab w:val="clear" w:pos="567"/>
                <w:tab w:val="left" w:pos="1309"/>
              </w:tabs>
              <w:spacing w:before="100"/>
              <w:ind w:left="1310" w:hanging="567"/>
            </w:pPr>
            <w:r>
              <w:t>(iii)</w:t>
            </w:r>
            <w:r>
              <w:tab/>
              <w:t>liquid and gaseous petroleum injected;</w:t>
            </w:r>
          </w:p>
          <w:p>
            <w:pPr>
              <w:pStyle w:val="yTableNAm"/>
              <w:tabs>
                <w:tab w:val="clear" w:pos="567"/>
                <w:tab w:val="left" w:pos="1309"/>
              </w:tabs>
              <w:spacing w:before="100"/>
              <w:ind w:left="1310" w:hanging="567"/>
            </w:pPr>
            <w:r>
              <w:t>(iv)</w:t>
            </w:r>
            <w:r>
              <w:tab/>
              <w:t>gaseous petroleum flared or vented;</w:t>
            </w:r>
          </w:p>
          <w:p>
            <w:pPr>
              <w:pStyle w:val="yTableNAm"/>
              <w:tabs>
                <w:tab w:val="clear" w:pos="567"/>
                <w:tab w:val="left" w:pos="1309"/>
              </w:tabs>
              <w:spacing w:before="100"/>
              <w:ind w:left="1310" w:hanging="567"/>
            </w:pPr>
            <w:r>
              <w:t>(v)</w:t>
            </w:r>
            <w:r>
              <w:tab/>
              <w:t>liquid petroleum stored;</w:t>
            </w:r>
          </w:p>
          <w:p>
            <w:pPr>
              <w:pStyle w:val="yTableNAm"/>
              <w:tabs>
                <w:tab w:val="clear" w:pos="567"/>
                <w:tab w:val="left" w:pos="1309"/>
              </w:tabs>
              <w:spacing w:before="100"/>
              <w:ind w:left="1310" w:hanging="567"/>
            </w:pPr>
            <w:r>
              <w:t>(vi)</w:t>
            </w:r>
            <w:r>
              <w:tab/>
              <w:t>liquid and gaseous petroleum delivered from the area;</w:t>
            </w:r>
          </w:p>
          <w:p>
            <w:pPr>
              <w:pStyle w:val="yTableNAm"/>
              <w:tabs>
                <w:tab w:val="clear" w:pos="567"/>
                <w:tab w:val="left" w:pos="1309"/>
              </w:tabs>
              <w:spacing w:before="100"/>
              <w:ind w:left="1310" w:hanging="567"/>
            </w:pPr>
            <w:r>
              <w:t>(vii)</w:t>
            </w:r>
            <w:r>
              <w:tab/>
              <w:t>water produced;</w:t>
            </w:r>
          </w:p>
          <w:p>
            <w:pPr>
              <w:pStyle w:val="yTableNAm"/>
              <w:tabs>
                <w:tab w:val="clear" w:pos="567"/>
                <w:tab w:val="left" w:pos="1309"/>
              </w:tabs>
              <w:spacing w:before="100"/>
              <w:ind w:left="1310" w:hanging="567"/>
              <w:rPr>
                <w:rStyle w:val="DraftersNotes"/>
                <w:b w:val="0"/>
                <w:i w:val="0"/>
                <w:sz w:val="22"/>
              </w:rPr>
            </w:pPr>
            <w:r>
              <w:t>(viii)</w:t>
            </w:r>
            <w:r>
              <w:tab/>
              <w:t>water injected;</w:t>
            </w:r>
          </w:p>
        </w:tc>
      </w:tr>
      <w:tr>
        <w:trPr>
          <w:cantSplit/>
        </w:trP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spacing w:before="0"/>
              <w:ind w:left="601" w:hanging="471"/>
            </w:pPr>
            <w:r>
              <w:tab/>
              <w:t>and</w:t>
            </w:r>
          </w:p>
          <w:p>
            <w:pPr>
              <w:pStyle w:val="yTableNAm"/>
              <w:tabs>
                <w:tab w:val="clear" w:pos="567"/>
                <w:tab w:val="left" w:pos="601"/>
              </w:tabs>
              <w:ind w:left="601" w:hanging="468"/>
            </w:pPr>
            <w:r>
              <w:t>(b)</w:t>
            </w:r>
            <w:r>
              <w:tab/>
              <w:t>the cumulative quantities of water and of liquid and gaseous petroleum produced or injected as at the end of the month.</w:t>
            </w:r>
          </w:p>
        </w:tc>
      </w:tr>
    </w:tbl>
    <w:p>
      <w:pPr>
        <w:pStyle w:val="CentredBaseLine"/>
        <w:spacing w:before="6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60"/>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81" w:name="_Toc92799957"/>
      <w:bookmarkStart w:id="282" w:name="_Toc92800330"/>
      <w:bookmarkStart w:id="283" w:name="_Toc92810584"/>
      <w:r>
        <w:lastRenderedPageBreak/>
        <w:t>Notes</w:t>
      </w:r>
      <w:bookmarkEnd w:id="281"/>
      <w:bookmarkEnd w:id="282"/>
      <w:bookmarkEnd w:id="283"/>
    </w:p>
    <w:p>
      <w:pPr>
        <w:pStyle w:val="nStatement"/>
      </w:pPr>
      <w:r>
        <w:t xml:space="preserve">This is a compilation of the </w:t>
      </w:r>
      <w:r>
        <w:rPr>
          <w:i/>
          <w:noProof/>
        </w:rPr>
        <w:t>Petroleum (Submerged Lands) (Resource Management and Administration) Regulations 2015</w:t>
      </w:r>
      <w:r>
        <w:t xml:space="preserve"> and includes amendments made by other written laws. For provisions that have come into operation see the compilation table.</w:t>
      </w:r>
    </w:p>
    <w:p>
      <w:pPr>
        <w:pStyle w:val="nHeading3"/>
      </w:pPr>
      <w:bookmarkStart w:id="284" w:name="_Toc92810585"/>
      <w:r>
        <w:t>Compilation table</w:t>
      </w:r>
      <w:bookmarkEnd w:id="2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Petroleum (Submerged Lands) (Resource Management and Administration) Regulations 2015</w:t>
            </w:r>
          </w:p>
        </w:tc>
        <w:tc>
          <w:tcPr>
            <w:tcW w:w="1276" w:type="dxa"/>
            <w:tcBorders>
              <w:top w:val="single" w:sz="8" w:space="0" w:color="auto"/>
            </w:tcBorders>
          </w:tcPr>
          <w:p>
            <w:pPr>
              <w:pStyle w:val="nTable"/>
              <w:spacing w:after="40"/>
            </w:pPr>
            <w:r>
              <w:t>30 Jun 2015 p. 2533</w:t>
            </w:r>
            <w:r>
              <w:noBreakHyphen/>
              <w:t>651</w:t>
            </w:r>
          </w:p>
        </w:tc>
        <w:tc>
          <w:tcPr>
            <w:tcW w:w="2693" w:type="dxa"/>
            <w:tcBorders>
              <w:top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and Petroleum Regulations Amendment (Fees and Levies) Regulations 2016</w:t>
            </w:r>
            <w:r>
              <w:t xml:space="preserve"> Pt. 10</w:t>
            </w:r>
          </w:p>
        </w:tc>
        <w:tc>
          <w:tcPr>
            <w:tcW w:w="1276" w:type="dxa"/>
          </w:tcPr>
          <w:p>
            <w:pPr>
              <w:pStyle w:val="nTable"/>
              <w:spacing w:after="40"/>
            </w:pPr>
            <w:r>
              <w:t>24 Jun 2016 p. 2325</w:t>
            </w:r>
            <w:r>
              <w:noBreakHyphen/>
              <w:t>34</w:t>
            </w:r>
          </w:p>
        </w:tc>
        <w:tc>
          <w:tcPr>
            <w:tcW w:w="2693" w:type="dxa"/>
          </w:tcPr>
          <w:p>
            <w:pPr>
              <w:pStyle w:val="nTable"/>
              <w:spacing w:after="40"/>
            </w:pPr>
            <w: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 xml:space="preserve">Mines and Petroleum Regulations Amendment (Fees and Charges) Regulations 2017 </w:t>
            </w:r>
            <w:r>
              <w:t>Pt. 10</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 xml:space="preserve">Mines and Petroleum Regulations Amendment (Fees and Charges) Regulations 2018 </w:t>
            </w:r>
            <w:r>
              <w:t>Pt. 10</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9</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12</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pPr>
            <w:r>
              <w:rPr>
                <w:i/>
              </w:rPr>
              <w:t>Mines and Petroleum Regulations Amendment (Royalty Information) Regulations 2022</w:t>
            </w:r>
            <w:r>
              <w:t xml:space="preserve"> Pt. 4</w:t>
            </w:r>
          </w:p>
        </w:tc>
        <w:tc>
          <w:tcPr>
            <w:tcW w:w="1276" w:type="dxa"/>
            <w:tcBorders>
              <w:top w:val="nil"/>
              <w:bottom w:val="single" w:sz="4" w:space="0" w:color="auto"/>
            </w:tcBorders>
          </w:tcPr>
          <w:p>
            <w:pPr>
              <w:pStyle w:val="nTable"/>
              <w:spacing w:after="40"/>
            </w:pPr>
            <w:r>
              <w:t>SL 2022/1 14 Jan 2022</w:t>
            </w:r>
          </w:p>
        </w:tc>
        <w:tc>
          <w:tcPr>
            <w:tcW w:w="2693" w:type="dxa"/>
            <w:tcBorders>
              <w:top w:val="nil"/>
              <w:bottom w:val="single" w:sz="4" w:space="0" w:color="auto"/>
            </w:tcBorders>
          </w:tcPr>
          <w:p>
            <w:pPr>
              <w:pStyle w:val="nTable"/>
              <w:spacing w:after="40"/>
            </w:pPr>
            <w:r>
              <w:t>15 Jan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286" w:name="_Toc92800332"/>
      <w:bookmarkStart w:id="287" w:name="_Toc92810586"/>
      <w:r>
        <w:rPr>
          <w:sz w:val="28"/>
        </w:rPr>
        <w:lastRenderedPageBreak/>
        <w:t>Defined terms</w:t>
      </w:r>
      <w:bookmarkEnd w:id="286"/>
      <w:bookmarkEnd w:id="2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day</w:t>
      </w:r>
      <w:r>
        <w:tab/>
        <w:t>71(2)</w:t>
      </w:r>
    </w:p>
    <w:p>
      <w:pPr>
        <w:pStyle w:val="DefinedTerms"/>
      </w:pPr>
      <w:r>
        <w:t>annual assessment report</w:t>
      </w:r>
      <w:r>
        <w:tab/>
        <w:t>37(1)</w:t>
      </w:r>
    </w:p>
    <w:p>
      <w:pPr>
        <w:pStyle w:val="DefinedTerms"/>
      </w:pPr>
      <w:r>
        <w:t>approved field management plan</w:t>
      </w:r>
      <w:r>
        <w:tab/>
        <w:t>4</w:t>
      </w:r>
    </w:p>
    <w:p>
      <w:pPr>
        <w:pStyle w:val="DefinedTerms"/>
      </w:pPr>
      <w:r>
        <w:t>approved well management plan</w:t>
      </w:r>
      <w:r>
        <w:tab/>
        <w:t>4</w:t>
      </w:r>
    </w:p>
    <w:p>
      <w:pPr>
        <w:pStyle w:val="DefinedTerms"/>
      </w:pPr>
      <w:r>
        <w:t>basic information</w:t>
      </w:r>
      <w:r>
        <w:tab/>
        <w:t>80</w:t>
      </w:r>
    </w:p>
    <w:p>
      <w:pPr>
        <w:pStyle w:val="DefinedTerms"/>
      </w:pPr>
      <w:r>
        <w:t>commencement day</w:t>
      </w:r>
      <w:r>
        <w:tab/>
        <w:t>98</w:t>
      </w:r>
    </w:p>
    <w:p>
      <w:pPr>
        <w:pStyle w:val="DefinedTerms"/>
      </w:pPr>
      <w:r>
        <w:t>daily well activity report</w:t>
      </w:r>
      <w:r>
        <w:tab/>
        <w:t>71(1)</w:t>
      </w:r>
    </w:p>
    <w:p>
      <w:pPr>
        <w:pStyle w:val="DefinedTerms"/>
      </w:pPr>
      <w:r>
        <w:t>Department of Finance</w:t>
      </w:r>
      <w:r>
        <w:tab/>
        <w:t>93A(1)</w:t>
      </w:r>
    </w:p>
    <w:p>
      <w:pPr>
        <w:pStyle w:val="DefinedTerms"/>
      </w:pPr>
      <w:r>
        <w:t>Department of Finance worker</w:t>
      </w:r>
      <w:r>
        <w:tab/>
        <w:t>93A(1)</w:t>
      </w:r>
    </w:p>
    <w:p>
      <w:pPr>
        <w:pStyle w:val="DefinedTerms"/>
      </w:pPr>
      <w:r>
        <w:t>Director General of Finance</w:t>
      </w:r>
      <w:r>
        <w:tab/>
        <w:t>93A(1)</w:t>
      </w:r>
    </w:p>
    <w:p>
      <w:pPr>
        <w:pStyle w:val="DefinedTerms"/>
      </w:pPr>
      <w:r>
        <w:t>disclosable information</w:t>
      </w:r>
      <w:r>
        <w:tab/>
        <w:t>80</w:t>
      </w:r>
    </w:p>
    <w:p>
      <w:pPr>
        <w:pStyle w:val="DefinedTerms"/>
      </w:pPr>
      <w:r>
        <w:t>discovery assessment report</w:t>
      </w:r>
      <w:r>
        <w:tab/>
        <w:t>36(1)</w:t>
      </w:r>
    </w:p>
    <w:p>
      <w:pPr>
        <w:pStyle w:val="DefinedTerms"/>
      </w:pPr>
      <w:r>
        <w:t>documentary information</w:t>
      </w:r>
      <w:r>
        <w:tab/>
        <w:t>80</w:t>
      </w:r>
    </w:p>
    <w:p>
      <w:pPr>
        <w:pStyle w:val="DefinedTerms"/>
      </w:pPr>
      <w:r>
        <w:t>drilling activity</w:t>
      </w:r>
      <w:r>
        <w:tab/>
        <w:t>4</w:t>
      </w:r>
    </w:p>
    <w:p>
      <w:pPr>
        <w:pStyle w:val="DefinedTerms"/>
      </w:pPr>
      <w:r>
        <w:t>each well activity</w:t>
      </w:r>
      <w:r>
        <w:tab/>
        <w:t>4</w:t>
      </w:r>
    </w:p>
    <w:p>
      <w:pPr>
        <w:pStyle w:val="DefinedTerms"/>
      </w:pPr>
      <w:r>
        <w:t>excluded information</w:t>
      </w:r>
      <w:r>
        <w:tab/>
        <w:t>80</w:t>
      </w:r>
    </w:p>
    <w:p>
      <w:pPr>
        <w:pStyle w:val="DefinedTerms"/>
      </w:pPr>
      <w:r>
        <w:t>exclusive data</w:t>
      </w:r>
      <w:r>
        <w:tab/>
        <w:t>80</w:t>
      </w:r>
    </w:p>
    <w:p>
      <w:pPr>
        <w:pStyle w:val="DefinedTerms"/>
      </w:pPr>
      <w:r>
        <w:t>existing recovery operation</w:t>
      </w:r>
      <w:r>
        <w:tab/>
        <w:t>98</w:t>
      </w:r>
    </w:p>
    <w:p>
      <w:pPr>
        <w:pStyle w:val="DefinedTerms"/>
      </w:pPr>
      <w:r>
        <w:t>existing well activity</w:t>
      </w:r>
      <w:r>
        <w:tab/>
        <w:t>98</w:t>
      </w:r>
    </w:p>
    <w:p>
      <w:pPr>
        <w:pStyle w:val="DefinedTerms"/>
      </w:pPr>
      <w:r>
        <w:t>field</w:t>
      </w:r>
      <w:r>
        <w:tab/>
        <w:t>4</w:t>
      </w:r>
    </w:p>
    <w:p>
      <w:pPr>
        <w:pStyle w:val="DefinedTerms"/>
      </w:pPr>
      <w:r>
        <w:t>final well activity data</w:t>
      </w:r>
      <w:r>
        <w:tab/>
        <w:t>72(1)</w:t>
      </w:r>
    </w:p>
    <w:p>
      <w:pPr>
        <w:pStyle w:val="DefinedTerms"/>
      </w:pPr>
      <w:r>
        <w:t>final well activity report</w:t>
      </w:r>
      <w:r>
        <w:tab/>
        <w:t>72(1)</w:t>
      </w:r>
    </w:p>
    <w:p>
      <w:pPr>
        <w:pStyle w:val="DefinedTerms"/>
      </w:pPr>
      <w:r>
        <w:t>gazettal day</w:t>
      </w:r>
      <w:r>
        <w:tab/>
        <w:t>2</w:t>
      </w:r>
    </w:p>
    <w:p>
      <w:pPr>
        <w:pStyle w:val="DefinedTerms"/>
      </w:pPr>
      <w:r>
        <w:t>instrument</w:t>
      </w:r>
      <w:r>
        <w:tab/>
        <w:t>4</w:t>
      </w:r>
    </w:p>
    <w:p>
      <w:pPr>
        <w:pStyle w:val="DefinedTerms"/>
      </w:pPr>
      <w:r>
        <w:t>instrument area</w:t>
      </w:r>
      <w:r>
        <w:tab/>
        <w:t>4</w:t>
      </w:r>
    </w:p>
    <w:p>
      <w:pPr>
        <w:pStyle w:val="DefinedTerms"/>
      </w:pPr>
      <w:r>
        <w:t>instrument holder</w:t>
      </w:r>
      <w:r>
        <w:tab/>
        <w:t>4</w:t>
      </w:r>
    </w:p>
    <w:p>
      <w:pPr>
        <w:pStyle w:val="DefinedTerms"/>
      </w:pPr>
      <w:r>
        <w:t>integrity</w:t>
      </w:r>
      <w:r>
        <w:tab/>
        <w:t>4</w:t>
      </w:r>
    </w:p>
    <w:p>
      <w:pPr>
        <w:pStyle w:val="DefinedTerms"/>
      </w:pPr>
      <w:r>
        <w:t>interpretative information</w:t>
      </w:r>
      <w:r>
        <w:tab/>
        <w:t>80</w:t>
      </w:r>
    </w:p>
    <w:p>
      <w:pPr>
        <w:pStyle w:val="DefinedTerms"/>
      </w:pPr>
      <w:r>
        <w:t>interpretative survey data</w:t>
      </w:r>
      <w:r>
        <w:tab/>
        <w:t>77(1)</w:t>
      </w:r>
    </w:p>
    <w:p>
      <w:pPr>
        <w:pStyle w:val="DefinedTerms"/>
      </w:pPr>
      <w:r>
        <w:t>licence area</w:t>
      </w:r>
      <w:r>
        <w:tab/>
        <w:t>40</w:t>
      </w:r>
    </w:p>
    <w:p>
      <w:pPr>
        <w:pStyle w:val="DefinedTerms"/>
      </w:pPr>
      <w:r>
        <w:t>major change</w:t>
      </w:r>
      <w:r>
        <w:tab/>
        <w:t>50(1)</w:t>
      </w:r>
    </w:p>
    <w:p>
      <w:pPr>
        <w:pStyle w:val="DefinedTerms"/>
      </w:pPr>
      <w:r>
        <w:t>marine reserve</w:t>
      </w:r>
      <w:r>
        <w:tab/>
        <w:t>6(3)</w:t>
      </w:r>
    </w:p>
    <w:p>
      <w:pPr>
        <w:pStyle w:val="DefinedTerms"/>
      </w:pPr>
      <w:r>
        <w:t>mining sample</w:t>
      </w:r>
      <w:r>
        <w:tab/>
        <w:t>80</w:t>
      </w:r>
    </w:p>
    <w:p>
      <w:pPr>
        <w:pStyle w:val="DefinedTerms"/>
      </w:pPr>
      <w:r>
        <w:t>Minister for Finance</w:t>
      </w:r>
      <w:r>
        <w:tab/>
        <w:t>93A(1)</w:t>
      </w:r>
    </w:p>
    <w:p>
      <w:pPr>
        <w:pStyle w:val="DefinedTerms"/>
      </w:pPr>
      <w:r>
        <w:t>monthly production report</w:t>
      </w:r>
      <w:r>
        <w:tab/>
        <w:t>78(1)</w:t>
      </w:r>
    </w:p>
    <w:p>
      <w:pPr>
        <w:pStyle w:val="DefinedTerms"/>
      </w:pPr>
      <w:r>
        <w:t>non-exclusive data</w:t>
      </w:r>
      <w:r>
        <w:tab/>
        <w:t>80</w:t>
      </w:r>
    </w:p>
    <w:p>
      <w:pPr>
        <w:pStyle w:val="DefinedTerms"/>
      </w:pPr>
      <w:r>
        <w:t>open information about a survey</w:t>
      </w:r>
      <w:r>
        <w:tab/>
        <w:t>80</w:t>
      </w:r>
    </w:p>
    <w:p>
      <w:pPr>
        <w:pStyle w:val="DefinedTerms"/>
      </w:pPr>
      <w:r>
        <w:t>open information about a well</w:t>
      </w:r>
      <w:r>
        <w:tab/>
        <w:t>80</w:t>
      </w:r>
    </w:p>
    <w:p>
      <w:pPr>
        <w:pStyle w:val="DefinedTerms"/>
      </w:pPr>
      <w:r>
        <w:t>operation</w:t>
      </w:r>
      <w:r>
        <w:tab/>
        <w:t>63, 80</w:t>
      </w:r>
    </w:p>
    <w:p>
      <w:pPr>
        <w:pStyle w:val="DefinedTerms"/>
      </w:pPr>
      <w:r>
        <w:t>permanently confidential information</w:t>
      </w:r>
      <w:r>
        <w:tab/>
        <w:t>80</w:t>
      </w:r>
    </w:p>
    <w:p>
      <w:pPr>
        <w:pStyle w:val="DefinedTerms"/>
      </w:pPr>
      <w:r>
        <w:lastRenderedPageBreak/>
        <w:t>permitted period</w:t>
      </w:r>
      <w:r>
        <w:tab/>
        <w:t>61(1)</w:t>
      </w:r>
    </w:p>
    <w:p>
      <w:pPr>
        <w:pStyle w:val="DefinedTerms"/>
      </w:pPr>
      <w:r>
        <w:t>processed survey data</w:t>
      </w:r>
      <w:r>
        <w:tab/>
        <w:t>76(1)</w:t>
      </w:r>
    </w:p>
    <w:p>
      <w:pPr>
        <w:pStyle w:val="DefinedTerms"/>
      </w:pPr>
      <w:r>
        <w:t>produced formation material</w:t>
      </w:r>
      <w:r>
        <w:tab/>
        <w:t>4</w:t>
      </w:r>
    </w:p>
    <w:p>
      <w:pPr>
        <w:pStyle w:val="DefinedTerms"/>
      </w:pPr>
      <w:r>
        <w:t>requirement</w:t>
      </w:r>
      <w:r>
        <w:tab/>
        <w:t>4</w:t>
      </w:r>
    </w:p>
    <w:p>
      <w:pPr>
        <w:pStyle w:val="DefinedTerms"/>
      </w:pPr>
      <w:r>
        <w:t>royalties activities</w:t>
      </w:r>
      <w:r>
        <w:tab/>
        <w:t>93A(1)</w:t>
      </w:r>
    </w:p>
    <w:p>
      <w:pPr>
        <w:pStyle w:val="DefinedTerms"/>
      </w:pPr>
      <w:r>
        <w:t>seismic extracted data grid</w:t>
      </w:r>
      <w:r>
        <w:tab/>
        <w:t>80</w:t>
      </w:r>
    </w:p>
    <w:p>
      <w:pPr>
        <w:pStyle w:val="DefinedTerms"/>
      </w:pPr>
      <w:r>
        <w:t>significant event</w:t>
      </w:r>
      <w:r>
        <w:tab/>
        <w:t>62(1)</w:t>
      </w:r>
    </w:p>
    <w:p>
      <w:pPr>
        <w:pStyle w:val="DefinedTerms"/>
      </w:pPr>
      <w:r>
        <w:t>survey</w:t>
      </w:r>
      <w:r>
        <w:tab/>
        <w:t>4</w:t>
      </w:r>
    </w:p>
    <w:p>
      <w:pPr>
        <w:pStyle w:val="DefinedTerms"/>
      </w:pPr>
      <w:r>
        <w:t>survey acquisition data</w:t>
      </w:r>
      <w:r>
        <w:tab/>
        <w:t>75(1)</w:t>
      </w:r>
    </w:p>
    <w:p>
      <w:pPr>
        <w:pStyle w:val="DefinedTerms"/>
      </w:pPr>
      <w:r>
        <w:t>survey acquisition report</w:t>
      </w:r>
      <w:r>
        <w:tab/>
        <w:t>75(1)</w:t>
      </w:r>
    </w:p>
    <w:p>
      <w:pPr>
        <w:pStyle w:val="DefinedTerms"/>
      </w:pPr>
      <w:r>
        <w:t>survey interpretation report</w:t>
      </w:r>
      <w:r>
        <w:tab/>
        <w:t>77(1)</w:t>
      </w:r>
    </w:p>
    <w:p>
      <w:pPr>
        <w:pStyle w:val="DefinedTerms"/>
      </w:pPr>
      <w:r>
        <w:t>survey processing report</w:t>
      </w:r>
      <w:r>
        <w:tab/>
        <w:t>76(1)</w:t>
      </w:r>
    </w:p>
    <w:p>
      <w:pPr>
        <w:pStyle w:val="DefinedTerms"/>
      </w:pPr>
      <w:r>
        <w:t>title</w:t>
      </w:r>
      <w:r>
        <w:tab/>
        <w:t>4</w:t>
      </w:r>
    </w:p>
    <w:p>
      <w:pPr>
        <w:pStyle w:val="DefinedTerms"/>
      </w:pPr>
      <w:r>
        <w:t>title area</w:t>
      </w:r>
      <w:r>
        <w:tab/>
        <w:t>4</w:t>
      </w:r>
    </w:p>
    <w:p>
      <w:pPr>
        <w:pStyle w:val="DefinedTerms"/>
      </w:pPr>
      <w:r>
        <w:t>title holder</w:t>
      </w:r>
      <w:r>
        <w:tab/>
        <w:t>4</w:t>
      </w:r>
    </w:p>
    <w:p>
      <w:pPr>
        <w:pStyle w:val="DefinedTerms"/>
      </w:pPr>
      <w:r>
        <w:t>transitional period</w:t>
      </w:r>
      <w:r>
        <w:tab/>
        <w:t>98</w:t>
      </w:r>
    </w:p>
    <w:p>
      <w:pPr>
        <w:pStyle w:val="DefinedTerms"/>
      </w:pPr>
      <w:r>
        <w:t>treatment material</w:t>
      </w:r>
      <w:r>
        <w:tab/>
        <w:t>4</w:t>
      </w:r>
    </w:p>
    <w:p>
      <w:pPr>
        <w:pStyle w:val="DefinedTerms"/>
      </w:pPr>
      <w:r>
        <w:t>underground formation</w:t>
      </w:r>
      <w:r>
        <w:tab/>
        <w:t>4</w:t>
      </w:r>
    </w:p>
    <w:p>
      <w:pPr>
        <w:pStyle w:val="DefinedTerms"/>
      </w:pPr>
      <w:r>
        <w:t>weekly survey report</w:t>
      </w:r>
      <w:r>
        <w:tab/>
        <w:t>74(1)</w:t>
      </w:r>
    </w:p>
    <w:p>
      <w:pPr>
        <w:pStyle w:val="DefinedTerms"/>
      </w:pPr>
      <w:r>
        <w:t>week of survey</w:t>
      </w:r>
      <w:r>
        <w:tab/>
        <w:t>74(1)</w:t>
      </w:r>
    </w:p>
    <w:p>
      <w:pPr>
        <w:pStyle w:val="DefinedTerms"/>
      </w:pPr>
      <w:r>
        <w:t>well activity</w:t>
      </w:r>
      <w:r>
        <w:tab/>
        <w:t>4</w:t>
      </w:r>
    </w:p>
    <w:p>
      <w:pPr>
        <w:pStyle w:val="DefinedTerms"/>
      </w:pPr>
      <w:r>
        <w:t>well completion data</w:t>
      </w:r>
      <w:r>
        <w:tab/>
        <w:t>73(1)</w:t>
      </w:r>
    </w:p>
    <w:p>
      <w:pPr>
        <w:pStyle w:val="DefinedTerms"/>
      </w:pPr>
      <w:r>
        <w:t>well completion report</w:t>
      </w:r>
      <w:r>
        <w:tab/>
        <w:t>73(1)</w:t>
      </w:r>
    </w:p>
    <w:p>
      <w:pPr>
        <w:pStyle w:val="DefinedTerms"/>
      </w:pPr>
      <w:r>
        <w:t>well information</w:t>
      </w:r>
      <w:r>
        <w:tab/>
        <w:t>91(1)</w:t>
      </w:r>
    </w:p>
    <w:p>
      <w:pPr>
        <w:pStyle w:val="DefinedTerms"/>
      </w:pPr>
      <w:r>
        <w:t>well integrity hazard</w:t>
      </w:r>
      <w:r>
        <w:tab/>
        <w:t>4</w:t>
      </w:r>
    </w:p>
    <w:p>
      <w:pPr>
        <w:pStyle w:val="DefinedTerms"/>
      </w:pPr>
      <w:r>
        <w:t>workover operation</w:t>
      </w:r>
      <w:r>
        <w:tab/>
        <w:t>4</w:t>
      </w:r>
    </w:p>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80" w:name="Schedule"/>
    <w:bookmarkEnd w:id="2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5" w:name="Compilation"/>
    <w:bookmarkEnd w:id="28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8" w:name="DefinedTerms"/>
    <w:bookmarkEnd w:id="28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9" w:name="Coversheet"/>
    <w:bookmarkEnd w:id="2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11131135"/>
    <w:docVar w:name="WAFER_20141120152933" w:val="RemoveTocBookmarks,RemoveUnusedBookmarks,RemoveLanguageTags,UsedStyles,ResetPageSize"/>
    <w:docVar w:name="WAFER_20141120152933_GUID" w:val="9353dd79-d7fd-4d96-adaf-666ebd380bb6"/>
    <w:docVar w:name="WAFER_20141124100925" w:val="RemoveTocBookmarks,RemoveUnusedBookmarks,RemoveLanguageTags,UsedStyles,ResetPageSize"/>
    <w:docVar w:name="WAFER_20141124100925_GUID" w:val="7c05cee9-e3a2-4d39-93a3-97fd190be206"/>
    <w:docVar w:name="WAFER_20150219212116" w:val="ResetPageSize,UpdateArrangement,UpdateNTable"/>
    <w:docVar w:name="WAFER_20150219212116_GUID" w:val="f76bfa9e-167e-4681-a080-c462097c1c71"/>
    <w:docVar w:name="WAFER_20150323105943" w:val="RemoveTocBookmarks,RemoveUnusedBookmarks,RemoveLanguageTags,UsedStyles,ResetPageSize"/>
    <w:docVar w:name="WAFER_20150323105943_GUID" w:val="7c40cfbb-0a4a-4f21-b7c8-dfbf03cf67ca"/>
    <w:docVar w:name="WAFER_20150323112053" w:val="RemoveTocBookmarks,RemoveUnusedBookmarks,RemoveLanguageTags,UsedStyles,ResetPageSize"/>
    <w:docVar w:name="WAFER_20150323112053_GUID" w:val="435a7589-7b14-4908-a862-74cdc1904e8d"/>
    <w:docVar w:name="WAFER_20150401101425" w:val="RemoveTocBookmarks,RemoveUnusedBookmarks,RemoveLanguageTags,UsedStyles,ResetPageSize"/>
    <w:docVar w:name="WAFER_20150401101425_GUID" w:val="0d8877c4-f2fc-4051-843c-28fe0d614dee"/>
    <w:docVar w:name="WAFER_20151109113802" w:val="UpdateStyles,UsedStyles"/>
    <w:docVar w:name="WAFER_20151109113802_GUID" w:val="64584eec-9785-4117-9246-f9a1a6da40e1"/>
    <w:docVar w:name="WAFER_202006260927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2728_GUID" w:val="91f59edf-49ff-41a6-ac49-cb9279ec00ad"/>
    <w:docVar w:name="WAFER_20220111131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31135_GUID" w:val="bcdd730e-b6c3-4a3b-b697-698f559bdf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B0BF9AB0-105E-45D6-B864-41AE7592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4333E-437B-4C9C-89C7-CDB2580A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21975</Words>
  <Characters>110317</Characters>
  <Application>Microsoft Office Word</Application>
  <DocSecurity>0</DocSecurity>
  <Lines>3939</Lines>
  <Paragraphs>2699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(Resource Management and Administration) Regulations 2015 - 00-h0-00</dc:title>
  <dc:subject/>
  <dc:creator/>
  <cp:keywords/>
  <dc:description/>
  <cp:lastModifiedBy>Master Repository Process</cp:lastModifiedBy>
  <cp:revision>4</cp:revision>
  <cp:lastPrinted>2015-06-11T06:51:00Z</cp:lastPrinted>
  <dcterms:created xsi:type="dcterms:W3CDTF">2022-01-13T07:46:00Z</dcterms:created>
  <dcterms:modified xsi:type="dcterms:W3CDTF">2022-01-13T07:46:00Z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30 Jun 2015 p 2533-651</vt:lpwstr>
  </property>
  <property fmtid="{D5CDD505-2E9C-101B-9397-08002B2CF9AE}" pid="4" name="AsAtDate">
    <vt:lpwstr>15 Jan 2022</vt:lpwstr>
  </property>
  <property fmtid="{D5CDD505-2E9C-101B-9397-08002B2CF9AE}" pid="5" name="Suffix">
    <vt:lpwstr>00-h0-00</vt:lpwstr>
  </property>
  <property fmtid="{D5CDD505-2E9C-101B-9397-08002B2CF9AE}" pid="6" name="CommencementDate">
    <vt:lpwstr>20220115</vt:lpwstr>
  </property>
</Properties>
</file>