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_Toc98342155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_Toc98342156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_Toc98342157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emergency period</w:t>
      </w:r>
      <w:r>
        <w:tab/>
      </w:r>
      <w:r>
        <w:fldChar w:fldCharType="begin"/>
      </w:r>
      <w:r>
        <w:instrText xml:space="preserve"> PAGEREF _Toc98342158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of Act to other Acts</w:t>
      </w:r>
      <w:r>
        <w:tab/>
      </w:r>
      <w:r>
        <w:fldChar w:fldCharType="begin"/>
      </w:r>
      <w:r>
        <w:instrText xml:space="preserve"> PAGEREF _Toc98342159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_Toc98342160 \h </w:instrText>
      </w:r>
      <w:r>
        <w:fldChar w:fldCharType="separate"/>
      </w:r>
      <w:r>
        <w:t>5</w:t>
      </w:r>
      <w:r>
        <w:fldChar w:fldCharType="end"/>
      </w:r>
    </w:p>
    <w:p>
      <w:pPr>
        <w:pStyle w:val="TOC8"/>
        <w:rPr>
          <w:rFonts w:asciiTheme="minorHAnsi" w:eastAsiaTheme="minorEastAsia" w:hAnsiTheme="minorHAnsi" w:cstheme="minorBidi"/>
          <w:szCs w:val="22"/>
        </w:rPr>
      </w:pPr>
      <w:r>
        <w:t>7.</w:t>
      </w:r>
      <w:r>
        <w:tab/>
        <w:t>Act prevails over agreements and particular Acts</w:t>
      </w:r>
      <w:r>
        <w:tab/>
      </w:r>
      <w:r>
        <w:fldChar w:fldCharType="begin"/>
      </w:r>
      <w:r>
        <w:instrText xml:space="preserve"> PAGEREF _Toc98342161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Tenancy agreements</w:t>
      </w:r>
    </w:p>
    <w:p>
      <w:pPr>
        <w:pStyle w:val="TOC4"/>
        <w:tabs>
          <w:tab w:val="right" w:leader="dot" w:pos="7077"/>
        </w:tabs>
        <w:rPr>
          <w:rFonts w:asciiTheme="minorHAnsi" w:eastAsiaTheme="minorEastAsia" w:hAnsiTheme="minorHAnsi" w:cstheme="minorBidi"/>
          <w:b w:val="0"/>
          <w:szCs w:val="22"/>
        </w:rPr>
      </w:pPr>
      <w:r>
        <w:t>Division 1 — Provisions affecting tenancy agreements (other than in relation to termination)</w:t>
      </w:r>
    </w:p>
    <w:p>
      <w:pPr>
        <w:pStyle w:val="TOC8"/>
        <w:rPr>
          <w:rFonts w:asciiTheme="minorHAnsi" w:eastAsiaTheme="minorEastAsia" w:hAnsiTheme="minorHAnsi" w:cstheme="minorBidi"/>
          <w:szCs w:val="22"/>
        </w:rPr>
      </w:pPr>
      <w:r>
        <w:t>8.</w:t>
      </w:r>
      <w:r>
        <w:tab/>
        <w:t>Rent cannot increase during emergency period</w:t>
      </w:r>
      <w:r>
        <w:tab/>
      </w:r>
      <w:r>
        <w:fldChar w:fldCharType="begin"/>
      </w:r>
      <w:r>
        <w:instrText xml:space="preserve"> PAGEREF _Toc98342164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Delayed effect of variation of rent calculated by reference to tenant’s income under </w:t>
      </w:r>
      <w:r>
        <w:rPr>
          <w:i/>
        </w:rPr>
        <w:t>Residential Tenancies Act 1987</w:t>
      </w:r>
      <w:r>
        <w:t xml:space="preserve"> s. 31A</w:t>
      </w:r>
      <w:r>
        <w:tab/>
      </w:r>
      <w:r>
        <w:fldChar w:fldCharType="begin"/>
      </w:r>
      <w:r>
        <w:instrText xml:space="preserve"> PAGEREF _Toc98342165 \h </w:instrText>
      </w:r>
      <w:r>
        <w:fldChar w:fldCharType="separate"/>
      </w:r>
      <w:r>
        <w:t>7</w:t>
      </w:r>
      <w:r>
        <w:fldChar w:fldCharType="end"/>
      </w:r>
    </w:p>
    <w:p>
      <w:pPr>
        <w:pStyle w:val="TOC8"/>
        <w:rPr>
          <w:rFonts w:asciiTheme="minorHAnsi" w:eastAsiaTheme="minorEastAsia" w:hAnsiTheme="minorHAnsi" w:cstheme="minorBidi"/>
          <w:szCs w:val="22"/>
        </w:rPr>
      </w:pPr>
      <w:r>
        <w:t>10.</w:t>
      </w:r>
      <w:r>
        <w:tab/>
        <w:t>Rent cannot increase after renegotiation of lease during emergency period</w:t>
      </w:r>
      <w:r>
        <w:tab/>
      </w:r>
      <w:r>
        <w:fldChar w:fldCharType="begin"/>
      </w:r>
      <w:r>
        <w:instrText xml:space="preserve"> PAGEREF _Toc98342166 \h </w:instrText>
      </w:r>
      <w:r>
        <w:fldChar w:fldCharType="separate"/>
      </w:r>
      <w:r>
        <w:t>8</w:t>
      </w:r>
      <w:r>
        <w:fldChar w:fldCharType="end"/>
      </w:r>
    </w:p>
    <w:p>
      <w:pPr>
        <w:pStyle w:val="TOC8"/>
        <w:rPr>
          <w:rFonts w:asciiTheme="minorHAnsi" w:eastAsiaTheme="minorEastAsia" w:hAnsiTheme="minorHAnsi" w:cstheme="minorBidi"/>
          <w:szCs w:val="22"/>
        </w:rPr>
      </w:pPr>
      <w:r>
        <w:t>11.</w:t>
      </w:r>
      <w:r>
        <w:tab/>
        <w:t>Owner not required to maintain and repair under tenancy agreement if unable to do so during emergency period</w:t>
      </w:r>
      <w:r>
        <w:tab/>
      </w:r>
      <w:r>
        <w:fldChar w:fldCharType="begin"/>
      </w:r>
      <w:r>
        <w:instrText xml:space="preserve"> PAGEREF _Toc98342167 \h </w:instrText>
      </w:r>
      <w:r>
        <w:fldChar w:fldCharType="separate"/>
      </w:r>
      <w:r>
        <w:t>9</w:t>
      </w:r>
      <w:r>
        <w:fldChar w:fldCharType="end"/>
      </w:r>
    </w:p>
    <w:p>
      <w:pPr>
        <w:pStyle w:val="TOC8"/>
        <w:rPr>
          <w:rFonts w:asciiTheme="minorHAnsi" w:eastAsiaTheme="minorEastAsia" w:hAnsiTheme="minorHAnsi" w:cstheme="minorBidi"/>
          <w:szCs w:val="22"/>
        </w:rPr>
      </w:pPr>
      <w:r>
        <w:t>12.</w:t>
      </w:r>
      <w:r>
        <w:tab/>
        <w:t>Fixed</w:t>
      </w:r>
      <w:r>
        <w:noBreakHyphen/>
        <w:t>term tenancy ending during emergency period to continue as periodic tenancy</w:t>
      </w:r>
      <w:r>
        <w:tab/>
      </w:r>
      <w:r>
        <w:fldChar w:fldCharType="begin"/>
      </w:r>
      <w:r>
        <w:instrText xml:space="preserve"> PAGEREF _Toc98342168 \h </w:instrText>
      </w:r>
      <w:r>
        <w:fldChar w:fldCharType="separate"/>
      </w:r>
      <w:r>
        <w:t>10</w:t>
      </w:r>
      <w:r>
        <w:fldChar w:fldCharType="end"/>
      </w:r>
    </w:p>
    <w:p>
      <w:pPr>
        <w:pStyle w:val="TOC8"/>
        <w:rPr>
          <w:rFonts w:asciiTheme="minorHAnsi" w:eastAsiaTheme="minorEastAsia" w:hAnsiTheme="minorHAnsi" w:cstheme="minorBidi"/>
          <w:szCs w:val="22"/>
        </w:rPr>
      </w:pPr>
      <w:r>
        <w:t>13.</w:t>
      </w:r>
      <w:r>
        <w:tab/>
        <w:t>Repossession of property during emergency period subject to tenancy agreement</w:t>
      </w:r>
      <w:r>
        <w:tab/>
      </w:r>
      <w:r>
        <w:fldChar w:fldCharType="begin"/>
      </w:r>
      <w:r>
        <w:instrText xml:space="preserve"> PAGEREF _Toc98342169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Giving rent default notices under tenancy Acts for failure to pay rent during emergency period</w:t>
      </w:r>
      <w:r>
        <w:tab/>
      </w:r>
      <w:r>
        <w:fldChar w:fldCharType="begin"/>
      </w:r>
      <w:r>
        <w:instrText xml:space="preserve"> PAGEREF _Toc98342170 \h </w:instrText>
      </w:r>
      <w:r>
        <w:fldChar w:fldCharType="separate"/>
      </w:r>
      <w:r>
        <w:t>12</w:t>
      </w:r>
      <w:r>
        <w:fldChar w:fldCharType="end"/>
      </w:r>
    </w:p>
    <w:p>
      <w:pPr>
        <w:pStyle w:val="TOC8"/>
        <w:rPr>
          <w:rFonts w:asciiTheme="minorHAnsi" w:eastAsiaTheme="minorEastAsia" w:hAnsiTheme="minorHAnsi" w:cstheme="minorBidi"/>
          <w:szCs w:val="22"/>
        </w:rPr>
      </w:pPr>
      <w:r>
        <w:t>15.</w:t>
      </w:r>
      <w:r>
        <w:tab/>
        <w:t>Recovery of interest on rent not paid under tenancy agreements during emergency period prohibited</w:t>
      </w:r>
      <w:r>
        <w:tab/>
      </w:r>
      <w:r>
        <w:fldChar w:fldCharType="begin"/>
      </w:r>
      <w:r>
        <w:instrText xml:space="preserve"> PAGEREF _Toc98342171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Provisions affecting termination of tenancy agreements during emergency period</w:t>
      </w:r>
    </w:p>
    <w:p>
      <w:pPr>
        <w:pStyle w:val="TOC8"/>
        <w:rPr>
          <w:rFonts w:asciiTheme="minorHAnsi" w:eastAsiaTheme="minorEastAsia" w:hAnsiTheme="minorHAnsi" w:cstheme="minorBidi"/>
          <w:szCs w:val="22"/>
        </w:rPr>
      </w:pPr>
      <w:r>
        <w:t>16.</w:t>
      </w:r>
      <w:r>
        <w:tab/>
        <w:t>Application of Division</w:t>
      </w:r>
      <w:r>
        <w:tab/>
      </w:r>
      <w:r>
        <w:fldChar w:fldCharType="begin"/>
      </w:r>
      <w:r>
        <w:instrText xml:space="preserve"> PAGEREF _Toc98342173 \h </w:instrText>
      </w:r>
      <w:r>
        <w:fldChar w:fldCharType="separate"/>
      </w:r>
      <w:r>
        <w:t>14</w:t>
      </w:r>
      <w:r>
        <w:fldChar w:fldCharType="end"/>
      </w:r>
    </w:p>
    <w:p>
      <w:pPr>
        <w:pStyle w:val="TOC8"/>
        <w:rPr>
          <w:rFonts w:asciiTheme="minorHAnsi" w:eastAsiaTheme="minorEastAsia" w:hAnsiTheme="minorHAnsi" w:cstheme="minorBidi"/>
          <w:szCs w:val="22"/>
        </w:rPr>
      </w:pPr>
      <w:r>
        <w:t>17.</w:t>
      </w:r>
      <w:r>
        <w:tab/>
        <w:t>Termination of tenancy agreements during emergency period to be in accordance with Division</w:t>
      </w:r>
      <w:r>
        <w:tab/>
      </w:r>
      <w:r>
        <w:fldChar w:fldCharType="begin"/>
      </w:r>
      <w:r>
        <w:instrText xml:space="preserve"> PAGEREF _Toc98342174 \h </w:instrText>
      </w:r>
      <w:r>
        <w:fldChar w:fldCharType="separate"/>
      </w:r>
      <w:r>
        <w:t>15</w:t>
      </w:r>
      <w:r>
        <w:fldChar w:fldCharType="end"/>
      </w:r>
    </w:p>
    <w:p>
      <w:pPr>
        <w:pStyle w:val="TOC8"/>
        <w:rPr>
          <w:rFonts w:asciiTheme="minorHAnsi" w:eastAsiaTheme="minorEastAsia" w:hAnsiTheme="minorHAnsi" w:cstheme="minorBidi"/>
          <w:szCs w:val="22"/>
        </w:rPr>
      </w:pPr>
      <w:r>
        <w:t>18.</w:t>
      </w:r>
      <w:r>
        <w:tab/>
        <w:t>Termination of tenancy agreements arising out of family violence</w:t>
      </w:r>
      <w:r>
        <w:tab/>
      </w:r>
      <w:r>
        <w:fldChar w:fldCharType="begin"/>
      </w:r>
      <w:r>
        <w:instrText xml:space="preserve"> PAGEREF _Toc98342175 \h </w:instrText>
      </w:r>
      <w:r>
        <w:fldChar w:fldCharType="separate"/>
      </w:r>
      <w:r>
        <w:t>15</w:t>
      </w:r>
      <w:r>
        <w:fldChar w:fldCharType="end"/>
      </w:r>
    </w:p>
    <w:p>
      <w:pPr>
        <w:pStyle w:val="TOC8"/>
        <w:rPr>
          <w:rFonts w:asciiTheme="minorHAnsi" w:eastAsiaTheme="minorEastAsia" w:hAnsiTheme="minorHAnsi" w:cstheme="minorBidi"/>
          <w:szCs w:val="22"/>
        </w:rPr>
      </w:pPr>
      <w:r>
        <w:t>19.</w:t>
      </w:r>
      <w:r>
        <w:tab/>
        <w:t>Termination of tenancy agreement in relation to failure to pay rent during emergency period</w:t>
      </w:r>
      <w:r>
        <w:tab/>
      </w:r>
      <w:r>
        <w:fldChar w:fldCharType="begin"/>
      </w:r>
      <w:r>
        <w:instrText xml:space="preserve"> PAGEREF _Toc98342176 \h </w:instrText>
      </w:r>
      <w:r>
        <w:fldChar w:fldCharType="separate"/>
      </w:r>
      <w:r>
        <w:t>16</w:t>
      </w:r>
      <w:r>
        <w:fldChar w:fldCharType="end"/>
      </w:r>
    </w:p>
    <w:p>
      <w:pPr>
        <w:pStyle w:val="TOC8"/>
        <w:rPr>
          <w:rFonts w:asciiTheme="minorHAnsi" w:eastAsiaTheme="minorEastAsia" w:hAnsiTheme="minorHAnsi" w:cstheme="minorBidi"/>
          <w:szCs w:val="22"/>
        </w:rPr>
      </w:pPr>
      <w:r>
        <w:t>20.</w:t>
      </w:r>
      <w:r>
        <w:tab/>
        <w:t>Termination without specifying grounds</w:t>
      </w:r>
      <w:r>
        <w:tab/>
      </w:r>
      <w:r>
        <w:fldChar w:fldCharType="begin"/>
      </w:r>
      <w:r>
        <w:instrText xml:space="preserve"> PAGEREF _Toc98342177 \h </w:instrText>
      </w:r>
      <w:r>
        <w:fldChar w:fldCharType="separate"/>
      </w:r>
      <w:r>
        <w:t>18</w:t>
      </w:r>
      <w:r>
        <w:fldChar w:fldCharType="end"/>
      </w:r>
    </w:p>
    <w:p>
      <w:pPr>
        <w:pStyle w:val="TOC8"/>
        <w:rPr>
          <w:rFonts w:asciiTheme="minorHAnsi" w:eastAsiaTheme="minorEastAsia" w:hAnsiTheme="minorHAnsi" w:cstheme="minorBidi"/>
          <w:szCs w:val="22"/>
        </w:rPr>
      </w:pPr>
      <w:r>
        <w:t>21.</w:t>
      </w:r>
      <w:r>
        <w:tab/>
        <w:t>Termination in other cases</w:t>
      </w:r>
      <w:r>
        <w:tab/>
      </w:r>
      <w:r>
        <w:fldChar w:fldCharType="begin"/>
      </w:r>
      <w:r>
        <w:instrText xml:space="preserve"> PAGEREF _Toc98342178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Accommodation agreements</w:t>
      </w:r>
    </w:p>
    <w:p>
      <w:pPr>
        <w:pStyle w:val="TOC4"/>
        <w:tabs>
          <w:tab w:val="right" w:leader="dot" w:pos="7077"/>
        </w:tabs>
        <w:rPr>
          <w:rFonts w:asciiTheme="minorHAnsi" w:eastAsiaTheme="minorEastAsia" w:hAnsiTheme="minorHAnsi" w:cstheme="minorBidi"/>
          <w:b w:val="0"/>
          <w:szCs w:val="22"/>
        </w:rPr>
      </w:pPr>
      <w:r>
        <w:t>Division 1 — Provisions affecting accommodation agreements (other than in relation to termination)</w:t>
      </w:r>
    </w:p>
    <w:p>
      <w:pPr>
        <w:pStyle w:val="TOC8"/>
        <w:rPr>
          <w:rFonts w:asciiTheme="minorHAnsi" w:eastAsiaTheme="minorEastAsia" w:hAnsiTheme="minorHAnsi" w:cstheme="minorBidi"/>
          <w:szCs w:val="22"/>
        </w:rPr>
      </w:pPr>
      <w:r>
        <w:t>22.</w:t>
      </w:r>
      <w:r>
        <w:tab/>
        <w:t>Rent cannot increase during emergency period</w:t>
      </w:r>
      <w:r>
        <w:tab/>
      </w:r>
      <w:r>
        <w:fldChar w:fldCharType="begin"/>
      </w:r>
      <w:r>
        <w:instrText xml:space="preserve"> PAGEREF _Toc98342181 \h </w:instrText>
      </w:r>
      <w:r>
        <w:fldChar w:fldCharType="separate"/>
      </w:r>
      <w:r>
        <w:t>21</w:t>
      </w:r>
      <w:r>
        <w:fldChar w:fldCharType="end"/>
      </w:r>
    </w:p>
    <w:p>
      <w:pPr>
        <w:pStyle w:val="TOC8"/>
        <w:rPr>
          <w:rFonts w:asciiTheme="minorHAnsi" w:eastAsiaTheme="minorEastAsia" w:hAnsiTheme="minorHAnsi" w:cstheme="minorBidi"/>
          <w:szCs w:val="22"/>
        </w:rPr>
      </w:pPr>
      <w:r>
        <w:t>23.</w:t>
      </w:r>
      <w:r>
        <w:tab/>
        <w:t>Rent cannot increase after renegotiation of lease during emergency period</w:t>
      </w:r>
      <w:r>
        <w:tab/>
      </w:r>
      <w:r>
        <w:fldChar w:fldCharType="begin"/>
      </w:r>
      <w:r>
        <w:instrText xml:space="preserve"> PAGEREF _Toc98342182 \h </w:instrText>
      </w:r>
      <w:r>
        <w:fldChar w:fldCharType="separate"/>
      </w:r>
      <w:r>
        <w:t>22</w:t>
      </w:r>
      <w:r>
        <w:fldChar w:fldCharType="end"/>
      </w:r>
    </w:p>
    <w:p>
      <w:pPr>
        <w:pStyle w:val="TOC8"/>
        <w:rPr>
          <w:rFonts w:asciiTheme="minorHAnsi" w:eastAsiaTheme="minorEastAsia" w:hAnsiTheme="minorHAnsi" w:cstheme="minorBidi"/>
          <w:szCs w:val="22"/>
        </w:rPr>
      </w:pPr>
      <w:r>
        <w:t>24.</w:t>
      </w:r>
      <w:r>
        <w:tab/>
        <w:t>Landlord not required to maintain and repair under accommodation agreement if unable to do so during emergency period</w:t>
      </w:r>
      <w:r>
        <w:tab/>
      </w:r>
      <w:r>
        <w:fldChar w:fldCharType="begin"/>
      </w:r>
      <w:r>
        <w:instrText xml:space="preserve"> PAGEREF _Toc98342183 \h </w:instrText>
      </w:r>
      <w:r>
        <w:fldChar w:fldCharType="separate"/>
      </w:r>
      <w:r>
        <w:t>22</w:t>
      </w:r>
      <w:r>
        <w:fldChar w:fldCharType="end"/>
      </w:r>
    </w:p>
    <w:p>
      <w:pPr>
        <w:pStyle w:val="TOC8"/>
        <w:rPr>
          <w:rFonts w:asciiTheme="minorHAnsi" w:eastAsiaTheme="minorEastAsia" w:hAnsiTheme="minorHAnsi" w:cstheme="minorBidi"/>
          <w:szCs w:val="22"/>
        </w:rPr>
      </w:pPr>
      <w:r>
        <w:t>25.</w:t>
      </w:r>
      <w:r>
        <w:tab/>
        <w:t>Fixed</w:t>
      </w:r>
      <w:r>
        <w:noBreakHyphen/>
        <w:t>term tenancy ending during emergency period to continue as periodic tenancy</w:t>
      </w:r>
      <w:r>
        <w:tab/>
      </w:r>
      <w:r>
        <w:fldChar w:fldCharType="begin"/>
      </w:r>
      <w:r>
        <w:instrText xml:space="preserve"> PAGEREF _Toc98342184 \h </w:instrText>
      </w:r>
      <w:r>
        <w:fldChar w:fldCharType="separate"/>
      </w:r>
      <w:r>
        <w:t>23</w:t>
      </w:r>
      <w:r>
        <w:fldChar w:fldCharType="end"/>
      </w:r>
    </w:p>
    <w:p>
      <w:pPr>
        <w:pStyle w:val="TOC8"/>
        <w:rPr>
          <w:rFonts w:asciiTheme="minorHAnsi" w:eastAsiaTheme="minorEastAsia" w:hAnsiTheme="minorHAnsi" w:cstheme="minorBidi"/>
          <w:szCs w:val="22"/>
        </w:rPr>
      </w:pPr>
      <w:r>
        <w:t>26.</w:t>
      </w:r>
      <w:r>
        <w:tab/>
        <w:t>Recovery of possession prohibited except in particular circumstances</w:t>
      </w:r>
      <w:r>
        <w:tab/>
      </w:r>
      <w:r>
        <w:fldChar w:fldCharType="begin"/>
      </w:r>
      <w:r>
        <w:instrText xml:space="preserve"> PAGEREF _Toc98342185 \h </w:instrText>
      </w:r>
      <w:r>
        <w:fldChar w:fldCharType="separate"/>
      </w:r>
      <w:r>
        <w:t>24</w:t>
      </w:r>
      <w:r>
        <w:fldChar w:fldCharType="end"/>
      </w:r>
    </w:p>
    <w:p>
      <w:pPr>
        <w:pStyle w:val="TOC8"/>
        <w:rPr>
          <w:rFonts w:asciiTheme="minorHAnsi" w:eastAsiaTheme="minorEastAsia" w:hAnsiTheme="minorHAnsi" w:cstheme="minorBidi"/>
          <w:szCs w:val="22"/>
        </w:rPr>
      </w:pPr>
      <w:r>
        <w:t>27.</w:t>
      </w:r>
      <w:r>
        <w:tab/>
        <w:t>Giving rent default notices for failure to pay rent during emergency period</w:t>
      </w:r>
      <w:r>
        <w:tab/>
      </w:r>
      <w:r>
        <w:fldChar w:fldCharType="begin"/>
      </w:r>
      <w:r>
        <w:instrText xml:space="preserve"> PAGEREF _Toc98342186 \h </w:instrText>
      </w:r>
      <w:r>
        <w:fldChar w:fldCharType="separate"/>
      </w:r>
      <w:r>
        <w:t>24</w:t>
      </w:r>
      <w:r>
        <w:fldChar w:fldCharType="end"/>
      </w:r>
    </w:p>
    <w:p>
      <w:pPr>
        <w:pStyle w:val="TOC8"/>
        <w:rPr>
          <w:rFonts w:asciiTheme="minorHAnsi" w:eastAsiaTheme="minorEastAsia" w:hAnsiTheme="minorHAnsi" w:cstheme="minorBidi"/>
          <w:szCs w:val="22"/>
        </w:rPr>
      </w:pPr>
      <w:r>
        <w:t>28.</w:t>
      </w:r>
      <w:r>
        <w:tab/>
        <w:t>Recovery of interest on rent not paid under accommodation agreements during emergency period prohibited</w:t>
      </w:r>
      <w:r>
        <w:tab/>
      </w:r>
      <w:r>
        <w:fldChar w:fldCharType="begin"/>
      </w:r>
      <w:r>
        <w:instrText xml:space="preserve"> PAGEREF _Toc98342187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affecting termination of accommodation agreements during emergency period</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_Toc98342189 \h </w:instrText>
      </w:r>
      <w:r>
        <w:fldChar w:fldCharType="separate"/>
      </w:r>
      <w:r>
        <w:t>27</w:t>
      </w:r>
      <w:r>
        <w:fldChar w:fldCharType="end"/>
      </w:r>
    </w:p>
    <w:p>
      <w:pPr>
        <w:pStyle w:val="TOC8"/>
        <w:rPr>
          <w:rFonts w:asciiTheme="minorHAnsi" w:eastAsiaTheme="minorEastAsia" w:hAnsiTheme="minorHAnsi" w:cstheme="minorBidi"/>
          <w:szCs w:val="22"/>
        </w:rPr>
      </w:pPr>
      <w:r>
        <w:t>30.</w:t>
      </w:r>
      <w:r>
        <w:tab/>
        <w:t>Termination of accommodation agreements during emergency period to be in accordance with Division</w:t>
      </w:r>
      <w:r>
        <w:tab/>
      </w:r>
      <w:r>
        <w:fldChar w:fldCharType="begin"/>
      </w:r>
      <w:r>
        <w:instrText xml:space="preserve"> PAGEREF _Toc98342190 \h </w:instrText>
      </w:r>
      <w:r>
        <w:fldChar w:fldCharType="separate"/>
      </w:r>
      <w:r>
        <w:t>27</w:t>
      </w:r>
      <w:r>
        <w:fldChar w:fldCharType="end"/>
      </w:r>
    </w:p>
    <w:p>
      <w:pPr>
        <w:pStyle w:val="TOC8"/>
        <w:rPr>
          <w:rFonts w:asciiTheme="minorHAnsi" w:eastAsiaTheme="minorEastAsia" w:hAnsiTheme="minorHAnsi" w:cstheme="minorBidi"/>
          <w:szCs w:val="22"/>
        </w:rPr>
      </w:pPr>
      <w:r>
        <w:t>31.</w:t>
      </w:r>
      <w:r>
        <w:tab/>
        <w:t>Termination of interest in accommodation agreement arising from family violence</w:t>
      </w:r>
      <w:r>
        <w:tab/>
      </w:r>
      <w:r>
        <w:fldChar w:fldCharType="begin"/>
      </w:r>
      <w:r>
        <w:instrText xml:space="preserve"> PAGEREF _Toc98342191 \h </w:instrText>
      </w:r>
      <w:r>
        <w:fldChar w:fldCharType="separate"/>
      </w:r>
      <w:r>
        <w:t>27</w:t>
      </w:r>
      <w:r>
        <w:fldChar w:fldCharType="end"/>
      </w:r>
    </w:p>
    <w:p>
      <w:pPr>
        <w:pStyle w:val="TOC8"/>
        <w:rPr>
          <w:rFonts w:asciiTheme="minorHAnsi" w:eastAsiaTheme="minorEastAsia" w:hAnsiTheme="minorHAnsi" w:cstheme="minorBidi"/>
          <w:szCs w:val="22"/>
        </w:rPr>
      </w:pPr>
      <w:r>
        <w:t>32.</w:t>
      </w:r>
      <w:r>
        <w:tab/>
        <w:t>Termination of accommodation agreement in relation to failure to pay rent during emergency period</w:t>
      </w:r>
      <w:r>
        <w:tab/>
      </w:r>
      <w:r>
        <w:fldChar w:fldCharType="begin"/>
      </w:r>
      <w:r>
        <w:instrText xml:space="preserve"> PAGEREF _Toc98342192 \h </w:instrText>
      </w:r>
      <w:r>
        <w:fldChar w:fldCharType="separate"/>
      </w:r>
      <w:r>
        <w:t>28</w:t>
      </w:r>
      <w:r>
        <w:fldChar w:fldCharType="end"/>
      </w:r>
    </w:p>
    <w:p>
      <w:pPr>
        <w:pStyle w:val="TOC8"/>
        <w:rPr>
          <w:rFonts w:asciiTheme="minorHAnsi" w:eastAsiaTheme="minorEastAsia" w:hAnsiTheme="minorHAnsi" w:cstheme="minorBidi"/>
          <w:szCs w:val="22"/>
        </w:rPr>
      </w:pPr>
      <w:r>
        <w:t>33.</w:t>
      </w:r>
      <w:r>
        <w:tab/>
        <w:t>Termination without specifying grounds</w:t>
      </w:r>
      <w:r>
        <w:tab/>
      </w:r>
      <w:r>
        <w:fldChar w:fldCharType="begin"/>
      </w:r>
      <w:r>
        <w:instrText xml:space="preserve"> PAGEREF _Toc98342193 \h </w:instrText>
      </w:r>
      <w:r>
        <w:fldChar w:fldCharType="separate"/>
      </w:r>
      <w:r>
        <w:t>31</w:t>
      </w:r>
      <w:r>
        <w:fldChar w:fldCharType="end"/>
      </w:r>
    </w:p>
    <w:p>
      <w:pPr>
        <w:pStyle w:val="TOC8"/>
        <w:rPr>
          <w:rFonts w:asciiTheme="minorHAnsi" w:eastAsiaTheme="minorEastAsia" w:hAnsiTheme="minorHAnsi" w:cstheme="minorBidi"/>
          <w:szCs w:val="22"/>
        </w:rPr>
      </w:pPr>
      <w:r>
        <w:t>34.</w:t>
      </w:r>
      <w:r>
        <w:tab/>
        <w:t>Termination if accommodation agreement frustrated</w:t>
      </w:r>
      <w:r>
        <w:tab/>
      </w:r>
      <w:r>
        <w:fldChar w:fldCharType="begin"/>
      </w:r>
      <w:r>
        <w:instrText xml:space="preserve"> PAGEREF _Toc98342194 \h </w:instrText>
      </w:r>
      <w:r>
        <w:fldChar w:fldCharType="separate"/>
      </w:r>
      <w:r>
        <w:t>31</w:t>
      </w:r>
      <w:r>
        <w:fldChar w:fldCharType="end"/>
      </w:r>
    </w:p>
    <w:p>
      <w:pPr>
        <w:pStyle w:val="TOC8"/>
        <w:rPr>
          <w:rFonts w:asciiTheme="minorHAnsi" w:eastAsiaTheme="minorEastAsia" w:hAnsiTheme="minorHAnsi" w:cstheme="minorBidi"/>
          <w:szCs w:val="22"/>
        </w:rPr>
      </w:pPr>
      <w:r>
        <w:t>35.</w:t>
      </w:r>
      <w:r>
        <w:tab/>
        <w:t>Termination in other circumstances</w:t>
      </w:r>
      <w:r>
        <w:tab/>
      </w:r>
      <w:r>
        <w:fldChar w:fldCharType="begin"/>
      </w:r>
      <w:r>
        <w:instrText xml:space="preserve"> PAGEREF _Toc98342195 \h </w:instrText>
      </w:r>
      <w:r>
        <w:fldChar w:fldCharType="separate"/>
      </w:r>
      <w:r>
        <w:t>32</w:t>
      </w:r>
      <w:r>
        <w:fldChar w:fldCharType="end"/>
      </w:r>
    </w:p>
    <w:p>
      <w:pPr>
        <w:pStyle w:val="TOC8"/>
        <w:rPr>
          <w:rFonts w:asciiTheme="minorHAnsi" w:eastAsiaTheme="minorEastAsia" w:hAnsiTheme="minorHAnsi" w:cstheme="minorBidi"/>
          <w:szCs w:val="22"/>
        </w:rPr>
      </w:pPr>
      <w:r>
        <w:t>36.</w:t>
      </w:r>
      <w:r>
        <w:tab/>
        <w:t>Competent court may terminate agreement if resident causing serious damage or injury</w:t>
      </w:r>
      <w:r>
        <w:tab/>
      </w:r>
      <w:r>
        <w:fldChar w:fldCharType="begin"/>
      </w:r>
      <w:r>
        <w:instrText xml:space="preserve"> PAGEREF _Toc98342196 \h </w:instrText>
      </w:r>
      <w:r>
        <w:fldChar w:fldCharType="separate"/>
      </w:r>
      <w:r>
        <w:t>33</w:t>
      </w:r>
      <w:r>
        <w:fldChar w:fldCharType="end"/>
      </w:r>
    </w:p>
    <w:p>
      <w:pPr>
        <w:pStyle w:val="TOC8"/>
        <w:rPr>
          <w:rFonts w:asciiTheme="minorHAnsi" w:eastAsiaTheme="minorEastAsia" w:hAnsiTheme="minorHAnsi" w:cstheme="minorBidi"/>
          <w:szCs w:val="22"/>
        </w:rPr>
      </w:pPr>
      <w:r>
        <w:t>37.</w:t>
      </w:r>
      <w:r>
        <w:tab/>
        <w:t>Competent court may terminate agreement because of undue hardship</w:t>
      </w:r>
      <w:r>
        <w:tab/>
      </w:r>
      <w:r>
        <w:fldChar w:fldCharType="begin"/>
      </w:r>
      <w:r>
        <w:instrText xml:space="preserve"> PAGEREF _Toc98342197 \h </w:instrText>
      </w:r>
      <w:r>
        <w:fldChar w:fldCharType="separate"/>
      </w:r>
      <w:r>
        <w:t>34</w:t>
      </w:r>
      <w:r>
        <w:fldChar w:fldCharType="end"/>
      </w:r>
    </w:p>
    <w:p>
      <w:pPr>
        <w:pStyle w:val="TOC8"/>
        <w:rPr>
          <w:rFonts w:asciiTheme="minorHAnsi" w:eastAsiaTheme="minorEastAsia" w:hAnsiTheme="minorHAnsi" w:cstheme="minorBidi"/>
          <w:szCs w:val="22"/>
        </w:rPr>
      </w:pPr>
      <w:r>
        <w:t>38.</w:t>
      </w:r>
      <w:r>
        <w:tab/>
        <w:t>Termination at end of emergency period for non</w:t>
      </w:r>
      <w:r>
        <w:noBreakHyphen/>
        <w:t>compliance with rent default notice</w:t>
      </w:r>
      <w:r>
        <w:tab/>
      </w:r>
      <w:r>
        <w:fldChar w:fldCharType="begin"/>
      </w:r>
      <w:r>
        <w:instrText xml:space="preserve"> PAGEREF _Toc98342198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 for notice of termination given under Division</w:t>
      </w:r>
      <w:r>
        <w:tab/>
      </w:r>
      <w:r>
        <w:fldChar w:fldCharType="begin"/>
      </w:r>
      <w:r>
        <w:instrText xml:space="preserve"> PAGEREF _Toc98342199 \h </w:instrText>
      </w:r>
      <w:r>
        <w:fldChar w:fldCharType="separate"/>
      </w:r>
      <w:r>
        <w:t>35</w:t>
      </w:r>
      <w:r>
        <w:fldChar w:fldCharType="end"/>
      </w:r>
    </w:p>
    <w:p>
      <w:pPr>
        <w:pStyle w:val="TOC8"/>
        <w:rPr>
          <w:rFonts w:asciiTheme="minorHAnsi" w:eastAsiaTheme="minorEastAsia" w:hAnsiTheme="minorHAnsi" w:cstheme="minorBidi"/>
          <w:szCs w:val="22"/>
        </w:rPr>
      </w:pPr>
      <w:r>
        <w:t>40.</w:t>
      </w:r>
      <w:r>
        <w:tab/>
        <w:t xml:space="preserve">Application of </w:t>
      </w:r>
      <w:r>
        <w:rPr>
          <w:i/>
        </w:rPr>
        <w:t xml:space="preserve">Residential Tenancies Act 1987 </w:t>
      </w:r>
      <w:r>
        <w:t>s. 71 to termination notice given under s. 34 or 38</w:t>
      </w:r>
      <w:r>
        <w:tab/>
      </w:r>
      <w:r>
        <w:fldChar w:fldCharType="begin"/>
      </w:r>
      <w:r>
        <w:instrText xml:space="preserve"> PAGEREF _Toc98342200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Part</w:t>
      </w:r>
    </w:p>
    <w:p>
      <w:pPr>
        <w:pStyle w:val="TOC8"/>
        <w:rPr>
          <w:rFonts w:asciiTheme="minorHAnsi" w:eastAsiaTheme="minorEastAsia" w:hAnsiTheme="minorHAnsi" w:cstheme="minorBidi"/>
          <w:szCs w:val="22"/>
        </w:rPr>
      </w:pPr>
      <w:r>
        <w:t>41.</w:t>
      </w:r>
      <w:r>
        <w:tab/>
        <w:t>Recovery of amounts paid in contravention of s. 22</w:t>
      </w:r>
      <w:r>
        <w:tab/>
      </w:r>
      <w:r>
        <w:fldChar w:fldCharType="begin"/>
      </w:r>
      <w:r>
        <w:instrText xml:space="preserve"> PAGEREF _Toc98342202 \h </w:instrText>
      </w:r>
      <w:r>
        <w:fldChar w:fldCharType="separate"/>
      </w:r>
      <w:r>
        <w:t>36</w:t>
      </w:r>
      <w:r>
        <w:fldChar w:fldCharType="end"/>
      </w:r>
    </w:p>
    <w:p>
      <w:pPr>
        <w:pStyle w:val="TOC8"/>
        <w:rPr>
          <w:rFonts w:asciiTheme="minorHAnsi" w:eastAsiaTheme="minorEastAsia" w:hAnsiTheme="minorHAnsi" w:cstheme="minorBidi"/>
          <w:szCs w:val="22"/>
        </w:rPr>
      </w:pPr>
      <w:r>
        <w:t>42.</w:t>
      </w:r>
      <w:r>
        <w:tab/>
        <w:t xml:space="preserve">Application of </w:t>
      </w:r>
      <w:r>
        <w:rPr>
          <w:i/>
        </w:rPr>
        <w:t>Residential Tenancies Act 1987</w:t>
      </w:r>
      <w:r>
        <w:t xml:space="preserve"> s. 17A and 17B to this Part</w:t>
      </w:r>
      <w:r>
        <w:tab/>
      </w:r>
      <w:r>
        <w:fldChar w:fldCharType="begin"/>
      </w:r>
      <w:r>
        <w:instrText xml:space="preserve"> PAGEREF _Toc98342203 \h </w:instrText>
      </w:r>
      <w:r>
        <w:fldChar w:fldCharType="separate"/>
      </w:r>
      <w:r>
        <w:t>37</w:t>
      </w:r>
      <w:r>
        <w:fldChar w:fldCharType="end"/>
      </w:r>
    </w:p>
    <w:p>
      <w:pPr>
        <w:pStyle w:val="TOC8"/>
        <w:rPr>
          <w:rFonts w:asciiTheme="minorHAnsi" w:eastAsiaTheme="minorEastAsia" w:hAnsiTheme="minorHAnsi" w:cstheme="minorBidi"/>
          <w:szCs w:val="22"/>
        </w:rPr>
      </w:pPr>
      <w:r>
        <w:t>43.</w:t>
      </w:r>
      <w:r>
        <w:tab/>
        <w:t>Commissioner’s functions and powers under this Part</w:t>
      </w:r>
      <w:r>
        <w:tab/>
      </w:r>
      <w:r>
        <w:fldChar w:fldCharType="begin"/>
      </w:r>
      <w:r>
        <w:instrText xml:space="preserve"> PAGEREF _Toc98342204 \h </w:instrText>
      </w:r>
      <w:r>
        <w:fldChar w:fldCharType="separate"/>
      </w:r>
      <w:r>
        <w:t>37</w:t>
      </w:r>
      <w:r>
        <w:fldChar w:fldCharType="end"/>
      </w:r>
    </w:p>
    <w:p>
      <w:pPr>
        <w:pStyle w:val="TOC8"/>
        <w:rPr>
          <w:rFonts w:asciiTheme="minorHAnsi" w:eastAsiaTheme="minorEastAsia" w:hAnsiTheme="minorHAnsi" w:cstheme="minorBidi"/>
          <w:szCs w:val="22"/>
        </w:rPr>
      </w:pPr>
      <w:r>
        <w:t>44.</w:t>
      </w:r>
      <w:r>
        <w:tab/>
        <w:t>Issuing infringement notices in relation to offence under s. 26</w:t>
      </w:r>
      <w:r>
        <w:tab/>
      </w:r>
      <w:r>
        <w:fldChar w:fldCharType="begin"/>
      </w:r>
      <w:r>
        <w:instrText xml:space="preserve"> PAGEREF _Toc98342205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_Toc98342208 \h </w:instrText>
      </w:r>
      <w:r>
        <w:fldChar w:fldCharType="separate"/>
      </w:r>
      <w:r>
        <w:t>39</w:t>
      </w:r>
      <w:r>
        <w:fldChar w:fldCharType="end"/>
      </w:r>
    </w:p>
    <w:p>
      <w:pPr>
        <w:pStyle w:val="TOC8"/>
        <w:rPr>
          <w:rFonts w:asciiTheme="minorHAnsi" w:eastAsiaTheme="minorEastAsia" w:hAnsiTheme="minorHAnsi" w:cstheme="minorBidi"/>
          <w:szCs w:val="22"/>
        </w:rPr>
      </w:pPr>
      <w:r>
        <w:t>46.</w:t>
      </w:r>
      <w:r>
        <w:tab/>
        <w:t>Term used: relevant dispute</w:t>
      </w:r>
      <w:r>
        <w:tab/>
      </w:r>
      <w:r>
        <w:fldChar w:fldCharType="begin"/>
      </w:r>
      <w:r>
        <w:instrText xml:space="preserve"> PAGEREF _Toc98342209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Applications for relief</w:t>
      </w:r>
    </w:p>
    <w:p>
      <w:pPr>
        <w:pStyle w:val="TOC8"/>
        <w:rPr>
          <w:rFonts w:asciiTheme="minorHAnsi" w:eastAsiaTheme="minorEastAsia" w:hAnsiTheme="minorHAnsi" w:cstheme="minorBidi"/>
          <w:szCs w:val="22"/>
        </w:rPr>
      </w:pPr>
      <w:r>
        <w:t>47.</w:t>
      </w:r>
      <w:r>
        <w:tab/>
        <w:t>Application for relief in relation to relevant dispute or failure to comply with order in respect of residential tenancy agreement</w:t>
      </w:r>
      <w:r>
        <w:tab/>
      </w:r>
      <w:r>
        <w:fldChar w:fldCharType="begin"/>
      </w:r>
      <w:r>
        <w:instrText xml:space="preserve"> PAGEREF _Toc98342211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relief in relation to relevant dispute or failure to comply with order in respect of accommodation agreements</w:t>
      </w:r>
      <w:r>
        <w:tab/>
      </w:r>
      <w:r>
        <w:fldChar w:fldCharType="begin"/>
      </w:r>
      <w:r>
        <w:instrText xml:space="preserve"> PAGEREF _Toc98342212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Mandatory conciliation</w:t>
      </w:r>
    </w:p>
    <w:p>
      <w:pPr>
        <w:pStyle w:val="TOC8"/>
        <w:rPr>
          <w:rFonts w:asciiTheme="minorHAnsi" w:eastAsiaTheme="minorEastAsia" w:hAnsiTheme="minorHAnsi" w:cstheme="minorBidi"/>
          <w:szCs w:val="22"/>
        </w:rPr>
      </w:pPr>
      <w:r>
        <w:t>49.</w:t>
      </w:r>
      <w:r>
        <w:tab/>
        <w:t>Conciliation process must occur before application for relief</w:t>
      </w:r>
      <w:r>
        <w:tab/>
      </w:r>
      <w:r>
        <w:fldChar w:fldCharType="begin"/>
      </w:r>
      <w:r>
        <w:instrText xml:space="preserve"> PAGEREF _Toc98342214 \h </w:instrText>
      </w:r>
      <w:r>
        <w:fldChar w:fldCharType="separate"/>
      </w:r>
      <w:r>
        <w:t>41</w:t>
      </w:r>
      <w:r>
        <w:fldChar w:fldCharType="end"/>
      </w:r>
    </w:p>
    <w:p>
      <w:pPr>
        <w:pStyle w:val="TOC8"/>
        <w:rPr>
          <w:rFonts w:asciiTheme="minorHAnsi" w:eastAsiaTheme="minorEastAsia" w:hAnsiTheme="minorHAnsi" w:cstheme="minorBidi"/>
          <w:szCs w:val="22"/>
        </w:rPr>
      </w:pPr>
      <w:r>
        <w:t>50.</w:t>
      </w:r>
      <w:r>
        <w:tab/>
        <w:t>Making submission to Commissioner</w:t>
      </w:r>
      <w:r>
        <w:tab/>
      </w:r>
      <w:r>
        <w:fldChar w:fldCharType="begin"/>
      </w:r>
      <w:r>
        <w:instrText xml:space="preserve"> PAGEREF _Toc98342215 \h </w:instrText>
      </w:r>
      <w:r>
        <w:fldChar w:fldCharType="separate"/>
      </w:r>
      <w:r>
        <w:t>43</w:t>
      </w:r>
      <w:r>
        <w:fldChar w:fldCharType="end"/>
      </w:r>
    </w:p>
    <w:p>
      <w:pPr>
        <w:pStyle w:val="TOC8"/>
        <w:rPr>
          <w:rFonts w:asciiTheme="minorHAnsi" w:eastAsiaTheme="minorEastAsia" w:hAnsiTheme="minorHAnsi" w:cstheme="minorBidi"/>
          <w:szCs w:val="22"/>
        </w:rPr>
      </w:pPr>
      <w:r>
        <w:t>51.</w:t>
      </w:r>
      <w:r>
        <w:tab/>
        <w:t>Time limit for submission</w:t>
      </w:r>
      <w:r>
        <w:tab/>
      </w:r>
      <w:r>
        <w:fldChar w:fldCharType="begin"/>
      </w:r>
      <w:r>
        <w:instrText xml:space="preserve"> PAGEREF _Toc98342216 \h </w:instrText>
      </w:r>
      <w:r>
        <w:fldChar w:fldCharType="separate"/>
      </w:r>
      <w:r>
        <w:t>43</w:t>
      </w:r>
      <w:r>
        <w:fldChar w:fldCharType="end"/>
      </w:r>
    </w:p>
    <w:p>
      <w:pPr>
        <w:pStyle w:val="TOC8"/>
        <w:rPr>
          <w:rFonts w:asciiTheme="minorHAnsi" w:eastAsiaTheme="minorEastAsia" w:hAnsiTheme="minorHAnsi" w:cstheme="minorBidi"/>
          <w:szCs w:val="22"/>
        </w:rPr>
      </w:pPr>
      <w:r>
        <w:t>52.</w:t>
      </w:r>
      <w:r>
        <w:tab/>
        <w:t>Withdrawal of submission</w:t>
      </w:r>
      <w:r>
        <w:tab/>
      </w:r>
      <w:r>
        <w:fldChar w:fldCharType="begin"/>
      </w:r>
      <w:r>
        <w:instrText xml:space="preserve"> PAGEREF _Toc98342217 \h </w:instrText>
      </w:r>
      <w:r>
        <w:fldChar w:fldCharType="separate"/>
      </w:r>
      <w:r>
        <w:t>44</w:t>
      </w:r>
      <w:r>
        <w:fldChar w:fldCharType="end"/>
      </w:r>
    </w:p>
    <w:p>
      <w:pPr>
        <w:pStyle w:val="TOC8"/>
        <w:rPr>
          <w:rFonts w:asciiTheme="minorHAnsi" w:eastAsiaTheme="minorEastAsia" w:hAnsiTheme="minorHAnsi" w:cstheme="minorBidi"/>
          <w:szCs w:val="22"/>
        </w:rPr>
      </w:pPr>
      <w:r>
        <w:t>53.</w:t>
      </w:r>
      <w:r>
        <w:tab/>
        <w:t>Commissioner to dismiss or accept submission</w:t>
      </w:r>
      <w:r>
        <w:tab/>
      </w:r>
      <w:r>
        <w:fldChar w:fldCharType="begin"/>
      </w:r>
      <w:r>
        <w:instrText xml:space="preserve"> PAGEREF _Toc98342218 \h </w:instrText>
      </w:r>
      <w:r>
        <w:fldChar w:fldCharType="separate"/>
      </w:r>
      <w:r>
        <w:t>44</w:t>
      </w:r>
      <w:r>
        <w:fldChar w:fldCharType="end"/>
      </w:r>
    </w:p>
    <w:p>
      <w:pPr>
        <w:pStyle w:val="TOC8"/>
        <w:rPr>
          <w:rFonts w:asciiTheme="minorHAnsi" w:eastAsiaTheme="minorEastAsia" w:hAnsiTheme="minorHAnsi" w:cstheme="minorBidi"/>
          <w:szCs w:val="22"/>
        </w:rPr>
      </w:pPr>
      <w:r>
        <w:t>54.</w:t>
      </w:r>
      <w:r>
        <w:tab/>
        <w:t>Further information and verification</w:t>
      </w:r>
      <w:r>
        <w:tab/>
      </w:r>
      <w:r>
        <w:fldChar w:fldCharType="begin"/>
      </w:r>
      <w:r>
        <w:instrText xml:space="preserve"> PAGEREF _Toc98342219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Conciliation proceedings</w:t>
      </w:r>
    </w:p>
    <w:p>
      <w:pPr>
        <w:pStyle w:val="TOC8"/>
        <w:rPr>
          <w:rFonts w:asciiTheme="minorHAnsi" w:eastAsiaTheme="minorEastAsia" w:hAnsiTheme="minorHAnsi" w:cstheme="minorBidi"/>
          <w:szCs w:val="22"/>
        </w:rPr>
      </w:pPr>
      <w:r>
        <w:t>55.</w:t>
      </w:r>
      <w:r>
        <w:tab/>
        <w:t>Conciliation proceedings</w:t>
      </w:r>
      <w:r>
        <w:tab/>
      </w:r>
      <w:r>
        <w:fldChar w:fldCharType="begin"/>
      </w:r>
      <w:r>
        <w:instrText xml:space="preserve"> PAGEREF _Toc98342221 \h </w:instrText>
      </w:r>
      <w:r>
        <w:fldChar w:fldCharType="separate"/>
      </w:r>
      <w:r>
        <w:t>46</w:t>
      </w:r>
      <w:r>
        <w:fldChar w:fldCharType="end"/>
      </w:r>
    </w:p>
    <w:p>
      <w:pPr>
        <w:pStyle w:val="TOC8"/>
        <w:rPr>
          <w:rFonts w:asciiTheme="minorHAnsi" w:eastAsiaTheme="minorEastAsia" w:hAnsiTheme="minorHAnsi" w:cstheme="minorBidi"/>
          <w:szCs w:val="22"/>
        </w:rPr>
      </w:pPr>
      <w:r>
        <w:t>56.</w:t>
      </w:r>
      <w:r>
        <w:tab/>
        <w:t>Participation in conciliation proceeding</w:t>
      </w:r>
      <w:r>
        <w:tab/>
      </w:r>
      <w:r>
        <w:fldChar w:fldCharType="begin"/>
      </w:r>
      <w:r>
        <w:instrText xml:space="preserve"> PAGEREF _Toc98342222 \h </w:instrText>
      </w:r>
      <w:r>
        <w:fldChar w:fldCharType="separate"/>
      </w:r>
      <w:r>
        <w:t>47</w:t>
      </w:r>
      <w:r>
        <w:fldChar w:fldCharType="end"/>
      </w:r>
    </w:p>
    <w:p>
      <w:pPr>
        <w:pStyle w:val="TOC8"/>
        <w:rPr>
          <w:rFonts w:asciiTheme="minorHAnsi" w:eastAsiaTheme="minorEastAsia" w:hAnsiTheme="minorHAnsi" w:cstheme="minorBidi"/>
          <w:szCs w:val="22"/>
        </w:rPr>
      </w:pPr>
      <w:r>
        <w:t>57.</w:t>
      </w:r>
      <w:r>
        <w:tab/>
        <w:t>Evidence of financial hardship</w:t>
      </w:r>
      <w:r>
        <w:tab/>
      </w:r>
      <w:r>
        <w:fldChar w:fldCharType="begin"/>
      </w:r>
      <w:r>
        <w:instrText xml:space="preserve"> PAGEREF _Toc98342223 \h </w:instrText>
      </w:r>
      <w:r>
        <w:fldChar w:fldCharType="separate"/>
      </w:r>
      <w:r>
        <w:t>47</w:t>
      </w:r>
      <w:r>
        <w:fldChar w:fldCharType="end"/>
      </w:r>
    </w:p>
    <w:p>
      <w:pPr>
        <w:pStyle w:val="TOC8"/>
        <w:rPr>
          <w:rFonts w:asciiTheme="minorHAnsi" w:eastAsiaTheme="minorEastAsia" w:hAnsiTheme="minorHAnsi" w:cstheme="minorBidi"/>
          <w:szCs w:val="22"/>
        </w:rPr>
      </w:pPr>
      <w:r>
        <w:t>58.</w:t>
      </w:r>
      <w:r>
        <w:tab/>
        <w:t>Representation at conciliation proceeding</w:t>
      </w:r>
      <w:r>
        <w:tab/>
      </w:r>
      <w:r>
        <w:fldChar w:fldCharType="begin"/>
      </w:r>
      <w:r>
        <w:instrText xml:space="preserve"> PAGEREF _Toc98342224 \h </w:instrText>
      </w:r>
      <w:r>
        <w:fldChar w:fldCharType="separate"/>
      </w:r>
      <w:r>
        <w:t>48</w:t>
      </w:r>
      <w:r>
        <w:fldChar w:fldCharType="end"/>
      </w:r>
    </w:p>
    <w:p>
      <w:pPr>
        <w:pStyle w:val="TOC8"/>
        <w:rPr>
          <w:rFonts w:asciiTheme="minorHAnsi" w:eastAsiaTheme="minorEastAsia" w:hAnsiTheme="minorHAnsi" w:cstheme="minorBidi"/>
          <w:szCs w:val="22"/>
        </w:rPr>
      </w:pPr>
      <w:r>
        <w:t>59.</w:t>
      </w:r>
      <w:r>
        <w:tab/>
        <w:t>Completion of conciliation proceeding</w:t>
      </w:r>
      <w:r>
        <w:tab/>
      </w:r>
      <w:r>
        <w:fldChar w:fldCharType="begin"/>
      </w:r>
      <w:r>
        <w:instrText xml:space="preserve"> PAGEREF _Toc98342225 \h </w:instrText>
      </w:r>
      <w:r>
        <w:fldChar w:fldCharType="separate"/>
      </w:r>
      <w:r>
        <w:t>49</w:t>
      </w:r>
      <w:r>
        <w:fldChar w:fldCharType="end"/>
      </w:r>
    </w:p>
    <w:p>
      <w:pPr>
        <w:pStyle w:val="TOC8"/>
        <w:rPr>
          <w:rFonts w:asciiTheme="minorHAnsi" w:eastAsiaTheme="minorEastAsia" w:hAnsiTheme="minorHAnsi" w:cstheme="minorBidi"/>
          <w:szCs w:val="22"/>
        </w:rPr>
      </w:pPr>
      <w:r>
        <w:t>60.</w:t>
      </w:r>
      <w:r>
        <w:tab/>
        <w:t>Commissioner must make order to give effect to agreement reached during conciliation</w:t>
      </w:r>
      <w:r>
        <w:tab/>
      </w:r>
      <w:r>
        <w:fldChar w:fldCharType="begin"/>
      </w:r>
      <w:r>
        <w:instrText xml:space="preserve"> PAGEREF _Toc98342226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61.</w:t>
      </w:r>
      <w:r>
        <w:tab/>
        <w:t>Evidence of certain things inadmissible</w:t>
      </w:r>
      <w:r>
        <w:tab/>
      </w:r>
      <w:r>
        <w:fldChar w:fldCharType="begin"/>
      </w:r>
      <w:r>
        <w:instrText xml:space="preserve"> PAGEREF _Toc98342228 \h </w:instrText>
      </w:r>
      <w:r>
        <w:fldChar w:fldCharType="separate"/>
      </w:r>
      <w:r>
        <w:t>50</w:t>
      </w:r>
      <w:r>
        <w:fldChar w:fldCharType="end"/>
      </w:r>
    </w:p>
    <w:p>
      <w:pPr>
        <w:pStyle w:val="TOC8"/>
        <w:rPr>
          <w:rFonts w:asciiTheme="minorHAnsi" w:eastAsiaTheme="minorEastAsia" w:hAnsiTheme="minorHAnsi" w:cstheme="minorBidi"/>
          <w:szCs w:val="22"/>
        </w:rPr>
      </w:pPr>
      <w:r>
        <w:t>62.</w:t>
      </w:r>
      <w:r>
        <w:tab/>
        <w:t>Costs</w:t>
      </w:r>
      <w:r>
        <w:tab/>
      </w:r>
      <w:r>
        <w:fldChar w:fldCharType="begin"/>
      </w:r>
      <w:r>
        <w:instrText xml:space="preserve"> PAGEREF _Toc98342229 \h </w:instrText>
      </w:r>
      <w:r>
        <w:fldChar w:fldCharType="separate"/>
      </w:r>
      <w:r>
        <w:t>50</w:t>
      </w:r>
      <w:r>
        <w:fldChar w:fldCharType="end"/>
      </w:r>
    </w:p>
    <w:p>
      <w:pPr>
        <w:pStyle w:val="TOC8"/>
        <w:rPr>
          <w:rFonts w:asciiTheme="minorHAnsi" w:eastAsiaTheme="minorEastAsia" w:hAnsiTheme="minorHAnsi" w:cstheme="minorBidi"/>
          <w:szCs w:val="22"/>
        </w:rPr>
      </w:pPr>
      <w:r>
        <w:t>63.</w:t>
      </w:r>
      <w:r>
        <w:tab/>
        <w:t>Delegation of powers and duties in relation to conciliation</w:t>
      </w:r>
      <w:r>
        <w:tab/>
      </w:r>
      <w:r>
        <w:fldChar w:fldCharType="begin"/>
      </w:r>
      <w:r>
        <w:instrText xml:space="preserve"> PAGEREF _Toc98342230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64.</w:t>
      </w:r>
      <w:r>
        <w:tab/>
        <w:t>Regulations</w:t>
      </w:r>
      <w:r>
        <w:tab/>
      </w:r>
      <w:r>
        <w:fldChar w:fldCharType="begin"/>
      </w:r>
      <w:r>
        <w:instrText xml:space="preserve"> PAGEREF _Toc98342232 \h </w:instrText>
      </w:r>
      <w:r>
        <w:fldChar w:fldCharType="separate"/>
      </w:r>
      <w:r>
        <w:t>52</w:t>
      </w:r>
      <w:r>
        <w:fldChar w:fldCharType="end"/>
      </w:r>
    </w:p>
    <w:p>
      <w:pPr>
        <w:pStyle w:val="TOC8"/>
        <w:rPr>
          <w:rFonts w:asciiTheme="minorHAnsi" w:eastAsiaTheme="minorEastAsia" w:hAnsiTheme="minorHAnsi" w:cstheme="minorBidi"/>
          <w:szCs w:val="22"/>
        </w:rPr>
      </w:pPr>
      <w:r>
        <w:t>65.</w:t>
      </w:r>
      <w:r>
        <w:tab/>
        <w:t>Powers of investigation under Act</w:t>
      </w:r>
      <w:r>
        <w:tab/>
      </w:r>
      <w:r>
        <w:fldChar w:fldCharType="begin"/>
      </w:r>
      <w:r>
        <w:instrText xml:space="preserve"> PAGEREF _Toc98342233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66.</w:t>
      </w:r>
      <w:r>
        <w:tab/>
        <w:t>Repeal</w:t>
      </w:r>
      <w:r>
        <w:tab/>
      </w:r>
      <w:r>
        <w:fldChar w:fldCharType="begin"/>
      </w:r>
      <w:r>
        <w:instrText xml:space="preserve"> PAGEREF _Toc98342235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_Toc98342238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about events occurring before assent day</w:t>
      </w:r>
    </w:p>
    <w:p>
      <w:pPr>
        <w:pStyle w:val="TOC8"/>
        <w:rPr>
          <w:rFonts w:asciiTheme="minorHAnsi" w:eastAsiaTheme="minorEastAsia" w:hAnsiTheme="minorHAnsi" w:cstheme="minorBidi"/>
          <w:szCs w:val="22"/>
        </w:rPr>
      </w:pPr>
      <w:r>
        <w:t>68.</w:t>
      </w:r>
      <w:r>
        <w:tab/>
        <w:t>Termination notices given under tenancy Acts before 30 March 2020</w:t>
      </w:r>
      <w:r>
        <w:tab/>
      </w:r>
      <w:r>
        <w:fldChar w:fldCharType="begin"/>
      </w:r>
      <w:r>
        <w:instrText xml:space="preserve"> PAGEREF _Toc98342240 \h </w:instrText>
      </w:r>
      <w:r>
        <w:fldChar w:fldCharType="separate"/>
      </w:r>
      <w:r>
        <w:t>54</w:t>
      </w:r>
      <w:r>
        <w:fldChar w:fldCharType="end"/>
      </w:r>
    </w:p>
    <w:p>
      <w:pPr>
        <w:pStyle w:val="TOC8"/>
        <w:rPr>
          <w:rFonts w:asciiTheme="minorHAnsi" w:eastAsiaTheme="minorEastAsia" w:hAnsiTheme="minorHAnsi" w:cstheme="minorBidi"/>
          <w:szCs w:val="22"/>
        </w:rPr>
      </w:pPr>
      <w:r>
        <w:t>69.</w:t>
      </w:r>
      <w:r>
        <w:tab/>
        <w:t>Termination of tenancy agreements during pre</w:t>
      </w:r>
      <w:r>
        <w:noBreakHyphen/>
        <w:t>assent emergency period under tenancy Acts</w:t>
      </w:r>
      <w:r>
        <w:tab/>
      </w:r>
      <w:r>
        <w:fldChar w:fldCharType="begin"/>
      </w:r>
      <w:r>
        <w:instrText xml:space="preserve"> PAGEREF _Toc98342241 \h </w:instrText>
      </w:r>
      <w:r>
        <w:fldChar w:fldCharType="separate"/>
      </w:r>
      <w:r>
        <w:t>55</w:t>
      </w:r>
      <w:r>
        <w:fldChar w:fldCharType="end"/>
      </w:r>
    </w:p>
    <w:p>
      <w:pPr>
        <w:pStyle w:val="TOC8"/>
        <w:rPr>
          <w:rFonts w:asciiTheme="minorHAnsi" w:eastAsiaTheme="minorEastAsia" w:hAnsiTheme="minorHAnsi" w:cstheme="minorBidi"/>
          <w:szCs w:val="22"/>
        </w:rPr>
      </w:pPr>
      <w:r>
        <w:t>70.</w:t>
      </w:r>
      <w:r>
        <w:tab/>
        <w:t>Termination under accommodation agreement during pre</w:t>
      </w:r>
      <w:r>
        <w:noBreakHyphen/>
        <w:t>assent emergency period</w:t>
      </w:r>
      <w:r>
        <w:tab/>
      </w:r>
      <w:r>
        <w:fldChar w:fldCharType="begin"/>
      </w:r>
      <w:r>
        <w:instrText xml:space="preserve"> PAGEREF _Toc98342242 \h </w:instrText>
      </w:r>
      <w:r>
        <w:fldChar w:fldCharType="separate"/>
      </w:r>
      <w:r>
        <w:t>55</w:t>
      </w:r>
      <w:r>
        <w:fldChar w:fldCharType="end"/>
      </w:r>
    </w:p>
    <w:p>
      <w:pPr>
        <w:pStyle w:val="TOC8"/>
        <w:rPr>
          <w:rFonts w:asciiTheme="minorHAnsi" w:eastAsiaTheme="minorEastAsia" w:hAnsiTheme="minorHAnsi" w:cstheme="minorBidi"/>
          <w:szCs w:val="22"/>
        </w:rPr>
      </w:pPr>
      <w:r>
        <w:t>71.</w:t>
      </w:r>
      <w:r>
        <w:tab/>
        <w:t>Status of termination notice under accommodation agreement before 30 March 2020</w:t>
      </w:r>
      <w:r>
        <w:tab/>
      </w:r>
      <w:r>
        <w:fldChar w:fldCharType="begin"/>
      </w:r>
      <w:r>
        <w:instrText xml:space="preserve"> PAGEREF _Toc98342243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Other transitional provisions</w:t>
      </w:r>
    </w:p>
    <w:p>
      <w:pPr>
        <w:pStyle w:val="TOC8"/>
        <w:rPr>
          <w:rFonts w:asciiTheme="minorHAnsi" w:eastAsiaTheme="minorEastAsia" w:hAnsiTheme="minorHAnsi" w:cstheme="minorBidi"/>
          <w:szCs w:val="22"/>
        </w:rPr>
      </w:pPr>
      <w:r>
        <w:t>72.</w:t>
      </w:r>
      <w:r>
        <w:tab/>
        <w:t>Mortgagee terminating tenancy agreements after emergency period</w:t>
      </w:r>
      <w:r>
        <w:tab/>
      </w:r>
      <w:r>
        <w:fldChar w:fldCharType="begin"/>
      </w:r>
      <w:r>
        <w:instrText xml:space="preserve"> PAGEREF _Toc98342245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notices of termination given under tenancy Acts for termination after emergency period</w:t>
      </w:r>
      <w:r>
        <w:tab/>
      </w:r>
      <w:r>
        <w:fldChar w:fldCharType="begin"/>
      </w:r>
      <w:r>
        <w:instrText xml:space="preserve"> PAGEREF _Toc98342246 \h </w:instrText>
      </w:r>
      <w:r>
        <w:fldChar w:fldCharType="separate"/>
      </w:r>
      <w:r>
        <w:t>56</w:t>
      </w:r>
      <w:r>
        <w:fldChar w:fldCharType="end"/>
      </w:r>
    </w:p>
    <w:p>
      <w:pPr>
        <w:pStyle w:val="TOC8"/>
        <w:rPr>
          <w:rFonts w:asciiTheme="minorHAnsi" w:eastAsiaTheme="minorEastAsia" w:hAnsiTheme="minorHAnsi" w:cstheme="minorBidi"/>
          <w:szCs w:val="22"/>
        </w:rPr>
      </w:pPr>
      <w:r>
        <w:t>74.</w:t>
      </w:r>
      <w:r>
        <w:tab/>
        <w:t>Effect of notices of termination given under tenancy Acts for termination during emergency period</w:t>
      </w:r>
      <w:r>
        <w:tab/>
      </w:r>
      <w:r>
        <w:fldChar w:fldCharType="begin"/>
      </w:r>
      <w:r>
        <w:instrText xml:space="preserve"> PAGEREF _Toc98342247 \h </w:instrText>
      </w:r>
      <w:r>
        <w:fldChar w:fldCharType="separate"/>
      </w:r>
      <w:r>
        <w:t>56</w:t>
      </w:r>
      <w:r>
        <w:fldChar w:fldCharType="end"/>
      </w:r>
    </w:p>
    <w:p>
      <w:pPr>
        <w:pStyle w:val="TOC8"/>
        <w:rPr>
          <w:rFonts w:asciiTheme="minorHAnsi" w:eastAsiaTheme="minorEastAsia" w:hAnsiTheme="minorHAnsi" w:cstheme="minorBidi"/>
          <w:szCs w:val="22"/>
        </w:rPr>
      </w:pPr>
      <w:r>
        <w:t>75.</w:t>
      </w:r>
      <w:r>
        <w:tab/>
        <w:t>Effect of termination notice given under this Act that takes effect after end of emergency period</w:t>
      </w:r>
      <w:r>
        <w:tab/>
      </w:r>
      <w:r>
        <w:fldChar w:fldCharType="begin"/>
      </w:r>
      <w:r>
        <w:instrText xml:space="preserve"> PAGEREF _Toc98342248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_Toc98342250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Residential Tenancies Act 1987</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_Toc98342252 \h </w:instrText>
      </w:r>
      <w:r>
        <w:fldChar w:fldCharType="separate"/>
      </w:r>
      <w:r>
        <w:t>59</w:t>
      </w:r>
      <w:r>
        <w:fldChar w:fldCharType="end"/>
      </w:r>
    </w:p>
    <w:p>
      <w:pPr>
        <w:pStyle w:val="TOC8"/>
        <w:rPr>
          <w:rFonts w:asciiTheme="minorHAnsi" w:eastAsiaTheme="minorEastAsia" w:hAnsiTheme="minorHAnsi" w:cstheme="minorBidi"/>
          <w:szCs w:val="22"/>
        </w:rPr>
      </w:pPr>
      <w:r>
        <w:t>78.</w:t>
      </w:r>
      <w:r>
        <w:tab/>
        <w:t>Section 82E amended</w:t>
      </w:r>
      <w:r>
        <w:tab/>
      </w:r>
      <w:r>
        <w:fldChar w:fldCharType="begin"/>
      </w:r>
      <w:r>
        <w:instrText xml:space="preserve"> PAGEREF _Toc98342253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_Toc98342255 \h </w:instrText>
      </w:r>
      <w:r>
        <w:fldChar w:fldCharType="separate"/>
      </w:r>
      <w:r>
        <w:t>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_Toc98342256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Residential Tenancies (COVID</w:t>
      </w:r>
      <w:r>
        <w:noBreakHyphen/>
        <w:t>19 Response) Act 2020</w:t>
      </w:r>
    </w:p>
    <w:p>
      <w:pPr>
        <w:pStyle w:val="LongTitle"/>
        <w:suppressLineNumbers/>
      </w:pPr>
      <w:bookmarkStart w:id="3" w:name="BillCited"/>
      <w:bookmarkEnd w:id="3"/>
      <w:r>
        <w:t xml:space="preserve">An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8342154"/>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98342155"/>
      <w:r>
        <w:rPr>
          <w:rStyle w:val="CharSectno"/>
        </w:rPr>
        <w:t>1</w:t>
      </w:r>
      <w:r>
        <w:t>.</w:t>
      </w:r>
      <w:r>
        <w:tab/>
        <w:t>Short title</w:t>
      </w:r>
      <w:bookmarkEnd w:id="5"/>
    </w:p>
    <w:p>
      <w:pPr>
        <w:pStyle w:val="Subsection"/>
      </w:pPr>
      <w:r>
        <w:tab/>
      </w:r>
      <w:r>
        <w:tab/>
        <w:t>This is the</w:t>
      </w:r>
      <w:r>
        <w:rPr>
          <w:i/>
        </w:rPr>
        <w:t xml:space="preserve"> Residential Tenancies (COVID</w:t>
      </w:r>
      <w:r>
        <w:rPr>
          <w:i/>
        </w:rPr>
        <w:noBreakHyphen/>
        <w:t>19 Response) Act 2020</w:t>
      </w:r>
      <w:r>
        <w:t>.</w:t>
      </w:r>
    </w:p>
    <w:p>
      <w:pPr>
        <w:pStyle w:val="Heading5"/>
      </w:pPr>
      <w:bookmarkStart w:id="6" w:name="_Toc98342156"/>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7" w:name="_Toc98342157"/>
      <w:r>
        <w:rPr>
          <w:rStyle w:val="CharSectno"/>
        </w:rPr>
        <w:t>3</w:t>
      </w:r>
      <w:r>
        <w:t>.</w:t>
      </w:r>
      <w:r>
        <w:tab/>
        <w:t>Terms used</w:t>
      </w:r>
      <w:bookmarkEnd w:id="7"/>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lastRenderedPageBreak/>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lastRenderedPageBreak/>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section 3;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Footnotesection"/>
      </w:pPr>
      <w:r>
        <w:tab/>
        <w:t>[Section 3 amended: No. 28 of 2020 s. 93.]</w:t>
      </w:r>
    </w:p>
    <w:p>
      <w:pPr>
        <w:pStyle w:val="Heading5"/>
      </w:pPr>
      <w:bookmarkStart w:id="8" w:name="_Toc98342158"/>
      <w:r>
        <w:rPr>
          <w:rStyle w:val="CharSectno"/>
        </w:rPr>
        <w:t>4</w:t>
      </w:r>
      <w:r>
        <w:t>.</w:t>
      </w:r>
      <w:r>
        <w:tab/>
        <w:t>Term used: emergency period</w:t>
      </w:r>
      <w:bookmarkEnd w:id="8"/>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lastRenderedPageBreak/>
        <w:tab/>
        <w:t>(b)</w:t>
      </w:r>
      <w:r>
        <w:tab/>
        <w:t xml:space="preserve">ending on — </w:t>
      </w:r>
    </w:p>
    <w:p>
      <w:pPr>
        <w:pStyle w:val="Indenti"/>
      </w:pPr>
      <w:r>
        <w:tab/>
        <w:t>(i)</w:t>
      </w:r>
      <w:r>
        <w:tab/>
        <w:t>a day prescribed by regulations for the purposes of this paragraph </w:t>
      </w:r>
      <w:r>
        <w:rPr>
          <w:vertAlign w:val="superscript"/>
        </w:rPr>
        <w:t>1</w:t>
      </w:r>
      <w:r>
        <w:t>; or</w:t>
      </w:r>
    </w:p>
    <w:p>
      <w:pPr>
        <w:pStyle w:val="Indenti"/>
      </w:pPr>
      <w:r>
        <w:tab/>
        <w:t>(ii)</w:t>
      </w:r>
      <w:r>
        <w:tab/>
        <w:t>if a day has not been prescribed for the purposes of this paragraph before 29 September 2020 — 29 September 2020.</w:t>
      </w:r>
    </w:p>
    <w:p>
      <w:pPr>
        <w:pStyle w:val="Heading5"/>
      </w:pPr>
      <w:bookmarkStart w:id="9" w:name="_Toc98342159"/>
      <w:r>
        <w:rPr>
          <w:rStyle w:val="CharSectno"/>
        </w:rPr>
        <w:t>5</w:t>
      </w:r>
      <w:r>
        <w:t>.</w:t>
      </w:r>
      <w:r>
        <w:tab/>
        <w:t>Relationship of Act to other Acts</w:t>
      </w:r>
      <w:bookmarkEnd w:id="9"/>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10" w:name="_Toc98342160"/>
      <w:r>
        <w:rPr>
          <w:rStyle w:val="CharSectno"/>
        </w:rPr>
        <w:t>6</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5"/>
      </w:pPr>
      <w:bookmarkStart w:id="11" w:name="_Toc98342161"/>
      <w:r>
        <w:rPr>
          <w:rStyle w:val="CharSectno"/>
        </w:rPr>
        <w:t>7</w:t>
      </w:r>
      <w:r>
        <w:t>.</w:t>
      </w:r>
      <w:r>
        <w:tab/>
        <w:t>Act prevails over agreements and particular Acts</w:t>
      </w:r>
      <w:bookmarkEnd w:id="11"/>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12" w:name="_Toc98342162"/>
      <w:r>
        <w:rPr>
          <w:rStyle w:val="CharPartNo"/>
        </w:rPr>
        <w:lastRenderedPageBreak/>
        <w:t>Part 2</w:t>
      </w:r>
      <w:r>
        <w:t> — </w:t>
      </w:r>
      <w:r>
        <w:rPr>
          <w:rStyle w:val="CharPartText"/>
        </w:rPr>
        <w:t>Tenancy agreements</w:t>
      </w:r>
      <w:bookmarkEnd w:id="12"/>
    </w:p>
    <w:p>
      <w:pPr>
        <w:pStyle w:val="Heading3"/>
      </w:pPr>
      <w:bookmarkStart w:id="13" w:name="_Toc98342163"/>
      <w:r>
        <w:rPr>
          <w:rStyle w:val="CharDivNo"/>
        </w:rPr>
        <w:t>Division 1</w:t>
      </w:r>
      <w:r>
        <w:t> — </w:t>
      </w:r>
      <w:r>
        <w:rPr>
          <w:rStyle w:val="CharDivText"/>
        </w:rPr>
        <w:t>Provisions affecting tenancy agreements (other than in relation to termination)</w:t>
      </w:r>
      <w:bookmarkEnd w:id="13"/>
    </w:p>
    <w:p>
      <w:pPr>
        <w:pStyle w:val="Heading5"/>
      </w:pPr>
      <w:bookmarkStart w:id="14" w:name="_Toc98342164"/>
      <w:r>
        <w:rPr>
          <w:rStyle w:val="CharSectno"/>
        </w:rPr>
        <w:t>8</w:t>
      </w:r>
      <w:r>
        <w:t>.</w:t>
      </w:r>
      <w:r>
        <w:tab/>
        <w:t>Rent cannot increase during emergency period</w:t>
      </w:r>
      <w:bookmarkEnd w:id="14"/>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Indenta"/>
      </w:pPr>
      <w:r>
        <w:tab/>
        <w:t>(b)</w:t>
      </w:r>
      <w:r>
        <w:tab/>
        <w:t xml:space="preserve">for a long-stay agreement — a written notice given under the </w:t>
      </w:r>
      <w:r>
        <w:rPr>
          <w:i/>
        </w:rPr>
        <w:t>Residential Parks (Long-stay Tenants) Act 2006</w:t>
      </w:r>
      <w:r>
        <w:t xml:space="preserve"> section 30 or 107.</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keepNext/>
      </w:pPr>
      <w:r>
        <w:tab/>
        <w:t>(5)</w:t>
      </w:r>
      <w:r>
        <w:tab/>
        <w:t xml:space="preserve">Despite subsections (2) to (4), if the parties to a tenancy agreement agree (whether before, on or after 30 March 2020) to reduce the rent payable due to financial hardship caused by the </w:t>
      </w:r>
      <w:r>
        <w:lastRenderedPageBreak/>
        <w:t>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Footnotesection"/>
      </w:pPr>
      <w:r>
        <w:tab/>
        <w:t>[Section 8 amended: No. 28 of 2020 s. 91.]</w:t>
      </w:r>
    </w:p>
    <w:p>
      <w:pPr>
        <w:pStyle w:val="Heading5"/>
      </w:pPr>
      <w:bookmarkStart w:id="15" w:name="_Toc98342165"/>
      <w:r>
        <w:rPr>
          <w:rStyle w:val="CharSectno"/>
        </w:rPr>
        <w:t>9</w:t>
      </w:r>
      <w:r>
        <w:t>.</w:t>
      </w:r>
      <w:r>
        <w:tab/>
        <w:t xml:space="preserve">Delayed effect of variation of rent calculated by reference to tenant’s income under </w:t>
      </w:r>
      <w:r>
        <w:rPr>
          <w:i/>
        </w:rPr>
        <w:t>Residential Tenancies Act 1987</w:t>
      </w:r>
      <w:r>
        <w:t xml:space="preserve"> s. 31A</w:t>
      </w:r>
      <w:bookmarkEnd w:id="15"/>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16" w:name="_Toc98342166"/>
      <w:r>
        <w:rPr>
          <w:rStyle w:val="CharSectno"/>
        </w:rPr>
        <w:lastRenderedPageBreak/>
        <w:t>10</w:t>
      </w:r>
      <w:r>
        <w:t>.</w:t>
      </w:r>
      <w:r>
        <w:tab/>
        <w:t>Rent cannot increase after renegotiation of lease during emergency period</w:t>
      </w:r>
      <w:bookmarkEnd w:id="16"/>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17" w:name="_Toc98342167"/>
      <w:r>
        <w:rPr>
          <w:rStyle w:val="CharSectno"/>
        </w:rPr>
        <w:lastRenderedPageBreak/>
        <w:t>11</w:t>
      </w:r>
      <w:r>
        <w:t>.</w:t>
      </w:r>
      <w:r>
        <w:tab/>
        <w:t>Owner not required to maintain and repair under tenancy agreement if unable to do so during emergency period</w:t>
      </w:r>
      <w:bookmarkEnd w:id="17"/>
    </w:p>
    <w:p>
      <w:pPr>
        <w:pStyle w:val="Subsection"/>
        <w:keepNext/>
      </w:pPr>
      <w:r>
        <w:tab/>
        <w:t>(1)</w:t>
      </w:r>
      <w:r>
        <w:tab/>
        <w:t xml:space="preserve">In this section — </w:t>
      </w:r>
    </w:p>
    <w:p>
      <w:pPr>
        <w:pStyle w:val="Defstart"/>
        <w:keepNex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Indenta"/>
      </w:pPr>
      <w:r>
        <w:tab/>
        <w:t>(b)</w:t>
      </w:r>
      <w:r>
        <w:tab/>
        <w:t xml:space="preserve">for a long-stay agreement — the term referred to in the </w:t>
      </w:r>
      <w:r>
        <w:rPr>
          <w:i/>
        </w:rPr>
        <w:t>Residential Parks (Long-stay Tenants) Act 2006</w:t>
      </w:r>
      <w:r>
        <w:t xml:space="preserve"> section 32L(1)(c).</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pPr>
      <w:r>
        <w:tab/>
        <w:t>(b)</w:t>
      </w:r>
      <w:r>
        <w:tab/>
        <w:t xml:space="preserve">for a long-stay agreement — the term referred to in the </w:t>
      </w:r>
      <w:r>
        <w:rPr>
          <w:i/>
        </w:rPr>
        <w:t>Residential Parks (Long-stay Tenants) Act 2006</w:t>
      </w:r>
      <w:r>
        <w:t xml:space="preserve"> section 32M.</w:t>
      </w:r>
    </w:p>
    <w:p>
      <w:pPr>
        <w:pStyle w:val="Footnotesection"/>
      </w:pPr>
      <w:r>
        <w:tab/>
        <w:t>[Section 11 amended: No. 28 of 2020 s. 92.]</w:t>
      </w:r>
    </w:p>
    <w:p>
      <w:pPr>
        <w:pStyle w:val="Heading5"/>
      </w:pPr>
      <w:bookmarkStart w:id="18" w:name="_Toc98342168"/>
      <w:r>
        <w:rPr>
          <w:rStyle w:val="CharSectno"/>
        </w:rPr>
        <w:lastRenderedPageBreak/>
        <w:t>12</w:t>
      </w:r>
      <w:r>
        <w:t>.</w:t>
      </w:r>
      <w:r>
        <w:tab/>
        <w:t>Fixed</w:t>
      </w:r>
      <w:r>
        <w:noBreakHyphen/>
        <w:t>term tenancy ending during emergency period to continue as periodic tenancy</w:t>
      </w:r>
      <w:bookmarkEnd w:id="18"/>
      <w:r>
        <w:t xml:space="preserve"> </w:t>
      </w:r>
    </w:p>
    <w:p>
      <w:pPr>
        <w:pStyle w:val="Subsection"/>
        <w:keepNext/>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lastRenderedPageBreak/>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19" w:name="_Toc98342169"/>
      <w:r>
        <w:rPr>
          <w:rStyle w:val="CharSectno"/>
        </w:rPr>
        <w:t>13</w:t>
      </w:r>
      <w:r>
        <w:t>.</w:t>
      </w:r>
      <w:r>
        <w:tab/>
        <w:t>Repossession of property during emergency period subject to tenancy agreement</w:t>
      </w:r>
      <w:bookmarkEnd w:id="19"/>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109 or the </w:t>
      </w:r>
      <w:r>
        <w:rPr>
          <w:i/>
        </w:rPr>
        <w:t xml:space="preserve">Residential Tenancies Act 1987 </w:t>
      </w:r>
      <w:r>
        <w:t>section 60(1)(e), a mortgagee takes possession of the premises the subject of the agreement.</w:t>
      </w:r>
    </w:p>
    <w:p>
      <w:pPr>
        <w:pStyle w:val="Subsection"/>
      </w:pPr>
      <w:r>
        <w:lastRenderedPageBreak/>
        <w:tab/>
        <w:t>(2)</w:t>
      </w:r>
      <w:r>
        <w:tab/>
        <w:t>The tenancy agreement binds the person with superior title or the mortgagee as if the person or mortgagee were the lessor or park operator who had entered into the agreement.</w:t>
      </w:r>
    </w:p>
    <w:p>
      <w:pPr>
        <w:pStyle w:val="Footnotesection"/>
      </w:pPr>
      <w:r>
        <w:tab/>
        <w:t>[Section 13 amended: No. 28 of 2020 s. 93.]</w:t>
      </w:r>
    </w:p>
    <w:p>
      <w:pPr>
        <w:pStyle w:val="Heading5"/>
      </w:pPr>
      <w:bookmarkStart w:id="20" w:name="_Toc98342170"/>
      <w:r>
        <w:rPr>
          <w:rStyle w:val="CharSectno"/>
        </w:rPr>
        <w:t>14</w:t>
      </w:r>
      <w:r>
        <w:t>.</w:t>
      </w:r>
      <w:r>
        <w:tab/>
        <w:t>Giving rent default notices under tenancy Acts for failure to pay rent during emergency period</w:t>
      </w:r>
      <w:bookmarkEnd w:id="20"/>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Indenta"/>
      </w:pPr>
      <w:r>
        <w:tab/>
        <w:t>(b)</w:t>
      </w:r>
      <w:r>
        <w:tab/>
        <w:t>the owner gives the rent default notice under subsection (5).</w:t>
      </w:r>
    </w:p>
    <w:p>
      <w:pPr>
        <w:pStyle w:val="Subsection"/>
      </w:pPr>
      <w:r>
        <w:lastRenderedPageBreak/>
        <w:tab/>
        <w:t>(4)</w:t>
      </w:r>
      <w:r>
        <w:tab/>
        <w:t xml:space="preserve">If the parties to a tenancy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owner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tenant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tenant has not cooperated with the conciliation proceeding.</w:t>
      </w:r>
    </w:p>
    <w:p>
      <w:pPr>
        <w:pStyle w:val="Subsection"/>
        <w:keepNext/>
      </w:pPr>
      <w:r>
        <w:tab/>
        <w:t>(6)</w:t>
      </w:r>
      <w:r>
        <w:tab/>
        <w:t xml:space="preserve">However, the owner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under section 59(5) that the owner has not cooperated with the conciliation proceeding.</w:t>
      </w:r>
    </w:p>
    <w:p>
      <w:pPr>
        <w:pStyle w:val="Subsection"/>
        <w:keepNext/>
      </w:pPr>
      <w:r>
        <w:lastRenderedPageBreak/>
        <w:tab/>
        <w:t>(7)</w:t>
      </w:r>
      <w:r>
        <w:tab/>
        <w:t xml:space="preserve">The owner cannot give a rent default notice under subsection (5)(a) or (c) until the day that is 3 months after the end of the emergency period. </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21" w:name="_Toc98342171"/>
      <w:r>
        <w:rPr>
          <w:rStyle w:val="CharSectno"/>
        </w:rPr>
        <w:t>15</w:t>
      </w:r>
      <w:r>
        <w:t>.</w:t>
      </w:r>
      <w:r>
        <w:tab/>
        <w:t>Recovery of interest on rent not paid under tenancy agreements during emergency period prohibited</w:t>
      </w:r>
      <w:bookmarkEnd w:id="21"/>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22" w:name="_Toc98342172"/>
      <w:r>
        <w:rPr>
          <w:rStyle w:val="CharDivNo"/>
        </w:rPr>
        <w:t>Division 2</w:t>
      </w:r>
      <w:r>
        <w:t> — </w:t>
      </w:r>
      <w:r>
        <w:rPr>
          <w:rStyle w:val="CharDivText"/>
        </w:rPr>
        <w:t>Provisions affecting termination of tenancy agreements during emergency period</w:t>
      </w:r>
      <w:bookmarkEnd w:id="22"/>
    </w:p>
    <w:p>
      <w:pPr>
        <w:pStyle w:val="Heading5"/>
      </w:pPr>
      <w:bookmarkStart w:id="23" w:name="_Toc98342173"/>
      <w:r>
        <w:rPr>
          <w:rStyle w:val="CharSectno"/>
        </w:rPr>
        <w:t>16</w:t>
      </w:r>
      <w:r>
        <w:t>.</w:t>
      </w:r>
      <w:r>
        <w:tab/>
        <w:t>Application of Division</w:t>
      </w:r>
      <w:bookmarkEnd w:id="23"/>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24" w:name="_Toc98342174"/>
      <w:r>
        <w:rPr>
          <w:rStyle w:val="CharSectno"/>
        </w:rPr>
        <w:lastRenderedPageBreak/>
        <w:t>17</w:t>
      </w:r>
      <w:r>
        <w:t>.</w:t>
      </w:r>
      <w:r>
        <w:tab/>
        <w:t>Termination of tenancy agreements during emergency period to be in accordance with Division</w:t>
      </w:r>
      <w:bookmarkEnd w:id="24"/>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25" w:name="_Toc98342175"/>
      <w:r>
        <w:rPr>
          <w:rStyle w:val="CharSectno"/>
        </w:rPr>
        <w:t>18</w:t>
      </w:r>
      <w:r>
        <w:t>.</w:t>
      </w:r>
      <w:r>
        <w:tab/>
        <w:t>Termination of tenancy agreements arising out of family violence</w:t>
      </w:r>
      <w:bookmarkEnd w:id="25"/>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26" w:name="_Toc98342176"/>
      <w:r>
        <w:rPr>
          <w:rStyle w:val="CharSectno"/>
        </w:rPr>
        <w:lastRenderedPageBreak/>
        <w:t>19</w:t>
      </w:r>
      <w:r>
        <w:t>.</w:t>
      </w:r>
      <w:r>
        <w:tab/>
        <w:t>Termination of tenancy agreement in relation to failure to pay rent during emergency period</w:t>
      </w:r>
      <w:bookmarkEnd w:id="26"/>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lastRenderedPageBreak/>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keepNext/>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lastRenderedPageBreak/>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27" w:name="_Toc98342177"/>
      <w:r>
        <w:rPr>
          <w:rStyle w:val="CharSectno"/>
        </w:rPr>
        <w:t>20</w:t>
      </w:r>
      <w:r>
        <w:t>.</w:t>
      </w:r>
      <w:r>
        <w:tab/>
        <w:t>Termination without specifying grounds</w:t>
      </w:r>
      <w:bookmarkEnd w:id="27"/>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lastRenderedPageBreak/>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28" w:name="_Toc98342178"/>
      <w:r>
        <w:rPr>
          <w:rStyle w:val="CharSectno"/>
        </w:rPr>
        <w:t>21</w:t>
      </w:r>
      <w:r>
        <w:t>.</w:t>
      </w:r>
      <w:r>
        <w:tab/>
        <w:t>Termination in other cases</w:t>
      </w:r>
      <w:bookmarkEnd w:id="28"/>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lastRenderedPageBreak/>
        <w:tab/>
        <w:t>(b)</w:t>
      </w:r>
      <w:r>
        <w:tab/>
        <w:t xml:space="preserve">the </w:t>
      </w:r>
      <w:r>
        <w:rPr>
          <w:i/>
        </w:rPr>
        <w:t>Residential Parks (Long</w:t>
      </w:r>
      <w:r>
        <w:rPr>
          <w:i/>
        </w:rPr>
        <w:noBreakHyphen/>
        <w:t>stay Tenants) Act 2006</w:t>
      </w:r>
      <w:r>
        <w:t xml:space="preserve"> section 33(3)(e) or 44B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Footnotesection"/>
      </w:pPr>
      <w:r>
        <w:tab/>
        <w:t>[Section 21 amended: No. 28 of 2020 s. 93.]</w:t>
      </w:r>
    </w:p>
    <w:p>
      <w:pPr>
        <w:pStyle w:val="Heading2"/>
      </w:pPr>
      <w:bookmarkStart w:id="29" w:name="_Toc98342179"/>
      <w:r>
        <w:rPr>
          <w:rStyle w:val="CharPartNo"/>
        </w:rPr>
        <w:lastRenderedPageBreak/>
        <w:t>Part 3</w:t>
      </w:r>
      <w:r>
        <w:t> — </w:t>
      </w:r>
      <w:r>
        <w:rPr>
          <w:rStyle w:val="CharPartText"/>
        </w:rPr>
        <w:t>Accommodation agreements</w:t>
      </w:r>
      <w:bookmarkEnd w:id="29"/>
    </w:p>
    <w:p>
      <w:pPr>
        <w:pStyle w:val="Heading3"/>
      </w:pPr>
      <w:bookmarkStart w:id="30" w:name="_Toc98342180"/>
      <w:r>
        <w:rPr>
          <w:rStyle w:val="CharDivNo"/>
        </w:rPr>
        <w:t>Division 1</w:t>
      </w:r>
      <w:r>
        <w:t> — </w:t>
      </w:r>
      <w:r>
        <w:rPr>
          <w:rStyle w:val="CharDivText"/>
        </w:rPr>
        <w:t>Provisions affecting accommodation agreements (other than in relation to termination)</w:t>
      </w:r>
      <w:bookmarkEnd w:id="30"/>
    </w:p>
    <w:p>
      <w:pPr>
        <w:pStyle w:val="Heading5"/>
      </w:pPr>
      <w:bookmarkStart w:id="31" w:name="_Toc98342181"/>
      <w:r>
        <w:rPr>
          <w:rStyle w:val="CharSectno"/>
        </w:rPr>
        <w:t>22</w:t>
      </w:r>
      <w:r>
        <w:t>.</w:t>
      </w:r>
      <w:r>
        <w:tab/>
        <w:t>Rent cannot increase during emergency period</w:t>
      </w:r>
      <w:bookmarkEnd w:id="31"/>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32" w:name="_Toc98342182"/>
      <w:r>
        <w:rPr>
          <w:rStyle w:val="CharSectno"/>
        </w:rPr>
        <w:lastRenderedPageBreak/>
        <w:t>23</w:t>
      </w:r>
      <w:r>
        <w:t>.</w:t>
      </w:r>
      <w:r>
        <w:tab/>
        <w:t>Rent cannot increase after renegotiation of lease during emergency period</w:t>
      </w:r>
      <w:bookmarkEnd w:id="32"/>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33" w:name="_Toc98342183"/>
      <w:r>
        <w:rPr>
          <w:rStyle w:val="CharSectno"/>
        </w:rPr>
        <w:t>24</w:t>
      </w:r>
      <w:r>
        <w:t>.</w:t>
      </w:r>
      <w:r>
        <w:tab/>
        <w:t>Landlord not required to maintain and repair under accommodation agreement if unable to do so during emergency period</w:t>
      </w:r>
      <w:bookmarkEnd w:id="33"/>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lastRenderedPageBreak/>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34" w:name="_Toc98342184"/>
      <w:r>
        <w:rPr>
          <w:rStyle w:val="CharSectno"/>
        </w:rPr>
        <w:t>25</w:t>
      </w:r>
      <w:r>
        <w:t>.</w:t>
      </w:r>
      <w:r>
        <w:tab/>
        <w:t>Fixed</w:t>
      </w:r>
      <w:r>
        <w:noBreakHyphen/>
        <w:t>term tenancy ending during emergency period to continue as periodic tenancy</w:t>
      </w:r>
      <w:bookmarkEnd w:id="34"/>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lastRenderedPageBreak/>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Heading5"/>
      </w:pPr>
      <w:bookmarkStart w:id="35" w:name="_Toc98342185"/>
      <w:r>
        <w:rPr>
          <w:rStyle w:val="CharSectno"/>
        </w:rPr>
        <w:t>26</w:t>
      </w:r>
      <w:r>
        <w:t>.</w:t>
      </w:r>
      <w:r>
        <w:tab/>
        <w:t>Recovery of possession prohibited except in particular circumstances</w:t>
      </w:r>
      <w:bookmarkEnd w:id="35"/>
      <w:r>
        <w:t xml:space="preserve"> </w:t>
      </w:r>
    </w:p>
    <w:p>
      <w:pPr>
        <w:pStyle w:val="Subsection"/>
      </w:pPr>
      <w:r>
        <w:tab/>
        <w:t>(1)</w:t>
      </w:r>
      <w:r>
        <w:tab/>
        <w:t xml:space="preserve">This section applies during the part of the emergency period that occurs after assent day. </w:t>
      </w:r>
    </w:p>
    <w:p>
      <w:pPr>
        <w:pStyle w:val="Subsection"/>
      </w:pPr>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p>
    <w:p>
      <w:pPr>
        <w:pStyle w:val="Indenta"/>
      </w:pPr>
      <w:r>
        <w:tab/>
        <w:t>(a)</w:t>
      </w:r>
      <w:r>
        <w:tab/>
        <w:t>the person has a right to enter or re</w:t>
      </w:r>
      <w:r>
        <w:noBreakHyphen/>
        <w:t>enter the premises under an accommodation agreement; or</w:t>
      </w:r>
    </w:p>
    <w:p>
      <w:pPr>
        <w:pStyle w:val="Indenta"/>
      </w:pPr>
      <w:r>
        <w:tab/>
        <w:t>(b)</w:t>
      </w:r>
      <w:r>
        <w:tab/>
        <w:t>the person enters or re</w:t>
      </w:r>
      <w:r>
        <w:noBreakHyphen/>
        <w:t>enters the premises under a court order.</w:t>
      </w:r>
    </w:p>
    <w:p>
      <w:pPr>
        <w:pStyle w:val="Penstart"/>
      </w:pPr>
      <w:r>
        <w:tab/>
        <w:t>Penalty for this subsection: a fine of $20 000.</w:t>
      </w:r>
    </w:p>
    <w:p>
      <w:pPr>
        <w:pStyle w:val="Heading5"/>
      </w:pPr>
      <w:bookmarkStart w:id="36" w:name="_Toc98342186"/>
      <w:r>
        <w:rPr>
          <w:rStyle w:val="CharSectno"/>
        </w:rPr>
        <w:t>27</w:t>
      </w:r>
      <w:r>
        <w:t>.</w:t>
      </w:r>
      <w:r>
        <w:tab/>
        <w:t>Giving rent default notices for failure to pay rent during emergency period</w:t>
      </w:r>
      <w:bookmarkEnd w:id="36"/>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lastRenderedPageBreak/>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Indenta"/>
      </w:pPr>
      <w:r>
        <w:tab/>
        <w:t>(b)</w:t>
      </w:r>
      <w:r>
        <w:tab/>
        <w:t>the landlord gives the rent default notice under subsection (5).</w:t>
      </w:r>
    </w:p>
    <w:p>
      <w:pPr>
        <w:pStyle w:val="Subsection"/>
      </w:pPr>
      <w:r>
        <w:tab/>
        <w:t>(4)</w:t>
      </w:r>
      <w:r>
        <w:tab/>
        <w:t xml:space="preserve">If the parties to an accommodation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landlord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resident has not cooperated with the conciliation proceeding;</w:t>
      </w:r>
    </w:p>
    <w:p>
      <w:pPr>
        <w:pStyle w:val="Indenta"/>
      </w:pPr>
      <w:r>
        <w:tab/>
      </w:r>
      <w:r>
        <w:tab/>
        <w:t>or</w:t>
      </w:r>
    </w:p>
    <w:p>
      <w:pPr>
        <w:pStyle w:val="Indenta"/>
        <w:keepNext/>
      </w:pPr>
      <w:r>
        <w:lastRenderedPageBreak/>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resident has not cooperated with the conciliation proceeding.</w:t>
      </w:r>
    </w:p>
    <w:p>
      <w:pPr>
        <w:pStyle w:val="Subsection"/>
      </w:pPr>
      <w:r>
        <w:tab/>
        <w:t>(6)</w:t>
      </w:r>
      <w:r>
        <w:tab/>
        <w:t xml:space="preserve">However, the landlord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 xml:space="preserve">under section 59(5) that the landlord has not cooperated with the conciliation proceeding. </w:t>
      </w:r>
    </w:p>
    <w:p>
      <w:pPr>
        <w:pStyle w:val="Subsection"/>
      </w:pPr>
      <w:r>
        <w:tab/>
        <w:t>(7)</w:t>
      </w:r>
      <w:r>
        <w:tab/>
        <w:t xml:space="preserve">The landlord cannot give a rent default notice under subsection (5)(a) or (c) until the day that is 3 months after the end of the emergency period. </w:t>
      </w:r>
    </w:p>
    <w:p>
      <w:pPr>
        <w:pStyle w:val="Heading5"/>
      </w:pPr>
      <w:bookmarkStart w:id="37" w:name="_Toc98342187"/>
      <w:r>
        <w:rPr>
          <w:rStyle w:val="CharSectno"/>
        </w:rPr>
        <w:t>28</w:t>
      </w:r>
      <w:r>
        <w:t>.</w:t>
      </w:r>
      <w:r>
        <w:tab/>
        <w:t>Recovery of interest on rent not paid under accommodation agreements during emergency period prohibited</w:t>
      </w:r>
      <w:bookmarkEnd w:id="37"/>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38" w:name="_Toc98342188"/>
      <w:r>
        <w:rPr>
          <w:rStyle w:val="CharDivNo"/>
        </w:rPr>
        <w:lastRenderedPageBreak/>
        <w:t>Division 2</w:t>
      </w:r>
      <w:r>
        <w:t> — </w:t>
      </w:r>
      <w:r>
        <w:rPr>
          <w:rStyle w:val="CharDivText"/>
        </w:rPr>
        <w:t>Provisions affecting termination of accommodation agreements during emergency period</w:t>
      </w:r>
      <w:bookmarkEnd w:id="38"/>
    </w:p>
    <w:p>
      <w:pPr>
        <w:pStyle w:val="Heading5"/>
      </w:pPr>
      <w:bookmarkStart w:id="39" w:name="_Toc98342189"/>
      <w:r>
        <w:rPr>
          <w:rStyle w:val="CharSectno"/>
        </w:rPr>
        <w:t>29</w:t>
      </w:r>
      <w:r>
        <w:t>.</w:t>
      </w:r>
      <w:r>
        <w:tab/>
        <w:t>Application of Division</w:t>
      </w:r>
      <w:bookmarkEnd w:id="39"/>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40" w:name="_Toc98342190"/>
      <w:r>
        <w:rPr>
          <w:rStyle w:val="CharSectno"/>
        </w:rPr>
        <w:t>30</w:t>
      </w:r>
      <w:r>
        <w:t>.</w:t>
      </w:r>
      <w:r>
        <w:tab/>
        <w:t>Termination of accommodation agreements during emergency period to be in accordance with Division</w:t>
      </w:r>
      <w:bookmarkEnd w:id="40"/>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41" w:name="_Toc98342191"/>
      <w:r>
        <w:rPr>
          <w:rStyle w:val="CharSectno"/>
        </w:rPr>
        <w:t>31</w:t>
      </w:r>
      <w:r>
        <w:t>.</w:t>
      </w:r>
      <w:r>
        <w:tab/>
        <w:t>Termination of interest in accommodation agreement arising from family violence</w:t>
      </w:r>
      <w:bookmarkEnd w:id="41"/>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lastRenderedPageBreak/>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42" w:name="_Toc98342192"/>
      <w:r>
        <w:rPr>
          <w:rStyle w:val="CharSectno"/>
        </w:rPr>
        <w:t>32</w:t>
      </w:r>
      <w:r>
        <w:t>.</w:t>
      </w:r>
      <w:r>
        <w:tab/>
        <w:t>Termination of accommodation agreement in relation to failure to pay rent during emergency period</w:t>
      </w:r>
      <w:bookmarkEnd w:id="42"/>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lastRenderedPageBreak/>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lastRenderedPageBreak/>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lastRenderedPageBreak/>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43" w:name="_Toc98342193"/>
      <w:r>
        <w:rPr>
          <w:rStyle w:val="CharSectno"/>
        </w:rPr>
        <w:t>33</w:t>
      </w:r>
      <w:r>
        <w:t>.</w:t>
      </w:r>
      <w:r>
        <w:tab/>
        <w:t>Termination without specifying grounds</w:t>
      </w:r>
      <w:bookmarkEnd w:id="43"/>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44" w:name="_Toc98342194"/>
      <w:r>
        <w:rPr>
          <w:rStyle w:val="CharSectno"/>
        </w:rPr>
        <w:t>34</w:t>
      </w:r>
      <w:r>
        <w:t>.</w:t>
      </w:r>
      <w:r>
        <w:tab/>
        <w:t>Termination if accommodation agreement frustrated</w:t>
      </w:r>
      <w:bookmarkEnd w:id="44"/>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w:t>
      </w:r>
      <w:r>
        <w:lastRenderedPageBreak/>
        <w:t xml:space="preserve">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45" w:name="_Toc98342195"/>
      <w:r>
        <w:rPr>
          <w:rStyle w:val="CharSectno"/>
        </w:rPr>
        <w:t>35</w:t>
      </w:r>
      <w:r>
        <w:t>.</w:t>
      </w:r>
      <w:r>
        <w:tab/>
        <w:t>Termination in other circumstances</w:t>
      </w:r>
      <w:bookmarkEnd w:id="45"/>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lastRenderedPageBreak/>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46" w:name="_Toc98342196"/>
      <w:r>
        <w:rPr>
          <w:rStyle w:val="CharSectno"/>
        </w:rPr>
        <w:t>36</w:t>
      </w:r>
      <w:r>
        <w:t>.</w:t>
      </w:r>
      <w:r>
        <w:tab/>
        <w:t>Competent court may terminate agreement if resident causing serious damage or injury</w:t>
      </w:r>
      <w:bookmarkEnd w:id="46"/>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47" w:name="_Toc98342197"/>
      <w:r>
        <w:rPr>
          <w:rStyle w:val="CharSectno"/>
        </w:rPr>
        <w:lastRenderedPageBreak/>
        <w:t>37</w:t>
      </w:r>
      <w:r>
        <w:t>.</w:t>
      </w:r>
      <w:r>
        <w:tab/>
        <w:t>Competent court may terminate agreement because of undue hardship</w:t>
      </w:r>
      <w:bookmarkEnd w:id="47"/>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48" w:name="_Toc98342198"/>
      <w:r>
        <w:rPr>
          <w:rStyle w:val="CharSectno"/>
        </w:rPr>
        <w:t>38</w:t>
      </w:r>
      <w:r>
        <w:t>.</w:t>
      </w:r>
      <w:r>
        <w:tab/>
        <w:t>Termination at end of emergency period for non</w:t>
      </w:r>
      <w:r>
        <w:noBreakHyphen/>
        <w:t>compliance with rent default notice</w:t>
      </w:r>
      <w:bookmarkEnd w:id="48"/>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lastRenderedPageBreak/>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49" w:name="_Toc98342199"/>
      <w:r>
        <w:rPr>
          <w:rStyle w:val="CharSectno"/>
        </w:rPr>
        <w:t>39</w:t>
      </w:r>
      <w:r>
        <w:t>.</w:t>
      </w:r>
      <w:r>
        <w:tab/>
        <w:t>Requirement for notice of termination given under Division</w:t>
      </w:r>
      <w:bookmarkEnd w:id="49"/>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50" w:name="_Toc98342200"/>
      <w:r>
        <w:rPr>
          <w:rStyle w:val="CharSectno"/>
        </w:rPr>
        <w:t>40</w:t>
      </w:r>
      <w:r>
        <w:t>.</w:t>
      </w:r>
      <w:r>
        <w:tab/>
        <w:t xml:space="preserve">Application of </w:t>
      </w:r>
      <w:r>
        <w:rPr>
          <w:i/>
        </w:rPr>
        <w:t xml:space="preserve">Residential Tenancies Act 1987 </w:t>
      </w:r>
      <w:r>
        <w:t>s. 71 to termination notice given under s. 34 or 38</w:t>
      </w:r>
      <w:bookmarkEnd w:id="50"/>
    </w:p>
    <w:p>
      <w:pPr>
        <w:pStyle w:val="Subsection"/>
      </w:pPr>
      <w:r>
        <w:tab/>
        <w:t>(1)</w:t>
      </w:r>
      <w:r>
        <w:tab/>
        <w:t xml:space="preserve">If a landlord has given a resident a notice of termination under section 34 or 38 and the resident has not delivered up vacant possession of the residential premises the subject of the </w:t>
      </w:r>
      <w:r>
        <w:lastRenderedPageBreak/>
        <w:t xml:space="preserve">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51" w:name="_Toc98342201"/>
      <w:r>
        <w:rPr>
          <w:rStyle w:val="CharDivNo"/>
        </w:rPr>
        <w:t>Division 3</w:t>
      </w:r>
      <w:r>
        <w:t> — </w:t>
      </w:r>
      <w:r>
        <w:rPr>
          <w:rStyle w:val="CharDivText"/>
        </w:rPr>
        <w:t>Administration of Part</w:t>
      </w:r>
      <w:bookmarkEnd w:id="51"/>
    </w:p>
    <w:p>
      <w:pPr>
        <w:pStyle w:val="Heading5"/>
      </w:pPr>
      <w:bookmarkStart w:id="52" w:name="_Toc98342202"/>
      <w:r>
        <w:rPr>
          <w:rStyle w:val="CharSectno"/>
        </w:rPr>
        <w:t>41</w:t>
      </w:r>
      <w:r>
        <w:t>.</w:t>
      </w:r>
      <w:r>
        <w:tab/>
        <w:t>Recovery of amounts paid in contravention of s. 22</w:t>
      </w:r>
      <w:bookmarkEnd w:id="52"/>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53" w:name="_Toc98342203"/>
      <w:r>
        <w:rPr>
          <w:rStyle w:val="CharSectno"/>
        </w:rPr>
        <w:lastRenderedPageBreak/>
        <w:t>42</w:t>
      </w:r>
      <w:r>
        <w:t>.</w:t>
      </w:r>
      <w:r>
        <w:tab/>
        <w:t xml:space="preserve">Application of </w:t>
      </w:r>
      <w:r>
        <w:rPr>
          <w:i/>
        </w:rPr>
        <w:t>Residential Tenancies Act 1987</w:t>
      </w:r>
      <w:r>
        <w:t xml:space="preserve"> s. 17A and 17B to this Part</w:t>
      </w:r>
      <w:bookmarkEnd w:id="53"/>
    </w:p>
    <w:p>
      <w:pPr>
        <w:pStyle w:val="Subsection"/>
        <w:keepNext/>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54" w:name="_Toc98342204"/>
      <w:r>
        <w:rPr>
          <w:rStyle w:val="CharSectno"/>
        </w:rPr>
        <w:t>43</w:t>
      </w:r>
      <w:r>
        <w:t>.</w:t>
      </w:r>
      <w:r>
        <w:tab/>
        <w:t>Commissioner’s functions and powers under this Part</w:t>
      </w:r>
      <w:bookmarkEnd w:id="54"/>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lastRenderedPageBreak/>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Heading5"/>
      </w:pPr>
      <w:bookmarkStart w:id="55" w:name="_Toc98342205"/>
      <w:r>
        <w:rPr>
          <w:rStyle w:val="CharSectno"/>
        </w:rPr>
        <w:t>44</w:t>
      </w:r>
      <w:r>
        <w:t>.</w:t>
      </w:r>
      <w:r>
        <w:tab/>
        <w:t>Issuing infringement notices in relation to offence under s. 26</w:t>
      </w:r>
      <w:bookmarkEnd w:id="55"/>
      <w:r>
        <w:t xml:space="preserve"> </w:t>
      </w:r>
    </w:p>
    <w:p>
      <w:pPr>
        <w:pStyle w:val="Subsection"/>
        <w:keepNext/>
      </w:pPr>
      <w:r>
        <w:tab/>
      </w:r>
      <w:r>
        <w:tab/>
        <w:t xml:space="preserve">The </w:t>
      </w:r>
      <w:r>
        <w:rPr>
          <w:i/>
        </w:rPr>
        <w:t>Residential Tenancies Act 1987</w:t>
      </w:r>
      <w:r>
        <w:t xml:space="preserve"> section 88A applies to an offence under section 26 of this Act as if — </w:t>
      </w:r>
    </w:p>
    <w:p>
      <w:pPr>
        <w:pStyle w:val="Indenta"/>
      </w:pPr>
      <w:r>
        <w:tab/>
        <w:t>(a)</w:t>
      </w:r>
      <w:r>
        <w:tab/>
        <w:t>for the purposes of section 88A(2) of that Act, section 26 of this Act were a prescribed offence; and</w:t>
      </w:r>
    </w:p>
    <w:p>
      <w:pPr>
        <w:pStyle w:val="Indenta"/>
      </w:pPr>
      <w:r>
        <w:tab/>
        <w:t>(b)</w:t>
      </w:r>
      <w:r>
        <w:tab/>
        <w:t>for the purposes of section 88A(4) of that Act, the prescribed modified penalty for section 26(2) of this Act were $4 000.</w:t>
      </w:r>
    </w:p>
    <w:p>
      <w:pPr>
        <w:pStyle w:val="Heading2"/>
      </w:pPr>
      <w:bookmarkStart w:id="56" w:name="_Toc98342206"/>
      <w:r>
        <w:rPr>
          <w:rStyle w:val="CharPartNo"/>
        </w:rPr>
        <w:lastRenderedPageBreak/>
        <w:t>Part 4</w:t>
      </w:r>
      <w:r>
        <w:t> — </w:t>
      </w:r>
      <w:r>
        <w:rPr>
          <w:rStyle w:val="CharPartText"/>
        </w:rPr>
        <w:t>Disputes</w:t>
      </w:r>
      <w:bookmarkEnd w:id="56"/>
    </w:p>
    <w:p>
      <w:pPr>
        <w:pStyle w:val="Heading3"/>
      </w:pPr>
      <w:bookmarkStart w:id="57" w:name="_Toc98342207"/>
      <w:r>
        <w:rPr>
          <w:rStyle w:val="CharDivNo"/>
        </w:rPr>
        <w:t>Division 1</w:t>
      </w:r>
      <w:r>
        <w:t> — </w:t>
      </w:r>
      <w:r>
        <w:rPr>
          <w:rStyle w:val="CharDivText"/>
        </w:rPr>
        <w:t>Preliminary</w:t>
      </w:r>
      <w:bookmarkEnd w:id="57"/>
    </w:p>
    <w:p>
      <w:pPr>
        <w:pStyle w:val="Heading5"/>
      </w:pPr>
      <w:bookmarkStart w:id="58" w:name="_Toc98342208"/>
      <w:r>
        <w:rPr>
          <w:rStyle w:val="CharSectno"/>
        </w:rPr>
        <w:t>45</w:t>
      </w:r>
      <w:r>
        <w:t>.</w:t>
      </w:r>
      <w:r>
        <w:tab/>
        <w:t>Terms used</w:t>
      </w:r>
      <w:bookmarkEnd w:id="58"/>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59" w:name="_Toc98342209"/>
      <w:r>
        <w:rPr>
          <w:rStyle w:val="CharSectno"/>
        </w:rPr>
        <w:t>46</w:t>
      </w:r>
      <w:r>
        <w:t>.</w:t>
      </w:r>
      <w:r>
        <w:tab/>
        <w:t>Term used: relevant dispute</w:t>
      </w:r>
      <w:bookmarkEnd w:id="59"/>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60" w:name="_Toc98342210"/>
      <w:r>
        <w:rPr>
          <w:rStyle w:val="CharDivNo"/>
        </w:rPr>
        <w:lastRenderedPageBreak/>
        <w:t>Division 2</w:t>
      </w:r>
      <w:r>
        <w:t> — </w:t>
      </w:r>
      <w:r>
        <w:rPr>
          <w:rStyle w:val="CharDivText"/>
        </w:rPr>
        <w:t>Applications for relief</w:t>
      </w:r>
      <w:bookmarkEnd w:id="60"/>
    </w:p>
    <w:p>
      <w:pPr>
        <w:pStyle w:val="Heading5"/>
      </w:pPr>
      <w:bookmarkStart w:id="61" w:name="_Toc98342211"/>
      <w:r>
        <w:rPr>
          <w:rStyle w:val="CharSectno"/>
        </w:rPr>
        <w:t>47</w:t>
      </w:r>
      <w:r>
        <w:t>.</w:t>
      </w:r>
      <w:r>
        <w:tab/>
        <w:t>Application for relief in relation to relevant dispute or failure to comply with order in respect of residential tenancy agreement</w:t>
      </w:r>
      <w:bookmarkEnd w:id="61"/>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62" w:name="_Toc98342212"/>
      <w:r>
        <w:rPr>
          <w:rStyle w:val="CharSectno"/>
        </w:rPr>
        <w:t>48</w:t>
      </w:r>
      <w:r>
        <w:t>.</w:t>
      </w:r>
      <w:r>
        <w:tab/>
        <w:t>Application for relief in relation to relevant dispute or failure to comply with order in respect of accommodation agreements</w:t>
      </w:r>
      <w:bookmarkEnd w:id="62"/>
    </w:p>
    <w:p>
      <w:pPr>
        <w:pStyle w:val="Subsection"/>
        <w:spacing w:before="120"/>
      </w:pPr>
      <w:r>
        <w:tab/>
        <w:t>(1)</w:t>
      </w:r>
      <w:r>
        <w:tab/>
        <w:t xml:space="preserve">Where a resident or landlord under an accommodation agreement claims that a relevant dispute has arisen in respect of the agreement, or that a person has failed to comply with an order made in connection with the agreement under </w:t>
      </w:r>
      <w:r>
        <w:lastRenderedPageBreak/>
        <w:t>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Heading3"/>
      </w:pPr>
      <w:bookmarkStart w:id="63" w:name="_Toc98342213"/>
      <w:r>
        <w:rPr>
          <w:rStyle w:val="CharDivNo"/>
        </w:rPr>
        <w:t>Division 3</w:t>
      </w:r>
      <w:r>
        <w:t> — </w:t>
      </w:r>
      <w:r>
        <w:rPr>
          <w:rStyle w:val="CharDivText"/>
        </w:rPr>
        <w:t>Mandatory conciliation</w:t>
      </w:r>
      <w:bookmarkEnd w:id="63"/>
    </w:p>
    <w:p>
      <w:pPr>
        <w:pStyle w:val="Heading5"/>
      </w:pPr>
      <w:bookmarkStart w:id="64" w:name="_Toc98342214"/>
      <w:r>
        <w:rPr>
          <w:rStyle w:val="CharSectno"/>
        </w:rPr>
        <w:t>49</w:t>
      </w:r>
      <w:r>
        <w:t>.</w:t>
      </w:r>
      <w:r>
        <w:tab/>
        <w:t>Conciliation process must occur before application for relief</w:t>
      </w:r>
      <w:bookmarkEnd w:id="64"/>
      <w:r>
        <w:t xml:space="preserve"> </w:t>
      </w:r>
    </w:p>
    <w:p>
      <w:pPr>
        <w:pStyle w:val="Subsection"/>
      </w:pPr>
      <w:r>
        <w:tab/>
        <w:t>(1)</w:t>
      </w:r>
      <w:r>
        <w:tab/>
        <w:t xml:space="preserve">In this section — </w:t>
      </w:r>
    </w:p>
    <w:p>
      <w:pPr>
        <w:pStyle w:val="Defstart"/>
      </w:pPr>
      <w:r>
        <w:tab/>
      </w:r>
      <w:r>
        <w:rPr>
          <w:rStyle w:val="CharDefText"/>
        </w:rPr>
        <w:t>relevant application</w:t>
      </w:r>
      <w:r>
        <w:t xml:space="preserve"> means — </w:t>
      </w:r>
    </w:p>
    <w:p>
      <w:pPr>
        <w:pStyle w:val="Defpara"/>
      </w:pPr>
      <w:r>
        <w:tab/>
        <w:t>(a)</w:t>
      </w:r>
      <w:r>
        <w:tab/>
        <w:t>an application for relief in relation to a matter the subject of a relevant dispute in respect of an applicable agreement; or</w:t>
      </w:r>
    </w:p>
    <w:p>
      <w:pPr>
        <w:pStyle w:val="Defpara"/>
      </w:pPr>
      <w:r>
        <w:lastRenderedPageBreak/>
        <w:tab/>
        <w:t>(b)</w:t>
      </w:r>
      <w:r>
        <w:tab/>
        <w:t>an application for a modification of the terms of an applicable agreement that continues under section 12(2) or 25(2);</w:t>
      </w:r>
    </w:p>
    <w:p>
      <w:pPr>
        <w:pStyle w:val="Defstart"/>
        <w:keepNext/>
      </w:pPr>
      <w:r>
        <w:tab/>
      </w:r>
      <w:r>
        <w:rPr>
          <w:rStyle w:val="CharDefText"/>
        </w:rPr>
        <w:t>relevant relief</w:t>
      </w:r>
      <w:r>
        <w:t xml:space="preserve"> means any of the following — </w:t>
      </w:r>
    </w:p>
    <w:p>
      <w:pPr>
        <w:pStyle w:val="Defpara"/>
      </w:pPr>
      <w:r>
        <w:tab/>
        <w:t>(a)</w:t>
      </w:r>
      <w:r>
        <w:tab/>
        <w:t xml:space="preserve">an order under the </w:t>
      </w:r>
      <w:r>
        <w:rPr>
          <w:i/>
        </w:rPr>
        <w:t xml:space="preserve">Residential Tenancies Act 1987 </w:t>
      </w:r>
      <w:r>
        <w:t>section 71AE (including as applied by section 31(1) of this Act), section 71 (including as applied by section 40 of this Act), section 73 or 74;</w:t>
      </w:r>
    </w:p>
    <w:p>
      <w:pPr>
        <w:pStyle w:val="Defpara"/>
      </w:pPr>
      <w:r>
        <w:tab/>
        <w:t>(b)</w:t>
      </w:r>
      <w:r>
        <w:tab/>
        <w:t xml:space="preserve">an order under the </w:t>
      </w:r>
      <w:r>
        <w:rPr>
          <w:i/>
        </w:rPr>
        <w:t>Residential Parks (Long</w:t>
      </w:r>
      <w:r>
        <w:rPr>
          <w:i/>
        </w:rPr>
        <w:noBreakHyphen/>
        <w:t>stay Tenants) Act 2006</w:t>
      </w:r>
      <w:r>
        <w:t xml:space="preserve"> section 68, 71, 73 or 74B;</w:t>
      </w:r>
    </w:p>
    <w:p>
      <w:pPr>
        <w:pStyle w:val="Defpara"/>
      </w:pPr>
      <w:r>
        <w:tab/>
        <w:t>(c)</w:t>
      </w:r>
      <w:r>
        <w:tab/>
        <w:t>an order under section 36 or 37.</w:t>
      </w:r>
    </w:p>
    <w:p>
      <w:pPr>
        <w:pStyle w:val="Subsection"/>
      </w:pPr>
      <w:r>
        <w:tab/>
        <w:t>(2)</w:t>
      </w:r>
      <w:r>
        <w:tab/>
        <w:t xml:space="preserve">A person must not make a relevant application to a court or tribunal unless and until a submission has been made about the matter the subject of the relevant application and — </w:t>
      </w:r>
    </w:p>
    <w:p>
      <w:pPr>
        <w:pStyle w:val="Indenta"/>
      </w:pPr>
      <w:r>
        <w:tab/>
        <w:t>(a)</w:t>
      </w:r>
      <w:r>
        <w:tab/>
        <w:t>the Commissioner has dismissed the submission; or</w:t>
      </w:r>
    </w:p>
    <w:p>
      <w:pPr>
        <w:pStyle w:val="Indenta"/>
      </w:pPr>
      <w:r>
        <w:tab/>
        <w:t>(b)</w:t>
      </w:r>
      <w:r>
        <w:tab/>
        <w:t>the Commissioner has certified under section 59(2) that no agreement has been reached in relation to the matter; or</w:t>
      </w:r>
    </w:p>
    <w:p>
      <w:pPr>
        <w:pStyle w:val="Indenta"/>
      </w:pPr>
      <w:r>
        <w:tab/>
        <w:t>(c)</w:t>
      </w:r>
      <w:r>
        <w:tab/>
        <w:t xml:space="preserve">both of the following apply — </w:t>
      </w:r>
    </w:p>
    <w:p>
      <w:pPr>
        <w:pStyle w:val="Indenti"/>
      </w:pPr>
      <w:r>
        <w:tab/>
        <w:t>(i)</w:t>
      </w:r>
      <w:r>
        <w:tab/>
        <w:t>the Commissioner has certified under section 59(4) that agreement has been reached in relation to the matter;</w:t>
      </w:r>
    </w:p>
    <w:p>
      <w:pPr>
        <w:pStyle w:val="Indenti"/>
      </w:pPr>
      <w:r>
        <w:tab/>
        <w:t>(ii)</w:t>
      </w:r>
      <w:r>
        <w:tab/>
        <w:t>an order has not been made under section 60(1) because a party other than the person refuses to consent to the making of the order.</w:t>
      </w:r>
    </w:p>
    <w:p>
      <w:pPr>
        <w:pStyle w:val="Subsection"/>
      </w:pPr>
      <w:r>
        <w:tab/>
        <w:t>(3)</w:t>
      </w:r>
      <w:r>
        <w:tab/>
        <w:t xml:space="preserve">Subsection (2) does not apply to — </w:t>
      </w:r>
    </w:p>
    <w:p>
      <w:pPr>
        <w:pStyle w:val="Indenta"/>
      </w:pPr>
      <w:r>
        <w:tab/>
        <w:t>(a)</w:t>
      </w:r>
      <w:r>
        <w:tab/>
        <w:t>an application in relation to a failure by a person to comply with an order made under section 60(1); or</w:t>
      </w:r>
    </w:p>
    <w:p>
      <w:pPr>
        <w:pStyle w:val="Indenta"/>
      </w:pPr>
      <w:r>
        <w:tab/>
        <w:t>(b)</w:t>
      </w:r>
      <w:r>
        <w:tab/>
        <w:t xml:space="preserve">an application for relevant relief that relates to the termination of an applicable agreement, or a person’s interest in an applicable agreement, that is permitted </w:t>
      </w:r>
      <w:r>
        <w:lastRenderedPageBreak/>
        <w:t>during the emergency period under Part 2 Division 2 or Part 3 Division 2; or</w:t>
      </w:r>
    </w:p>
    <w:p>
      <w:pPr>
        <w:pStyle w:val="Indenta"/>
      </w:pPr>
      <w:r>
        <w:tab/>
        <w:t>(c)</w:t>
      </w:r>
      <w:r>
        <w:tab/>
        <w:t>an application under section 19(5) or 32(5); or</w:t>
      </w:r>
    </w:p>
    <w:p>
      <w:pPr>
        <w:pStyle w:val="Indenta"/>
      </w:pPr>
      <w:r>
        <w:tab/>
        <w:t>(d)</w:t>
      </w:r>
      <w:r>
        <w:tab/>
        <w:t>a relevant application that is of a class of relevant applications prescribed by regulations for the purposes of this paragraph.</w:t>
      </w:r>
    </w:p>
    <w:p>
      <w:pPr>
        <w:pStyle w:val="Subsection"/>
      </w:pPr>
      <w:r>
        <w:tab/>
        <w:t>(4)</w:t>
      </w:r>
      <w:r>
        <w:tab/>
        <w:t>A failure to comply with subsection (2) does not affect the validity of any direction or order made by a court or tribunal on or in respect of a relevant application.</w:t>
      </w:r>
    </w:p>
    <w:p>
      <w:pPr>
        <w:pStyle w:val="Heading5"/>
      </w:pPr>
      <w:bookmarkStart w:id="65" w:name="_Toc98342215"/>
      <w:r>
        <w:rPr>
          <w:rStyle w:val="CharSectno"/>
        </w:rPr>
        <w:t>50</w:t>
      </w:r>
      <w:r>
        <w:t>.</w:t>
      </w:r>
      <w:r>
        <w:tab/>
        <w:t>Making submission to Commissioner</w:t>
      </w:r>
      <w:bookmarkEnd w:id="65"/>
    </w:p>
    <w:p>
      <w:pPr>
        <w:pStyle w:val="Subsection"/>
      </w:pPr>
      <w:r>
        <w:tab/>
        <w:t>(1)</w:t>
      </w:r>
      <w:r>
        <w:tab/>
        <w:t xml:space="preserve">Subject to section 52(3), a party to an applicable agreement may make a submission to the Commissioner about — </w:t>
      </w:r>
    </w:p>
    <w:p>
      <w:pPr>
        <w:pStyle w:val="Indenta"/>
      </w:pPr>
      <w:r>
        <w:tab/>
        <w:t>(a)</w:t>
      </w:r>
      <w:r>
        <w:tab/>
        <w:t>a relevant dispute in respect of the applicable agreement; or</w:t>
      </w:r>
    </w:p>
    <w:p>
      <w:pPr>
        <w:pStyle w:val="Indenta"/>
      </w:pPr>
      <w:r>
        <w:tab/>
        <w:t>(b)</w:t>
      </w:r>
      <w:r>
        <w:tab/>
        <w:t xml:space="preserve">if the applicable agreement is one that continues under section 12(2) or 25(2) — a modification of the terms of the agreement; or </w:t>
      </w:r>
    </w:p>
    <w:p>
      <w:pPr>
        <w:pStyle w:val="Indenta"/>
      </w:pPr>
      <w:r>
        <w:tab/>
        <w:t>(c)</w:t>
      </w:r>
      <w:r>
        <w:tab/>
        <w:t>being unable to agree on a rent repayment agreement in respect of the applicable agreement under section 14(4) or 27(4).</w:t>
      </w:r>
    </w:p>
    <w:p>
      <w:pPr>
        <w:pStyle w:val="Subsection"/>
      </w:pPr>
      <w:r>
        <w:tab/>
        <w:t>(2)</w:t>
      </w:r>
      <w:r>
        <w:tab/>
        <w:t>A submission may be made irrespective of whether the event giving rise to the submission occurred before or after the coming into operation of this Part.</w:t>
      </w:r>
    </w:p>
    <w:p>
      <w:pPr>
        <w:pStyle w:val="Subsection"/>
      </w:pPr>
      <w:r>
        <w:tab/>
        <w:t>(3)</w:t>
      </w:r>
      <w:r>
        <w:tab/>
        <w:t>A submission must be made in a manner and form approved by the Commissioner.</w:t>
      </w:r>
    </w:p>
    <w:p>
      <w:pPr>
        <w:pStyle w:val="Heading5"/>
      </w:pPr>
      <w:bookmarkStart w:id="66" w:name="_Toc98342216"/>
      <w:r>
        <w:rPr>
          <w:rStyle w:val="CharSectno"/>
        </w:rPr>
        <w:t>51</w:t>
      </w:r>
      <w:r>
        <w:t>.</w:t>
      </w:r>
      <w:r>
        <w:tab/>
        <w:t>Time limit for submission</w:t>
      </w:r>
      <w:bookmarkEnd w:id="66"/>
    </w:p>
    <w:p>
      <w:pPr>
        <w:pStyle w:val="Subsection"/>
      </w:pPr>
      <w:r>
        <w:tab/>
      </w:r>
      <w:r>
        <w:tab/>
        <w:t xml:space="preserve">A submission is made out of time if it is made — </w:t>
      </w:r>
    </w:p>
    <w:p>
      <w:pPr>
        <w:pStyle w:val="Indenta"/>
      </w:pPr>
      <w:r>
        <w:tab/>
        <w:t>(a)</w:t>
      </w:r>
      <w:r>
        <w:tab/>
        <w:t xml:space="preserve">in the case of a submission referred to in section 50(1)(a) — more than 6 months after the event </w:t>
      </w:r>
      <w:r>
        <w:lastRenderedPageBreak/>
        <w:t>giving rise to the dispute the subject of the submission; or</w:t>
      </w:r>
    </w:p>
    <w:p>
      <w:pPr>
        <w:pStyle w:val="Indenta"/>
      </w:pPr>
      <w:r>
        <w:tab/>
        <w:t>(b)</w:t>
      </w:r>
      <w:r>
        <w:tab/>
        <w:t>in the case of a submission referred to in section 50(1)(b) — more than 6 months after the day the applicable agreement becomes an agreement for a periodic tenancy under section 12(2) or 25(2), as relevant; or</w:t>
      </w:r>
    </w:p>
    <w:p>
      <w:pPr>
        <w:pStyle w:val="Indenta"/>
      </w:pPr>
      <w:r>
        <w:tab/>
        <w:t>(c)</w:t>
      </w:r>
      <w:r>
        <w:tab/>
        <w:t>in the case of a submission referred to in section 50(1)(c) — more than 3 months after the end of the emergency period.</w:t>
      </w:r>
    </w:p>
    <w:p>
      <w:pPr>
        <w:pStyle w:val="Heading5"/>
      </w:pPr>
      <w:bookmarkStart w:id="67" w:name="_Toc98342217"/>
      <w:r>
        <w:rPr>
          <w:rStyle w:val="CharSectno"/>
        </w:rPr>
        <w:t>52</w:t>
      </w:r>
      <w:r>
        <w:t>.</w:t>
      </w:r>
      <w:r>
        <w:tab/>
        <w:t>Withdrawal of submission</w:t>
      </w:r>
      <w:bookmarkEnd w:id="67"/>
    </w:p>
    <w:p>
      <w:pPr>
        <w:pStyle w:val="Subsection"/>
      </w:pPr>
      <w:r>
        <w:tab/>
        <w:t>(1)</w:t>
      </w:r>
      <w:r>
        <w:tab/>
        <w:t>A submission may be withdrawn by the person who made the submission.</w:t>
      </w:r>
    </w:p>
    <w:p>
      <w:pPr>
        <w:pStyle w:val="Subsection"/>
      </w:pPr>
      <w:r>
        <w:tab/>
        <w:t>(2)</w:t>
      </w:r>
      <w:r>
        <w:tab/>
        <w:t>The submission may be withdrawn even though a conciliation proceeding has commenced in respect of the submission.</w:t>
      </w:r>
    </w:p>
    <w:p>
      <w:pPr>
        <w:pStyle w:val="Subsection"/>
      </w:pPr>
      <w:r>
        <w:tab/>
        <w:t>(3)</w:t>
      </w:r>
      <w:r>
        <w:tab/>
        <w:t xml:space="preserve">However, if a person withdraws a submission after a conciliation proceeding has commenced in respect of the submission, the person may not make another submission in relation to the same matter. </w:t>
      </w:r>
    </w:p>
    <w:p>
      <w:pPr>
        <w:pStyle w:val="Subsection"/>
      </w:pPr>
      <w:r>
        <w:tab/>
        <w:t>(4)</w:t>
      </w:r>
      <w:r>
        <w:tab/>
        <w:t>For the purposes of subsection (3), a conciliation proceeding has commenced if the Commissioner has notified the parties that the conciliation proceeding has commenced.</w:t>
      </w:r>
    </w:p>
    <w:p>
      <w:pPr>
        <w:pStyle w:val="Heading5"/>
      </w:pPr>
      <w:bookmarkStart w:id="68" w:name="_Toc98342218"/>
      <w:r>
        <w:rPr>
          <w:rStyle w:val="CharSectno"/>
        </w:rPr>
        <w:t>53</w:t>
      </w:r>
      <w:r>
        <w:t>.</w:t>
      </w:r>
      <w:r>
        <w:tab/>
        <w:t>Commissioner to dismiss or accept submission</w:t>
      </w:r>
      <w:bookmarkEnd w:id="68"/>
    </w:p>
    <w:p>
      <w:pPr>
        <w:pStyle w:val="Subsection"/>
      </w:pPr>
      <w:r>
        <w:tab/>
        <w:t>(1)</w:t>
      </w:r>
      <w:r>
        <w:tab/>
        <w:t xml:space="preserve">After receiving a submission the Commissioner must either — </w:t>
      </w:r>
    </w:p>
    <w:p>
      <w:pPr>
        <w:pStyle w:val="Indenta"/>
      </w:pPr>
      <w:r>
        <w:tab/>
        <w:t>(a)</w:t>
      </w:r>
      <w:r>
        <w:tab/>
        <w:t>dismiss the submission; or</w:t>
      </w:r>
    </w:p>
    <w:p>
      <w:pPr>
        <w:pStyle w:val="Indenta"/>
      </w:pPr>
      <w:r>
        <w:tab/>
        <w:t>(b)</w:t>
      </w:r>
      <w:r>
        <w:tab/>
        <w:t>accept the submission and conduct a conciliation proceeding under section 55(1).</w:t>
      </w:r>
    </w:p>
    <w:p>
      <w:pPr>
        <w:pStyle w:val="Subsection"/>
      </w:pPr>
      <w:r>
        <w:tab/>
        <w:t>(2)</w:t>
      </w:r>
      <w:r>
        <w:tab/>
        <w:t>The Commissioner may make any inquiries the Commissioner considers appropriate to enable the Commissioner to decide what action to take under subsection (1).</w:t>
      </w:r>
    </w:p>
    <w:p>
      <w:pPr>
        <w:pStyle w:val="Subsection"/>
      </w:pPr>
      <w:r>
        <w:lastRenderedPageBreak/>
        <w:tab/>
        <w:t>(3)</w:t>
      </w:r>
      <w:r>
        <w:tab/>
        <w:t xml:space="preserve">The Commissioner may dismiss the submission only if — </w:t>
      </w:r>
    </w:p>
    <w:p>
      <w:pPr>
        <w:pStyle w:val="Indenta"/>
      </w:pPr>
      <w:r>
        <w:tab/>
        <w:t>(a)</w:t>
      </w:r>
      <w:r>
        <w:tab/>
        <w:t>the submission is not made in accordance with this Part; or</w:t>
      </w:r>
    </w:p>
    <w:p>
      <w:pPr>
        <w:pStyle w:val="Indenta"/>
      </w:pPr>
      <w:r>
        <w:tab/>
        <w:t>(b)</w:t>
      </w:r>
      <w:r>
        <w:tab/>
        <w:t>in the opinion of the Commissioner, the submission is not about a matter referred to in section 50(1); or</w:t>
      </w:r>
    </w:p>
    <w:p>
      <w:pPr>
        <w:pStyle w:val="Indenta"/>
      </w:pPr>
      <w:r>
        <w:tab/>
        <w:t>(c)</w:t>
      </w:r>
      <w:r>
        <w:tab/>
        <w:t>the submission is made out of time as referred to in section 51; or</w:t>
      </w:r>
    </w:p>
    <w:p>
      <w:pPr>
        <w:pStyle w:val="Indenta"/>
      </w:pPr>
      <w:r>
        <w:tab/>
        <w:t>(d)</w:t>
      </w:r>
      <w:r>
        <w:tab/>
        <w:t>in the opinion of the Commissioner, the submission is vexatious, misconceived, frivolous or without substance; or</w:t>
      </w:r>
    </w:p>
    <w:p>
      <w:pPr>
        <w:pStyle w:val="Indenta"/>
      </w:pPr>
      <w:r>
        <w:tab/>
        <w:t>(e)</w:t>
      </w:r>
      <w:r>
        <w:tab/>
        <w:t>the matter the subject of the submission is the subject of another submission; or</w:t>
      </w:r>
    </w:p>
    <w:p>
      <w:pPr>
        <w:pStyle w:val="Indenta"/>
      </w:pPr>
      <w:r>
        <w:tab/>
        <w:t>(f)</w:t>
      </w:r>
      <w:r>
        <w:tab/>
        <w:t>an arbitrator or a court, or other person or body, has made an order, judgment or other finding about the matter the subject of the submission; or</w:t>
      </w:r>
    </w:p>
    <w:p>
      <w:pPr>
        <w:pStyle w:val="Indenta"/>
      </w:pPr>
      <w:r>
        <w:tab/>
        <w:t>(g)</w:t>
      </w:r>
      <w:r>
        <w:tab/>
        <w:t>the matter the subject of the submission has been the subject of a previous submission by the person, unless the previous submission was withdrawn before a conciliation proceeding in relation to the previous submission commenced (within the meaning given in section 52(4)); or</w:t>
      </w:r>
    </w:p>
    <w:p>
      <w:pPr>
        <w:pStyle w:val="Indenta"/>
      </w:pPr>
      <w:r>
        <w:tab/>
        <w:t>(h)</w:t>
      </w:r>
      <w:r>
        <w:tab/>
        <w:t>the submission may be dismissed under section 54(3).</w:t>
      </w:r>
    </w:p>
    <w:p>
      <w:pPr>
        <w:pStyle w:val="Heading5"/>
      </w:pPr>
      <w:bookmarkStart w:id="69" w:name="_Toc98342219"/>
      <w:r>
        <w:rPr>
          <w:rStyle w:val="CharSectno"/>
        </w:rPr>
        <w:t>54</w:t>
      </w:r>
      <w:r>
        <w:t>.</w:t>
      </w:r>
      <w:r>
        <w:tab/>
        <w:t>Further information and verification</w:t>
      </w:r>
      <w:bookmarkEnd w:id="69"/>
    </w:p>
    <w:p>
      <w:pPr>
        <w:pStyle w:val="Subsection"/>
      </w:pPr>
      <w:r>
        <w:tab/>
        <w:t>(1)</w:t>
      </w:r>
      <w:r>
        <w:tab/>
        <w:t xml:space="preserve">The Commissioner may, in writing, require a person making a submission to do either or both of the following — </w:t>
      </w:r>
    </w:p>
    <w:p>
      <w:pPr>
        <w:pStyle w:val="Indenta"/>
      </w:pPr>
      <w:r>
        <w:tab/>
        <w:t>(a)</w:t>
      </w:r>
      <w:r>
        <w:tab/>
        <w:t>give the Commissioner further details about the submission;</w:t>
      </w:r>
    </w:p>
    <w:p>
      <w:pPr>
        <w:pStyle w:val="Indenta"/>
      </w:pPr>
      <w:r>
        <w:tab/>
        <w:t>(b)</w:t>
      </w:r>
      <w:r>
        <w:tab/>
        <w:t>verify any details about the submission by statutory declaration.</w:t>
      </w:r>
    </w:p>
    <w:p>
      <w:pPr>
        <w:pStyle w:val="Subsection"/>
      </w:pPr>
      <w:r>
        <w:tab/>
        <w:t>(2)</w:t>
      </w:r>
      <w:r>
        <w:tab/>
        <w:t>The Commissioner must specify in the requirement a reasonable time within which the person must comply with the requirement.</w:t>
      </w:r>
    </w:p>
    <w:p>
      <w:pPr>
        <w:pStyle w:val="Subsection"/>
      </w:pPr>
      <w:r>
        <w:lastRenderedPageBreak/>
        <w:tab/>
        <w:t>(3)</w:t>
      </w:r>
      <w:r>
        <w:tab/>
        <w:t>The Commissioner may dismiss a submission if the person making the submission does not comply with a requirement under subsection (1) within the time specified in the requirement.</w:t>
      </w:r>
    </w:p>
    <w:p>
      <w:pPr>
        <w:pStyle w:val="Heading3"/>
      </w:pPr>
      <w:bookmarkStart w:id="70" w:name="_Toc98342220"/>
      <w:r>
        <w:rPr>
          <w:rStyle w:val="CharDivNo"/>
        </w:rPr>
        <w:t>Division 4</w:t>
      </w:r>
      <w:r>
        <w:t> — </w:t>
      </w:r>
      <w:r>
        <w:rPr>
          <w:rStyle w:val="CharDivText"/>
        </w:rPr>
        <w:t>Conciliation proceedings</w:t>
      </w:r>
      <w:bookmarkEnd w:id="70"/>
    </w:p>
    <w:p>
      <w:pPr>
        <w:pStyle w:val="Heading5"/>
      </w:pPr>
      <w:bookmarkStart w:id="71" w:name="_Toc98342221"/>
      <w:r>
        <w:rPr>
          <w:rStyle w:val="CharSectno"/>
        </w:rPr>
        <w:t>55</w:t>
      </w:r>
      <w:r>
        <w:t>.</w:t>
      </w:r>
      <w:r>
        <w:tab/>
        <w:t>Conciliation proceedings</w:t>
      </w:r>
      <w:bookmarkEnd w:id="71"/>
    </w:p>
    <w:p>
      <w:pPr>
        <w:pStyle w:val="Subsection"/>
      </w:pPr>
      <w:r>
        <w:tab/>
        <w:t>(1)</w:t>
      </w:r>
      <w:r>
        <w:tab/>
        <w:t>If the Commissioner accepts a submission under section 53(1)(b), the Commissioner must conduct a conciliation proceeding in respect of the submission.</w:t>
      </w:r>
    </w:p>
    <w:p>
      <w:pPr>
        <w:pStyle w:val="Subsection"/>
      </w:pPr>
      <w:r>
        <w:tab/>
        <w:t>(2)</w:t>
      </w:r>
      <w:r>
        <w:tab/>
        <w:t xml:space="preserve">The Commissioner’s function in conducting the conciliation proceeding is to encourage the settlement of the matters the subject of the submission and for that purpose the Commissioner may — </w:t>
      </w:r>
    </w:p>
    <w:p>
      <w:pPr>
        <w:pStyle w:val="Indenta"/>
      </w:pPr>
      <w:r>
        <w:tab/>
        <w:t>(a)</w:t>
      </w:r>
      <w:r>
        <w:tab/>
        <w:t>communicate with the parties by telephone, video link, email or any other means the Commissioner considers appropriate; and</w:t>
      </w:r>
    </w:p>
    <w:p>
      <w:pPr>
        <w:pStyle w:val="Indenta"/>
      </w:pPr>
      <w:r>
        <w:tab/>
        <w:t>(b)</w:t>
      </w:r>
      <w:r>
        <w:tab/>
        <w:t>arrange for conferences with the parties about the submission, including conferences by telephone, video link or any other means the Commissioner considers appropriate; and</w:t>
      </w:r>
    </w:p>
    <w:p>
      <w:pPr>
        <w:pStyle w:val="Indenta"/>
      </w:pPr>
      <w:r>
        <w:tab/>
        <w:t>(c)</w:t>
      </w:r>
      <w:r>
        <w:tab/>
        <w:t>facilitate, participate in or manage those conferences; and</w:t>
      </w:r>
    </w:p>
    <w:p>
      <w:pPr>
        <w:pStyle w:val="Indenta"/>
      </w:pPr>
      <w:r>
        <w:tab/>
        <w:t>(d)</w:t>
      </w:r>
      <w:r>
        <w:tab/>
        <w:t>give advice and make recommendations to assist in the reaching of an agreement.</w:t>
      </w:r>
    </w:p>
    <w:p>
      <w:pPr>
        <w:pStyle w:val="Subsection"/>
      </w:pPr>
      <w:r>
        <w:tab/>
        <w:t>(3)</w:t>
      </w:r>
      <w:r>
        <w:tab/>
        <w:t>The Commissioner is to conduct the conciliation proceeding with as little formality and technicality, and as speedily, as the requirements of this Part and a proper conciliation of the matter permit.</w:t>
      </w:r>
    </w:p>
    <w:p>
      <w:pPr>
        <w:pStyle w:val="Subsection"/>
      </w:pPr>
      <w:r>
        <w:tab/>
        <w:t>(4)</w:t>
      </w:r>
      <w:r>
        <w:tab/>
        <w:t>A conciliation proceeding may be commenced with or without the consent of the parties to the conciliation proceeding.</w:t>
      </w:r>
    </w:p>
    <w:p>
      <w:pPr>
        <w:pStyle w:val="Heading5"/>
      </w:pPr>
      <w:bookmarkStart w:id="72" w:name="_Toc98342222"/>
      <w:r>
        <w:rPr>
          <w:rStyle w:val="CharSectno"/>
        </w:rPr>
        <w:lastRenderedPageBreak/>
        <w:t>56</w:t>
      </w:r>
      <w:r>
        <w:t>.</w:t>
      </w:r>
      <w:r>
        <w:tab/>
        <w:t>Participation in conciliation proceeding</w:t>
      </w:r>
      <w:bookmarkEnd w:id="72"/>
    </w:p>
    <w:p>
      <w:pPr>
        <w:pStyle w:val="Subsection"/>
      </w:pPr>
      <w:r>
        <w:tab/>
        <w:t>(1)</w:t>
      </w:r>
      <w:r>
        <w:tab/>
        <w:t xml:space="preserve">The Commissioner may, by written notice, require a person to participate in a conciliation proceeding if — </w:t>
      </w:r>
    </w:p>
    <w:p>
      <w:pPr>
        <w:pStyle w:val="Indenta"/>
      </w:pPr>
      <w:r>
        <w:tab/>
        <w:t>(a)</w:t>
      </w:r>
      <w:r>
        <w:tab/>
        <w:t>the person is a party to the conciliation proceeding; or</w:t>
      </w:r>
    </w:p>
    <w:p>
      <w:pPr>
        <w:pStyle w:val="Indenta"/>
      </w:pPr>
      <w:r>
        <w:tab/>
        <w:t>(b)</w:t>
      </w:r>
      <w:r>
        <w:tab/>
        <w:t>in the Commissioner’s opinion, the person’s participation may help in the conciliation proceeding.</w:t>
      </w:r>
    </w:p>
    <w:p>
      <w:pPr>
        <w:pStyle w:val="Subsection"/>
      </w:pPr>
      <w:r>
        <w:tab/>
        <w:t>(2)</w:t>
      </w:r>
      <w:r>
        <w:tab/>
        <w:t>The notice must specify the manner in which the person is required to participate, which may include appearance in person or by means of telephone, video link, email or any other means the Commissioner considers appropriate.</w:t>
      </w:r>
    </w:p>
    <w:p>
      <w:pPr>
        <w:pStyle w:val="Subsection"/>
      </w:pPr>
      <w:r>
        <w:tab/>
        <w:t>(3)</w:t>
      </w:r>
      <w:r>
        <w:tab/>
        <w:t>The Commissioner must withdraw a notice given under subsection (1) if the submission the subject of the conciliation proceeding is withdrawn.</w:t>
      </w:r>
    </w:p>
    <w:p>
      <w:pPr>
        <w:pStyle w:val="Subsection"/>
      </w:pPr>
      <w:r>
        <w:tab/>
        <w:t>(4)</w:t>
      </w:r>
      <w:r>
        <w:tab/>
        <w:t>A person who has been given a notice under subsection (1) that has not been withdrawn, must not, without reasonable excuse, fail to comply with the notice.</w:t>
      </w:r>
    </w:p>
    <w:p>
      <w:pPr>
        <w:pStyle w:val="Penstart"/>
      </w:pPr>
      <w:r>
        <w:tab/>
        <w:t>Penalty for this subsection: a fine of $5 000.</w:t>
      </w:r>
    </w:p>
    <w:p>
      <w:pPr>
        <w:pStyle w:val="Heading5"/>
      </w:pPr>
      <w:bookmarkStart w:id="73" w:name="_Toc98342223"/>
      <w:r>
        <w:rPr>
          <w:rStyle w:val="CharSectno"/>
        </w:rPr>
        <w:t>57</w:t>
      </w:r>
      <w:r>
        <w:t>.</w:t>
      </w:r>
      <w:r>
        <w:tab/>
        <w:t>Evidence of financial hardship</w:t>
      </w:r>
      <w:bookmarkEnd w:id="73"/>
    </w:p>
    <w:p>
      <w:pPr>
        <w:pStyle w:val="Subsection"/>
      </w:pPr>
      <w:r>
        <w:tab/>
        <w:t>(1)</w:t>
      </w:r>
      <w:r>
        <w:tab/>
        <w:t xml:space="preserve">If, during a conciliation proceeding, a person claims that they are experiencing financial hardship caused by the economic effects of the COVID-19 pandemic, the Commissioner may, in writing, require the person to — </w:t>
      </w:r>
    </w:p>
    <w:p>
      <w:pPr>
        <w:pStyle w:val="Indenta"/>
      </w:pPr>
      <w:r>
        <w:tab/>
        <w:t>(a)</w:t>
      </w:r>
      <w:r>
        <w:tab/>
        <w:t>give the Commissioner details of the financial hardship; or</w:t>
      </w:r>
    </w:p>
    <w:p>
      <w:pPr>
        <w:pStyle w:val="Indenta"/>
      </w:pPr>
      <w:r>
        <w:tab/>
        <w:t>(b)</w:t>
      </w:r>
      <w:r>
        <w:tab/>
        <w:t>give the Commissioner a statutory declaration setting out the details of the financial hardship.</w:t>
      </w:r>
    </w:p>
    <w:p>
      <w:pPr>
        <w:pStyle w:val="Subsection"/>
      </w:pPr>
      <w:r>
        <w:tab/>
        <w:t>(2)</w:t>
      </w:r>
      <w:r>
        <w:tab/>
        <w:t>The Commissioner must specify in the requirement a reasonable time within which the person must comply with the requirement.</w:t>
      </w:r>
    </w:p>
    <w:p>
      <w:pPr>
        <w:pStyle w:val="Subsection"/>
      </w:pPr>
      <w:r>
        <w:lastRenderedPageBreak/>
        <w:tab/>
        <w:t>(3)</w:t>
      </w:r>
      <w:r>
        <w:tab/>
        <w:t>If the person does not comply with a requirement under subsection (1) within the time specified in the requirement, the Commissioner must make a certification under section 59(5) in relation to the person.</w:t>
      </w:r>
    </w:p>
    <w:p>
      <w:pPr>
        <w:pStyle w:val="Heading5"/>
      </w:pPr>
      <w:bookmarkStart w:id="74" w:name="_Toc98342224"/>
      <w:r>
        <w:rPr>
          <w:rStyle w:val="CharSectno"/>
        </w:rPr>
        <w:t>58</w:t>
      </w:r>
      <w:r>
        <w:t>.</w:t>
      </w:r>
      <w:r>
        <w:tab/>
        <w:t>Representation at conciliation proceeding</w:t>
      </w:r>
      <w:bookmarkEnd w:id="74"/>
    </w:p>
    <w:p>
      <w:pPr>
        <w:pStyle w:val="Subsection"/>
      </w:pPr>
      <w:r>
        <w:tab/>
        <w:t>(1)</w:t>
      </w:r>
      <w:r>
        <w:tab/>
        <w:t>Except as provided in subsection (2), a party is not to be represented or assisted by another person during a conciliation proceeding.</w:t>
      </w:r>
    </w:p>
    <w:p>
      <w:pPr>
        <w:pStyle w:val="Subsection"/>
      </w:pPr>
      <w:r>
        <w:tab/>
        <w:t>(2)</w:t>
      </w:r>
      <w:r>
        <w:tab/>
        <w:t xml:space="preserve">A party may be represented or assisted by another person (the </w:t>
      </w:r>
      <w:r>
        <w:rPr>
          <w:rStyle w:val="CharDefText"/>
        </w:rPr>
        <w:t>representative</w:t>
      </w:r>
      <w:r>
        <w:t xml:space="preserve">) who is not a legal practitioner if the representative is authorised by the party to do so and — </w:t>
      </w:r>
    </w:p>
    <w:p>
      <w:pPr>
        <w:pStyle w:val="Indenta"/>
      </w:pPr>
      <w:r>
        <w:tab/>
        <w:t>(a)</w:t>
      </w:r>
      <w:r>
        <w:tab/>
        <w:t>the party is not a natural person and the representative is an officer, employee or agent of the party; or</w:t>
      </w:r>
    </w:p>
    <w:p>
      <w:pPr>
        <w:pStyle w:val="Indenta"/>
      </w:pPr>
      <w:r>
        <w:tab/>
        <w:t>(b)</w:t>
      </w:r>
      <w:r>
        <w:tab/>
        <w:t xml:space="preserve">the representative is — </w:t>
      </w:r>
    </w:p>
    <w:p>
      <w:pPr>
        <w:pStyle w:val="Indenti"/>
      </w:pPr>
      <w:r>
        <w:tab/>
        <w:t>(i)</w:t>
      </w:r>
      <w:r>
        <w:tab/>
        <w:t>the agent of the owner or landlord of the premises the subject of the conciliation proceeding; and</w:t>
      </w:r>
    </w:p>
    <w:p>
      <w:pPr>
        <w:pStyle w:val="Indenti"/>
      </w:pPr>
      <w:r>
        <w:tab/>
        <w:t>(ii)</w:t>
      </w:r>
      <w:r>
        <w:tab/>
        <w:t xml:space="preserve">licensed under the </w:t>
      </w:r>
      <w:r>
        <w:rPr>
          <w:i/>
        </w:rPr>
        <w:t>Real Estate and Business Agents Act 1978</w:t>
      </w:r>
      <w:r>
        <w:t xml:space="preserve">; </w:t>
      </w:r>
    </w:p>
    <w:p>
      <w:pPr>
        <w:pStyle w:val="Indenta"/>
      </w:pPr>
      <w:r>
        <w:tab/>
      </w:r>
      <w:r>
        <w:tab/>
        <w:t>or</w:t>
      </w:r>
    </w:p>
    <w:p>
      <w:pPr>
        <w:pStyle w:val="Indenta"/>
      </w:pPr>
      <w:r>
        <w:tab/>
        <w:t>(c)</w:t>
      </w:r>
      <w:r>
        <w:tab/>
        <w:t>the representative is a person employed or engaged by a non</w:t>
      </w:r>
      <w:r>
        <w:noBreakHyphen/>
        <w:t>profit association or similar body to act as an advocate for parties to applicable agreements; or</w:t>
      </w:r>
    </w:p>
    <w:p>
      <w:pPr>
        <w:pStyle w:val="Indenta"/>
      </w:pPr>
      <w:r>
        <w:tab/>
        <w:t>(d)</w:t>
      </w:r>
      <w:r>
        <w:tab/>
        <w:t xml:space="preserve">the Commissioner is satisfied that — </w:t>
      </w:r>
    </w:p>
    <w:p>
      <w:pPr>
        <w:pStyle w:val="Indenti"/>
      </w:pPr>
      <w:r>
        <w:tab/>
        <w:t>(i)</w:t>
      </w:r>
      <w:r>
        <w:tab/>
        <w:t>the party is unable to participate personally or is unable to present their views on their own behalf; and</w:t>
      </w:r>
    </w:p>
    <w:p>
      <w:pPr>
        <w:pStyle w:val="Indenti"/>
      </w:pPr>
      <w:r>
        <w:tab/>
        <w:t>(ii)</w:t>
      </w:r>
      <w:r>
        <w:tab/>
        <w:t>another party to the conciliation proceeding would not be disadvantaged by the representation or assistance.</w:t>
      </w:r>
    </w:p>
    <w:p>
      <w:pPr>
        <w:pStyle w:val="Subsection"/>
      </w:pPr>
      <w:r>
        <w:lastRenderedPageBreak/>
        <w:tab/>
        <w:t>(3)</w:t>
      </w:r>
      <w:r>
        <w:tab/>
        <w:t xml:space="preserve">Subsection (1) does not prevent the Commissioner from permitting a person who is not a legal practitioner to participate in a conciliation proceeding if, in the opinion of the Commissioner, that person may help in the conciliation proceeding. </w:t>
      </w:r>
    </w:p>
    <w:p>
      <w:pPr>
        <w:pStyle w:val="Heading5"/>
      </w:pPr>
      <w:bookmarkStart w:id="75" w:name="_Toc98342225"/>
      <w:r>
        <w:rPr>
          <w:rStyle w:val="CharSectno"/>
        </w:rPr>
        <w:t>59</w:t>
      </w:r>
      <w:r>
        <w:t>.</w:t>
      </w:r>
      <w:r>
        <w:tab/>
        <w:t>Completion of conciliation proceeding</w:t>
      </w:r>
      <w:bookmarkEnd w:id="75"/>
    </w:p>
    <w:p>
      <w:pPr>
        <w:pStyle w:val="Subsection"/>
      </w:pPr>
      <w:r>
        <w:tab/>
        <w:t>(1)</w:t>
      </w:r>
      <w:r>
        <w:tab/>
        <w:t>This section applies if, in the opinion of the Commissioner, a conciliation proceeding has concluded or there is no further purpose in continuing with the conciliation proceeding.</w:t>
      </w:r>
    </w:p>
    <w:p>
      <w:pPr>
        <w:pStyle w:val="Subsection"/>
      </w:pPr>
      <w:r>
        <w:tab/>
        <w:t>(2)</w:t>
      </w:r>
      <w:r>
        <w:tab/>
        <w:t>If the conciliation proceeding did not result in an agreement between the parties on some or all of the matters the subject of the proceeding, the Commissioner must certify that no agreement has been reached on those matters.</w:t>
      </w:r>
    </w:p>
    <w:p>
      <w:pPr>
        <w:pStyle w:val="Subsection"/>
      </w:pPr>
      <w:r>
        <w:tab/>
        <w:t>(3)</w:t>
      </w:r>
      <w:r>
        <w:tab/>
        <w:t>The Commissioner must not make a certification under subsection (2) in relation to a matter if the submission about that matter has been withdrawn.</w:t>
      </w:r>
    </w:p>
    <w:p>
      <w:pPr>
        <w:pStyle w:val="Subsection"/>
      </w:pPr>
      <w:r>
        <w:tab/>
        <w:t>(4)</w:t>
      </w:r>
      <w:r>
        <w:tab/>
        <w:t>If the conciliation proceeding results in an agreement between the parties on some or all of the matters the subject of the proceeding, the Commissioner must certify that an agreement has been reached on those matters.</w:t>
      </w:r>
    </w:p>
    <w:p>
      <w:pPr>
        <w:pStyle w:val="Subsection"/>
      </w:pPr>
      <w:r>
        <w:tab/>
        <w:t>(5)</w:t>
      </w:r>
      <w:r>
        <w:tab/>
        <w:t>The Commissioner may certify that a party has not cooperated with the conciliation proceeding if the Commissioner is satisfied on reasonable grounds that this is the case.</w:t>
      </w:r>
    </w:p>
    <w:p>
      <w:pPr>
        <w:pStyle w:val="Heading5"/>
      </w:pPr>
      <w:bookmarkStart w:id="76" w:name="_Toc98342226"/>
      <w:r>
        <w:rPr>
          <w:rStyle w:val="CharSectno"/>
        </w:rPr>
        <w:t>60</w:t>
      </w:r>
      <w:r>
        <w:t>.</w:t>
      </w:r>
      <w:r>
        <w:tab/>
        <w:t>Commissioner must make order to give effect to agreement reached during conciliation</w:t>
      </w:r>
      <w:bookmarkEnd w:id="76"/>
    </w:p>
    <w:p>
      <w:pPr>
        <w:pStyle w:val="Subsection"/>
      </w:pPr>
      <w:r>
        <w:tab/>
        <w:t>(1)</w:t>
      </w:r>
      <w:r>
        <w:tab/>
        <w:t>If parties to a conciliation proceeding under this Part negotiate an agreement, the Commissioner must, if each of those parties consent, give effect to the agreement by order.</w:t>
      </w:r>
    </w:p>
    <w:p>
      <w:pPr>
        <w:pStyle w:val="Subsection"/>
      </w:pPr>
      <w:r>
        <w:tab/>
        <w:t>(2)</w:t>
      </w:r>
      <w:r>
        <w:tab/>
        <w:t>An order made under subsection (1) is final and binding on those parties.</w:t>
      </w:r>
    </w:p>
    <w:p>
      <w:pPr>
        <w:pStyle w:val="Heading3"/>
      </w:pPr>
      <w:bookmarkStart w:id="77" w:name="_Toc98342227"/>
      <w:r>
        <w:rPr>
          <w:rStyle w:val="CharDivNo"/>
        </w:rPr>
        <w:lastRenderedPageBreak/>
        <w:t>Division 5</w:t>
      </w:r>
      <w:r>
        <w:t> — </w:t>
      </w:r>
      <w:r>
        <w:rPr>
          <w:rStyle w:val="CharDivText"/>
        </w:rPr>
        <w:t>Miscellaneous</w:t>
      </w:r>
      <w:bookmarkEnd w:id="77"/>
    </w:p>
    <w:p>
      <w:pPr>
        <w:pStyle w:val="Heading5"/>
      </w:pPr>
      <w:bookmarkStart w:id="78" w:name="_Toc98342228"/>
      <w:r>
        <w:rPr>
          <w:rStyle w:val="CharSectno"/>
        </w:rPr>
        <w:t>61</w:t>
      </w:r>
      <w:r>
        <w:t>.</w:t>
      </w:r>
      <w:r>
        <w:tab/>
        <w:t>Evidence of certain things inadmissible</w:t>
      </w:r>
      <w:bookmarkEnd w:id="78"/>
    </w:p>
    <w:p>
      <w:pPr>
        <w:pStyle w:val="Subsection"/>
      </w:pPr>
      <w:r>
        <w:tab/>
        <w:t>(1)</w:t>
      </w:r>
      <w:r>
        <w:tab/>
        <w:t>Evidence of anything lawfully said or done in the course of a conciliation proceeding under this Part is not admissible in any proceeding before a court, tribunal or other body unless subsection (2) applies.</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for the purposes of section 60(1), the parties to the conciliation proceeding negotiated an agreement or consented to an order and the evidence is relevant to that dispute; or</w:t>
      </w:r>
    </w:p>
    <w:p>
      <w:pPr>
        <w:pStyle w:val="Indenta"/>
      </w:pPr>
      <w:r>
        <w:tab/>
        <w:t>(c)</w:t>
      </w:r>
      <w:r>
        <w:tab/>
        <w:t>the proceeding is in relation to a failure by a person to comply with an order made under section 60(1).</w:t>
      </w:r>
    </w:p>
    <w:p>
      <w:pPr>
        <w:pStyle w:val="Heading5"/>
      </w:pPr>
      <w:bookmarkStart w:id="79" w:name="_Toc98342229"/>
      <w:r>
        <w:rPr>
          <w:rStyle w:val="CharSectno"/>
        </w:rPr>
        <w:t>62</w:t>
      </w:r>
      <w:r>
        <w:t>.</w:t>
      </w:r>
      <w:r>
        <w:tab/>
        <w:t>Costs</w:t>
      </w:r>
      <w:bookmarkEnd w:id="79"/>
    </w:p>
    <w:p>
      <w:pPr>
        <w:pStyle w:val="Subsection"/>
      </w:pPr>
      <w:r>
        <w:tab/>
      </w:r>
      <w:r>
        <w:tab/>
        <w:t>If a person makes a relevant application (as defined in section 49(1)) to a competent court or tribunal in relation to a matter that has been the subject of a conciliation proceeding under this Part, the court or tribunal must, in considering whether to make an order in relation to costs, have regard to any certification made by the Commissioner under section 59(5).</w:t>
      </w:r>
    </w:p>
    <w:p>
      <w:pPr>
        <w:pStyle w:val="Heading5"/>
      </w:pPr>
      <w:bookmarkStart w:id="80" w:name="_Toc98342230"/>
      <w:r>
        <w:rPr>
          <w:rStyle w:val="CharSectno"/>
        </w:rPr>
        <w:t>63</w:t>
      </w:r>
      <w:r>
        <w:t>.</w:t>
      </w:r>
      <w:r>
        <w:tab/>
        <w:t>Delegation of powers and duties in relation to conciliation</w:t>
      </w:r>
      <w:bookmarkEnd w:id="80"/>
    </w:p>
    <w:p>
      <w:pPr>
        <w:pStyle w:val="Subsection"/>
      </w:pPr>
      <w:r>
        <w:tab/>
        <w:t>(1)</w:t>
      </w:r>
      <w:r>
        <w:tab/>
        <w:t xml:space="preserve">The Commissioner may delegate any power or duty of the Commissioner under this Part to a person — </w:t>
      </w:r>
    </w:p>
    <w:p>
      <w:pPr>
        <w:pStyle w:val="Indenta"/>
      </w:pPr>
      <w:r>
        <w:tab/>
        <w:t>(a)</w:t>
      </w:r>
      <w:r>
        <w:tab/>
        <w:t xml:space="preserve">employed in the department of the Public Service principally assisting in the administration of the </w:t>
      </w:r>
      <w:r>
        <w:rPr>
          <w:i/>
        </w:rPr>
        <w:t>Fair Trading Act 2010</w:t>
      </w:r>
      <w:r>
        <w:t xml:space="preserve"> whose duties consist of or include conducting conciliations under this Part; or</w:t>
      </w:r>
    </w:p>
    <w:p>
      <w:pPr>
        <w:pStyle w:val="Indenta"/>
      </w:pPr>
      <w:r>
        <w:lastRenderedPageBreak/>
        <w:tab/>
        <w:t>(b)</w:t>
      </w:r>
      <w:r>
        <w:tab/>
        <w:t>who is approved by the Commissioner as a person who may conduct conciliations under this Part.</w:t>
      </w:r>
    </w:p>
    <w:p>
      <w:pPr>
        <w:pStyle w:val="Subsection"/>
      </w:pPr>
      <w:r>
        <w:tab/>
        <w:t>(2)</w:t>
      </w:r>
      <w:r>
        <w:tab/>
        <w:t xml:space="preserve">The </w:t>
      </w:r>
      <w:r>
        <w:rPr>
          <w:i/>
        </w:rPr>
        <w:t>Fair Trading Act 2010</w:t>
      </w:r>
      <w:r>
        <w:t xml:space="preserve"> section 60(2) to (5) applies to a delegation under subsection (1) as if it were a delegation under section 60(1) of that Act.</w:t>
      </w:r>
    </w:p>
    <w:p>
      <w:pPr>
        <w:pStyle w:val="Heading2"/>
      </w:pPr>
      <w:bookmarkStart w:id="81" w:name="_Toc98342231"/>
      <w:r>
        <w:rPr>
          <w:rStyle w:val="CharPartNo"/>
        </w:rPr>
        <w:lastRenderedPageBreak/>
        <w:t>Part 5</w:t>
      </w:r>
      <w:r>
        <w:rPr>
          <w:rStyle w:val="CharDivNo"/>
        </w:rPr>
        <w:t> </w:t>
      </w:r>
      <w:r>
        <w:t>—</w:t>
      </w:r>
      <w:r>
        <w:rPr>
          <w:rStyle w:val="CharDivText"/>
        </w:rPr>
        <w:t> </w:t>
      </w:r>
      <w:r>
        <w:rPr>
          <w:rStyle w:val="CharPartText"/>
        </w:rPr>
        <w:t>Miscellaneous</w:t>
      </w:r>
      <w:bookmarkEnd w:id="81"/>
    </w:p>
    <w:p>
      <w:pPr>
        <w:pStyle w:val="Heading5"/>
      </w:pPr>
      <w:bookmarkStart w:id="82" w:name="_Toc98342232"/>
      <w:r>
        <w:rPr>
          <w:rStyle w:val="CharSectno"/>
        </w:rPr>
        <w:t>64</w:t>
      </w:r>
      <w:r>
        <w:t>.</w:t>
      </w:r>
      <w:r>
        <w:tab/>
        <w:t>Regulations</w:t>
      </w:r>
      <w:bookmarkEnd w:id="82"/>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83" w:name="_Toc98342233"/>
      <w:r>
        <w:rPr>
          <w:rStyle w:val="CharSectno"/>
        </w:rPr>
        <w:t>65</w:t>
      </w:r>
      <w:r>
        <w:t>.</w:t>
      </w:r>
      <w:r>
        <w:tab/>
        <w:t>Powers of investigation under Act</w:t>
      </w:r>
      <w:bookmarkEnd w:id="83"/>
    </w:p>
    <w:p>
      <w:pPr>
        <w:pStyle w:val="Subsection"/>
      </w:pPr>
      <w:r>
        <w:tab/>
      </w:r>
      <w:r>
        <w:tab/>
        <w:t xml:space="preserve">The </w:t>
      </w:r>
      <w:r>
        <w:rPr>
          <w:i/>
        </w:rPr>
        <w:t>Fair Trading Act 2010</w:t>
      </w:r>
      <w:r>
        <w:t xml:space="preserve"> section 61 and Part 6 apply for the purposes of this Act.</w:t>
      </w:r>
    </w:p>
    <w:p>
      <w:pPr>
        <w:pStyle w:val="Heading2"/>
      </w:pPr>
      <w:bookmarkStart w:id="84" w:name="_Toc98342234"/>
      <w:r>
        <w:rPr>
          <w:rStyle w:val="CharPartNo"/>
        </w:rPr>
        <w:lastRenderedPageBreak/>
        <w:t>Part 6</w:t>
      </w:r>
      <w:r>
        <w:rPr>
          <w:rStyle w:val="CharDivNo"/>
        </w:rPr>
        <w:t> </w:t>
      </w:r>
      <w:r>
        <w:t>—</w:t>
      </w:r>
      <w:r>
        <w:rPr>
          <w:rStyle w:val="CharDivText"/>
        </w:rPr>
        <w:t> </w:t>
      </w:r>
      <w:r>
        <w:rPr>
          <w:rStyle w:val="CharPartText"/>
        </w:rPr>
        <w:t>Repeal</w:t>
      </w:r>
      <w:bookmarkEnd w:id="84"/>
    </w:p>
    <w:p>
      <w:pPr>
        <w:pStyle w:val="Heading5"/>
      </w:pPr>
      <w:bookmarkStart w:id="85" w:name="_Toc98342235"/>
      <w:r>
        <w:rPr>
          <w:rStyle w:val="CharSectno"/>
        </w:rPr>
        <w:t>66</w:t>
      </w:r>
      <w:r>
        <w:t>.</w:t>
      </w:r>
      <w:r>
        <w:tab/>
        <w:t>Repeal</w:t>
      </w:r>
      <w:bookmarkEnd w:id="85"/>
    </w:p>
    <w:p>
      <w:pPr>
        <w:pStyle w:val="Subsection"/>
      </w:pPr>
      <w:r>
        <w:tab/>
      </w:r>
      <w:r>
        <w:tab/>
        <w:t>This Act is repealed at the end of the period of 12 months that begins on the day after the day on which the emergency period ends</w:t>
      </w:r>
      <w:r>
        <w:rPr>
          <w:vertAlign w:val="superscript"/>
        </w:rPr>
        <w:t> 2</w:t>
      </w:r>
      <w:r>
        <w:t>.</w:t>
      </w:r>
    </w:p>
    <w:p>
      <w:pPr>
        <w:pStyle w:val="Heading2"/>
      </w:pPr>
      <w:bookmarkStart w:id="86" w:name="_Toc98342236"/>
      <w:r>
        <w:rPr>
          <w:rStyle w:val="CharPartNo"/>
        </w:rPr>
        <w:lastRenderedPageBreak/>
        <w:t>Part 7</w:t>
      </w:r>
      <w:r>
        <w:t> — </w:t>
      </w:r>
      <w:r>
        <w:rPr>
          <w:rStyle w:val="CharPartText"/>
        </w:rPr>
        <w:t>Transitional provisions</w:t>
      </w:r>
      <w:bookmarkEnd w:id="86"/>
      <w:r>
        <w:rPr>
          <w:rStyle w:val="CharPartText"/>
        </w:rPr>
        <w:t xml:space="preserve"> </w:t>
      </w:r>
    </w:p>
    <w:p>
      <w:pPr>
        <w:pStyle w:val="Heading3"/>
      </w:pPr>
      <w:bookmarkStart w:id="87" w:name="_Toc98342237"/>
      <w:r>
        <w:rPr>
          <w:rStyle w:val="CharDivNo"/>
        </w:rPr>
        <w:t>Division 1</w:t>
      </w:r>
      <w:r>
        <w:t> — </w:t>
      </w:r>
      <w:r>
        <w:rPr>
          <w:rStyle w:val="CharDivText"/>
        </w:rPr>
        <w:t>Preliminary</w:t>
      </w:r>
      <w:bookmarkEnd w:id="87"/>
    </w:p>
    <w:p>
      <w:pPr>
        <w:pStyle w:val="Heading5"/>
      </w:pPr>
      <w:bookmarkStart w:id="88" w:name="_Toc98342238"/>
      <w:r>
        <w:rPr>
          <w:rStyle w:val="CharSectno"/>
        </w:rPr>
        <w:t>67</w:t>
      </w:r>
      <w:r>
        <w:t>.</w:t>
      </w:r>
      <w:r>
        <w:tab/>
        <w:t>Terms used</w:t>
      </w:r>
      <w:bookmarkEnd w:id="88"/>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89" w:name="_Toc98342239"/>
      <w:r>
        <w:rPr>
          <w:rStyle w:val="CharDivNo"/>
        </w:rPr>
        <w:t>Division 2</w:t>
      </w:r>
      <w:r>
        <w:t> — </w:t>
      </w:r>
      <w:r>
        <w:rPr>
          <w:rStyle w:val="CharDivText"/>
        </w:rPr>
        <w:t>Provisions about events occurring before assent day</w:t>
      </w:r>
      <w:bookmarkEnd w:id="89"/>
    </w:p>
    <w:p>
      <w:pPr>
        <w:pStyle w:val="Heading5"/>
      </w:pPr>
      <w:bookmarkStart w:id="90" w:name="_Toc98342240"/>
      <w:r>
        <w:rPr>
          <w:rStyle w:val="CharSectno"/>
        </w:rPr>
        <w:t>68</w:t>
      </w:r>
      <w:r>
        <w:t>.</w:t>
      </w:r>
      <w:r>
        <w:tab/>
        <w:t>Termination notices given under tenancy Acts before 30 March 2020</w:t>
      </w:r>
      <w:bookmarkEnd w:id="90"/>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91" w:name="_Toc98342241"/>
      <w:r>
        <w:rPr>
          <w:rStyle w:val="CharSectno"/>
        </w:rPr>
        <w:lastRenderedPageBreak/>
        <w:t>69</w:t>
      </w:r>
      <w:r>
        <w:t>.</w:t>
      </w:r>
      <w:r>
        <w:tab/>
        <w:t>Termination of tenancy agreements during pre</w:t>
      </w:r>
      <w:r>
        <w:noBreakHyphen/>
        <w:t>assent emergency period under tenancy Acts</w:t>
      </w:r>
      <w:bookmarkEnd w:id="91"/>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92" w:name="_Toc98342242"/>
      <w:r>
        <w:rPr>
          <w:rStyle w:val="CharSectno"/>
        </w:rPr>
        <w:t>70</w:t>
      </w:r>
      <w:r>
        <w:t>.</w:t>
      </w:r>
      <w:r>
        <w:tab/>
        <w:t>Termination under accommodation agreement during pre</w:t>
      </w:r>
      <w:r>
        <w:noBreakHyphen/>
        <w:t>assent emergency period</w:t>
      </w:r>
      <w:bookmarkEnd w:id="92"/>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93" w:name="_Toc98342243"/>
      <w:r>
        <w:rPr>
          <w:rStyle w:val="CharSectno"/>
        </w:rPr>
        <w:t>71</w:t>
      </w:r>
      <w:r>
        <w:t>.</w:t>
      </w:r>
      <w:r>
        <w:tab/>
        <w:t>Status of termination notice under accommodation agreement before 30 March 2020</w:t>
      </w:r>
      <w:bookmarkEnd w:id="93"/>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94" w:name="_Toc98342244"/>
      <w:r>
        <w:rPr>
          <w:rStyle w:val="CharDivNo"/>
        </w:rPr>
        <w:lastRenderedPageBreak/>
        <w:t>Division 3</w:t>
      </w:r>
      <w:r>
        <w:t> — </w:t>
      </w:r>
      <w:r>
        <w:rPr>
          <w:rStyle w:val="CharDivText"/>
        </w:rPr>
        <w:t>Other transitional provisions</w:t>
      </w:r>
      <w:bookmarkEnd w:id="94"/>
    </w:p>
    <w:p>
      <w:pPr>
        <w:pStyle w:val="Heading5"/>
      </w:pPr>
      <w:bookmarkStart w:id="95" w:name="_Toc98342245"/>
      <w:r>
        <w:rPr>
          <w:rStyle w:val="CharSectno"/>
        </w:rPr>
        <w:t>72</w:t>
      </w:r>
      <w:r>
        <w:t>.</w:t>
      </w:r>
      <w:r>
        <w:tab/>
        <w:t>Mortgagee terminating tenancy agreements after emergency period</w:t>
      </w:r>
      <w:bookmarkEnd w:id="95"/>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109 applies as if the mortgagee took possession of the premises under the mortgage on the day after the end of the emergency period. </w:t>
      </w:r>
    </w:p>
    <w:p>
      <w:pPr>
        <w:pStyle w:val="Footnotesection"/>
      </w:pPr>
      <w:r>
        <w:tab/>
        <w:t>[Section 72 amended: No. 28 of 2020 s. 93.]</w:t>
      </w:r>
    </w:p>
    <w:p>
      <w:pPr>
        <w:pStyle w:val="Heading5"/>
      </w:pPr>
      <w:bookmarkStart w:id="96" w:name="_Toc98342246"/>
      <w:r>
        <w:rPr>
          <w:rStyle w:val="CharSectno"/>
        </w:rPr>
        <w:t>73</w:t>
      </w:r>
      <w:r>
        <w:t>.</w:t>
      </w:r>
      <w:r>
        <w:tab/>
        <w:t>Effect of notices of termination given under tenancy Acts for termination after emergency period</w:t>
      </w:r>
      <w:bookmarkEnd w:id="96"/>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97" w:name="_Toc98342247"/>
      <w:r>
        <w:rPr>
          <w:rStyle w:val="CharSectno"/>
        </w:rPr>
        <w:t>74</w:t>
      </w:r>
      <w:r>
        <w:t>.</w:t>
      </w:r>
      <w:r>
        <w:tab/>
        <w:t>Effect of notices of termination given under tenancy Acts for termination during emergency period</w:t>
      </w:r>
      <w:bookmarkEnd w:id="97"/>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lastRenderedPageBreak/>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98" w:name="_Toc98342248"/>
      <w:r>
        <w:rPr>
          <w:rStyle w:val="CharSectno"/>
        </w:rPr>
        <w:t>75</w:t>
      </w:r>
      <w:r>
        <w:t>.</w:t>
      </w:r>
      <w:r>
        <w:tab/>
        <w:t>Effect of termination notice given under this Act that takes effect after end of emergency period</w:t>
      </w:r>
      <w:bookmarkEnd w:id="98"/>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99" w:name="_Toc98342249"/>
      <w:r>
        <w:rPr>
          <w:rStyle w:val="CharDivNo"/>
        </w:rPr>
        <w:t>Division 4</w:t>
      </w:r>
      <w:r>
        <w:t> — </w:t>
      </w:r>
      <w:r>
        <w:rPr>
          <w:rStyle w:val="CharDivText"/>
        </w:rPr>
        <w:t>Transitional regulations</w:t>
      </w:r>
      <w:bookmarkEnd w:id="99"/>
    </w:p>
    <w:p>
      <w:pPr>
        <w:pStyle w:val="Heading5"/>
      </w:pPr>
      <w:bookmarkStart w:id="100" w:name="_Toc98342250"/>
      <w:r>
        <w:rPr>
          <w:rStyle w:val="CharSectno"/>
        </w:rPr>
        <w:t>76</w:t>
      </w:r>
      <w:r>
        <w:t>.</w:t>
      </w:r>
      <w:r>
        <w:tab/>
        <w:t>Transitional regulations</w:t>
      </w:r>
      <w:bookmarkEnd w:id="100"/>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lastRenderedPageBreak/>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101" w:name="_Toc98342251"/>
      <w:r>
        <w:rPr>
          <w:rStyle w:val="CharPartNo"/>
        </w:rPr>
        <w:lastRenderedPageBreak/>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101"/>
    </w:p>
    <w:p>
      <w:pPr>
        <w:pStyle w:val="Heading5"/>
      </w:pPr>
      <w:bookmarkStart w:id="102" w:name="_Toc98342252"/>
      <w:r>
        <w:rPr>
          <w:rStyle w:val="CharSectno"/>
        </w:rPr>
        <w:t>77</w:t>
      </w:r>
      <w:r>
        <w:t>.</w:t>
      </w:r>
      <w:r>
        <w:tab/>
        <w:t>Act amended</w:t>
      </w:r>
      <w:bookmarkEnd w:id="102"/>
    </w:p>
    <w:p>
      <w:pPr>
        <w:pStyle w:val="Subsection"/>
      </w:pPr>
      <w:r>
        <w:tab/>
      </w:r>
      <w:r>
        <w:tab/>
        <w:t xml:space="preserve">This Part amends the </w:t>
      </w:r>
      <w:r>
        <w:rPr>
          <w:i/>
        </w:rPr>
        <w:t>Residential Tenancies Act 1987</w:t>
      </w:r>
      <w:r>
        <w:t>.</w:t>
      </w:r>
    </w:p>
    <w:p>
      <w:pPr>
        <w:pStyle w:val="Heading5"/>
      </w:pPr>
      <w:bookmarkStart w:id="103" w:name="_Toc98342253"/>
      <w:r>
        <w:rPr>
          <w:rStyle w:val="CharSectno"/>
        </w:rPr>
        <w:t>78</w:t>
      </w:r>
      <w:r>
        <w:t>.</w:t>
      </w:r>
      <w:r>
        <w:tab/>
        <w:t>Section 82E amended</w:t>
      </w:r>
      <w:bookmarkEnd w:id="103"/>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04" w:name="_Toc98342254"/>
      <w:r>
        <w:lastRenderedPageBreak/>
        <w:t>Notes</w:t>
      </w:r>
      <w:bookmarkEnd w:id="104"/>
    </w:p>
    <w:p>
      <w:pPr>
        <w:pStyle w:val="nStatement"/>
      </w:pPr>
      <w:r>
        <w:t xml:space="preserve">This is a compilation of the </w:t>
      </w:r>
      <w:r>
        <w:rPr>
          <w:i/>
          <w:noProof/>
        </w:rPr>
        <w:t>Residential Tenancies (COVID-19 Response) Act 2020</w:t>
      </w:r>
      <w:r>
        <w:t xml:space="preserve"> and includes amendments made by other written laws. For provisions that have come into operation see the compilation table.</w:t>
      </w:r>
    </w:p>
    <w:p>
      <w:pPr>
        <w:pStyle w:val="nHeading3"/>
      </w:pPr>
      <w:bookmarkStart w:id="105" w:name="_Toc98342255"/>
      <w:r>
        <w:t>Compilation table</w:t>
      </w:r>
      <w:bookmarkEnd w:id="1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Residential Tenancies (COVID-19 Response) Act 2020</w:t>
            </w:r>
          </w:p>
        </w:tc>
        <w:tc>
          <w:tcPr>
            <w:tcW w:w="1134" w:type="dxa"/>
            <w:tcBorders>
              <w:bottom w:val="nil"/>
            </w:tcBorders>
          </w:tcPr>
          <w:p>
            <w:pPr>
              <w:pStyle w:val="nTable"/>
              <w:spacing w:after="40"/>
            </w:pPr>
            <w:r>
              <w:t>18 of 2020</w:t>
            </w:r>
          </w:p>
        </w:tc>
        <w:tc>
          <w:tcPr>
            <w:tcW w:w="1134" w:type="dxa"/>
            <w:tcBorders>
              <w:bottom w:val="nil"/>
            </w:tcBorders>
          </w:tcPr>
          <w:p>
            <w:pPr>
              <w:pStyle w:val="nTable"/>
              <w:spacing w:after="40"/>
            </w:pPr>
            <w:r>
              <w:t>23 Apr 2020</w:t>
            </w:r>
          </w:p>
        </w:tc>
        <w:tc>
          <w:tcPr>
            <w:tcW w:w="2552" w:type="dxa"/>
            <w:tcBorders>
              <w:bottom w:val="nil"/>
            </w:tcBorders>
          </w:tcPr>
          <w:p>
            <w:pPr>
              <w:pStyle w:val="nTable"/>
              <w:spacing w:after="40"/>
            </w:pPr>
            <w:r>
              <w:t>Act other than s. 1, 2, 14(3)(b) and (4)-(7), 26, 44 and Pt. 4 Div. 3, 4 and 5: 30 Mar 2020 (see s. 2(d));</w:t>
            </w:r>
            <w:r>
              <w:br/>
              <w:t>s. 1 and 2: 23 Apr 2020 (see s. 2(a));</w:t>
            </w:r>
            <w:r>
              <w:br/>
              <w:t>s. 26 and 44: 24 Apr 2020 (see s. 2(b));</w:t>
            </w:r>
            <w:r>
              <w:br/>
              <w:t>s. 14(3)(b) and (4) to (7), 27(3)(b) and (4) to (7) and Pt. 4 Div. 3, 4 and 5: 18 May 2020 (see s. 2(c) and SL 2020/56 cl. 2)</w:t>
            </w:r>
          </w:p>
        </w:tc>
      </w:tr>
      <w:tr>
        <w:tc>
          <w:tcPr>
            <w:tcW w:w="2268" w:type="dxa"/>
            <w:tcBorders>
              <w:top w:val="nil"/>
            </w:tcBorders>
          </w:tcPr>
          <w:p>
            <w:pPr>
              <w:pStyle w:val="nTable"/>
              <w:spacing w:after="40"/>
              <w:rPr>
                <w:i/>
                <w:noProof/>
              </w:rPr>
            </w:pPr>
            <w:r>
              <w:rPr>
                <w:i/>
              </w:rPr>
              <w:t>Residential Parks (Long</w:t>
            </w:r>
            <w:r>
              <w:rPr>
                <w:i/>
              </w:rPr>
              <w:noBreakHyphen/>
              <w:t>stay Tenants) Amendment Act 2020</w:t>
            </w:r>
            <w:r>
              <w:t xml:space="preserve"> Pt. 4</w:t>
            </w:r>
          </w:p>
        </w:tc>
        <w:tc>
          <w:tcPr>
            <w:tcW w:w="1134" w:type="dxa"/>
            <w:tcBorders>
              <w:top w:val="nil"/>
            </w:tcBorders>
          </w:tcPr>
          <w:p>
            <w:pPr>
              <w:pStyle w:val="nTable"/>
              <w:spacing w:after="40"/>
            </w:pPr>
            <w:r>
              <w:t>28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31 Jan 2022 (see s. 2(1)(c) and SL 2021/195 cl. 2)</w:t>
            </w:r>
          </w:p>
        </w:tc>
      </w:tr>
    </w:tbl>
    <w:p>
      <w:pPr>
        <w:pStyle w:val="nHeading3"/>
      </w:pPr>
      <w:bookmarkStart w:id="106" w:name="_Toc98342256"/>
      <w:r>
        <w:t>Other notes</w:t>
      </w:r>
      <w:bookmarkEnd w:id="106"/>
    </w:p>
    <w:p>
      <w:pPr>
        <w:pStyle w:val="nNote"/>
        <w:keepNext/>
        <w:keepLines/>
      </w:pPr>
      <w:r>
        <w:rPr>
          <w:vertAlign w:val="superscript"/>
        </w:rPr>
        <w:t>1</w:t>
      </w:r>
      <w:r>
        <w:tab/>
        <w:t xml:space="preserve">The </w:t>
      </w:r>
      <w:r>
        <w:rPr>
          <w:i/>
        </w:rPr>
        <w:t>Residential Tenancies (COVID-19 Response) Regulations 2020</w:t>
      </w:r>
      <w:r>
        <w:t xml:space="preserve"> r. 3 prescribes 28 March 2021 for the purposes of this paragraph.</w:t>
      </w:r>
    </w:p>
    <w:p>
      <w:pPr>
        <w:pStyle w:val="nNote"/>
        <w:keepNext/>
        <w:keepLines/>
      </w:pPr>
      <w:r>
        <w:rPr>
          <w:vertAlign w:val="superscript"/>
        </w:rPr>
        <w:t>2</w:t>
      </w:r>
      <w:r>
        <w:tab/>
        <w:t xml:space="preserve">This Act will be repealed on 28 March 2022 (see the definition of </w:t>
      </w:r>
      <w:r>
        <w:rPr>
          <w:b/>
          <w:i/>
        </w:rPr>
        <w:t>emergency period</w:t>
      </w:r>
      <w:r>
        <w:t xml:space="preserve"> in s. 4(b) and the </w:t>
      </w:r>
      <w:r>
        <w:rPr>
          <w:i/>
        </w:rPr>
        <w:t>Residential Tenancies (COVID-19 Response) Regulations 2020</w:t>
      </w:r>
      <w:r>
        <w:t xml:space="preserve"> r. 3).</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8" w:name="_Toc98342257"/>
      <w:r>
        <w:rPr>
          <w:sz w:val="28"/>
        </w:rPr>
        <w:lastRenderedPageBreak/>
        <w:t>Defined terms</w:t>
      </w:r>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30</w:t>
      </w:r>
      <w:r>
        <w:noBreakHyphen/>
        <w:t>day period</w:t>
      </w:r>
      <w:r>
        <w:tab/>
        <w:t>10(3)</w:t>
      </w:r>
    </w:p>
    <w:p>
      <w:pPr>
        <w:pStyle w:val="DefinedTerms"/>
      </w:pPr>
      <w:r>
        <w:t>accommodation agreement</w:t>
      </w:r>
      <w:r>
        <w:tab/>
        <w:t>3(1)</w:t>
      </w:r>
    </w:p>
    <w:p>
      <w:pPr>
        <w:pStyle w:val="DefinedTerms"/>
      </w:pPr>
      <w:r>
        <w:t>applicable agreement</w:t>
      </w:r>
      <w:r>
        <w:tab/>
        <w:t>45</w:t>
      </w:r>
    </w:p>
    <w:p>
      <w:pPr>
        <w:pStyle w:val="DefinedTerms"/>
      </w:pPr>
      <w:r>
        <w:t>assent day</w:t>
      </w:r>
      <w:r>
        <w:tab/>
        <w:t>2, 3(1)</w:t>
      </w:r>
    </w:p>
    <w:p>
      <w:pPr>
        <w:pStyle w:val="DefinedTerms"/>
      </w:pPr>
      <w:r>
        <w:t>boarder</w:t>
      </w:r>
      <w:r>
        <w:tab/>
        <w:t>3(1)</w:t>
      </w:r>
    </w:p>
    <w:p>
      <w:pPr>
        <w:pStyle w:val="DefinedTerms"/>
      </w:pPr>
      <w:r>
        <w:t>Commissioner</w:t>
      </w:r>
      <w:r>
        <w:tab/>
        <w:t>3(1)</w:t>
      </w:r>
    </w:p>
    <w:p>
      <w:pPr>
        <w:pStyle w:val="DefinedTerms"/>
      </w:pPr>
      <w:r>
        <w:t>deciding entity</w:t>
      </w:r>
      <w:r>
        <w:tab/>
        <w:t>19(1)</w:t>
      </w:r>
    </w:p>
    <w:p>
      <w:pPr>
        <w:pStyle w:val="DefinedTerms"/>
      </w:pPr>
      <w:r>
        <w:t>emergency period</w:t>
      </w:r>
      <w:r>
        <w:tab/>
        <w:t>3(1), 4</w:t>
      </w:r>
    </w:p>
    <w:p>
      <w:pPr>
        <w:pStyle w:val="DefinedTerms"/>
      </w:pPr>
      <w:r>
        <w:t>expiry day</w:t>
      </w:r>
      <w:r>
        <w:tab/>
        <w:t>12(1), 25(1)</w:t>
      </w:r>
    </w:p>
    <w:p>
      <w:pPr>
        <w:pStyle w:val="DefinedTerms"/>
      </w:pPr>
      <w:r>
        <w:t>former agreement</w:t>
      </w:r>
      <w:r>
        <w:tab/>
        <w:t>10(1), 23(1)</w:t>
      </w:r>
    </w:p>
    <w:p>
      <w:pPr>
        <w:pStyle w:val="DefinedTerms"/>
      </w:pPr>
      <w:r>
        <w:t>landlord</w:t>
      </w:r>
      <w:r>
        <w:tab/>
        <w:t>3(1)</w:t>
      </w:r>
    </w:p>
    <w:p>
      <w:pPr>
        <w:pStyle w:val="DefinedTerms"/>
      </w:pPr>
      <w:r>
        <w:t>lodger</w:t>
      </w:r>
      <w:r>
        <w:tab/>
        <w:t>3(1)</w:t>
      </w:r>
    </w:p>
    <w:p>
      <w:pPr>
        <w:pStyle w:val="DefinedTerms"/>
      </w:pPr>
      <w:r>
        <w:t>long</w:t>
      </w:r>
      <w:r>
        <w:noBreakHyphen/>
        <w:t>stay agreement</w:t>
      </w:r>
      <w:r>
        <w:tab/>
        <w:t>3(1)</w:t>
      </w:r>
    </w:p>
    <w:p>
      <w:pPr>
        <w:pStyle w:val="DefinedTerms"/>
      </w:pPr>
      <w:r>
        <w:t>maintenance term</w:t>
      </w:r>
      <w:r>
        <w:tab/>
        <w:t>11(1)</w:t>
      </w:r>
    </w:p>
    <w:p>
      <w:pPr>
        <w:pStyle w:val="DefinedTerms"/>
      </w:pPr>
      <w:r>
        <w:t>new agreement</w:t>
      </w:r>
      <w:r>
        <w:tab/>
        <w:t>10(1), 23(1)</w:t>
      </w:r>
    </w:p>
    <w:p>
      <w:pPr>
        <w:pStyle w:val="DefinedTerms"/>
      </w:pPr>
      <w:r>
        <w:t>notice of increase of rent</w:t>
      </w:r>
      <w:r>
        <w:tab/>
        <w:t>8(1)</w:t>
      </w:r>
    </w:p>
    <w:p>
      <w:pPr>
        <w:pStyle w:val="DefinedTerms"/>
      </w:pPr>
      <w:r>
        <w:t>outstanding rent</w:t>
      </w:r>
      <w:r>
        <w:tab/>
        <w:t>15(1), 28(1)</w:t>
      </w:r>
    </w:p>
    <w:p>
      <w:pPr>
        <w:pStyle w:val="DefinedTerms"/>
      </w:pPr>
      <w:r>
        <w:t>owner</w:t>
      </w:r>
      <w:r>
        <w:tab/>
        <w:t>3(1)</w:t>
      </w:r>
    </w:p>
    <w:p>
      <w:pPr>
        <w:pStyle w:val="DefinedTerms"/>
      </w:pPr>
      <w:r>
        <w:t>party</w:t>
      </w:r>
      <w:r>
        <w:tab/>
        <w:t>45</w:t>
      </w:r>
    </w:p>
    <w:p>
      <w:pPr>
        <w:pStyle w:val="DefinedTerms"/>
      </w:pPr>
      <w:r>
        <w:t>pre</w:t>
      </w:r>
      <w:r>
        <w:noBreakHyphen/>
        <w:t>assent emergency period</w:t>
      </w:r>
      <w:r>
        <w:tab/>
        <w:t>67</w:t>
      </w:r>
    </w:p>
    <w:p>
      <w:pPr>
        <w:pStyle w:val="DefinedTerms"/>
      </w:pPr>
      <w:r>
        <w:t>publication day</w:t>
      </w:r>
      <w:r>
        <w:tab/>
        <w:t>76(1)</w:t>
      </w:r>
    </w:p>
    <w:p>
      <w:pPr>
        <w:pStyle w:val="DefinedTerms"/>
      </w:pPr>
      <w:r>
        <w:t>relevant application</w:t>
      </w:r>
      <w:r>
        <w:tab/>
        <w:t>49(1)</w:t>
      </w:r>
    </w:p>
    <w:p>
      <w:pPr>
        <w:pStyle w:val="DefinedTerms"/>
      </w:pPr>
      <w:r>
        <w:t>relevant dispute</w:t>
      </w:r>
      <w:r>
        <w:tab/>
        <w:t>45, 46(1) and (2)</w:t>
      </w:r>
    </w:p>
    <w:p>
      <w:pPr>
        <w:pStyle w:val="DefinedTerms"/>
      </w:pPr>
      <w:r>
        <w:t>relevant relief</w:t>
      </w:r>
      <w:r>
        <w:tab/>
        <w:t>49(1)</w:t>
      </w:r>
    </w:p>
    <w:p>
      <w:pPr>
        <w:pStyle w:val="DefinedTerms"/>
      </w:pPr>
      <w:r>
        <w:t>remedial notice</w:t>
      </w:r>
      <w:r>
        <w:tab/>
        <w:t>19(3), 32(3)</w:t>
      </w:r>
    </w:p>
    <w:p>
      <w:pPr>
        <w:pStyle w:val="DefinedTerms"/>
      </w:pPr>
      <w:r>
        <w:t>remedial period</w:t>
      </w:r>
      <w:r>
        <w:tab/>
        <w:t>19(1), 32(1)</w:t>
      </w:r>
    </w:p>
    <w:p>
      <w:pPr>
        <w:pStyle w:val="DefinedTerms"/>
      </w:pPr>
      <w:r>
        <w:t>rent default notice</w:t>
      </w:r>
      <w:r>
        <w:tab/>
        <w:t>14(1), 27(1)</w:t>
      </w:r>
    </w:p>
    <w:p>
      <w:pPr>
        <w:pStyle w:val="DefinedTerms"/>
      </w:pPr>
      <w:r>
        <w:t>rent repayment agreement</w:t>
      </w:r>
      <w:r>
        <w:tab/>
        <w:t>14(1), 19(1), 27(1), 32(1)</w:t>
      </w:r>
    </w:p>
    <w:p>
      <w:pPr>
        <w:pStyle w:val="DefinedTerms"/>
      </w:pPr>
      <w:r>
        <w:t>representative</w:t>
      </w:r>
      <w:r>
        <w:tab/>
        <w:t>58(2)</w:t>
      </w:r>
    </w:p>
    <w:p>
      <w:pPr>
        <w:pStyle w:val="DefinedTerms"/>
      </w:pPr>
      <w:r>
        <w:t>resident</w:t>
      </w:r>
      <w:r>
        <w:tab/>
        <w:t>3(1)</w:t>
      </w:r>
    </w:p>
    <w:p>
      <w:pPr>
        <w:pStyle w:val="DefinedTerms"/>
      </w:pPr>
      <w:r>
        <w:t>residential tenancy agreement</w:t>
      </w:r>
      <w:r>
        <w:tab/>
        <w:t>3(1)</w:t>
      </w:r>
    </w:p>
    <w:p>
      <w:pPr>
        <w:pStyle w:val="DefinedTerms"/>
      </w:pPr>
      <w:r>
        <w:t>specified</w:t>
      </w:r>
      <w:r>
        <w:tab/>
        <w:t>76(1)</w:t>
      </w:r>
    </w:p>
    <w:p>
      <w:pPr>
        <w:pStyle w:val="DefinedTerms"/>
      </w:pPr>
      <w:r>
        <w:t>specified day</w:t>
      </w:r>
      <w:r>
        <w:tab/>
        <w:t>67</w:t>
      </w:r>
    </w:p>
    <w:p>
      <w:pPr>
        <w:pStyle w:val="DefinedTerms"/>
      </w:pPr>
      <w:r>
        <w:t>submission</w:t>
      </w:r>
      <w:r>
        <w:tab/>
        <w:t>45</w:t>
      </w:r>
    </w:p>
    <w:p>
      <w:pPr>
        <w:pStyle w:val="DefinedTerms"/>
      </w:pPr>
      <w:r>
        <w:t>tenancy</w:t>
      </w:r>
      <w:r>
        <w:tab/>
        <w:t>3(1)</w:t>
      </w:r>
    </w:p>
    <w:p>
      <w:pPr>
        <w:pStyle w:val="DefinedTerms"/>
      </w:pPr>
      <w:r>
        <w:t>tenancy Act</w:t>
      </w:r>
      <w:r>
        <w:tab/>
        <w:t>3(1)</w:t>
      </w:r>
    </w:p>
    <w:p>
      <w:pPr>
        <w:pStyle w:val="DefinedTerms"/>
      </w:pPr>
      <w:r>
        <w:t>tenancy agreement</w:t>
      </w:r>
      <w:r>
        <w:tab/>
        <w:t>3(1)</w:t>
      </w:r>
    </w:p>
    <w:p>
      <w:pPr>
        <w:pStyle w:val="DefinedTerms"/>
      </w:pPr>
      <w:r>
        <w:t>tenant</w:t>
      </w:r>
      <w:r>
        <w:tab/>
        <w:t>3(1)</w:t>
      </w:r>
    </w:p>
    <w:p>
      <w:pPr>
        <w:pStyle w:val="DefinedTerms"/>
      </w:pPr>
      <w:r>
        <w:t>termination event</w:t>
      </w:r>
      <w:r>
        <w:tab/>
        <w:t>69(1)</w:t>
      </w:r>
    </w:p>
    <w:p>
      <w:pPr>
        <w:pStyle w:val="DefinedTerms"/>
        <w:keepNext/>
      </w:pPr>
      <w:r>
        <w:lastRenderedPageBreak/>
        <w:t>transitional matter</w:t>
      </w:r>
      <w:r>
        <w:tab/>
        <w:t>76(1)</w:t>
      </w:r>
    </w:p>
    <w:p>
      <w:pPr>
        <w:pStyle w:val="DefinedTerms"/>
      </w:pPr>
      <w:r>
        <w:t>transitional regulations</w:t>
      </w:r>
      <w:r>
        <w:tab/>
        <w:t>76(1)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rPr>
          <w:sz w:val="24"/>
          <w:szCs w:val="24"/>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9" w:name="DefinedTerms"/>
    <w:bookmarkEnd w:id="1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616495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 w:name="WAFER_20200511125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1125303_GUID" w:val="9c453187-542a-4ea4-8aaa-a0fbdbb7d81f"/>
    <w:docVar w:name="WAFER_20200710090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00_GUID" w:val="777672cc-8dea-4f2e-8dba-a3d6b7d17195"/>
    <w:docVar w:name="WAFER_2021113016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4035_GUID" w:val="c3dad007-54f9-4d7b-b743-440601c3ed06"/>
    <w:docVar w:name="WAFER_20220124105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5220_GUID" w:val="75a85022-8f0c-4ac5-93b2-2d5618828d1f"/>
    <w:docVar w:name="WAFER_20220316164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6164957_GUID" w:val="3a1cc153-6031-4ac2-b5c3-afbb702d0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4F179-8766-4127-A533-4539CD6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DD76-F89C-43B6-AF4A-ECC773F5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13987</Words>
  <Characters>70779</Characters>
  <Application>Microsoft Office Word</Application>
  <DocSecurity>0</DocSecurity>
  <Lines>1966</Lines>
  <Paragraphs>1115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83651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2020 - 00-e0-01</dc:title>
  <dc:subject/>
  <dc:creator/>
  <cp:keywords/>
  <dc:description/>
  <cp:lastModifiedBy>Master Repository Process</cp:lastModifiedBy>
  <cp:revision>4</cp:revision>
  <cp:lastPrinted>2020-04-23T03:06:00Z</cp:lastPrinted>
  <dcterms:created xsi:type="dcterms:W3CDTF">2022-03-17T03:05:00Z</dcterms:created>
  <dcterms:modified xsi:type="dcterms:W3CDTF">2022-03-17T03:05:00Z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AsAtDate">
    <vt:lpwstr>31 Jan 2022</vt:lpwstr>
  </property>
  <property fmtid="{D5CDD505-2E9C-101B-9397-08002B2CF9AE}" pid="6" name="Suffix">
    <vt:lpwstr>00-e0-01</vt:lpwstr>
  </property>
  <property fmtid="{D5CDD505-2E9C-101B-9397-08002B2CF9AE}" pid="7" name="CommencementDate">
    <vt:lpwstr>20220131</vt:lpwstr>
  </property>
</Properties>
</file>