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759"/>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_Toc115777994 \h </w:instrText>
      </w:r>
      <w:r>
        <w:fldChar w:fldCharType="separate"/>
      </w:r>
      <w:r>
        <w:t>1</w:t>
      </w:r>
      <w:r>
        <w:fldChar w:fldCharType="end"/>
      </w:r>
    </w:p>
    <w:p>
      <w:pPr>
        <w:pStyle w:val="TOC8"/>
        <w:rPr>
          <w:sz w:val="24"/>
          <w:szCs w:val="24"/>
        </w:rPr>
      </w:pPr>
      <w:r>
        <w:rPr>
          <w:szCs w:val="24"/>
        </w:rPr>
        <w:t>2.</w:t>
      </w:r>
      <w:r>
        <w:rPr>
          <w:szCs w:val="24"/>
        </w:rPr>
        <w:tab/>
        <w:t>Terms used in these by</w:t>
      </w:r>
      <w:r>
        <w:rPr>
          <w:szCs w:val="24"/>
        </w:rPr>
        <w:noBreakHyphen/>
        <w:t>laws</w:t>
      </w:r>
      <w:r>
        <w:tab/>
      </w:r>
      <w:r>
        <w:fldChar w:fldCharType="begin"/>
      </w:r>
      <w:r>
        <w:instrText xml:space="preserve"> PAGEREF _Toc115777995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_Toc115777997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_Toc115777998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_Toc115777999 \h </w:instrText>
      </w:r>
      <w:r>
        <w:fldChar w:fldCharType="separate"/>
      </w:r>
      <w:r>
        <w:t>3</w:t>
      </w:r>
      <w:r>
        <w:fldChar w:fldCharType="end"/>
      </w:r>
    </w:p>
    <w:p>
      <w:pPr>
        <w:pStyle w:val="TOC8"/>
        <w:rPr>
          <w:sz w:val="24"/>
          <w:szCs w:val="24"/>
        </w:rPr>
      </w:pPr>
      <w:r>
        <w:rPr>
          <w:szCs w:val="24"/>
        </w:rPr>
        <w:t>6.</w:t>
      </w:r>
      <w:r>
        <w:rPr>
          <w:szCs w:val="24"/>
        </w:rPr>
        <w:tab/>
        <w:t>R</w:t>
      </w:r>
      <w:r>
        <w:rPr>
          <w:snapToGrid w:val="0"/>
          <w:szCs w:val="24"/>
        </w:rPr>
        <w:t>estriction on smoking</w:t>
      </w:r>
      <w:r>
        <w:tab/>
      </w:r>
      <w:r>
        <w:fldChar w:fldCharType="begin"/>
      </w:r>
      <w:r>
        <w:instrText xml:space="preserve"> PAGEREF _Toc115778000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the site</w:t>
      </w:r>
      <w:r>
        <w:tab/>
      </w:r>
      <w:r>
        <w:fldChar w:fldCharType="begin"/>
      </w:r>
      <w:r>
        <w:instrText xml:space="preserve"> PAGEREF _Toc115778001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_Toc115778004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_Toc115778005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_Toc115778006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_Toc115778007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the site</w:t>
      </w:r>
      <w:r>
        <w:tab/>
      </w:r>
      <w:r>
        <w:fldChar w:fldCharType="begin"/>
      </w:r>
      <w:r>
        <w:instrText xml:space="preserve"> PAGEREF _Toc115778008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_Toc115778010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_Toc115778011 \h </w:instrText>
      </w:r>
      <w:r>
        <w:fldChar w:fldCharType="separate"/>
      </w:r>
      <w:r>
        <w:t>7</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_Toc115778012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_Toc115778013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t>Terms</w:t>
      </w:r>
      <w:r>
        <w:rPr>
          <w:snapToGrid w:val="0"/>
          <w:szCs w:val="24"/>
        </w:rPr>
        <w:t xml:space="preserve"> used in this Part</w:t>
      </w:r>
      <w:r>
        <w:tab/>
      </w:r>
      <w:r>
        <w:fldChar w:fldCharType="begin"/>
      </w:r>
      <w:r>
        <w:instrText xml:space="preserve"> PAGEREF _Toc115778015 \h </w:instrText>
      </w:r>
      <w:r>
        <w:fldChar w:fldCharType="separate"/>
      </w:r>
      <w:r>
        <w:t>10</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_Toc115778016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_Toc115778017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_Toc115778018 \h </w:instrText>
      </w:r>
      <w:r>
        <w:fldChar w:fldCharType="separate"/>
      </w:r>
      <w:r>
        <w:t>11</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_Toc115778019 \h </w:instrText>
      </w:r>
      <w:r>
        <w:fldChar w:fldCharType="separate"/>
      </w:r>
      <w:r>
        <w:t>12</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_Toc115778020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_Toc115778022 \h </w:instrText>
      </w:r>
      <w:r>
        <w:fldChar w:fldCharType="separate"/>
      </w:r>
      <w:r>
        <w:t>13</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_Toc115778023 \h </w:instrText>
      </w:r>
      <w:r>
        <w:fldChar w:fldCharType="separate"/>
      </w:r>
      <w:r>
        <w:t>13</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_Toc115778024 \h </w:instrText>
      </w:r>
      <w:r>
        <w:fldChar w:fldCharType="separate"/>
      </w:r>
      <w:r>
        <w:t>14</w:t>
      </w:r>
      <w:r>
        <w:fldChar w:fldCharType="end"/>
      </w:r>
    </w:p>
    <w:p>
      <w:pPr>
        <w:pStyle w:val="TOC2"/>
        <w:tabs>
          <w:tab w:val="right" w:leader="dot" w:pos="7086"/>
        </w:tabs>
        <w:rPr>
          <w:b w:val="0"/>
          <w:sz w:val="24"/>
          <w:szCs w:val="24"/>
        </w:rPr>
      </w:pPr>
      <w:r>
        <w:rPr>
          <w:szCs w:val="30"/>
        </w:rPr>
        <w:t>Part 6 — Repeal</w:t>
      </w:r>
    </w:p>
    <w:p>
      <w:pPr>
        <w:pStyle w:val="TOC8"/>
        <w:rPr>
          <w:sz w:val="24"/>
          <w:szCs w:val="24"/>
        </w:rPr>
      </w:pPr>
      <w:r>
        <w:rPr>
          <w:szCs w:val="24"/>
        </w:rPr>
        <w:t>26.</w:t>
      </w:r>
      <w:r>
        <w:rPr>
          <w:szCs w:val="24"/>
        </w:rPr>
        <w:tab/>
      </w:r>
      <w:r>
        <w:rPr>
          <w:snapToGrid w:val="0"/>
          <w:szCs w:val="24"/>
        </w:rPr>
        <w:t>By</w:t>
      </w:r>
      <w:r>
        <w:rPr>
          <w:snapToGrid w:val="0"/>
          <w:szCs w:val="24"/>
        </w:rPr>
        <w:noBreakHyphen/>
        <w:t>laws repealed</w:t>
      </w:r>
      <w:r>
        <w:tab/>
      </w:r>
      <w:r>
        <w:fldChar w:fldCharType="begin"/>
      </w:r>
      <w:r>
        <w:instrText xml:space="preserve"> PAGEREF _Toc115778026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_Toc115778030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113691554"/>
      <w:bookmarkStart w:id="2" w:name="_Toc113772206"/>
      <w:bookmarkStart w:id="3" w:name="_Toc113772656"/>
      <w:bookmarkStart w:id="4" w:name="_Toc113772717"/>
      <w:bookmarkStart w:id="5" w:name="_Toc113772888"/>
      <w:bookmarkStart w:id="6" w:name="_Toc113848415"/>
      <w:bookmarkStart w:id="7" w:name="_Toc113851051"/>
      <w:bookmarkStart w:id="8" w:name="_Toc113852523"/>
      <w:bookmarkStart w:id="9" w:name="_Toc113853490"/>
      <w:bookmarkStart w:id="10" w:name="_Toc113853638"/>
      <w:bookmarkStart w:id="11" w:name="_Toc113857516"/>
      <w:bookmarkStart w:id="12" w:name="_Toc113859917"/>
      <w:bookmarkStart w:id="13" w:name="_Toc113861984"/>
      <w:bookmarkStart w:id="14" w:name="_Toc113862020"/>
      <w:bookmarkStart w:id="15" w:name="_Toc113862086"/>
      <w:bookmarkStart w:id="16" w:name="_Toc113862122"/>
      <w:bookmarkStart w:id="17" w:name="_Toc113864593"/>
      <w:bookmarkStart w:id="18" w:name="_Toc113864799"/>
      <w:bookmarkStart w:id="19" w:name="_Toc113865226"/>
      <w:bookmarkStart w:id="20" w:name="_Toc113865961"/>
      <w:bookmarkStart w:id="21" w:name="_Toc113866703"/>
      <w:bookmarkStart w:id="22" w:name="_Toc115775781"/>
      <w:bookmarkStart w:id="23" w:name="_Toc115776966"/>
      <w:bookmarkStart w:id="24" w:name="_Toc1157779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13864800"/>
      <w:bookmarkStart w:id="33" w:name="_Toc113866704"/>
      <w:bookmarkStart w:id="34" w:name="_Toc115777994"/>
      <w:r>
        <w:rPr>
          <w:rStyle w:val="CharSectno"/>
        </w:rPr>
        <w:t>1</w:t>
      </w:r>
      <w:r>
        <w:t>.</w:t>
      </w:r>
      <w:r>
        <w:tab/>
        <w:t>Citation</w:t>
      </w:r>
      <w:bookmarkEnd w:id="25"/>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35" w:name="_Toc113420124"/>
      <w:bookmarkStart w:id="36" w:name="_Toc113864801"/>
      <w:bookmarkStart w:id="37" w:name="_Toc113866705"/>
      <w:bookmarkStart w:id="38" w:name="_Toc115777995"/>
      <w:r>
        <w:rPr>
          <w:rStyle w:val="CharSectno"/>
        </w:rPr>
        <w:t>2</w:t>
      </w:r>
      <w:r>
        <w:t>.</w:t>
      </w:r>
      <w:r>
        <w:tab/>
        <w:t>Terms used in these by</w:t>
      </w:r>
      <w:r>
        <w:noBreakHyphen/>
        <w:t>laws</w:t>
      </w:r>
      <w:bookmarkEnd w:id="35"/>
      <w:bookmarkEnd w:id="36"/>
      <w:bookmarkEnd w:id="37"/>
      <w:bookmarkEnd w:id="38"/>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t>“</w:t>
      </w:r>
      <w:r>
        <w:rPr>
          <w:rStyle w:val="CharDefText"/>
        </w:rPr>
        <w:t>authorised person</w:t>
      </w:r>
      <w:r>
        <w:rPr>
          <w:b/>
        </w:rPr>
        <w:t>”</w:t>
      </w:r>
      <w:r>
        <w:t xml:space="preserve"> means an officer or servant of the board authorised in writing by the chief executive officer for the purpose of these by</w:t>
      </w:r>
      <w:r>
        <w:noBreakHyphen/>
        <w:t>laws;</w:t>
      </w:r>
    </w:p>
    <w:p>
      <w:pPr>
        <w:pStyle w:val="Defstart"/>
      </w:pPr>
      <w:r>
        <w:rPr>
          <w:b/>
        </w:rPr>
        <w:tab/>
        <w:t>“</w:t>
      </w:r>
      <w:r>
        <w:rPr>
          <w:rStyle w:val="CharDefText"/>
        </w:rPr>
        <w:t>chief executive officer</w:t>
      </w:r>
      <w:r>
        <w:rPr>
          <w:b/>
        </w:rPr>
        <w:t>”</w:t>
      </w:r>
      <w:r>
        <w:t xml:space="preserve"> means the person in charge of the day to day management of the affairs of the Swan District Hospital;</w:t>
      </w:r>
    </w:p>
    <w:p>
      <w:pPr>
        <w:pStyle w:val="Defstart"/>
      </w:pPr>
      <w:r>
        <w:rPr>
          <w:b/>
        </w:rPr>
        <w:tab/>
        <w:t>“</w:t>
      </w:r>
      <w:r>
        <w:rPr>
          <w:rStyle w:val="CharDefText"/>
        </w:rPr>
        <w:t>driver</w:t>
      </w:r>
      <w:r>
        <w:rPr>
          <w:b/>
        </w:rPr>
        <w:t>”</w:t>
      </w:r>
      <w:r>
        <w:t>, in relation to a vehicle, includes a rider;</w:t>
      </w:r>
    </w:p>
    <w:p>
      <w:pPr>
        <w:pStyle w:val="Defstart"/>
      </w:pPr>
      <w:r>
        <w:rPr>
          <w:b/>
        </w:rPr>
        <w:tab/>
        <w:t>“</w:t>
      </w:r>
      <w:r>
        <w:rPr>
          <w:rStyle w:val="CharDefText"/>
        </w:rPr>
        <w:t>parking facility</w:t>
      </w:r>
      <w:r>
        <w:rPr>
          <w:b/>
        </w:rPr>
        <w:t>”</w:t>
      </w:r>
      <w:r>
        <w:t xml:space="preserve"> means land or a structure on the site that contains a parking space;</w:t>
      </w:r>
    </w:p>
    <w:p>
      <w:pPr>
        <w:pStyle w:val="Defstart"/>
      </w:pPr>
      <w:r>
        <w:rPr>
          <w:b/>
        </w:rPr>
        <w:tab/>
        <w:t>“</w:t>
      </w:r>
      <w:r>
        <w:rPr>
          <w:rStyle w:val="CharDefText"/>
        </w:rPr>
        <w:t>parking space</w:t>
      </w:r>
      <w:r>
        <w:rPr>
          <w:b/>
        </w:rPr>
        <w:t>”</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t>“</w:t>
      </w:r>
      <w:r>
        <w:rPr>
          <w:rStyle w:val="CharDefText"/>
        </w:rPr>
        <w:t>permit</w:t>
      </w:r>
      <w:r>
        <w:rPr>
          <w:b/>
        </w:rPr>
        <w:t>”</w:t>
      </w:r>
      <w:r>
        <w:t xml:space="preserve"> means a permit issued under by</w:t>
      </w:r>
      <w:r>
        <w:noBreakHyphen/>
        <w:t>law 16;</w:t>
      </w:r>
    </w:p>
    <w:p>
      <w:pPr>
        <w:pStyle w:val="Defstart"/>
      </w:pPr>
      <w:r>
        <w:tab/>
      </w:r>
      <w:r>
        <w:rPr>
          <w:b/>
        </w:rPr>
        <w:t>“</w:t>
      </w:r>
      <w:r>
        <w:rPr>
          <w:rStyle w:val="CharDefText"/>
        </w:rPr>
        <w:t>registered owner</w:t>
      </w:r>
      <w:r>
        <w:rPr>
          <w:b/>
        </w:rPr>
        <w:t>”</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b/>
        </w:rPr>
        <w:t>“</w:t>
      </w:r>
      <w:r>
        <w:rPr>
          <w:rStyle w:val="CharDefText"/>
        </w:rPr>
        <w:t>roadway</w:t>
      </w:r>
      <w:r>
        <w:rPr>
          <w:b/>
        </w:rPr>
        <w:t>”</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b/>
        </w:rPr>
        <w:t>“</w:t>
      </w:r>
      <w:r>
        <w:rPr>
          <w:rStyle w:val="CharDefText"/>
        </w:rPr>
        <w:t>sign</w:t>
      </w:r>
      <w:r>
        <w:rPr>
          <w:b/>
        </w:rPr>
        <w:t>”</w:t>
      </w:r>
      <w:r>
        <w:t xml:space="preserve"> means a marking, notice or sign that is marked, erected or displayed by or with the authority of the chief executive officer;</w:t>
      </w:r>
    </w:p>
    <w:p>
      <w:pPr>
        <w:pStyle w:val="Defstart"/>
      </w:pPr>
      <w:r>
        <w:tab/>
      </w:r>
      <w:r>
        <w:rPr>
          <w:b/>
        </w:rPr>
        <w:t>“</w:t>
      </w:r>
      <w:r>
        <w:rPr>
          <w:rStyle w:val="CharDefText"/>
        </w:rPr>
        <w:t>speed restriction sign</w:t>
      </w:r>
      <w:r>
        <w:rPr>
          <w:b/>
        </w:rPr>
        <w:t>”</w:t>
      </w:r>
      <w:r>
        <w:t xml:space="preserve"> means a sign, in or adjacent to a roadway or a parking facility, that displays a number;</w:t>
      </w:r>
    </w:p>
    <w:p>
      <w:pPr>
        <w:pStyle w:val="Defstart"/>
      </w:pPr>
      <w:r>
        <w:tab/>
      </w:r>
      <w:r>
        <w:rPr>
          <w:b/>
        </w:rPr>
        <w:t>“</w:t>
      </w:r>
      <w:r>
        <w:rPr>
          <w:rStyle w:val="CharDefText"/>
        </w:rPr>
        <w:t>the site</w:t>
      </w:r>
      <w:r>
        <w:rPr>
          <w:b/>
        </w:rPr>
        <w:t>”</w:t>
      </w:r>
      <w:r>
        <w:t xml:space="preserve"> means all of the land from time to time within Reserve No. 37871 (known as the Eveline Road Site);</w:t>
      </w:r>
    </w:p>
    <w:p>
      <w:pPr>
        <w:pStyle w:val="Defstart"/>
      </w:pPr>
      <w:r>
        <w:rPr>
          <w:b/>
        </w:rPr>
        <w:tab/>
        <w:t>“</w:t>
      </w:r>
      <w:r>
        <w:rPr>
          <w:rStyle w:val="CharDefText"/>
        </w:rPr>
        <w:t>vehicle</w:t>
      </w:r>
      <w:r>
        <w:rPr>
          <w:b/>
        </w:rPr>
        <w:t>”</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r>
      <w:bookmarkStart w:id="39" w:name="_Hlt512332934"/>
      <w:bookmarkEnd w:id="39"/>
      <w:r>
        <w:rPr>
          <w:snapToGrid w:val="0"/>
        </w:rPr>
        <w:t>(2)</w:t>
      </w:r>
      <w:r>
        <w:rPr>
          <w:snapToGrid w:val="0"/>
        </w:rPr>
        <w:tab/>
        <w:t>A reference in these by</w:t>
      </w:r>
      <w:r>
        <w:rPr>
          <w:snapToGrid w:val="0"/>
        </w:rPr>
        <w:noBreakHyphen/>
        <w:t xml:space="preserve">laws to </w:t>
      </w:r>
      <w:r>
        <w:rPr>
          <w:b/>
          <w:snapToGrid w:val="0"/>
        </w:rPr>
        <w:t>“</w:t>
      </w:r>
      <w:r>
        <w:rPr>
          <w:rStyle w:val="CharDefText"/>
        </w:rPr>
        <w:t>permission</w:t>
      </w:r>
      <w:r>
        <w:rPr>
          <w:b/>
          <w:snapToGrid w:val="0"/>
        </w:rPr>
        <w:t>”</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0" w:name="_Toc113691557"/>
      <w:bookmarkStart w:id="41" w:name="_Toc113772209"/>
      <w:bookmarkStart w:id="42" w:name="_Toc113772659"/>
      <w:bookmarkStart w:id="43" w:name="_Toc113772720"/>
      <w:bookmarkStart w:id="44" w:name="_Toc113772891"/>
      <w:bookmarkStart w:id="45" w:name="_Toc113848418"/>
      <w:bookmarkStart w:id="46" w:name="_Toc113851054"/>
      <w:bookmarkStart w:id="47" w:name="_Toc113852526"/>
      <w:bookmarkStart w:id="48" w:name="_Toc113853493"/>
      <w:bookmarkStart w:id="49" w:name="_Toc113853641"/>
      <w:bookmarkStart w:id="50" w:name="_Toc113857519"/>
      <w:bookmarkStart w:id="51" w:name="_Toc113859920"/>
      <w:bookmarkStart w:id="52" w:name="_Toc113861987"/>
      <w:bookmarkStart w:id="53" w:name="_Toc113862023"/>
      <w:bookmarkStart w:id="54" w:name="_Toc113862089"/>
      <w:bookmarkStart w:id="55" w:name="_Toc113862125"/>
      <w:bookmarkStart w:id="56" w:name="_Toc113864596"/>
      <w:bookmarkStart w:id="57" w:name="_Toc113864802"/>
      <w:bookmarkStart w:id="58" w:name="_Toc113865229"/>
      <w:bookmarkStart w:id="59" w:name="_Toc113865964"/>
      <w:bookmarkStart w:id="60" w:name="_Toc113866706"/>
      <w:bookmarkStart w:id="61" w:name="_Toc115775784"/>
      <w:bookmarkStart w:id="62" w:name="_Toc115776969"/>
      <w:bookmarkStart w:id="63" w:name="_Toc115777996"/>
      <w:r>
        <w:rPr>
          <w:rStyle w:val="CharPartNo"/>
        </w:rPr>
        <w:t>Part 2</w:t>
      </w:r>
      <w:r>
        <w:rPr>
          <w:rStyle w:val="CharDivNo"/>
        </w:rPr>
        <w:t> </w:t>
      </w:r>
      <w:r>
        <w:t>—</w:t>
      </w:r>
      <w:r>
        <w:rPr>
          <w:rStyle w:val="CharDivText"/>
        </w:rPr>
        <w:t> </w:t>
      </w:r>
      <w:r>
        <w:rPr>
          <w:rStyle w:val="CharPartText"/>
        </w:rPr>
        <w:t>Trespass and order</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37943303"/>
      <w:bookmarkStart w:id="65" w:name="_Toc113420126"/>
      <w:bookmarkStart w:id="66" w:name="_Toc113864803"/>
      <w:bookmarkStart w:id="67" w:name="_Toc113866707"/>
      <w:bookmarkStart w:id="68" w:name="_Toc115777997"/>
      <w:r>
        <w:rPr>
          <w:rStyle w:val="CharSectno"/>
        </w:rPr>
        <w:t>3.</w:t>
      </w:r>
      <w:r>
        <w:rPr>
          <w:rStyle w:val="CharSectno"/>
        </w:rPr>
        <w:tab/>
      </w:r>
      <w:r>
        <w:rPr>
          <w:snapToGrid w:val="0"/>
        </w:rPr>
        <w:t>No entry without cause</w:t>
      </w:r>
      <w:bookmarkEnd w:id="64"/>
      <w:bookmarkEnd w:id="65"/>
      <w:bookmarkEnd w:id="66"/>
      <w:bookmarkEnd w:id="67"/>
      <w:bookmarkEnd w:id="68"/>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69" w:name="_Toc437943304"/>
      <w:bookmarkStart w:id="70" w:name="_Toc113420127"/>
      <w:bookmarkStart w:id="71" w:name="_Toc113864804"/>
      <w:bookmarkStart w:id="72" w:name="_Toc113866708"/>
      <w:bookmarkStart w:id="73" w:name="_Toc115777998"/>
      <w:r>
        <w:rPr>
          <w:rStyle w:val="CharSectno"/>
        </w:rPr>
        <w:t>4.</w:t>
      </w:r>
      <w:r>
        <w:rPr>
          <w:rStyle w:val="CharSectno"/>
        </w:rPr>
        <w:tab/>
      </w:r>
      <w:r>
        <w:rPr>
          <w:snapToGrid w:val="0"/>
        </w:rPr>
        <w:t>Directions as to use of certain areas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74" w:name="_Toc437943305"/>
      <w:bookmarkStart w:id="75" w:name="_Toc113420128"/>
      <w:bookmarkStart w:id="76" w:name="_Toc113864805"/>
      <w:bookmarkStart w:id="77" w:name="_Toc113866709"/>
      <w:bookmarkStart w:id="78" w:name="_Toc115777999"/>
      <w:r>
        <w:rPr>
          <w:rStyle w:val="CharSectno"/>
        </w:rPr>
        <w:t>5.</w:t>
      </w:r>
      <w:r>
        <w:rPr>
          <w:rStyle w:val="CharSectno"/>
        </w:rPr>
        <w:tab/>
      </w:r>
      <w:r>
        <w:rPr>
          <w:snapToGrid w:val="0"/>
        </w:rPr>
        <w:t>Liquor</w:t>
      </w:r>
      <w:bookmarkEnd w:id="74"/>
      <w:bookmarkEnd w:id="75"/>
      <w:bookmarkEnd w:id="76"/>
      <w:bookmarkEnd w:id="77"/>
      <w:bookmarkEnd w:id="78"/>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79" w:name="_Toc437943306"/>
      <w:bookmarkStart w:id="80" w:name="_Toc113420129"/>
      <w:bookmarkStart w:id="81" w:name="_Toc113864806"/>
      <w:bookmarkStart w:id="82" w:name="_Toc113866710"/>
      <w:bookmarkStart w:id="83" w:name="_Toc115778000"/>
      <w:r>
        <w:rPr>
          <w:rStyle w:val="CharSectno"/>
        </w:rPr>
        <w:t>6.</w:t>
      </w:r>
      <w:r>
        <w:rPr>
          <w:rStyle w:val="CharSectno"/>
        </w:rPr>
        <w:tab/>
        <w:t>R</w:t>
      </w:r>
      <w:r>
        <w:rPr>
          <w:snapToGrid w:val="0"/>
        </w:rPr>
        <w:t>estriction on smoking</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board may specify — </w:t>
      </w:r>
    </w:p>
    <w:p>
      <w:pPr>
        <w:pStyle w:val="Indenta"/>
        <w:rPr>
          <w:snapToGrid w:val="0"/>
        </w:rPr>
      </w:pPr>
      <w:r>
        <w:rPr>
          <w:snapToGrid w:val="0"/>
        </w:rPr>
        <w:tab/>
        <w:t>(a)</w:t>
      </w:r>
      <w:r>
        <w:rPr>
          <w:snapToGrid w:val="0"/>
        </w:rPr>
        <w:tab/>
        <w:t>areas on the site on which smoking is allowed; and</w:t>
      </w:r>
    </w:p>
    <w:p>
      <w:pPr>
        <w:pStyle w:val="Indenta"/>
        <w:rPr>
          <w:snapToGrid w:val="0"/>
        </w:rPr>
      </w:pPr>
      <w:r>
        <w:rPr>
          <w:snapToGrid w:val="0"/>
        </w:rPr>
        <w:tab/>
      </w:r>
      <w:bookmarkStart w:id="84" w:name="_Hlt512332964"/>
      <w:bookmarkEnd w:id="84"/>
      <w:r>
        <w:rPr>
          <w:snapToGrid w:val="0"/>
        </w:rPr>
        <w:t>(b)</w:t>
      </w:r>
      <w:r>
        <w:rPr>
          <w:snapToGrid w:val="0"/>
        </w:rPr>
        <w:tab/>
        <w:t>classes of persons who are allowed to smoke on specified areas.</w:t>
      </w:r>
    </w:p>
    <w:p>
      <w:pPr>
        <w:pStyle w:val="Subsection"/>
        <w:rPr>
          <w:snapToGrid w:val="0"/>
        </w:rPr>
      </w:pPr>
      <w:r>
        <w:rPr>
          <w:snapToGrid w:val="0"/>
        </w:rPr>
        <w:tab/>
        <w:t>(2)</w:t>
      </w:r>
      <w:r>
        <w:rPr>
          <w:snapToGrid w:val="0"/>
        </w:rPr>
        <w:tab/>
        <w:t>A person must not smoke on the site, unless the person is — </w:t>
      </w:r>
    </w:p>
    <w:p>
      <w:pPr>
        <w:pStyle w:val="Indenta"/>
        <w:rPr>
          <w:snapToGrid w:val="0"/>
        </w:rPr>
      </w:pPr>
      <w:r>
        <w:rPr>
          <w:snapToGrid w:val="0"/>
        </w:rPr>
        <w:tab/>
        <w:t>(a)</w:t>
      </w:r>
      <w:r>
        <w:rPr>
          <w:snapToGrid w:val="0"/>
        </w:rPr>
        <w:tab/>
        <w:t>in a specified area; and</w:t>
      </w:r>
    </w:p>
    <w:p>
      <w:pPr>
        <w:pStyle w:val="Indenta"/>
        <w:rPr>
          <w:snapToGrid w:val="0"/>
        </w:rPr>
      </w:pPr>
      <w:r>
        <w:rPr>
          <w:snapToGrid w:val="0"/>
        </w:rPr>
        <w:tab/>
        <w:t>(b)</w:t>
      </w:r>
      <w:r>
        <w:rPr>
          <w:snapToGrid w:val="0"/>
        </w:rPr>
        <w:tab/>
        <w:t>a specified person.</w:t>
      </w:r>
    </w:p>
    <w:p>
      <w:pPr>
        <w:pStyle w:val="Penstart"/>
        <w:rPr>
          <w:snapToGrid w:val="0"/>
        </w:rPr>
      </w:pPr>
      <w:r>
        <w:rPr>
          <w:snapToGrid w:val="0"/>
        </w:rPr>
        <w:tab/>
        <w:t>Penalty: a fine of $50.</w:t>
      </w:r>
    </w:p>
    <w:p>
      <w:pPr>
        <w:pStyle w:val="Subsection"/>
        <w:rPr>
          <w:snapToGrid w:val="0"/>
        </w:rPr>
      </w:pPr>
      <w:r>
        <w:rPr>
          <w:snapToGrid w:val="0"/>
        </w:rPr>
        <w:tab/>
        <w:t>(3)</w:t>
      </w:r>
      <w:r>
        <w:rPr>
          <w:snapToGrid w:val="0"/>
        </w:rPr>
        <w:tab/>
        <w:t>In this by</w:t>
      </w:r>
      <w:r>
        <w:rPr>
          <w:snapToGrid w:val="0"/>
        </w:rPr>
        <w:noBreakHyphen/>
        <w:t xml:space="preserve">law, </w:t>
      </w:r>
      <w:r>
        <w:rPr>
          <w:b/>
          <w:snapToGrid w:val="0"/>
        </w:rPr>
        <w:t>“</w:t>
      </w:r>
      <w:r>
        <w:rPr>
          <w:rStyle w:val="CharDefText"/>
        </w:rPr>
        <w:t>specified area</w:t>
      </w:r>
      <w:r>
        <w:rPr>
          <w:b/>
          <w:snapToGrid w:val="0"/>
        </w:rPr>
        <w:t>”</w:t>
      </w:r>
      <w:r>
        <w:rPr>
          <w:snapToGrid w:val="0"/>
        </w:rPr>
        <w:t xml:space="preserve"> means an area specified under sub</w:t>
      </w:r>
      <w:r>
        <w:rPr>
          <w:snapToGrid w:val="0"/>
        </w:rPr>
        <w:noBreakHyphen/>
        <w:t xml:space="preserve">bylaw (1)(a), and </w:t>
      </w:r>
      <w:r>
        <w:rPr>
          <w:b/>
          <w:snapToGrid w:val="0"/>
        </w:rPr>
        <w:t>“</w:t>
      </w:r>
      <w:r>
        <w:rPr>
          <w:rStyle w:val="CharDefText"/>
        </w:rPr>
        <w:t>specified person</w:t>
      </w:r>
      <w:r>
        <w:rPr>
          <w:b/>
          <w:snapToGrid w:val="0"/>
        </w:rPr>
        <w:t>”</w:t>
      </w:r>
      <w:r>
        <w:rPr>
          <w:snapToGrid w:val="0"/>
        </w:rPr>
        <w:t xml:space="preserve"> means a person specified under sub</w:t>
      </w:r>
      <w:r>
        <w:rPr>
          <w:snapToGrid w:val="0"/>
        </w:rPr>
        <w:noBreakHyphen/>
        <w:t>bylaw (1)(b).</w:t>
      </w:r>
    </w:p>
    <w:p>
      <w:pPr>
        <w:pStyle w:val="Subsection"/>
        <w:rPr>
          <w:snapToGrid w:val="0"/>
        </w:rPr>
      </w:pPr>
      <w:r>
        <w:rPr>
          <w:snapToGrid w:val="0"/>
        </w:rPr>
        <w:tab/>
        <w:t>(4)</w:t>
      </w:r>
      <w:r>
        <w:rPr>
          <w:snapToGrid w:val="0"/>
        </w:rPr>
        <w:tab/>
        <w:t>The board must not specify an area on the site on which smoking is allowed if it is an offence under a written law to smoke on that area.</w:t>
      </w:r>
    </w:p>
    <w:p>
      <w:pPr>
        <w:pStyle w:val="Heading5"/>
        <w:rPr>
          <w:snapToGrid w:val="0"/>
        </w:rPr>
      </w:pPr>
      <w:bookmarkStart w:id="85" w:name="_Toc437943307"/>
      <w:bookmarkStart w:id="86" w:name="_Toc113420130"/>
      <w:bookmarkStart w:id="87" w:name="_Toc113864807"/>
      <w:bookmarkStart w:id="88" w:name="_Toc113866711"/>
      <w:bookmarkStart w:id="89" w:name="_Toc115778001"/>
      <w:r>
        <w:rPr>
          <w:rStyle w:val="CharSectno"/>
        </w:rPr>
        <w:t>7.</w:t>
      </w:r>
      <w:r>
        <w:rPr>
          <w:rStyle w:val="CharSectno"/>
        </w:rPr>
        <w:tab/>
      </w:r>
      <w:r>
        <w:rPr>
          <w:snapToGrid w:val="0"/>
        </w:rPr>
        <w:t>Disorderly persons may be removed from the site</w:t>
      </w:r>
      <w:bookmarkEnd w:id="85"/>
      <w:bookmarkEnd w:id="86"/>
      <w:bookmarkEnd w:id="87"/>
      <w:bookmarkEnd w:id="88"/>
      <w:bookmarkEnd w:id="89"/>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90" w:name="_Toc113691563"/>
      <w:bookmarkStart w:id="91" w:name="_Toc113772215"/>
      <w:bookmarkStart w:id="92" w:name="_Toc113772665"/>
      <w:bookmarkStart w:id="93" w:name="_Toc113772726"/>
      <w:bookmarkStart w:id="94" w:name="_Toc113772897"/>
      <w:bookmarkStart w:id="95" w:name="_Toc113848424"/>
      <w:bookmarkStart w:id="96" w:name="_Toc113851060"/>
      <w:bookmarkStart w:id="97" w:name="_Toc113852532"/>
      <w:bookmarkStart w:id="98" w:name="_Toc113853499"/>
      <w:bookmarkStart w:id="99" w:name="_Toc113853647"/>
      <w:bookmarkStart w:id="100" w:name="_Toc113857525"/>
      <w:bookmarkStart w:id="101" w:name="_Toc113859926"/>
      <w:bookmarkStart w:id="102" w:name="_Toc113861993"/>
      <w:bookmarkStart w:id="103" w:name="_Toc113862029"/>
      <w:bookmarkStart w:id="104" w:name="_Toc113862095"/>
      <w:bookmarkStart w:id="105" w:name="_Toc113862131"/>
      <w:bookmarkStart w:id="106" w:name="_Toc113864602"/>
      <w:bookmarkStart w:id="107" w:name="_Toc113864808"/>
      <w:bookmarkStart w:id="108" w:name="_Toc113865235"/>
      <w:bookmarkStart w:id="109" w:name="_Toc113865970"/>
      <w:bookmarkStart w:id="110" w:name="_Toc113866712"/>
      <w:bookmarkStart w:id="111" w:name="_Toc115775790"/>
      <w:bookmarkStart w:id="112" w:name="_Toc115776975"/>
      <w:bookmarkStart w:id="113" w:name="_Toc115778002"/>
      <w:r>
        <w:rPr>
          <w:rStyle w:val="CharPartNo"/>
        </w:rPr>
        <w:t>Part 3</w:t>
      </w:r>
      <w:r>
        <w:t> — </w:t>
      </w:r>
      <w:r>
        <w:rPr>
          <w:rStyle w:val="CharPartText"/>
        </w:rPr>
        <w:t>Traffic control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13691564"/>
      <w:bookmarkStart w:id="115" w:name="_Toc113772216"/>
      <w:bookmarkStart w:id="116" w:name="_Toc113772666"/>
      <w:bookmarkStart w:id="117" w:name="_Toc113772727"/>
      <w:bookmarkStart w:id="118" w:name="_Toc113772898"/>
      <w:bookmarkStart w:id="119" w:name="_Toc113848425"/>
      <w:bookmarkStart w:id="120" w:name="_Toc113851061"/>
      <w:bookmarkStart w:id="121" w:name="_Toc113852533"/>
      <w:bookmarkStart w:id="122" w:name="_Toc113853500"/>
      <w:bookmarkStart w:id="123" w:name="_Toc113853648"/>
      <w:bookmarkStart w:id="124" w:name="_Toc113857526"/>
      <w:bookmarkStart w:id="125" w:name="_Toc113859927"/>
      <w:bookmarkStart w:id="126" w:name="_Toc113861994"/>
      <w:bookmarkStart w:id="127" w:name="_Toc113862030"/>
      <w:bookmarkStart w:id="128" w:name="_Toc113862096"/>
      <w:bookmarkStart w:id="129" w:name="_Toc113862132"/>
      <w:bookmarkStart w:id="130" w:name="_Toc113864603"/>
      <w:bookmarkStart w:id="131" w:name="_Toc113864809"/>
      <w:bookmarkStart w:id="132" w:name="_Toc113865236"/>
      <w:bookmarkStart w:id="133" w:name="_Toc113865971"/>
      <w:bookmarkStart w:id="134" w:name="_Toc113866713"/>
      <w:bookmarkStart w:id="135" w:name="_Toc115775791"/>
      <w:bookmarkStart w:id="136" w:name="_Toc115776976"/>
      <w:bookmarkStart w:id="137" w:name="_Toc115778003"/>
      <w:r>
        <w:rPr>
          <w:rStyle w:val="CharDivNo"/>
        </w:rPr>
        <w:t>Division 1</w:t>
      </w:r>
      <w:r>
        <w:t> — </w:t>
      </w:r>
      <w:r>
        <w:rPr>
          <w:rStyle w:val="CharDivText"/>
        </w:rPr>
        <w:t>Driving and use of vehicles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37943308"/>
      <w:bookmarkStart w:id="139" w:name="_Toc113420133"/>
      <w:bookmarkStart w:id="140" w:name="_Toc113864810"/>
      <w:bookmarkStart w:id="141" w:name="_Toc113866714"/>
      <w:bookmarkStart w:id="142" w:name="_Toc115778004"/>
      <w:r>
        <w:rPr>
          <w:rStyle w:val="CharSectno"/>
        </w:rPr>
        <w:t>8.</w:t>
      </w:r>
      <w:r>
        <w:rPr>
          <w:rStyle w:val="CharSectno"/>
        </w:rPr>
        <w:tab/>
      </w:r>
      <w:r>
        <w:rPr>
          <w:snapToGrid w:val="0"/>
        </w:rPr>
        <w:t>Driving of vehicles</w:t>
      </w:r>
      <w:bookmarkEnd w:id="138"/>
      <w:bookmarkEnd w:id="139"/>
      <w:bookmarkEnd w:id="140"/>
      <w:bookmarkEnd w:id="141"/>
      <w:bookmarkEnd w:id="142"/>
      <w:r>
        <w:rPr>
          <w:snapToGrid w:val="0"/>
        </w:rPr>
        <w:t xml:space="preserve"> </w:t>
      </w:r>
    </w:p>
    <w:p>
      <w:pPr>
        <w:pStyle w:val="Subsection"/>
        <w:rPr>
          <w:snapToGrid w:val="0"/>
        </w:rPr>
      </w:pPr>
      <w:r>
        <w:rPr>
          <w:snapToGrid w:val="0"/>
        </w:rPr>
        <w:tab/>
      </w:r>
      <w:bookmarkStart w:id="143" w:name="_Hlt512333008"/>
      <w:bookmarkEnd w:id="143"/>
      <w:r>
        <w:rPr>
          <w:snapToGrid w:val="0"/>
        </w:rPr>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r>
      <w:bookmarkStart w:id="144" w:name="_Hlt512333011"/>
      <w:bookmarkEnd w:id="144"/>
      <w:r>
        <w:rPr>
          <w:snapToGrid w:val="0"/>
        </w:rPr>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r>
      <w:bookmarkStart w:id="145" w:name="_Hlt512333014"/>
      <w:bookmarkEnd w:id="145"/>
      <w:r>
        <w:rPr>
          <w:snapToGrid w:val="0"/>
        </w:rPr>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46" w:name="_Toc437943309"/>
      <w:bookmarkStart w:id="147" w:name="_Toc113420134"/>
      <w:bookmarkStart w:id="148" w:name="_Toc113864811"/>
      <w:bookmarkStart w:id="149" w:name="_Toc113866715"/>
      <w:bookmarkStart w:id="150" w:name="_Toc115778005"/>
      <w:r>
        <w:rPr>
          <w:rStyle w:val="CharSectno"/>
        </w:rPr>
        <w:t>9.</w:t>
      </w:r>
      <w:r>
        <w:rPr>
          <w:rStyle w:val="CharSectno"/>
        </w:rPr>
        <w:tab/>
      </w:r>
      <w:r>
        <w:rPr>
          <w:snapToGrid w:val="0"/>
        </w:rPr>
        <w:t>Driver to obey reasonable direction</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51" w:name="_Toc437943310"/>
      <w:bookmarkStart w:id="152" w:name="_Toc113420135"/>
      <w:bookmarkStart w:id="153" w:name="_Toc113864812"/>
      <w:bookmarkStart w:id="154" w:name="_Toc113866716"/>
      <w:bookmarkStart w:id="155" w:name="_Toc115778006"/>
      <w:r>
        <w:rPr>
          <w:rStyle w:val="CharSectno"/>
        </w:rPr>
        <w:t>10.</w:t>
      </w:r>
      <w:r>
        <w:rPr>
          <w:rStyle w:val="CharSectno"/>
        </w:rPr>
        <w:tab/>
      </w:r>
      <w:r>
        <w:rPr>
          <w:snapToGrid w:val="0"/>
        </w:rPr>
        <w:t>Speed limits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56" w:name="_Toc437943311"/>
      <w:bookmarkStart w:id="157" w:name="_Toc113420136"/>
      <w:bookmarkStart w:id="158" w:name="_Toc113864813"/>
      <w:bookmarkStart w:id="159" w:name="_Toc113866717"/>
      <w:bookmarkStart w:id="160" w:name="_Toc115778007"/>
      <w:r>
        <w:rPr>
          <w:rStyle w:val="CharSectno"/>
        </w:rPr>
        <w:t>11.</w:t>
      </w:r>
      <w:r>
        <w:rPr>
          <w:rStyle w:val="CharSectno"/>
        </w:rPr>
        <w:tab/>
      </w:r>
      <w:r>
        <w:rPr>
          <w:snapToGrid w:val="0"/>
        </w:rPr>
        <w:t>Giving way</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161" w:name="_Toc437943312"/>
      <w:bookmarkStart w:id="162" w:name="_Toc113420137"/>
      <w:bookmarkStart w:id="163" w:name="_Toc113864814"/>
      <w:bookmarkStart w:id="164" w:name="_Toc113866718"/>
      <w:bookmarkStart w:id="165" w:name="_Toc115778008"/>
      <w:r>
        <w:rPr>
          <w:rStyle w:val="CharSectno"/>
        </w:rPr>
        <w:t>12.</w:t>
      </w:r>
      <w:r>
        <w:rPr>
          <w:rStyle w:val="CharSectno"/>
        </w:rPr>
        <w:tab/>
      </w:r>
      <w:r>
        <w:rPr>
          <w:snapToGrid w:val="0"/>
        </w:rPr>
        <w:t>No instruction or repairs on the site</w:t>
      </w:r>
      <w:bookmarkEnd w:id="161"/>
      <w:bookmarkEnd w:id="162"/>
      <w:bookmarkEnd w:id="163"/>
      <w:bookmarkEnd w:id="164"/>
      <w:bookmarkEnd w:id="165"/>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66" w:name="_Toc113691570"/>
      <w:bookmarkStart w:id="167" w:name="_Toc113772222"/>
      <w:bookmarkStart w:id="168" w:name="_Toc113772672"/>
      <w:bookmarkStart w:id="169" w:name="_Toc113772733"/>
      <w:bookmarkStart w:id="170" w:name="_Toc113772904"/>
      <w:bookmarkStart w:id="171" w:name="_Toc113848431"/>
      <w:bookmarkStart w:id="172" w:name="_Toc113851067"/>
      <w:bookmarkStart w:id="173" w:name="_Toc113852539"/>
      <w:bookmarkStart w:id="174" w:name="_Toc113853506"/>
      <w:bookmarkStart w:id="175" w:name="_Toc113853654"/>
      <w:bookmarkStart w:id="176" w:name="_Toc113857532"/>
      <w:bookmarkStart w:id="177" w:name="_Toc113859933"/>
      <w:bookmarkStart w:id="178" w:name="_Toc113862000"/>
      <w:bookmarkStart w:id="179" w:name="_Toc113862036"/>
      <w:bookmarkStart w:id="180" w:name="_Toc113862102"/>
      <w:bookmarkStart w:id="181" w:name="_Toc113862138"/>
      <w:bookmarkStart w:id="182" w:name="_Toc113864609"/>
      <w:bookmarkStart w:id="183" w:name="_Toc113864815"/>
      <w:bookmarkStart w:id="184" w:name="_Toc113865242"/>
      <w:bookmarkStart w:id="185" w:name="_Toc113865977"/>
      <w:bookmarkStart w:id="186" w:name="_Toc113866719"/>
      <w:bookmarkStart w:id="187" w:name="_Toc115775797"/>
      <w:bookmarkStart w:id="188" w:name="_Toc115776982"/>
      <w:bookmarkStart w:id="189" w:name="_Toc115778009"/>
      <w:r>
        <w:rPr>
          <w:rStyle w:val="CharDivNo"/>
        </w:rPr>
        <w:t>Division 2</w:t>
      </w:r>
      <w:r>
        <w:t> — </w:t>
      </w:r>
      <w:r>
        <w:rPr>
          <w:rStyle w:val="CharDivText"/>
        </w:rPr>
        <w:t>Parking</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37943313"/>
      <w:bookmarkStart w:id="191" w:name="_Toc113420139"/>
      <w:bookmarkStart w:id="192" w:name="_Toc113864816"/>
      <w:bookmarkStart w:id="193" w:name="_Toc113866720"/>
      <w:bookmarkStart w:id="194" w:name="_Toc115778010"/>
      <w:r>
        <w:rPr>
          <w:rStyle w:val="CharSectno"/>
        </w:rPr>
        <w:t>13.</w:t>
      </w:r>
      <w:r>
        <w:rPr>
          <w:rStyle w:val="CharSectno"/>
        </w:rPr>
        <w:tab/>
      </w:r>
      <w:r>
        <w:rPr>
          <w:snapToGrid w:val="0"/>
        </w:rPr>
        <w:t>Parking to be in parking spaces only</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95" w:name="_Toc437943314"/>
      <w:bookmarkStart w:id="196" w:name="_Toc113420140"/>
      <w:bookmarkStart w:id="197" w:name="_Toc113864817"/>
      <w:bookmarkStart w:id="198" w:name="_Toc113866721"/>
      <w:bookmarkStart w:id="199" w:name="_Toc115778011"/>
      <w:r>
        <w:rPr>
          <w:rStyle w:val="CharSectno"/>
        </w:rPr>
        <w:t>14.</w:t>
      </w:r>
      <w:r>
        <w:rPr>
          <w:rStyle w:val="CharSectno"/>
        </w:rPr>
        <w:tab/>
      </w:r>
      <w:r>
        <w:rPr>
          <w:snapToGrid w:val="0"/>
        </w:rPr>
        <w:t>Signs to be obeyed</w:t>
      </w:r>
      <w:bookmarkEnd w:id="195"/>
      <w:bookmarkEnd w:id="196"/>
      <w:bookmarkEnd w:id="197"/>
      <w:bookmarkEnd w:id="198"/>
      <w:bookmarkEnd w:id="199"/>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200" w:name="_Toc437943315"/>
      <w:bookmarkStart w:id="201" w:name="_Toc113420141"/>
      <w:bookmarkStart w:id="202" w:name="_Toc113864818"/>
      <w:bookmarkStart w:id="203" w:name="_Toc113866722"/>
      <w:bookmarkStart w:id="204" w:name="_Toc115778012"/>
      <w:r>
        <w:rPr>
          <w:rStyle w:val="CharSectno"/>
        </w:rPr>
        <w:t>15.</w:t>
      </w:r>
      <w:r>
        <w:rPr>
          <w:rStyle w:val="CharSectno"/>
        </w:rPr>
        <w:tab/>
      </w:r>
      <w:r>
        <w:rPr>
          <w:snapToGrid w:val="0"/>
        </w:rPr>
        <w:t>Parking in parking spaces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a sign.</w:t>
      </w:r>
    </w:p>
    <w:p>
      <w:pPr>
        <w:pStyle w:val="Subsection"/>
        <w:rPr>
          <w:snapToGrid w:val="0"/>
        </w:rPr>
      </w:pPr>
      <w:r>
        <w:rPr>
          <w:snapToGrid w:val="0"/>
        </w:rPr>
        <w:tab/>
      </w:r>
      <w:bookmarkStart w:id="205" w:name="_Hlt512333061"/>
      <w:bookmarkEnd w:id="205"/>
      <w:r>
        <w:rPr>
          <w:snapToGrid w:val="0"/>
        </w:rPr>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06" w:name="_Hlt512332914"/>
      <w:bookmarkStart w:id="207" w:name="_Toc437943316"/>
      <w:bookmarkStart w:id="208" w:name="_Toc113420142"/>
      <w:bookmarkStart w:id="209" w:name="_Toc113864819"/>
      <w:bookmarkStart w:id="210" w:name="_Toc113866723"/>
      <w:bookmarkStart w:id="211" w:name="_Toc115778013"/>
      <w:bookmarkEnd w:id="206"/>
      <w:r>
        <w:rPr>
          <w:rStyle w:val="CharSectno"/>
        </w:rPr>
        <w:t>16.</w:t>
      </w:r>
      <w:r>
        <w:rPr>
          <w:rStyle w:val="CharSectno"/>
        </w:rPr>
        <w:tab/>
      </w:r>
      <w:r>
        <w:rPr>
          <w:snapToGrid w:val="0"/>
        </w:rPr>
        <w:t>Permit</w:t>
      </w:r>
      <w:bookmarkEnd w:id="207"/>
      <w:bookmarkEnd w:id="208"/>
      <w:bookmarkEnd w:id="209"/>
      <w:bookmarkEnd w:id="210"/>
      <w:bookmarkEnd w:id="211"/>
      <w:r>
        <w:rPr>
          <w:snapToGrid w:val="0"/>
        </w:rPr>
        <w:t xml:space="preserve"> </w:t>
      </w:r>
    </w:p>
    <w:p>
      <w:pPr>
        <w:pStyle w:val="Subsection"/>
        <w:rPr>
          <w:snapToGrid w:val="0"/>
        </w:rPr>
      </w:pPr>
      <w:r>
        <w:rPr>
          <w:snapToGrid w:val="0"/>
        </w:rPr>
        <w:tab/>
      </w:r>
      <w:bookmarkStart w:id="212" w:name="_Hlt512333072"/>
      <w:bookmarkEnd w:id="212"/>
      <w:r>
        <w:rPr>
          <w:snapToGrid w:val="0"/>
        </w:rPr>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b/>
          <w:snapToGrid w:val="0"/>
        </w:rPr>
        <w:t>“</w:t>
      </w:r>
      <w:r>
        <w:rPr>
          <w:rStyle w:val="CharDefText"/>
        </w:rPr>
        <w:t>specified</w:t>
      </w:r>
      <w:r>
        <w:rPr>
          <w:b/>
          <w:snapToGrid w:val="0"/>
        </w:rPr>
        <w:t>”</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213" w:name="_Toc113691575"/>
      <w:bookmarkStart w:id="214" w:name="_Toc113772227"/>
      <w:bookmarkStart w:id="215" w:name="_Toc113772677"/>
      <w:bookmarkStart w:id="216" w:name="_Toc113772738"/>
      <w:bookmarkStart w:id="217" w:name="_Toc113772909"/>
      <w:bookmarkStart w:id="218" w:name="_Toc113848436"/>
      <w:bookmarkStart w:id="219" w:name="_Toc113851072"/>
      <w:bookmarkStart w:id="220" w:name="_Toc113852544"/>
      <w:bookmarkStart w:id="221" w:name="_Toc113853511"/>
      <w:bookmarkStart w:id="222" w:name="_Toc113853659"/>
      <w:bookmarkStart w:id="223" w:name="_Toc113857537"/>
      <w:bookmarkStart w:id="224" w:name="_Toc113859938"/>
      <w:bookmarkStart w:id="225" w:name="_Toc113862005"/>
      <w:bookmarkStart w:id="226" w:name="_Toc113862041"/>
      <w:bookmarkStart w:id="227" w:name="_Toc113862107"/>
      <w:bookmarkStart w:id="228" w:name="_Toc113862143"/>
      <w:bookmarkStart w:id="229" w:name="_Toc113864614"/>
      <w:bookmarkStart w:id="230" w:name="_Toc113864820"/>
      <w:bookmarkStart w:id="231" w:name="_Toc113865247"/>
      <w:bookmarkStart w:id="232" w:name="_Toc113865982"/>
      <w:bookmarkStart w:id="233" w:name="_Toc113866724"/>
      <w:bookmarkStart w:id="234" w:name="_Toc115775802"/>
      <w:bookmarkStart w:id="235" w:name="_Toc115776987"/>
      <w:bookmarkStart w:id="236" w:name="_Toc115778014"/>
      <w:r>
        <w:rPr>
          <w:rStyle w:val="CharPartNo"/>
        </w:rPr>
        <w:t>Part 4</w:t>
      </w:r>
      <w:r>
        <w:rPr>
          <w:rStyle w:val="CharDivNo"/>
        </w:rPr>
        <w:t> </w:t>
      </w:r>
      <w:r>
        <w:t>—</w:t>
      </w:r>
      <w:r>
        <w:rPr>
          <w:rStyle w:val="CharDivText"/>
        </w:rPr>
        <w:t> </w:t>
      </w:r>
      <w:r>
        <w:rPr>
          <w:rStyle w:val="CharPartText"/>
        </w:rPr>
        <w:t>Infringement notices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37943318"/>
      <w:bookmarkStart w:id="238" w:name="_Toc113420144"/>
      <w:bookmarkStart w:id="239" w:name="_Toc113864821"/>
      <w:bookmarkStart w:id="240" w:name="_Toc113866725"/>
      <w:bookmarkStart w:id="241" w:name="_Toc115778015"/>
      <w:r>
        <w:rPr>
          <w:rStyle w:val="CharSectno"/>
        </w:rPr>
        <w:t>17.</w:t>
      </w:r>
      <w:r>
        <w:rPr>
          <w:rStyle w:val="CharSectno"/>
        </w:rPr>
        <w:tab/>
      </w:r>
      <w:bookmarkEnd w:id="237"/>
      <w:bookmarkEnd w:id="238"/>
      <w:r>
        <w:rPr>
          <w:rStyle w:val="CharSectno"/>
        </w:rPr>
        <w:t>Terms</w:t>
      </w:r>
      <w:r>
        <w:rPr>
          <w:snapToGrid w:val="0"/>
        </w:rPr>
        <w:t xml:space="preserve"> used in this Part</w:t>
      </w:r>
      <w:bookmarkEnd w:id="239"/>
      <w:bookmarkEnd w:id="240"/>
      <w:bookmarkEnd w:id="241"/>
    </w:p>
    <w:p>
      <w:pPr>
        <w:pStyle w:val="Subsection"/>
        <w:rPr>
          <w:snapToGrid w:val="0"/>
        </w:rPr>
      </w:pPr>
      <w:r>
        <w:rPr>
          <w:snapToGrid w:val="0"/>
        </w:rPr>
        <w:tab/>
      </w:r>
      <w:r>
        <w:rPr>
          <w:snapToGrid w:val="0"/>
        </w:rPr>
        <w:tab/>
        <w:t>In this Part — </w:t>
      </w:r>
    </w:p>
    <w:p>
      <w:pPr>
        <w:pStyle w:val="Defstart"/>
      </w:pPr>
      <w:r>
        <w:rPr>
          <w:b/>
        </w:rPr>
        <w:tab/>
        <w:t>“</w:t>
      </w:r>
      <w:r>
        <w:rPr>
          <w:rStyle w:val="CharDefText"/>
        </w:rPr>
        <w:t>alleged offender</w:t>
      </w:r>
      <w:r>
        <w:rPr>
          <w:b/>
        </w:rPr>
        <w:t>”</w:t>
      </w:r>
      <w:r>
        <w:t xml:space="preserve"> includes the registered owner of a vehicle to which an infringement notice is attached;</w:t>
      </w:r>
    </w:p>
    <w:p>
      <w:pPr>
        <w:pStyle w:val="Defstart"/>
      </w:pPr>
      <w:r>
        <w:rPr>
          <w:b/>
        </w:rPr>
        <w:tab/>
        <w:t>“</w:t>
      </w:r>
      <w:r>
        <w:rPr>
          <w:rStyle w:val="CharDefText"/>
        </w:rPr>
        <w:t>infringement notice</w:t>
      </w:r>
      <w:r>
        <w:rPr>
          <w:b/>
        </w:rPr>
        <w:t>”</w:t>
      </w:r>
      <w:r>
        <w:t xml:space="preserve"> means an infringement notice under by</w:t>
      </w:r>
      <w:r>
        <w:noBreakHyphen/>
        <w:t>law </w:t>
      </w:r>
      <w:bookmarkStart w:id="242" w:name="_Hlt512333093"/>
      <w:r>
        <w:t>18</w:t>
      </w:r>
      <w:bookmarkEnd w:id="242"/>
      <w:r>
        <w:t>;</w:t>
      </w:r>
    </w:p>
    <w:p>
      <w:pPr>
        <w:pStyle w:val="Defstart"/>
      </w:pPr>
      <w:r>
        <w:rPr>
          <w:b/>
        </w:rPr>
        <w:tab/>
        <w:t>“</w:t>
      </w:r>
      <w:r>
        <w:rPr>
          <w:rStyle w:val="CharDefText"/>
        </w:rPr>
        <w:t>modified penalty</w:t>
      </w:r>
      <w:r>
        <w:rPr>
          <w:b/>
        </w:rPr>
        <w:t>”</w:t>
      </w:r>
      <w:r>
        <w:t xml:space="preserve"> means a penalty prescribed in Schedule 1 for an offence under by</w:t>
      </w:r>
      <w:r>
        <w:noBreakHyphen/>
        <w:t>law 6(2) or Part 3 or 4.</w:t>
      </w:r>
    </w:p>
    <w:p>
      <w:pPr>
        <w:pStyle w:val="Heading5"/>
        <w:rPr>
          <w:snapToGrid w:val="0"/>
        </w:rPr>
      </w:pPr>
      <w:bookmarkStart w:id="243" w:name="_Hlt512333095"/>
      <w:bookmarkStart w:id="244" w:name="_Toc437943319"/>
      <w:bookmarkStart w:id="245" w:name="_Toc113420145"/>
      <w:bookmarkStart w:id="246" w:name="_Toc113864822"/>
      <w:bookmarkStart w:id="247" w:name="_Toc113866726"/>
      <w:bookmarkStart w:id="248" w:name="_Toc115778016"/>
      <w:bookmarkEnd w:id="243"/>
      <w:r>
        <w:rPr>
          <w:rStyle w:val="CharSectno"/>
        </w:rPr>
        <w:t>18.</w:t>
      </w:r>
      <w:r>
        <w:rPr>
          <w:rStyle w:val="CharSectno"/>
        </w:rPr>
        <w:tab/>
      </w:r>
      <w:r>
        <w:rPr>
          <w:snapToGrid w:val="0"/>
        </w:rPr>
        <w:t>Infringement notices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by</w:t>
      </w:r>
      <w:r>
        <w:noBreakHyphen/>
        <w:t>law 6(2),</w:t>
      </w:r>
      <w:r>
        <w:rPr>
          <w:snapToGrid w:val="0"/>
        </w:rPr>
        <w:t xml:space="preserve">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r>
      <w:bookmarkStart w:id="249" w:name="_Hlt512333452"/>
      <w:bookmarkEnd w:id="249"/>
      <w:r>
        <w:rPr>
          <w:snapToGrid w:val="0"/>
        </w:rPr>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250" w:name="_Hlt512333457"/>
      <w:bookmarkStart w:id="251" w:name="_Toc437943320"/>
      <w:bookmarkStart w:id="252" w:name="_Toc113420146"/>
      <w:bookmarkStart w:id="253" w:name="_Toc113864823"/>
      <w:bookmarkStart w:id="254" w:name="_Toc113866727"/>
      <w:bookmarkStart w:id="255" w:name="_Toc115778017"/>
      <w:bookmarkEnd w:id="250"/>
      <w:r>
        <w:rPr>
          <w:rStyle w:val="CharSectno"/>
        </w:rPr>
        <w:t>19.</w:t>
      </w:r>
      <w:r>
        <w:rPr>
          <w:rStyle w:val="CharSectno"/>
        </w:rPr>
        <w:tab/>
      </w:r>
      <w:r>
        <w:rPr>
          <w:snapToGrid w:val="0"/>
        </w:rPr>
        <w:t>Withdrawal of infringement notice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56" w:name="_Toc437943321"/>
      <w:bookmarkStart w:id="257" w:name="_Toc113420147"/>
      <w:bookmarkStart w:id="258" w:name="_Toc113864824"/>
      <w:bookmarkStart w:id="259" w:name="_Toc113866728"/>
      <w:bookmarkStart w:id="260" w:name="_Toc115778018"/>
      <w:r>
        <w:rPr>
          <w:rStyle w:val="CharSectno"/>
        </w:rPr>
        <w:t>20.</w:t>
      </w:r>
      <w:r>
        <w:rPr>
          <w:rStyle w:val="CharSectno"/>
        </w:rPr>
        <w:tab/>
      </w:r>
      <w:r>
        <w:rPr>
          <w:snapToGrid w:val="0"/>
        </w:rPr>
        <w:t>Authorised person to have certificate</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61" w:name="_Toc437943322"/>
      <w:bookmarkStart w:id="262" w:name="_Toc113420148"/>
      <w:bookmarkStart w:id="263" w:name="_Toc113864825"/>
      <w:bookmarkStart w:id="264" w:name="_Toc113866729"/>
      <w:bookmarkStart w:id="265" w:name="_Toc115778019"/>
      <w:r>
        <w:rPr>
          <w:rStyle w:val="CharSectno"/>
        </w:rPr>
        <w:t>21.</w:t>
      </w:r>
      <w:r>
        <w:rPr>
          <w:rStyle w:val="CharSectno"/>
        </w:rPr>
        <w:tab/>
      </w:r>
      <w:r>
        <w:rPr>
          <w:snapToGrid w:val="0"/>
        </w:rPr>
        <w:t>Authorised persons only to endorse and alter infringement notices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266" w:name="_Toc437943323"/>
      <w:bookmarkStart w:id="267" w:name="_Toc113420149"/>
      <w:bookmarkStart w:id="268" w:name="_Toc113864826"/>
      <w:bookmarkStart w:id="269" w:name="_Toc113866730"/>
      <w:bookmarkStart w:id="270" w:name="_Toc115778020"/>
      <w:r>
        <w:rPr>
          <w:rStyle w:val="CharSectno"/>
        </w:rPr>
        <w:t>22.</w:t>
      </w:r>
      <w:r>
        <w:rPr>
          <w:rStyle w:val="CharSectno"/>
        </w:rPr>
        <w:tab/>
      </w:r>
      <w:r>
        <w:rPr>
          <w:snapToGrid w:val="0"/>
        </w:rPr>
        <w:t>Restriction on removal of infringement notices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271" w:name="_Toc113691582"/>
      <w:bookmarkStart w:id="272" w:name="_Toc113772234"/>
      <w:bookmarkStart w:id="273" w:name="_Toc113772684"/>
      <w:bookmarkStart w:id="274" w:name="_Toc113772745"/>
      <w:bookmarkStart w:id="275" w:name="_Toc113772916"/>
      <w:bookmarkStart w:id="276" w:name="_Toc113848443"/>
      <w:bookmarkStart w:id="277" w:name="_Toc113851079"/>
      <w:bookmarkStart w:id="278" w:name="_Toc113852551"/>
      <w:bookmarkStart w:id="279" w:name="_Toc113853518"/>
      <w:bookmarkStart w:id="280" w:name="_Toc113853666"/>
      <w:bookmarkStart w:id="281" w:name="_Toc113857544"/>
      <w:bookmarkStart w:id="282" w:name="_Toc113859945"/>
      <w:bookmarkStart w:id="283" w:name="_Toc113862012"/>
      <w:bookmarkStart w:id="284" w:name="_Toc113862048"/>
      <w:bookmarkStart w:id="285" w:name="_Toc113862114"/>
      <w:bookmarkStart w:id="286" w:name="_Toc113862150"/>
      <w:bookmarkStart w:id="287" w:name="_Toc113864621"/>
      <w:bookmarkStart w:id="288" w:name="_Toc113864827"/>
      <w:bookmarkStart w:id="289" w:name="_Toc113865254"/>
      <w:bookmarkStart w:id="290" w:name="_Toc113865989"/>
      <w:bookmarkStart w:id="291" w:name="_Toc113866731"/>
      <w:bookmarkStart w:id="292" w:name="_Toc115775809"/>
      <w:bookmarkStart w:id="293" w:name="_Toc115776994"/>
      <w:bookmarkStart w:id="294" w:name="_Toc115778021"/>
      <w:r>
        <w:rPr>
          <w:rStyle w:val="CharPartNo"/>
        </w:rPr>
        <w:t>Part 5</w:t>
      </w:r>
      <w:r>
        <w:rPr>
          <w:rStyle w:val="CharDivNo"/>
        </w:rPr>
        <w:t> </w:t>
      </w:r>
      <w:r>
        <w:t>—</w:t>
      </w:r>
      <w:r>
        <w:rPr>
          <w:rStyle w:val="CharDivText"/>
        </w:rPr>
        <w:t> </w:t>
      </w:r>
      <w:r>
        <w:rPr>
          <w:rStyle w:val="CharPartText"/>
        </w:rPr>
        <w:t>General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437943324"/>
      <w:bookmarkStart w:id="296" w:name="_Toc113420151"/>
      <w:bookmarkStart w:id="297" w:name="_Toc113864828"/>
      <w:bookmarkStart w:id="298" w:name="_Toc113866732"/>
      <w:bookmarkStart w:id="299" w:name="_Toc115778022"/>
      <w:r>
        <w:rPr>
          <w:rStyle w:val="CharSectno"/>
        </w:rPr>
        <w:t>23.</w:t>
      </w:r>
      <w:r>
        <w:rPr>
          <w:rStyle w:val="CharSectno"/>
        </w:rPr>
        <w:tab/>
      </w:r>
      <w:r>
        <w:rPr>
          <w:snapToGrid w:val="0"/>
        </w:rPr>
        <w:t>Removal of vehicles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300" w:name="_Toc437943325"/>
      <w:bookmarkStart w:id="301" w:name="_Toc113420152"/>
      <w:bookmarkStart w:id="302" w:name="_Toc113864829"/>
      <w:bookmarkStart w:id="303" w:name="_Toc113866733"/>
      <w:bookmarkStart w:id="304" w:name="_Toc115778023"/>
      <w:r>
        <w:rPr>
          <w:rStyle w:val="CharSectno"/>
        </w:rPr>
        <w:t>24.</w:t>
      </w:r>
      <w:r>
        <w:rPr>
          <w:rStyle w:val="CharSectno"/>
        </w:rPr>
        <w:tab/>
      </w:r>
      <w:r>
        <w:rPr>
          <w:snapToGrid w:val="0"/>
        </w:rPr>
        <w:t>Registered owner may be treated as being driver or person in charge of vehicle at time of offence</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05" w:name="_Toc437943326"/>
      <w:bookmarkStart w:id="306" w:name="_Toc113420153"/>
      <w:bookmarkStart w:id="307" w:name="_Toc113864830"/>
      <w:bookmarkStart w:id="308" w:name="_Toc113866734"/>
      <w:bookmarkStart w:id="309" w:name="_Toc115778024"/>
      <w:r>
        <w:rPr>
          <w:rStyle w:val="CharSectno"/>
        </w:rPr>
        <w:t>25.</w:t>
      </w:r>
      <w:r>
        <w:rPr>
          <w:rStyle w:val="CharSectno"/>
        </w:rPr>
        <w:tab/>
      </w:r>
      <w:r>
        <w:rPr>
          <w:snapToGrid w:val="0"/>
        </w:rPr>
        <w:t>Other offences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310" w:name="_Toc113691586"/>
      <w:bookmarkStart w:id="311" w:name="_Toc113772238"/>
      <w:bookmarkStart w:id="312" w:name="_Toc113772688"/>
      <w:bookmarkStart w:id="313" w:name="_Toc113772749"/>
      <w:bookmarkStart w:id="314" w:name="_Toc113772920"/>
      <w:bookmarkStart w:id="315" w:name="_Toc113848447"/>
      <w:bookmarkStart w:id="316" w:name="_Toc113851083"/>
      <w:bookmarkStart w:id="317" w:name="_Toc113852555"/>
      <w:bookmarkStart w:id="318" w:name="_Toc113853522"/>
      <w:bookmarkStart w:id="319" w:name="_Toc113853670"/>
      <w:bookmarkStart w:id="320" w:name="_Toc113857548"/>
      <w:bookmarkStart w:id="321" w:name="_Toc113859949"/>
      <w:bookmarkStart w:id="322" w:name="_Toc113862016"/>
      <w:bookmarkStart w:id="323" w:name="_Toc113862052"/>
      <w:bookmarkStart w:id="324" w:name="_Toc113862118"/>
      <w:bookmarkStart w:id="325" w:name="_Toc113862154"/>
      <w:bookmarkStart w:id="326" w:name="_Toc113864625"/>
      <w:bookmarkStart w:id="327" w:name="_Toc113864831"/>
      <w:bookmarkStart w:id="328" w:name="_Toc113865258"/>
      <w:bookmarkStart w:id="329" w:name="_Toc113865993"/>
      <w:bookmarkStart w:id="330" w:name="_Toc113866735"/>
      <w:bookmarkStart w:id="331" w:name="_Toc115775813"/>
      <w:bookmarkStart w:id="332" w:name="_Toc115776998"/>
      <w:bookmarkStart w:id="333" w:name="_Toc115778025"/>
      <w:r>
        <w:rPr>
          <w:rStyle w:val="CharPartNo"/>
        </w:rPr>
        <w:t>Part 6</w:t>
      </w:r>
      <w:r>
        <w:rPr>
          <w:rStyle w:val="CharDivNo"/>
        </w:rPr>
        <w:t> </w:t>
      </w:r>
      <w:r>
        <w:t>—</w:t>
      </w:r>
      <w:r>
        <w:rPr>
          <w:rStyle w:val="CharDivText"/>
        </w:rPr>
        <w:t> </w:t>
      </w:r>
      <w:r>
        <w:rPr>
          <w:rStyle w:val="CharPartText"/>
        </w:rPr>
        <w:t>Repeal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437943327"/>
      <w:bookmarkStart w:id="335" w:name="_Toc113420155"/>
      <w:bookmarkStart w:id="336" w:name="_Toc113864832"/>
      <w:bookmarkStart w:id="337" w:name="_Toc113866736"/>
      <w:bookmarkStart w:id="338" w:name="_Toc115778026"/>
      <w:r>
        <w:rPr>
          <w:rStyle w:val="CharSectno"/>
        </w:rPr>
        <w:t>26.</w:t>
      </w:r>
      <w:r>
        <w:rPr>
          <w:rStyle w:val="CharSectno"/>
        </w:rPr>
        <w:tab/>
      </w:r>
      <w:r>
        <w:rPr>
          <w:snapToGrid w:val="0"/>
        </w:rPr>
        <w:t>By</w:t>
      </w:r>
      <w:r>
        <w:rPr>
          <w:snapToGrid w:val="0"/>
        </w:rPr>
        <w:noBreakHyphen/>
        <w:t>laws repealed</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39" w:name="_Toc113691588"/>
      <w:bookmarkStart w:id="340" w:name="_Toc113772240"/>
      <w:bookmarkStart w:id="341" w:name="_Toc113772690"/>
      <w:bookmarkStart w:id="342" w:name="_Toc113772751"/>
      <w:bookmarkStart w:id="343" w:name="_Toc113772922"/>
      <w:bookmarkStart w:id="344" w:name="_Toc113848449"/>
      <w:bookmarkStart w:id="345" w:name="_Toc113851085"/>
      <w:bookmarkStart w:id="346" w:name="_Toc113852557"/>
      <w:bookmarkStart w:id="347" w:name="_Toc113853524"/>
      <w:bookmarkStart w:id="348" w:name="_Toc113853672"/>
      <w:bookmarkStart w:id="349" w:name="_Toc113857550"/>
      <w:bookmarkStart w:id="350" w:name="_Toc113859951"/>
      <w:bookmarkStart w:id="351" w:name="_Toc113862018"/>
      <w:bookmarkStart w:id="352" w:name="_Toc113862054"/>
      <w:bookmarkStart w:id="353" w:name="_Toc113862120"/>
      <w:bookmarkStart w:id="354" w:name="_Toc113862156"/>
      <w:bookmarkStart w:id="355" w:name="_Toc113864627"/>
      <w:bookmarkStart w:id="356" w:name="_Toc113864833"/>
      <w:bookmarkStart w:id="357" w:name="_Toc113865260"/>
      <w:bookmarkStart w:id="358" w:name="_Toc113865995"/>
      <w:bookmarkStart w:id="359" w:name="_Toc113866737"/>
      <w:bookmarkStart w:id="360" w:name="_Toc115775815"/>
    </w:p>
    <w:p>
      <w:pPr>
        <w:pStyle w:val="yScheduleHeading"/>
      </w:pPr>
      <w:bookmarkStart w:id="361" w:name="_Toc115777000"/>
      <w:bookmarkStart w:id="362" w:name="_Toc115778027"/>
      <w:r>
        <w:rPr>
          <w:rStyle w:val="CharSchNo"/>
        </w:rPr>
        <w:t>Schedule 1</w:t>
      </w:r>
      <w:r>
        <w:rPr>
          <w:rStyle w:val="CharSDivNo"/>
        </w:rPr>
        <w:t> </w:t>
      </w:r>
      <w:r>
        <w:t>—</w:t>
      </w:r>
      <w:r>
        <w:rPr>
          <w:rStyle w:val="CharSDivText"/>
        </w:rPr>
        <w:t> </w:t>
      </w:r>
      <w:r>
        <w:rPr>
          <w:rStyle w:val="CharSchText"/>
        </w:rPr>
        <w:t>Infringement notices and modified penalties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t>6(2)</w:t>
            </w:r>
          </w:p>
        </w:tc>
        <w:tc>
          <w:tcPr>
            <w:tcW w:w="3827" w:type="dxa"/>
          </w:tcPr>
          <w:p>
            <w:pPr>
              <w:pStyle w:val="yTable"/>
            </w:pPr>
            <w:r>
              <w:t>Smoking on the site, unless the person is in a specified area and a specified person</w:t>
            </w:r>
          </w:p>
        </w:tc>
        <w:tc>
          <w:tcPr>
            <w:tcW w:w="1418" w:type="dxa"/>
          </w:tcPr>
          <w:p>
            <w:pPr>
              <w:pStyle w:val="yTable"/>
              <w:jc w:val="center"/>
            </w:pPr>
            <w:r>
              <w:br/>
            </w:r>
            <w:r>
              <w:br/>
              <w:t>25</w:t>
            </w: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rPr>
                <w:lang w:val="en-US"/>
              </w:rP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ScheduleHeading"/>
      </w:pPr>
      <w:bookmarkStart w:id="363" w:name="_Toc113691589"/>
      <w:bookmarkStart w:id="364" w:name="_Toc113772241"/>
      <w:bookmarkStart w:id="365" w:name="_Toc113772691"/>
      <w:bookmarkStart w:id="366" w:name="_Toc113772752"/>
      <w:bookmarkStart w:id="367" w:name="_Toc113772923"/>
      <w:bookmarkStart w:id="368" w:name="_Toc113848450"/>
      <w:bookmarkStart w:id="369" w:name="_Toc113851086"/>
      <w:bookmarkStart w:id="370" w:name="_Toc113852558"/>
      <w:bookmarkStart w:id="371" w:name="_Toc113853525"/>
      <w:bookmarkStart w:id="372" w:name="_Toc113853673"/>
      <w:bookmarkStart w:id="373" w:name="_Toc113857551"/>
      <w:bookmarkStart w:id="374" w:name="_Toc113859952"/>
      <w:bookmarkStart w:id="375" w:name="_Toc113862019"/>
      <w:bookmarkStart w:id="376" w:name="_Toc113862055"/>
      <w:bookmarkStart w:id="377" w:name="_Toc113862121"/>
      <w:bookmarkStart w:id="378" w:name="_Toc113862157"/>
      <w:bookmarkStart w:id="379" w:name="_Toc113864628"/>
      <w:bookmarkStart w:id="380" w:name="_Toc113864834"/>
      <w:bookmarkStart w:id="381" w:name="_Toc113865261"/>
      <w:bookmarkStart w:id="382" w:name="_Toc113865996"/>
      <w:bookmarkStart w:id="383" w:name="_Toc113866738"/>
      <w:bookmarkStart w:id="384" w:name="_Toc115775816"/>
      <w:bookmarkStart w:id="385" w:name="_Toc115777001"/>
      <w:bookmarkStart w:id="386" w:name="_Toc115778028"/>
      <w:r>
        <w:rPr>
          <w:rStyle w:val="CharSchNo"/>
        </w:rPr>
        <w:t>Schedule 2</w:t>
      </w:r>
      <w:r>
        <w:rPr>
          <w:rStyle w:val="CharSDivNo"/>
        </w:rPr>
        <w:t> </w:t>
      </w:r>
      <w:r>
        <w:t>—</w:t>
      </w:r>
      <w:r>
        <w:rPr>
          <w:rStyle w:val="CharSDivText"/>
        </w:rPr>
        <w:t> </w:t>
      </w:r>
      <w:r>
        <w:rPr>
          <w:rStyle w:val="CharSchText"/>
        </w:rPr>
        <w:t>Forms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387" w:name="_Toc113695922"/>
    </w:p>
    <w:p>
      <w:pPr>
        <w:pStyle w:val="nHeading2"/>
      </w:pPr>
      <w:bookmarkStart w:id="388" w:name="_Toc115777002"/>
      <w:bookmarkStart w:id="389" w:name="_Toc115778029"/>
      <w:r>
        <w:t>Notes</w:t>
      </w:r>
      <w:bookmarkEnd w:id="387"/>
      <w:bookmarkEnd w:id="388"/>
      <w:bookmarkEnd w:id="389"/>
    </w:p>
    <w:p>
      <w:pPr>
        <w:pStyle w:val="nSubsection"/>
        <w:rPr>
          <w:snapToGrid w:val="0"/>
        </w:rPr>
      </w:pPr>
      <w:bookmarkStart w:id="390" w:name="_Toc70311430"/>
      <w:bookmarkStart w:id="391" w:name="_Toc113695923"/>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The following table contains information about those by-laws.</w:t>
      </w:r>
    </w:p>
    <w:p>
      <w:pPr>
        <w:pStyle w:val="nHeading3"/>
      </w:pPr>
      <w:bookmarkStart w:id="392" w:name="_Toc115778030"/>
      <w:r>
        <w:t>Compilation table</w:t>
      </w:r>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noProof/>
                <w:snapToGrid w:val="0"/>
                <w:sz w:val="19"/>
              </w:rPr>
              <w:t>Swan District Hospital (Eveline Road Site) By</w:t>
            </w:r>
            <w:r>
              <w:rPr>
                <w:i/>
                <w:noProof/>
                <w:snapToGrid w:val="0"/>
                <w:sz w:val="19"/>
              </w:rPr>
              <w:noBreakHyphen/>
              <w:t>laws 2005</w:t>
            </w:r>
          </w:p>
        </w:tc>
        <w:tc>
          <w:tcPr>
            <w:tcW w:w="1276" w:type="dxa"/>
            <w:tcBorders>
              <w:top w:val="single" w:sz="8" w:space="0" w:color="auto"/>
              <w:bottom w:val="single" w:sz="4" w:space="0" w:color="auto"/>
            </w:tcBorders>
          </w:tcPr>
          <w:p>
            <w:pPr>
              <w:pStyle w:val="nTable"/>
              <w:rPr>
                <w:sz w:val="19"/>
              </w:rPr>
            </w:pPr>
            <w:r>
              <w:rPr>
                <w:sz w:val="19"/>
              </w:rPr>
              <w:t>30 Sep 2005 p. 4431-54</w:t>
            </w:r>
          </w:p>
        </w:tc>
        <w:tc>
          <w:tcPr>
            <w:tcW w:w="2693" w:type="dxa"/>
            <w:tcBorders>
              <w:top w:val="single" w:sz="8" w:space="0" w:color="auto"/>
              <w:bottom w:val="single" w:sz="4" w:space="0" w:color="auto"/>
            </w:tcBorders>
          </w:tcPr>
          <w:p>
            <w:pPr>
              <w:pStyle w:val="nTable"/>
              <w:rPr>
                <w:sz w:val="19"/>
              </w:rPr>
            </w:pPr>
            <w:r>
              <w:rPr>
                <w:sz w:val="19"/>
              </w:rPr>
              <w:t xml:space="preserve">30 Sep 2005 </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District Hospital (Eveline Road Site)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District Hospital (Eveline Road Site)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3887</Words>
  <Characters>18932</Characters>
  <Application>Microsoft Office Word</Application>
  <DocSecurity>0</DocSecurity>
  <Lines>631</Lines>
  <Paragraphs>422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Part 6 — Repeal</vt:lpstr>
      <vt:lpstr>    Schedule 1 — Infringement notices and modified penalties </vt:lpstr>
      <vt:lpstr>    Schedule 2 — Forms</vt:lpstr>
      <vt:lpstr>    Notes</vt:lpstr>
    </vt:vector>
  </TitlesOfParts>
  <Manager/>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2005 - 00-a0-05</dc:title>
  <dc:subject/>
  <dc:creator/>
  <cp:keywords/>
  <dc:description/>
  <cp:lastModifiedBy>svcMRProcess</cp:lastModifiedBy>
  <cp:revision>4</cp:revision>
  <cp:lastPrinted>2005-09-07T05:13:00Z</cp:lastPrinted>
  <dcterms:created xsi:type="dcterms:W3CDTF">2018-09-16T08:04:00Z</dcterms:created>
  <dcterms:modified xsi:type="dcterms:W3CDTF">2018-09-16T08:04:00Z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20050930</vt:lpwstr>
  </property>
  <property fmtid="{D5CDD505-2E9C-101B-9397-08002B2CF9AE}" pid="4" name="DocumentType">
    <vt:lpwstr>Reg</vt:lpwstr>
  </property>
  <property fmtid="{D5CDD505-2E9C-101B-9397-08002B2CF9AE}" pid="5" name="OwlsUID">
    <vt:i4>1578</vt:i4>
  </property>
  <property fmtid="{D5CDD505-2E9C-101B-9397-08002B2CF9AE}" pid="6" name="AsAtDate">
    <vt:lpwstr>30 Sep 2005</vt:lpwstr>
  </property>
  <property fmtid="{D5CDD505-2E9C-101B-9397-08002B2CF9AE}" pid="7" name="Suffix">
    <vt:lpwstr>00-a0-05</vt:lpwstr>
  </property>
</Properties>
</file>