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(Submerged Lands)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(Pipelines) Regulations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(Pipelines) Regulations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_Toc97639990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_Toc97639991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pacing w:val="-2"/>
        </w:rPr>
        <w:t>.</w:t>
      </w:r>
      <w:r>
        <w:rPr>
          <w:spacing w:val="-2"/>
        </w:rPr>
        <w:tab/>
      </w:r>
      <w:r>
        <w:t>Application of these regulations</w:t>
      </w:r>
      <w:r>
        <w:tab/>
      </w:r>
      <w:r>
        <w:fldChar w:fldCharType="begin"/>
      </w:r>
      <w:r>
        <w:instrText xml:space="preserve"> PAGEREF _Toc97639992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_Toc97639994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_Toc97639995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Petroleum (Submerged Lands) Act 1982</w:t>
      </w:r>
    </w:p>
    <w:p>
      <w:pPr>
        <w:pStyle w:val="NameofActReg"/>
      </w:pPr>
      <w:r>
        <w:t>Petroleum (Submerged Lands) (Pipelines) Regulations 2022</w:t>
      </w:r>
    </w:p>
    <w:p>
      <w:pPr>
        <w:pStyle w:val="Heading2"/>
        <w:pageBreakBefore w:val="0"/>
        <w:spacing w:before="240"/>
      </w:pPr>
      <w:bookmarkStart w:id="3" w:name="_Toc95210071"/>
      <w:bookmarkStart w:id="4" w:name="_Toc95211497"/>
      <w:bookmarkStart w:id="5" w:name="_Toc97289499"/>
      <w:bookmarkStart w:id="6" w:name="_Toc97638933"/>
      <w:bookmarkStart w:id="7" w:name="_Toc97639410"/>
      <w:bookmarkStart w:id="8" w:name="_Toc97639503"/>
      <w:bookmarkStart w:id="9" w:name="_Toc9763998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t>Preliminary</w:t>
      </w:r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Heading5"/>
      </w:pPr>
      <w:bookmarkStart w:id="10" w:name="_Toc95211498"/>
      <w:bookmarkStart w:id="11" w:name="_Toc97289500"/>
      <w:bookmarkStart w:id="12" w:name="_Toc97639990"/>
      <w:r>
        <w:rPr>
          <w:rStyle w:val="CharSectno"/>
        </w:rPr>
        <w:t>1</w:t>
      </w:r>
      <w:r>
        <w:t>.</w:t>
      </w:r>
      <w:r>
        <w:tab/>
        <w:t>Citation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</w:r>
      <w:bookmarkStart w:id="13" w:name="Start_Cursor"/>
      <w:bookmarkEnd w:id="13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Petroleum (Submerged Lands) (Pipelines) Regulations 2022</w:t>
      </w:r>
      <w:r>
        <w:t>.</w:t>
      </w:r>
    </w:p>
    <w:p>
      <w:pPr>
        <w:pStyle w:val="Heading5"/>
        <w:rPr>
          <w:spacing w:val="-2"/>
        </w:rPr>
      </w:pPr>
      <w:bookmarkStart w:id="14" w:name="_Toc95211499"/>
      <w:bookmarkStart w:id="15" w:name="_Toc97289501"/>
      <w:bookmarkStart w:id="16" w:name="_Toc9763999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4"/>
      <w:bookmarkEnd w:id="15"/>
      <w:bookmarkEnd w:id="1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Work Health and Safety Act 2020</w:t>
      </w:r>
      <w:r>
        <w:t xml:space="preserve"> Part 15 comes into operation.</w:t>
      </w:r>
    </w:p>
    <w:p>
      <w:pPr>
        <w:pStyle w:val="Heading5"/>
      </w:pPr>
      <w:bookmarkStart w:id="17" w:name="_Toc95211500"/>
      <w:bookmarkStart w:id="18" w:name="_Toc97289502"/>
      <w:bookmarkStart w:id="19" w:name="_Toc97639992"/>
      <w:r>
        <w:rPr>
          <w:rStyle w:val="CharSectno"/>
        </w:rPr>
        <w:t>3</w:t>
      </w:r>
      <w:r>
        <w:rPr>
          <w:spacing w:val="-2"/>
        </w:rPr>
        <w:t>.</w:t>
      </w:r>
      <w:r>
        <w:rPr>
          <w:spacing w:val="-2"/>
        </w:rPr>
        <w:tab/>
      </w:r>
      <w:r>
        <w:t>Application of these regulations</w:t>
      </w:r>
      <w:bookmarkEnd w:id="17"/>
      <w:bookmarkEnd w:id="18"/>
      <w:bookmarkEnd w:id="19"/>
    </w:p>
    <w:p>
      <w:pPr>
        <w:pStyle w:val="Subsection"/>
      </w:pPr>
      <w:r>
        <w:tab/>
      </w:r>
      <w:r>
        <w:tab/>
        <w:t xml:space="preserve">These regulations apply to a pipeline — </w:t>
      </w:r>
    </w:p>
    <w:p>
      <w:pPr>
        <w:pStyle w:val="Indenta"/>
      </w:pPr>
      <w:r>
        <w:tab/>
        <w:t>(a)</w:t>
      </w:r>
      <w:r>
        <w:tab/>
        <w:t>that is subject to a pipeline licence; or</w:t>
      </w:r>
    </w:p>
    <w:p>
      <w:pPr>
        <w:pStyle w:val="Indenta"/>
      </w:pPr>
      <w:r>
        <w:tab/>
        <w:t>(b)</w:t>
      </w:r>
      <w:r>
        <w:tab/>
        <w:t>that —</w:t>
      </w:r>
    </w:p>
    <w:p>
      <w:pPr>
        <w:pStyle w:val="Indenti"/>
      </w:pPr>
      <w:r>
        <w:tab/>
        <w:t>(i)</w:t>
      </w:r>
      <w:r>
        <w:tab/>
        <w:t>is under construction, or is proposed to be constructed or operated; and</w:t>
      </w:r>
    </w:p>
    <w:p>
      <w:pPr>
        <w:pStyle w:val="Indenti"/>
      </w:pPr>
      <w:r>
        <w:tab/>
        <w:t>(ii)</w:t>
      </w:r>
      <w:r>
        <w:tab/>
        <w:t>when constructed or operating, will be a pipeline subject to a pipeline licence.</w:t>
      </w:r>
    </w:p>
    <w:p>
      <w:pPr>
        <w:pStyle w:val="Ednotepart"/>
      </w:pPr>
      <w:r>
        <w:t>[Parts 2</w:t>
      </w:r>
      <w:r>
        <w:noBreakHyphen/>
        <w:t>4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0" w:name="_Toc97639414"/>
      <w:bookmarkStart w:id="21" w:name="_Toc97639507"/>
      <w:bookmarkStart w:id="22" w:name="_Toc97639993"/>
      <w:r>
        <w:lastRenderedPageBreak/>
        <w:t>Notes</w:t>
      </w:r>
      <w:bookmarkEnd w:id="20"/>
      <w:bookmarkEnd w:id="21"/>
      <w:bookmarkEnd w:id="2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(Submerged Lands) (Pipelines) Regulations 2022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3" w:name="_Toc97639994"/>
      <w:r>
        <w:t>Compilation table</w:t>
      </w:r>
      <w:bookmarkEnd w:id="2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Petroleum (Submerged Lands) (Pipelines) Regulations 2022</w:t>
            </w:r>
            <w:r>
              <w:rPr>
                <w:noProof/>
              </w:rPr>
              <w:t xml:space="preserve"> Pt.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2022/28 11 Mar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Mar 2022 (see r. 2(a))</w:t>
            </w:r>
          </w:p>
        </w:tc>
      </w:tr>
    </w:tbl>
    <w:p>
      <w:pPr>
        <w:pStyle w:val="nHeading3"/>
      </w:pPr>
      <w:bookmarkStart w:id="24" w:name="_Toc97639995"/>
      <w:r>
        <w:t>Uncommenced provisions table</w:t>
      </w:r>
      <w:bookmarkEnd w:id="24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Petroleum (Submerged Lands) (Pipelines) Regulations 2022</w:t>
            </w:r>
            <w:r>
              <w:rPr>
                <w:noProof/>
              </w:rPr>
              <w:t xml:space="preserve"> Pt. 2</w:t>
            </w:r>
            <w:r>
              <w:rPr>
                <w:noProof/>
              </w:rPr>
              <w:noBreakHyphen/>
              <w:t>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2022/28 11 Mar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31 Mar 2022 (see r. 2(b) and SL 2022/18 cl. 2)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(Pipelines)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(Pipelines)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(Pipelines)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(Pipelines)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(Pipelines)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(Pipelines)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14"/>
  </w:num>
  <w:num w:numId="5">
    <w:abstractNumId w:val="18"/>
  </w:num>
  <w:num w:numId="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20810530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1031106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03110635_GUID" w:val="56e49c9c-ecdb-457a-b15b-62dc5f7b6a0d"/>
    <w:docVar w:name="WAFER_202202081053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208105302_GUID" w:val="8f4a1fbd-e197-47c9-b5e6-9edc0a1b431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724EDA12-EC73-4B79-B65C-F7C2A76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qFormat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78FC-51F5-487E-83C7-BFA5A1FF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2106</Characters>
  <Application>Microsoft Office Word</Application>
  <DocSecurity>0</DocSecurity>
  <Lines>95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(Pipelines) Regulations 2022 - 00-a0-00</dc:title>
  <dc:subject/>
  <dc:creator/>
  <cp:keywords/>
  <dc:description/>
  <cp:lastModifiedBy>Master Repository Process</cp:lastModifiedBy>
  <cp:revision>4</cp:revision>
  <cp:lastPrinted>2022-03-04T04:31:00Z</cp:lastPrinted>
  <dcterms:created xsi:type="dcterms:W3CDTF">2022-03-11T04:47:00Z</dcterms:created>
  <dcterms:modified xsi:type="dcterms:W3CDTF">2022-03-11T04:47:00Z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53286</vt:lpwstr>
  </property>
  <property fmtid="{D5CDD505-2E9C-101B-9397-08002B2CF9AE}" pid="3" name="DocumentType">
    <vt:lpwstr>Reg</vt:lpwstr>
  </property>
  <property fmtid="{D5CDD505-2E9C-101B-9397-08002B2CF9AE}" pid="4" name="AsAtDate">
    <vt:lpwstr>11 Mar 2022</vt:lpwstr>
  </property>
  <property fmtid="{D5CDD505-2E9C-101B-9397-08002B2CF9AE}" pid="5" name="Suffix">
    <vt:lpwstr>00-a0-00</vt:lpwstr>
  </property>
  <property fmtid="{D5CDD505-2E9C-101B-9397-08002B2CF9AE}" pid="6" name="CommencementDate">
    <vt:lpwstr>20220311</vt:lpwstr>
  </property>
</Properties>
</file>