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Act 1945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(Licensing) Regulations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_Toc97637760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_Toc97637761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_Toc97637762 \h </w:instrText>
      </w:r>
      <w:r>
        <w:fldChar w:fldCharType="separate"/>
      </w:r>
      <w:r>
        <w:t>1</w:t>
      </w:r>
      <w:r>
        <w:fldChar w:fldCharType="end"/>
      </w:r>
    </w:p>
    <w:p>
      <w:pPr>
        <w:pStyle w:val="TOC8"/>
        <w:rPr>
          <w:rFonts w:asciiTheme="minorHAnsi" w:eastAsiaTheme="minorEastAsia" w:hAnsiTheme="minorHAnsi" w:cstheme="minorBidi"/>
          <w:szCs w:val="22"/>
        </w:rPr>
      </w:pPr>
      <w:r>
        <w:t>4A.</w:t>
      </w:r>
      <w:r>
        <w:tab/>
        <w:t>Term used: electrical work</w:t>
      </w:r>
      <w:r>
        <w:tab/>
      </w:r>
      <w:r>
        <w:fldChar w:fldCharType="begin"/>
      </w:r>
      <w:r>
        <w:instrText xml:space="preserve"> PAGEREF _Toc97637763 \h </w:instrText>
      </w:r>
      <w:r>
        <w:fldChar w:fldCharType="separate"/>
      </w:r>
      <w:r>
        <w:t>5</w:t>
      </w:r>
      <w:r>
        <w:fldChar w:fldCharType="end"/>
      </w:r>
    </w:p>
    <w:p>
      <w:pPr>
        <w:pStyle w:val="TOC8"/>
        <w:rPr>
          <w:rFonts w:asciiTheme="minorHAnsi" w:eastAsiaTheme="minorEastAsia" w:hAnsiTheme="minorHAnsi" w:cstheme="minorBidi"/>
          <w:szCs w:val="22"/>
        </w:rPr>
      </w:pPr>
      <w:r>
        <w:t>4AA.</w:t>
      </w:r>
      <w:r>
        <w:tab/>
        <w:t>Term used: private generating plant</w:t>
      </w:r>
      <w:r>
        <w:tab/>
      </w:r>
      <w:r>
        <w:fldChar w:fldCharType="begin"/>
      </w:r>
      <w:r>
        <w:instrText xml:space="preserve"> PAGEREF _Toc97637764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The Electrical Licensing Board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Board</w:t>
      </w:r>
    </w:p>
    <w:p>
      <w:pPr>
        <w:pStyle w:val="TOC8"/>
        <w:rPr>
          <w:rFonts w:asciiTheme="minorHAnsi" w:eastAsiaTheme="minorEastAsia" w:hAnsiTheme="minorHAnsi" w:cstheme="minorBidi"/>
          <w:szCs w:val="22"/>
        </w:rPr>
      </w:pPr>
      <w:r>
        <w:t>4</w:t>
      </w:r>
      <w:r>
        <w:rPr>
          <w:snapToGrid w:val="0"/>
        </w:rPr>
        <w:t>.</w:t>
      </w:r>
      <w:r>
        <w:rPr>
          <w:snapToGrid w:val="0"/>
        </w:rPr>
        <w:tab/>
        <w:t>Board established</w:t>
      </w:r>
      <w:r>
        <w:tab/>
      </w:r>
      <w:r>
        <w:fldChar w:fldCharType="begin"/>
      </w:r>
      <w:r>
        <w:instrText xml:space="preserve"> PAGEREF _Toc97637767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Membership</w:t>
      </w:r>
      <w:r>
        <w:tab/>
      </w:r>
      <w:r>
        <w:fldChar w:fldCharType="begin"/>
      </w:r>
      <w:r>
        <w:instrText xml:space="preserve"> PAGEREF _Toc97637768 \h </w:instrText>
      </w:r>
      <w:r>
        <w:fldChar w:fldCharType="separate"/>
      </w:r>
      <w:r>
        <w:t>8</w:t>
      </w:r>
      <w:r>
        <w:fldChar w:fldCharType="end"/>
      </w:r>
    </w:p>
    <w:p>
      <w:pPr>
        <w:pStyle w:val="TOC8"/>
        <w:rPr>
          <w:rFonts w:asciiTheme="minorHAnsi" w:eastAsiaTheme="minorEastAsia" w:hAnsiTheme="minorHAnsi" w:cstheme="minorBidi"/>
          <w:szCs w:val="22"/>
        </w:rPr>
      </w:pPr>
      <w:r>
        <w:t>6.</w:t>
      </w:r>
      <w:r>
        <w:tab/>
        <w:t>Appointments under r. 5(1)(b) to (fa), procedure for making</w:t>
      </w:r>
      <w:r>
        <w:tab/>
      </w:r>
      <w:r>
        <w:fldChar w:fldCharType="begin"/>
      </w:r>
      <w:r>
        <w:instrText xml:space="preserve"> PAGEREF _Toc97637769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 of office</w:t>
      </w:r>
      <w:r>
        <w:tab/>
      </w:r>
      <w:r>
        <w:fldChar w:fldCharType="begin"/>
      </w:r>
      <w:r>
        <w:instrText xml:space="preserve"> PAGEREF _Toc97637770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Resignations and removals from office</w:t>
      </w:r>
      <w:r>
        <w:tab/>
      </w:r>
      <w:r>
        <w:fldChar w:fldCharType="begin"/>
      </w:r>
      <w:r>
        <w:instrText xml:space="preserve"> PAGEREF _Toc97637771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Acting members</w:t>
      </w:r>
      <w:r>
        <w:tab/>
      </w:r>
      <w:r>
        <w:fldChar w:fldCharType="begin"/>
      </w:r>
      <w:r>
        <w:instrText xml:space="preserve"> PAGEREF _Toc97637772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w:t>
      </w:r>
      <w:r>
        <w:tab/>
      </w:r>
      <w:r>
        <w:fldChar w:fldCharType="begin"/>
      </w:r>
      <w:r>
        <w:instrText xml:space="preserve"> PAGEREF _Toc97637773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Procedures of Board</w:t>
      </w:r>
      <w:r>
        <w:tab/>
      </w:r>
      <w:r>
        <w:fldChar w:fldCharType="begin"/>
      </w:r>
      <w:r>
        <w:instrText xml:space="preserve"> PAGEREF _Toc97637774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Remuneration and allowances</w:t>
      </w:r>
      <w:r>
        <w:tab/>
      </w:r>
      <w:r>
        <w:fldChar w:fldCharType="begin"/>
      </w:r>
      <w:r>
        <w:instrText xml:space="preserve"> PAGEREF _Toc97637775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Board, functions of</w:t>
      </w:r>
      <w:r>
        <w:tab/>
      </w:r>
      <w:r>
        <w:fldChar w:fldCharType="begin"/>
      </w:r>
      <w:r>
        <w:instrText xml:space="preserve"> PAGEREF _Toc97637776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Executive officer and other officers</w:t>
      </w:r>
      <w:r>
        <w:tab/>
      </w:r>
      <w:r>
        <w:fldChar w:fldCharType="begin"/>
      </w:r>
      <w:r>
        <w:instrText xml:space="preserve"> PAGEREF _Toc97637777 \h </w:instrText>
      </w:r>
      <w:r>
        <w:fldChar w:fldCharType="separate"/>
      </w:r>
      <w:r>
        <w:t>16</w:t>
      </w:r>
      <w:r>
        <w:fldChar w:fldCharType="end"/>
      </w:r>
    </w:p>
    <w:p>
      <w:pPr>
        <w:pStyle w:val="TOC8"/>
        <w:rPr>
          <w:rFonts w:asciiTheme="minorHAnsi" w:eastAsiaTheme="minorEastAsia" w:hAnsiTheme="minorHAnsi" w:cstheme="minorBidi"/>
          <w:szCs w:val="22"/>
        </w:rPr>
      </w:pPr>
      <w:r>
        <w:t>15</w:t>
      </w:r>
      <w:r>
        <w:rPr>
          <w:rFonts w:ascii="Times" w:hAnsi="Times"/>
        </w:rPr>
        <w:t>.</w:t>
      </w:r>
      <w:r>
        <w:rPr>
          <w:rFonts w:ascii="Times" w:hAnsi="Times"/>
        </w:rPr>
        <w:tab/>
        <w:t>Protection from liability</w:t>
      </w:r>
      <w:r>
        <w:tab/>
      </w:r>
      <w:r>
        <w:fldChar w:fldCharType="begin"/>
      </w:r>
      <w:r>
        <w:instrText xml:space="preserve"> PAGEREF _Toc97637778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electrical workers</w:t>
      </w:r>
    </w:p>
    <w:p>
      <w:pPr>
        <w:pStyle w:val="TOC8"/>
        <w:rPr>
          <w:rFonts w:asciiTheme="minorHAnsi" w:eastAsiaTheme="minorEastAsia" w:hAnsiTheme="minorHAnsi" w:cstheme="minorBidi"/>
          <w:szCs w:val="22"/>
        </w:rPr>
      </w:pPr>
      <w:r>
        <w:t>19</w:t>
      </w:r>
      <w:r>
        <w:rPr>
          <w:snapToGrid w:val="0"/>
        </w:rPr>
        <w:t>.</w:t>
      </w:r>
      <w:r>
        <w:rPr>
          <w:snapToGrid w:val="0"/>
        </w:rPr>
        <w:tab/>
        <w:t>Electrical work prohibited unless authorised</w:t>
      </w:r>
      <w:r>
        <w:tab/>
      </w:r>
      <w:r>
        <w:fldChar w:fldCharType="begin"/>
      </w:r>
      <w:r>
        <w:instrText xml:space="preserve"> PAGEREF _Toc97637780 \h </w:instrText>
      </w:r>
      <w:r>
        <w:fldChar w:fldCharType="separate"/>
      </w:r>
      <w:r>
        <w:t>18</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Electrical worker’s licence, types and effect of</w:t>
      </w:r>
      <w:r>
        <w:tab/>
      </w:r>
      <w:r>
        <w:fldChar w:fldCharType="begin"/>
      </w:r>
      <w:r>
        <w:instrText xml:space="preserve"> PAGEREF _Toc97637781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Permit, effect of</w:t>
      </w:r>
      <w:r>
        <w:tab/>
      </w:r>
      <w:r>
        <w:fldChar w:fldCharType="begin"/>
      </w:r>
      <w:r>
        <w:instrText xml:space="preserve"> PAGEREF _Toc97637782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Eligibility for electrical worker’s licence</w:t>
      </w:r>
      <w:r>
        <w:tab/>
      </w:r>
      <w:r>
        <w:fldChar w:fldCharType="begin"/>
      </w:r>
      <w:r>
        <w:instrText xml:space="preserve"> PAGEREF _Toc97637783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licence or permit</w:t>
      </w:r>
      <w:r>
        <w:tab/>
      </w:r>
      <w:r>
        <w:fldChar w:fldCharType="begin"/>
      </w:r>
      <w:r>
        <w:instrText xml:space="preserve"> PAGEREF _Toc97637784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Issue of licence or permit</w:t>
      </w:r>
      <w:r>
        <w:tab/>
      </w:r>
      <w:r>
        <w:fldChar w:fldCharType="begin"/>
      </w:r>
      <w:r>
        <w:instrText xml:space="preserve"> PAGEREF _Toc97637785 \h </w:instrText>
      </w:r>
      <w:r>
        <w:fldChar w:fldCharType="separate"/>
      </w:r>
      <w:r>
        <w:t>27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Holders of licences issued outside WA to apply to Board</w:t>
      </w:r>
      <w:r>
        <w:tab/>
      </w:r>
      <w:r>
        <w:fldChar w:fldCharType="begin"/>
      </w:r>
      <w:r>
        <w:instrText xml:space="preserve"> PAGEREF _Toc97637786 \h </w:instrText>
      </w:r>
      <w:r>
        <w:fldChar w:fldCharType="separate"/>
      </w:r>
      <w:r>
        <w:t>28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Duration of registration of licence or permit</w:t>
      </w:r>
      <w:r>
        <w:tab/>
      </w:r>
      <w:r>
        <w:fldChar w:fldCharType="begin"/>
      </w:r>
      <w:r>
        <w:instrText xml:space="preserve"> PAGEREF _Toc97637787 \h </w:instrText>
      </w:r>
      <w:r>
        <w:fldChar w:fldCharType="separate"/>
      </w:r>
      <w:r>
        <w:t>28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Registration and renewal of registration of licences</w:t>
      </w:r>
      <w:r>
        <w:tab/>
      </w:r>
      <w:r>
        <w:fldChar w:fldCharType="begin"/>
      </w:r>
      <w:r>
        <w:instrText xml:space="preserve"> PAGEREF _Toc97637788 \h </w:instrText>
      </w:r>
      <w:r>
        <w:fldChar w:fldCharType="separate"/>
      </w:r>
      <w:r>
        <w:t>29</w:t>
      </w:r>
      <w:r>
        <w:fldChar w:fldCharType="end"/>
      </w:r>
    </w:p>
    <w:p>
      <w:pPr>
        <w:pStyle w:val="TOC8"/>
        <w:rPr>
          <w:rFonts w:asciiTheme="minorHAnsi" w:eastAsiaTheme="minorEastAsia" w:hAnsiTheme="minorHAnsi" w:cstheme="minorBidi"/>
          <w:szCs w:val="22"/>
        </w:rPr>
      </w:pPr>
      <w:r>
        <w:t>28.</w:t>
      </w:r>
      <w:r>
        <w:tab/>
        <w:t>Contact details</w:t>
      </w:r>
      <w:r>
        <w:tab/>
      </w:r>
      <w:r>
        <w:fldChar w:fldCharType="begin"/>
      </w:r>
      <w:r>
        <w:instrText xml:space="preserve"> PAGEREF _Toc97637789 \h </w:instrText>
      </w:r>
      <w:r>
        <w:fldChar w:fldCharType="separate"/>
      </w:r>
      <w:r>
        <w:t>30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Physical examinations and competency tests, Board may require</w:t>
      </w:r>
      <w:r>
        <w:tab/>
      </w:r>
      <w:r>
        <w:fldChar w:fldCharType="begin"/>
      </w:r>
      <w:r>
        <w:instrText xml:space="preserve"> PAGEREF _Toc97637790 \h </w:instrText>
      </w:r>
      <w:r>
        <w:fldChar w:fldCharType="separate"/>
      </w:r>
      <w:r>
        <w:t>31</w:t>
      </w:r>
      <w:r>
        <w:fldChar w:fldCharType="end"/>
      </w:r>
    </w:p>
    <w:p>
      <w:pPr>
        <w:pStyle w:val="TOC8"/>
        <w:rPr>
          <w:rFonts w:asciiTheme="minorHAnsi" w:eastAsiaTheme="minorEastAsia" w:hAnsiTheme="minorHAnsi" w:cstheme="minorBidi"/>
          <w:szCs w:val="22"/>
        </w:rPr>
      </w:pPr>
      <w:r>
        <w:t>30.</w:t>
      </w:r>
      <w:r>
        <w:tab/>
        <w:t>Disciplinary action, proper causes for</w:t>
      </w:r>
      <w:r>
        <w:tab/>
      </w:r>
      <w:r>
        <w:fldChar w:fldCharType="begin"/>
      </w:r>
      <w:r>
        <w:instrText xml:space="preserve"> PAGEREF _Toc97637791 \h </w:instrText>
      </w:r>
      <w:r>
        <w:fldChar w:fldCharType="separate"/>
      </w:r>
      <w:r>
        <w:t>32</w:t>
      </w:r>
      <w:r>
        <w:fldChar w:fldCharType="end"/>
      </w:r>
    </w:p>
    <w:p>
      <w:pPr>
        <w:pStyle w:val="TOC8"/>
        <w:rPr>
          <w:rFonts w:asciiTheme="minorHAnsi" w:eastAsiaTheme="minorEastAsia" w:hAnsiTheme="minorHAnsi" w:cstheme="minorBidi"/>
          <w:szCs w:val="22"/>
        </w:rPr>
      </w:pPr>
      <w:r>
        <w:t>31.</w:t>
      </w:r>
      <w:r>
        <w:tab/>
        <w:t>Disciplinary action by SAT</w:t>
      </w:r>
      <w:r>
        <w:tab/>
      </w:r>
      <w:r>
        <w:fldChar w:fldCharType="begin"/>
      </w:r>
      <w:r>
        <w:instrText xml:space="preserve"> PAGEREF _Toc97637792 \h </w:instrText>
      </w:r>
      <w:r>
        <w:fldChar w:fldCharType="separate"/>
      </w:r>
      <w:r>
        <w:t>33</w:t>
      </w:r>
      <w:r>
        <w:fldChar w:fldCharType="end"/>
      </w:r>
    </w:p>
    <w:p>
      <w:pPr>
        <w:pStyle w:val="TOC8"/>
        <w:rPr>
          <w:rFonts w:asciiTheme="minorHAnsi" w:eastAsiaTheme="minorEastAsia" w:hAnsiTheme="minorHAnsi" w:cstheme="minorBidi"/>
          <w:szCs w:val="22"/>
        </w:rPr>
      </w:pPr>
      <w:r>
        <w:t>31A.</w:t>
      </w:r>
      <w:r>
        <w:tab/>
        <w:t>Alternative to seeking disciplinary action under r. 31</w:t>
      </w:r>
      <w:r>
        <w:tab/>
      </w:r>
      <w:r>
        <w:fldChar w:fldCharType="begin"/>
      </w:r>
      <w:r>
        <w:instrText xml:space="preserve"> PAGEREF _Toc97637793 \h </w:instrText>
      </w:r>
      <w:r>
        <w:fldChar w:fldCharType="separate"/>
      </w:r>
      <w:r>
        <w:t>34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Suspension, effect and revocation of</w:t>
      </w:r>
      <w:r>
        <w:tab/>
      </w:r>
      <w:r>
        <w:fldChar w:fldCharType="begin"/>
      </w:r>
      <w:r>
        <w:instrText xml:space="preserve"> PAGEREF _Toc97637794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electrical contractors and for in</w:t>
      </w:r>
      <w:r>
        <w:noBreakHyphen/>
        <w:t>house electrical installing work</w:t>
      </w:r>
    </w:p>
    <w:p>
      <w:pPr>
        <w:pStyle w:val="TOC8"/>
        <w:rPr>
          <w:rFonts w:asciiTheme="minorHAnsi" w:eastAsiaTheme="minorEastAsia" w:hAnsiTheme="minorHAnsi" w:cstheme="minorBidi"/>
          <w:szCs w:val="22"/>
        </w:rPr>
      </w:pPr>
      <w:r>
        <w:t>33</w:t>
      </w:r>
      <w:r>
        <w:rPr>
          <w:snapToGrid w:val="0"/>
        </w:rPr>
        <w:t>.</w:t>
      </w:r>
      <w:r>
        <w:rPr>
          <w:snapToGrid w:val="0"/>
        </w:rPr>
        <w:tab/>
        <w:t>Electrical contracting prohibited unless authorised</w:t>
      </w:r>
      <w:r>
        <w:tab/>
      </w:r>
      <w:r>
        <w:fldChar w:fldCharType="begin"/>
      </w:r>
      <w:r>
        <w:instrText xml:space="preserve"> PAGEREF _Toc97637796 \h </w:instrText>
      </w:r>
      <w:r>
        <w:fldChar w:fldCharType="separate"/>
      </w:r>
      <w:r>
        <w:t>37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Contracting with unlicensed person for electrical installing work, offence</w:t>
      </w:r>
      <w:r>
        <w:tab/>
      </w:r>
      <w:r>
        <w:fldChar w:fldCharType="begin"/>
      </w:r>
      <w:r>
        <w:instrText xml:space="preserve"> PAGEREF _Toc97637797 \h </w:instrText>
      </w:r>
      <w:r>
        <w:fldChar w:fldCharType="separate"/>
      </w:r>
      <w:r>
        <w:t>37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False representations as to completed electrical work</w:t>
      </w:r>
      <w:r>
        <w:tab/>
      </w:r>
      <w:r>
        <w:fldChar w:fldCharType="begin"/>
      </w:r>
      <w:r>
        <w:instrText xml:space="preserve"> PAGEREF _Toc97637798 \h </w:instrText>
      </w:r>
      <w:r>
        <w:fldChar w:fldCharType="separate"/>
      </w:r>
      <w:r>
        <w:t>38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Eligibility for electrical contractor’s licence</w:t>
      </w:r>
      <w:r>
        <w:tab/>
      </w:r>
      <w:r>
        <w:fldChar w:fldCharType="begin"/>
      </w:r>
      <w:r>
        <w:instrText xml:space="preserve"> PAGEREF _Toc97637799 \h </w:instrText>
      </w:r>
      <w:r>
        <w:fldChar w:fldCharType="separate"/>
      </w:r>
      <w:r>
        <w:t>38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w:t>
      </w:r>
      <w:r>
        <w:rPr>
          <w:snapToGrid w:val="0"/>
        </w:rPr>
        <w:noBreakHyphen/>
        <w:t>house electrical installing work, when permitted</w:t>
      </w:r>
      <w:r>
        <w:tab/>
      </w:r>
      <w:r>
        <w:fldChar w:fldCharType="begin"/>
      </w:r>
      <w:r>
        <w:instrText xml:space="preserve"> PAGEREF _Toc97637800 \h </w:instrText>
      </w:r>
      <w:r>
        <w:fldChar w:fldCharType="separate"/>
      </w:r>
      <w:r>
        <w:t>40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Nominees under r. 36 and 37, cancelling etc.</w:t>
      </w:r>
      <w:r>
        <w:tab/>
      </w:r>
      <w:r>
        <w:fldChar w:fldCharType="begin"/>
      </w:r>
      <w:r>
        <w:instrText xml:space="preserve"> PAGEREF _Toc97637801 \h </w:instrText>
      </w:r>
      <w:r>
        <w:fldChar w:fldCharType="separate"/>
      </w:r>
      <w:r>
        <w:t>41</w:t>
      </w:r>
      <w:r>
        <w:fldChar w:fldCharType="end"/>
      </w:r>
    </w:p>
    <w:p>
      <w:pPr>
        <w:pStyle w:val="TOC8"/>
        <w:rPr>
          <w:rFonts w:asciiTheme="minorHAnsi" w:eastAsiaTheme="minorEastAsia" w:hAnsiTheme="minorHAnsi" w:cstheme="minorBidi"/>
          <w:szCs w:val="22"/>
        </w:rPr>
      </w:pPr>
      <w:r>
        <w:t>38A.</w:t>
      </w:r>
      <w:r>
        <w:tab/>
        <w:t>Nominee not required to comply with certain directions</w:t>
      </w:r>
      <w:r>
        <w:tab/>
      </w:r>
      <w:r>
        <w:fldChar w:fldCharType="begin"/>
      </w:r>
      <w:r>
        <w:instrText xml:space="preserve"> PAGEREF _Toc97637802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Applications for licences and renewals of registration</w:t>
      </w:r>
      <w:r>
        <w:tab/>
      </w:r>
      <w:r>
        <w:fldChar w:fldCharType="begin"/>
      </w:r>
      <w:r>
        <w:instrText xml:space="preserve"> PAGEREF _Toc97637803 \h </w:instrText>
      </w:r>
      <w:r>
        <w:fldChar w:fldCharType="separate"/>
      </w:r>
      <w:r>
        <w:t>43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Issue and registration of licence</w:t>
      </w:r>
      <w:r>
        <w:tab/>
      </w:r>
      <w:r>
        <w:fldChar w:fldCharType="begin"/>
      </w:r>
      <w:r>
        <w:instrText xml:space="preserve"> PAGEREF _Toc97637804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Changes to firm, effect of on firm’s licence</w:t>
      </w:r>
      <w:r>
        <w:tab/>
      </w:r>
      <w:r>
        <w:fldChar w:fldCharType="begin"/>
      </w:r>
      <w:r>
        <w:instrText xml:space="preserve"> PAGEREF _Toc97637805 \h </w:instrText>
      </w:r>
      <w:r>
        <w:fldChar w:fldCharType="separate"/>
      </w:r>
      <w:r>
        <w:t>44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Changes to firm, Board to be notified of</w:t>
      </w:r>
      <w:r>
        <w:tab/>
      </w:r>
      <w:r>
        <w:fldChar w:fldCharType="begin"/>
      </w:r>
      <w:r>
        <w:instrText xml:space="preserve"> PAGEREF _Toc97637806 \h </w:instrText>
      </w:r>
      <w:r>
        <w:fldChar w:fldCharType="separate"/>
      </w:r>
      <w:r>
        <w:t>45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Duration of registration of licence</w:t>
      </w:r>
      <w:r>
        <w:tab/>
      </w:r>
      <w:r>
        <w:fldChar w:fldCharType="begin"/>
      </w:r>
      <w:r>
        <w:instrText xml:space="preserve"> PAGEREF _Toc97637807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Renewal of registration of licence</w:t>
      </w:r>
      <w:r>
        <w:tab/>
      </w:r>
      <w:r>
        <w:fldChar w:fldCharType="begin"/>
      </w:r>
      <w:r>
        <w:instrText xml:space="preserve"> PAGEREF _Toc97637808 \h </w:instrText>
      </w:r>
      <w:r>
        <w:fldChar w:fldCharType="separate"/>
      </w:r>
      <w:r>
        <w:t>45</w:t>
      </w:r>
      <w:r>
        <w:fldChar w:fldCharType="end"/>
      </w:r>
    </w:p>
    <w:p>
      <w:pPr>
        <w:pStyle w:val="TOC8"/>
        <w:rPr>
          <w:rFonts w:asciiTheme="minorHAnsi" w:eastAsiaTheme="minorEastAsia" w:hAnsiTheme="minorHAnsi" w:cstheme="minorBidi"/>
          <w:szCs w:val="22"/>
        </w:rPr>
      </w:pPr>
      <w:r>
        <w:lastRenderedPageBreak/>
        <w:t>44A.</w:t>
      </w:r>
      <w:r>
        <w:tab/>
        <w:t>Insurance of licensed electrical contractor, Board may require details of</w:t>
      </w:r>
      <w:r>
        <w:tab/>
      </w:r>
      <w:r>
        <w:fldChar w:fldCharType="begin"/>
      </w:r>
      <w:r>
        <w:instrText xml:space="preserve"> PAGEREF _Toc97637809 \h </w:instrText>
      </w:r>
      <w:r>
        <w:fldChar w:fldCharType="separate"/>
      </w:r>
      <w:r>
        <w:t>46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Place of business, display of licence at and change of etc.</w:t>
      </w:r>
      <w:r>
        <w:tab/>
      </w:r>
      <w:r>
        <w:fldChar w:fldCharType="begin"/>
      </w:r>
      <w:r>
        <w:instrText xml:space="preserve"> PAGEREF _Toc97637810 \h </w:instrText>
      </w:r>
      <w:r>
        <w:fldChar w:fldCharType="separate"/>
      </w:r>
      <w:r>
        <w:t>46</w:t>
      </w:r>
      <w:r>
        <w:fldChar w:fldCharType="end"/>
      </w:r>
    </w:p>
    <w:p>
      <w:pPr>
        <w:pStyle w:val="TOC8"/>
        <w:rPr>
          <w:rFonts w:asciiTheme="minorHAnsi" w:eastAsiaTheme="minorEastAsia" w:hAnsiTheme="minorHAnsi" w:cstheme="minorBidi"/>
          <w:szCs w:val="22"/>
        </w:rPr>
      </w:pPr>
      <w:r>
        <w:t>45A.</w:t>
      </w:r>
      <w:r>
        <w:tab/>
        <w:t>Physical examinations, Board may require</w:t>
      </w:r>
      <w:r>
        <w:tab/>
      </w:r>
      <w:r>
        <w:fldChar w:fldCharType="begin"/>
      </w:r>
      <w:r>
        <w:instrText xml:space="preserve"> PAGEREF _Toc97637811 \h </w:instrText>
      </w:r>
      <w:r>
        <w:fldChar w:fldCharType="separate"/>
      </w:r>
      <w:r>
        <w:t>47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Disciplinary action, proper causes for</w:t>
      </w:r>
      <w:r>
        <w:tab/>
      </w:r>
      <w:r>
        <w:fldChar w:fldCharType="begin"/>
      </w:r>
      <w:r>
        <w:instrText xml:space="preserve"> PAGEREF _Toc97637812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Disciplinary action by SAT</w:t>
      </w:r>
      <w:r>
        <w:tab/>
      </w:r>
      <w:r>
        <w:fldChar w:fldCharType="begin"/>
      </w:r>
      <w:r>
        <w:instrText xml:space="preserve"> PAGEREF _Toc97637813 \h </w:instrText>
      </w:r>
      <w:r>
        <w:fldChar w:fldCharType="separate"/>
      </w:r>
      <w:r>
        <w:t>49</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Alternative to seeking disciplinary action under r. 47</w:t>
      </w:r>
      <w:r>
        <w:tab/>
      </w:r>
      <w:r>
        <w:fldChar w:fldCharType="begin"/>
      </w:r>
      <w:r>
        <w:instrText xml:space="preserve"> PAGEREF _Toc97637814 \h </w:instrText>
      </w:r>
      <w:r>
        <w:fldChar w:fldCharType="separate"/>
      </w:r>
      <w:r>
        <w:t>51</w:t>
      </w:r>
      <w:r>
        <w:fldChar w:fldCharType="end"/>
      </w:r>
    </w:p>
    <w:p>
      <w:pPr>
        <w:pStyle w:val="TOC8"/>
        <w:rPr>
          <w:rFonts w:asciiTheme="minorHAnsi" w:eastAsiaTheme="minorEastAsia" w:hAnsiTheme="minorHAnsi" w:cstheme="minorBidi"/>
          <w:szCs w:val="22"/>
        </w:rPr>
      </w:pPr>
      <w:r>
        <w:t>47B.</w:t>
      </w:r>
      <w:r>
        <w:tab/>
        <w:t>Suspension, effect and revocation of</w:t>
      </w:r>
      <w:r>
        <w:tab/>
      </w:r>
      <w:r>
        <w:fldChar w:fldCharType="begin"/>
      </w:r>
      <w:r>
        <w:instrText xml:space="preserve"> PAGEREF _Toc97637815 \h </w:instrText>
      </w:r>
      <w:r>
        <w:fldChar w:fldCharType="separate"/>
      </w:r>
      <w:r>
        <w:t>53</w:t>
      </w:r>
      <w:r>
        <w:fldChar w:fldCharType="end"/>
      </w:r>
    </w:p>
    <w:p>
      <w:pPr>
        <w:pStyle w:val="TOC8"/>
        <w:rPr>
          <w:rFonts w:asciiTheme="minorHAnsi" w:eastAsiaTheme="minorEastAsia" w:hAnsiTheme="minorHAnsi" w:cstheme="minorBidi"/>
          <w:szCs w:val="22"/>
        </w:rPr>
      </w:pPr>
      <w:r>
        <w:t>47C.</w:t>
      </w:r>
      <w:r>
        <w:tab/>
        <w:t>Nominees to be notified of cancellation or suspension of licence</w:t>
      </w:r>
      <w:r>
        <w:tab/>
      </w:r>
      <w:r>
        <w:fldChar w:fldCharType="begin"/>
      </w:r>
      <w:r>
        <w:instrText xml:space="preserve"> PAGEREF _Toc97637816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5 — Regulation of electrical work</w:t>
      </w:r>
    </w:p>
    <w:p>
      <w:pPr>
        <w:pStyle w:val="TOC4"/>
        <w:tabs>
          <w:tab w:val="right" w:leader="dot" w:pos="7077"/>
        </w:tabs>
        <w:rPr>
          <w:rFonts w:asciiTheme="minorHAnsi" w:eastAsiaTheme="minorEastAsia" w:hAnsiTheme="minorHAnsi" w:cstheme="minorBidi"/>
          <w:b w:val="0"/>
          <w:szCs w:val="22"/>
        </w:rPr>
      </w:pPr>
      <w:r>
        <w:t>Division 1 — General regulation of electrical work</w:t>
      </w:r>
    </w:p>
    <w:p>
      <w:pPr>
        <w:pStyle w:val="TOC8"/>
        <w:rPr>
          <w:rFonts w:asciiTheme="minorHAnsi" w:eastAsiaTheme="minorEastAsia" w:hAnsiTheme="minorHAnsi" w:cstheme="minorBidi"/>
          <w:szCs w:val="22"/>
        </w:rPr>
      </w:pPr>
      <w:r>
        <w:t>49</w:t>
      </w:r>
      <w:r>
        <w:rPr>
          <w:snapToGrid w:val="0"/>
        </w:rPr>
        <w:t>.</w:t>
      </w:r>
      <w:r>
        <w:rPr>
          <w:snapToGrid w:val="0"/>
        </w:rPr>
        <w:tab/>
        <w:t>Electrical work, requirements for</w:t>
      </w:r>
      <w:r>
        <w:tab/>
      </w:r>
      <w:r>
        <w:fldChar w:fldCharType="begin"/>
      </w:r>
      <w:r>
        <w:instrText xml:space="preserve"> PAGEREF _Toc97637819 \h </w:instrText>
      </w:r>
      <w:r>
        <w:fldChar w:fldCharType="separate"/>
      </w:r>
      <w:r>
        <w:t>54</w:t>
      </w:r>
      <w:r>
        <w:fldChar w:fldCharType="end"/>
      </w:r>
    </w:p>
    <w:p>
      <w:pPr>
        <w:pStyle w:val="TOC8"/>
        <w:rPr>
          <w:rFonts w:asciiTheme="minorHAnsi" w:eastAsiaTheme="minorEastAsia" w:hAnsiTheme="minorHAnsi" w:cstheme="minorBidi"/>
          <w:szCs w:val="22"/>
        </w:rPr>
      </w:pPr>
      <w:r>
        <w:t>49A.</w:t>
      </w:r>
      <w:r>
        <w:tab/>
        <w:t>Electrical installation designers, duties of</w:t>
      </w:r>
      <w:r>
        <w:tab/>
      </w:r>
      <w:r>
        <w:fldChar w:fldCharType="begin"/>
      </w:r>
      <w:r>
        <w:instrText xml:space="preserve"> PAGEREF _Toc97637820 \h </w:instrText>
      </w:r>
      <w:r>
        <w:fldChar w:fldCharType="separate"/>
      </w:r>
      <w:r>
        <w:t>55</w:t>
      </w:r>
      <w:r>
        <w:fldChar w:fldCharType="end"/>
      </w:r>
    </w:p>
    <w:p>
      <w:pPr>
        <w:pStyle w:val="TOC8"/>
        <w:rPr>
          <w:rFonts w:asciiTheme="minorHAnsi" w:eastAsiaTheme="minorEastAsia" w:hAnsiTheme="minorHAnsi" w:cstheme="minorBidi"/>
          <w:szCs w:val="22"/>
        </w:rPr>
      </w:pPr>
      <w:r>
        <w:t>49B.</w:t>
      </w:r>
      <w:r>
        <w:tab/>
        <w:t>Electrical work to be carried out to safe standard and completed to trade finish</w:t>
      </w:r>
      <w:r>
        <w:tab/>
      </w:r>
      <w:r>
        <w:fldChar w:fldCharType="begin"/>
      </w:r>
      <w:r>
        <w:instrText xml:space="preserve"> PAGEREF _Toc97637821 \h </w:instrText>
      </w:r>
      <w:r>
        <w:fldChar w:fldCharType="separate"/>
      </w:r>
      <w:r>
        <w:t>56</w:t>
      </w:r>
      <w:r>
        <w:fldChar w:fldCharType="end"/>
      </w:r>
    </w:p>
    <w:p>
      <w:pPr>
        <w:pStyle w:val="TOC8"/>
        <w:rPr>
          <w:rFonts w:asciiTheme="minorHAnsi" w:eastAsiaTheme="minorEastAsia" w:hAnsiTheme="minorHAnsi" w:cstheme="minorBidi"/>
          <w:szCs w:val="22"/>
        </w:rPr>
      </w:pPr>
      <w:r>
        <w:t>49C.</w:t>
      </w:r>
      <w:r>
        <w:tab/>
        <w:t>Supervision of electrical work: interpretation</w:t>
      </w:r>
      <w:r>
        <w:tab/>
      </w:r>
      <w:r>
        <w:fldChar w:fldCharType="begin"/>
      </w:r>
      <w:r>
        <w:instrText xml:space="preserve"> PAGEREF _Toc97637822 \h </w:instrText>
      </w:r>
      <w:r>
        <w:fldChar w:fldCharType="separate"/>
      </w:r>
      <w:r>
        <w:t>56</w:t>
      </w:r>
      <w:r>
        <w:fldChar w:fldCharType="end"/>
      </w:r>
    </w:p>
    <w:p>
      <w:pPr>
        <w:pStyle w:val="TOC8"/>
        <w:rPr>
          <w:rFonts w:asciiTheme="minorHAnsi" w:eastAsiaTheme="minorEastAsia" w:hAnsiTheme="minorHAnsi" w:cstheme="minorBidi"/>
          <w:szCs w:val="22"/>
        </w:rPr>
      </w:pPr>
      <w:r>
        <w:t>49D.</w:t>
      </w:r>
      <w:r>
        <w:tab/>
        <w:t>Supervision of electrical work: levels of supervision</w:t>
      </w:r>
      <w:r>
        <w:tab/>
      </w:r>
      <w:r>
        <w:fldChar w:fldCharType="begin"/>
      </w:r>
      <w:r>
        <w:instrText xml:space="preserve"> PAGEREF _Toc97637823 \h </w:instrText>
      </w:r>
      <w:r>
        <w:fldChar w:fldCharType="separate"/>
      </w:r>
      <w:r>
        <w:t>57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Supervision of electrical work: requirements</w:t>
      </w:r>
      <w:r>
        <w:tab/>
      </w:r>
      <w:r>
        <w:fldChar w:fldCharType="begin"/>
      </w:r>
      <w:r>
        <w:instrText xml:space="preserve"> PAGEREF _Toc97637824 \h </w:instrText>
      </w:r>
      <w:r>
        <w:fldChar w:fldCharType="separate"/>
      </w:r>
      <w:r>
        <w:t>59</w:t>
      </w:r>
      <w:r>
        <w:fldChar w:fldCharType="end"/>
      </w:r>
    </w:p>
    <w:p>
      <w:pPr>
        <w:pStyle w:val="TOC8"/>
        <w:rPr>
          <w:rFonts w:asciiTheme="minorHAnsi" w:eastAsiaTheme="minorEastAsia" w:hAnsiTheme="minorHAnsi" w:cstheme="minorBidi"/>
          <w:szCs w:val="22"/>
        </w:rPr>
      </w:pPr>
      <w:r>
        <w:t>50AA.</w:t>
      </w:r>
      <w:r>
        <w:tab/>
        <w:t>Supervision of electrical work: informing employer and supervisor of experience of apprentice or trainee</w:t>
      </w:r>
      <w:r>
        <w:tab/>
      </w:r>
      <w:r>
        <w:fldChar w:fldCharType="begin"/>
      </w:r>
      <w:r>
        <w:instrText xml:space="preserve"> PAGEREF _Toc97637825 \h </w:instrText>
      </w:r>
      <w:r>
        <w:fldChar w:fldCharType="separate"/>
      </w:r>
      <w:r>
        <w:t>62</w:t>
      </w:r>
      <w:r>
        <w:fldChar w:fldCharType="end"/>
      </w:r>
    </w:p>
    <w:p>
      <w:pPr>
        <w:pStyle w:val="TOC8"/>
        <w:rPr>
          <w:rFonts w:asciiTheme="minorHAnsi" w:eastAsiaTheme="minorEastAsia" w:hAnsiTheme="minorHAnsi" w:cstheme="minorBidi"/>
          <w:szCs w:val="22"/>
        </w:rPr>
      </w:pPr>
      <w:r>
        <w:t>50AB.</w:t>
      </w:r>
      <w:r>
        <w:tab/>
        <w:t>Employer to be satisfied former apprentice has successfully completed training</w:t>
      </w:r>
      <w:r>
        <w:tab/>
      </w:r>
      <w:r>
        <w:fldChar w:fldCharType="begin"/>
      </w:r>
      <w:r>
        <w:instrText xml:space="preserve"> PAGEREF _Toc97637826 \h </w:instrText>
      </w:r>
      <w:r>
        <w:fldChar w:fldCharType="separate"/>
      </w:r>
      <w:r>
        <w:t>63</w:t>
      </w:r>
      <w:r>
        <w:fldChar w:fldCharType="end"/>
      </w:r>
    </w:p>
    <w:p>
      <w:pPr>
        <w:pStyle w:val="TOC8"/>
        <w:rPr>
          <w:rFonts w:asciiTheme="minorHAnsi" w:eastAsiaTheme="minorEastAsia" w:hAnsiTheme="minorHAnsi" w:cstheme="minorBidi"/>
          <w:szCs w:val="22"/>
        </w:rPr>
      </w:pPr>
      <w:r>
        <w:t>50A</w:t>
      </w:r>
      <w:r>
        <w:rPr>
          <w:snapToGrid w:val="0"/>
        </w:rPr>
        <w:t xml:space="preserve">. </w:t>
      </w:r>
      <w:r>
        <w:rPr>
          <w:snapToGrid w:val="0"/>
        </w:rPr>
        <w:tab/>
        <w:t>Licence holder not to cause or permit unsafe wiring or equipment to be connected to electrical installation</w:t>
      </w:r>
      <w:r>
        <w:tab/>
      </w:r>
      <w:r>
        <w:fldChar w:fldCharType="begin"/>
      </w:r>
      <w:r>
        <w:instrText xml:space="preserve"> PAGEREF _Toc97637827 \h </w:instrText>
      </w:r>
      <w:r>
        <w:fldChar w:fldCharType="separate"/>
      </w:r>
      <w:r>
        <w:t>64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Notifiable work, preliminary notice of to be given to network operator</w:t>
      </w:r>
      <w:r>
        <w:tab/>
      </w:r>
      <w:r>
        <w:fldChar w:fldCharType="begin"/>
      </w:r>
      <w:r>
        <w:instrText xml:space="preserve"> PAGEREF _Toc97637828 \h </w:instrText>
      </w:r>
      <w:r>
        <w:fldChar w:fldCharType="separate"/>
      </w:r>
      <w:r>
        <w:t>64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Notifiable work, notice of completion of to be given to network operator</w:t>
      </w:r>
      <w:r>
        <w:tab/>
      </w:r>
      <w:r>
        <w:fldChar w:fldCharType="begin"/>
      </w:r>
      <w:r>
        <w:instrText xml:space="preserve"> PAGEREF _Toc97637829 \h </w:instrText>
      </w:r>
      <w:r>
        <w:fldChar w:fldCharType="separate"/>
      </w:r>
      <w:r>
        <w:t>66</w:t>
      </w:r>
      <w:r>
        <w:fldChar w:fldCharType="end"/>
      </w:r>
    </w:p>
    <w:p>
      <w:pPr>
        <w:pStyle w:val="TOC8"/>
        <w:rPr>
          <w:rFonts w:asciiTheme="minorHAnsi" w:eastAsiaTheme="minorEastAsia" w:hAnsiTheme="minorHAnsi" w:cstheme="minorBidi"/>
          <w:szCs w:val="22"/>
        </w:rPr>
      </w:pPr>
      <w:r>
        <w:t>52A.</w:t>
      </w:r>
      <w:r>
        <w:tab/>
        <w:t>Notices under r. 51 and 52, delivery of</w:t>
      </w:r>
      <w:r>
        <w:tab/>
      </w:r>
      <w:r>
        <w:fldChar w:fldCharType="begin"/>
      </w:r>
      <w:r>
        <w:instrText xml:space="preserve"> PAGEREF _Toc97637830 \h </w:instrText>
      </w:r>
      <w:r>
        <w:fldChar w:fldCharType="separate"/>
      </w:r>
      <w:r>
        <w:t>70</w:t>
      </w:r>
      <w:r>
        <w:fldChar w:fldCharType="end"/>
      </w:r>
    </w:p>
    <w:p>
      <w:pPr>
        <w:pStyle w:val="TOC8"/>
        <w:rPr>
          <w:rFonts w:asciiTheme="minorHAnsi" w:eastAsiaTheme="minorEastAsia" w:hAnsiTheme="minorHAnsi" w:cstheme="minorBidi"/>
          <w:szCs w:val="22"/>
        </w:rPr>
      </w:pPr>
      <w:r>
        <w:t>52B.</w:t>
      </w:r>
      <w:r>
        <w:tab/>
        <w:t>Electrical safety certificates, issue of for electrical installing work</w:t>
      </w:r>
      <w:r>
        <w:tab/>
      </w:r>
      <w:r>
        <w:fldChar w:fldCharType="begin"/>
      </w:r>
      <w:r>
        <w:instrText xml:space="preserve"> PAGEREF _Toc97637831 \h </w:instrText>
      </w:r>
      <w:r>
        <w:fldChar w:fldCharType="separate"/>
      </w:r>
      <w:r>
        <w:t>71</w:t>
      </w:r>
      <w:r>
        <w:fldChar w:fldCharType="end"/>
      </w:r>
    </w:p>
    <w:p>
      <w:pPr>
        <w:pStyle w:val="TOC8"/>
        <w:rPr>
          <w:rFonts w:asciiTheme="minorHAnsi" w:eastAsiaTheme="minorEastAsia" w:hAnsiTheme="minorHAnsi" w:cstheme="minorBidi"/>
          <w:szCs w:val="22"/>
        </w:rPr>
      </w:pPr>
      <w:r>
        <w:lastRenderedPageBreak/>
        <w:t>52BA.</w:t>
      </w:r>
      <w:r>
        <w:tab/>
        <w:t>Transportable structures: when compliance with regulations 51, 52 and 52B not required</w:t>
      </w:r>
      <w:r>
        <w:tab/>
      </w:r>
      <w:r>
        <w:fldChar w:fldCharType="begin"/>
      </w:r>
      <w:r>
        <w:instrText xml:space="preserve"> PAGEREF _Toc97637832 \h </w:instrText>
      </w:r>
      <w:r>
        <w:fldChar w:fldCharType="separate"/>
      </w:r>
      <w:r>
        <w:t>74</w:t>
      </w:r>
      <w:r>
        <w:fldChar w:fldCharType="end"/>
      </w:r>
    </w:p>
    <w:p>
      <w:pPr>
        <w:pStyle w:val="TOC8"/>
        <w:rPr>
          <w:rFonts w:asciiTheme="minorHAnsi" w:eastAsiaTheme="minorEastAsia" w:hAnsiTheme="minorHAnsi" w:cstheme="minorBidi"/>
          <w:szCs w:val="22"/>
        </w:rPr>
      </w:pPr>
      <w:r>
        <w:t>52BB.</w:t>
      </w:r>
      <w:r>
        <w:tab/>
        <w:t>Notifiable work: modified procedure available for certain construction projects</w:t>
      </w:r>
      <w:r>
        <w:tab/>
      </w:r>
      <w:r>
        <w:fldChar w:fldCharType="begin"/>
      </w:r>
      <w:r>
        <w:instrText xml:space="preserve"> PAGEREF _Toc97637833 \h </w:instrText>
      </w:r>
      <w:r>
        <w:fldChar w:fldCharType="separate"/>
      </w:r>
      <w:r>
        <w:t>75</w:t>
      </w:r>
      <w:r>
        <w:fldChar w:fldCharType="end"/>
      </w:r>
    </w:p>
    <w:p>
      <w:pPr>
        <w:pStyle w:val="TOC8"/>
        <w:rPr>
          <w:rFonts w:asciiTheme="minorHAnsi" w:eastAsiaTheme="minorEastAsia" w:hAnsiTheme="minorHAnsi" w:cstheme="minorBidi"/>
          <w:szCs w:val="22"/>
        </w:rPr>
      </w:pPr>
      <w:r>
        <w:t>52BC.</w:t>
      </w:r>
      <w:r>
        <w:tab/>
        <w:t>Modified procedure: record of electrical installing work</w:t>
      </w:r>
      <w:r>
        <w:tab/>
      </w:r>
      <w:r>
        <w:fldChar w:fldCharType="begin"/>
      </w:r>
      <w:r>
        <w:instrText xml:space="preserve"> PAGEREF _Toc97637834 \h </w:instrText>
      </w:r>
      <w:r>
        <w:fldChar w:fldCharType="separate"/>
      </w:r>
      <w:r>
        <w:t>78</w:t>
      </w:r>
      <w:r>
        <w:fldChar w:fldCharType="end"/>
      </w:r>
    </w:p>
    <w:p>
      <w:pPr>
        <w:pStyle w:val="TOC8"/>
        <w:rPr>
          <w:rFonts w:asciiTheme="minorHAnsi" w:eastAsiaTheme="minorEastAsia" w:hAnsiTheme="minorHAnsi" w:cstheme="minorBidi"/>
          <w:szCs w:val="22"/>
        </w:rPr>
      </w:pPr>
      <w:r>
        <w:t>52BD.</w:t>
      </w:r>
      <w:r>
        <w:tab/>
        <w:t>Modified procedure: notice requirements</w:t>
      </w:r>
      <w:r>
        <w:tab/>
      </w:r>
      <w:r>
        <w:fldChar w:fldCharType="begin"/>
      </w:r>
      <w:r>
        <w:instrText xml:space="preserve"> PAGEREF _Toc97637835 \h </w:instrText>
      </w:r>
      <w:r>
        <w:fldChar w:fldCharType="separate"/>
      </w:r>
      <w:r>
        <w:t>79</w:t>
      </w:r>
      <w:r>
        <w:fldChar w:fldCharType="end"/>
      </w:r>
    </w:p>
    <w:p>
      <w:pPr>
        <w:pStyle w:val="TOC8"/>
        <w:rPr>
          <w:rFonts w:asciiTheme="minorHAnsi" w:eastAsiaTheme="minorEastAsia" w:hAnsiTheme="minorHAnsi" w:cstheme="minorBidi"/>
          <w:szCs w:val="22"/>
        </w:rPr>
      </w:pPr>
      <w:r>
        <w:t>52BE.</w:t>
      </w:r>
      <w:r>
        <w:tab/>
        <w:t>Modified procedure: opting in and ceasing</w:t>
      </w:r>
      <w:r>
        <w:tab/>
      </w:r>
      <w:r>
        <w:fldChar w:fldCharType="begin"/>
      </w:r>
      <w:r>
        <w:instrText xml:space="preserve"> PAGEREF _Toc97637836 \h </w:instrText>
      </w:r>
      <w:r>
        <w:fldChar w:fldCharType="separate"/>
      </w:r>
      <w:r>
        <w:t>80</w:t>
      </w:r>
      <w:r>
        <w:fldChar w:fldCharType="end"/>
      </w:r>
    </w:p>
    <w:p>
      <w:pPr>
        <w:pStyle w:val="TOC8"/>
        <w:rPr>
          <w:rFonts w:asciiTheme="minorHAnsi" w:eastAsiaTheme="minorEastAsia" w:hAnsiTheme="minorHAnsi" w:cstheme="minorBidi"/>
          <w:szCs w:val="22"/>
        </w:rPr>
      </w:pPr>
      <w:r>
        <w:t>52C.</w:t>
      </w:r>
      <w:r>
        <w:tab/>
        <w:t>Electrical contractor’s duties as to electrical installing work</w:t>
      </w:r>
      <w:r>
        <w:tab/>
      </w:r>
      <w:r>
        <w:fldChar w:fldCharType="begin"/>
      </w:r>
      <w:r>
        <w:instrText xml:space="preserve"> PAGEREF _Toc97637837 \h </w:instrText>
      </w:r>
      <w:r>
        <w:fldChar w:fldCharType="separate"/>
      </w:r>
      <w:r>
        <w:t>81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Electrical installing work other than by electrical contractors etc., unlicensed persons not to be employed, engaged etc.</w:t>
      </w:r>
      <w:r>
        <w:tab/>
      </w:r>
      <w:r>
        <w:fldChar w:fldCharType="begin"/>
      </w:r>
      <w:r>
        <w:instrText xml:space="preserve"> PAGEREF _Toc97637838 \h </w:instrText>
      </w:r>
      <w:r>
        <w:fldChar w:fldCharType="separate"/>
      </w:r>
      <w:r>
        <w:t>81</w:t>
      </w:r>
      <w:r>
        <w:fldChar w:fldCharType="end"/>
      </w:r>
    </w:p>
    <w:p>
      <w:pPr>
        <w:pStyle w:val="TOC8"/>
        <w:rPr>
          <w:rFonts w:asciiTheme="minorHAnsi" w:eastAsiaTheme="minorEastAsia" w:hAnsiTheme="minorHAnsi" w:cstheme="minorBidi"/>
          <w:szCs w:val="22"/>
        </w:rPr>
      </w:pPr>
      <w:r>
        <w:t>53A</w:t>
      </w:r>
      <w:r>
        <w:rPr>
          <w:snapToGrid w:val="0"/>
        </w:rPr>
        <w:t xml:space="preserve">. </w:t>
      </w:r>
      <w:r>
        <w:rPr>
          <w:snapToGrid w:val="0"/>
        </w:rPr>
        <w:tab/>
        <w:t>Further inspection fee, when payable</w:t>
      </w:r>
      <w:r>
        <w:tab/>
      </w:r>
      <w:r>
        <w:fldChar w:fldCharType="begin"/>
      </w:r>
      <w:r>
        <w:instrText xml:space="preserve"> PAGEREF _Toc97637839 \h </w:instrText>
      </w:r>
      <w:r>
        <w:fldChar w:fldCharType="separate"/>
      </w:r>
      <w:r>
        <w:t>82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Notices of completion and certain records, signing of</w:t>
      </w:r>
      <w:r>
        <w:tab/>
      </w:r>
      <w:r>
        <w:fldChar w:fldCharType="begin"/>
      </w:r>
      <w:r>
        <w:instrText xml:space="preserve"> PAGEREF _Toc97637840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 — Regulation of electrical work on energised electrical installations</w:t>
      </w:r>
    </w:p>
    <w:p>
      <w:pPr>
        <w:pStyle w:val="TOC8"/>
        <w:rPr>
          <w:rFonts w:asciiTheme="minorHAnsi" w:eastAsiaTheme="minorEastAsia" w:hAnsiTheme="minorHAnsi" w:cstheme="minorBidi"/>
          <w:szCs w:val="22"/>
        </w:rPr>
      </w:pPr>
      <w:r>
        <w:t>54A.</w:t>
      </w:r>
      <w:r>
        <w:tab/>
        <w:t>Interpretation</w:t>
      </w:r>
      <w:r>
        <w:tab/>
      </w:r>
      <w:r>
        <w:fldChar w:fldCharType="begin"/>
      </w:r>
      <w:r>
        <w:instrText xml:space="preserve"> PAGEREF _Toc97637842 \h </w:instrText>
      </w:r>
      <w:r>
        <w:fldChar w:fldCharType="separate"/>
      </w:r>
      <w:r>
        <w:t>84</w:t>
      </w:r>
      <w:r>
        <w:fldChar w:fldCharType="end"/>
      </w:r>
    </w:p>
    <w:p>
      <w:pPr>
        <w:pStyle w:val="TOC8"/>
        <w:rPr>
          <w:rFonts w:asciiTheme="minorHAnsi" w:eastAsiaTheme="minorEastAsia" w:hAnsiTheme="minorHAnsi" w:cstheme="minorBidi"/>
          <w:szCs w:val="22"/>
        </w:rPr>
      </w:pPr>
      <w:r>
        <w:t>54B.</w:t>
      </w:r>
      <w:r>
        <w:tab/>
        <w:t>Application of regulation 55 in relation to certain network operators</w:t>
      </w:r>
      <w:r>
        <w:tab/>
      </w:r>
      <w:r>
        <w:fldChar w:fldCharType="begin"/>
      </w:r>
      <w:r>
        <w:instrText xml:space="preserve"> PAGEREF _Toc97637843 \h </w:instrText>
      </w:r>
      <w:r>
        <w:fldChar w:fldCharType="separate"/>
      </w:r>
      <w:r>
        <w:t>85</w:t>
      </w:r>
      <w:r>
        <w:fldChar w:fldCharType="end"/>
      </w:r>
    </w:p>
    <w:p>
      <w:pPr>
        <w:pStyle w:val="TOC8"/>
        <w:rPr>
          <w:rFonts w:asciiTheme="minorHAnsi" w:eastAsiaTheme="minorEastAsia" w:hAnsiTheme="minorHAnsi" w:cstheme="minorBidi"/>
          <w:szCs w:val="22"/>
        </w:rPr>
      </w:pPr>
      <w:r>
        <w:t>55.</w:t>
      </w:r>
      <w:r>
        <w:tab/>
        <w:t>Electrical work on or near energised electrical installations</w:t>
      </w:r>
      <w:r>
        <w:tab/>
      </w:r>
      <w:r>
        <w:fldChar w:fldCharType="begin"/>
      </w:r>
      <w:r>
        <w:instrText xml:space="preserve"> PAGEREF _Toc97637844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56</w:t>
      </w:r>
      <w:r>
        <w:rPr>
          <w:snapToGrid w:val="0"/>
        </w:rPr>
        <w:t>.</w:t>
      </w:r>
      <w:r>
        <w:rPr>
          <w:snapToGrid w:val="0"/>
        </w:rPr>
        <w:tab/>
        <w:t>Register of licence holders</w:t>
      </w:r>
      <w:r>
        <w:tab/>
      </w:r>
      <w:r>
        <w:fldChar w:fldCharType="begin"/>
      </w:r>
      <w:r>
        <w:instrText xml:space="preserve"> PAGEREF _Toc97637846 \h </w:instrText>
      </w:r>
      <w:r>
        <w:fldChar w:fldCharType="separate"/>
      </w:r>
      <w:r>
        <w:t>88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Employers to keep record of licence holders employed</w:t>
      </w:r>
      <w:r>
        <w:tab/>
      </w:r>
      <w:r>
        <w:fldChar w:fldCharType="begin"/>
      </w:r>
      <w:r>
        <w:instrText xml:space="preserve"> PAGEREF _Toc97637847 \h </w:instrText>
      </w:r>
      <w:r>
        <w:fldChar w:fldCharType="separate"/>
      </w:r>
      <w:r>
        <w:t>88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Board may require holder to produce licence etc. for inspection</w:t>
      </w:r>
      <w:r>
        <w:tab/>
      </w:r>
      <w:r>
        <w:fldChar w:fldCharType="begin"/>
      </w:r>
      <w:r>
        <w:instrText xml:space="preserve"> PAGEREF _Toc97637848 \h </w:instrText>
      </w:r>
      <w:r>
        <w:fldChar w:fldCharType="separate"/>
      </w:r>
      <w:r>
        <w:t>89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Offences related to licensing</w:t>
      </w:r>
      <w:r>
        <w:tab/>
      </w:r>
      <w:r>
        <w:fldChar w:fldCharType="begin"/>
      </w:r>
      <w:r>
        <w:instrText xml:space="preserve"> PAGEREF _Toc97637849 \h </w:instrText>
      </w:r>
      <w:r>
        <w:fldChar w:fldCharType="separate"/>
      </w:r>
      <w:r>
        <w:t>89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Replacement licence or permit document</w:t>
      </w:r>
      <w:r>
        <w:tab/>
      </w:r>
      <w:r>
        <w:fldChar w:fldCharType="begin"/>
      </w:r>
      <w:r>
        <w:instrText xml:space="preserve"> PAGEREF _Toc97637850 \h </w:instrText>
      </w:r>
      <w:r>
        <w:fldChar w:fldCharType="separate"/>
      </w:r>
      <w:r>
        <w:t>90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Licence etc. to be returned to Board if suspended etc.</w:t>
      </w:r>
      <w:r>
        <w:tab/>
      </w:r>
      <w:r>
        <w:fldChar w:fldCharType="begin"/>
      </w:r>
      <w:r>
        <w:instrText xml:space="preserve"> PAGEREF _Toc97637851 \h </w:instrText>
      </w:r>
      <w:r>
        <w:fldChar w:fldCharType="separate"/>
      </w:r>
      <w:r>
        <w:t>90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Unsafe electrical installations, electrical workers to report</w:t>
      </w:r>
      <w:r>
        <w:tab/>
      </w:r>
      <w:r>
        <w:fldChar w:fldCharType="begin"/>
      </w:r>
      <w:r>
        <w:instrText xml:space="preserve"> PAGEREF _Toc97637852 \h </w:instrText>
      </w:r>
      <w:r>
        <w:fldChar w:fldCharType="separate"/>
      </w:r>
      <w:r>
        <w:t>91</w:t>
      </w:r>
      <w:r>
        <w:fldChar w:fldCharType="end"/>
      </w:r>
    </w:p>
    <w:p>
      <w:pPr>
        <w:pStyle w:val="TOC8"/>
        <w:rPr>
          <w:rFonts w:asciiTheme="minorHAnsi" w:eastAsiaTheme="minorEastAsia" w:hAnsiTheme="minorHAnsi" w:cstheme="minorBidi"/>
          <w:szCs w:val="22"/>
        </w:rPr>
      </w:pPr>
      <w:r>
        <w:t>63.</w:t>
      </w:r>
      <w:r>
        <w:tab/>
        <w:t>Electrical accidents to be reported</w:t>
      </w:r>
      <w:r>
        <w:tab/>
      </w:r>
      <w:r>
        <w:fldChar w:fldCharType="begin"/>
      </w:r>
      <w:r>
        <w:instrText xml:space="preserve"> PAGEREF _Toc97637853 \h </w:instrText>
      </w:r>
      <w:r>
        <w:fldChar w:fldCharType="separate"/>
      </w:r>
      <w:r>
        <w:t>92</w:t>
      </w:r>
      <w:r>
        <w:fldChar w:fldCharType="end"/>
      </w:r>
    </w:p>
    <w:p>
      <w:pPr>
        <w:pStyle w:val="TOC8"/>
        <w:rPr>
          <w:rFonts w:asciiTheme="minorHAnsi" w:eastAsiaTheme="minorEastAsia" w:hAnsiTheme="minorHAnsi" w:cstheme="minorBidi"/>
          <w:szCs w:val="22"/>
        </w:rPr>
      </w:pPr>
      <w:r>
        <w:t>63A</w:t>
      </w:r>
      <w:r>
        <w:rPr>
          <w:snapToGrid w:val="0"/>
        </w:rPr>
        <w:t xml:space="preserve">. </w:t>
      </w:r>
      <w:r>
        <w:rPr>
          <w:snapToGrid w:val="0"/>
        </w:rPr>
        <w:tab/>
        <w:t>Interfering with scene of electrical accident</w:t>
      </w:r>
      <w:r>
        <w:tab/>
      </w:r>
      <w:r>
        <w:fldChar w:fldCharType="begin"/>
      </w:r>
      <w:r>
        <w:instrText xml:space="preserve"> PAGEREF _Toc97637854 \h </w:instrText>
      </w:r>
      <w:r>
        <w:fldChar w:fldCharType="separate"/>
      </w:r>
      <w:r>
        <w:t>93</w:t>
      </w:r>
      <w:r>
        <w:fldChar w:fldCharType="end"/>
      </w:r>
    </w:p>
    <w:p>
      <w:pPr>
        <w:pStyle w:val="TOC8"/>
        <w:rPr>
          <w:rFonts w:asciiTheme="minorHAnsi" w:eastAsiaTheme="minorEastAsia" w:hAnsiTheme="minorHAnsi" w:cstheme="minorBidi"/>
          <w:szCs w:val="22"/>
        </w:rPr>
      </w:pPr>
      <w:r>
        <w:t>63B.</w:t>
      </w:r>
      <w:r>
        <w:tab/>
        <w:t>Delegation by Director to Board</w:t>
      </w:r>
      <w:r>
        <w:tab/>
      </w:r>
      <w:r>
        <w:fldChar w:fldCharType="begin"/>
      </w:r>
      <w:r>
        <w:instrText xml:space="preserve"> PAGEREF _Toc97637855 \h </w:instrText>
      </w:r>
      <w:r>
        <w:fldChar w:fldCharType="separate"/>
      </w:r>
      <w:r>
        <w:t>93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Fees (Sch. 1)</w:t>
      </w:r>
      <w:r>
        <w:tab/>
      </w:r>
      <w:r>
        <w:fldChar w:fldCharType="begin"/>
      </w:r>
      <w:r>
        <w:instrText xml:space="preserve"> PAGEREF _Toc97637856 \h </w:instrText>
      </w:r>
      <w:r>
        <w:fldChar w:fldCharType="separate"/>
      </w:r>
      <w:r>
        <w:t>94</w:t>
      </w:r>
      <w:r>
        <w:fldChar w:fldCharType="end"/>
      </w:r>
    </w:p>
    <w:p>
      <w:pPr>
        <w:pStyle w:val="TOC8"/>
        <w:rPr>
          <w:rFonts w:asciiTheme="minorHAnsi" w:eastAsiaTheme="minorEastAsia" w:hAnsiTheme="minorHAnsi" w:cstheme="minorBidi"/>
          <w:szCs w:val="22"/>
        </w:rPr>
      </w:pPr>
      <w:r>
        <w:lastRenderedPageBreak/>
        <w:t>65</w:t>
      </w:r>
      <w:r>
        <w:rPr>
          <w:snapToGrid w:val="0"/>
        </w:rPr>
        <w:t>.</w:t>
      </w:r>
      <w:r>
        <w:rPr>
          <w:snapToGrid w:val="0"/>
        </w:rPr>
        <w:tab/>
        <w:t>General offence and penalty</w:t>
      </w:r>
      <w:r>
        <w:tab/>
      </w:r>
      <w:r>
        <w:fldChar w:fldCharType="begin"/>
      </w:r>
      <w:r>
        <w:instrText xml:space="preserve"> PAGEREF _Toc97637857 \h </w:instrText>
      </w:r>
      <w:r>
        <w:fldChar w:fldCharType="separate"/>
      </w:r>
      <w:r>
        <w:t>94</w:t>
      </w:r>
      <w:r>
        <w:fldChar w:fldCharType="end"/>
      </w:r>
    </w:p>
    <w:p>
      <w:pPr>
        <w:pStyle w:val="TOC8"/>
        <w:rPr>
          <w:rFonts w:asciiTheme="minorHAnsi" w:eastAsiaTheme="minorEastAsia" w:hAnsiTheme="minorHAnsi" w:cstheme="minorBidi"/>
          <w:szCs w:val="22"/>
        </w:rPr>
      </w:pPr>
      <w:r>
        <w:t>65A.</w:t>
      </w:r>
      <w:r>
        <w:tab/>
        <w:t>Offences by members of firms</w:t>
      </w:r>
      <w:r>
        <w:tab/>
      </w:r>
      <w:r>
        <w:fldChar w:fldCharType="begin"/>
      </w:r>
      <w:r>
        <w:instrText xml:space="preserve"> PAGEREF _Toc97637858 \h </w:instrText>
      </w:r>
      <w:r>
        <w:fldChar w:fldCharType="separate"/>
      </w:r>
      <w:r>
        <w:t>94</w:t>
      </w:r>
      <w:r>
        <w:fldChar w:fldCharType="end"/>
      </w:r>
    </w:p>
    <w:p>
      <w:pPr>
        <w:pStyle w:val="TOC8"/>
        <w:rPr>
          <w:rFonts w:asciiTheme="minorHAnsi" w:eastAsiaTheme="minorEastAsia" w:hAnsiTheme="minorHAnsi" w:cstheme="minorBidi"/>
          <w:szCs w:val="22"/>
        </w:rPr>
      </w:pPr>
      <w:r>
        <w:t>67.</w:t>
      </w:r>
      <w:r>
        <w:tab/>
        <w:t>Saving and transitional provisions</w:t>
      </w:r>
      <w:r>
        <w:tab/>
      </w:r>
      <w:r>
        <w:fldChar w:fldCharType="begin"/>
      </w:r>
      <w:r>
        <w:instrText xml:space="preserve"> PAGEREF _Toc97637859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Standards for electrical work</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_Toc97637863 \h </w:instrText>
      </w:r>
      <w:r>
        <w:fldChar w:fldCharType="separate"/>
      </w:r>
      <w:r>
        <w:t>102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_Toc97637864 \h </w:instrText>
      </w:r>
      <w:r>
        <w:fldChar w:fldCharType="separate"/>
      </w:r>
      <w:r>
        <w:t>106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_Toc97637865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Electricity Act 1945</w:t>
      </w:r>
    </w:p>
    <w:p>
      <w:pPr>
        <w:pStyle w:val="NameofActReg"/>
        <w:spacing w:after="720"/>
      </w:pPr>
      <w:r>
        <w:t>Electricity (Licensing) Regulations 1991</w:t>
      </w:r>
    </w:p>
    <w:p>
      <w:pPr>
        <w:pStyle w:val="Heading2"/>
        <w:keepNext w:val="0"/>
        <w:pageBreakBefore w:val="0"/>
        <w:spacing w:before="240"/>
      </w:pPr>
      <w:bookmarkStart w:id="3" w:name="_Toc97632574"/>
      <w:bookmarkStart w:id="4" w:name="_Toc97632782"/>
      <w:bookmarkStart w:id="5" w:name="_Toc97637759"/>
      <w:r>
        <w:rPr>
          <w:rStyle w:val="CharPartNo"/>
        </w:rPr>
        <w:t>Part 1</w:t>
      </w:r>
      <w:r>
        <w:rPr>
          <w:rStyle w:val="CharDivNo"/>
        </w:rPr>
        <w:t> </w:t>
      </w:r>
      <w:r>
        <w:t>— </w:t>
      </w:r>
      <w:r>
        <w:rPr>
          <w:rStyle w:val="CharPartText"/>
        </w:rPr>
        <w:t>Preliminary</w:t>
      </w:r>
      <w:bookmarkEnd w:id="3"/>
      <w:bookmarkEnd w:id="4"/>
      <w:bookmarkEnd w:id="5"/>
    </w:p>
    <w:p>
      <w:pPr>
        <w:pStyle w:val="Heading5"/>
        <w:spacing w:before="180"/>
        <w:rPr>
          <w:snapToGrid w:val="0"/>
        </w:rPr>
      </w:pPr>
      <w:bookmarkStart w:id="6" w:name="_Toc97637760"/>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w:t>
      </w:r>
      <w:r>
        <w:rPr>
          <w:snapToGrid w:val="0"/>
        </w:rPr>
        <w:t>.</w:t>
      </w:r>
    </w:p>
    <w:p>
      <w:pPr>
        <w:pStyle w:val="Heading5"/>
        <w:spacing w:before="180"/>
        <w:rPr>
          <w:snapToGrid w:val="0"/>
        </w:rPr>
      </w:pPr>
      <w:bookmarkStart w:id="7" w:name="_Toc97637761"/>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8" w:name="_Toc97637762"/>
      <w:r>
        <w:rPr>
          <w:rStyle w:val="CharSectno"/>
        </w:rPr>
        <w:t>3</w:t>
      </w:r>
      <w:r>
        <w:rPr>
          <w:snapToGrid w:val="0"/>
        </w:rPr>
        <w:t>.</w:t>
      </w:r>
      <w:r>
        <w:rPr>
          <w:snapToGrid w:val="0"/>
        </w:rPr>
        <w:tab/>
        <w:t>Terms used</w:t>
      </w:r>
      <w:bookmarkEnd w:id="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AS</w:t>
      </w:r>
      <w:r>
        <w:t>, followed by a designation, means the Australian Standard having that designation published by Standards Australia, as amended from time to time;</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 as amended from time to time;</w:t>
      </w:r>
    </w:p>
    <w:p>
      <w:pPr>
        <w:pStyle w:val="Defstart"/>
      </w:pPr>
      <w:r>
        <w:tab/>
      </w:r>
      <w:r>
        <w:rPr>
          <w:rStyle w:val="CharDefText"/>
        </w:rPr>
        <w:t>Australian/New Zealand Wiring Rules</w:t>
      </w:r>
      <w:r>
        <w:t xml:space="preserve"> means AS/NZS 3000:2018 Electrical installations (known as the Australian/New Zealand Wiring Rules);</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tab/>
      </w:r>
      <w:r>
        <w:rPr>
          <w:rStyle w:val="CharDefText"/>
        </w:rPr>
        <w:t>contact details</w:t>
      </w:r>
      <w:r>
        <w:t xml:space="preserve">, of a person who holds a licence or a permit, means the residential address, address of the principal place of </w:t>
      </w:r>
      <w:r>
        <w:lastRenderedPageBreak/>
        <w:t>business, postal address, telephone number and email address of the person;</w:t>
      </w:r>
    </w:p>
    <w:p>
      <w:pPr>
        <w:pStyle w:val="Defstart"/>
      </w:pPr>
      <w:r>
        <w:tab/>
      </w:r>
      <w:r>
        <w:rPr>
          <w:rStyle w:val="CharDefText"/>
        </w:rPr>
        <w:t>copy</w:t>
      </w:r>
      <w:r>
        <w:t>, in relation to a notice of completion or electrical safety certificate, means a hard copy or an electronic copy;</w:t>
      </w:r>
    </w:p>
    <w:p>
      <w:pPr>
        <w:pStyle w:val="Defstart"/>
      </w:pPr>
      <w:r>
        <w:tab/>
      </w:r>
      <w:r>
        <w:rPr>
          <w:rStyle w:val="CharDefText"/>
        </w:rPr>
        <w:t>de</w:t>
      </w:r>
      <w:r>
        <w:rPr>
          <w:rStyle w:val="CharDefText"/>
        </w:rPr>
        <w:noBreakHyphen/>
        <w:t>energised</w:t>
      </w:r>
      <w:r>
        <w:t>, in relation to a part of an electrical installation, means separated from each supply of electricity to the part in such a way that the part cannot be inadvertently energised;</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tab/>
      </w:r>
      <w:r>
        <w:rPr>
          <w:rStyle w:val="CharDefText"/>
        </w:rPr>
        <w:t>electrical installation</w:t>
      </w:r>
      <w:r>
        <w:t xml:space="preserve"> means — </w:t>
      </w:r>
    </w:p>
    <w:p>
      <w:pPr>
        <w:pStyle w:val="Defpara"/>
      </w:pPr>
      <w:r>
        <w:tab/>
        <w:t>(a)</w:t>
      </w:r>
      <w:r>
        <w:tab/>
        <w:t xml:space="preserve">an installation (as defined in the </w:t>
      </w:r>
      <w:r>
        <w:rPr>
          <w:i/>
        </w:rPr>
        <w:t>Electricity Act 1945</w:t>
      </w:r>
      <w:r>
        <w:t xml:space="preserve"> section 5(1)); or</w:t>
      </w:r>
    </w:p>
    <w:p>
      <w:pPr>
        <w:pStyle w:val="Defpara"/>
      </w:pPr>
      <w:r>
        <w:tab/>
        <w:t>(b)</w:t>
      </w:r>
      <w:r>
        <w:tab/>
        <w:t xml:space="preserve">the network of an exempt operator, other than an exempt operator that is a major network operator; or </w:t>
      </w:r>
    </w:p>
    <w:p>
      <w:pPr>
        <w:pStyle w:val="Defpara"/>
      </w:pPr>
      <w:r>
        <w:tab/>
        <w:t>(c)</w:t>
      </w:r>
      <w:r>
        <w:tab/>
        <w:t xml:space="preserve">the network of a person who is a network operator under the </w:t>
      </w:r>
      <w:r>
        <w:rPr>
          <w:i/>
        </w:rPr>
        <w:t>Electricity (Network Safety) Regulations 2015</w:t>
      </w:r>
      <w:r>
        <w:t xml:space="preserve"> regulation 4(1)(h);</w:t>
      </w:r>
    </w:p>
    <w:p>
      <w:pPr>
        <w:pStyle w:val="Defstart"/>
      </w:pPr>
      <w:r>
        <w:rPr>
          <w:b/>
        </w:rPr>
        <w:tab/>
      </w:r>
      <w:r>
        <w:rPr>
          <w:rStyle w:val="CharDefText"/>
        </w:rPr>
        <w:t>electrical installing work</w:t>
      </w:r>
      <w:r>
        <w:t xml:space="preserve"> means electrical work that consists of assembling and fixing in place, altering or adding to any </w:t>
      </w:r>
      <w:r>
        <w:lastRenderedPageBreak/>
        <w:t>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tab/>
      </w:r>
      <w:r>
        <w:rPr>
          <w:rStyle w:val="CharDefText"/>
        </w:rPr>
        <w:t>energised</w:t>
      </w:r>
      <w:r>
        <w:t>, in relation to a part of an electrical installation, means connected to a supply of electricity to the part, whether or not electricity is flowing through any part of that part;</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lastRenderedPageBreak/>
        <w:tab/>
      </w:r>
      <w:r>
        <w:rPr>
          <w:rStyle w:val="CharDefText"/>
        </w:rPr>
        <w:t>main switchboard</w:t>
      </w:r>
      <w:r>
        <w:t xml:space="preserve"> has the meaning given in the Australian/New Zealand Wiring Rules clause 1.4.122;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tab/>
      </w:r>
      <w:r>
        <w:rPr>
          <w:rStyle w:val="CharDefText"/>
        </w:rPr>
        <w:t>major network operator</w:t>
      </w:r>
      <w:r>
        <w:t xml:space="preserve"> means a person who is a network operator under the </w:t>
      </w:r>
      <w:r>
        <w:rPr>
          <w:i/>
        </w:rPr>
        <w:t>Electricity (Network Safety) Regulations 2015</w:t>
      </w:r>
      <w:r>
        <w:t xml:space="preserve"> regulation 4(1)(a), (b), (c), (d), (e), (f) or (g);</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tab/>
      </w:r>
      <w:r>
        <w:rPr>
          <w:rStyle w:val="CharDefText"/>
        </w:rPr>
        <w:t>network</w:t>
      </w:r>
      <w:r>
        <w:t xml:space="preserve"> has the meaning given in the </w:t>
      </w:r>
      <w:r>
        <w:rPr>
          <w:i/>
        </w:rPr>
        <w:t>Electricity (Network Safety) Regulations 2015</w:t>
      </w:r>
      <w:r>
        <w:t xml:space="preserve"> regulation 3(1);</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addition or alteration of 1 final sub</w:t>
      </w:r>
      <w:r>
        <w:noBreakHyphen/>
        <w:t>circuit including the addition or alteration of its protective device; or</w:t>
      </w:r>
    </w:p>
    <w:p>
      <w:pPr>
        <w:pStyle w:val="Defpara"/>
      </w:pPr>
      <w:r>
        <w:tab/>
        <w:t>(c)</w:t>
      </w:r>
      <w:r>
        <w:tab/>
        <w:t>the alteration of 1 or more final sub</w:t>
      </w:r>
      <w:r>
        <w:noBreakHyphen/>
        <w:t>circuits;</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has the meaning given in regulation 4AA;</w:t>
      </w:r>
    </w:p>
    <w:p>
      <w:pPr>
        <w:pStyle w:val="Defstart"/>
      </w:pPr>
      <w:r>
        <w:lastRenderedPageBreak/>
        <w:tab/>
      </w:r>
      <w:r>
        <w:rPr>
          <w:rStyle w:val="CharDefText"/>
        </w:rPr>
        <w:t>Regional Power Corporation</w:t>
      </w:r>
      <w:r>
        <w:t xml:space="preserve"> means the body established by the </w:t>
      </w:r>
      <w:r>
        <w:rPr>
          <w:i/>
        </w:rPr>
        <w:t>Electricity Corporations Act 2005</w:t>
      </w:r>
      <w:r>
        <w:t xml:space="preserve"> section 4(1)(d);</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tab/>
      </w:r>
      <w:r>
        <w:rPr>
          <w:rStyle w:val="CharDefText"/>
        </w:rPr>
        <w:t>transportable structure</w:t>
      </w:r>
      <w:r>
        <w:t xml:space="preserve"> means a structure that can be moved from a site to another site and on which notifiable work may be carried out;</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2 May 2017 p. 2292; 14 Nov 2017 p. 5598; 7 Jun 2018 p. 1815; 2 Oct 2018 p. 3793; SL 2020/196 r. 22; SL 2021/86 r. 28.] </w:t>
      </w:r>
    </w:p>
    <w:p>
      <w:pPr>
        <w:pStyle w:val="Heading5"/>
        <w:spacing w:before="180"/>
      </w:pPr>
      <w:bookmarkStart w:id="9" w:name="_Toc97637763"/>
      <w:r>
        <w:rPr>
          <w:rStyle w:val="CharSectno"/>
        </w:rPr>
        <w:t>4A</w:t>
      </w:r>
      <w:r>
        <w:t>.</w:t>
      </w:r>
      <w:r>
        <w:tab/>
        <w:t>Term used: electrical work</w:t>
      </w:r>
      <w:bookmarkEnd w:id="9"/>
    </w:p>
    <w:p>
      <w:pPr>
        <w:pStyle w:val="Subsection"/>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lastRenderedPageBreak/>
        <w:tab/>
        <w:t>(b)</w:t>
      </w:r>
      <w:r>
        <w:tab/>
        <w:t>work comprising an assessment of an electrical installation to ensure that the installation and any work done on the installation complies with the requirements of these regulations.</w:t>
      </w:r>
    </w:p>
    <w:p>
      <w:pPr>
        <w:pStyle w:val="Subsection"/>
        <w:keepNext/>
        <w:keepLines/>
      </w:pPr>
      <w:r>
        <w:tab/>
        <w:t>(1A)</w:t>
      </w:r>
      <w:r>
        <w:tab/>
        <w:t xml:space="preserve">However electrical work does not include work on components of the propulsion system of a motor vehicle, as defined in the </w:t>
      </w:r>
      <w:r>
        <w:rPr>
          <w:i/>
        </w:rPr>
        <w:t>Road Traffic (Administration) Act 2008</w:t>
      </w:r>
      <w:r>
        <w:t xml:space="preserve"> section 4, that is propelled wholly or partly by electricity.</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transmission or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Gazette 10 May 2011 p. 1667; amended: Gazette 13 Apr 2012 p. 1652; 8 Jan 2015 p. 97; 2 May 2017 p. 2293 and 2302.]</w:t>
      </w:r>
    </w:p>
    <w:p>
      <w:pPr>
        <w:pStyle w:val="Heading5"/>
      </w:pPr>
      <w:bookmarkStart w:id="10" w:name="_Toc97637764"/>
      <w:r>
        <w:rPr>
          <w:rStyle w:val="CharSectno"/>
        </w:rPr>
        <w:t>4AA</w:t>
      </w:r>
      <w:r>
        <w:t>.</w:t>
      </w:r>
      <w:r>
        <w:tab/>
        <w:t>Term used: private generating plant</w:t>
      </w:r>
      <w:bookmarkEnd w:id="10"/>
    </w:p>
    <w:p>
      <w:pPr>
        <w:pStyle w:val="Subsection"/>
      </w:pPr>
      <w:r>
        <w:rPr>
          <w:b/>
        </w:rPr>
        <w:tab/>
      </w:r>
      <w:r>
        <w:t>(1)</w:t>
      </w:r>
      <w:r>
        <w:rPr>
          <w:b/>
        </w:rPr>
        <w:tab/>
      </w:r>
      <w:r>
        <w:t xml:space="preserve">In these regulations — </w:t>
      </w:r>
    </w:p>
    <w:p>
      <w:pPr>
        <w:pStyle w:val="Defstart"/>
      </w:pPr>
      <w:r>
        <w:tab/>
      </w:r>
      <w:r>
        <w:rPr>
          <w:rStyle w:val="CharDefText"/>
        </w:rPr>
        <w:t>private generating plant</w:t>
      </w:r>
      <w:r>
        <w:t xml:space="preserve"> means generating works that are for the generation of electricity at a nominal pressure exceeding 50 volts alternating current or 120 volts ripple free direct current including — </w:t>
      </w:r>
    </w:p>
    <w:p>
      <w:pPr>
        <w:pStyle w:val="Defpara"/>
      </w:pPr>
      <w:r>
        <w:tab/>
        <w:t>(a)</w:t>
      </w:r>
      <w:r>
        <w:tab/>
        <w:t>generating works that are for the self</w:t>
      </w:r>
      <w:r>
        <w:noBreakHyphen/>
        <w:t>propulsion or other motivation of mobile equipment; and</w:t>
      </w:r>
    </w:p>
    <w:p>
      <w:pPr>
        <w:pStyle w:val="Defpara"/>
      </w:pPr>
      <w:r>
        <w:tab/>
        <w:t>(b)</w:t>
      </w:r>
      <w:r>
        <w:tab/>
        <w:t xml:space="preserve">subject to subregulation (2)(b), generating works constructed or operated under an exemption order made under the </w:t>
      </w:r>
      <w:r>
        <w:rPr>
          <w:i/>
        </w:rPr>
        <w:t>Electricity Industry Act 2004</w:t>
      </w:r>
      <w:r>
        <w:t xml:space="preserve"> section 8(1); and</w:t>
      </w:r>
    </w:p>
    <w:p>
      <w:pPr>
        <w:pStyle w:val="Defpara"/>
      </w:pPr>
      <w:r>
        <w:lastRenderedPageBreak/>
        <w:tab/>
        <w:t>(c)</w:t>
      </w:r>
      <w:r>
        <w:tab/>
        <w:t>generating works forming an electrical installation of a consumer (such as fixed generating plant, a mobile or portable generator, solar panel, wind powered generator, fuel cell, inverter or an energy storage device, such as a battery or fly</w:t>
      </w:r>
      <w:r>
        <w:noBreakHyphen/>
        <w:t>wheel); and</w:t>
      </w:r>
    </w:p>
    <w:p>
      <w:pPr>
        <w:pStyle w:val="Defpara"/>
      </w:pPr>
      <w:r>
        <w:tab/>
        <w:t>(d)</w:t>
      </w:r>
      <w:r>
        <w:tab/>
        <w:t>all works, electrical equipment and wiring ancillary to such generating works.</w:t>
      </w:r>
    </w:p>
    <w:p>
      <w:pPr>
        <w:pStyle w:val="Subsection"/>
      </w:pPr>
      <w:r>
        <w:tab/>
        <w:t>(2)</w:t>
      </w:r>
      <w:r>
        <w:tab/>
        <w:t xml:space="preserve">However private generating plant does not include — </w:t>
      </w:r>
    </w:p>
    <w:p>
      <w:pPr>
        <w:pStyle w:val="Indenta"/>
      </w:pPr>
      <w:r>
        <w:tab/>
        <w:t>(a)</w:t>
      </w:r>
      <w:r>
        <w:tab/>
        <w:t>generating works owned or operated by —</w:t>
      </w:r>
    </w:p>
    <w:p>
      <w:pPr>
        <w:pStyle w:val="Indenti"/>
      </w:pPr>
      <w:r>
        <w:tab/>
        <w:t>(i)</w:t>
      </w:r>
      <w:r>
        <w:tab/>
        <w:t xml:space="preserve">the Electricity Generation and Retail Corporation established by the </w:t>
      </w:r>
      <w:r>
        <w:rPr>
          <w:i/>
        </w:rPr>
        <w:t>Electricity Corporations Act 2005</w:t>
      </w:r>
      <w:r>
        <w:t xml:space="preserve"> section 4(1)(a); or</w:t>
      </w:r>
    </w:p>
    <w:p>
      <w:pPr>
        <w:pStyle w:val="Indenti"/>
      </w:pPr>
      <w:r>
        <w:tab/>
        <w:t>(ii)</w:t>
      </w:r>
      <w:r>
        <w:tab/>
        <w:t xml:space="preserve">the Electricity Networks Corporation established by the </w:t>
      </w:r>
      <w:r>
        <w:rPr>
          <w:i/>
        </w:rPr>
        <w:t>Electricity Corporations Act 2005</w:t>
      </w:r>
      <w:r>
        <w:t xml:space="preserve"> section 4(1)(b); or</w:t>
      </w:r>
    </w:p>
    <w:p>
      <w:pPr>
        <w:pStyle w:val="Indenti"/>
      </w:pPr>
      <w:r>
        <w:tab/>
        <w:t>(iii)</w:t>
      </w:r>
      <w:r>
        <w:tab/>
        <w:t>the Regional Power Corporation;</w:t>
      </w:r>
    </w:p>
    <w:p>
      <w:pPr>
        <w:pStyle w:val="Indenta"/>
      </w:pPr>
      <w:r>
        <w:tab/>
      </w:r>
      <w:r>
        <w:tab/>
        <w:t>or</w:t>
      </w:r>
    </w:p>
    <w:p>
      <w:pPr>
        <w:pStyle w:val="Indenta"/>
      </w:pPr>
      <w:r>
        <w:tab/>
        <w:t>(b)</w:t>
      </w:r>
      <w:r>
        <w:tab/>
        <w:t xml:space="preserve">generating works constructed or operated under the exemption in the </w:t>
      </w:r>
      <w:r>
        <w:rPr>
          <w:i/>
        </w:rPr>
        <w:t>Electricity Industry Exemption Order 2005</w:t>
      </w:r>
      <w:r>
        <w:t xml:space="preserve"> clause 10(2).</w:t>
      </w:r>
    </w:p>
    <w:p>
      <w:pPr>
        <w:pStyle w:val="Footnotesection"/>
      </w:pPr>
      <w:r>
        <w:tab/>
        <w:t>[Regulation 4AA inserted: Gazette 2 May 2017 p. 2293</w:t>
      </w:r>
      <w:r>
        <w:noBreakHyphen/>
        <w:t>4.]</w:t>
      </w:r>
    </w:p>
    <w:p>
      <w:pPr>
        <w:pStyle w:val="Heading2"/>
      </w:pPr>
      <w:bookmarkStart w:id="11" w:name="_Toc97632580"/>
      <w:bookmarkStart w:id="12" w:name="_Toc97632788"/>
      <w:bookmarkStart w:id="13" w:name="_Toc97637765"/>
      <w:r>
        <w:rPr>
          <w:rStyle w:val="CharPartNo"/>
        </w:rPr>
        <w:lastRenderedPageBreak/>
        <w:t>Part 2</w:t>
      </w:r>
      <w:r>
        <w:t> — </w:t>
      </w:r>
      <w:r>
        <w:rPr>
          <w:rStyle w:val="CharPartText"/>
        </w:rPr>
        <w:t>The Electrical Licensing Board</w:t>
      </w:r>
      <w:bookmarkEnd w:id="11"/>
      <w:bookmarkEnd w:id="12"/>
      <w:bookmarkEnd w:id="13"/>
      <w:r>
        <w:rPr>
          <w:rStyle w:val="CharPartText"/>
        </w:rPr>
        <w:t xml:space="preserve"> </w:t>
      </w:r>
    </w:p>
    <w:p>
      <w:pPr>
        <w:pStyle w:val="Heading3"/>
        <w:rPr>
          <w:snapToGrid w:val="0"/>
        </w:rPr>
      </w:pPr>
      <w:bookmarkStart w:id="14" w:name="_Toc97632581"/>
      <w:bookmarkStart w:id="15" w:name="_Toc97632789"/>
      <w:bookmarkStart w:id="16" w:name="_Toc97637766"/>
      <w:r>
        <w:rPr>
          <w:rStyle w:val="CharDivNo"/>
        </w:rPr>
        <w:t>Division 1</w:t>
      </w:r>
      <w:r>
        <w:rPr>
          <w:snapToGrid w:val="0"/>
        </w:rPr>
        <w:t> — </w:t>
      </w:r>
      <w:r>
        <w:rPr>
          <w:rStyle w:val="CharDivText"/>
        </w:rPr>
        <w:t>The Board</w:t>
      </w:r>
      <w:bookmarkEnd w:id="14"/>
      <w:bookmarkEnd w:id="15"/>
      <w:bookmarkEnd w:id="16"/>
      <w:r>
        <w:rPr>
          <w:rStyle w:val="CharDivText"/>
        </w:rPr>
        <w:t xml:space="preserve"> </w:t>
      </w:r>
    </w:p>
    <w:p>
      <w:pPr>
        <w:pStyle w:val="Heading5"/>
        <w:rPr>
          <w:snapToGrid w:val="0"/>
        </w:rPr>
      </w:pPr>
      <w:bookmarkStart w:id="17" w:name="_Toc97637767"/>
      <w:r>
        <w:rPr>
          <w:rStyle w:val="CharSectno"/>
        </w:rPr>
        <w:t>4</w:t>
      </w:r>
      <w:r>
        <w:rPr>
          <w:snapToGrid w:val="0"/>
        </w:rPr>
        <w:t>.</w:t>
      </w:r>
      <w:r>
        <w:rPr>
          <w:snapToGrid w:val="0"/>
        </w:rPr>
        <w:tab/>
        <w:t>Board established</w:t>
      </w:r>
      <w:bookmarkEnd w:id="17"/>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18" w:name="_Toc97637768"/>
      <w:r>
        <w:rPr>
          <w:rStyle w:val="CharSectno"/>
        </w:rPr>
        <w:t>5</w:t>
      </w:r>
      <w:r>
        <w:rPr>
          <w:snapToGrid w:val="0"/>
        </w:rPr>
        <w:t>.</w:t>
      </w:r>
      <w:r>
        <w:rPr>
          <w:snapToGrid w:val="0"/>
        </w:rPr>
        <w:tab/>
        <w:t>Membership</w:t>
      </w:r>
      <w:bookmarkEnd w:id="18"/>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lastRenderedPageBreak/>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lastRenderedPageBreak/>
        <w:tab/>
        <w:t>(d)</w:t>
      </w:r>
      <w:r>
        <w:rPr>
          <w:snapToGrid w:val="0"/>
        </w:rPr>
        <w:tab/>
        <w:t>a person shall not be appointed under subregulation (1)(d) unless he or she — </w:t>
      </w:r>
    </w:p>
    <w:p>
      <w:pPr>
        <w:pStyle w:val="Indenti"/>
        <w:spacing w:before="60"/>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spacing w:before="60"/>
        <w:rPr>
          <w:snapToGrid w:val="0"/>
        </w:rPr>
      </w:pPr>
      <w:r>
        <w:rPr>
          <w:snapToGrid w:val="0"/>
        </w:rPr>
        <w:tab/>
        <w:t>(ii)</w:t>
      </w:r>
      <w:r>
        <w:rPr>
          <w:snapToGrid w:val="0"/>
        </w:rPr>
        <w:tab/>
        <w:t>is, or has been, the holder of a licence issued under Part 4,</w:t>
      </w:r>
    </w:p>
    <w:p>
      <w:pPr>
        <w:pStyle w:val="Indenta"/>
        <w:spacing w:before="60"/>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spacing w:before="60"/>
      </w:pPr>
      <w:r>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Footnotesection"/>
        <w:spacing w:before="80"/>
        <w:ind w:left="890" w:hanging="890"/>
      </w:pPr>
      <w:r>
        <w:tab/>
        <w:t>[Regulation 5 amended: Gazette 23 Dec 1994 p. 7134; 6 Sep 1996 p. 4411; 24 Oct 2003 p. 4495</w:t>
      </w:r>
      <w:r>
        <w:noBreakHyphen/>
        <w:t>7</w:t>
      </w:r>
      <w:r>
        <w:rPr>
          <w:i w:val="0"/>
          <w:iCs/>
        </w:rPr>
        <w:t> </w:t>
      </w:r>
      <w:r>
        <w:rPr>
          <w:i w:val="0"/>
          <w:iCs/>
          <w:vertAlign w:val="superscript"/>
        </w:rPr>
        <w:t>1</w:t>
      </w:r>
      <w:r>
        <w:rPr>
          <w:i w:val="0"/>
          <w:iCs/>
        </w:rPr>
        <w:t xml:space="preserve">; </w:t>
      </w:r>
      <w:r>
        <w:t>31 Dec 2007 p. 6493</w:t>
      </w:r>
      <w:r>
        <w:noBreakHyphen/>
        <w:t xml:space="preserve">4.] </w:t>
      </w:r>
    </w:p>
    <w:p>
      <w:pPr>
        <w:pStyle w:val="Heading5"/>
        <w:spacing w:before="180"/>
      </w:pPr>
      <w:bookmarkStart w:id="19" w:name="_Toc97637769"/>
      <w:r>
        <w:rPr>
          <w:rStyle w:val="CharSectno"/>
        </w:rPr>
        <w:t>6</w:t>
      </w:r>
      <w:r>
        <w:t>.</w:t>
      </w:r>
      <w:r>
        <w:tab/>
        <w:t>Appointments under r. 5(1)(b) to (fa), procedure for making</w:t>
      </w:r>
      <w:bookmarkEnd w:id="19"/>
    </w:p>
    <w:p>
      <w:pPr>
        <w:pStyle w:val="Subsection"/>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lastRenderedPageBreak/>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Gazette 24 Oct 2003 p. 4497</w:t>
      </w:r>
      <w:r>
        <w:noBreakHyphen/>
        <w:t>8.]</w:t>
      </w:r>
    </w:p>
    <w:p>
      <w:pPr>
        <w:pStyle w:val="Heading5"/>
        <w:rPr>
          <w:snapToGrid w:val="0"/>
        </w:rPr>
      </w:pPr>
      <w:bookmarkStart w:id="20" w:name="_Toc97637770"/>
      <w:r>
        <w:rPr>
          <w:rStyle w:val="CharSectno"/>
        </w:rPr>
        <w:lastRenderedPageBreak/>
        <w:t>7</w:t>
      </w:r>
      <w:r>
        <w:rPr>
          <w:snapToGrid w:val="0"/>
        </w:rPr>
        <w:t>.</w:t>
      </w:r>
      <w:r>
        <w:rPr>
          <w:snapToGrid w:val="0"/>
        </w:rPr>
        <w:tab/>
        <w:t>Term of office</w:t>
      </w:r>
      <w:bookmarkEnd w:id="20"/>
      <w:r>
        <w:rPr>
          <w:snapToGrid w:val="0"/>
        </w:rPr>
        <w:t xml:space="preserve"> </w:t>
      </w:r>
    </w:p>
    <w:p>
      <w:pPr>
        <w:pStyle w:val="Subsection"/>
        <w:spacing w:before="120"/>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spacing w:before="180"/>
        <w:rPr>
          <w:snapToGrid w:val="0"/>
        </w:rPr>
      </w:pPr>
      <w:bookmarkStart w:id="21" w:name="_Toc97637771"/>
      <w:r>
        <w:rPr>
          <w:rStyle w:val="CharSectno"/>
        </w:rPr>
        <w:t>8</w:t>
      </w:r>
      <w:r>
        <w:rPr>
          <w:snapToGrid w:val="0"/>
        </w:rPr>
        <w:t>.</w:t>
      </w:r>
      <w:r>
        <w:rPr>
          <w:snapToGrid w:val="0"/>
        </w:rPr>
        <w:tab/>
        <w:t>Resignations and removals from office</w:t>
      </w:r>
      <w:bookmarkEnd w:id="21"/>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lastRenderedPageBreak/>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Gazette 31 Dec 2007 p. 6494</w:t>
      </w:r>
      <w:r>
        <w:noBreakHyphen/>
        <w:t>5.]</w:t>
      </w:r>
    </w:p>
    <w:p>
      <w:pPr>
        <w:pStyle w:val="Heading5"/>
        <w:rPr>
          <w:snapToGrid w:val="0"/>
        </w:rPr>
      </w:pPr>
      <w:bookmarkStart w:id="22" w:name="_Toc97637772"/>
      <w:r>
        <w:rPr>
          <w:rStyle w:val="CharSectno"/>
        </w:rPr>
        <w:t>9</w:t>
      </w:r>
      <w:r>
        <w:rPr>
          <w:snapToGrid w:val="0"/>
        </w:rPr>
        <w:t>.</w:t>
      </w:r>
      <w:r>
        <w:rPr>
          <w:snapToGrid w:val="0"/>
        </w:rPr>
        <w:tab/>
        <w:t>Acting members</w:t>
      </w:r>
      <w:bookmarkEnd w:id="2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lastRenderedPageBreak/>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23" w:name="_Toc97637773"/>
      <w:r>
        <w:rPr>
          <w:rStyle w:val="CharSectno"/>
        </w:rPr>
        <w:t>10</w:t>
      </w:r>
      <w:r>
        <w:rPr>
          <w:snapToGrid w:val="0"/>
        </w:rPr>
        <w:t>.</w:t>
      </w:r>
      <w:r>
        <w:rPr>
          <w:snapToGrid w:val="0"/>
        </w:rPr>
        <w:tab/>
        <w:t>Meetings</w:t>
      </w:r>
      <w:bookmarkEnd w:id="23"/>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Gazette 24 Oct 2003 p. 4498</w:t>
      </w:r>
      <w:r>
        <w:noBreakHyphen/>
        <w:t>9.]</w:t>
      </w:r>
    </w:p>
    <w:p>
      <w:pPr>
        <w:pStyle w:val="Heading5"/>
        <w:rPr>
          <w:snapToGrid w:val="0"/>
        </w:rPr>
      </w:pPr>
      <w:bookmarkStart w:id="24" w:name="_Toc97637774"/>
      <w:r>
        <w:rPr>
          <w:rStyle w:val="CharSectno"/>
        </w:rPr>
        <w:t>11</w:t>
      </w:r>
      <w:r>
        <w:rPr>
          <w:snapToGrid w:val="0"/>
        </w:rPr>
        <w:t>.</w:t>
      </w:r>
      <w:r>
        <w:rPr>
          <w:snapToGrid w:val="0"/>
        </w:rPr>
        <w:tab/>
        <w:t>Procedures of Board</w:t>
      </w:r>
      <w:bookmarkEnd w:id="24"/>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25" w:name="_Toc97637775"/>
      <w:r>
        <w:rPr>
          <w:rStyle w:val="CharSectno"/>
        </w:rPr>
        <w:lastRenderedPageBreak/>
        <w:t>12</w:t>
      </w:r>
      <w:r>
        <w:rPr>
          <w:snapToGrid w:val="0"/>
        </w:rPr>
        <w:t>.</w:t>
      </w:r>
      <w:r>
        <w:rPr>
          <w:snapToGrid w:val="0"/>
        </w:rPr>
        <w:tab/>
        <w:t>Remuneration and allowances</w:t>
      </w:r>
      <w:bookmarkEnd w:id="25"/>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Gazette 23 Dec 1994 p. 7134; </w:t>
      </w:r>
      <w:r>
        <w:rPr>
          <w:szCs w:val="24"/>
        </w:rPr>
        <w:t>11 Feb 2011 p. 503</w:t>
      </w:r>
      <w:r>
        <w:t xml:space="preserve">.] </w:t>
      </w:r>
    </w:p>
    <w:p>
      <w:pPr>
        <w:pStyle w:val="Heading5"/>
        <w:rPr>
          <w:snapToGrid w:val="0"/>
        </w:rPr>
      </w:pPr>
      <w:bookmarkStart w:id="26" w:name="_Toc97637776"/>
      <w:r>
        <w:rPr>
          <w:rStyle w:val="CharSectno"/>
        </w:rPr>
        <w:t>13</w:t>
      </w:r>
      <w:r>
        <w:rPr>
          <w:snapToGrid w:val="0"/>
        </w:rPr>
        <w:t>.</w:t>
      </w:r>
      <w:r>
        <w:rPr>
          <w:snapToGrid w:val="0"/>
        </w:rPr>
        <w:tab/>
        <w:t>Board, functions of</w:t>
      </w:r>
      <w:bookmarkEnd w:id="26"/>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lastRenderedPageBreak/>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Gazette 23 Dec 1994 p. 7134; 6 Sep 1996 p. 4411; 30 Dec 2004 p. 6990; 31 Dec 2007 p. 6495</w:t>
      </w:r>
      <w:r>
        <w:noBreakHyphen/>
        <w:t xml:space="preserve">6.] </w:t>
      </w:r>
    </w:p>
    <w:p>
      <w:pPr>
        <w:pStyle w:val="Heading5"/>
        <w:rPr>
          <w:snapToGrid w:val="0"/>
        </w:rPr>
      </w:pPr>
      <w:bookmarkStart w:id="27" w:name="_Toc97637777"/>
      <w:r>
        <w:rPr>
          <w:rStyle w:val="CharSectno"/>
        </w:rPr>
        <w:t>14</w:t>
      </w:r>
      <w:r>
        <w:rPr>
          <w:snapToGrid w:val="0"/>
        </w:rPr>
        <w:t>.</w:t>
      </w:r>
      <w:r>
        <w:rPr>
          <w:snapToGrid w:val="0"/>
        </w:rPr>
        <w:tab/>
        <w:t>Executive officer and other officers</w:t>
      </w:r>
      <w:bookmarkEnd w:id="27"/>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Gazette 23 Dec 1994 p. 7134.] </w:t>
      </w:r>
    </w:p>
    <w:p>
      <w:pPr>
        <w:pStyle w:val="Heading5"/>
      </w:pPr>
      <w:bookmarkStart w:id="28" w:name="_Toc97637778"/>
      <w:r>
        <w:rPr>
          <w:rStyle w:val="CharSectno"/>
        </w:rPr>
        <w:lastRenderedPageBreak/>
        <w:t>15</w:t>
      </w:r>
      <w:r>
        <w:rPr>
          <w:rFonts w:ascii="Times" w:hAnsi="Times"/>
        </w:rPr>
        <w:t>.</w:t>
      </w:r>
      <w:r>
        <w:rPr>
          <w:rFonts w:ascii="Times" w:hAnsi="Times"/>
        </w:rPr>
        <w:tab/>
        <w:t>Protection from liability</w:t>
      </w:r>
      <w:bookmarkEnd w:id="28"/>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Gazette 31 Dec 2007 p. 6496</w:t>
      </w:r>
      <w:r>
        <w:noBreakHyphen/>
        <w:t xml:space="preserve">7.] </w:t>
      </w:r>
    </w:p>
    <w:p>
      <w:pPr>
        <w:pStyle w:val="Ednotedivision"/>
      </w:pPr>
      <w:r>
        <w:t>[Divisions 2 and 3 (r. 16</w:t>
      </w:r>
      <w:r>
        <w:noBreakHyphen/>
        <w:t>18) deleted: Gazette 30 Dec 2004 p. 6990.]</w:t>
      </w:r>
    </w:p>
    <w:p>
      <w:pPr>
        <w:pStyle w:val="Heading2"/>
      </w:pPr>
      <w:bookmarkStart w:id="29" w:name="_Toc97632594"/>
      <w:bookmarkStart w:id="30" w:name="_Toc97632802"/>
      <w:bookmarkStart w:id="31" w:name="_Toc97637779"/>
      <w:r>
        <w:rPr>
          <w:rStyle w:val="CharPartNo"/>
        </w:rPr>
        <w:lastRenderedPageBreak/>
        <w:t>Part 3</w:t>
      </w:r>
      <w:r>
        <w:rPr>
          <w:rStyle w:val="CharDivNo"/>
        </w:rPr>
        <w:t> </w:t>
      </w:r>
      <w:r>
        <w:t>—</w:t>
      </w:r>
      <w:r>
        <w:rPr>
          <w:rStyle w:val="CharDivText"/>
        </w:rPr>
        <w:t> </w:t>
      </w:r>
      <w:r>
        <w:rPr>
          <w:rStyle w:val="CharPartText"/>
        </w:rPr>
        <w:t>Licensing of electrical workers</w:t>
      </w:r>
      <w:bookmarkEnd w:id="29"/>
      <w:bookmarkEnd w:id="30"/>
      <w:bookmarkEnd w:id="31"/>
      <w:r>
        <w:rPr>
          <w:rStyle w:val="CharPartText"/>
        </w:rPr>
        <w:t xml:space="preserve"> </w:t>
      </w:r>
    </w:p>
    <w:p>
      <w:pPr>
        <w:pStyle w:val="Heading5"/>
        <w:rPr>
          <w:snapToGrid w:val="0"/>
        </w:rPr>
      </w:pPr>
      <w:bookmarkStart w:id="32" w:name="_Toc97637780"/>
      <w:r>
        <w:rPr>
          <w:rStyle w:val="CharSectno"/>
        </w:rPr>
        <w:t>19</w:t>
      </w:r>
      <w:r>
        <w:rPr>
          <w:snapToGrid w:val="0"/>
        </w:rPr>
        <w:t>.</w:t>
      </w:r>
      <w:r>
        <w:rPr>
          <w:snapToGrid w:val="0"/>
        </w:rPr>
        <w:tab/>
        <w:t>Electrical work prohibited unless authorised</w:t>
      </w:r>
      <w:bookmarkEnd w:id="32"/>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1.4.40;</w:t>
      </w:r>
    </w:p>
    <w:p>
      <w:pPr>
        <w:pStyle w:val="Defstart"/>
      </w:pPr>
      <w:r>
        <w:tab/>
      </w:r>
      <w:r>
        <w:rPr>
          <w:rStyle w:val="CharDefText"/>
        </w:rPr>
        <w:t>professionally qualified engineer</w:t>
      </w:r>
      <w:r>
        <w:t xml:space="preserve"> means a person who — </w:t>
      </w:r>
    </w:p>
    <w:p>
      <w:pPr>
        <w:pStyle w:val="Defpara"/>
      </w:pPr>
      <w:r>
        <w:tab/>
        <w:t>(a)</w:t>
      </w:r>
      <w:r>
        <w:tab/>
        <w:t>holds a degree in electrical engineering with a specialisation in electrical power engineering;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lastRenderedPageBreak/>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major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 xml:space="preserve">service apparatus of a major network operator </w:t>
      </w:r>
      <w:r>
        <w:rPr>
          <w:snapToGrid w:val="0"/>
        </w:rPr>
        <w:t>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lastRenderedPageBreak/>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lastRenderedPageBreak/>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Indenta"/>
      </w:pPr>
      <w:r>
        <w:tab/>
      </w:r>
      <w:r>
        <w:tab/>
        <w:t>or</w:t>
      </w:r>
    </w:p>
    <w:p>
      <w:pPr>
        <w:pStyle w:val="Indenta"/>
      </w:pPr>
      <w:r>
        <w:lastRenderedPageBreak/>
        <w:tab/>
        <w:t>(p)</w:t>
      </w:r>
      <w:r>
        <w:tab/>
        <w:t xml:space="preserve">to the removal of wiring or electrical equipment from premises if — </w:t>
      </w:r>
    </w:p>
    <w:p>
      <w:pPr>
        <w:pStyle w:val="Indenti"/>
      </w:pPr>
      <w:r>
        <w:tab/>
        <w:t>(i)</w:t>
      </w:r>
      <w:r>
        <w:tab/>
        <w:t xml:space="preserve">a demolition permit, as defined in the </w:t>
      </w:r>
      <w:r>
        <w:rPr>
          <w:i/>
        </w:rPr>
        <w:t>Building Act 2011</w:t>
      </w:r>
      <w:r>
        <w:t xml:space="preserve"> section 3, is in effect for demolition work on the premises; and</w:t>
      </w:r>
    </w:p>
    <w:p>
      <w:pPr>
        <w:pStyle w:val="Indenti"/>
      </w:pPr>
      <w:r>
        <w:tab/>
        <w:t>(ii)</w:t>
      </w:r>
      <w:r>
        <w:tab/>
        <w:t>the person who carries out the removal ensures that all supplies of electricity are removed, or permanently disconnected, from the premises.</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Gazette 23 Dec 1994 p. 7134 and 7135; 6 Sep 1996 p. 4412; 31 Dec 2007 p. 6497</w:t>
      </w:r>
      <w:r>
        <w:noBreakHyphen/>
        <w:t>500, 6537 and 6539; 17 May 2011 p. 1814</w:t>
      </w:r>
      <w:r>
        <w:noBreakHyphen/>
        <w:t xml:space="preserve">15; 2 May 2017 p. 2294; 14 Nov 2017 p. 5599; 2 Oct 2018 p. 3793.] </w:t>
      </w:r>
    </w:p>
    <w:p>
      <w:pPr>
        <w:pStyle w:val="Heading5"/>
        <w:rPr>
          <w:snapToGrid w:val="0"/>
        </w:rPr>
      </w:pPr>
      <w:bookmarkStart w:id="33" w:name="_Toc97637781"/>
      <w:r>
        <w:rPr>
          <w:rStyle w:val="CharSectno"/>
        </w:rPr>
        <w:t>20</w:t>
      </w:r>
      <w:r>
        <w:rPr>
          <w:snapToGrid w:val="0"/>
        </w:rPr>
        <w:t>.</w:t>
      </w:r>
      <w:r>
        <w:rPr>
          <w:snapToGrid w:val="0"/>
        </w:rPr>
        <w:tab/>
        <w:t>Electrical worker’s licence, types and effect of</w:t>
      </w:r>
      <w:bookmarkEnd w:id="33"/>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lastRenderedPageBreak/>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Gazette 6 Sep 1996 p. 4413; 31 Dec 2007 p. 6500</w:t>
      </w:r>
      <w:r>
        <w:noBreakHyphen/>
        <w:t xml:space="preserve">1.] </w:t>
      </w:r>
    </w:p>
    <w:p>
      <w:pPr>
        <w:pStyle w:val="Heading5"/>
        <w:rPr>
          <w:snapToGrid w:val="0"/>
        </w:rPr>
      </w:pPr>
      <w:bookmarkStart w:id="34" w:name="_Toc97637782"/>
      <w:r>
        <w:rPr>
          <w:rStyle w:val="CharSectno"/>
        </w:rPr>
        <w:t>21</w:t>
      </w:r>
      <w:r>
        <w:rPr>
          <w:snapToGrid w:val="0"/>
        </w:rPr>
        <w:t>.</w:t>
      </w:r>
      <w:r>
        <w:rPr>
          <w:snapToGrid w:val="0"/>
        </w:rPr>
        <w:tab/>
        <w:t>Permit, effect of</w:t>
      </w:r>
      <w:bookmarkEnd w:id="34"/>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35" w:name="_Toc97637783"/>
      <w:r>
        <w:rPr>
          <w:rStyle w:val="CharSectno"/>
        </w:rPr>
        <w:lastRenderedPageBreak/>
        <w:t>22</w:t>
      </w:r>
      <w:r>
        <w:rPr>
          <w:snapToGrid w:val="0"/>
        </w:rPr>
        <w:t>.</w:t>
      </w:r>
      <w:r>
        <w:rPr>
          <w:snapToGrid w:val="0"/>
        </w:rPr>
        <w:tab/>
        <w:t>Eligibility for electrical worker’s licence</w:t>
      </w:r>
      <w:bookmarkEnd w:id="35"/>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2</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3</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4</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w:t>
      </w:r>
      <w:r>
        <w:rPr>
          <w:snapToGrid w:val="0"/>
        </w:rPr>
        <w:lastRenderedPageBreak/>
        <w:t>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lastRenderedPageBreak/>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Gazette 23 Dec 1994 p. 7134; 6 Sep 1996 p. 4413</w:t>
      </w:r>
      <w:r>
        <w:noBreakHyphen/>
        <w:t>14; 31 Dec 2007 p. 6501</w:t>
      </w:r>
      <w:r>
        <w:noBreakHyphen/>
        <w:t xml:space="preserve">3; 1 Sep 2009 p. 3395.] </w:t>
      </w:r>
    </w:p>
    <w:p>
      <w:pPr>
        <w:pStyle w:val="Heading5"/>
        <w:spacing w:before="240"/>
        <w:rPr>
          <w:snapToGrid w:val="0"/>
        </w:rPr>
      </w:pPr>
      <w:bookmarkStart w:id="36" w:name="_Toc97637784"/>
      <w:r>
        <w:rPr>
          <w:rStyle w:val="CharSectno"/>
        </w:rPr>
        <w:t>23</w:t>
      </w:r>
      <w:r>
        <w:rPr>
          <w:snapToGrid w:val="0"/>
        </w:rPr>
        <w:t>.</w:t>
      </w:r>
      <w:r>
        <w:rPr>
          <w:snapToGrid w:val="0"/>
        </w:rPr>
        <w:tab/>
        <w:t>Application for licence or permit</w:t>
      </w:r>
      <w:bookmarkEnd w:id="36"/>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Ednotesubsection"/>
      </w:pPr>
      <w:r>
        <w:tab/>
        <w:t>[(1a)</w:t>
      </w:r>
      <w:r>
        <w:tab/>
        <w:t>deleted]</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Gazette 23 Dec 1994 p. 7134; 31 Dec 2007 p. 6503; 27 Jun 2013 p. 2707; SL 2020/196 r. 23.] </w:t>
      </w:r>
    </w:p>
    <w:p>
      <w:pPr>
        <w:pStyle w:val="Heading5"/>
        <w:spacing w:before="180"/>
        <w:rPr>
          <w:snapToGrid w:val="0"/>
        </w:rPr>
      </w:pPr>
      <w:bookmarkStart w:id="37" w:name="_Toc97637785"/>
      <w:r>
        <w:rPr>
          <w:rStyle w:val="CharSectno"/>
        </w:rPr>
        <w:lastRenderedPageBreak/>
        <w:t>24</w:t>
      </w:r>
      <w:r>
        <w:rPr>
          <w:snapToGrid w:val="0"/>
        </w:rPr>
        <w:t>.</w:t>
      </w:r>
      <w:r>
        <w:rPr>
          <w:snapToGrid w:val="0"/>
        </w:rPr>
        <w:tab/>
        <w:t>Issue of licence or permit</w:t>
      </w:r>
      <w:bookmarkEnd w:id="37"/>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Gazette 23 Dec 1994 p. 7134; 31 Dec 2007 p. 6503</w:t>
      </w:r>
      <w:r>
        <w:noBreakHyphen/>
        <w:t xml:space="preserve">4.] </w:t>
      </w:r>
    </w:p>
    <w:p>
      <w:pPr>
        <w:pStyle w:val="Heading5"/>
        <w:spacing w:before="240"/>
        <w:rPr>
          <w:snapToGrid w:val="0"/>
        </w:rPr>
      </w:pPr>
      <w:bookmarkStart w:id="38" w:name="_Toc97637786"/>
      <w:r>
        <w:rPr>
          <w:rStyle w:val="CharSectno"/>
        </w:rPr>
        <w:lastRenderedPageBreak/>
        <w:t>25</w:t>
      </w:r>
      <w:r>
        <w:rPr>
          <w:snapToGrid w:val="0"/>
        </w:rPr>
        <w:t>.</w:t>
      </w:r>
      <w:r>
        <w:rPr>
          <w:snapToGrid w:val="0"/>
        </w:rPr>
        <w:tab/>
        <w:t>Holders of licences issued outside WA to apply to Board</w:t>
      </w:r>
      <w:bookmarkEnd w:id="38"/>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ind w:left="890" w:hanging="890"/>
      </w:pPr>
      <w:r>
        <w:tab/>
        <w:t xml:space="preserve">[Regulation 25 amended: Gazette 31 Dec 2007 p. 6504.] </w:t>
      </w:r>
    </w:p>
    <w:p>
      <w:pPr>
        <w:pStyle w:val="Heading5"/>
        <w:spacing w:before="240"/>
        <w:rPr>
          <w:snapToGrid w:val="0"/>
        </w:rPr>
      </w:pPr>
      <w:bookmarkStart w:id="39" w:name="_Toc97637787"/>
      <w:r>
        <w:rPr>
          <w:rStyle w:val="CharSectno"/>
        </w:rPr>
        <w:t>26</w:t>
      </w:r>
      <w:r>
        <w:rPr>
          <w:snapToGrid w:val="0"/>
        </w:rPr>
        <w:t>.</w:t>
      </w:r>
      <w:r>
        <w:rPr>
          <w:snapToGrid w:val="0"/>
        </w:rPr>
        <w:tab/>
        <w:t>Duration of registration of licence or permit</w:t>
      </w:r>
      <w:bookmarkEnd w:id="39"/>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licence unless the licence is </w:t>
      </w:r>
      <w:r>
        <w:rPr>
          <w:snapToGrid w:val="0"/>
        </w:rPr>
        <w:t>suspended or cancelled under these regulations, or until the name of the holder of the licence is removed from the register under these regulations.</w:t>
      </w:r>
    </w:p>
    <w:p>
      <w:pPr>
        <w:pStyle w:val="Subsection"/>
        <w:rPr>
          <w:snapToGrid w:val="0"/>
        </w:rPr>
      </w:pPr>
      <w:r>
        <w:tab/>
        <w:t>(1A)</w:t>
      </w:r>
      <w:r>
        <w:tab/>
        <w:t xml:space="preserve">In subregulation (1),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8 came into operation.</w:t>
      </w:r>
    </w:p>
    <w:p>
      <w:pPr>
        <w:pStyle w:val="Subsection"/>
      </w:pPr>
      <w:r>
        <w:lastRenderedPageBreak/>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[Regulation 26 amended: Gazette 6 Sep 1996 p. 4414; 31 Dec 2007 p. 6505; 2 May 2017 p. 2294</w:t>
      </w:r>
      <w:r>
        <w:noBreakHyphen/>
        <w:t xml:space="preserve">5.] </w:t>
      </w:r>
    </w:p>
    <w:p>
      <w:pPr>
        <w:pStyle w:val="Heading5"/>
        <w:spacing w:before="240"/>
        <w:rPr>
          <w:snapToGrid w:val="0"/>
        </w:rPr>
      </w:pPr>
      <w:bookmarkStart w:id="40" w:name="_Toc97637788"/>
      <w:r>
        <w:rPr>
          <w:rStyle w:val="CharSectno"/>
        </w:rPr>
        <w:t>27</w:t>
      </w:r>
      <w:r>
        <w:rPr>
          <w:snapToGrid w:val="0"/>
        </w:rPr>
        <w:t>.</w:t>
      </w:r>
      <w:r>
        <w:rPr>
          <w:snapToGrid w:val="0"/>
        </w:rPr>
        <w:tab/>
        <w:t>Registration and renewal of registration of licences</w:t>
      </w:r>
      <w:bookmarkEnd w:id="40"/>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 xml:space="preserve">If, at least 12 months before the date of the expiry of the registration of a licence, the Board gives to the licence holder </w:t>
      </w:r>
      <w:r>
        <w:lastRenderedPageBreak/>
        <w:t>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 xml:space="preserve">upon an application made within 30 days after the registration expires, the renewal has effect only for the balance of the period mentioned in the </w:t>
      </w:r>
      <w:r>
        <w:t>licence</w:t>
      </w:r>
      <w:r>
        <w:rPr>
          <w:snapToGrid w:val="0"/>
        </w:rPr>
        <w:t xml:space="preserve"> that remains after the registration is renewed and does not affect the illegality of anything done after the registration expired and before the renewal took effect.</w:t>
      </w:r>
    </w:p>
    <w:p>
      <w:pPr>
        <w:pStyle w:val="Subsection"/>
        <w:rPr>
          <w:snapToGrid w:val="0"/>
        </w:rPr>
      </w:pPr>
      <w:r>
        <w:tab/>
        <w:t>(5A)</w:t>
      </w:r>
      <w:r>
        <w:tab/>
        <w:t xml:space="preserve">In subregulation (5),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9 came into operation.</w:t>
      </w:r>
    </w:p>
    <w:p>
      <w:pPr>
        <w:pStyle w:val="Footnotesection"/>
      </w:pPr>
      <w:r>
        <w:tab/>
        <w:t>[Regulation 27 amended: Gazette 6 Sep 1996 p. 4414; 31 Dec 2007 p. 6505</w:t>
      </w:r>
      <w:r>
        <w:noBreakHyphen/>
        <w:t xml:space="preserve">6; 27 Jun 2013 p. 2708; 2 May 2017 p. 2295.] </w:t>
      </w:r>
    </w:p>
    <w:p>
      <w:pPr>
        <w:pStyle w:val="Heading5"/>
      </w:pPr>
      <w:bookmarkStart w:id="41" w:name="_Toc97637789"/>
      <w:r>
        <w:rPr>
          <w:rStyle w:val="CharSectno"/>
        </w:rPr>
        <w:t>28</w:t>
      </w:r>
      <w:r>
        <w:t>.</w:t>
      </w:r>
      <w:r>
        <w:tab/>
        <w:t>Contact details</w:t>
      </w:r>
      <w:bookmarkEnd w:id="41"/>
    </w:p>
    <w:p>
      <w:pPr>
        <w:pStyle w:val="Subsection"/>
      </w:pPr>
      <w:r>
        <w:rPr>
          <w:snapToGrid w:val="0"/>
        </w:rPr>
        <w:tab/>
      </w:r>
      <w:r>
        <w:t>(1)</w:t>
      </w:r>
      <w:r>
        <w:tab/>
        <w:t>Where the contact details of a person who holds a licence or permit, or has made an application to the Board under these regulations, change from that of which the Board last had notice, the person must, not later than 28 days after the change, give to the Board notice of the person’s new contact details.</w:t>
      </w:r>
    </w:p>
    <w:p>
      <w:pPr>
        <w:pStyle w:val="Subsection"/>
      </w:pPr>
      <w:r>
        <w:tab/>
        <w:t>(2)</w:t>
      </w:r>
      <w:r>
        <w:tab/>
        <w:t>Notice under subregulation (1) may be given in writing, by facsimile transmission, by telephone or by a means of electronic communication approved by the Board.</w:t>
      </w:r>
    </w:p>
    <w:p>
      <w:pPr>
        <w:pStyle w:val="Subsection"/>
      </w:pPr>
      <w:r>
        <w:lastRenderedPageBreak/>
        <w:tab/>
        <w:t>(3)</w:t>
      </w:r>
      <w:r>
        <w:tab/>
        <w:t xml:space="preserve">For the purposes of these regulations, the last known contact details of a person are — </w:t>
      </w:r>
    </w:p>
    <w:p>
      <w:pPr>
        <w:pStyle w:val="Indenta"/>
      </w:pPr>
      <w:r>
        <w:tab/>
        <w:t>(a)</w:t>
      </w:r>
      <w:r>
        <w:tab/>
        <w:t>the contact details given by the person to the Board in an application made to the Board under these regulations; or</w:t>
      </w:r>
    </w:p>
    <w:p>
      <w:pPr>
        <w:pStyle w:val="Indenta"/>
      </w:pPr>
      <w:r>
        <w:tab/>
        <w:t>(b)</w:t>
      </w:r>
      <w:r>
        <w:tab/>
        <w:t>if the person has given notice of a change of contact details under subregulation (1) — the contact details in the notice.</w:t>
      </w:r>
    </w:p>
    <w:p>
      <w:pPr>
        <w:pStyle w:val="Footnotesection"/>
      </w:pPr>
      <w:r>
        <w:tab/>
        <w:t>[Regulation 28 inserted: Gazette 2 May 2017 p. 2295</w:t>
      </w:r>
      <w:r>
        <w:noBreakHyphen/>
        <w:t>6.]</w:t>
      </w:r>
    </w:p>
    <w:p>
      <w:pPr>
        <w:pStyle w:val="Heading5"/>
      </w:pPr>
      <w:bookmarkStart w:id="42" w:name="_Toc97637790"/>
      <w:r>
        <w:rPr>
          <w:rStyle w:val="CharSectno"/>
        </w:rPr>
        <w:t>29</w:t>
      </w:r>
      <w:r>
        <w:rPr>
          <w:snapToGrid w:val="0"/>
        </w:rPr>
        <w:t>.</w:t>
      </w:r>
      <w:r>
        <w:rPr>
          <w:snapToGrid w:val="0"/>
        </w:rPr>
        <w:tab/>
        <w:t>Physical examinations and competency tests, Board may require</w:t>
      </w:r>
      <w:bookmarkEnd w:id="42"/>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lastRenderedPageBreak/>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r>
        <w:tab/>
        <w:t>(4)</w:t>
      </w:r>
      <w:r>
        <w:tab/>
        <w:t>An order made by the Board under subregulation (3)(e) is to be in writing and a copy of the order given to the person against whom it is made.</w:t>
      </w:r>
    </w:p>
    <w:p>
      <w:pPr>
        <w:pStyle w:val="Footnotesection"/>
      </w:pPr>
      <w:r>
        <w:tab/>
        <w:t>[Regulation 29 amended: Gazette 31 Dec 2007 p. 6507</w:t>
      </w:r>
      <w:r>
        <w:noBreakHyphen/>
        <w:t xml:space="preserve">8.] </w:t>
      </w:r>
    </w:p>
    <w:p>
      <w:pPr>
        <w:pStyle w:val="Heading5"/>
      </w:pPr>
      <w:bookmarkStart w:id="43" w:name="_Toc97637791"/>
      <w:r>
        <w:rPr>
          <w:rStyle w:val="CharSectno"/>
        </w:rPr>
        <w:t>30</w:t>
      </w:r>
      <w:r>
        <w:t>.</w:t>
      </w:r>
      <w:r>
        <w:tab/>
        <w:t>Disciplinary action, proper causes for</w:t>
      </w:r>
      <w:bookmarkEnd w:id="43"/>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lastRenderedPageBreak/>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Gazette 30 Dec 2004 p. 6990</w:t>
      </w:r>
      <w:r>
        <w:noBreakHyphen/>
        <w:t>1; amended: Gazette 31 Dec 2007 p. 6508.]</w:t>
      </w:r>
    </w:p>
    <w:p>
      <w:pPr>
        <w:pStyle w:val="Heading5"/>
      </w:pPr>
      <w:bookmarkStart w:id="44" w:name="_Toc97637792"/>
      <w:r>
        <w:rPr>
          <w:rStyle w:val="CharSectno"/>
        </w:rPr>
        <w:t>31</w:t>
      </w:r>
      <w:r>
        <w:t>.</w:t>
      </w:r>
      <w:r>
        <w:tab/>
        <w:t>Disciplinary action by SAT</w:t>
      </w:r>
      <w:bookmarkEnd w:id="44"/>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 xml:space="preserve">by order impose any restriction or condition on the authority conferred by the licence or permit held by that </w:t>
      </w:r>
      <w:r>
        <w:lastRenderedPageBreak/>
        <w:t>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Gazette 30 Dec 2004 p. 6991</w:t>
      </w:r>
      <w:r>
        <w:noBreakHyphen/>
        <w:t>2; amended: Gazette 31 Dec 2007 p. 6538.]</w:t>
      </w:r>
    </w:p>
    <w:p>
      <w:pPr>
        <w:pStyle w:val="Heading5"/>
      </w:pPr>
      <w:bookmarkStart w:id="45" w:name="_Toc97637793"/>
      <w:r>
        <w:rPr>
          <w:rStyle w:val="CharSectno"/>
        </w:rPr>
        <w:t>31A</w:t>
      </w:r>
      <w:r>
        <w:t>.</w:t>
      </w:r>
      <w:r>
        <w:tab/>
        <w:t>Alternative to seeking disciplinary action under r. 31</w:t>
      </w:r>
      <w:bookmarkEnd w:id="45"/>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keepNext/>
      </w:pPr>
      <w:r>
        <w:lastRenderedPageBreak/>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lastRenderedPageBreak/>
        <w:tab/>
        <w:t>(6)</w:t>
      </w:r>
      <w:r>
        <w:tab/>
        <w:t>An order made by the Director under this regulation is to be reduced to writing signed by the Director and a copy of the order given to the person against whom it is made.</w:t>
      </w:r>
    </w:p>
    <w:p>
      <w:pPr>
        <w:pStyle w:val="Footnotesection"/>
      </w:pPr>
      <w:r>
        <w:tab/>
        <w:t>[Regulation 31A inserted: Gazette 30 Dec 2004 p. 6992</w:t>
      </w:r>
      <w:r>
        <w:noBreakHyphen/>
        <w:t>3; amended: Gazette 31 Dec 2007 p. 6538.]</w:t>
      </w:r>
    </w:p>
    <w:p>
      <w:pPr>
        <w:pStyle w:val="Heading5"/>
        <w:rPr>
          <w:snapToGrid w:val="0"/>
        </w:rPr>
      </w:pPr>
      <w:bookmarkStart w:id="46" w:name="_Toc97637794"/>
      <w:r>
        <w:rPr>
          <w:rStyle w:val="CharSectno"/>
        </w:rPr>
        <w:t>32</w:t>
      </w:r>
      <w:r>
        <w:rPr>
          <w:snapToGrid w:val="0"/>
        </w:rPr>
        <w:t>.</w:t>
      </w:r>
      <w:r>
        <w:rPr>
          <w:snapToGrid w:val="0"/>
        </w:rPr>
        <w:tab/>
        <w:t>Suspension, effect and revocation of</w:t>
      </w:r>
      <w:bookmarkEnd w:id="46"/>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Gazette 30 Dec 2004 p. 6993</w:t>
      </w:r>
      <w:r>
        <w:noBreakHyphen/>
        <w:t>4; 31 Dec 2007 p. 6508.]</w:t>
      </w:r>
    </w:p>
    <w:p>
      <w:pPr>
        <w:pStyle w:val="Heading2"/>
      </w:pPr>
      <w:bookmarkStart w:id="47" w:name="_Toc97632610"/>
      <w:bookmarkStart w:id="48" w:name="_Toc97632818"/>
      <w:bookmarkStart w:id="49" w:name="_Toc97637795"/>
      <w:r>
        <w:rPr>
          <w:rStyle w:val="CharPartNo"/>
        </w:rPr>
        <w:lastRenderedPageBreak/>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47"/>
      <w:bookmarkEnd w:id="48"/>
      <w:bookmarkEnd w:id="49"/>
      <w:r>
        <w:rPr>
          <w:rStyle w:val="CharPartText"/>
        </w:rPr>
        <w:t xml:space="preserve"> </w:t>
      </w:r>
    </w:p>
    <w:p>
      <w:pPr>
        <w:pStyle w:val="Heading5"/>
        <w:spacing w:before="240"/>
        <w:rPr>
          <w:snapToGrid w:val="0"/>
        </w:rPr>
      </w:pPr>
      <w:bookmarkStart w:id="50" w:name="_Toc97637796"/>
      <w:r>
        <w:rPr>
          <w:rStyle w:val="CharSectno"/>
        </w:rPr>
        <w:t>33</w:t>
      </w:r>
      <w:r>
        <w:rPr>
          <w:snapToGrid w:val="0"/>
        </w:rPr>
        <w:t>.</w:t>
      </w:r>
      <w:r>
        <w:rPr>
          <w:snapToGrid w:val="0"/>
        </w:rPr>
        <w:tab/>
        <w:t>Electrical contracting prohibited unless authorised</w:t>
      </w:r>
      <w:bookmarkEnd w:id="50"/>
      <w:r>
        <w:rPr>
          <w:snapToGrid w:val="0"/>
        </w:rPr>
        <w:t xml:space="preserve"> </w:t>
      </w:r>
    </w:p>
    <w:p>
      <w:pPr>
        <w:pStyle w:val="Subsection"/>
        <w:rPr>
          <w:snapToGrid w:val="0"/>
        </w:rPr>
      </w:pPr>
      <w:r>
        <w:rPr>
          <w:snapToGrid w:val="0"/>
        </w:rPr>
        <w:tab/>
        <w:t>(1)</w:t>
      </w:r>
      <w:r>
        <w:rPr>
          <w:snapToGrid w:val="0"/>
        </w:rPr>
        <w:tab/>
        <w:t>Subject to this regulation, a person who carries on business as an electrical contractor, or advertises, or otherwise holds out or implies, that the person is carrying on business as an electrical contractor, commits an offence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Gazette 6 Sep 1996 p. 4414; 31 Dec 2007 p. 6508 and 6537; 2 May 2017 p. 2296.] </w:t>
      </w:r>
    </w:p>
    <w:p>
      <w:pPr>
        <w:pStyle w:val="Heading5"/>
        <w:keepNext w:val="0"/>
        <w:keepLines w:val="0"/>
        <w:spacing w:before="180"/>
        <w:rPr>
          <w:snapToGrid w:val="0"/>
        </w:rPr>
      </w:pPr>
      <w:bookmarkStart w:id="51" w:name="_Toc97637797"/>
      <w:r>
        <w:rPr>
          <w:rStyle w:val="CharSectno"/>
        </w:rPr>
        <w:t>34</w:t>
      </w:r>
      <w:r>
        <w:rPr>
          <w:snapToGrid w:val="0"/>
        </w:rPr>
        <w:t>.</w:t>
      </w:r>
      <w:r>
        <w:rPr>
          <w:snapToGrid w:val="0"/>
        </w:rPr>
        <w:tab/>
        <w:t>Contracting with unlicensed person for electrical installing work, offence</w:t>
      </w:r>
      <w:bookmarkEnd w:id="51"/>
      <w:r>
        <w:rPr>
          <w:snapToGrid w:val="0"/>
        </w:rPr>
        <w:t xml:space="preserve"> </w:t>
      </w:r>
    </w:p>
    <w:p>
      <w:pPr>
        <w:pStyle w:val="Subsection"/>
        <w:spacing w:before="120"/>
        <w:rPr>
          <w:snapToGrid w:val="0"/>
        </w:rPr>
      </w:pPr>
      <w:r>
        <w:rPr>
          <w:snapToGrid w:val="0"/>
        </w:rPr>
        <w:tab/>
      </w:r>
      <w:r>
        <w:rPr>
          <w:snapToGrid w:val="0"/>
        </w:rPr>
        <w:tab/>
        <w:t xml:space="preserve">A person who enters into a contract to have electrical installing work carried out commits an offence if he or she does so </w:t>
      </w:r>
      <w:r>
        <w:rPr>
          <w:snapToGrid w:val="0"/>
        </w:rPr>
        <w:lastRenderedPageBreak/>
        <w:t>knowing that the person contracting to carry out the work thereby contravenes regulation 33.</w:t>
      </w:r>
    </w:p>
    <w:p>
      <w:pPr>
        <w:pStyle w:val="Heading5"/>
        <w:rPr>
          <w:snapToGrid w:val="0"/>
        </w:rPr>
      </w:pPr>
      <w:bookmarkStart w:id="52" w:name="_Toc97637798"/>
      <w:r>
        <w:rPr>
          <w:rStyle w:val="CharSectno"/>
        </w:rPr>
        <w:t>35</w:t>
      </w:r>
      <w:r>
        <w:rPr>
          <w:snapToGrid w:val="0"/>
        </w:rPr>
        <w:t>.</w:t>
      </w:r>
      <w:r>
        <w:rPr>
          <w:snapToGrid w:val="0"/>
        </w:rPr>
        <w:tab/>
        <w:t>False representations as to completed electrical work</w:t>
      </w:r>
      <w:bookmarkEnd w:id="52"/>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Gazette 13 Apr 2012 p. 1652.] </w:t>
      </w:r>
    </w:p>
    <w:p>
      <w:pPr>
        <w:pStyle w:val="Heading5"/>
        <w:rPr>
          <w:snapToGrid w:val="0"/>
        </w:rPr>
      </w:pPr>
      <w:bookmarkStart w:id="53" w:name="_Toc97637799"/>
      <w:r>
        <w:rPr>
          <w:rStyle w:val="CharSectno"/>
        </w:rPr>
        <w:t>36</w:t>
      </w:r>
      <w:r>
        <w:rPr>
          <w:snapToGrid w:val="0"/>
        </w:rPr>
        <w:t>.</w:t>
      </w:r>
      <w:r>
        <w:rPr>
          <w:snapToGrid w:val="0"/>
        </w:rPr>
        <w:tab/>
        <w:t>Eligibility for electrical contractor’s licence</w:t>
      </w:r>
      <w:bookmarkEnd w:id="53"/>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Gazette 23 Dec 1994 p. 7135; 6 Sep 1996 p. 4414</w:t>
      </w:r>
      <w:r>
        <w:noBreakHyphen/>
        <w:t>15; 31 Dec 2007 p. 6509</w:t>
      </w:r>
      <w:r>
        <w:noBreakHyphen/>
        <w:t xml:space="preserve">10.] </w:t>
      </w:r>
    </w:p>
    <w:p>
      <w:pPr>
        <w:pStyle w:val="Heading5"/>
        <w:keepNext w:val="0"/>
        <w:keepLines w:val="0"/>
        <w:pageBreakBefore/>
        <w:spacing w:before="0"/>
        <w:rPr>
          <w:snapToGrid w:val="0"/>
        </w:rPr>
      </w:pPr>
      <w:bookmarkStart w:id="54" w:name="_Toc97637800"/>
      <w:r>
        <w:rPr>
          <w:rStyle w:val="CharSectno"/>
        </w:rPr>
        <w:lastRenderedPageBreak/>
        <w:t>37</w:t>
      </w:r>
      <w:r>
        <w:rPr>
          <w:snapToGrid w:val="0"/>
        </w:rPr>
        <w:t>.</w:t>
      </w:r>
      <w:r>
        <w:rPr>
          <w:snapToGrid w:val="0"/>
        </w:rPr>
        <w:tab/>
        <w:t>In</w:t>
      </w:r>
      <w:r>
        <w:rPr>
          <w:snapToGrid w:val="0"/>
        </w:rPr>
        <w:noBreakHyphen/>
        <w:t>house electrical installing work, when permitted</w:t>
      </w:r>
      <w:bookmarkEnd w:id="54"/>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lastRenderedPageBreak/>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Gazette 23 Dec 1994 p. 7135; 6 Sep 1996 p. 4415; 31 Dec 2007 p. 6510 and 6537.] </w:t>
      </w:r>
    </w:p>
    <w:p>
      <w:pPr>
        <w:pStyle w:val="Heading5"/>
        <w:rPr>
          <w:snapToGrid w:val="0"/>
        </w:rPr>
      </w:pPr>
      <w:bookmarkStart w:id="55" w:name="_Toc97637801"/>
      <w:r>
        <w:rPr>
          <w:rStyle w:val="CharSectno"/>
        </w:rPr>
        <w:t>38</w:t>
      </w:r>
      <w:r>
        <w:rPr>
          <w:snapToGrid w:val="0"/>
        </w:rPr>
        <w:t>.</w:t>
      </w:r>
      <w:r>
        <w:rPr>
          <w:snapToGrid w:val="0"/>
        </w:rPr>
        <w:tab/>
        <w:t>Nominees under r. 36 and 37, cancelling etc.</w:t>
      </w:r>
      <w:bookmarkEnd w:id="55"/>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lastRenderedPageBreak/>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lastRenderedPageBreak/>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r>
        <w:tab/>
        <w:t xml:space="preserve">[Regulation 38 amended: Gazette 31 Dec 2007 p. 6511 and 6538.] </w:t>
      </w:r>
    </w:p>
    <w:p>
      <w:pPr>
        <w:pStyle w:val="Heading5"/>
      </w:pPr>
      <w:bookmarkStart w:id="56" w:name="_Toc97637802"/>
      <w:r>
        <w:rPr>
          <w:rStyle w:val="CharSectno"/>
        </w:rPr>
        <w:t>38A</w:t>
      </w:r>
      <w:r>
        <w:t>.</w:t>
      </w:r>
      <w:r>
        <w:tab/>
        <w:t>Nominee not required to comply with certain directions</w:t>
      </w:r>
      <w:bookmarkEnd w:id="56"/>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Gazette 31 Dec 2007 p. 6511.] </w:t>
      </w:r>
    </w:p>
    <w:p>
      <w:pPr>
        <w:pStyle w:val="Heading5"/>
        <w:spacing w:before="180"/>
        <w:rPr>
          <w:snapToGrid w:val="0"/>
        </w:rPr>
      </w:pPr>
      <w:bookmarkStart w:id="57" w:name="_Toc97637803"/>
      <w:r>
        <w:rPr>
          <w:rStyle w:val="CharSectno"/>
        </w:rPr>
        <w:t>39</w:t>
      </w:r>
      <w:r>
        <w:rPr>
          <w:snapToGrid w:val="0"/>
        </w:rPr>
        <w:t>.</w:t>
      </w:r>
      <w:r>
        <w:rPr>
          <w:snapToGrid w:val="0"/>
        </w:rPr>
        <w:tab/>
        <w:t>Applications for licences and renewals of registration</w:t>
      </w:r>
      <w:bookmarkEnd w:id="57"/>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Gazette 23 Dec 1994 p. 7134; 6 Sep 1996 p. 4415; 31 Dec 2007 p. 6511; 27 Jun 2013 p. 2708.] </w:t>
      </w:r>
    </w:p>
    <w:p>
      <w:pPr>
        <w:pStyle w:val="Heading5"/>
        <w:rPr>
          <w:snapToGrid w:val="0"/>
        </w:rPr>
      </w:pPr>
      <w:bookmarkStart w:id="58" w:name="_Toc97637804"/>
      <w:r>
        <w:rPr>
          <w:rStyle w:val="CharSectno"/>
        </w:rPr>
        <w:lastRenderedPageBreak/>
        <w:t>40</w:t>
      </w:r>
      <w:r>
        <w:rPr>
          <w:snapToGrid w:val="0"/>
        </w:rPr>
        <w:t>.</w:t>
      </w:r>
      <w:r>
        <w:rPr>
          <w:snapToGrid w:val="0"/>
        </w:rPr>
        <w:tab/>
        <w:t>Issue and registration of licence</w:t>
      </w:r>
      <w:bookmarkEnd w:id="58"/>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Gazette 31 Dec 2007 p. 6512.] </w:t>
      </w:r>
    </w:p>
    <w:p>
      <w:pPr>
        <w:pStyle w:val="Heading5"/>
        <w:rPr>
          <w:snapToGrid w:val="0"/>
        </w:rPr>
      </w:pPr>
      <w:bookmarkStart w:id="59" w:name="_Toc97637805"/>
      <w:r>
        <w:rPr>
          <w:rStyle w:val="CharSectno"/>
        </w:rPr>
        <w:t>41</w:t>
      </w:r>
      <w:r>
        <w:rPr>
          <w:snapToGrid w:val="0"/>
        </w:rPr>
        <w:t>.</w:t>
      </w:r>
      <w:r>
        <w:rPr>
          <w:snapToGrid w:val="0"/>
        </w:rPr>
        <w:tab/>
        <w:t>Changes to firm, effect of on firm’s licence</w:t>
      </w:r>
      <w:bookmarkEnd w:id="59"/>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60" w:name="_Toc97637806"/>
      <w:r>
        <w:rPr>
          <w:rStyle w:val="CharSectno"/>
        </w:rPr>
        <w:lastRenderedPageBreak/>
        <w:t>42</w:t>
      </w:r>
      <w:r>
        <w:rPr>
          <w:snapToGrid w:val="0"/>
        </w:rPr>
        <w:t>.</w:t>
      </w:r>
      <w:r>
        <w:rPr>
          <w:snapToGrid w:val="0"/>
        </w:rPr>
        <w:tab/>
        <w:t>Changes to firm, Board to be notified of</w:t>
      </w:r>
      <w:bookmarkEnd w:id="60"/>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61" w:name="_Toc97637807"/>
      <w:r>
        <w:rPr>
          <w:rStyle w:val="CharSectno"/>
        </w:rPr>
        <w:t>43</w:t>
      </w:r>
      <w:r>
        <w:rPr>
          <w:snapToGrid w:val="0"/>
        </w:rPr>
        <w:t>.</w:t>
      </w:r>
      <w:r>
        <w:rPr>
          <w:snapToGrid w:val="0"/>
        </w:rPr>
        <w:tab/>
        <w:t>Duration of registration of licence</w:t>
      </w:r>
      <w:bookmarkEnd w:id="61"/>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Gazette 2 May 2000 p. 2115; 31 Dec 2007 p. 6512.]</w:t>
      </w:r>
    </w:p>
    <w:p>
      <w:pPr>
        <w:pStyle w:val="Heading5"/>
        <w:rPr>
          <w:snapToGrid w:val="0"/>
        </w:rPr>
      </w:pPr>
      <w:bookmarkStart w:id="62" w:name="_Toc97637808"/>
      <w:r>
        <w:rPr>
          <w:rStyle w:val="CharSectno"/>
        </w:rPr>
        <w:t>44</w:t>
      </w:r>
      <w:r>
        <w:rPr>
          <w:snapToGrid w:val="0"/>
        </w:rPr>
        <w:t>.</w:t>
      </w:r>
      <w:r>
        <w:rPr>
          <w:snapToGrid w:val="0"/>
        </w:rPr>
        <w:tab/>
        <w:t>Renewal of registration of licence</w:t>
      </w:r>
      <w:bookmarkEnd w:id="62"/>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lastRenderedPageBreak/>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Gazette 2 May 2000 p. 2115; 31 Dec 2007 p. 6513.]</w:t>
      </w:r>
    </w:p>
    <w:p>
      <w:pPr>
        <w:pStyle w:val="Heading5"/>
      </w:pPr>
      <w:bookmarkStart w:id="63" w:name="_Toc97637809"/>
      <w:r>
        <w:rPr>
          <w:rStyle w:val="CharSectno"/>
        </w:rPr>
        <w:t>44A</w:t>
      </w:r>
      <w:r>
        <w:t>.</w:t>
      </w:r>
      <w:r>
        <w:tab/>
        <w:t>Insurance of licensed electrical contractor, Board may require details of</w:t>
      </w:r>
      <w:bookmarkEnd w:id="63"/>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Gazette 31 Dec 2007 p. 6513</w:t>
      </w:r>
      <w:r>
        <w:noBreakHyphen/>
        <w:t xml:space="preserve">14.] </w:t>
      </w:r>
    </w:p>
    <w:p>
      <w:pPr>
        <w:pStyle w:val="Heading5"/>
        <w:rPr>
          <w:snapToGrid w:val="0"/>
        </w:rPr>
      </w:pPr>
      <w:bookmarkStart w:id="64" w:name="_Toc97637810"/>
      <w:r>
        <w:rPr>
          <w:rStyle w:val="CharSectno"/>
        </w:rPr>
        <w:t>45</w:t>
      </w:r>
      <w:r>
        <w:rPr>
          <w:snapToGrid w:val="0"/>
        </w:rPr>
        <w:t>.</w:t>
      </w:r>
      <w:r>
        <w:rPr>
          <w:snapToGrid w:val="0"/>
        </w:rPr>
        <w:tab/>
        <w:t>Place of business, display of licence at and change of etc.</w:t>
      </w:r>
      <w:bookmarkEnd w:id="64"/>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w:t>
      </w:r>
      <w:r>
        <w:rPr>
          <w:snapToGrid w:val="0"/>
        </w:rPr>
        <w:lastRenderedPageBreak/>
        <w:t>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Gazette 31 Dec 2007 p. 6514.]</w:t>
      </w:r>
    </w:p>
    <w:p>
      <w:pPr>
        <w:pStyle w:val="Heading5"/>
        <w:spacing w:before="180"/>
      </w:pPr>
      <w:bookmarkStart w:id="65" w:name="_Toc97637811"/>
      <w:r>
        <w:rPr>
          <w:rStyle w:val="CharSectno"/>
        </w:rPr>
        <w:t>45A</w:t>
      </w:r>
      <w:r>
        <w:t>.</w:t>
      </w:r>
      <w:r>
        <w:tab/>
        <w:t>Physical examinations, Board may require</w:t>
      </w:r>
      <w:bookmarkEnd w:id="65"/>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lastRenderedPageBreak/>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Gazette 31 Dec 2007 p. 6514</w:t>
      </w:r>
      <w:r>
        <w:noBreakHyphen/>
        <w:t xml:space="preserve">16.] </w:t>
      </w:r>
    </w:p>
    <w:p>
      <w:pPr>
        <w:pStyle w:val="Heading5"/>
        <w:rPr>
          <w:snapToGrid w:val="0"/>
        </w:rPr>
      </w:pPr>
      <w:bookmarkStart w:id="66" w:name="_Toc97637812"/>
      <w:r>
        <w:rPr>
          <w:rStyle w:val="CharSectno"/>
        </w:rPr>
        <w:t>46</w:t>
      </w:r>
      <w:r>
        <w:rPr>
          <w:snapToGrid w:val="0"/>
        </w:rPr>
        <w:t>.</w:t>
      </w:r>
      <w:r>
        <w:rPr>
          <w:snapToGrid w:val="0"/>
        </w:rPr>
        <w:tab/>
        <w:t>Disciplinary action, proper causes for</w:t>
      </w:r>
      <w:bookmarkEnd w:id="66"/>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lastRenderedPageBreak/>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Gazette 30 Dec 2004 p. 6994; amended: Gazette 31 Dec 2007 p. 6516.]</w:t>
      </w:r>
    </w:p>
    <w:p>
      <w:pPr>
        <w:pStyle w:val="Heading5"/>
        <w:rPr>
          <w:snapToGrid w:val="0"/>
        </w:rPr>
      </w:pPr>
      <w:bookmarkStart w:id="67" w:name="_Toc97637813"/>
      <w:r>
        <w:rPr>
          <w:rStyle w:val="CharSectno"/>
        </w:rPr>
        <w:t>47</w:t>
      </w:r>
      <w:r>
        <w:rPr>
          <w:snapToGrid w:val="0"/>
        </w:rPr>
        <w:t>.</w:t>
      </w:r>
      <w:r>
        <w:rPr>
          <w:snapToGrid w:val="0"/>
        </w:rPr>
        <w:tab/>
        <w:t>Disciplinary action by SAT</w:t>
      </w:r>
      <w:bookmarkEnd w:id="67"/>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lastRenderedPageBreak/>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lastRenderedPageBreak/>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Gazette 30 Dec 2004 p. 6995; amended: Gazette 31 Dec 2007 p. 6516</w:t>
      </w:r>
      <w:r>
        <w:noBreakHyphen/>
        <w:t>17.]</w:t>
      </w:r>
    </w:p>
    <w:p>
      <w:pPr>
        <w:pStyle w:val="Heading5"/>
        <w:rPr>
          <w:snapToGrid w:val="0"/>
        </w:rPr>
      </w:pPr>
      <w:bookmarkStart w:id="68" w:name="_Toc97637814"/>
      <w:r>
        <w:rPr>
          <w:rStyle w:val="CharSectno"/>
        </w:rPr>
        <w:t>47A</w:t>
      </w:r>
      <w:r>
        <w:rPr>
          <w:snapToGrid w:val="0"/>
        </w:rPr>
        <w:t>.</w:t>
      </w:r>
      <w:r>
        <w:rPr>
          <w:snapToGrid w:val="0"/>
        </w:rPr>
        <w:tab/>
        <w:t>Alternative to seeking disciplinary action under r. 47</w:t>
      </w:r>
      <w:bookmarkEnd w:id="68"/>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keepNext/>
      </w:pPr>
      <w:r>
        <w:lastRenderedPageBreak/>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Gazette 30 Dec 2004 p. 6995</w:t>
      </w:r>
      <w:r>
        <w:noBreakHyphen/>
        <w:t>6; amended: Gazette 31 Dec 2007 p. 6517.]</w:t>
      </w:r>
    </w:p>
    <w:p>
      <w:pPr>
        <w:pStyle w:val="Heading5"/>
      </w:pPr>
      <w:bookmarkStart w:id="69" w:name="_Toc97637815"/>
      <w:r>
        <w:rPr>
          <w:rStyle w:val="CharSectno"/>
        </w:rPr>
        <w:lastRenderedPageBreak/>
        <w:t>47B</w:t>
      </w:r>
      <w:r>
        <w:t>.</w:t>
      </w:r>
      <w:r>
        <w:tab/>
        <w:t>Suspension, effect and revocation of</w:t>
      </w:r>
      <w:bookmarkEnd w:id="69"/>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Gazette 31 Dec 2007 p. 6517</w:t>
      </w:r>
      <w:r>
        <w:noBreakHyphen/>
        <w:t>18.]</w:t>
      </w:r>
    </w:p>
    <w:p>
      <w:pPr>
        <w:pStyle w:val="Heading5"/>
      </w:pPr>
      <w:bookmarkStart w:id="70" w:name="_Toc97637816"/>
      <w:r>
        <w:rPr>
          <w:rStyle w:val="CharSectno"/>
        </w:rPr>
        <w:t>47C</w:t>
      </w:r>
      <w:r>
        <w:t>.</w:t>
      </w:r>
      <w:r>
        <w:tab/>
        <w:t>Nominees to be notified of cancellation or suspension of licence</w:t>
      </w:r>
      <w:bookmarkEnd w:id="70"/>
    </w:p>
    <w:p>
      <w:pPr>
        <w:pStyle w:val="Subsection"/>
      </w:pPr>
      <w:r>
        <w:tab/>
      </w:r>
      <w:r>
        <w:tab/>
        <w:t>If a person’s electrical contractor’s licence or in</w:t>
      </w:r>
      <w:r>
        <w:noBreakHyphen/>
        <w:t>house electrical installing work licence is cancelled or suspended under these regulations, the person must, as soon as is practicable after becoming aware of the cancellation or suspension, give written notice of the cancellation or suspension to each person who was, immediately before the cancellation or suspension, a nominee in respect of the licence.</w:t>
      </w:r>
    </w:p>
    <w:p>
      <w:pPr>
        <w:pStyle w:val="Footnotesection"/>
      </w:pPr>
      <w:r>
        <w:tab/>
        <w:t>[Regulation 47C inserted: Gazette 2 May 2017 p. 2296.]</w:t>
      </w:r>
    </w:p>
    <w:p>
      <w:pPr>
        <w:pStyle w:val="Heading2"/>
      </w:pPr>
      <w:bookmarkStart w:id="71" w:name="_Toc97632632"/>
      <w:bookmarkStart w:id="72" w:name="_Toc97632840"/>
      <w:bookmarkStart w:id="73" w:name="_Toc97637817"/>
      <w:r>
        <w:rPr>
          <w:rStyle w:val="CharPartNo"/>
        </w:rPr>
        <w:lastRenderedPageBreak/>
        <w:t>Part 5</w:t>
      </w:r>
      <w:r>
        <w:t> — </w:t>
      </w:r>
      <w:r>
        <w:rPr>
          <w:rStyle w:val="CharPartText"/>
        </w:rPr>
        <w:t>Regulation of electrical work</w:t>
      </w:r>
      <w:bookmarkEnd w:id="71"/>
      <w:bookmarkEnd w:id="72"/>
      <w:bookmarkEnd w:id="73"/>
      <w:r>
        <w:rPr>
          <w:rStyle w:val="CharPartText"/>
        </w:rPr>
        <w:t xml:space="preserve"> </w:t>
      </w:r>
    </w:p>
    <w:p>
      <w:pPr>
        <w:pStyle w:val="Heading3"/>
        <w:rPr>
          <w:rStyle w:val="CharDivText"/>
        </w:rPr>
      </w:pPr>
      <w:bookmarkStart w:id="74" w:name="_Toc97632633"/>
      <w:bookmarkStart w:id="75" w:name="_Toc97632841"/>
      <w:bookmarkStart w:id="76" w:name="_Toc97637818"/>
      <w:r>
        <w:rPr>
          <w:rStyle w:val="CharDivNo"/>
        </w:rPr>
        <w:t>Division 1</w:t>
      </w:r>
      <w:r>
        <w:t> — </w:t>
      </w:r>
      <w:r>
        <w:rPr>
          <w:rStyle w:val="CharDivText"/>
        </w:rPr>
        <w:t>General regulation of electrical work</w:t>
      </w:r>
      <w:bookmarkEnd w:id="74"/>
      <w:bookmarkEnd w:id="75"/>
      <w:bookmarkEnd w:id="76"/>
    </w:p>
    <w:p>
      <w:pPr>
        <w:pStyle w:val="Footnoteheading"/>
      </w:pPr>
      <w:r>
        <w:tab/>
        <w:t>[Heading inserted: Gazette 14 Nov 2017 p. 5599.]</w:t>
      </w:r>
    </w:p>
    <w:p>
      <w:pPr>
        <w:pStyle w:val="Ednotesection"/>
      </w:pPr>
      <w:r>
        <w:t>[</w:t>
      </w:r>
      <w:r>
        <w:rPr>
          <w:b/>
        </w:rPr>
        <w:t>48.</w:t>
      </w:r>
      <w:r>
        <w:tab/>
        <w:t xml:space="preserve">Deleted: Gazette 6 Sep 1996 p. 4415.] </w:t>
      </w:r>
    </w:p>
    <w:p>
      <w:pPr>
        <w:pStyle w:val="Heading5"/>
        <w:rPr>
          <w:snapToGrid w:val="0"/>
        </w:rPr>
      </w:pPr>
      <w:bookmarkStart w:id="77" w:name="_Toc97637819"/>
      <w:r>
        <w:rPr>
          <w:rStyle w:val="CharSectno"/>
        </w:rPr>
        <w:t>49</w:t>
      </w:r>
      <w:r>
        <w:rPr>
          <w:snapToGrid w:val="0"/>
        </w:rPr>
        <w:t>.</w:t>
      </w:r>
      <w:r>
        <w:rPr>
          <w:snapToGrid w:val="0"/>
        </w:rPr>
        <w:tab/>
        <w:t>Electrical work, requirements for</w:t>
      </w:r>
      <w:bookmarkEnd w:id="77"/>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 and</w:t>
      </w:r>
    </w:p>
    <w:p>
      <w:pPr>
        <w:pStyle w:val="Indenta"/>
      </w:pPr>
      <w:r>
        <w:tab/>
        <w:t>(b)</w:t>
      </w:r>
      <w:r>
        <w:tab/>
        <w:t xml:space="preserve">the WA Electrical Requirements issued by the Director in December 2015 and published in the </w:t>
      </w:r>
      <w:r>
        <w:rPr>
          <w:i/>
        </w:rPr>
        <w:t>Gazette</w:t>
      </w:r>
      <w:r>
        <w:t xml:space="preserve"> on 19 January 2016 at pages 141 to 193; and</w:t>
      </w:r>
    </w:p>
    <w:p>
      <w:pPr>
        <w:pStyle w:val="Indenta"/>
      </w:pPr>
      <w:r>
        <w:tab/>
        <w:t>(c)</w:t>
      </w:r>
      <w:r>
        <w:tab/>
        <w:t>the standards specified in Schedule 2 as amended from time to time; and</w:t>
      </w:r>
    </w:p>
    <w:p>
      <w:pPr>
        <w:pStyle w:val="Indenta"/>
      </w:pPr>
      <w:r>
        <w:tab/>
        <w:t>(d)</w:t>
      </w:r>
      <w:r>
        <w:tab/>
        <w:t xml:space="preserve">the Code of Practice for Persons Working on or Near Energised Electrical Installations issued by the Director in November 2017 and published in the </w:t>
      </w:r>
      <w:r>
        <w:rPr>
          <w:i/>
        </w:rPr>
        <w:t>Gazette</w:t>
      </w:r>
      <w:r>
        <w:t xml:space="preserve"> on 1 December 2017 at pages 5801 to 5812, as corrected in the </w:t>
      </w:r>
      <w:r>
        <w:rPr>
          <w:i/>
        </w:rPr>
        <w:t>Gazette</w:t>
      </w:r>
      <w:r>
        <w:t xml:space="preserve"> of 6 April 2018 at page 1217.</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lastRenderedPageBreak/>
        <w:tab/>
        <w:t>(2B)</w:t>
      </w:r>
      <w:r>
        <w:tab/>
        <w:t xml:space="preserve">A standard or an amendment published by Standards Australia to a standard referred to in subregulation (1)(a) or (c) does not have effect for the purposes of that subregulation until — </w:t>
      </w:r>
    </w:p>
    <w:p>
      <w:pPr>
        <w:pStyle w:val="Indenta"/>
      </w:pPr>
      <w:r>
        <w:tab/>
        <w:t>(a)</w:t>
      </w:r>
      <w:r>
        <w:tab/>
        <w:t xml:space="preserve">a day declared by the Director by notice published in the </w:t>
      </w:r>
      <w:r>
        <w:rPr>
          <w:i/>
        </w:rPr>
        <w:t>Gazette</w:t>
      </w:r>
      <w:r>
        <w:t>; or</w:t>
      </w:r>
    </w:p>
    <w:p>
      <w:pPr>
        <w:pStyle w:val="Indenta"/>
      </w:pPr>
      <w:r>
        <w:tab/>
        <w:t>(b)</w:t>
      </w:r>
      <w:r>
        <w:tab/>
        <w:t xml:space="preserve">if no day is declared — </w:t>
      </w:r>
    </w:p>
    <w:p>
      <w:pPr>
        <w:pStyle w:val="Indenti"/>
      </w:pPr>
      <w:r>
        <w:tab/>
        <w:t>(i)</w:t>
      </w:r>
      <w:r>
        <w:tab/>
        <w:t xml:space="preserve">the day, if any, specified in the standard or the amendment to the standard as the day on which the standard, or the amendment, comes into effect (the </w:t>
      </w:r>
      <w:r>
        <w:rPr>
          <w:rStyle w:val="CharDefText"/>
        </w:rPr>
        <w:t>commencement day</w:t>
      </w:r>
      <w:r>
        <w:t>); or</w:t>
      </w:r>
    </w:p>
    <w:p>
      <w:pPr>
        <w:pStyle w:val="Indenti"/>
      </w:pPr>
      <w:r>
        <w:tab/>
        <w:t>(ii)</w:t>
      </w:r>
      <w:r>
        <w:tab/>
        <w:t>if there is no commencement day specified in the standard or the amendment to the standard — until 6 months after the day on which the standard, or the amendment, is published by Standards Australia.</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Gazette 23 Dec 1994 p. 7135; 6 Sep 1996 p. 4415</w:t>
      </w:r>
      <w:r>
        <w:noBreakHyphen/>
        <w:t>16; 24 Mar 2000 p. 1640; 31 Dec 2007 p. 6518</w:t>
      </w:r>
      <w:r>
        <w:noBreakHyphen/>
        <w:t>19; 30 Jun 2009 p. 2623; 17 May 2011 p. 1815; 13 Apr 2012 p. 1652</w:t>
      </w:r>
      <w:r>
        <w:noBreakHyphen/>
        <w:t>3; 2 May 2017 p. 2296</w:t>
      </w:r>
      <w:r>
        <w:noBreakHyphen/>
        <w:t xml:space="preserve">7; 14 Nov 2017 p. 5599; 7 Jun 2018 p. 1816.] </w:t>
      </w:r>
    </w:p>
    <w:p>
      <w:pPr>
        <w:pStyle w:val="Heading5"/>
      </w:pPr>
      <w:bookmarkStart w:id="78" w:name="_Toc97637820"/>
      <w:r>
        <w:rPr>
          <w:rStyle w:val="CharSectno"/>
        </w:rPr>
        <w:t>49A</w:t>
      </w:r>
      <w:r>
        <w:t>.</w:t>
      </w:r>
      <w:r>
        <w:tab/>
        <w:t>Electrical installation designers, duties of</w:t>
      </w:r>
      <w:bookmarkEnd w:id="78"/>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lastRenderedPageBreak/>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Gazette 31 Dec 2007 p. 6520.]</w:t>
      </w:r>
    </w:p>
    <w:p>
      <w:pPr>
        <w:pStyle w:val="Heading5"/>
      </w:pPr>
      <w:bookmarkStart w:id="79" w:name="_Toc97637821"/>
      <w:r>
        <w:rPr>
          <w:rStyle w:val="CharSectno"/>
        </w:rPr>
        <w:t>49B</w:t>
      </w:r>
      <w:r>
        <w:t>.</w:t>
      </w:r>
      <w:r>
        <w:tab/>
        <w:t>Electrical work to be carried out to safe standard and completed to trade finish</w:t>
      </w:r>
      <w:bookmarkEnd w:id="79"/>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Gazette 31 Dec 2007 p. 6520; amended: Gazette 17 May 2011 p. 1815.]</w:t>
      </w:r>
    </w:p>
    <w:p>
      <w:pPr>
        <w:pStyle w:val="Heading5"/>
      </w:pPr>
      <w:bookmarkStart w:id="80" w:name="_Toc97637822"/>
      <w:r>
        <w:rPr>
          <w:rStyle w:val="CharSectno"/>
        </w:rPr>
        <w:t>49C</w:t>
      </w:r>
      <w:r>
        <w:t>.</w:t>
      </w:r>
      <w:r>
        <w:tab/>
        <w:t>Supervision of electrical work: interpretation</w:t>
      </w:r>
      <w:bookmarkEnd w:id="80"/>
    </w:p>
    <w:p>
      <w:pPr>
        <w:pStyle w:val="Subsection"/>
      </w:pPr>
      <w:r>
        <w:tab/>
        <w:t>(1)</w:t>
      </w:r>
      <w:r>
        <w:tab/>
        <w:t xml:space="preserve">In regulations 49D, 50 and 50AA — </w:t>
      </w:r>
    </w:p>
    <w:p>
      <w:pPr>
        <w:pStyle w:val="Defstart"/>
      </w:pPr>
      <w:r>
        <w:tab/>
      </w:r>
      <w:r>
        <w:rPr>
          <w:rStyle w:val="CharDefText"/>
        </w:rPr>
        <w:t>supervising electrical worker</w:t>
      </w:r>
      <w:r>
        <w:t xml:space="preserve"> has the meaning given in regulation 50(3).</w:t>
      </w:r>
    </w:p>
    <w:p>
      <w:pPr>
        <w:pStyle w:val="Subsection"/>
      </w:pPr>
      <w:r>
        <w:tab/>
        <w:t>(2)</w:t>
      </w:r>
      <w:r>
        <w:tab/>
        <w:t>For the purposes of regulations 49D and 50, a person carries out electrical work near a part of an electrical installation if, in carrying out the work, the person may make contact, directly or indirectly (including with a thing used or controlled by the person), with a part of the electrical installation.</w:t>
      </w:r>
    </w:p>
    <w:p>
      <w:pPr>
        <w:pStyle w:val="Subsection"/>
      </w:pPr>
      <w:r>
        <w:tab/>
        <w:t>(3)</w:t>
      </w:r>
      <w:r>
        <w:tab/>
        <w:t>For the purposes of regulations 49D and 50, if an electrical installation is connected to a supply of electricity, each part of the installation is taken to be energised unless it is de</w:t>
      </w:r>
      <w:r>
        <w:noBreakHyphen/>
        <w:t>energised.</w:t>
      </w:r>
    </w:p>
    <w:p>
      <w:pPr>
        <w:pStyle w:val="Footnotesection"/>
      </w:pPr>
      <w:r>
        <w:tab/>
        <w:t>[Regulation 49C inserted: Gazette 7 Jun 2018 p. 1816</w:t>
      </w:r>
      <w:r>
        <w:noBreakHyphen/>
        <w:t>17.]</w:t>
      </w:r>
    </w:p>
    <w:p>
      <w:pPr>
        <w:pStyle w:val="Heading5"/>
      </w:pPr>
      <w:bookmarkStart w:id="81" w:name="_Toc97637823"/>
      <w:r>
        <w:rPr>
          <w:rStyle w:val="CharSectno"/>
        </w:rPr>
        <w:lastRenderedPageBreak/>
        <w:t>49D</w:t>
      </w:r>
      <w:r>
        <w:t>.</w:t>
      </w:r>
      <w:r>
        <w:tab/>
        <w:t>Supervision of electrical work: levels of supervision</w:t>
      </w:r>
      <w:bookmarkEnd w:id="81"/>
    </w:p>
    <w:p>
      <w:pPr>
        <w:pStyle w:val="Subsection"/>
      </w:pPr>
      <w:r>
        <w:tab/>
        <w:t>(1)</w:t>
      </w:r>
      <w:r>
        <w:tab/>
        <w:t xml:space="preserve">For the purposes of regulation 50, there are 3 levels of supervision — </w:t>
      </w:r>
    </w:p>
    <w:p>
      <w:pPr>
        <w:pStyle w:val="Indenta"/>
      </w:pPr>
      <w:r>
        <w:tab/>
        <w:t>(a)</w:t>
      </w:r>
      <w:r>
        <w:tab/>
        <w:t>broad supervision; and</w:t>
      </w:r>
    </w:p>
    <w:p>
      <w:pPr>
        <w:pStyle w:val="Indenta"/>
      </w:pPr>
      <w:r>
        <w:tab/>
        <w:t>(b)</w:t>
      </w:r>
      <w:r>
        <w:tab/>
        <w:t>general supervision; and</w:t>
      </w:r>
    </w:p>
    <w:p>
      <w:pPr>
        <w:pStyle w:val="Indenta"/>
      </w:pPr>
      <w:r>
        <w:tab/>
        <w:t>(c)</w:t>
      </w:r>
      <w:r>
        <w:tab/>
        <w:t>direct supervision.</w:t>
      </w:r>
    </w:p>
    <w:p>
      <w:pPr>
        <w:pStyle w:val="Subsection"/>
      </w:pPr>
      <w:r>
        <w:tab/>
        <w:t>(2)</w:t>
      </w:r>
      <w:r>
        <w:tab/>
        <w:t xml:space="preserve">A supervising electrical worker provides broad supervision of the electrical work of a supervised worker if the supervising electrical worker — </w:t>
      </w:r>
    </w:p>
    <w:p>
      <w:pPr>
        <w:pStyle w:val="Indenta"/>
      </w:pPr>
      <w:r>
        <w:tab/>
        <w:t>(a)</w:t>
      </w:r>
      <w:r>
        <w:tab/>
        <w:t>visits the supervised worker at the place where the electrical work is being carried out, at least once per day; and</w:t>
      </w:r>
    </w:p>
    <w:p>
      <w:pPr>
        <w:pStyle w:val="Indenta"/>
      </w:pPr>
      <w:r>
        <w:tab/>
        <w:t>(b)</w:t>
      </w:r>
      <w:r>
        <w:tab/>
        <w:t>before the electrical work commences, provides instruction and direction, as required, regarding the electrical work; and</w:t>
      </w:r>
    </w:p>
    <w:p>
      <w:pPr>
        <w:pStyle w:val="Indenta"/>
      </w:pPr>
      <w:r>
        <w:tab/>
        <w:t>(c)</w:t>
      </w:r>
      <w:r>
        <w:tab/>
        <w:t xml:space="preserve">while the electrical work is being carried out — </w:t>
      </w:r>
    </w:p>
    <w:p>
      <w:pPr>
        <w:pStyle w:val="Indenti"/>
      </w:pPr>
      <w:r>
        <w:tab/>
        <w:t>(i)</w:t>
      </w:r>
      <w:r>
        <w:tab/>
        <w:t>is readily available or contactable to provide advice and guidance; and</w:t>
      </w:r>
    </w:p>
    <w:p>
      <w:pPr>
        <w:pStyle w:val="Indenti"/>
      </w:pPr>
      <w:r>
        <w:tab/>
        <w:t>(ii)</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Subsection"/>
      </w:pPr>
      <w:r>
        <w:tab/>
        <w:t>(3)</w:t>
      </w:r>
      <w:r>
        <w:tab/>
        <w:t xml:space="preserve">A supervising electrical worker provides general supervision of the electrical work of a supervised worker if the supervising electrical worker — </w:t>
      </w:r>
    </w:p>
    <w:p>
      <w:pPr>
        <w:pStyle w:val="Indenta"/>
      </w:pPr>
      <w:r>
        <w:tab/>
        <w:t>(a)</w:t>
      </w:r>
      <w:r>
        <w:tab/>
        <w:t>is present at the place where the electrical work is being carried out, at all times while the work is being carried out; and</w:t>
      </w:r>
    </w:p>
    <w:p>
      <w:pPr>
        <w:pStyle w:val="Indenta"/>
        <w:keepNext/>
      </w:pPr>
      <w:r>
        <w:lastRenderedPageBreak/>
        <w:tab/>
        <w:t>(b)</w:t>
      </w:r>
      <w:r>
        <w:tab/>
        <w:t xml:space="preserve">while the electrical work is being carried out — </w:t>
      </w:r>
    </w:p>
    <w:p>
      <w:pPr>
        <w:pStyle w:val="Indenti"/>
      </w:pPr>
      <w:r>
        <w:tab/>
        <w:t>(i)</w:t>
      </w:r>
      <w:r>
        <w:tab/>
        <w:t>provides instruction and direction, as required; and</w:t>
      </w:r>
    </w:p>
    <w:p>
      <w:pPr>
        <w:pStyle w:val="Indenti"/>
      </w:pPr>
      <w:r>
        <w:tab/>
        <w:t>(ii)</w:t>
      </w:r>
      <w:r>
        <w:tab/>
        <w:t>is readily available to provide advice and guidance; and</w:t>
      </w:r>
    </w:p>
    <w:p>
      <w:pPr>
        <w:pStyle w:val="Indenti"/>
      </w:pPr>
      <w:r>
        <w:tab/>
        <w:t>(iii)</w:t>
      </w:r>
      <w:r>
        <w:tab/>
        <w:t>periodically monitors the work; and</w:t>
      </w:r>
    </w:p>
    <w:p>
      <w:pPr>
        <w:pStyle w:val="Indenti"/>
      </w:pPr>
      <w:r>
        <w:tab/>
        <w:t>(iv)</w:t>
      </w:r>
      <w:r>
        <w:tab/>
        <w:t>checks, as required, that the work complies with these regulations and is carried out to a trade finish;</w:t>
      </w:r>
    </w:p>
    <w:p>
      <w:pPr>
        <w:pStyle w:val="Indenta"/>
      </w:pPr>
      <w:r>
        <w:tab/>
      </w:r>
      <w:r>
        <w:tab/>
        <w:t>and</w:t>
      </w:r>
    </w:p>
    <w:p>
      <w:pPr>
        <w:pStyle w:val="Indenta"/>
      </w:pPr>
      <w:r>
        <w:tab/>
        <w:t>(c)</w:t>
      </w:r>
      <w:r>
        <w:tab/>
        <w:t>when the electrical work is complete,</w:t>
      </w:r>
      <w:r>
        <w:rPr>
          <w:i/>
        </w:rPr>
        <w:t xml:space="preserve"> </w:t>
      </w:r>
      <w:r>
        <w:t>checks and tests the work to ensure that the work is safe, complies with these regulations and is carried out to a trade finish.</w:t>
      </w:r>
    </w:p>
    <w:p>
      <w:pPr>
        <w:pStyle w:val="Subsection"/>
      </w:pPr>
      <w:r>
        <w:tab/>
        <w:t>(4)</w:t>
      </w:r>
      <w:r>
        <w:tab/>
        <w:t xml:space="preserve">A supervising electrical worker provides direct supervision of the electrical work of a supervised worker if the supervising electrical worker — </w:t>
      </w:r>
    </w:p>
    <w:p>
      <w:pPr>
        <w:pStyle w:val="Indenta"/>
      </w:pPr>
      <w:r>
        <w:tab/>
        <w:t>(a)</w:t>
      </w:r>
      <w:r>
        <w:tab/>
        <w:t>is, as far as is practicable, present in the immediate work area at all times while the electrical work is being carried out such that the supervised worker and their work can be observed by the supervising electrical worker, and both workers are able to communicate directly; and</w:t>
      </w:r>
    </w:p>
    <w:p>
      <w:pPr>
        <w:pStyle w:val="Indenta"/>
      </w:pPr>
      <w:r>
        <w:tab/>
        <w:t>(b)</w:t>
      </w:r>
      <w:r>
        <w:tab/>
        <w:t>for electrical work carried out on or near an energised part of an electrical installation, is in close proximity to the supervised worker at all times while the work is being carried out; and</w:t>
      </w:r>
    </w:p>
    <w:p>
      <w:pPr>
        <w:pStyle w:val="Indenta"/>
      </w:pPr>
      <w:r>
        <w:tab/>
        <w:t>(c)</w:t>
      </w:r>
      <w:r>
        <w:tab/>
        <w:t xml:space="preserve">while the electrical work is being carried out — </w:t>
      </w:r>
    </w:p>
    <w:p>
      <w:pPr>
        <w:pStyle w:val="Indenti"/>
      </w:pPr>
      <w:r>
        <w:tab/>
        <w:t>(i)</w:t>
      </w:r>
      <w:r>
        <w:tab/>
        <w:t>provides instruction and demonstrates the correct procedures for carrying out the work; and</w:t>
      </w:r>
    </w:p>
    <w:p>
      <w:pPr>
        <w:pStyle w:val="Indenti"/>
      </w:pPr>
      <w:r>
        <w:tab/>
        <w:t>(ii)</w:t>
      </w:r>
      <w:r>
        <w:tab/>
        <w:t>monitors the work; and</w:t>
      </w:r>
    </w:p>
    <w:p>
      <w:pPr>
        <w:pStyle w:val="Indenti"/>
      </w:pPr>
      <w:r>
        <w:tab/>
        <w:t>(iii)</w:t>
      </w:r>
      <w:r>
        <w:tab/>
        <w:t>provides guidance and checks, as required; and</w:t>
      </w:r>
    </w:p>
    <w:p>
      <w:pPr>
        <w:pStyle w:val="Indenti"/>
      </w:pPr>
      <w:r>
        <w:lastRenderedPageBreak/>
        <w:tab/>
        <w:t>(iv)</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Footnotesection"/>
      </w:pPr>
      <w:r>
        <w:tab/>
        <w:t>[Regulation 49D inserted: Gazette 7 Jun 2018 p. 1817</w:t>
      </w:r>
      <w:r>
        <w:noBreakHyphen/>
        <w:t>19.]</w:t>
      </w:r>
    </w:p>
    <w:p>
      <w:pPr>
        <w:pStyle w:val="Heading5"/>
        <w:rPr>
          <w:snapToGrid w:val="0"/>
        </w:rPr>
      </w:pPr>
      <w:bookmarkStart w:id="82" w:name="_Toc97637824"/>
      <w:r>
        <w:rPr>
          <w:rStyle w:val="CharSectno"/>
        </w:rPr>
        <w:t>50</w:t>
      </w:r>
      <w:r>
        <w:rPr>
          <w:snapToGrid w:val="0"/>
        </w:rPr>
        <w:t>.</w:t>
      </w:r>
      <w:r>
        <w:rPr>
          <w:snapToGrid w:val="0"/>
        </w:rPr>
        <w:tab/>
        <w:t>Supervision of electrical work: requirements</w:t>
      </w:r>
      <w:bookmarkEnd w:id="82"/>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pPr>
      <w:r>
        <w:tab/>
        <w:t>(3)</w:t>
      </w:r>
      <w:r>
        <w:tab/>
        <w:t xml:space="preserve">For the purposes of subregulation (1), a person employing an electrical worker must — </w:t>
      </w:r>
    </w:p>
    <w:p>
      <w:pPr>
        <w:pStyle w:val="Indenta"/>
      </w:pPr>
      <w:r>
        <w:tab/>
        <w:t>(a)</w:t>
      </w:r>
      <w:r>
        <w:tab/>
        <w:t xml:space="preserve">ensure, as far as is practicable, that the electrical work of the worker is supervised by a person (the </w:t>
      </w:r>
      <w:r>
        <w:rPr>
          <w:rStyle w:val="CharDefText"/>
        </w:rPr>
        <w:t>supervising electrical worker</w:t>
      </w:r>
      <w:r>
        <w:t xml:space="preserve">) who — </w:t>
      </w:r>
    </w:p>
    <w:p>
      <w:pPr>
        <w:pStyle w:val="Indenti"/>
      </w:pPr>
      <w:r>
        <w:tab/>
        <w:t>(i)</w:t>
      </w:r>
      <w:r>
        <w:tab/>
        <w:t>is authorised by a licence or permit to carry out the work without supervision; and</w:t>
      </w:r>
    </w:p>
    <w:p>
      <w:pPr>
        <w:pStyle w:val="Indenti"/>
      </w:pPr>
      <w:r>
        <w:tab/>
        <w:t>(ii)</w:t>
      </w:r>
      <w:r>
        <w:tab/>
        <w:t>has appropriate technical knowledge of and experience in carrying out the work;</w:t>
      </w:r>
    </w:p>
    <w:p>
      <w:pPr>
        <w:pStyle w:val="Indenta"/>
      </w:pPr>
      <w:r>
        <w:tab/>
      </w:r>
      <w:r>
        <w:tab/>
        <w:t>and</w:t>
      </w:r>
    </w:p>
    <w:p>
      <w:pPr>
        <w:pStyle w:val="Indenta"/>
      </w:pPr>
      <w:r>
        <w:tab/>
        <w:t>(b)</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lastRenderedPageBreak/>
        <w:tab/>
        <w:t>(c)</w:t>
      </w:r>
      <w:r>
        <w:tab/>
        <w:t>have regard to the location and general circumstances in which the electrical work is to be carried out; and</w:t>
      </w:r>
    </w:p>
    <w:p>
      <w:pPr>
        <w:pStyle w:val="Indenta"/>
      </w:pPr>
      <w:r>
        <w:tab/>
        <w:t>(d)</w:t>
      </w:r>
      <w:r>
        <w:tab/>
        <w:t>have regard to the level of competence of the supervised worker; and</w:t>
      </w:r>
    </w:p>
    <w:p>
      <w:pPr>
        <w:pStyle w:val="Indenta"/>
      </w:pPr>
      <w:r>
        <w:tab/>
        <w:t>(e)</w:t>
      </w:r>
      <w:r>
        <w:tab/>
        <w:t>have regard to the ability of the person who is to provide the supervision to provide appropriate supervision; and</w:t>
      </w:r>
    </w:p>
    <w:p>
      <w:pPr>
        <w:pStyle w:val="Indenta"/>
      </w:pPr>
      <w:r>
        <w:tab/>
        <w:t>(f)</w:t>
      </w:r>
      <w:r>
        <w:tab/>
        <w:t>ensure, as far as is practicable, that the supervising electrical worker determines, on an ongoing basis, the appropriate level of supervision for the electrical work of the supervised worker; and</w:t>
      </w:r>
    </w:p>
    <w:p>
      <w:pPr>
        <w:pStyle w:val="Indenta"/>
      </w:pPr>
      <w:r>
        <w:tab/>
        <w:t>(g)</w:t>
      </w:r>
      <w:r>
        <w:tab/>
        <w:t>subject to subregulation (6), ensure, as far as is practicable, that if the supervised worker is an apprentice the supervised worker does not carry out electrical work on or near an energised part of an electrical installation; and</w:t>
      </w:r>
    </w:p>
    <w:p>
      <w:pPr>
        <w:pStyle w:val="Indenta"/>
      </w:pPr>
      <w:r>
        <w:tab/>
        <w:t>(h)</w:t>
      </w:r>
      <w:r>
        <w:tab/>
        <w:t xml:space="preserve">ensure, as far as is practicable, that the supervising electrical worker — </w:t>
      </w:r>
    </w:p>
    <w:p>
      <w:pPr>
        <w:pStyle w:val="Indenti"/>
      </w:pPr>
      <w:r>
        <w:tab/>
        <w:t>(i)</w:t>
      </w:r>
      <w:r>
        <w:tab/>
        <w:t>does not supervise the electrical work of more than 2 electrical workers whose electrical work requires supervision if the electrical work of at least 1 of them requires direct supervision; and</w:t>
      </w:r>
    </w:p>
    <w:p>
      <w:pPr>
        <w:pStyle w:val="Indenti"/>
      </w:pPr>
      <w:r>
        <w:tab/>
        <w:t>(ii)</w:t>
      </w:r>
      <w:r>
        <w:tab/>
        <w:t>does not, in any case, supervise the electrical work of more than 4 electrical workers whose electrical work requires supervision;</w:t>
      </w:r>
    </w:p>
    <w:p>
      <w:pPr>
        <w:pStyle w:val="Indenta"/>
      </w:pPr>
      <w:r>
        <w:tab/>
      </w:r>
      <w:r>
        <w:tab/>
        <w:t>and</w:t>
      </w:r>
    </w:p>
    <w:p>
      <w:pPr>
        <w:pStyle w:val="Indenta"/>
      </w:pPr>
      <w:r>
        <w:tab/>
        <w:t>(i)</w:t>
      </w:r>
      <w:r>
        <w:tab/>
        <w:t xml:space="preserve">ensure, as far as is practicable, that — </w:t>
      </w:r>
    </w:p>
    <w:p>
      <w:pPr>
        <w:pStyle w:val="Indenti"/>
      </w:pPr>
      <w:r>
        <w:tab/>
        <w:t>(i)</w:t>
      </w:r>
      <w:r>
        <w:tab/>
        <w:t>the supervising electrical worker understands their responsibilities under subregulation (4); and</w:t>
      </w:r>
    </w:p>
    <w:p>
      <w:pPr>
        <w:pStyle w:val="Indenti"/>
      </w:pPr>
      <w:r>
        <w:tab/>
        <w:t>(ii)</w:t>
      </w:r>
      <w:r>
        <w:tab/>
        <w:t>the supervised worker knows who their supervising electrical worker is.</w:t>
      </w:r>
    </w:p>
    <w:p>
      <w:pPr>
        <w:pStyle w:val="Subsection"/>
        <w:keepNext/>
      </w:pPr>
      <w:r>
        <w:lastRenderedPageBreak/>
        <w:tab/>
        <w:t>(4)</w:t>
      </w:r>
      <w:r>
        <w:tab/>
        <w:t>For the purposes of subregulation (1), a supervising electrical worker who is supervising the electrical work of an electrical worker must — </w:t>
      </w:r>
    </w:p>
    <w:p>
      <w:pPr>
        <w:pStyle w:val="Indenta"/>
      </w:pPr>
      <w:r>
        <w:tab/>
        <w:t>(a)</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(b)</w:t>
      </w:r>
      <w:r>
        <w:tab/>
        <w:t>have regard to the location and general circumstances in which the electrical work is being carried out; and</w:t>
      </w:r>
    </w:p>
    <w:p>
      <w:pPr>
        <w:pStyle w:val="Indenta"/>
      </w:pPr>
      <w:r>
        <w:tab/>
        <w:t>(c)</w:t>
      </w:r>
      <w:r>
        <w:tab/>
        <w:t>have regard to the level of competence of the supervised worker; and</w:t>
      </w:r>
    </w:p>
    <w:p>
      <w:pPr>
        <w:pStyle w:val="Indenta"/>
      </w:pPr>
      <w:r>
        <w:tab/>
        <w:t>(d)</w:t>
      </w:r>
      <w:r>
        <w:tab/>
        <w:t>determine the appropriate level of supervision for the various tasks that make up the electrical work of the supervised worker; and</w:t>
      </w:r>
    </w:p>
    <w:p>
      <w:pPr>
        <w:pStyle w:val="Indenta"/>
      </w:pPr>
      <w:r>
        <w:tab/>
        <w:t>(e)</w:t>
      </w:r>
      <w:r>
        <w:tab/>
        <w:t>provide supervision of the electrical work of the supervised worker of at least the level determined under paragraph (d); and</w:t>
      </w:r>
    </w:p>
    <w:p>
      <w:pPr>
        <w:pStyle w:val="Indenta"/>
      </w:pPr>
      <w:r>
        <w:tab/>
        <w:t>(f)</w:t>
      </w:r>
      <w:r>
        <w:tab/>
        <w:t>subject to subregulation (6), ensure that if the supervised worker is an apprentice the supervised worker does not carry out electrical work on or near an energised part of an electrical installation; and</w:t>
      </w:r>
    </w:p>
    <w:p>
      <w:pPr>
        <w:pStyle w:val="Indenta"/>
      </w:pPr>
      <w:r>
        <w:tab/>
        <w:t>(g)</w:t>
      </w:r>
      <w:r>
        <w:tab/>
        <w:t xml:space="preserve">ensure, as far as is practicable, that the supervised worker — </w:t>
      </w:r>
    </w:p>
    <w:p>
      <w:pPr>
        <w:pStyle w:val="Indenti"/>
      </w:pPr>
      <w:r>
        <w:tab/>
        <w:t>(i)</w:t>
      </w:r>
      <w:r>
        <w:tab/>
        <w:t>knows who their supervising electrical worker is; and</w:t>
      </w:r>
    </w:p>
    <w:p>
      <w:pPr>
        <w:pStyle w:val="Indenti"/>
      </w:pPr>
      <w:r>
        <w:tab/>
        <w:t>(ii)</w:t>
      </w:r>
      <w:r>
        <w:tab/>
        <w:t>knows which level of supervision applies to their electrical work; and</w:t>
      </w:r>
    </w:p>
    <w:p>
      <w:pPr>
        <w:pStyle w:val="Indenti"/>
      </w:pPr>
      <w:r>
        <w:tab/>
        <w:t>(iii)</w:t>
      </w:r>
      <w:r>
        <w:tab/>
        <w:t>understands that, in relation to carrying out electrical work, they are not to take instructions from anyone other than their supervising electrical worker.</w:t>
      </w:r>
    </w:p>
    <w:p>
      <w:pPr>
        <w:pStyle w:val="Subsection"/>
      </w:pPr>
      <w:r>
        <w:tab/>
        <w:t>(5)</w:t>
      </w:r>
      <w:r>
        <w:tab/>
        <w:t xml:space="preserve">An electrical worker who is an apprentice or who is undergoing a course of training may refuse to carry out any electrical work </w:t>
      </w:r>
      <w:r>
        <w:lastRenderedPageBreak/>
        <w:t xml:space="preserve">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Subsection"/>
      </w:pPr>
      <w:r>
        <w:tab/>
        <w:t>(6)</w:t>
      </w:r>
      <w:r>
        <w:tab/>
        <w:t xml:space="preserve">For the purposes of subregulations (3)(g) and (4)(f), a supervised worker who is an apprentice may carry out electrical work on or near an energised part of an electrical installation in the final year of their apprenticeship if — </w:t>
      </w:r>
    </w:p>
    <w:p>
      <w:pPr>
        <w:pStyle w:val="Indenta"/>
      </w:pPr>
      <w:r>
        <w:tab/>
        <w:t>(a)</w:t>
      </w:r>
      <w:r>
        <w:tab/>
        <w:t>the work is limited to fault finding or testing; and</w:t>
      </w:r>
    </w:p>
    <w:p>
      <w:pPr>
        <w:pStyle w:val="Indenta"/>
      </w:pPr>
      <w:r>
        <w:tab/>
        <w:t>(b)</w:t>
      </w:r>
      <w:r>
        <w:tab/>
        <w:t>the supervising electrical worker is satisfied that the supervised worker is sufficiently competent to carry out the work safely; and</w:t>
      </w:r>
    </w:p>
    <w:p>
      <w:pPr>
        <w:pStyle w:val="Indenta"/>
      </w:pPr>
      <w:r>
        <w:tab/>
        <w:t>(c)</w:t>
      </w:r>
      <w:r>
        <w:tab/>
        <w:t>the supervising electrical worker provides direct supervision of the electrical work of the supervised worker.</w:t>
      </w:r>
    </w:p>
    <w:p>
      <w:pPr>
        <w:pStyle w:val="Subsection"/>
      </w:pPr>
      <w:r>
        <w:tab/>
        <w:t>(7)</w:t>
      </w:r>
      <w:r>
        <w:tab/>
        <w:t>In subregulation (3), the reference to a person employing an electrical worker includes a reference to a person employing an electrical worker in training (as defined in regulation 50AA(1)).</w:t>
      </w:r>
    </w:p>
    <w:p>
      <w:pPr>
        <w:pStyle w:val="Footnotesection"/>
        <w:ind w:left="890" w:hanging="890"/>
      </w:pPr>
      <w:r>
        <w:tab/>
        <w:t>[Regulation 50 amended: Gazette 6 Sep 1996 p. 4416; 31 Dec 2007 p. 6521; 7 Jun 2018 p. 1819</w:t>
      </w:r>
      <w:r>
        <w:noBreakHyphen/>
        <w:t xml:space="preserve">23.] </w:t>
      </w:r>
    </w:p>
    <w:p>
      <w:pPr>
        <w:pStyle w:val="Heading5"/>
        <w:spacing w:before="180"/>
      </w:pPr>
      <w:bookmarkStart w:id="83" w:name="_Toc97637825"/>
      <w:r>
        <w:rPr>
          <w:rStyle w:val="CharSectno"/>
        </w:rPr>
        <w:t>50AA</w:t>
      </w:r>
      <w:r>
        <w:t>.</w:t>
      </w:r>
      <w:r>
        <w:tab/>
        <w:t>Supervision of electrical work: informing employer and supervisor of experience of apprentice or trainee</w:t>
      </w:r>
      <w:bookmarkEnd w:id="83"/>
    </w:p>
    <w:p>
      <w:pPr>
        <w:pStyle w:val="Subsection"/>
        <w:keepNext/>
      </w:pPr>
      <w:r>
        <w:tab/>
        <w:t>(1)</w:t>
      </w:r>
      <w:r>
        <w:tab/>
        <w:t xml:space="preserve">In this regulation — </w:t>
      </w:r>
    </w:p>
    <w:p>
      <w:pPr>
        <w:pStyle w:val="Defstart"/>
      </w:pPr>
      <w:r>
        <w:tab/>
      </w:r>
      <w:r>
        <w:rPr>
          <w:rStyle w:val="CharDefText"/>
        </w:rPr>
        <w:t>agent</w:t>
      </w:r>
      <w:r>
        <w:t xml:space="preserve"> has the meaning given in the </w:t>
      </w:r>
      <w:r>
        <w:rPr>
          <w:i/>
        </w:rPr>
        <w:t>Occupational Safety and Health Act 1984</w:t>
      </w:r>
      <w:r>
        <w:t xml:space="preserve"> section 23F;</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employer of an electrical worker in training</w:t>
      </w:r>
      <w:r>
        <w:t xml:space="preserve"> includes an agent who, under a labour hire arrangement, makes the services of the worker available;</w:t>
      </w:r>
    </w:p>
    <w:p>
      <w:pPr>
        <w:pStyle w:val="Defstart"/>
      </w:pPr>
      <w:r>
        <w:lastRenderedPageBreak/>
        <w:tab/>
      </w:r>
      <w:r>
        <w:rPr>
          <w:rStyle w:val="CharDefText"/>
        </w:rPr>
        <w:t>labour hire arrangement</w:t>
      </w:r>
      <w:r>
        <w:t xml:space="preserve"> has the same meaning as in the </w:t>
      </w:r>
      <w:r>
        <w:rPr>
          <w:i/>
        </w:rPr>
        <w:t>Occupational Safety and Health Act 1984</w:t>
      </w:r>
      <w:r>
        <w:t xml:space="preserve"> section 23F;</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Gazette 31 Dec 2007 p. 6522; amended: Gazette 7 Jun 2018 p. 1823.]</w:t>
      </w:r>
    </w:p>
    <w:p>
      <w:pPr>
        <w:pStyle w:val="Heading5"/>
      </w:pPr>
      <w:bookmarkStart w:id="84" w:name="_Toc97637826"/>
      <w:r>
        <w:rPr>
          <w:rStyle w:val="CharSectno"/>
        </w:rPr>
        <w:t>50AB</w:t>
      </w:r>
      <w:r>
        <w:t>.</w:t>
      </w:r>
      <w:r>
        <w:tab/>
        <w:t>Employer to be satisfied former apprentice has successfully completed training</w:t>
      </w:r>
      <w:bookmarkEnd w:id="84"/>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Gazette 31 Dec 2007 p. 6523.]</w:t>
      </w:r>
    </w:p>
    <w:p>
      <w:pPr>
        <w:pStyle w:val="Heading5"/>
        <w:rPr>
          <w:snapToGrid w:val="0"/>
        </w:rPr>
      </w:pPr>
      <w:bookmarkStart w:id="85" w:name="_Toc97637827"/>
      <w:r>
        <w:rPr>
          <w:rStyle w:val="CharSectno"/>
        </w:rPr>
        <w:lastRenderedPageBreak/>
        <w:t>50A</w:t>
      </w:r>
      <w:r>
        <w:rPr>
          <w:snapToGrid w:val="0"/>
        </w:rPr>
        <w:t xml:space="preserve">. </w:t>
      </w:r>
      <w:r>
        <w:rPr>
          <w:snapToGrid w:val="0"/>
        </w:rPr>
        <w:tab/>
        <w:t>Licence holder not to cause or permit unsafe wiring or equipment to be connected to electrical installation</w:t>
      </w:r>
      <w:bookmarkEnd w:id="85"/>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Gazette 6 Sep 1996 p. 4416; amended: Gazette 31 Dec 2007 p. 6523</w:t>
      </w:r>
      <w:r>
        <w:noBreakHyphen/>
        <w:t xml:space="preserve">4.] </w:t>
      </w:r>
    </w:p>
    <w:p>
      <w:pPr>
        <w:pStyle w:val="Heading5"/>
        <w:rPr>
          <w:snapToGrid w:val="0"/>
        </w:rPr>
      </w:pPr>
      <w:bookmarkStart w:id="86" w:name="_Toc97637828"/>
      <w:r>
        <w:rPr>
          <w:rStyle w:val="CharSectno"/>
        </w:rPr>
        <w:t>51</w:t>
      </w:r>
      <w:r>
        <w:rPr>
          <w:snapToGrid w:val="0"/>
        </w:rPr>
        <w:t>.</w:t>
      </w:r>
      <w:r>
        <w:rPr>
          <w:snapToGrid w:val="0"/>
        </w:rPr>
        <w:tab/>
        <w:t>Notifiable work, preliminary notice of to be given to network operator</w:t>
      </w:r>
      <w:bookmarkEnd w:id="86"/>
    </w:p>
    <w:p>
      <w:pPr>
        <w:pStyle w:val="Subsection"/>
      </w:pPr>
      <w:r>
        <w:tab/>
        <w:t>(1)</w:t>
      </w:r>
      <w:r>
        <w:tab/>
        <w:t>Subject to subregulation (2) and regulations 52BA and 52BB,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or a person authorised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 xml:space="preserve">because of emergency circumstances involving danger to any </w:t>
      </w:r>
      <w:r>
        <w:rPr>
          <w:snapToGrid w:val="0"/>
        </w:rPr>
        <w:lastRenderedPageBreak/>
        <w:t>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transmission or distribution works; or</w:t>
      </w:r>
    </w:p>
    <w:p>
      <w:pPr>
        <w:pStyle w:val="Indenti"/>
      </w:pPr>
      <w:r>
        <w:tab/>
        <w:t>(ii)</w:t>
      </w:r>
      <w:r>
        <w:tab/>
        <w:t>disconnection from, or connection to, transmission or distribution works; or</w:t>
      </w:r>
    </w:p>
    <w:p>
      <w:pPr>
        <w:pStyle w:val="Indenti"/>
      </w:pPr>
      <w:r>
        <w:tab/>
        <w:t>(iii)</w:t>
      </w:r>
      <w:r>
        <w:tab/>
        <w:t>isolation from transmission or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1.4.37;</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keepNext/>
      </w:pPr>
      <w:r>
        <w:lastRenderedPageBreak/>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Gazette 6 Sep 1996 p. 4417; amended: Gazette 31 Dec 2007 p. 6524 and 6539; 17 May 2011 p. 1815</w:t>
      </w:r>
      <w:r>
        <w:noBreakHyphen/>
        <w:t xml:space="preserve">17; 2 May 2017 p. 2297 and 2302; 2 Oct 2018 p. 3793; 8 Jan 2019 p. 11.] </w:t>
      </w:r>
    </w:p>
    <w:p>
      <w:pPr>
        <w:pStyle w:val="Heading5"/>
        <w:rPr>
          <w:snapToGrid w:val="0"/>
        </w:rPr>
      </w:pPr>
      <w:bookmarkStart w:id="87" w:name="_Toc97637829"/>
      <w:r>
        <w:rPr>
          <w:rStyle w:val="CharSectno"/>
        </w:rPr>
        <w:t>52</w:t>
      </w:r>
      <w:r>
        <w:rPr>
          <w:snapToGrid w:val="0"/>
        </w:rPr>
        <w:t>.</w:t>
      </w:r>
      <w:r>
        <w:rPr>
          <w:snapToGrid w:val="0"/>
        </w:rPr>
        <w:tab/>
        <w:t>Notifiable work, notice of completion of to be given to network operator</w:t>
      </w:r>
      <w:bookmarkEnd w:id="87"/>
    </w:p>
    <w:p>
      <w:pPr>
        <w:pStyle w:val="Subsection"/>
      </w:pPr>
      <w:r>
        <w:tab/>
        <w:t>(1)</w:t>
      </w:r>
      <w:r>
        <w:tab/>
        <w:t>Subject to subregulation (2) and (2AA) and regulations 52BA and 52BB,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keepNext/>
        <w:spacing w:before="120"/>
      </w:pPr>
      <w:r>
        <w:lastRenderedPageBreak/>
        <w:t>(2AA)</w:t>
      </w:r>
      <w:r>
        <w:tab/>
        <w:t xml:space="preserve">Subregulation (1) does not apply to notifiable work carried out at a mine if — </w:t>
      </w:r>
    </w:p>
    <w:p>
      <w:pPr>
        <w:pStyle w:val="Indenta"/>
      </w:pPr>
      <w:r>
        <w:tab/>
        <w:t>(a)</w:t>
      </w:r>
      <w:r>
        <w:tab/>
        <w:t>the work does not involve an initial connection to transmission or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transmission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pPr>
      <w:r>
        <w:tab/>
        <w:t>(2AB)</w:t>
      </w:r>
      <w:r>
        <w:tab/>
        <w:t>An electrical contractor commits an offence if the electrical contractor makes a record for the purposes of subregulation (2AA)(c) that the electrical contractor knows, or ought reasonably to know, is false or misleading.</w:t>
      </w:r>
    </w:p>
    <w:p>
      <w:pPr>
        <w:pStyle w:val="Subsection"/>
        <w:spacing w:before="120"/>
      </w:pPr>
      <w:r>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lastRenderedPageBreak/>
        <w:tab/>
        <w:t>(2B)</w:t>
      </w:r>
      <w:r>
        <w:tab/>
        <w:t xml:space="preserve">A notice of completion is to contain a declaration, signed or executed by the electrical contractor who prepared the notice of completion — </w:t>
      </w:r>
    </w:p>
    <w:p>
      <w:pPr>
        <w:pStyle w:val="Indenta"/>
      </w:pPr>
      <w:r>
        <w:tab/>
        <w:t>(a)</w:t>
      </w:r>
      <w:r>
        <w:tab/>
        <w:t>that the notifiable work to which the notice applies has been checked and tested and is safe and complies with these regulations; or</w:t>
      </w:r>
    </w:p>
    <w:p>
      <w:pPr>
        <w:pStyle w:val="Indenta"/>
      </w:pPr>
      <w:r>
        <w:tab/>
        <w:t>(b)</w:t>
      </w:r>
      <w:r>
        <w:tab/>
        <w:t>if subregulation (2C) applies — that the whole of the electrical installation has been checked and tested and is safe and complies with these regulations.</w:t>
      </w:r>
    </w:p>
    <w:p>
      <w:pPr>
        <w:pStyle w:val="Subsection"/>
      </w:pPr>
      <w:r>
        <w:tab/>
        <w:t>(2C)</w:t>
      </w:r>
      <w:r>
        <w:tab/>
        <w:t xml:space="preserve">This subregulation applies if the notifiable work to which the notice of completion applies — </w:t>
      </w:r>
    </w:p>
    <w:p>
      <w:pPr>
        <w:pStyle w:val="Indenta"/>
      </w:pPr>
      <w:r>
        <w:tab/>
        <w:t>(a)</w:t>
      </w:r>
      <w:r>
        <w:tab/>
        <w:t>is carried out to connect a transportable structure, or to make a transportable structure ready for connection, to a supply of electricity; and</w:t>
      </w:r>
    </w:p>
    <w:p>
      <w:pPr>
        <w:pStyle w:val="Indenta"/>
      </w:pPr>
      <w:r>
        <w:tab/>
        <w:t>(b)</w:t>
      </w:r>
      <w:r>
        <w:tab/>
        <w:t>is carried out after the transportable structure is moved to the site at which it is to be connected to the supply of electricity.</w:t>
      </w:r>
    </w:p>
    <w:p>
      <w:pPr>
        <w:pStyle w:val="Subsection"/>
      </w:pPr>
      <w:r>
        <w:tab/>
        <w:t>(2D)</w:t>
      </w:r>
      <w:r>
        <w:tab/>
        <w:t xml:space="preserve">The electrical contractor must, in relation to a declaration referred to in subregulation (2B) — </w:t>
      </w:r>
    </w:p>
    <w:p>
      <w:pPr>
        <w:pStyle w:val="Indenta"/>
      </w:pPr>
      <w:r>
        <w:tab/>
        <w:t>(a)</w:t>
      </w:r>
      <w:r>
        <w:tab/>
        <w:t>make a record of each test, inspection and verification carried out in accordance with the Australian/New Zealand Wiring Rules that was performed on the electrical installation and the results of the tests; and</w:t>
      </w:r>
    </w:p>
    <w:p>
      <w:pPr>
        <w:pStyle w:val="Indenta"/>
      </w:pPr>
      <w:r>
        <w:tab/>
        <w:t>(b)</w:t>
      </w:r>
      <w:r>
        <w:tab/>
        <w:t>must keep the record for the period of 5 years after the completion of the notifiable work.</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lastRenderedPageBreak/>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transmission or distribution works or a private generating plant or can be connected to transmission or distribution works or a private generating plant without the use of tools; or</w:t>
      </w:r>
    </w:p>
    <w:p>
      <w:pPr>
        <w:pStyle w:val="Indenti"/>
      </w:pPr>
      <w:r>
        <w:tab/>
        <w:t>(iii)</w:t>
      </w:r>
      <w:r>
        <w:tab/>
        <w:t>is ready for connection to transmission or distribution works or a private generating plant.</w:t>
      </w:r>
    </w:p>
    <w:p>
      <w:pPr>
        <w:pStyle w:val="Footnotesection"/>
      </w:pPr>
      <w:r>
        <w:tab/>
        <w:t>[Regulation 52 amended: Gazette 23 Dec 1994 p. 7134; 6 Sep 1996 p. 4417</w:t>
      </w:r>
      <w:r>
        <w:noBreakHyphen/>
        <w:t>18; 31 Dec 2007 p. 6524</w:t>
      </w:r>
      <w:r>
        <w:noBreakHyphen/>
        <w:t>5 and 6539; 17 May 2011 p. 1817</w:t>
      </w:r>
      <w:r>
        <w:noBreakHyphen/>
        <w:t>19; 13 Apr 2012 p. 1653; 2 May 2017 p. 2297</w:t>
      </w:r>
      <w:r>
        <w:noBreakHyphen/>
        <w:t>8 and 2302; 8 Jan 2019 p. 11</w:t>
      </w:r>
      <w:r>
        <w:noBreakHyphen/>
        <w:t xml:space="preserve">12.] </w:t>
      </w:r>
    </w:p>
    <w:p>
      <w:pPr>
        <w:pStyle w:val="Heading5"/>
      </w:pPr>
      <w:bookmarkStart w:id="88" w:name="_Toc97637830"/>
      <w:r>
        <w:rPr>
          <w:rStyle w:val="CharSectno"/>
        </w:rPr>
        <w:lastRenderedPageBreak/>
        <w:t>52A</w:t>
      </w:r>
      <w:r>
        <w:t>.</w:t>
      </w:r>
      <w:r>
        <w:tab/>
        <w:t>Notices under r. 51 and 52, delivery of</w:t>
      </w:r>
      <w:bookmarkEnd w:id="88"/>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 notice is delivered under subregulation (2)(a) or (b) by, or on behalf of, an electrical contractor, the notice is to be regarded as having been signed or executed by the electrical contractor if the electrical contractor’s name appears in the appropriate place in the notice.</w:t>
      </w:r>
    </w:p>
    <w:p>
      <w:pPr>
        <w:pStyle w:val="Ednotesubsection"/>
      </w:pPr>
      <w:r>
        <w:tab/>
        <w:t>[(4)</w:t>
      </w:r>
      <w:r>
        <w:tab/>
        <w:t>deleted]</w:t>
      </w:r>
    </w:p>
    <w:p>
      <w:pPr>
        <w:pStyle w:val="Subsection"/>
      </w:pPr>
      <w:r>
        <w:tab/>
        <w:t>(5)</w:t>
      </w:r>
      <w:r>
        <w:tab/>
        <w:t>A person commits an offence if the person delivers a preliminary notice or a notice of completion that the person knows, or ought reasonably to know, is false or misleading.</w:t>
      </w:r>
    </w:p>
    <w:p>
      <w:pPr>
        <w:pStyle w:val="Subsection"/>
      </w:pPr>
      <w:r>
        <w:tab/>
        <w:t>(6)</w:t>
      </w:r>
      <w:r>
        <w:tab/>
        <w:t>An electrical contractor commits an offence if the electrical contractor delivers a notice of completion for notifiable work that was not carried out, or caused to be carried out, by or under the direction of the electrical contractor.</w:t>
      </w:r>
    </w:p>
    <w:p>
      <w:pPr>
        <w:pStyle w:val="Footnotesection"/>
      </w:pPr>
      <w:r>
        <w:tab/>
        <w:t>[Regulation 52A inserted: Gazette 31 Dec 2007 p. 6526; amended: Gazette 17 May 2011 p. 1819; 2 May 2017 p. 2298; 8 Jan 2019 p. 12.]</w:t>
      </w:r>
    </w:p>
    <w:p>
      <w:pPr>
        <w:pStyle w:val="Heading5"/>
      </w:pPr>
      <w:bookmarkStart w:id="89" w:name="_Toc97637831"/>
      <w:r>
        <w:rPr>
          <w:rStyle w:val="CharSectno"/>
        </w:rPr>
        <w:lastRenderedPageBreak/>
        <w:t>52B</w:t>
      </w:r>
      <w:r>
        <w:t>.</w:t>
      </w:r>
      <w:r>
        <w:tab/>
        <w:t>Electrical safety certificates, issue of for electrical installing work</w:t>
      </w:r>
      <w:bookmarkEnd w:id="89"/>
    </w:p>
    <w:p>
      <w:pPr>
        <w:pStyle w:val="Subsection"/>
        <w:spacing w:before="120"/>
      </w:pPr>
      <w:r>
        <w:tab/>
        <w:t>(1)</w:t>
      </w:r>
      <w:r>
        <w:tab/>
        <w:t>Subject to subregulations (3) and (5) and regulations 52BA and 52BB,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pPr>
      <w:r>
        <w:tab/>
        <w:t>(2A)</w:t>
      </w:r>
      <w:r>
        <w:tab/>
        <w:t xml:space="preserve">For the purposes of subregulations (1), (2), (4)(d) and (8), electrical installing work is taken to be completed if the electrical installation on which the work was carried out —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lastRenderedPageBreak/>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keepNext/>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mains connected; and</w:t>
      </w:r>
    </w:p>
    <w:p>
      <w:pPr>
        <w:pStyle w:val="Defpara"/>
      </w:pPr>
      <w:r>
        <w:tab/>
        <w:t>(e)</w:t>
      </w:r>
      <w:r>
        <w:tab/>
        <w:t>consists of a meter, a service protective device, a residual current device and socket outlets for electrical appliances used for building purposes.</w:t>
      </w:r>
    </w:p>
    <w:p>
      <w:pPr>
        <w:pStyle w:val="Subsection"/>
      </w:pPr>
      <w:r>
        <w:tab/>
        <w:t>(4B)</w:t>
      </w:r>
      <w:r>
        <w:tab/>
        <w:t>An electrical contractor commits an offence if the electrical contractor makes a record for the purposes of subregulation (3)(c) that the electrical contractor knows, or ought reasonably to know, is false or misleading.</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lastRenderedPageBreak/>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commits an offence if the person delivers an electrical safety certificate that the person knows, or ought reasonably to know, is false or misleading.</w:t>
      </w:r>
    </w:p>
    <w:p>
      <w:pPr>
        <w:pStyle w:val="Subsection"/>
      </w:pPr>
      <w:r>
        <w:lastRenderedPageBreak/>
        <w:tab/>
        <w:t>(8)</w:t>
      </w:r>
      <w:r>
        <w:tab/>
        <w:t xml:space="preserve">A person commits an offence if the person delivers an electrical safety certificate in respect of electrical installing work that — </w:t>
      </w:r>
    </w:p>
    <w:p>
      <w:pPr>
        <w:pStyle w:val="Indenta"/>
      </w:pPr>
      <w:r>
        <w:tab/>
        <w:t>(a)</w:t>
      </w:r>
      <w:r>
        <w:tab/>
        <w:t>has not been completed; or</w:t>
      </w:r>
    </w:p>
    <w:p>
      <w:pPr>
        <w:pStyle w:val="Indenta"/>
      </w:pPr>
      <w:r>
        <w:tab/>
        <w:t>(b)</w:t>
      </w:r>
      <w:r>
        <w:tab/>
        <w:t>is unsafe or does not comply with these regulations.</w:t>
      </w:r>
    </w:p>
    <w:p>
      <w:pPr>
        <w:pStyle w:val="Subsection"/>
      </w:pPr>
      <w:r>
        <w:tab/>
        <w:t>(9)</w:t>
      </w:r>
      <w:r>
        <w:tab/>
        <w:t xml:space="preserve">A person commits an offence if the person signs or executes an electrical safety certificate in respect of electrical installing work and the person is not — </w:t>
      </w:r>
    </w:p>
    <w:p>
      <w:pPr>
        <w:pStyle w:val="Indenta"/>
      </w:pPr>
      <w:r>
        <w:tab/>
        <w:t>(a)</w:t>
      </w:r>
      <w:r>
        <w:tab/>
        <w:t>the electrical contractor who carried out the work or caused the work to be carried out; or</w:t>
      </w:r>
    </w:p>
    <w:p>
      <w:pPr>
        <w:pStyle w:val="Indenta"/>
      </w:pPr>
      <w:r>
        <w:tab/>
        <w:t>(b)</w:t>
      </w:r>
      <w:r>
        <w:tab/>
        <w:t>a licensed electrical worker authorised under subregulation (5) to complete the electrical safety certificate on behalf of the electrical contractor.</w:t>
      </w:r>
    </w:p>
    <w:p>
      <w:pPr>
        <w:pStyle w:val="Subsection"/>
      </w:pPr>
      <w:r>
        <w:tab/>
        <w:t>(10)</w:t>
      </w:r>
      <w:r>
        <w:tab/>
        <w:t xml:space="preserve">It is a defence in proceedings for an offence against subregulation (9)(b) for a licensed electrical worker charged to prove that, at the time of signing or executing the electrical safety certificate, the licensed electrical worker believed on reasonable grounds that — </w:t>
      </w:r>
    </w:p>
    <w:p>
      <w:pPr>
        <w:pStyle w:val="Indenta"/>
      </w:pPr>
      <w:r>
        <w:tab/>
        <w:t>(a)</w:t>
      </w:r>
      <w:r>
        <w:tab/>
        <w:t>the electrical installing work was carried out under the authority of an electrical contractor’s licence; and</w:t>
      </w:r>
    </w:p>
    <w:p>
      <w:pPr>
        <w:pStyle w:val="Indenta"/>
      </w:pPr>
      <w:r>
        <w:tab/>
        <w:t>(b)</w:t>
      </w:r>
      <w:r>
        <w:tab/>
        <w:t>the licensed electrical worker was authorised under subregulation (5) to complete the electrical safety certificate on behalf of the electrical contractor.</w:t>
      </w:r>
    </w:p>
    <w:p>
      <w:pPr>
        <w:pStyle w:val="Footnotesection"/>
      </w:pPr>
      <w:r>
        <w:tab/>
        <w:t>[Regulation 52B inserted: Gazette 31 Dec 2007 p. 6527</w:t>
      </w:r>
      <w:r>
        <w:noBreakHyphen/>
        <w:t>8; amended: Gazette 17 May 2011 p. 1820</w:t>
      </w:r>
      <w:r>
        <w:noBreakHyphen/>
        <w:t>1; 2 May 2017 p. 2298</w:t>
      </w:r>
      <w:r>
        <w:noBreakHyphen/>
        <w:t>300; 8 Jan 2019 p. 12.]</w:t>
      </w:r>
    </w:p>
    <w:p>
      <w:pPr>
        <w:pStyle w:val="Heading5"/>
      </w:pPr>
      <w:bookmarkStart w:id="90" w:name="_Toc97637832"/>
      <w:r>
        <w:rPr>
          <w:rStyle w:val="CharSectno"/>
        </w:rPr>
        <w:t>52BA</w:t>
      </w:r>
      <w:r>
        <w:t>.</w:t>
      </w:r>
      <w:r>
        <w:tab/>
        <w:t>Transportable structures: when compliance with regulations 51, 52 and 52B not required</w:t>
      </w:r>
      <w:bookmarkEnd w:id="90"/>
    </w:p>
    <w:p>
      <w:pPr>
        <w:pStyle w:val="Subsection"/>
      </w:pPr>
      <w:r>
        <w:tab/>
        <w:t>(1)</w:t>
      </w:r>
      <w:r>
        <w:tab/>
        <w:t>Subregulation (2) applies if an electrical contractor carries out electrical installing work, or causes electrical installing work to be carried out, in respect of a transportable structure that is at a site for the purposes of its construction or for otherwise preparing it to be moved to another site at which it will be connected to a supply of electricity.</w:t>
      </w:r>
    </w:p>
    <w:p>
      <w:pPr>
        <w:pStyle w:val="Subsection"/>
      </w:pPr>
      <w:r>
        <w:lastRenderedPageBreak/>
        <w:tab/>
        <w:t>(2)</w:t>
      </w:r>
      <w:r>
        <w:tab/>
        <w:t>If this subregulation applies, the electrical contractor is not required to comply with regulation 51, 52 or 52B in respect of the electrical installing work.</w:t>
      </w:r>
    </w:p>
    <w:p>
      <w:pPr>
        <w:pStyle w:val="Subsection"/>
      </w:pPr>
      <w:r>
        <w:tab/>
        <w:t>(3)</w:t>
      </w:r>
      <w:r>
        <w:tab/>
        <w:t>Nothing in this regulation limits an electrical contractor’s obligation to comply with these regulations in relation to electrical installing work carried out, or caused to be carried out, by the electrical contractor in respect of a transportable structure at a site at which the structure is, or is intended to be, connected to a supply of electricity.</w:t>
      </w:r>
    </w:p>
    <w:p>
      <w:pPr>
        <w:pStyle w:val="Footnotesection"/>
      </w:pPr>
      <w:r>
        <w:tab/>
        <w:t>[Regulation 52BA inserted: Gazette 2 May 2017 p. 2300.]</w:t>
      </w:r>
    </w:p>
    <w:p>
      <w:pPr>
        <w:pStyle w:val="Heading5"/>
      </w:pPr>
      <w:bookmarkStart w:id="91" w:name="_Toc97637833"/>
      <w:r>
        <w:rPr>
          <w:rStyle w:val="CharSectno"/>
        </w:rPr>
        <w:t>52BB</w:t>
      </w:r>
      <w:r>
        <w:t>.</w:t>
      </w:r>
      <w:r>
        <w:tab/>
        <w:t>Notifiable work: modified procedure available for certain construction projects</w:t>
      </w:r>
      <w:bookmarkEnd w:id="91"/>
    </w:p>
    <w:p>
      <w:pPr>
        <w:pStyle w:val="Subsection"/>
      </w:pPr>
      <w:r>
        <w:tab/>
        <w:t>(1)</w:t>
      </w:r>
      <w:r>
        <w:tab/>
        <w:t xml:space="preserve">In this regulation, and regulations 52BC to 52BE — </w:t>
      </w:r>
    </w:p>
    <w:p>
      <w:pPr>
        <w:pStyle w:val="Defstart"/>
      </w:pPr>
      <w:r>
        <w:tab/>
      </w:r>
      <w:r>
        <w:rPr>
          <w:rStyle w:val="CharDefText"/>
        </w:rPr>
        <w:t>construction project</w:t>
      </w:r>
      <w:r>
        <w:t xml:space="preserve"> means building work that — </w:t>
      </w:r>
    </w:p>
    <w:p>
      <w:pPr>
        <w:pStyle w:val="Defpara"/>
      </w:pPr>
      <w:r>
        <w:tab/>
        <w:t>(a)</w:t>
      </w:r>
      <w:r>
        <w:tab/>
        <w:t>is expected to be carried out over the course of 12 months or more; and</w:t>
      </w:r>
    </w:p>
    <w:p>
      <w:pPr>
        <w:pStyle w:val="Defpara"/>
      </w:pPr>
      <w:r>
        <w:tab/>
        <w:t>(b)</w:t>
      </w:r>
      <w:r>
        <w:tab/>
        <w:t xml:space="preserve">includes notifiable work that alone or together with other notifiable work — </w:t>
      </w:r>
    </w:p>
    <w:p>
      <w:pPr>
        <w:pStyle w:val="Indenti"/>
      </w:pPr>
      <w:r>
        <w:tab/>
        <w:t>(i)</w:t>
      </w:r>
      <w:r>
        <w:tab/>
        <w:t>will result in an electrical installation with a calculated maximum demand, or a name plate maximum output, of at least 1 MVA or 1 MW respectively; or</w:t>
      </w:r>
    </w:p>
    <w:p>
      <w:pPr>
        <w:pStyle w:val="Indenti"/>
      </w:pPr>
      <w:r>
        <w:tab/>
        <w:t>(ii)</w:t>
      </w:r>
      <w:r>
        <w:tab/>
        <w:t>will increase the calculated maximum demand, or the name plate maximum output, of an existing electrical installation by at least 1 MVA or 1 MW respectively;</w:t>
      </w:r>
    </w:p>
    <w:p>
      <w:pPr>
        <w:pStyle w:val="Defstart"/>
      </w:pPr>
      <w:r>
        <w:tab/>
      </w:r>
      <w:r>
        <w:rPr>
          <w:rStyle w:val="CharDefText"/>
        </w:rPr>
        <w:t>default procedure</w:t>
      </w:r>
      <w:r>
        <w:t>, in relation to notifiable work, means the requirements of regulations 51, 52 and 52B in relation to the notifiable work and any other electrical installing work carried out in connection with the notifiable work;</w:t>
      </w:r>
    </w:p>
    <w:p>
      <w:pPr>
        <w:pStyle w:val="Defstart"/>
      </w:pPr>
      <w:r>
        <w:tab/>
      </w:r>
      <w:r>
        <w:rPr>
          <w:rStyle w:val="CharDefText"/>
        </w:rPr>
        <w:t>modified procedure</w:t>
      </w:r>
      <w:r>
        <w:t xml:space="preserve"> means the modified procedure referred to in subregulation (2);</w:t>
      </w:r>
    </w:p>
    <w:p>
      <w:pPr>
        <w:pStyle w:val="Defstart"/>
      </w:pPr>
      <w:r>
        <w:lastRenderedPageBreak/>
        <w:tab/>
      </w:r>
      <w:r>
        <w:rPr>
          <w:rStyle w:val="CharDefText"/>
        </w:rPr>
        <w:t>notifiable work of an electrical contractor</w:t>
      </w:r>
      <w:r>
        <w:t xml:space="preserve"> means notifiable work that the electrical contractor carries out or causes to be carried out;</w:t>
      </w:r>
    </w:p>
    <w:p>
      <w:pPr>
        <w:pStyle w:val="Defstart"/>
      </w:pPr>
      <w:r>
        <w:tab/>
      </w:r>
      <w:r>
        <w:rPr>
          <w:rStyle w:val="CharDefText"/>
        </w:rPr>
        <w:t>revenue meter</w:t>
      </w:r>
      <w:r>
        <w:t xml:space="preserve"> means a meter used to measure the supply of electricity by a network operator.</w:t>
      </w:r>
    </w:p>
    <w:p>
      <w:pPr>
        <w:pStyle w:val="Subsection"/>
      </w:pPr>
      <w:r>
        <w:tab/>
        <w:t>(2)</w:t>
      </w:r>
      <w:r>
        <w:tab/>
        <w:t xml:space="preserve">An electrical contractor may use the modified procedure under subregulations (4) to (6) in relation to notifiable work of the electrical contractor if — </w:t>
      </w:r>
    </w:p>
    <w:p>
      <w:pPr>
        <w:pStyle w:val="Indenta"/>
      </w:pPr>
      <w:r>
        <w:tab/>
        <w:t>(a)</w:t>
      </w:r>
      <w:r>
        <w:tab/>
        <w:t>the work is part of a construction project; and</w:t>
      </w:r>
    </w:p>
    <w:p>
      <w:pPr>
        <w:pStyle w:val="Indenta"/>
      </w:pPr>
      <w:r>
        <w:tab/>
        <w:t>(b)</w:t>
      </w:r>
      <w:r>
        <w:tab/>
        <w:t>the work, together with other notifiable work of the electrical contractor that is part of the construction project, would be expected to require at least 20 notices of completion but for the use of the modified procedure; and</w:t>
      </w:r>
    </w:p>
    <w:p>
      <w:pPr>
        <w:pStyle w:val="Indenta"/>
      </w:pPr>
      <w:r>
        <w:tab/>
        <w:t>(c)</w:t>
      </w:r>
      <w:r>
        <w:tab/>
        <w:t xml:space="preserve">the electrical contractor advises the relevant network operator of their intention to use the modified procedure in relation to all of the notifiable work of the electrical contractor that is part of the construction project (the </w:t>
      </w:r>
      <w:r>
        <w:rPr>
          <w:rStyle w:val="CharDefText"/>
        </w:rPr>
        <w:t>notifiable work</w:t>
      </w:r>
      <w:r>
        <w:t>), before the notifiable work is begun.</w:t>
      </w:r>
    </w:p>
    <w:p>
      <w:pPr>
        <w:pStyle w:val="Subsection"/>
      </w:pPr>
      <w:r>
        <w:tab/>
        <w:t>(3)</w:t>
      </w:r>
      <w:r>
        <w:tab/>
        <w:t>The electrical contractor need not comply with the default procedure in relation to the notifiable work while using the modified procedure in relation to the notifiable work.</w:t>
      </w:r>
    </w:p>
    <w:p>
      <w:pPr>
        <w:pStyle w:val="Subsection"/>
      </w:pPr>
      <w:r>
        <w:tab/>
        <w:t>(4)</w:t>
      </w:r>
      <w:r>
        <w:tab/>
        <w:t xml:space="preserve">The modified procedure, subject to subregulations (5) and (6), is that the electrical contractor — </w:t>
      </w:r>
    </w:p>
    <w:p>
      <w:pPr>
        <w:pStyle w:val="Indenta"/>
      </w:pPr>
      <w:r>
        <w:tab/>
        <w:t>(a)</w:t>
      </w:r>
      <w:r>
        <w:tab/>
        <w:t>must, in accordance with regulation 51, deliver to the relevant network operator a preliminary notice in respect of the notifiable work; and</w:t>
      </w:r>
    </w:p>
    <w:p>
      <w:pPr>
        <w:pStyle w:val="Indenta"/>
      </w:pPr>
      <w:r>
        <w:tab/>
        <w:t>(b)</w:t>
      </w:r>
      <w:r>
        <w:tab/>
        <w:t>must, in accordance with regulation 52BC, keep a record of all electrical installing work carried out as part of or in connection with the notifiable work; and</w:t>
      </w:r>
    </w:p>
    <w:p>
      <w:pPr>
        <w:pStyle w:val="Indenta"/>
      </w:pPr>
      <w:r>
        <w:tab/>
        <w:t>(c)</w:t>
      </w:r>
      <w:r>
        <w:tab/>
        <w:t xml:space="preserve">for each revenue meter installed as part of the notifiable work, must, in accordance with regulation 52, deliver to </w:t>
      </w:r>
      <w:r>
        <w:lastRenderedPageBreak/>
        <w:t>the relevant network operator a notice of completion in respect of the installation of the meter; and</w:t>
      </w:r>
    </w:p>
    <w:p>
      <w:pPr>
        <w:pStyle w:val="Indenta"/>
      </w:pPr>
      <w:r>
        <w:tab/>
        <w:t>(d)</w:t>
      </w:r>
      <w:r>
        <w:tab/>
        <w:t>must, in accordance with regulation 52, deliver to the relevant network operator a notice of completion in respect of the installation of the main switchboard, before any part of the main switchboard is connected to transmission or distribution works or a private generating plant; and</w:t>
      </w:r>
    </w:p>
    <w:p>
      <w:pPr>
        <w:pStyle w:val="Indenta"/>
      </w:pPr>
      <w:r>
        <w:tab/>
        <w:t>(e)</w:t>
      </w:r>
      <w:r>
        <w:tab/>
        <w:t>must, in accordance with regulation 52, deliver to the relevant network operator a notice of completion in respect of the notifiable work, after the completion of the last of the notifiable work.</w:t>
      </w:r>
    </w:p>
    <w:p>
      <w:pPr>
        <w:pStyle w:val="Subsection"/>
      </w:pPr>
      <w:r>
        <w:tab/>
        <w:t>(5)</w:t>
      </w:r>
      <w:r>
        <w:tab/>
        <w:t xml:space="preserve">If the notifiable work involves the use of a temporary supply, the electrical contractor — </w:t>
      </w:r>
    </w:p>
    <w:p>
      <w:pPr>
        <w:pStyle w:val="Indenta"/>
      </w:pPr>
      <w:r>
        <w:tab/>
        <w:t>(a)</w:t>
      </w:r>
      <w:r>
        <w:tab/>
        <w:t>must, in accordance with regulation 52, deliver to the relevant network operator a notice of completion in respect of the installation of the temporary supply, before the temporary supply is connected to transmission or distribution works or a private generating plant; and</w:t>
      </w:r>
    </w:p>
    <w:p>
      <w:pPr>
        <w:pStyle w:val="Indenta"/>
      </w:pPr>
      <w:r>
        <w:tab/>
        <w:t>(b)</w:t>
      </w:r>
      <w:r>
        <w:tab/>
        <w:t>need not deliver the notice of completion referred to in subregulation (4)(d).</w:t>
      </w:r>
    </w:p>
    <w:p>
      <w:pPr>
        <w:pStyle w:val="Subsection"/>
      </w:pPr>
      <w:r>
        <w:tab/>
        <w:t>(6)</w:t>
      </w:r>
      <w:r>
        <w:tab/>
        <w:t xml:space="preserve">If the construction project is to be completed in stages, the electrical contractor — </w:t>
      </w:r>
    </w:p>
    <w:p>
      <w:pPr>
        <w:pStyle w:val="Indenta"/>
      </w:pPr>
      <w:r>
        <w:tab/>
        <w:t>(a)</w:t>
      </w:r>
      <w:r>
        <w:tab/>
        <w:t>for each stage must, in accordance with regulation 51, deliver to the relevant network operator a preliminary notice in respect of all of the notifiable work of the electrical contractor that is part of the stage; and</w:t>
      </w:r>
    </w:p>
    <w:p>
      <w:pPr>
        <w:pStyle w:val="Indenta"/>
      </w:pPr>
      <w:r>
        <w:tab/>
        <w:t>(b)</w:t>
      </w:r>
      <w:r>
        <w:tab/>
        <w:t>for each stage must, in accordance with regulation 52, deliver to the relevant network operator a notice of completion in respect of the notifiable work after the last of the notifiable work for the stage is completed; and</w:t>
      </w:r>
    </w:p>
    <w:p>
      <w:pPr>
        <w:pStyle w:val="Indenta"/>
      </w:pPr>
      <w:r>
        <w:tab/>
        <w:t>(c)</w:t>
      </w:r>
      <w:r>
        <w:tab/>
        <w:t>need not deliver the notice referred to in subregulation (4)(a); and</w:t>
      </w:r>
    </w:p>
    <w:p>
      <w:pPr>
        <w:pStyle w:val="Indenta"/>
      </w:pPr>
      <w:r>
        <w:lastRenderedPageBreak/>
        <w:tab/>
        <w:t>(d)</w:t>
      </w:r>
      <w:r>
        <w:tab/>
        <w:t>to the extent to which paragraph (b) has been complied with for all of the stages of the project, need not deliver the notice referred to in subregulation (4)(e).</w:t>
      </w:r>
    </w:p>
    <w:p>
      <w:pPr>
        <w:pStyle w:val="Subsection"/>
      </w:pPr>
      <w:r>
        <w:tab/>
        <w:t>(7)</w:t>
      </w:r>
      <w:r>
        <w:tab/>
        <w:t>Despite subregulations (4) to (6), a requirement under any of those subregulations to deliver a notice in accordance with regulation 51 or 52 in respect of notifiable work does not have effect in relation to the notifiable work if the regulation provides that the notice is not required to be delivered in respect of the notifiable work.</w:t>
      </w:r>
    </w:p>
    <w:p>
      <w:pPr>
        <w:pStyle w:val="Footnotesection"/>
      </w:pPr>
      <w:r>
        <w:tab/>
        <w:t>[Regulation 52BB inserted: Gazette 8 Jan 2019 p. 12</w:t>
      </w:r>
      <w:r>
        <w:noBreakHyphen/>
        <w:t>15.]</w:t>
      </w:r>
    </w:p>
    <w:p>
      <w:pPr>
        <w:pStyle w:val="Heading5"/>
      </w:pPr>
      <w:bookmarkStart w:id="92" w:name="_Toc97637834"/>
      <w:r>
        <w:rPr>
          <w:rStyle w:val="CharSectno"/>
        </w:rPr>
        <w:t>52BC</w:t>
      </w:r>
      <w:r>
        <w:t>.</w:t>
      </w:r>
      <w:r>
        <w:tab/>
        <w:t>Modified procedure: record of electrical installing work</w:t>
      </w:r>
      <w:bookmarkEnd w:id="92"/>
    </w:p>
    <w:p>
      <w:pPr>
        <w:pStyle w:val="Subsection"/>
      </w:pPr>
      <w:r>
        <w:tab/>
        <w:t>(1)</w:t>
      </w:r>
      <w:r>
        <w:tab/>
        <w:t xml:space="preserve">The record to be kept under regulation 52BB(4)(b) by the electrical contractor must include the following — </w:t>
      </w:r>
    </w:p>
    <w:p>
      <w:pPr>
        <w:pStyle w:val="Indenta"/>
      </w:pPr>
      <w:r>
        <w:tab/>
        <w:t>(a)</w:t>
      </w:r>
      <w:r>
        <w:tab/>
        <w:t>a concise description of the work carried out;</w:t>
      </w:r>
    </w:p>
    <w:p>
      <w:pPr>
        <w:pStyle w:val="Indenta"/>
      </w:pPr>
      <w:r>
        <w:tab/>
        <w:t>(b)</w:t>
      </w:r>
      <w:r>
        <w:tab/>
        <w:t>the date on which the work was completed;</w:t>
      </w:r>
    </w:p>
    <w:p>
      <w:pPr>
        <w:pStyle w:val="Indenta"/>
      </w:pPr>
      <w:r>
        <w:tab/>
        <w:t>(c)</w:t>
      </w:r>
      <w:r>
        <w:tab/>
        <w:t>the name and licence number of each electrical worker who carried out the work;</w:t>
      </w:r>
    </w:p>
    <w:p>
      <w:pPr>
        <w:pStyle w:val="Indenta"/>
        <w:rPr>
          <w:rStyle w:val="DraftersNotes"/>
        </w:rPr>
      </w:pPr>
      <w:r>
        <w:tab/>
        <w:t>(d)</w:t>
      </w:r>
      <w:r>
        <w:tab/>
        <w:t>certification by the electrical contractor that the work has been checked and tested and is safe and complies with the requirements of these regulations.</w:t>
      </w:r>
    </w:p>
    <w:p>
      <w:pPr>
        <w:pStyle w:val="Subsection"/>
      </w:pPr>
      <w:r>
        <w:tab/>
        <w:t>(2)</w:t>
      </w:r>
      <w:r>
        <w:tab/>
        <w:t xml:space="preserve">The record must be — </w:t>
      </w:r>
    </w:p>
    <w:p>
      <w:pPr>
        <w:pStyle w:val="Indenta"/>
      </w:pPr>
      <w:r>
        <w:tab/>
        <w:t>(a)</w:t>
      </w:r>
      <w:r>
        <w:tab/>
        <w:t>in an electronic form approved by the Director; and</w:t>
      </w:r>
    </w:p>
    <w:p>
      <w:pPr>
        <w:pStyle w:val="Indenta"/>
      </w:pPr>
      <w:r>
        <w:tab/>
        <w:t>(b)</w:t>
      </w:r>
      <w:r>
        <w:tab/>
        <w:t>updated weekly; and</w:t>
      </w:r>
    </w:p>
    <w:p>
      <w:pPr>
        <w:pStyle w:val="Indenta"/>
      </w:pPr>
      <w:r>
        <w:tab/>
        <w:t>(c)</w:t>
      </w:r>
      <w:r>
        <w:tab/>
        <w:t>kept on site; and</w:t>
      </w:r>
    </w:p>
    <w:p>
      <w:pPr>
        <w:pStyle w:val="Indenta"/>
      </w:pPr>
      <w:r>
        <w:tab/>
        <w:t>(d)</w:t>
      </w:r>
      <w:r>
        <w:tab/>
        <w:t>produced on demand by an inspector; and</w:t>
      </w:r>
    </w:p>
    <w:p>
      <w:pPr>
        <w:pStyle w:val="Indenta"/>
      </w:pPr>
      <w:r>
        <w:tab/>
        <w:t>(e)</w:t>
      </w:r>
      <w:r>
        <w:tab/>
        <w:t>retained for a period of 5 years after completion of the construction project.</w:t>
      </w:r>
    </w:p>
    <w:p>
      <w:pPr>
        <w:pStyle w:val="Subsection"/>
        <w:keepNext/>
      </w:pPr>
      <w:r>
        <w:lastRenderedPageBreak/>
        <w:tab/>
        <w:t>(3)</w:t>
      </w:r>
      <w:r>
        <w:tab/>
        <w:t xml:space="preserve">Subregulation (4) applies to an electrical contractor if the Director is satisfied that — </w:t>
      </w:r>
    </w:p>
    <w:p>
      <w:pPr>
        <w:pStyle w:val="Indenta"/>
        <w:keepNext/>
      </w:pPr>
      <w:r>
        <w:tab/>
        <w:t>(a)</w:t>
      </w:r>
      <w:r>
        <w:tab/>
        <w:t xml:space="preserve">the electrical contractor — </w:t>
      </w:r>
    </w:p>
    <w:p>
      <w:pPr>
        <w:pStyle w:val="Indenti"/>
      </w:pPr>
      <w:r>
        <w:tab/>
        <w:t>(i)</w:t>
      </w:r>
      <w:r>
        <w:tab/>
        <w:t>has failed to comply with an obligation under regulation 52BB(4) to (6); or</w:t>
      </w:r>
    </w:p>
    <w:p>
      <w:pPr>
        <w:pStyle w:val="Indenti"/>
      </w:pPr>
      <w:r>
        <w:tab/>
        <w:t>(ii)</w:t>
      </w:r>
      <w:r>
        <w:tab/>
        <w:t>has made a record under regulation 52BB(4)(b) that the electrical contractor knows, or ought reasonably to know, is false or misleading in a material particular;</w:t>
      </w:r>
    </w:p>
    <w:p>
      <w:pPr>
        <w:pStyle w:val="Indenta"/>
      </w:pPr>
      <w:r>
        <w:tab/>
      </w:r>
      <w:r>
        <w:tab/>
        <w:t>and</w:t>
      </w:r>
    </w:p>
    <w:p>
      <w:pPr>
        <w:pStyle w:val="Indenta"/>
      </w:pPr>
      <w:r>
        <w:tab/>
        <w:t>(b)</w:t>
      </w:r>
      <w:r>
        <w:tab/>
        <w:t>in the case of a failure described in paragraph (a)(i), the failure is either not minor or has been repeated.</w:t>
      </w:r>
    </w:p>
    <w:p>
      <w:pPr>
        <w:pStyle w:val="Subsection"/>
      </w:pPr>
      <w:r>
        <w:tab/>
        <w:t>(4)</w:t>
      </w:r>
      <w:r>
        <w:tab/>
        <w:t xml:space="preserve">If this subregulation applies to an electrical contractor, the Director may, by written order, direct the electrical contractor to do one or more of the following — </w:t>
      </w:r>
    </w:p>
    <w:p>
      <w:pPr>
        <w:pStyle w:val="Indenta"/>
      </w:pPr>
      <w:r>
        <w:tab/>
        <w:t>(a)</w:t>
      </w:r>
      <w:r>
        <w:tab/>
        <w:t>cease, on the day specified in the order, using the modified procedure in relation to the notifiable work;</w:t>
      </w:r>
    </w:p>
    <w:p>
      <w:pPr>
        <w:pStyle w:val="Indenta"/>
      </w:pPr>
      <w:r>
        <w:tab/>
        <w:t>(b)</w:t>
      </w:r>
      <w:r>
        <w:tab/>
        <w:t>remedy any failure to comply with an obligation under regulation 52BB(4) to (6).</w:t>
      </w:r>
    </w:p>
    <w:p>
      <w:pPr>
        <w:pStyle w:val="Subsection"/>
      </w:pPr>
      <w:r>
        <w:tab/>
        <w:t>(5)</w:t>
      </w:r>
      <w:r>
        <w:tab/>
        <w:t>An electrical contractor given an order under subregulation (4) must comply with the order.</w:t>
      </w:r>
    </w:p>
    <w:p>
      <w:pPr>
        <w:pStyle w:val="Footnotesection"/>
      </w:pPr>
      <w:r>
        <w:tab/>
        <w:t>[Regulation 52BC inserted: Gazette 8 Jan 2019 p. 15</w:t>
      </w:r>
      <w:r>
        <w:noBreakHyphen/>
        <w:t>16.]</w:t>
      </w:r>
    </w:p>
    <w:p>
      <w:pPr>
        <w:pStyle w:val="Heading5"/>
      </w:pPr>
      <w:bookmarkStart w:id="93" w:name="_Toc97637835"/>
      <w:r>
        <w:rPr>
          <w:rStyle w:val="CharSectno"/>
        </w:rPr>
        <w:t>52BD</w:t>
      </w:r>
      <w:r>
        <w:t>.</w:t>
      </w:r>
      <w:r>
        <w:tab/>
        <w:t>Modified procedure: notice requirements</w:t>
      </w:r>
      <w:bookmarkEnd w:id="93"/>
    </w:p>
    <w:p>
      <w:pPr>
        <w:pStyle w:val="Subsection"/>
      </w:pPr>
      <w:r>
        <w:tab/>
        <w:t>(1)</w:t>
      </w:r>
      <w:r>
        <w:tab/>
        <w:t xml:space="preserve">An electrical contractor who decides to use the modified procedure in relation to notifiable work — </w:t>
      </w:r>
    </w:p>
    <w:p>
      <w:pPr>
        <w:pStyle w:val="Indenta"/>
      </w:pPr>
      <w:r>
        <w:tab/>
        <w:t>(a)</w:t>
      </w:r>
      <w:r>
        <w:tab/>
        <w:t>may advise the relevant network operator of their intention to use the procedure in the preliminary notice of proposed notifiable work delivered under regulation 52BB(4)(a) or the first such notice delivered under regulation 52BB(6)(a) (whichever is relevant); and</w:t>
      </w:r>
    </w:p>
    <w:p>
      <w:pPr>
        <w:pStyle w:val="Indenta"/>
      </w:pPr>
      <w:r>
        <w:lastRenderedPageBreak/>
        <w:tab/>
        <w:t>(b)</w:t>
      </w:r>
      <w:r>
        <w:tab/>
        <w:t>may decide to cease using the modified procedure in relation to any further notifiable work to be carried out as part of the construction project.</w:t>
      </w:r>
    </w:p>
    <w:p>
      <w:pPr>
        <w:pStyle w:val="Subsection"/>
      </w:pPr>
      <w:r>
        <w:tab/>
        <w:t>(2)</w:t>
      </w:r>
      <w:r>
        <w:tab/>
        <w:t>If an electrical contractor decides to cease using the modified procedure, the electrical contractor must give written notice to the relevant network operator of their intention to cease, on the day specified in the notice, using the modified procedure.</w:t>
      </w:r>
    </w:p>
    <w:p>
      <w:pPr>
        <w:pStyle w:val="Subsection"/>
      </w:pPr>
      <w:r>
        <w:tab/>
        <w:t>(3)</w:t>
      </w:r>
      <w:r>
        <w:tab/>
        <w:t>If an electrical contractor is required to cease using the modified procedure by order under regulation 52BC(4), the electrical contractor must give written notice to the relevant network operator of the requirement and the day specified in the order.</w:t>
      </w:r>
    </w:p>
    <w:p>
      <w:pPr>
        <w:pStyle w:val="Footnotesection"/>
      </w:pPr>
      <w:r>
        <w:tab/>
        <w:t>[Regulation 52BD inserted: Gazette 8 Jan 2019 p. 16.]</w:t>
      </w:r>
    </w:p>
    <w:p>
      <w:pPr>
        <w:pStyle w:val="Heading5"/>
      </w:pPr>
      <w:bookmarkStart w:id="94" w:name="_Toc97637836"/>
      <w:r>
        <w:rPr>
          <w:rStyle w:val="CharSectno"/>
        </w:rPr>
        <w:t>52BE</w:t>
      </w:r>
      <w:r>
        <w:t>.</w:t>
      </w:r>
      <w:r>
        <w:tab/>
        <w:t>Modified procedure: opting in and ceasing</w:t>
      </w:r>
      <w:bookmarkEnd w:id="94"/>
    </w:p>
    <w:p>
      <w:pPr>
        <w:pStyle w:val="Subsection"/>
      </w:pPr>
      <w:r>
        <w:tab/>
        <w:t>(1)</w:t>
      </w:r>
      <w:r>
        <w:tab/>
        <w:t xml:space="preserve">An electrical contractor may use the modified procedure in relation to notifiable work of the electrical contractor that is part of a construction project that has already commenced if — </w:t>
      </w:r>
    </w:p>
    <w:p>
      <w:pPr>
        <w:pStyle w:val="Indenta"/>
      </w:pPr>
      <w:r>
        <w:tab/>
        <w:t>(a)</w:t>
      </w:r>
      <w:r>
        <w:tab/>
        <w:t>the electrical contractor could have done so at the beginning of the project; and</w:t>
      </w:r>
    </w:p>
    <w:p>
      <w:pPr>
        <w:pStyle w:val="Indenta"/>
      </w:pPr>
      <w:r>
        <w:tab/>
        <w:t>(b)</w:t>
      </w:r>
      <w:r>
        <w:tab/>
        <w:t>the project is unlikely to be completed within the next 6 months; and</w:t>
      </w:r>
    </w:p>
    <w:p>
      <w:pPr>
        <w:pStyle w:val="Indenta"/>
      </w:pPr>
      <w:r>
        <w:tab/>
        <w:t>(c)</w:t>
      </w:r>
      <w:r>
        <w:tab/>
        <w:t>the electrical contractor has not previously used the modified procedure in relation to the construction project.</w:t>
      </w:r>
    </w:p>
    <w:p>
      <w:pPr>
        <w:pStyle w:val="Subsection"/>
      </w:pPr>
      <w:r>
        <w:tab/>
        <w:t>(2)</w:t>
      </w:r>
      <w:r>
        <w:tab/>
        <w:t>If an electrical contractor may, under subregulation (1), use the modified procedure in relation to notifiable work and the electrical contractor and the relevant network operator have agreed to a changeover day, then on the changeover day, regulations 52BB to 52BD (with the necessary modifications) commence to apply to the electrical contractor in relation to the notifiable work.</w:t>
      </w:r>
    </w:p>
    <w:p>
      <w:pPr>
        <w:pStyle w:val="Footnotesection"/>
      </w:pPr>
      <w:r>
        <w:tab/>
        <w:t>[Regulation 52BE inserted: Gazette 8 Jan 2019 p. 16</w:t>
      </w:r>
      <w:r>
        <w:noBreakHyphen/>
        <w:t>17.]</w:t>
      </w:r>
    </w:p>
    <w:p>
      <w:pPr>
        <w:pStyle w:val="Heading5"/>
      </w:pPr>
      <w:bookmarkStart w:id="95" w:name="_Toc97637837"/>
      <w:r>
        <w:rPr>
          <w:rStyle w:val="CharSectno"/>
        </w:rPr>
        <w:lastRenderedPageBreak/>
        <w:t>52C</w:t>
      </w:r>
      <w:r>
        <w:t>.</w:t>
      </w:r>
      <w:r>
        <w:tab/>
        <w:t>Electrical contractor’s duties as to electrical installing work</w:t>
      </w:r>
      <w:bookmarkEnd w:id="95"/>
      <w:r>
        <w:t xml:space="preserve"> </w:t>
      </w:r>
    </w:p>
    <w:p>
      <w:pPr>
        <w:pStyle w:val="Subsection"/>
        <w:keepNext/>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keepNext/>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Gazette 31 Dec 2007 p. 6528</w:t>
      </w:r>
      <w:r>
        <w:noBreakHyphen/>
        <w:t>9; amended: Gazette 13 Apr 2012 p. 1653</w:t>
      </w:r>
      <w:r>
        <w:noBreakHyphen/>
        <w:t>4.]</w:t>
      </w:r>
    </w:p>
    <w:p>
      <w:pPr>
        <w:pStyle w:val="Heading5"/>
        <w:rPr>
          <w:snapToGrid w:val="0"/>
        </w:rPr>
      </w:pPr>
      <w:bookmarkStart w:id="96" w:name="_Toc97637838"/>
      <w:r>
        <w:rPr>
          <w:rStyle w:val="CharSectno"/>
        </w:rPr>
        <w:t>53</w:t>
      </w:r>
      <w:r>
        <w:rPr>
          <w:snapToGrid w:val="0"/>
        </w:rPr>
        <w:t>.</w:t>
      </w:r>
      <w:r>
        <w:rPr>
          <w:snapToGrid w:val="0"/>
        </w:rPr>
        <w:tab/>
        <w:t>Electrical installing work other than by electrical contractors etc., unlicensed persons not to be employed, engaged etc.</w:t>
      </w:r>
      <w:bookmarkEnd w:id="96"/>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52BA and 52C</w:t>
      </w:r>
      <w:r>
        <w:rPr>
          <w:snapToGrid w:val="0"/>
        </w:rPr>
        <w:t xml:space="preserve"> as if he or she were an electrical contractor except to the extent that he or </w:t>
      </w:r>
      <w:r>
        <w:rPr>
          <w:snapToGrid w:val="0"/>
        </w:rPr>
        <w:lastRenderedPageBreak/>
        <w:t>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Gazette 23 Dec 1994 p. 7134; 31 Dec 2007 p. 6529; 2 May 2017 p. 2300.] </w:t>
      </w:r>
    </w:p>
    <w:p>
      <w:pPr>
        <w:pStyle w:val="Heading5"/>
      </w:pPr>
      <w:bookmarkStart w:id="97" w:name="_Toc97637839"/>
      <w:r>
        <w:rPr>
          <w:rStyle w:val="CharSectno"/>
        </w:rPr>
        <w:t>53A</w:t>
      </w:r>
      <w:r>
        <w:rPr>
          <w:snapToGrid w:val="0"/>
        </w:rPr>
        <w:t xml:space="preserve">. </w:t>
      </w:r>
      <w:r>
        <w:rPr>
          <w:snapToGrid w:val="0"/>
        </w:rPr>
        <w:tab/>
        <w:t>Further inspection fee, when payable</w:t>
      </w:r>
      <w:bookmarkEnd w:id="97"/>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lastRenderedPageBreak/>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Gazette 24 Apr 1992 p. 1729; amended: Gazette 31 Dec 2007 p. 6539.] </w:t>
      </w:r>
    </w:p>
    <w:p>
      <w:pPr>
        <w:pStyle w:val="Heading5"/>
        <w:rPr>
          <w:snapToGrid w:val="0"/>
        </w:rPr>
      </w:pPr>
      <w:bookmarkStart w:id="98" w:name="_Toc97637840"/>
      <w:r>
        <w:rPr>
          <w:rStyle w:val="CharSectno"/>
        </w:rPr>
        <w:t>54</w:t>
      </w:r>
      <w:r>
        <w:rPr>
          <w:snapToGrid w:val="0"/>
        </w:rPr>
        <w:t>.</w:t>
      </w:r>
      <w:r>
        <w:rPr>
          <w:snapToGrid w:val="0"/>
        </w:rPr>
        <w:tab/>
        <w:t>Notices of completion and certain records, signing of</w:t>
      </w:r>
      <w:bookmarkEnd w:id="98"/>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pPr>
      <w:r>
        <w:tab/>
        <w:t>(1A)</w:t>
      </w:r>
      <w:r>
        <w:tab/>
        <w:t xml:space="preserve">It is a defence in proceedings for an offence against subregulation (1) for a licensed electrical worker charged to prove that, at the time the licensed electrical worker signed the notice of completion, the licensed electrical worker believed on reasonable grounds that — </w:t>
      </w:r>
    </w:p>
    <w:p>
      <w:pPr>
        <w:pStyle w:val="Indenta"/>
      </w:pPr>
      <w:r>
        <w:tab/>
        <w:t>(a)</w:t>
      </w:r>
      <w:r>
        <w:tab/>
        <w:t>the electrical installing work was carried out under the authority of an electrical contractor’s licence held by the electrical contractor concerned; and</w:t>
      </w:r>
    </w:p>
    <w:p>
      <w:pPr>
        <w:pStyle w:val="Indenta"/>
      </w:pPr>
      <w:r>
        <w:tab/>
        <w:t>(b)</w:t>
      </w:r>
      <w:r>
        <w:tab/>
        <w:t>the licensed electrical worker was a nominee in respect of the licence held by the electrical contractor concerned.</w:t>
      </w:r>
    </w:p>
    <w:p>
      <w:pPr>
        <w:pStyle w:val="Subsection"/>
      </w:pPr>
      <w:r>
        <w:tab/>
        <w:t>(1B)</w:t>
      </w:r>
      <w:r>
        <w:tab/>
        <w:t xml:space="preserve">An electrical contractor whose electrical contractor’s licence is cancelled or suspended under these regulations commits an offence if the electrical contractor causes or permits a person who was, immediately before the licence was suspended or </w:t>
      </w:r>
      <w:r>
        <w:lastRenderedPageBreak/>
        <w:t>cancelled, a nominee in respect of the licence to sign a notice of completion that is delivered under regulation 52 in respect of electrical installing work carried out, or caused to be carried out, by the electrical contractor.</w:t>
      </w:r>
    </w:p>
    <w:p>
      <w:pPr>
        <w:pStyle w:val="Subsection"/>
        <w:rPr>
          <w:snapToGrid w:val="0"/>
        </w:rPr>
      </w:pPr>
      <w:r>
        <w:tab/>
        <w:t>(1C)</w:t>
      </w:r>
      <w:r>
        <w:tab/>
        <w:t>For the purposes of subregulation (1B), an electrical contractor is taken to have caused or permitted a person to sign a notice of completion if, at the time the person signed the notice of completion, the electrical contractor had failed to notify the person under regulation 47C of the cancellation or suspension of the electrical contractor’s licence.</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keepNext/>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Gazette 31 Dec 2007 p. 6538; 17 May 2011 p. 1822; 2 May 2017 p. 2300</w:t>
      </w:r>
      <w:r>
        <w:noBreakHyphen/>
        <w:t>1.]</w:t>
      </w:r>
    </w:p>
    <w:p>
      <w:pPr>
        <w:pStyle w:val="Heading3"/>
      </w:pPr>
      <w:bookmarkStart w:id="99" w:name="_Toc97632656"/>
      <w:bookmarkStart w:id="100" w:name="_Toc97632864"/>
      <w:bookmarkStart w:id="101" w:name="_Toc97637841"/>
      <w:r>
        <w:rPr>
          <w:rStyle w:val="CharDivNo"/>
        </w:rPr>
        <w:t>Division 2</w:t>
      </w:r>
      <w:r>
        <w:t> — </w:t>
      </w:r>
      <w:r>
        <w:rPr>
          <w:rStyle w:val="CharDivText"/>
        </w:rPr>
        <w:t>Regulation of electrical work on energised electrical installations</w:t>
      </w:r>
      <w:bookmarkEnd w:id="99"/>
      <w:bookmarkEnd w:id="100"/>
      <w:bookmarkEnd w:id="101"/>
    </w:p>
    <w:p>
      <w:pPr>
        <w:pStyle w:val="Footnoteheading"/>
      </w:pPr>
      <w:r>
        <w:tab/>
        <w:t>[Heading inserted: Gazette 14 Nov 2017 p. 5599.]</w:t>
      </w:r>
    </w:p>
    <w:p>
      <w:pPr>
        <w:pStyle w:val="Heading5"/>
      </w:pPr>
      <w:bookmarkStart w:id="102" w:name="_Toc97637842"/>
      <w:r>
        <w:rPr>
          <w:rStyle w:val="CharSectno"/>
        </w:rPr>
        <w:t>54A</w:t>
      </w:r>
      <w:r>
        <w:t>.</w:t>
      </w:r>
      <w:r>
        <w:tab/>
        <w:t>Interpretation</w:t>
      </w:r>
      <w:bookmarkEnd w:id="102"/>
    </w:p>
    <w:p>
      <w:pPr>
        <w:pStyle w:val="Subsection"/>
      </w:pPr>
      <w:r>
        <w:tab/>
        <w:t>(1)</w:t>
      </w:r>
      <w:r>
        <w:tab/>
        <w:t xml:space="preserve">In this Division — </w:t>
      </w:r>
    </w:p>
    <w:p>
      <w:pPr>
        <w:pStyle w:val="Defstart"/>
      </w:pPr>
      <w:r>
        <w:rPr>
          <w:b/>
        </w:rPr>
        <w:tab/>
      </w:r>
      <w:r>
        <w:rPr>
          <w:rStyle w:val="CharDefText"/>
        </w:rPr>
        <w:t>competent person</w:t>
      </w:r>
      <w:r>
        <w:t xml:space="preserve"> has the meaning given in the </w:t>
      </w:r>
      <w:r>
        <w:rPr>
          <w:i/>
        </w:rPr>
        <w:t>Occupational Safety and Health Regulations 1996</w:t>
      </w:r>
      <w:r>
        <w:t xml:space="preserve"> regulation 1.3;</w:t>
      </w:r>
    </w:p>
    <w:p>
      <w:pPr>
        <w:pStyle w:val="Defstart"/>
        <w:keepNext/>
      </w:pPr>
      <w:r>
        <w:lastRenderedPageBreak/>
        <w:tab/>
      </w:r>
      <w:r>
        <w:rPr>
          <w:rStyle w:val="CharDefText"/>
        </w:rPr>
        <w:t>risk assessment</w:t>
      </w:r>
      <w:r>
        <w:t xml:space="preserve">, in relation to electrical work to be carried out on or near an energised part of an electrical installation, means the process of — </w:t>
      </w:r>
    </w:p>
    <w:p>
      <w:pPr>
        <w:pStyle w:val="Defpara"/>
      </w:pPr>
      <w:r>
        <w:tab/>
        <w:t>(a)</w:t>
      </w:r>
      <w:r>
        <w:tab/>
        <w:t>identifying the electrical hazards to which a person carrying out the work is likely to be exposed; and</w:t>
      </w:r>
    </w:p>
    <w:p>
      <w:pPr>
        <w:pStyle w:val="Defpara"/>
      </w:pPr>
      <w:r>
        <w:tab/>
        <w:t>(b)</w:t>
      </w:r>
      <w:r>
        <w:tab/>
        <w:t>assessing the risk of injury or harm, resulting from those hazards, to the person who will carry out the work.</w:t>
      </w:r>
    </w:p>
    <w:p>
      <w:pPr>
        <w:pStyle w:val="Subsection"/>
      </w:pPr>
      <w:r>
        <w:tab/>
        <w:t>(2)</w:t>
      </w:r>
      <w:r>
        <w:tab/>
        <w:t>For the purposes of this Division, a person carries out electrical work near an energised part of an electrical installation if, in carrying out the work, the person may make contact, directly or indirectly (including with a thing used or controlled by the person), with an uninsulated energised part of the electrical installation.</w:t>
      </w:r>
    </w:p>
    <w:p>
      <w:pPr>
        <w:pStyle w:val="Subsection"/>
      </w:pPr>
      <w:r>
        <w:tab/>
        <w:t>(3)</w:t>
      </w:r>
      <w:r>
        <w:tab/>
        <w:t xml:space="preserve">For the purposes of this Division — </w:t>
      </w:r>
    </w:p>
    <w:p>
      <w:pPr>
        <w:pStyle w:val="Indenta"/>
      </w:pPr>
      <w:r>
        <w:tab/>
        <w:t>(a)</w:t>
      </w:r>
      <w:r>
        <w:tab/>
        <w:t>if an electrical installation is connected to a supply of electricity, each part of the installation is 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pPr>
      <w:r>
        <w:tab/>
        <w:t>[Regulation 54A inserted: Gazette 14 Nov 2017 p. 5599</w:t>
      </w:r>
      <w:r>
        <w:noBreakHyphen/>
        <w:t xml:space="preserve">600; amended: Gazette 7 Jun 2018 p. 1824.] </w:t>
      </w:r>
    </w:p>
    <w:p>
      <w:pPr>
        <w:pStyle w:val="Heading5"/>
      </w:pPr>
      <w:bookmarkStart w:id="103" w:name="_Toc97637843"/>
      <w:r>
        <w:rPr>
          <w:rStyle w:val="CharSectno"/>
        </w:rPr>
        <w:t>54B</w:t>
      </w:r>
      <w:r>
        <w:t>.</w:t>
      </w:r>
      <w:r>
        <w:tab/>
        <w:t>Application of regulation 55 in relation to certain network operators</w:t>
      </w:r>
      <w:bookmarkEnd w:id="103"/>
    </w:p>
    <w:p>
      <w:pPr>
        <w:pStyle w:val="Subsection"/>
      </w:pPr>
      <w:r>
        <w:tab/>
        <w:t>(1)</w:t>
      </w:r>
      <w:r>
        <w:tab/>
        <w:t>Regulation 55 does not apply to electrical work carried out on or near the service apparatus of a major network operator if the work is carried out by or on behalf of the network operator.</w:t>
      </w:r>
    </w:p>
    <w:p>
      <w:pPr>
        <w:pStyle w:val="Subsection"/>
      </w:pPr>
      <w:r>
        <w:tab/>
        <w:t>(2)</w:t>
      </w:r>
      <w:r>
        <w:tab/>
        <w:t xml:space="preserve">Regulation 55 applies in relation to the networks of the following network operators as if regulation 55(2)(b)(i) were deleted — </w:t>
      </w:r>
    </w:p>
    <w:p>
      <w:pPr>
        <w:pStyle w:val="Indenta"/>
      </w:pPr>
      <w:r>
        <w:tab/>
        <w:t>(a)</w:t>
      </w:r>
      <w:r>
        <w:tab/>
        <w:t xml:space="preserve">a person who is a network operator under the </w:t>
      </w:r>
      <w:r>
        <w:rPr>
          <w:i/>
        </w:rPr>
        <w:t>Electricity (Network Safety) Regulations 2015</w:t>
      </w:r>
      <w:r>
        <w:t xml:space="preserve"> regulation 4(1)(h);</w:t>
      </w:r>
    </w:p>
    <w:p>
      <w:pPr>
        <w:pStyle w:val="Indenta"/>
      </w:pPr>
      <w:r>
        <w:lastRenderedPageBreak/>
        <w:tab/>
        <w:t>(b)</w:t>
      </w:r>
      <w:r>
        <w:tab/>
        <w:t xml:space="preserve">an exempt operator who is exempt under the </w:t>
      </w:r>
      <w:r>
        <w:rPr>
          <w:i/>
        </w:rPr>
        <w:t>Electricity Industry Exemption Order 2005</w:t>
      </w:r>
      <w:r>
        <w:t xml:space="preserve"> clause 13 or 17.</w:t>
      </w:r>
    </w:p>
    <w:p>
      <w:pPr>
        <w:pStyle w:val="Footnotesection"/>
      </w:pPr>
      <w:r>
        <w:tab/>
        <w:t>[Regulation 54B inserted: Gazette 14 Nov 2017 p. 5600.]</w:t>
      </w:r>
    </w:p>
    <w:p>
      <w:pPr>
        <w:pStyle w:val="Heading5"/>
      </w:pPr>
      <w:bookmarkStart w:id="104" w:name="_Toc97637844"/>
      <w:r>
        <w:rPr>
          <w:rStyle w:val="CharSectno"/>
        </w:rPr>
        <w:t>55</w:t>
      </w:r>
      <w:r>
        <w:t>.</w:t>
      </w:r>
      <w:r>
        <w:tab/>
        <w:t>Electrical work on or near energised electrical installations</w:t>
      </w:r>
      <w:bookmarkEnd w:id="104"/>
    </w:p>
    <w:p>
      <w:pPr>
        <w:pStyle w:val="Subsection"/>
      </w:pPr>
      <w:r>
        <w:tab/>
        <w:t>(1)</w:t>
      </w:r>
      <w:r>
        <w:tab/>
        <w:t>A person who carries out electrical work, or causes electrical work to be carried out, on or near an energised part of an electrical installation commits an offence unless the person carries out the work, or causes the work to be carried out, under subregulation (2).</w:t>
      </w:r>
    </w:p>
    <w:p>
      <w:pPr>
        <w:pStyle w:val="Subsection"/>
      </w:pPr>
      <w:r>
        <w:tab/>
        <w:t>(2)</w:t>
      </w:r>
      <w:r>
        <w:tab/>
        <w:t xml:space="preserve">A person may carry out electrical work, or cause electrical work to be carried out, on or near an energised part of an electrical installation if — </w:t>
      </w:r>
    </w:p>
    <w:p>
      <w:pPr>
        <w:pStyle w:val="Indenta"/>
      </w:pPr>
      <w:r>
        <w:tab/>
        <w:t>(a)</w:t>
      </w:r>
      <w:r>
        <w:tab/>
        <w:t>a risk assessment has been undertaken by a competent person who is familiar with the type of work to be carried out; and</w:t>
      </w:r>
    </w:p>
    <w:p>
      <w:pPr>
        <w:pStyle w:val="Indenta"/>
        <w:keepNext/>
      </w:pPr>
      <w:r>
        <w:tab/>
        <w:t>(b)</w:t>
      </w:r>
      <w:r>
        <w:tab/>
        <w:t xml:space="preserve">the competent person is satisfied that — </w:t>
      </w:r>
    </w:p>
    <w:p>
      <w:pPr>
        <w:pStyle w:val="Indenti"/>
      </w:pPr>
      <w:r>
        <w:tab/>
        <w:t>(i)</w:t>
      </w:r>
      <w:r>
        <w:tab/>
        <w:t>there is no reasonable alternative to carrying out the work while the part of the electrical installation is energised; and</w:t>
      </w:r>
    </w:p>
    <w:p>
      <w:pPr>
        <w:pStyle w:val="Indenti"/>
      </w:pPr>
      <w:r>
        <w:tab/>
        <w:t>(ii)</w:t>
      </w:r>
      <w:r>
        <w:tab/>
        <w:t>the risks identified by the risk assessment are or can be reduced to as low as reasonably practicable; and</w:t>
      </w:r>
    </w:p>
    <w:p>
      <w:pPr>
        <w:pStyle w:val="Indenti"/>
      </w:pPr>
      <w:r>
        <w:tab/>
        <w:t>(iii)</w:t>
      </w:r>
      <w:r>
        <w:tab/>
        <w:t>the work can be carried out safely;</w:t>
      </w:r>
    </w:p>
    <w:p>
      <w:pPr>
        <w:pStyle w:val="Indenta"/>
      </w:pPr>
      <w:r>
        <w:tab/>
      </w:r>
      <w:r>
        <w:tab/>
        <w:t>and</w:t>
      </w:r>
    </w:p>
    <w:p>
      <w:pPr>
        <w:pStyle w:val="Indenta"/>
      </w:pPr>
      <w:r>
        <w:tab/>
        <w:t>(c)</w:t>
      </w:r>
      <w:r>
        <w:tab/>
        <w:t xml:space="preserve">if the </w:t>
      </w:r>
      <w:r>
        <w:rPr>
          <w:i/>
        </w:rPr>
        <w:t>Occupational Safety and Health Regulations 1996</w:t>
      </w:r>
      <w:r>
        <w:t xml:space="preserve"> regulation 3.143 does not apply to the work, a safe work method statement for the work has been prepared in accordance with regulation 3.143(4) of those regulations, as if the work were high</w:t>
      </w:r>
      <w:r>
        <w:noBreakHyphen/>
        <w:t>risk construction work and the place where the work is to be carried out were a construction site; and</w:t>
      </w:r>
    </w:p>
    <w:p>
      <w:pPr>
        <w:pStyle w:val="Indenta"/>
      </w:pPr>
      <w:r>
        <w:tab/>
        <w:t>(d)</w:t>
      </w:r>
      <w:r>
        <w:tab/>
        <w:t>suitable safety and personal protective equipment is used by the person carrying out the work.</w:t>
      </w:r>
    </w:p>
    <w:p>
      <w:pPr>
        <w:pStyle w:val="Subsection"/>
      </w:pPr>
      <w:r>
        <w:lastRenderedPageBreak/>
        <w:tab/>
        <w:t>(3)</w:t>
      </w:r>
      <w:r>
        <w:tab/>
        <w:t xml:space="preserve">For the purposes of subregulation (2)(b)(i), there is no reasonable alternative to carrying out the work while the part of the electrical installation is energised if one of the following applies — </w:t>
      </w:r>
    </w:p>
    <w:p>
      <w:pPr>
        <w:pStyle w:val="Indenta"/>
      </w:pPr>
      <w:r>
        <w:tab/>
        <w:t>(a)</w:t>
      </w:r>
      <w:r>
        <w:tab/>
        <w:t>it is necessary that the part of the installation be energised for the work to be carried out effectively;</w:t>
      </w:r>
    </w:p>
    <w:p>
      <w:pPr>
        <w:pStyle w:val="Indenta"/>
      </w:pPr>
      <w:r>
        <w:tab/>
        <w:t>(b)</w:t>
      </w:r>
      <w:r>
        <w:tab/>
        <w:t>it is necessary that the part of the installation be energised because carrying out the work by alternative means would put the health or safety of one or more persons in imminent and significant danger;</w:t>
      </w:r>
    </w:p>
    <w:p>
      <w:pPr>
        <w:pStyle w:val="Indenta"/>
      </w:pPr>
      <w:r>
        <w:tab/>
        <w:t>(c)</w:t>
      </w:r>
      <w:r>
        <w:tab/>
        <w:t>it is necessary that the part of the installation be energised in order to test, measure the performance of, or detect or locate faults or defects in, the installation or the part of the installation.</w:t>
      </w:r>
    </w:p>
    <w:p>
      <w:pPr>
        <w:pStyle w:val="Subsection"/>
      </w:pPr>
      <w:r>
        <w:tab/>
        <w:t>(4)</w:t>
      </w:r>
      <w:r>
        <w:tab/>
        <w:t>An electrical contractor or the holder of an in</w:t>
      </w:r>
      <w:r>
        <w:noBreakHyphen/>
        <w:t xml:space="preserve">house electrical installing work licence who carries out electrical work, or causes electrical work to be carried out, under subregulation (2) commits an offence unless they ensure, as far as is practicable, that — </w:t>
      </w:r>
    </w:p>
    <w:p>
      <w:pPr>
        <w:pStyle w:val="Indenta"/>
      </w:pPr>
      <w:r>
        <w:tab/>
        <w:t>(a)</w:t>
      </w:r>
      <w:r>
        <w:tab/>
        <w:t xml:space="preserve">if the </w:t>
      </w:r>
      <w:r>
        <w:rPr>
          <w:i/>
        </w:rPr>
        <w:t>Occupational Safety and Health Regulations 1996</w:t>
      </w:r>
      <w:r>
        <w:t xml:space="preserve"> regulation 3.143 does not apply to the work — </w:t>
      </w:r>
    </w:p>
    <w:p>
      <w:pPr>
        <w:pStyle w:val="Indenti"/>
      </w:pPr>
      <w:r>
        <w:tab/>
        <w:t>(i)</w:t>
      </w:r>
      <w:r>
        <w:tab/>
        <w:t>the work is carried out in accordance with the safe work method statement referred to in subregulation (2)(c); and</w:t>
      </w:r>
    </w:p>
    <w:p>
      <w:pPr>
        <w:pStyle w:val="Indenti"/>
      </w:pPr>
      <w:r>
        <w:tab/>
        <w:t>(ii)</w:t>
      </w:r>
      <w:r>
        <w:tab/>
        <w:t>if the work is not carried out in accordance with the statement, the work ceases (when safe to do so) and does not resume until the safe work method statement is complied with;</w:t>
      </w:r>
    </w:p>
    <w:p>
      <w:pPr>
        <w:pStyle w:val="Indenta"/>
      </w:pPr>
      <w:r>
        <w:tab/>
      </w:r>
      <w:r>
        <w:tab/>
        <w:t>and</w:t>
      </w:r>
    </w:p>
    <w:p>
      <w:pPr>
        <w:pStyle w:val="Indenta"/>
      </w:pPr>
      <w:r>
        <w:tab/>
        <w:t>(b)</w:t>
      </w:r>
      <w:r>
        <w:tab/>
        <w:t>the safety and personal protective equipment referred to in subregulation (2)(d) is used properly by the person carrying out the work.</w:t>
      </w:r>
    </w:p>
    <w:p>
      <w:pPr>
        <w:pStyle w:val="Footnotesection"/>
      </w:pPr>
      <w:r>
        <w:tab/>
        <w:t>[Regulation 55 inserted: Gazette 14 Nov 2017 p. 5600</w:t>
      </w:r>
      <w:r>
        <w:noBreakHyphen/>
        <w:t>2.]</w:t>
      </w:r>
    </w:p>
    <w:p>
      <w:pPr>
        <w:pStyle w:val="Heading2"/>
      </w:pPr>
      <w:bookmarkStart w:id="105" w:name="_Toc97632660"/>
      <w:bookmarkStart w:id="106" w:name="_Toc97632868"/>
      <w:bookmarkStart w:id="107" w:name="_Toc97637845"/>
      <w:r>
        <w:rPr>
          <w:rStyle w:val="CharPartNo"/>
        </w:rPr>
        <w:lastRenderedPageBreak/>
        <w:t>Part 6</w:t>
      </w:r>
      <w:r>
        <w:rPr>
          <w:rStyle w:val="CharDivNo"/>
        </w:rPr>
        <w:t> </w:t>
      </w:r>
      <w:r>
        <w:t>—</w:t>
      </w:r>
      <w:r>
        <w:rPr>
          <w:rStyle w:val="CharDivText"/>
        </w:rPr>
        <w:t> </w:t>
      </w:r>
      <w:r>
        <w:rPr>
          <w:rStyle w:val="CharPartText"/>
        </w:rPr>
        <w:t>Miscellaneous</w:t>
      </w:r>
      <w:bookmarkEnd w:id="105"/>
      <w:bookmarkEnd w:id="106"/>
      <w:bookmarkEnd w:id="107"/>
      <w:r>
        <w:rPr>
          <w:rStyle w:val="CharPartText"/>
        </w:rPr>
        <w:t xml:space="preserve"> </w:t>
      </w:r>
    </w:p>
    <w:p>
      <w:pPr>
        <w:pStyle w:val="Ednotesection"/>
        <w:rPr>
          <w:i w:val="0"/>
        </w:rPr>
      </w:pPr>
      <w:r>
        <w:t>[</w:t>
      </w:r>
      <w:r>
        <w:rPr>
          <w:b/>
        </w:rPr>
        <w:t>55.</w:t>
      </w:r>
      <w:r>
        <w:rPr>
          <w:bCs/>
        </w:rPr>
        <w:tab/>
        <w:t>Deleted</w:t>
      </w:r>
      <w:r>
        <w:t>: Gazette 31 Dec 2007 p. 6530.]</w:t>
      </w:r>
    </w:p>
    <w:p>
      <w:pPr>
        <w:pStyle w:val="Heading5"/>
        <w:rPr>
          <w:snapToGrid w:val="0"/>
        </w:rPr>
      </w:pPr>
      <w:bookmarkStart w:id="108" w:name="_Toc97637846"/>
      <w:r>
        <w:rPr>
          <w:rStyle w:val="CharSectno"/>
        </w:rPr>
        <w:t>56</w:t>
      </w:r>
      <w:r>
        <w:rPr>
          <w:snapToGrid w:val="0"/>
        </w:rPr>
        <w:t>.</w:t>
      </w:r>
      <w:r>
        <w:rPr>
          <w:snapToGrid w:val="0"/>
        </w:rPr>
        <w:tab/>
        <w:t>Register of licence holders</w:t>
      </w:r>
      <w:bookmarkEnd w:id="108"/>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109" w:name="_Toc97637847"/>
      <w:r>
        <w:rPr>
          <w:rStyle w:val="CharSectno"/>
        </w:rPr>
        <w:t>57</w:t>
      </w:r>
      <w:r>
        <w:rPr>
          <w:snapToGrid w:val="0"/>
        </w:rPr>
        <w:t>.</w:t>
      </w:r>
      <w:r>
        <w:rPr>
          <w:snapToGrid w:val="0"/>
        </w:rPr>
        <w:tab/>
        <w:t>Employers to keep record of licence holders employed</w:t>
      </w:r>
      <w:bookmarkEnd w:id="109"/>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 xml:space="preserve">the name and </w:t>
      </w:r>
      <w:r>
        <w:t>contact details</w:t>
      </w:r>
      <w:r>
        <w:rPr>
          <w:snapToGrid w:val="0"/>
        </w:rPr>
        <w:t xml:space="preserve">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lastRenderedPageBreak/>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Gazette 6 Sep 1996 p. 4418; 2 May 2017 p. 2301.] </w:t>
      </w:r>
    </w:p>
    <w:p>
      <w:pPr>
        <w:pStyle w:val="Heading5"/>
        <w:rPr>
          <w:snapToGrid w:val="0"/>
        </w:rPr>
      </w:pPr>
      <w:bookmarkStart w:id="110" w:name="_Toc97637848"/>
      <w:r>
        <w:rPr>
          <w:rStyle w:val="CharSectno"/>
        </w:rPr>
        <w:t>58</w:t>
      </w:r>
      <w:r>
        <w:rPr>
          <w:snapToGrid w:val="0"/>
        </w:rPr>
        <w:t>.</w:t>
      </w:r>
      <w:r>
        <w:rPr>
          <w:snapToGrid w:val="0"/>
        </w:rPr>
        <w:tab/>
        <w:t>Board may require holder to produce licence etc. for inspection</w:t>
      </w:r>
      <w:bookmarkEnd w:id="110"/>
      <w:r>
        <w:rPr>
          <w:snapToGrid w:val="0"/>
        </w:rPr>
        <w:t xml:space="preserve"> </w:t>
      </w:r>
    </w:p>
    <w:p>
      <w:pPr>
        <w:pStyle w:val="Subsection"/>
        <w:rPr>
          <w:snapToGrid w:val="0"/>
        </w:rPr>
      </w:pPr>
      <w:r>
        <w:rPr>
          <w:snapToGrid w:val="0"/>
        </w:rPr>
        <w:tab/>
        <w:t>(1)</w:t>
      </w:r>
      <w:r>
        <w:rPr>
          <w:snapToGrid w:val="0"/>
        </w:rPr>
        <w:tab/>
        <w:t xml:space="preserve">The Board may, by notice in writing sent to the holder of a licence at his or her address last known to the Board require the licence and current </w:t>
      </w:r>
      <w:r>
        <w:t>certificate of registration, if issued to the holder of the licence,</w:t>
      </w:r>
      <w:r>
        <w:rPr>
          <w:snapToGrid w:val="0"/>
        </w:rPr>
        <w:t xml:space="preserv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Footnotesection"/>
      </w:pPr>
      <w:r>
        <w:tab/>
        <w:t xml:space="preserve">[Regulation 58 amended: Gazette 2 May 2017 p. 2301.] </w:t>
      </w:r>
    </w:p>
    <w:p>
      <w:pPr>
        <w:pStyle w:val="Heading5"/>
        <w:rPr>
          <w:snapToGrid w:val="0"/>
        </w:rPr>
      </w:pPr>
      <w:bookmarkStart w:id="111" w:name="_Toc97637849"/>
      <w:r>
        <w:rPr>
          <w:rStyle w:val="CharSectno"/>
        </w:rPr>
        <w:t>59</w:t>
      </w:r>
      <w:r>
        <w:rPr>
          <w:snapToGrid w:val="0"/>
        </w:rPr>
        <w:t>.</w:t>
      </w:r>
      <w:r>
        <w:rPr>
          <w:snapToGrid w:val="0"/>
        </w:rPr>
        <w:tab/>
        <w:t>Offences related to licensing</w:t>
      </w:r>
      <w:bookmarkEnd w:id="11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lastRenderedPageBreak/>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112" w:name="_Toc97637850"/>
      <w:r>
        <w:rPr>
          <w:rStyle w:val="CharSectno"/>
        </w:rPr>
        <w:t>60</w:t>
      </w:r>
      <w:r>
        <w:rPr>
          <w:snapToGrid w:val="0"/>
        </w:rPr>
        <w:t>.</w:t>
      </w:r>
      <w:r>
        <w:rPr>
          <w:snapToGrid w:val="0"/>
        </w:rPr>
        <w:tab/>
        <w:t>Replacement licence or permit document</w:t>
      </w:r>
      <w:bookmarkEnd w:id="112"/>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Gazette 31 Dec 2007 p. 6530.]</w:t>
      </w:r>
    </w:p>
    <w:p>
      <w:pPr>
        <w:pStyle w:val="Heading5"/>
        <w:rPr>
          <w:snapToGrid w:val="0"/>
        </w:rPr>
      </w:pPr>
      <w:bookmarkStart w:id="113" w:name="_Toc97637851"/>
      <w:r>
        <w:rPr>
          <w:rStyle w:val="CharSectno"/>
        </w:rPr>
        <w:t>61</w:t>
      </w:r>
      <w:r>
        <w:rPr>
          <w:snapToGrid w:val="0"/>
        </w:rPr>
        <w:t>.</w:t>
      </w:r>
      <w:r>
        <w:rPr>
          <w:snapToGrid w:val="0"/>
        </w:rPr>
        <w:tab/>
        <w:t>Licence etc. to be returned to Board if suspended etc.</w:t>
      </w:r>
      <w:bookmarkEnd w:id="113"/>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lastRenderedPageBreak/>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Gazette 30 Dec 2004 p. 6996</w:t>
      </w:r>
      <w:r>
        <w:noBreakHyphen/>
        <w:t>7; 31 Dec 2007 p. 6531.]</w:t>
      </w:r>
    </w:p>
    <w:p>
      <w:pPr>
        <w:pStyle w:val="Heading5"/>
        <w:rPr>
          <w:snapToGrid w:val="0"/>
        </w:rPr>
      </w:pPr>
      <w:bookmarkStart w:id="114" w:name="_Toc97637852"/>
      <w:r>
        <w:rPr>
          <w:rStyle w:val="CharSectno"/>
        </w:rPr>
        <w:t>62</w:t>
      </w:r>
      <w:r>
        <w:rPr>
          <w:snapToGrid w:val="0"/>
        </w:rPr>
        <w:t>.</w:t>
      </w:r>
      <w:r>
        <w:rPr>
          <w:snapToGrid w:val="0"/>
        </w:rPr>
        <w:tab/>
        <w:t>Unsafe electrical installations, electrical workers to report</w:t>
      </w:r>
      <w:bookmarkEnd w:id="114"/>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lastRenderedPageBreak/>
        <w:tab/>
        <w:t xml:space="preserve">[Regulation 62 amended: Gazette 23 Dec 1994 p. 7134; 6 Sep 1996 p. 4418; 31 Dec 2007 p. 6531.] </w:t>
      </w:r>
    </w:p>
    <w:p>
      <w:pPr>
        <w:pStyle w:val="Heading5"/>
      </w:pPr>
      <w:bookmarkStart w:id="115" w:name="_Toc97637853"/>
      <w:r>
        <w:rPr>
          <w:rStyle w:val="CharSectno"/>
        </w:rPr>
        <w:t>63</w:t>
      </w:r>
      <w:r>
        <w:t>.</w:t>
      </w:r>
      <w:r>
        <w:tab/>
        <w:t>Electrical accidents to be reported</w:t>
      </w:r>
      <w:bookmarkEnd w:id="115"/>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 xml:space="preserve">It is a defence to a charge under subregulation (2) (as read with regulation 65(1)) for the person charged to prove that, at the </w:t>
      </w:r>
      <w:r>
        <w:lastRenderedPageBreak/>
        <w:t>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Gazette 31 Dec 2007 p. 6532</w:t>
      </w:r>
      <w:r>
        <w:noBreakHyphen/>
        <w:t>3; amended: Gazette 5 Aug 2015 p. 3184.]</w:t>
      </w:r>
    </w:p>
    <w:p>
      <w:pPr>
        <w:pStyle w:val="Heading5"/>
        <w:rPr>
          <w:snapToGrid w:val="0"/>
        </w:rPr>
      </w:pPr>
      <w:bookmarkStart w:id="116" w:name="_Toc97637854"/>
      <w:r>
        <w:rPr>
          <w:rStyle w:val="CharSectno"/>
        </w:rPr>
        <w:t>63A</w:t>
      </w:r>
      <w:r>
        <w:rPr>
          <w:snapToGrid w:val="0"/>
        </w:rPr>
        <w:t xml:space="preserve">. </w:t>
      </w:r>
      <w:r>
        <w:rPr>
          <w:snapToGrid w:val="0"/>
        </w:rPr>
        <w:tab/>
        <w:t>Interfering with scene of electrical accident</w:t>
      </w:r>
      <w:bookmarkEnd w:id="116"/>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Gazette 6 Sep 1996 p. 4419; amended: Gazette 31 Dec 2007 p. 6533.] </w:t>
      </w:r>
    </w:p>
    <w:p>
      <w:pPr>
        <w:pStyle w:val="Heading5"/>
      </w:pPr>
      <w:bookmarkStart w:id="117" w:name="_Toc97637855"/>
      <w:r>
        <w:rPr>
          <w:rStyle w:val="CharSectno"/>
        </w:rPr>
        <w:t>63B</w:t>
      </w:r>
      <w:r>
        <w:t>.</w:t>
      </w:r>
      <w:r>
        <w:tab/>
        <w:t>Delegation by Director to Board</w:t>
      </w:r>
      <w:bookmarkEnd w:id="117"/>
    </w:p>
    <w:p>
      <w:pPr>
        <w:pStyle w:val="Subsection"/>
      </w:pPr>
      <w:r>
        <w:tab/>
        <w:t>(1)</w:t>
      </w:r>
      <w:r>
        <w:tab/>
        <w:t>The Director may delegate to the Board a power of the Director under regulation 31A or 47A.</w:t>
      </w:r>
    </w:p>
    <w:p>
      <w:pPr>
        <w:pStyle w:val="Subsection"/>
      </w:pPr>
      <w:r>
        <w:lastRenderedPageBreak/>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Gazette 30 Dec 2004 p. 6997.]</w:t>
      </w:r>
    </w:p>
    <w:p>
      <w:pPr>
        <w:pStyle w:val="Heading5"/>
        <w:rPr>
          <w:snapToGrid w:val="0"/>
        </w:rPr>
      </w:pPr>
      <w:bookmarkStart w:id="118" w:name="_Toc97637856"/>
      <w:r>
        <w:rPr>
          <w:rStyle w:val="CharSectno"/>
        </w:rPr>
        <w:t>64</w:t>
      </w:r>
      <w:r>
        <w:rPr>
          <w:snapToGrid w:val="0"/>
        </w:rPr>
        <w:t>.</w:t>
      </w:r>
      <w:r>
        <w:rPr>
          <w:snapToGrid w:val="0"/>
        </w:rPr>
        <w:tab/>
        <w:t>Fees (Sch. 1)</w:t>
      </w:r>
      <w:bookmarkEnd w:id="118"/>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Ednotesubsection"/>
      </w:pPr>
      <w:r>
        <w:tab/>
        <w:t>[(2)</w:t>
      </w:r>
      <w:r>
        <w:tab/>
        <w:t>deleted]</w:t>
      </w:r>
    </w:p>
    <w:p>
      <w:pPr>
        <w:pStyle w:val="Footnotesection"/>
      </w:pPr>
      <w:r>
        <w:tab/>
        <w:t xml:space="preserve">[Regulation 64 amended: Gazette 23 Dec 1994 p. 7134; 6 Sep 1996 p. 4419; 2 May 2000 p. 2115; 31 Dec 2007 p. 6533; 2 May 2017 p. 2301.] </w:t>
      </w:r>
    </w:p>
    <w:p>
      <w:pPr>
        <w:pStyle w:val="Ednotesection"/>
      </w:pPr>
      <w:r>
        <w:t>[</w:t>
      </w:r>
      <w:r>
        <w:rPr>
          <w:b/>
        </w:rPr>
        <w:t>64A.</w:t>
      </w:r>
      <w:r>
        <w:tab/>
        <w:t>Deleted: SL 2021/86 r. 29.]</w:t>
      </w:r>
    </w:p>
    <w:p>
      <w:pPr>
        <w:pStyle w:val="Heading5"/>
        <w:rPr>
          <w:snapToGrid w:val="0"/>
        </w:rPr>
      </w:pPr>
      <w:bookmarkStart w:id="119" w:name="_Toc97637857"/>
      <w:r>
        <w:rPr>
          <w:rStyle w:val="CharSectno"/>
        </w:rPr>
        <w:t>65</w:t>
      </w:r>
      <w:r>
        <w:rPr>
          <w:snapToGrid w:val="0"/>
        </w:rPr>
        <w:t>.</w:t>
      </w:r>
      <w:r>
        <w:rPr>
          <w:snapToGrid w:val="0"/>
        </w:rPr>
        <w:tab/>
        <w:t>General offence and penalty</w:t>
      </w:r>
      <w:bookmarkEnd w:id="119"/>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Gazette 31 Dec 2007 p. 6534.] </w:t>
      </w:r>
    </w:p>
    <w:p>
      <w:pPr>
        <w:pStyle w:val="Heading5"/>
      </w:pPr>
      <w:bookmarkStart w:id="120" w:name="_Toc97637858"/>
      <w:r>
        <w:rPr>
          <w:rStyle w:val="CharSectno"/>
        </w:rPr>
        <w:t>65A</w:t>
      </w:r>
      <w:r>
        <w:t>.</w:t>
      </w:r>
      <w:r>
        <w:tab/>
        <w:t>Offences by members of firms</w:t>
      </w:r>
      <w:bookmarkEnd w:id="120"/>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lastRenderedPageBreak/>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121" w:name="_Toc97637859"/>
      <w:r>
        <w:rPr>
          <w:rStyle w:val="CharSectno"/>
        </w:rPr>
        <w:t>67</w:t>
      </w:r>
      <w:r>
        <w:t>.</w:t>
      </w:r>
      <w:r>
        <w:tab/>
        <w:t>Saving and transitional provisions</w:t>
      </w:r>
      <w:bookmarkEnd w:id="121"/>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lastRenderedPageBreak/>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spacing w:before="20" w:line="240" w:lineRule="auto"/>
            </w:pPr>
            <w:r>
              <w:t>restricted licence</w:t>
            </w:r>
          </w:p>
        </w:tc>
        <w:tc>
          <w:tcPr>
            <w:tcW w:w="2977" w:type="dxa"/>
            <w:tcBorders>
              <w:bottom w:val="single" w:sz="4" w:space="0" w:color="auto"/>
            </w:tcBorders>
          </w:tcPr>
          <w:p>
            <w:pPr>
              <w:pStyle w:val="Table"/>
              <w:spacing w:before="20" w:line="240" w:lineRule="auto"/>
            </w:pPr>
            <w:r>
              <w:t xml:space="preserve">restricted licence </w:t>
            </w:r>
          </w:p>
        </w:tc>
      </w:tr>
    </w:tbl>
    <w:p>
      <w:pPr>
        <w:pStyle w:val="Footnotesection"/>
      </w:pPr>
      <w:r>
        <w:tab/>
        <w:t>[Regulation 67 inserted: Gazette 31 Dec 2007 p. 6535</w:t>
      </w:r>
      <w:r>
        <w:noBreakHyphen/>
        <w:t>6.]</w:t>
      </w:r>
    </w:p>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22" w:name="AautoSch"/>
      <w:bookmarkStart w:id="123" w:name="_Toc97632675"/>
      <w:bookmarkStart w:id="124" w:name="_Toc97632883"/>
      <w:bookmarkStart w:id="125" w:name="_Toc97637860"/>
      <w:bookmarkEnd w:id="122"/>
      <w:r>
        <w:rPr>
          <w:rStyle w:val="CharSchNo"/>
        </w:rPr>
        <w:lastRenderedPageBreak/>
        <w:t>Schedule 1</w:t>
      </w:r>
      <w:r>
        <w:t> — </w:t>
      </w:r>
      <w:r>
        <w:rPr>
          <w:rStyle w:val="CharSchText"/>
        </w:rPr>
        <w:t>Fees</w:t>
      </w:r>
      <w:bookmarkEnd w:id="123"/>
      <w:bookmarkEnd w:id="124"/>
      <w:bookmarkEnd w:id="125"/>
    </w:p>
    <w:p>
      <w:pPr>
        <w:pStyle w:val="yShoulderClause"/>
      </w:pPr>
      <w:r>
        <w:t>[r. 23(1), 27(3), 38(2a), 39(1), 53A(1), 60(1) and 64(1)]</w:t>
      </w:r>
    </w:p>
    <w:p>
      <w:pPr>
        <w:pStyle w:val="yFootnoteheading"/>
        <w:spacing w:after="120"/>
      </w:pPr>
      <w:r>
        <w:tab/>
        <w:t>[Heading inserted: SL 2021/86 r. 30.]</w:t>
      </w: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cantSplit/>
          <w:tblHeader/>
          <w:jc w:val="center"/>
        </w:trPr>
        <w:tc>
          <w:tcPr>
            <w:tcW w:w="709" w:type="dxa"/>
            <w:tcBorders>
              <w:left w:val="nil"/>
              <w:bottom w:val="single" w:sz="4" w:space="0" w:color="auto"/>
              <w:right w:val="nil"/>
            </w:tcBorders>
            <w:noWrap/>
          </w:tcPr>
          <w:p>
            <w:pPr>
              <w:pStyle w:val="yTableNAm"/>
              <w:keepNext/>
              <w:jc w:val="center"/>
              <w:rPr>
                <w:b/>
              </w:rPr>
            </w:pPr>
            <w:r>
              <w:rPr>
                <w:b/>
              </w:rPr>
              <w:t>Item</w:t>
            </w:r>
          </w:p>
        </w:tc>
        <w:tc>
          <w:tcPr>
            <w:tcW w:w="3260" w:type="dxa"/>
            <w:tcBorders>
              <w:left w:val="nil"/>
              <w:bottom w:val="single" w:sz="4" w:space="0" w:color="auto"/>
              <w:right w:val="nil"/>
            </w:tcBorders>
            <w:noWrap/>
          </w:tcPr>
          <w:p>
            <w:pPr>
              <w:pStyle w:val="yTableNAm"/>
              <w:keepNext/>
              <w:jc w:val="center"/>
              <w:rPr>
                <w:b/>
              </w:rPr>
            </w:pPr>
            <w:r>
              <w:rPr>
                <w:b/>
              </w:rPr>
              <w:t>Column 1</w:t>
            </w:r>
          </w:p>
          <w:p>
            <w:pPr>
              <w:pStyle w:val="yTableNAm"/>
              <w:keepNext/>
              <w:jc w:val="center"/>
              <w:rPr>
                <w:b/>
              </w:rPr>
            </w:pPr>
            <w:r>
              <w:rPr>
                <w:b/>
              </w:rPr>
              <w:t>Matter</w:t>
            </w:r>
          </w:p>
        </w:tc>
        <w:tc>
          <w:tcPr>
            <w:tcW w:w="1418" w:type="dxa"/>
            <w:tcBorders>
              <w:left w:val="nil"/>
              <w:bottom w:val="single" w:sz="4" w:space="0" w:color="auto"/>
              <w:right w:val="nil"/>
            </w:tcBorders>
            <w:noWrap/>
          </w:tcPr>
          <w:p>
            <w:pPr>
              <w:pStyle w:val="yTableNAm"/>
              <w:keepNext/>
              <w:jc w:val="center"/>
              <w:rPr>
                <w:b/>
              </w:rPr>
            </w:pPr>
            <w:r>
              <w:rPr>
                <w:b/>
              </w:rPr>
              <w:t>Column 2</w:t>
            </w:r>
          </w:p>
          <w:p>
            <w:pPr>
              <w:pStyle w:val="yTableNAm"/>
              <w:keepNext/>
              <w:jc w:val="center"/>
              <w:rPr>
                <w:b/>
              </w:rPr>
            </w:pPr>
            <w:r>
              <w:rPr>
                <w:b/>
              </w:rPr>
              <w:t>Fee ($)</w:t>
            </w:r>
          </w:p>
        </w:tc>
      </w:tr>
      <w:tr>
        <w:trPr>
          <w:cantSplit/>
          <w:jc w:val="center"/>
        </w:trPr>
        <w:tc>
          <w:tcPr>
            <w:tcW w:w="709" w:type="dxa"/>
            <w:tcBorders>
              <w:left w:val="nil"/>
              <w:bottom w:val="nil"/>
              <w:right w:val="nil"/>
            </w:tcBorders>
            <w:noWrap/>
          </w:tcPr>
          <w:p>
            <w:pPr>
              <w:pStyle w:val="yTableNAm"/>
            </w:pPr>
            <w:r>
              <w:t>1.</w:t>
            </w:r>
          </w:p>
        </w:tc>
        <w:tc>
          <w:tcPr>
            <w:tcW w:w="3260" w:type="dxa"/>
            <w:tcBorders>
              <w:left w:val="nil"/>
              <w:bottom w:val="nil"/>
              <w:right w:val="nil"/>
            </w:tcBorders>
            <w:noWrap/>
          </w:tcPr>
          <w:p>
            <w:pPr>
              <w:pStyle w:val="yTableNAm"/>
            </w:pPr>
            <w:r>
              <w:t>Licences and permits under Part 3 —</w:t>
            </w:r>
          </w:p>
        </w:tc>
        <w:tc>
          <w:tcPr>
            <w:tcW w:w="1418" w:type="dxa"/>
            <w:tcBorders>
              <w:left w:val="nil"/>
              <w:bottom w:val="nil"/>
              <w:right w:val="nil"/>
            </w:tcBorders>
            <w:noWrap/>
            <w:vAlign w:val="bottom"/>
          </w:tcPr>
          <w:p>
            <w:pPr>
              <w:pStyle w:val="yTableNAm"/>
              <w:jc w:val="right"/>
            </w:pP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rPr>
                <w:rStyle w:val="DraftersNotes"/>
                <w:b w:val="0"/>
                <w:i w:val="0"/>
              </w:rPr>
            </w:pPr>
            <w:r>
              <w:t>(a)</w:t>
            </w:r>
            <w:r>
              <w:tab/>
              <w:t>Application for licence or permit</w:t>
            </w:r>
          </w:p>
        </w:tc>
        <w:tc>
          <w:tcPr>
            <w:tcW w:w="1418" w:type="dxa"/>
            <w:tcBorders>
              <w:top w:val="nil"/>
              <w:left w:val="nil"/>
              <w:bottom w:val="nil"/>
              <w:right w:val="nil"/>
            </w:tcBorders>
            <w:noWrap/>
            <w:vAlign w:val="bottom"/>
          </w:tcPr>
          <w:p>
            <w:pPr>
              <w:pStyle w:val="yTableNAm"/>
              <w:jc w:val="right"/>
            </w:pPr>
            <w:r>
              <w:t>76.00</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pPr>
            <w:r>
              <w:t>(b)</w:t>
            </w:r>
            <w:r>
              <w:tab/>
              <w:t>Registration of licence or permit or renewal of registration of licence (for each year)</w:t>
            </w:r>
          </w:p>
        </w:tc>
        <w:tc>
          <w:tcPr>
            <w:tcW w:w="1418" w:type="dxa"/>
            <w:tcBorders>
              <w:top w:val="nil"/>
              <w:left w:val="nil"/>
              <w:bottom w:val="nil"/>
              <w:right w:val="nil"/>
            </w:tcBorders>
            <w:noWrap/>
            <w:vAlign w:val="bottom"/>
          </w:tcPr>
          <w:p>
            <w:pPr>
              <w:pStyle w:val="yTableNAm"/>
              <w:jc w:val="right"/>
            </w:pPr>
            <w:r>
              <w:t>102.00</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pPr>
            <w:r>
              <w:t>(c)</w:t>
            </w:r>
            <w:r>
              <w:tab/>
              <w:t>Replacement for licence or permit</w:t>
            </w:r>
          </w:p>
        </w:tc>
        <w:tc>
          <w:tcPr>
            <w:tcW w:w="1418" w:type="dxa"/>
            <w:tcBorders>
              <w:top w:val="nil"/>
              <w:left w:val="nil"/>
              <w:bottom w:val="nil"/>
              <w:right w:val="nil"/>
            </w:tcBorders>
            <w:noWrap/>
            <w:vAlign w:val="bottom"/>
          </w:tcPr>
          <w:p>
            <w:pPr>
              <w:pStyle w:val="yTableNAm"/>
              <w:ind w:left="567" w:hanging="567"/>
              <w:jc w:val="right"/>
            </w:pPr>
            <w:r>
              <w:t>47.25</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rPr>
                <w:rStyle w:val="DraftersNotes"/>
                <w:b w:val="0"/>
                <w:i w:val="0"/>
              </w:rPr>
            </w:pPr>
            <w:r>
              <w:t>(d)</w:t>
            </w:r>
            <w:r>
              <w:tab/>
              <w:t>Application for restoration of name to register (failure to renew)</w:t>
            </w:r>
          </w:p>
        </w:tc>
        <w:tc>
          <w:tcPr>
            <w:tcW w:w="1418" w:type="dxa"/>
            <w:tcBorders>
              <w:top w:val="nil"/>
              <w:left w:val="nil"/>
              <w:bottom w:val="nil"/>
              <w:right w:val="nil"/>
            </w:tcBorders>
            <w:noWrap/>
            <w:vAlign w:val="bottom"/>
          </w:tcPr>
          <w:p>
            <w:pPr>
              <w:pStyle w:val="yTableNAm"/>
              <w:jc w:val="right"/>
            </w:pPr>
            <w:r>
              <w:t>78.75</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r>
              <w:t>2.</w:t>
            </w:r>
          </w:p>
        </w:tc>
        <w:tc>
          <w:tcPr>
            <w:tcW w:w="3260" w:type="dxa"/>
            <w:noWrap/>
          </w:tcPr>
          <w:p>
            <w:pPr>
              <w:pStyle w:val="yTableNAm"/>
              <w:ind w:left="567" w:hanging="567"/>
            </w:pPr>
            <w:r>
              <w:t xml:space="preserve">Licences under Part 4 — </w:t>
            </w:r>
          </w:p>
        </w:tc>
        <w:tc>
          <w:tcPr>
            <w:tcW w:w="1418" w:type="dxa"/>
            <w:noWrap/>
            <w:vAlign w:val="bottom"/>
          </w:tcPr>
          <w:p>
            <w:pPr>
              <w:pStyle w:val="yTableNAm"/>
              <w:ind w:left="567" w:hanging="567"/>
              <w:jc w:val="right"/>
            </w:pP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(a)</w:t>
            </w:r>
            <w:r>
              <w:tab/>
              <w:t>Application for licence</w:t>
            </w:r>
          </w:p>
        </w:tc>
        <w:tc>
          <w:tcPr>
            <w:tcW w:w="1418" w:type="dxa"/>
            <w:noWrap/>
            <w:vAlign w:val="bottom"/>
          </w:tcPr>
          <w:p>
            <w:pPr>
              <w:pStyle w:val="yTableNAm"/>
              <w:ind w:left="567" w:hanging="567"/>
              <w:jc w:val="right"/>
            </w:pPr>
            <w:r>
              <w:t>115.00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(b)</w:t>
            </w:r>
            <w:r>
              <w:tab/>
              <w:t>Registration or renewal of registration of electrical contractor’s licence</w:t>
            </w:r>
          </w:p>
        </w:tc>
        <w:tc>
          <w:tcPr>
            <w:tcW w:w="1418" w:type="dxa"/>
            <w:noWrap/>
            <w:vAlign w:val="bottom"/>
          </w:tcPr>
          <w:p>
            <w:pPr>
              <w:pStyle w:val="yTableNAm"/>
              <w:ind w:left="567" w:hanging="567"/>
              <w:jc w:val="right"/>
            </w:pPr>
            <w:r>
              <w:t>525.00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(c)</w:t>
            </w:r>
            <w:r>
              <w:tab/>
              <w:t>Registration or renewal of registration of in</w:t>
            </w:r>
            <w:r>
              <w:noBreakHyphen/>
              <w:t>house electrical installing work licence</w:t>
            </w:r>
          </w:p>
        </w:tc>
        <w:tc>
          <w:tcPr>
            <w:tcW w:w="1418" w:type="dxa"/>
            <w:noWrap/>
            <w:vAlign w:val="bottom"/>
          </w:tcPr>
          <w:p>
            <w:pPr>
              <w:pStyle w:val="yTableNAm"/>
              <w:ind w:left="567" w:hanging="567"/>
              <w:jc w:val="right"/>
            </w:pPr>
            <w:r>
              <w:t>276.00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(d)</w:t>
            </w:r>
            <w:r>
              <w:tab/>
              <w:t>Replacing or adding nominee: electrical contractor’s licence</w:t>
            </w:r>
          </w:p>
        </w:tc>
        <w:tc>
          <w:tcPr>
            <w:tcW w:w="1418" w:type="dxa"/>
            <w:noWrap/>
            <w:vAlign w:val="bottom"/>
          </w:tcPr>
          <w:p>
            <w:pPr>
              <w:pStyle w:val="yTableNAm"/>
              <w:ind w:left="567" w:hanging="567"/>
              <w:jc w:val="right"/>
            </w:pPr>
            <w:r>
              <w:t>415.80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(e)</w:t>
            </w:r>
            <w:r>
              <w:tab/>
              <w:t>Replacing or adding nominee: in</w:t>
            </w:r>
            <w:r>
              <w:noBreakHyphen/>
              <w:t>house electrical installing work licence</w:t>
            </w:r>
          </w:p>
        </w:tc>
        <w:tc>
          <w:tcPr>
            <w:tcW w:w="1418" w:type="dxa"/>
            <w:tcBorders>
              <w:bottom w:val="nil"/>
            </w:tcBorders>
            <w:noWrap/>
            <w:vAlign w:val="bottom"/>
          </w:tcPr>
          <w:p>
            <w:pPr>
              <w:pStyle w:val="yTableNAm"/>
              <w:ind w:left="567" w:hanging="567"/>
              <w:jc w:val="right"/>
            </w:pPr>
            <w:r>
              <w:t>260.00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(f)</w:t>
            </w:r>
            <w:r>
              <w:tab/>
              <w:t>Replacement for licence or copy of certificate of registration</w:t>
            </w:r>
          </w:p>
        </w:tc>
        <w:tc>
          <w:tcPr>
            <w:tcW w:w="1418" w:type="dxa"/>
            <w:tcBorders>
              <w:bottom w:val="nil"/>
            </w:tcBorders>
            <w:noWrap/>
            <w:vAlign w:val="bottom"/>
          </w:tcPr>
          <w:p>
            <w:pPr>
              <w:pStyle w:val="yTableNAm"/>
              <w:ind w:left="567" w:hanging="567"/>
              <w:jc w:val="right"/>
            </w:pPr>
            <w:r>
              <w:t>60.90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tcBorders>
            <w:noWrap/>
          </w:tcPr>
          <w:p>
            <w:pPr>
              <w:pStyle w:val="yTableNAm"/>
            </w:pPr>
          </w:p>
        </w:tc>
        <w:tc>
          <w:tcPr>
            <w:tcW w:w="3260" w:type="dxa"/>
            <w:tcBorders>
              <w:top w:val="nil"/>
            </w:tcBorders>
            <w:noWrap/>
          </w:tcPr>
          <w:p>
            <w:pPr>
              <w:pStyle w:val="yTableNAm"/>
              <w:ind w:left="567" w:hanging="567"/>
            </w:pPr>
            <w:r>
              <w:t>(g)</w:t>
            </w:r>
            <w:r>
              <w:tab/>
              <w:t>Extract of register</w:t>
            </w:r>
          </w:p>
        </w:tc>
        <w:tc>
          <w:tcPr>
            <w:tcW w:w="1418" w:type="dxa"/>
            <w:tcBorders>
              <w:top w:val="nil"/>
            </w:tcBorders>
            <w:noWrap/>
            <w:vAlign w:val="bottom"/>
          </w:tcPr>
          <w:p>
            <w:pPr>
              <w:pStyle w:val="yTableNAm"/>
              <w:ind w:left="567" w:hanging="567"/>
              <w:jc w:val="right"/>
            </w:pPr>
            <w:r>
              <w:t>68.70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(h)</w:t>
            </w:r>
            <w:r>
              <w:tab/>
              <w:t>Copy of register (if available)</w:t>
            </w:r>
          </w:p>
        </w:tc>
        <w:tc>
          <w:tcPr>
            <w:tcW w:w="1418" w:type="dxa"/>
            <w:tcBorders>
              <w:bottom w:val="nil"/>
            </w:tcBorders>
            <w:noWrap/>
            <w:vAlign w:val="bottom"/>
          </w:tcPr>
          <w:p>
            <w:pPr>
              <w:pStyle w:val="yTableNAm"/>
              <w:ind w:left="567" w:hanging="567"/>
              <w:jc w:val="right"/>
            </w:pPr>
            <w:r>
              <w:t>84.00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(i)</w:t>
            </w:r>
            <w:r>
              <w:tab/>
              <w:t>Application for restoration of name to register (failure to renew)</w:t>
            </w:r>
          </w:p>
        </w:tc>
        <w:tc>
          <w:tcPr>
            <w:tcW w:w="1418" w:type="dxa"/>
            <w:tcBorders>
              <w:bottom w:val="nil"/>
            </w:tcBorders>
            <w:noWrap/>
            <w:vAlign w:val="bottom"/>
          </w:tcPr>
          <w:p>
            <w:pPr>
              <w:pStyle w:val="yTableNAm"/>
              <w:ind w:left="567" w:hanging="567"/>
              <w:jc w:val="right"/>
            </w:pPr>
            <w:r>
              <w:t>155.00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tcBorders>
            <w:noWrap/>
          </w:tcPr>
          <w:p>
            <w:pPr>
              <w:pStyle w:val="yTableNAm"/>
              <w:keepNext/>
            </w:pPr>
            <w:r>
              <w:t>3.</w:t>
            </w:r>
          </w:p>
        </w:tc>
        <w:tc>
          <w:tcPr>
            <w:tcW w:w="3260" w:type="dxa"/>
            <w:tcBorders>
              <w:top w:val="nil"/>
            </w:tcBorders>
            <w:noWrap/>
          </w:tcPr>
          <w:p>
            <w:pPr>
              <w:pStyle w:val="yTableNAm"/>
              <w:keepNext/>
              <w:ind w:left="567" w:hanging="567"/>
            </w:pPr>
            <w:r>
              <w:t xml:space="preserve">Further inspection — </w:t>
            </w:r>
          </w:p>
        </w:tc>
        <w:tc>
          <w:tcPr>
            <w:tcW w:w="1418" w:type="dxa"/>
            <w:tcBorders>
              <w:top w:val="nil"/>
            </w:tcBorders>
            <w:noWrap/>
            <w:vAlign w:val="bottom"/>
          </w:tcPr>
          <w:p>
            <w:pPr>
              <w:pStyle w:val="yTableNAm"/>
              <w:keepNext/>
              <w:ind w:left="567" w:hanging="567"/>
              <w:jc w:val="right"/>
            </w:pP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(a)</w:t>
            </w:r>
            <w:r>
              <w:tab/>
              <w:t>If relevant network operator is the Regional Power Corporation</w:t>
            </w:r>
          </w:p>
        </w:tc>
        <w:tc>
          <w:tcPr>
            <w:tcW w:w="1418" w:type="dxa"/>
            <w:noWrap/>
            <w:vAlign w:val="bottom"/>
          </w:tcPr>
          <w:p>
            <w:pPr>
              <w:pStyle w:val="yTableNAm"/>
              <w:ind w:left="567" w:hanging="567"/>
              <w:jc w:val="right"/>
            </w:pPr>
            <w:r>
              <w:t>498.25</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spacing w:after="120"/>
            </w:pPr>
          </w:p>
        </w:tc>
        <w:tc>
          <w:tcPr>
            <w:tcW w:w="3260" w:type="dxa"/>
            <w:noWrap/>
          </w:tcPr>
          <w:p>
            <w:pPr>
              <w:pStyle w:val="yTableNAm"/>
              <w:spacing w:after="120"/>
              <w:ind w:left="567" w:hanging="567"/>
            </w:pPr>
            <w:r>
              <w:t>(b)</w:t>
            </w:r>
            <w:r>
              <w:tab/>
              <w:t>If relevant network operator is not the Regional Power Corporation</w:t>
            </w:r>
          </w:p>
        </w:tc>
        <w:tc>
          <w:tcPr>
            <w:tcW w:w="1418" w:type="dxa"/>
            <w:noWrap/>
            <w:vAlign w:val="bottom"/>
          </w:tcPr>
          <w:p>
            <w:pPr>
              <w:pStyle w:val="yTableNAm"/>
              <w:spacing w:after="120"/>
              <w:ind w:left="567" w:hanging="567"/>
              <w:jc w:val="right"/>
            </w:pPr>
            <w:r>
              <w:t>182.00</w:t>
            </w:r>
          </w:p>
        </w:tc>
      </w:tr>
    </w:tbl>
    <w:p>
      <w:pPr>
        <w:pStyle w:val="yFootnotesection"/>
      </w:pPr>
      <w:r>
        <w:tab/>
        <w:t>[Schedule 1 inserted: SL 2021/86 r. 30.]</w:t>
      </w:r>
    </w:p>
    <w:p>
      <w:pPr>
        <w:pStyle w:val="yScheduleHeading"/>
      </w:pPr>
      <w:bookmarkStart w:id="126" w:name="_Toc97632676"/>
      <w:bookmarkStart w:id="127" w:name="_Toc97632884"/>
      <w:bookmarkStart w:id="128" w:name="_Toc97637861"/>
      <w:r>
        <w:rPr>
          <w:rStyle w:val="CharSchNo"/>
        </w:rPr>
        <w:lastRenderedPageBreak/>
        <w:t>Schedule 2</w:t>
      </w:r>
      <w:r>
        <w:rPr>
          <w:rStyle w:val="CharSDivNo"/>
        </w:rPr>
        <w:t> </w:t>
      </w:r>
      <w:r>
        <w:t>—</w:t>
      </w:r>
      <w:r>
        <w:rPr>
          <w:rStyle w:val="CharSDivText"/>
        </w:rPr>
        <w:t> </w:t>
      </w:r>
      <w:r>
        <w:rPr>
          <w:rStyle w:val="CharSchText"/>
        </w:rPr>
        <w:t>Standards for electrical work</w:t>
      </w:r>
      <w:bookmarkEnd w:id="126"/>
      <w:bookmarkEnd w:id="127"/>
      <w:bookmarkEnd w:id="128"/>
    </w:p>
    <w:p>
      <w:pPr>
        <w:pStyle w:val="yShoulderClause"/>
      </w:pPr>
      <w:r>
        <w:t>[r. 49(1)(c)]</w:t>
      </w:r>
    </w:p>
    <w:p>
      <w:pPr>
        <w:pStyle w:val="yFootnoteheading"/>
        <w:spacing w:after="60"/>
      </w:pPr>
      <w:r>
        <w:tab/>
        <w:t>[Heading inserted: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Electrical installations — Marinas and recreational boats — Marinas</w:t>
            </w:r>
          </w:p>
        </w:tc>
      </w:tr>
      <w:tr>
        <w:trPr>
          <w:cantSplit/>
        </w:trPr>
        <w:tc>
          <w:tcPr>
            <w:tcW w:w="851" w:type="dxa"/>
            <w:shd w:val="clear" w:color="auto" w:fill="auto"/>
          </w:tcPr>
          <w:p>
            <w:pPr>
              <w:pStyle w:val="yTableNAm"/>
            </w:pPr>
            <w:r>
              <w:lastRenderedPageBreak/>
              <w:t>10.</w:t>
            </w:r>
          </w:p>
        </w:tc>
        <w:tc>
          <w:tcPr>
            <w:tcW w:w="2551" w:type="dxa"/>
            <w:shd w:val="clear" w:color="auto" w:fill="auto"/>
          </w:tcPr>
          <w:p>
            <w:pPr>
              <w:pStyle w:val="yTableNAm"/>
            </w:pPr>
            <w:r>
              <w:t>AS/NZS 3004.2:2008</w:t>
            </w:r>
          </w:p>
        </w:tc>
        <w:tc>
          <w:tcPr>
            <w:tcW w:w="3686" w:type="dxa"/>
          </w:tcPr>
          <w:p>
            <w:pPr>
              <w:pStyle w:val="yTableNAm"/>
            </w:pPr>
            <w:r>
              <w:t>Electrical installations — Marinas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12A.</w:t>
            </w:r>
          </w:p>
        </w:tc>
        <w:tc>
          <w:tcPr>
            <w:tcW w:w="2551" w:type="dxa"/>
            <w:shd w:val="clear" w:color="auto" w:fill="auto"/>
          </w:tcPr>
          <w:p>
            <w:pPr>
              <w:pStyle w:val="yTableNAm"/>
            </w:pPr>
            <w:r>
              <w:t>AS 3011.1</w:t>
            </w:r>
            <w:r>
              <w:noBreakHyphen/>
              <w:t>1992</w:t>
            </w:r>
          </w:p>
        </w:tc>
        <w:tc>
          <w:tcPr>
            <w:tcW w:w="3686" w:type="dxa"/>
          </w:tcPr>
          <w:p>
            <w:pPr>
              <w:pStyle w:val="yTableNAm"/>
            </w:pPr>
            <w:r>
              <w:t>Electrical installations — Secondary batteries installed in buildings — Vented cells</w:t>
            </w:r>
          </w:p>
        </w:tc>
      </w:tr>
      <w:tr>
        <w:trPr>
          <w:cantSplit/>
        </w:trPr>
        <w:tc>
          <w:tcPr>
            <w:tcW w:w="851" w:type="dxa"/>
            <w:shd w:val="clear" w:color="auto" w:fill="auto"/>
          </w:tcPr>
          <w:p>
            <w:pPr>
              <w:pStyle w:val="yTableNAm"/>
            </w:pPr>
            <w:r>
              <w:t>12B.</w:t>
            </w:r>
          </w:p>
        </w:tc>
        <w:tc>
          <w:tcPr>
            <w:tcW w:w="2551" w:type="dxa"/>
            <w:shd w:val="clear" w:color="auto" w:fill="auto"/>
          </w:tcPr>
          <w:p>
            <w:pPr>
              <w:pStyle w:val="yTableNAm"/>
            </w:pPr>
            <w:r>
              <w:t>AS 3011.2</w:t>
            </w:r>
            <w:r>
              <w:noBreakHyphen/>
              <w:t>1992</w:t>
            </w:r>
          </w:p>
        </w:tc>
        <w:tc>
          <w:tcPr>
            <w:tcW w:w="3686" w:type="dxa"/>
          </w:tcPr>
          <w:p>
            <w:pPr>
              <w:pStyle w:val="yTableNAm"/>
            </w:pPr>
            <w:r>
              <w:t>Electrical installations — Secondary batteries installed in buildings — Sealed cells</w:t>
            </w:r>
          </w:p>
        </w:tc>
      </w:tr>
      <w:tr>
        <w:trPr>
          <w:cantSplit/>
        </w:trPr>
        <w:tc>
          <w:tcPr>
            <w:tcW w:w="851" w:type="dxa"/>
            <w:shd w:val="clear" w:color="auto" w:fill="auto"/>
          </w:tcPr>
          <w:p>
            <w:pPr>
              <w:pStyle w:val="yTableNAm"/>
            </w:pPr>
            <w:r>
              <w:t>12C.</w:t>
            </w:r>
          </w:p>
        </w:tc>
        <w:tc>
          <w:tcPr>
            <w:tcW w:w="2551" w:type="dxa"/>
            <w:shd w:val="clear" w:color="auto" w:fill="auto"/>
          </w:tcPr>
          <w:p>
            <w:pPr>
              <w:pStyle w:val="yTableNAm"/>
            </w:pPr>
            <w:r>
              <w:t>AS 4086.1</w:t>
            </w:r>
            <w:r>
              <w:noBreakHyphen/>
              <w:t>1993</w:t>
            </w:r>
          </w:p>
        </w:tc>
        <w:tc>
          <w:tcPr>
            <w:tcW w:w="3686" w:type="dxa"/>
          </w:tcPr>
          <w:p>
            <w:pPr>
              <w:pStyle w:val="yTableNAm"/>
            </w:pPr>
            <w:r>
              <w:t>Secondary batteries for use with stand</w:t>
            </w:r>
            <w:r>
              <w:noBreakHyphen/>
              <w:t>alone power systems — General requirements</w:t>
            </w:r>
          </w:p>
        </w:tc>
      </w:tr>
      <w:tr>
        <w:trPr>
          <w:cantSplit/>
        </w:trPr>
        <w:tc>
          <w:tcPr>
            <w:tcW w:w="851" w:type="dxa"/>
            <w:shd w:val="clear" w:color="auto" w:fill="auto"/>
          </w:tcPr>
          <w:p>
            <w:pPr>
              <w:pStyle w:val="yTableNAm"/>
            </w:pPr>
            <w:r>
              <w:t>12D.</w:t>
            </w:r>
          </w:p>
        </w:tc>
        <w:tc>
          <w:tcPr>
            <w:tcW w:w="2551" w:type="dxa"/>
            <w:shd w:val="clear" w:color="auto" w:fill="auto"/>
          </w:tcPr>
          <w:p>
            <w:pPr>
              <w:pStyle w:val="yTableNAm"/>
            </w:pPr>
            <w:r>
              <w:t>AS/NZS 4509.1:2009</w:t>
            </w:r>
          </w:p>
        </w:tc>
        <w:tc>
          <w:tcPr>
            <w:tcW w:w="3686" w:type="dxa"/>
          </w:tcPr>
          <w:p>
            <w:pPr>
              <w:pStyle w:val="yTableNAm"/>
            </w:pPr>
            <w:r>
              <w:t>Stand</w:t>
            </w:r>
            <w:r>
              <w:noBreakHyphen/>
              <w:t>alone power systems — Safety and installation</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lastRenderedPageBreak/>
              <w:t>16.</w:t>
            </w:r>
          </w:p>
        </w:tc>
        <w:tc>
          <w:tcPr>
            <w:tcW w:w="2551" w:type="dxa"/>
            <w:shd w:val="clear" w:color="auto" w:fill="auto"/>
          </w:tcPr>
          <w:p>
            <w:pPr>
              <w:pStyle w:val="yTableNAm"/>
            </w:pPr>
            <w:r>
              <w:rPr>
                <w:szCs w:val="22"/>
              </w:rPr>
              <w:t>AS/NZS 5033:2014</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Gazette 13 Apr 2012 p. 1654</w:t>
      </w:r>
      <w:r>
        <w:noBreakHyphen/>
        <w:t>6; amended: Gazette 2 May 2017 p. 2302.]</w:t>
      </w:r>
    </w:p>
    <w:p>
      <w:pPr>
        <w:pStyle w:val="CentredBaseLine"/>
        <w:widowControl w:val="0"/>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30" w:name="_Toc97632677"/>
      <w:bookmarkStart w:id="131" w:name="_Toc97632885"/>
      <w:bookmarkStart w:id="132" w:name="_Toc97637862"/>
      <w:r>
        <w:lastRenderedPageBreak/>
        <w:t>Notes</w:t>
      </w:r>
      <w:bookmarkEnd w:id="130"/>
      <w:bookmarkEnd w:id="131"/>
      <w:bookmarkEnd w:id="132"/>
    </w:p>
    <w:p>
      <w:pPr>
        <w:pStyle w:val="nStatement"/>
      </w:pPr>
      <w:r>
        <w:t xml:space="preserve">This is a compilation of the </w:t>
      </w:r>
      <w:r>
        <w:rPr>
          <w:i/>
          <w:noProof/>
        </w:rPr>
        <w:t>Electricity (Licensing) Regulations 1991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33" w:name="_Toc97637863"/>
      <w:r>
        <w:t>Compilation table</w:t>
      </w:r>
      <w:bookmarkEnd w:id="13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lastRenderedPageBreak/>
              <w:t>Electricity (Licensing) Amendment Regulations (No. 2) 2003</w:t>
            </w:r>
            <w:r>
              <w:rPr>
                <w:iCs/>
              </w:rPr>
              <w:t xml:space="preserve"> </w:t>
            </w:r>
            <w:r>
              <w:rPr>
                <w:iCs/>
                <w:vertAlign w:val="superscript"/>
              </w:rPr>
              <w:t>1</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2007</w:t>
            </w:r>
            <w:r>
              <w:rPr>
                <w:iCs/>
                <w:vertAlign w:val="superscript"/>
              </w:rPr>
              <w:t> 5</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bCs/>
                <w:snapToGrid w:val="0"/>
                <w:spacing w:val="-2"/>
              </w:rPr>
            </w:pPr>
            <w:r>
              <w:rPr>
                <w:bCs/>
                <w:snapToGrid w:val="0"/>
                <w:spacing w:val="-2"/>
              </w:rPr>
              <w:t>r. 1 and 2: 23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bCs/>
                <w:snapToGrid w:val="0"/>
                <w:spacing w:val="-2"/>
              </w:rPr>
            </w:pPr>
            <w:r>
              <w:t>6 Aug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Electricity (Licensing) Regulations 1991</w:t>
            </w:r>
            <w:r>
              <w:rPr>
                <w:b/>
                <w:bCs/>
                <w:snapToGrid w:val="0"/>
                <w:spacing w:val="-2"/>
              </w:rPr>
              <w:t xml:space="preserve"> as at 4 Sep 2015</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pPr>
            <w:r>
              <w:rPr>
                <w:i/>
              </w:rPr>
              <w:t>Commerce Regulations Amendment (Fees and Charges) Regulations 2016</w:t>
            </w:r>
            <w:r>
              <w:t xml:space="preserve"> Pt. 8</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rPr>
                <w:i/>
              </w:rPr>
            </w:pPr>
            <w:r>
              <w:rPr>
                <w:i/>
              </w:rPr>
              <w:t>Electricity (Licensing) Amendment Regulations 2017</w:t>
            </w:r>
          </w:p>
        </w:tc>
        <w:tc>
          <w:tcPr>
            <w:tcW w:w="1276" w:type="dxa"/>
            <w:tcBorders>
              <w:top w:val="nil"/>
              <w:bottom w:val="nil"/>
            </w:tcBorders>
          </w:tcPr>
          <w:p>
            <w:pPr>
              <w:pStyle w:val="nTable"/>
              <w:spacing w:after="40"/>
            </w:pPr>
            <w:r>
              <w:t>2 May 2017 p. 2291</w:t>
            </w:r>
            <w:r>
              <w:noBreakHyphen/>
              <w:t>302</w:t>
            </w:r>
          </w:p>
        </w:tc>
        <w:tc>
          <w:tcPr>
            <w:tcW w:w="2693" w:type="dxa"/>
            <w:tcBorders>
              <w:top w:val="nil"/>
              <w:bottom w:val="nil"/>
            </w:tcBorders>
          </w:tcPr>
          <w:p>
            <w:pPr>
              <w:pStyle w:val="nTable"/>
              <w:spacing w:after="40"/>
            </w:pPr>
            <w:r>
              <w:rPr>
                <w:bCs/>
                <w:snapToGrid w:val="0"/>
                <w:spacing w:val="-2"/>
              </w:rPr>
              <w:t xml:space="preserve">r. 1 and 2: </w:t>
            </w:r>
            <w:r>
              <w:t>2 May 2017</w:t>
            </w:r>
            <w:r>
              <w:rPr>
                <w:bCs/>
                <w:snapToGrid w:val="0"/>
                <w:spacing w:val="-2"/>
              </w:rPr>
              <w:t xml:space="preserve"> (see r. 2(a));</w:t>
            </w:r>
            <w:r>
              <w:rPr>
                <w:bCs/>
                <w:snapToGrid w:val="0"/>
                <w:spacing w:val="-2"/>
              </w:rPr>
              <w:br/>
              <w:t>Regulations other than r. 1 and 2: 3</w:t>
            </w:r>
            <w:r>
              <w:t> May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noProof/>
                <w:snapToGrid w:val="0"/>
              </w:rPr>
            </w:pPr>
            <w:r>
              <w:rPr>
                <w:i/>
              </w:rPr>
              <w:t xml:space="preserve">Commerce Regulations Amendment (Fees and Charges) Regulations 2017 </w:t>
            </w:r>
            <w:r>
              <w:t>Pt. 10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2017</w:t>
            </w:r>
          </w:p>
        </w:tc>
        <w:tc>
          <w:tcPr>
            <w:tcW w:w="1276" w:type="dxa"/>
          </w:tcPr>
          <w:p>
            <w:pPr>
              <w:pStyle w:val="nTable"/>
              <w:spacing w:after="40"/>
            </w:pPr>
            <w:r>
              <w:t>14 Nov 2017 p. 5597</w:t>
            </w:r>
            <w:r>
              <w:noBreakHyphen/>
              <w:t>602</w:t>
            </w:r>
          </w:p>
        </w:tc>
        <w:tc>
          <w:tcPr>
            <w:tcW w:w="2693" w:type="dxa"/>
          </w:tcPr>
          <w:p>
            <w:pPr>
              <w:pStyle w:val="nTable"/>
              <w:spacing w:after="40"/>
            </w:pPr>
            <w:r>
              <w:t>r. 1 and 2: 14 Nov 2017 (see r. 2(a));</w:t>
            </w:r>
            <w:r>
              <w:br/>
              <w:t>Regulations other than r. 1 and 2: 14 May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2018 </w:t>
            </w:r>
            <w:r>
              <w:rPr>
                <w:vertAlign w:val="superscript"/>
              </w:rPr>
              <w:t>6</w:t>
            </w:r>
          </w:p>
        </w:tc>
        <w:tc>
          <w:tcPr>
            <w:tcW w:w="1276" w:type="dxa"/>
          </w:tcPr>
          <w:p>
            <w:pPr>
              <w:pStyle w:val="nTable"/>
              <w:spacing w:after="40"/>
            </w:pPr>
            <w:r>
              <w:t>7 Jun 2018 p. 1815</w:t>
            </w:r>
            <w:r>
              <w:noBreakHyphen/>
              <w:t>24</w:t>
            </w:r>
          </w:p>
        </w:tc>
        <w:tc>
          <w:tcPr>
            <w:tcW w:w="2693" w:type="dxa"/>
          </w:tcPr>
          <w:p>
            <w:pPr>
              <w:pStyle w:val="nTable"/>
              <w:spacing w:after="40"/>
            </w:pPr>
            <w:r>
              <w:t>r. 1, 2 and 10: 7 Jun 2018 (see r. 2(a));</w:t>
            </w:r>
            <w:r>
              <w:br/>
              <w:t>Regulations other than r. 1, 2 and 10: 8 Jun 2018 (see r. 2(b))</w:t>
            </w:r>
          </w:p>
        </w:tc>
      </w:tr>
      <w:tr>
        <w:trPr>
          <w:cantSplit/>
        </w:trP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tcPr>
          <w:p>
            <w:pPr>
              <w:pStyle w:val="nTable"/>
              <w:spacing w:after="40"/>
              <w:rPr>
                <w:i/>
              </w:rPr>
            </w:pPr>
            <w:r>
              <w:rPr>
                <w:i/>
              </w:rPr>
              <w:t>Electricity Amendment Regulations 2018</w:t>
            </w:r>
            <w:r>
              <w:t xml:space="preserve"> Pt. 3</w:t>
            </w:r>
          </w:p>
        </w:tc>
        <w:tc>
          <w:tcPr>
            <w:tcW w:w="1276" w:type="dxa"/>
            <w:tcBorders>
              <w:top w:val="nil"/>
              <w:bottom w:val="nil"/>
            </w:tcBorders>
          </w:tcPr>
          <w:p>
            <w:pPr>
              <w:pStyle w:val="nTable"/>
              <w:spacing w:after="40"/>
            </w:pPr>
            <w:r>
              <w:t>2 Oct 2018 p. 3784</w:t>
            </w:r>
            <w:r>
              <w:noBreakHyphen/>
              <w:t>94</w:t>
            </w:r>
          </w:p>
        </w:tc>
        <w:tc>
          <w:tcPr>
            <w:tcW w:w="2693" w:type="dxa"/>
            <w:tcBorders>
              <w:top w:val="nil"/>
              <w:bottom w:val="nil"/>
            </w:tcBorders>
          </w:tcPr>
          <w:p>
            <w:pPr>
              <w:pStyle w:val="nTable"/>
              <w:spacing w:after="40"/>
              <w:rPr>
                <w:bCs/>
                <w:snapToGrid w:val="0"/>
                <w:spacing w:val="-2"/>
              </w:rPr>
            </w:pPr>
            <w:r>
              <w:rPr>
                <w:snapToGrid w:val="0"/>
                <w:spacing w:val="-2"/>
              </w:rPr>
              <w:t>1 Jan 2019 (see r. 2(b))</w:t>
            </w:r>
          </w:p>
        </w:tc>
      </w:tr>
      <w:tr>
        <w:trPr>
          <w:cantSplit/>
        </w:trPr>
        <w:tc>
          <w:tcPr>
            <w:tcW w:w="3118" w:type="dxa"/>
            <w:tcBorders>
              <w:top w:val="nil"/>
              <w:bottom w:val="nil"/>
            </w:tcBorders>
          </w:tcPr>
          <w:p>
            <w:pPr>
              <w:pStyle w:val="nTable"/>
              <w:spacing w:after="40"/>
              <w:rPr>
                <w:i/>
              </w:rPr>
            </w:pPr>
            <w:r>
              <w:rPr>
                <w:i/>
              </w:rPr>
              <w:t>Electricity (Licensing) Amendment Regulations (No. 2) 2018</w:t>
            </w:r>
          </w:p>
        </w:tc>
        <w:tc>
          <w:tcPr>
            <w:tcW w:w="1276" w:type="dxa"/>
            <w:tcBorders>
              <w:top w:val="nil"/>
              <w:bottom w:val="nil"/>
            </w:tcBorders>
          </w:tcPr>
          <w:p>
            <w:pPr>
              <w:pStyle w:val="nTable"/>
              <w:keepNext/>
              <w:spacing w:after="40"/>
            </w:pPr>
            <w:r>
              <w:t>8 Jan 2019 p. 11</w:t>
            </w:r>
            <w:r>
              <w:noBreakHyphen/>
              <w:t>17</w:t>
            </w:r>
          </w:p>
        </w:tc>
        <w:tc>
          <w:tcPr>
            <w:tcW w:w="2693" w:type="dxa"/>
            <w:tcBorders>
              <w:top w:val="nil"/>
              <w:bottom w:val="nil"/>
            </w:tcBorders>
          </w:tcPr>
          <w:p>
            <w:pPr>
              <w:pStyle w:val="nTable"/>
              <w:keepNext/>
              <w:spacing w:after="40"/>
              <w:rPr>
                <w:snapToGrid w:val="0"/>
                <w:spacing w:val="-2"/>
              </w:rPr>
            </w:pPr>
            <w:r>
              <w:t>r. 1 and 2: 8 Jan 2019 (see r. 2(a));</w:t>
            </w:r>
            <w:r>
              <w:br/>
              <w:t>Regulations other than r. 1 and 2: 9 Jan 2019 (see r. 2(b))</w:t>
            </w:r>
          </w:p>
        </w:tc>
      </w:tr>
      <w:tr>
        <w:trPr>
          <w:cantSplit/>
        </w:trPr>
        <w:tc>
          <w:tcPr>
            <w:tcW w:w="3118" w:type="dxa"/>
            <w:tcBorders>
              <w:top w:val="nil"/>
              <w:bottom w:val="nil"/>
            </w:tcBorders>
          </w:tcPr>
          <w:p>
            <w:pPr>
              <w:pStyle w:val="nTable"/>
              <w:spacing w:after="40"/>
              <w:rPr>
                <w:i/>
              </w:rPr>
            </w:pPr>
            <w:r>
              <w:rPr>
                <w:i/>
              </w:rPr>
              <w:lastRenderedPageBreak/>
              <w:t xml:space="preserve">Commerce Regulations Amendment (Fees and Charges) Regulations 2019 </w:t>
            </w:r>
            <w:r>
              <w:t>Pt. 9</w:t>
            </w:r>
          </w:p>
        </w:tc>
        <w:tc>
          <w:tcPr>
            <w:tcW w:w="1276" w:type="dxa"/>
            <w:tcBorders>
              <w:top w:val="nil"/>
              <w:bottom w:val="nil"/>
            </w:tcBorders>
          </w:tcPr>
          <w:p>
            <w:pPr>
              <w:pStyle w:val="nTable"/>
              <w:keepNext/>
              <w:spacing w:after="40"/>
            </w:pPr>
            <w:r>
              <w:t>18 Jun 2019 p. 2077</w:t>
            </w:r>
            <w:r>
              <w:noBreakHyphen/>
              <w:t>115</w:t>
            </w:r>
          </w:p>
        </w:tc>
        <w:tc>
          <w:tcPr>
            <w:tcW w:w="2693" w:type="dxa"/>
            <w:tcBorders>
              <w:top w:val="nil"/>
              <w:bottom w:val="nil"/>
            </w:tcBorders>
          </w:tcPr>
          <w:p>
            <w:pPr>
              <w:pStyle w:val="nTable"/>
              <w:keepNext/>
              <w:spacing w:after="40"/>
            </w:pPr>
            <w:r>
              <w:t>1 Jul 2019 (see r. 2(b))</w:t>
            </w:r>
          </w:p>
        </w:tc>
      </w:tr>
      <w:tr>
        <w:trPr>
          <w:cantSplit/>
        </w:trPr>
        <w:tc>
          <w:tcPr>
            <w:tcW w:w="3118" w:type="dxa"/>
            <w:tcBorders>
              <w:top w:val="nil"/>
              <w:bottom w:val="nil"/>
            </w:tcBorders>
          </w:tcPr>
          <w:p>
            <w:pPr>
              <w:pStyle w:val="nTable"/>
              <w:spacing w:after="40"/>
              <w:rPr>
                <w:i/>
              </w:rPr>
            </w:pPr>
            <w:r>
              <w:rPr>
                <w:i/>
              </w:rPr>
              <w:t>Commerce Regulations Amendment (COVID-19 Response) Regulations (No. 2) 2020</w:t>
            </w:r>
            <w:r>
              <w:t xml:space="preserve"> Pt. 8</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keepNext/>
              <w:spacing w:after="40"/>
            </w:pPr>
            <w:r>
              <w:t>28 Oct 2020 (see r. 2(b))</w:t>
            </w:r>
          </w:p>
        </w:tc>
      </w:tr>
      <w:tr>
        <w:trPr>
          <w:cantSplit/>
        </w:trPr>
        <w:tc>
          <w:tcPr>
            <w:tcW w:w="3118" w:type="dxa"/>
            <w:tcBorders>
              <w:top w:val="nil"/>
              <w:bottom w:val="single" w:sz="4" w:space="0" w:color="auto"/>
            </w:tcBorders>
          </w:tcPr>
          <w:p>
            <w:pPr>
              <w:pStyle w:val="nTable"/>
              <w:spacing w:after="40"/>
              <w:rPr>
                <w:i/>
              </w:rPr>
            </w:pPr>
            <w:r>
              <w:rPr>
                <w:i/>
              </w:rPr>
              <w:t>Commerce Regulations Amendment (Fees and Charges) Regulations 2021</w:t>
            </w:r>
            <w:r>
              <w:t xml:space="preserve"> Pt. 10</w:t>
            </w:r>
          </w:p>
        </w:tc>
        <w:tc>
          <w:tcPr>
            <w:tcW w:w="1276" w:type="dxa"/>
            <w:tcBorders>
              <w:top w:val="nil"/>
              <w:bottom w:val="single" w:sz="4" w:space="0" w:color="auto"/>
            </w:tcBorders>
          </w:tcPr>
          <w:p>
            <w:pPr>
              <w:pStyle w:val="nTable"/>
              <w:spacing w:after="40"/>
            </w:pPr>
            <w:r>
              <w:t>SL 2021/86 21 Jun 2021</w:t>
            </w:r>
          </w:p>
        </w:tc>
        <w:tc>
          <w:tcPr>
            <w:tcW w:w="2693" w:type="dxa"/>
            <w:tcBorders>
              <w:top w:val="nil"/>
              <w:bottom w:val="single" w:sz="4" w:space="0" w:color="auto"/>
            </w:tcBorders>
          </w:tcPr>
          <w:p>
            <w:pPr>
              <w:pStyle w:val="nTable"/>
              <w:keepNext/>
              <w:spacing w:after="40"/>
            </w:pPr>
            <w:r>
              <w:t>1 Jul 2021 (see r. 2(b))</w:t>
            </w:r>
          </w:p>
        </w:tc>
      </w:tr>
    </w:tbl>
    <w:p>
      <w:pPr>
        <w:pStyle w:val="nHeading3"/>
      </w:pPr>
      <w:bookmarkStart w:id="134" w:name="_Toc97637864"/>
      <w:r>
        <w:t>Uncommenced provisions table</w:t>
      </w:r>
      <w:bookmarkEnd w:id="13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(Work Health and Safety) Regulations 2022</w:t>
            </w:r>
            <w:r>
              <w:t xml:space="preserve"> Pt. 3</w:t>
            </w:r>
          </w:p>
        </w:tc>
        <w:tc>
          <w:tcPr>
            <w:tcW w:w="1276" w:type="dxa"/>
          </w:tcPr>
          <w:p>
            <w:pPr>
              <w:pStyle w:val="nTable"/>
              <w:spacing w:after="40"/>
            </w:pPr>
            <w:r>
              <w:t>SL 2022/26 11 Mar 2022</w:t>
            </w:r>
          </w:p>
        </w:tc>
        <w:tc>
          <w:tcPr>
            <w:tcW w:w="2693" w:type="dxa"/>
          </w:tcPr>
          <w:p>
            <w:pPr>
              <w:pStyle w:val="nTable"/>
              <w:spacing w:after="40"/>
            </w:pPr>
            <w:r>
              <w:t>31 Mar 2022 (see r. 2(b) and SL 2022/18 cl. 2)</w:t>
            </w:r>
          </w:p>
        </w:tc>
      </w:tr>
    </w:tbl>
    <w:p>
      <w:pPr>
        <w:pStyle w:val="nHeading3"/>
      </w:pPr>
      <w:bookmarkStart w:id="135" w:name="_Toc97637865"/>
      <w:r>
        <w:t>Other notes</w:t>
      </w:r>
      <w:bookmarkEnd w:id="135"/>
    </w:p>
    <w:p>
      <w:pPr>
        <w:pStyle w:val="nNote"/>
        <w:keepNext/>
        <w:tabs>
          <w:tab w:val="left" w:pos="0"/>
        </w:tabs>
        <w:spacing w:before="120"/>
      </w:pPr>
      <w:r>
        <w:rPr>
          <w:vertAlign w:val="superscript"/>
        </w:rPr>
        <w:t>1</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Note"/>
        <w:keepNext/>
        <w:spacing w:before="100"/>
      </w:pPr>
      <w:r>
        <w:rPr>
          <w:vertAlign w:val="superscript"/>
        </w:rPr>
        <w:t>2</w:t>
      </w:r>
      <w:r>
        <w:tab/>
        <w:t xml:space="preserve">Repealed by the </w:t>
      </w:r>
      <w:r>
        <w:rPr>
          <w:i/>
          <w:iCs/>
        </w:rPr>
        <w:t>Training Legislation Amendment and Repeal Act 2008</w:t>
      </w:r>
      <w:r>
        <w:t xml:space="preserve"> s. 50. </w:t>
      </w:r>
    </w:p>
    <w:p>
      <w:pPr>
        <w:pStyle w:val="nNote"/>
        <w:spacing w:before="100"/>
      </w:pPr>
      <w:r>
        <w:rPr>
          <w:vertAlign w:val="superscript"/>
        </w:rPr>
        <w:t>3</w:t>
      </w:r>
      <w:r>
        <w:tab/>
        <w:t xml:space="preserve">The </w:t>
      </w:r>
      <w:r>
        <w:rPr>
          <w:i/>
          <w:iCs/>
        </w:rPr>
        <w:t>Training Legislation Amendment and Repeal Act 2008</w:t>
      </w:r>
      <w:r>
        <w:t xml:space="preserve"> Pt. 2 came into operation 10 June 2009.</w:t>
      </w:r>
    </w:p>
    <w:p>
      <w:pPr>
        <w:pStyle w:val="nNote"/>
        <w:tabs>
          <w:tab w:val="left" w:pos="0"/>
        </w:tabs>
        <w:spacing w:before="100"/>
        <w:rPr>
          <w:snapToGrid w:val="0"/>
        </w:rPr>
      </w:pPr>
      <w:r>
        <w:rPr>
          <w:vertAlign w:val="superscript"/>
        </w:rPr>
        <w:t>4</w:t>
      </w:r>
      <w:r>
        <w:tab/>
      </w:r>
      <w:r>
        <w:rPr>
          <w:snapToGrid w:val="0"/>
        </w:rPr>
        <w:t xml:space="preserve">Now called the </w:t>
      </w:r>
      <w:r>
        <w:rPr>
          <w:i/>
          <w:snapToGrid w:val="0"/>
        </w:rPr>
        <w:t>Tradespersons’ Rights Regulation Act 1946</w:t>
      </w:r>
      <w:r>
        <w:rPr>
          <w:snapToGrid w:val="0"/>
        </w:rPr>
        <w:t xml:space="preserve"> (Cwlth).</w:t>
      </w:r>
    </w:p>
    <w:p>
      <w:pPr>
        <w:pStyle w:val="nNote"/>
        <w:keepNext/>
        <w:spacing w:before="100"/>
        <w:rPr>
          <w:snapToGrid w:val="0"/>
        </w:rPr>
      </w:pPr>
      <w:r>
        <w:rPr>
          <w:snapToGrid w:val="0"/>
          <w:vertAlign w:val="superscript"/>
        </w:rPr>
        <w:lastRenderedPageBreak/>
        <w:t>5</w:t>
      </w:r>
      <w:r>
        <w:rPr>
          <w:snapToGrid w:val="0"/>
        </w:rPr>
        <w:tab/>
        <w:t xml:space="preserve">The </w:t>
      </w:r>
      <w:r>
        <w:rPr>
          <w:i/>
          <w:snapToGrid w:val="0"/>
        </w:rPr>
        <w:t>Electricity (Licensing) Amendment Regulations 2007</w:t>
      </w:r>
      <w:r>
        <w:rPr>
          <w:snapToGrid w:val="0"/>
        </w:rPr>
        <w:t xml:space="preserve"> r. 5(4) reads as follows:</w:t>
      </w:r>
    </w:p>
    <w:p>
      <w:pPr>
        <w:pStyle w:val="BlankOpen"/>
        <w:rPr>
          <w:sz w:val="16"/>
          <w:szCs w:val="16"/>
        </w:rPr>
      </w:pPr>
    </w:p>
    <w:p>
      <w:pPr>
        <w:pStyle w:val="nzHeading5"/>
      </w:pPr>
      <w:r>
        <w:rPr>
          <w:rStyle w:val="CharSectno"/>
        </w:rPr>
        <w:t>5</w:t>
      </w:r>
      <w:r>
        <w:t>.</w:t>
      </w:r>
      <w:r>
        <w:tab/>
        <w:t>Regulation 5 amended and transitional</w:t>
      </w:r>
    </w:p>
    <w:p>
      <w:pPr>
        <w:pStyle w:val="nzSubsection"/>
        <w:spacing w:before="0"/>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136" w:name="endcomma"/>
      <w:bookmarkEnd w:id="136"/>
    </w:p>
    <w:p>
      <w:pPr>
        <w:pStyle w:val="BlankClose"/>
        <w:rPr>
          <w:sz w:val="16"/>
          <w:szCs w:val="16"/>
        </w:rPr>
      </w:pPr>
    </w:p>
    <w:p>
      <w:pPr>
        <w:pStyle w:val="nNote"/>
        <w:keepNext/>
        <w:spacing w:before="240"/>
        <w:rPr>
          <w:i/>
          <w:snapToGrid w:val="0"/>
        </w:rPr>
      </w:pPr>
      <w:r>
        <w:rPr>
          <w:snapToGrid w:val="0"/>
          <w:vertAlign w:val="superscript"/>
        </w:rPr>
        <w:t>6</w:t>
      </w:r>
      <w:r>
        <w:rPr>
          <w:snapToGrid w:val="0"/>
        </w:rPr>
        <w:tab/>
        <w:t xml:space="preserve">The </w:t>
      </w:r>
      <w:r>
        <w:rPr>
          <w:i/>
          <w:snapToGrid w:val="0"/>
        </w:rPr>
        <w:t xml:space="preserve">Electricity (Licensing) Amendment Regulations 2018 </w:t>
      </w:r>
      <w:r>
        <w:rPr>
          <w:snapToGrid w:val="0"/>
        </w:rPr>
        <w:t>were repealed by the</w:t>
      </w:r>
      <w:r>
        <w:rPr>
          <w:i/>
          <w:snapToGrid w:val="0"/>
        </w:rPr>
        <w:t xml:space="preserve"> Electricity (Licensing) Amendment Regulations (No. 3) 2018 </w:t>
      </w:r>
      <w:r>
        <w:rPr>
          <w:snapToGrid w:val="0"/>
        </w:rPr>
        <w:t xml:space="preserve">regulation 10 before they came into operation, see </w:t>
      </w:r>
      <w:r>
        <w:rPr>
          <w:i/>
          <w:snapToGrid w:val="0"/>
        </w:rPr>
        <w:t>Gazette</w:t>
      </w:r>
      <w:r>
        <w:rPr>
          <w:snapToGrid w:val="0"/>
        </w:rPr>
        <w:t xml:space="preserve"> 7 June 2018 p. 1824.</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138" w:name="_Toc97632680"/>
      <w:bookmarkStart w:id="139" w:name="_Toc97632889"/>
      <w:bookmarkStart w:id="140" w:name="_Toc97637866"/>
      <w:r>
        <w:rPr>
          <w:sz w:val="28"/>
        </w:rPr>
        <w:lastRenderedPageBreak/>
        <w:t>Defined terms</w:t>
      </w:r>
      <w:bookmarkEnd w:id="138"/>
      <w:bookmarkEnd w:id="139"/>
      <w:bookmarkEnd w:id="1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50AA(1)</w:t>
      </w:r>
    </w:p>
    <w:p>
      <w:pPr>
        <w:pStyle w:val="DefinedTerms"/>
      </w:pPr>
      <w:r>
        <w:t>approved</w:t>
      </w:r>
      <w:r>
        <w:tab/>
        <w:t>5(1a)</w:t>
      </w:r>
    </w:p>
    <w:p>
      <w:pPr>
        <w:pStyle w:val="DefinedTerms"/>
      </w:pPr>
      <w:r>
        <w:t>AS</w:t>
      </w:r>
      <w:r>
        <w:tab/>
        <w:t>3(1)</w:t>
      </w:r>
    </w:p>
    <w:p>
      <w:pPr>
        <w:pStyle w:val="DefinedTerms"/>
      </w:pPr>
      <w:r>
        <w:t>AS/NZS</w:t>
      </w:r>
      <w:r>
        <w:tab/>
        <w:t>3(1)</w:t>
      </w:r>
    </w:p>
    <w:p>
      <w:pPr>
        <w:pStyle w:val="DefinedTerms"/>
      </w:pPr>
      <w:r>
        <w:t>Australian/New Zealand Wiring Rules</w:t>
      </w:r>
      <w:r>
        <w:tab/>
        <w:t>3(1)</w:t>
      </w:r>
    </w:p>
    <w:p>
      <w:pPr>
        <w:pStyle w:val="DefinedTerms"/>
      </w:pPr>
      <w:r>
        <w:t>Board</w:t>
      </w:r>
      <w:r>
        <w:tab/>
        <w:t>3(1)</w:t>
      </w:r>
    </w:p>
    <w:p>
      <w:pPr>
        <w:pStyle w:val="DefinedTerms"/>
      </w:pPr>
      <w:r>
        <w:t>Chairman</w:t>
      </w:r>
      <w:r>
        <w:tab/>
        <w:t>3(1)</w:t>
      </w:r>
    </w:p>
    <w:p>
      <w:pPr>
        <w:pStyle w:val="DefinedTerms"/>
      </w:pPr>
      <w:r>
        <w:t>commencement day</w:t>
      </w:r>
      <w:r>
        <w:tab/>
        <w:t>49(2B), 67(1)</w:t>
      </w:r>
    </w:p>
    <w:p>
      <w:pPr>
        <w:pStyle w:val="DefinedTerms"/>
      </w:pPr>
      <w:r>
        <w:t>competent person</w:t>
      </w:r>
      <w:r>
        <w:tab/>
        <w:t>54A(1)</w:t>
      </w:r>
    </w:p>
    <w:p>
      <w:pPr>
        <w:pStyle w:val="DefinedTerms"/>
      </w:pPr>
      <w:r>
        <w:t>construction project</w:t>
      </w:r>
      <w:r>
        <w:tab/>
        <w:t>52BB(1)</w:t>
      </w:r>
    </w:p>
    <w:p>
      <w:pPr>
        <w:pStyle w:val="DefinedTerms"/>
      </w:pPr>
      <w:r>
        <w:t>consumers mains</w:t>
      </w:r>
      <w:r>
        <w:tab/>
        <w:t>51(3)</w:t>
      </w:r>
    </w:p>
    <w:p>
      <w:pPr>
        <w:pStyle w:val="DefinedTerms"/>
      </w:pPr>
      <w:r>
        <w:t>contact details</w:t>
      </w:r>
      <w:r>
        <w:tab/>
        <w:t>3(1)</w:t>
      </w:r>
    </w:p>
    <w:p>
      <w:pPr>
        <w:pStyle w:val="DefinedTerms"/>
      </w:pPr>
      <w:r>
        <w:t>control or protective gear</w:t>
      </w:r>
      <w:r>
        <w:tab/>
        <w:t>51(3)</w:t>
      </w:r>
    </w:p>
    <w:p>
      <w:pPr>
        <w:pStyle w:val="DefinedTerms"/>
      </w:pPr>
      <w:r>
        <w:t>copy</w:t>
      </w:r>
      <w:r>
        <w:tab/>
        <w:t>3(1)</w:t>
      </w:r>
    </w:p>
    <w:p>
      <w:pPr>
        <w:pStyle w:val="DefinedTerms"/>
      </w:pPr>
      <w:r>
        <w:t>de-energised</w:t>
      </w:r>
      <w:r>
        <w:tab/>
        <w:t>3(1)</w:t>
      </w:r>
    </w:p>
    <w:p>
      <w:pPr>
        <w:pStyle w:val="DefinedTerms"/>
      </w:pPr>
      <w:r>
        <w:t>default procedure</w:t>
      </w:r>
      <w:r>
        <w:tab/>
        <w:t>52BB(1)</w:t>
      </w:r>
    </w:p>
    <w:p>
      <w:pPr>
        <w:pStyle w:val="DefinedTerms"/>
      </w:pPr>
      <w:r>
        <w:t>department</w:t>
      </w:r>
      <w:r>
        <w:tab/>
        <w:t>13(5)</w:t>
      </w:r>
    </w:p>
    <w:p>
      <w:pPr>
        <w:pStyle w:val="DefinedTerms"/>
      </w:pPr>
      <w:r>
        <w:t>electrical accident</w:t>
      </w:r>
      <w:r>
        <w:tab/>
        <w:t>63(1)</w:t>
      </w:r>
    </w:p>
    <w:p>
      <w:pPr>
        <w:pStyle w:val="DefinedTerms"/>
      </w:pPr>
      <w:r>
        <w:t>electrical appliance</w:t>
      </w:r>
      <w:r>
        <w:tab/>
        <w:t>3(1)</w:t>
      </w:r>
    </w:p>
    <w:p>
      <w:pPr>
        <w:pStyle w:val="DefinedTerms"/>
      </w:pPr>
      <w:r>
        <w:t>electrical contractor</w:t>
      </w:r>
      <w:r>
        <w:tab/>
        <w:t>3(1)</w:t>
      </w:r>
    </w:p>
    <w:p>
      <w:pPr>
        <w:pStyle w:val="DefinedTerms"/>
      </w:pPr>
      <w:r>
        <w:t>electrical contractor’s licence</w:t>
      </w:r>
      <w:r>
        <w:tab/>
        <w:t>3(1)</w:t>
      </w:r>
    </w:p>
    <w:p>
      <w:pPr>
        <w:pStyle w:val="DefinedTerms"/>
      </w:pPr>
      <w:r>
        <w:t>electrical equipment</w:t>
      </w:r>
      <w:r>
        <w:tab/>
        <w:t>3(1)</w:t>
      </w:r>
    </w:p>
    <w:p>
      <w:pPr>
        <w:pStyle w:val="DefinedTerms"/>
      </w:pPr>
      <w:r>
        <w:t>electrical fitting work</w:t>
      </w:r>
      <w:r>
        <w:tab/>
        <w:t>3(1)</w:t>
      </w:r>
    </w:p>
    <w:p>
      <w:pPr>
        <w:pStyle w:val="DefinedTerms"/>
      </w:pPr>
      <w:r>
        <w:t>electrical installation</w:t>
      </w:r>
      <w:r>
        <w:tab/>
        <w:t>3(1)</w:t>
      </w:r>
    </w:p>
    <w:p>
      <w:pPr>
        <w:pStyle w:val="DefinedTerms"/>
      </w:pPr>
      <w:r>
        <w:t>electrical installing work</w:t>
      </w:r>
      <w:r>
        <w:tab/>
        <w:t>3(1)</w:t>
      </w:r>
    </w:p>
    <w:p>
      <w:pPr>
        <w:pStyle w:val="DefinedTerms"/>
      </w:pPr>
      <w:r>
        <w:t>electrical work</w:t>
      </w:r>
      <w:r>
        <w:tab/>
        <w:t>3(1), 4A(1)</w:t>
      </w:r>
    </w:p>
    <w:p>
      <w:pPr>
        <w:pStyle w:val="DefinedTerms"/>
      </w:pPr>
      <w:r>
        <w:t>electrical worker</w:t>
      </w:r>
      <w:r>
        <w:tab/>
        <w:t>3(1)</w:t>
      </w:r>
    </w:p>
    <w:p>
      <w:pPr>
        <w:pStyle w:val="DefinedTerms"/>
      </w:pPr>
      <w:r>
        <w:t>electrical worker in training</w:t>
      </w:r>
      <w:r>
        <w:tab/>
        <w:t>50AA(1), 53(4)</w:t>
      </w:r>
    </w:p>
    <w:p>
      <w:pPr>
        <w:pStyle w:val="DefinedTerms"/>
      </w:pPr>
      <w:r>
        <w:t>electrical worker’s licence</w:t>
      </w:r>
      <w:r>
        <w:tab/>
        <w:t>3(1)</w:t>
      </w:r>
    </w:p>
    <w:p>
      <w:pPr>
        <w:pStyle w:val="DefinedTerms"/>
      </w:pPr>
      <w:r>
        <w:t>electrician</w:t>
      </w:r>
      <w:r>
        <w:tab/>
        <w:t>3(1)</w:t>
      </w:r>
    </w:p>
    <w:p>
      <w:pPr>
        <w:pStyle w:val="DefinedTerms"/>
      </w:pPr>
      <w:r>
        <w:t>employee</w:t>
      </w:r>
      <w:r>
        <w:tab/>
        <w:t>63(1)</w:t>
      </w:r>
    </w:p>
    <w:p>
      <w:pPr>
        <w:pStyle w:val="DefinedTerms"/>
      </w:pPr>
      <w:r>
        <w:t>employer</w:t>
      </w:r>
      <w:r>
        <w:tab/>
        <w:t>50AB, 63(1)</w:t>
      </w:r>
    </w:p>
    <w:p>
      <w:pPr>
        <w:pStyle w:val="DefinedTerms"/>
      </w:pPr>
      <w:r>
        <w:t>employer of an electrical worker in training</w:t>
      </w:r>
      <w:r>
        <w:tab/>
        <w:t>50AA(1)</w:t>
      </w:r>
    </w:p>
    <w:p>
      <w:pPr>
        <w:pStyle w:val="DefinedTerms"/>
      </w:pPr>
      <w:r>
        <w:t>energised</w:t>
      </w:r>
      <w:r>
        <w:tab/>
        <w:t>3(1)</w:t>
      </w:r>
    </w:p>
    <w:p>
      <w:pPr>
        <w:pStyle w:val="DefinedTerms"/>
      </w:pPr>
      <w:r>
        <w:t>executive officer</w:t>
      </w:r>
      <w:r>
        <w:tab/>
        <w:t>3(1)</w:t>
      </w:r>
    </w:p>
    <w:p>
      <w:pPr>
        <w:pStyle w:val="DefinedTerms"/>
      </w:pPr>
      <w:r>
        <w:t>flexible cord</w:t>
      </w:r>
      <w:r>
        <w:tab/>
        <w:t>19(1A)</w:t>
      </w:r>
    </w:p>
    <w:p>
      <w:pPr>
        <w:pStyle w:val="DefinedTerms"/>
      </w:pPr>
      <w:r>
        <w:t>former apprentice</w:t>
      </w:r>
      <w:r>
        <w:tab/>
        <w:t>50AB</w:t>
      </w:r>
    </w:p>
    <w:p>
      <w:pPr>
        <w:pStyle w:val="DefinedTerms"/>
      </w:pPr>
      <w:r>
        <w:t>holder of a licence</w:t>
      </w:r>
      <w:r>
        <w:tab/>
        <w:t>46(1a), 47(1aa)</w:t>
      </w:r>
    </w:p>
    <w:p>
      <w:pPr>
        <w:pStyle w:val="DefinedTerms"/>
      </w:pPr>
      <w:r>
        <w:t>in-house electrical installing work</w:t>
      </w:r>
      <w:r>
        <w:tab/>
        <w:t>3(1)</w:t>
      </w:r>
    </w:p>
    <w:p>
      <w:pPr>
        <w:pStyle w:val="DefinedTerms"/>
      </w:pPr>
      <w:r>
        <w:t>in-house electrical installing work licence</w:t>
      </w:r>
      <w:r>
        <w:tab/>
        <w:t>3(1)</w:t>
      </w:r>
    </w:p>
    <w:p>
      <w:pPr>
        <w:pStyle w:val="DefinedTerms"/>
      </w:pPr>
      <w:r>
        <w:lastRenderedPageBreak/>
        <w:t>labour hire arrangement</w:t>
      </w:r>
      <w:r>
        <w:tab/>
        <w:t>50AA(1)</w:t>
      </w:r>
    </w:p>
    <w:p>
      <w:pPr>
        <w:pStyle w:val="DefinedTerms"/>
      </w:pPr>
      <w:r>
        <w:t>legal practitioner</w:t>
      </w:r>
      <w:r>
        <w:tab/>
        <w:t>3(1)</w:t>
      </w:r>
    </w:p>
    <w:p>
      <w:pPr>
        <w:pStyle w:val="DefinedTerms"/>
      </w:pPr>
      <w:r>
        <w:t>licence</w:t>
      </w:r>
      <w:r>
        <w:tab/>
        <w:t>3(1)</w:t>
      </w:r>
    </w:p>
    <w:p>
      <w:pPr>
        <w:pStyle w:val="DefinedTerms"/>
      </w:pPr>
      <w:r>
        <w:t>licensed electrical worker</w:t>
      </w:r>
      <w:r>
        <w:tab/>
        <w:t>3(1)</w:t>
      </w:r>
    </w:p>
    <w:p>
      <w:pPr>
        <w:pStyle w:val="DefinedTerms"/>
      </w:pPr>
      <w:r>
        <w:t>live</w:t>
      </w:r>
      <w:r>
        <w:tab/>
        <w:t>3(1)</w:t>
      </w:r>
    </w:p>
    <w:p>
      <w:pPr>
        <w:pStyle w:val="DefinedTerms"/>
      </w:pPr>
      <w:r>
        <w:t>main switchboard</w:t>
      </w:r>
      <w:r>
        <w:tab/>
        <w:t>3(1)</w:t>
      </w:r>
    </w:p>
    <w:p>
      <w:pPr>
        <w:pStyle w:val="DefinedTerms"/>
      </w:pPr>
      <w:r>
        <w:t>maintenance work</w:t>
      </w:r>
      <w:r>
        <w:tab/>
        <w:t>3(1)</w:t>
      </w:r>
    </w:p>
    <w:p>
      <w:pPr>
        <w:pStyle w:val="DefinedTerms"/>
      </w:pPr>
      <w:r>
        <w:t>major network operator</w:t>
      </w:r>
      <w:r>
        <w:tab/>
        <w:t>3(1)</w:t>
      </w:r>
    </w:p>
    <w:p>
      <w:pPr>
        <w:pStyle w:val="DefinedTerms"/>
      </w:pPr>
      <w:r>
        <w:t>mine</w:t>
      </w:r>
      <w:r>
        <w:tab/>
        <w:t>3(1)</w:t>
      </w:r>
    </w:p>
    <w:p>
      <w:pPr>
        <w:pStyle w:val="DefinedTerms"/>
      </w:pPr>
      <w:r>
        <w:t>modified procedure</w:t>
      </w:r>
      <w:r>
        <w:tab/>
        <w:t>52BB(1)</w:t>
      </w:r>
    </w:p>
    <w:p>
      <w:pPr>
        <w:pStyle w:val="DefinedTerms"/>
      </w:pPr>
      <w:r>
        <w:t>network</w:t>
      </w:r>
      <w:r>
        <w:tab/>
        <w:t>3(1)</w:t>
      </w:r>
    </w:p>
    <w:p>
      <w:pPr>
        <w:pStyle w:val="DefinedTerms"/>
      </w:pPr>
      <w:r>
        <w:t>nominee</w:t>
      </w:r>
      <w:r>
        <w:tab/>
        <w:t>3(1)</w:t>
      </w:r>
    </w:p>
    <w:p>
      <w:pPr>
        <w:pStyle w:val="DefinedTerms"/>
      </w:pPr>
      <w:r>
        <w:t>notice of completion</w:t>
      </w:r>
      <w:r>
        <w:tab/>
        <w:t>52A(1)</w:t>
      </w:r>
    </w:p>
    <w:p>
      <w:pPr>
        <w:pStyle w:val="DefinedTerms"/>
      </w:pPr>
      <w:r>
        <w:t>notifiable work</w:t>
      </w:r>
      <w:r>
        <w:tab/>
        <w:t>3(1), 52BB(2)</w:t>
      </w:r>
    </w:p>
    <w:p>
      <w:pPr>
        <w:pStyle w:val="DefinedTerms"/>
      </w:pPr>
      <w:r>
        <w:t>notifiable work of an electrical contractor</w:t>
      </w:r>
      <w:r>
        <w:tab/>
        <w:t>52BB(1)</w:t>
      </w:r>
    </w:p>
    <w:p>
      <w:pPr>
        <w:pStyle w:val="DefinedTerms"/>
      </w:pPr>
      <w:r>
        <w:t>permit</w:t>
      </w:r>
      <w:r>
        <w:tab/>
        <w:t>3(1)</w:t>
      </w:r>
    </w:p>
    <w:p>
      <w:pPr>
        <w:pStyle w:val="DefinedTerms"/>
      </w:pPr>
      <w:r>
        <w:t>person</w:t>
      </w:r>
      <w:r>
        <w:tab/>
        <w:t>47(1ab), 47A(1a)</w:t>
      </w:r>
    </w:p>
    <w:p>
      <w:pPr>
        <w:pStyle w:val="DefinedTerms"/>
      </w:pPr>
      <w:r>
        <w:t>person employing an electrical worker in training</w:t>
      </w:r>
      <w:r>
        <w:tab/>
        <w:t>50AA(1)</w:t>
      </w:r>
    </w:p>
    <w:p>
      <w:pPr>
        <w:pStyle w:val="DefinedTerms"/>
      </w:pPr>
      <w:r>
        <w:t>preliminary notice</w:t>
      </w:r>
      <w:r>
        <w:tab/>
        <w:t>52A(1)</w:t>
      </w:r>
    </w:p>
    <w:p>
      <w:pPr>
        <w:pStyle w:val="DefinedTerms"/>
      </w:pPr>
      <w:r>
        <w:t>prescribed policy of insurance</w:t>
      </w:r>
      <w:r>
        <w:tab/>
        <w:t>3(1)</w:t>
      </w:r>
    </w:p>
    <w:p>
      <w:pPr>
        <w:pStyle w:val="DefinedTerms"/>
      </w:pPr>
      <w:r>
        <w:t>pressure</w:t>
      </w:r>
      <w:r>
        <w:tab/>
        <w:t>3(1)</w:t>
      </w:r>
    </w:p>
    <w:p>
      <w:pPr>
        <w:pStyle w:val="DefinedTerms"/>
      </w:pPr>
      <w:r>
        <w:t>private generating plant</w:t>
      </w:r>
      <w:r>
        <w:tab/>
        <w:t>3(1), 4AA(1)</w:t>
      </w:r>
    </w:p>
    <w:p>
      <w:pPr>
        <w:pStyle w:val="DefinedTerms"/>
      </w:pPr>
      <w:r>
        <w:t>professionally qualified engineer</w:t>
      </w:r>
      <w:r>
        <w:tab/>
        <w:t>19(1A)</w:t>
      </w:r>
    </w:p>
    <w:p>
      <w:pPr>
        <w:pStyle w:val="DefinedTerms"/>
      </w:pPr>
      <w:r>
        <w:t>Regional Power Corporation</w:t>
      </w:r>
      <w:r>
        <w:tab/>
        <w:t>3(1)</w:t>
      </w:r>
    </w:p>
    <w:p>
      <w:pPr>
        <w:pStyle w:val="DefinedTerms"/>
      </w:pPr>
      <w:r>
        <w:t>relevant licence</w:t>
      </w:r>
      <w:r>
        <w:tab/>
        <w:t>45A(1)</w:t>
      </w:r>
    </w:p>
    <w:p>
      <w:pPr>
        <w:pStyle w:val="DefinedTerms"/>
      </w:pPr>
      <w:r>
        <w:t>relevant network operator</w:t>
      </w:r>
      <w:r>
        <w:tab/>
        <w:t>3(1)</w:t>
      </w:r>
    </w:p>
    <w:p>
      <w:pPr>
        <w:pStyle w:val="DefinedTerms"/>
      </w:pPr>
      <w:r>
        <w:t>required time</w:t>
      </w:r>
      <w:r>
        <w:tab/>
        <w:t>51(3)</w:t>
      </w:r>
    </w:p>
    <w:p>
      <w:pPr>
        <w:pStyle w:val="DefinedTerms"/>
      </w:pPr>
      <w:r>
        <w:t>revenue meter</w:t>
      </w:r>
      <w:r>
        <w:tab/>
        <w:t>52BB(1)</w:t>
      </w:r>
    </w:p>
    <w:p>
      <w:pPr>
        <w:pStyle w:val="DefinedTerms"/>
      </w:pPr>
      <w:r>
        <w:t>risk assessment</w:t>
      </w:r>
      <w:r>
        <w:tab/>
        <w:t>54A(1)</w:t>
      </w:r>
    </w:p>
    <w:p>
      <w:pPr>
        <w:pStyle w:val="DefinedTerms"/>
      </w:pPr>
      <w:r>
        <w:t>servicing</w:t>
      </w:r>
      <w:r>
        <w:tab/>
        <w:t>19(1A)</w:t>
      </w:r>
    </w:p>
    <w:p>
      <w:pPr>
        <w:pStyle w:val="DefinedTerms"/>
      </w:pPr>
      <w:r>
        <w:t>supervising electrical worker</w:t>
      </w:r>
      <w:r>
        <w:tab/>
        <w:t>49C(1), 50(3)</w:t>
      </w:r>
    </w:p>
    <w:p>
      <w:pPr>
        <w:pStyle w:val="DefinedTerms"/>
      </w:pPr>
      <w:r>
        <w:t>temporary builders supply</w:t>
      </w:r>
      <w:r>
        <w:tab/>
        <w:t>52B(4A)</w:t>
      </w:r>
    </w:p>
    <w:p>
      <w:pPr>
        <w:pStyle w:val="DefinedTerms"/>
      </w:pPr>
      <w:r>
        <w:t>transportable structure</w:t>
      </w:r>
      <w:r>
        <w:tab/>
        <w:t>3(1)</w:t>
      </w:r>
    </w:p>
    <w:p>
      <w:pPr>
        <w:pStyle w:val="DefinedTerms"/>
      </w:pPr>
      <w:r>
        <w:t>working days</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07-r0-00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07-r0-00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9" w:name="Schedule"/>
    <w:bookmarkEnd w:id="12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7" w:name="Compilation"/>
    <w:bookmarkEnd w:id="13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41" w:name="DefinedTerms"/>
    <w:bookmarkEnd w:id="14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2" w:name="Coversheet"/>
    <w:bookmarkEnd w:id="1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8114759"/>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 w:name="WAFER_20170501101750" w:val="RemoveTocBookmarks,RemoveUnusedBookmarks,RemoveLanguageTags,UsedStyles,ResetPageSize"/>
    <w:docVar w:name="WAFER_20170501101750_GUID" w:val="f91dbc9d-269f-4c5e-b7a9-59e48e46a696"/>
    <w:docVar w:name="WAFER_20170501104622" w:val="RemoveTocBookmarks,RemoveUnusedBookmarks,RemoveLanguageTags,UsedStyles,ResetPageSize"/>
    <w:docVar w:name="WAFER_20170501104622_GUID" w:val="9c3643df-d0f4-403e-9fb8-0722e7cb8ce1"/>
    <w:docVar w:name="WAFER_20181001135709" w:val="RemoveTocBookmarks,RemoveUnusedBookmarks,RemoveLanguageTags,UsedStyles,ResetPageSize"/>
    <w:docVar w:name="WAFER_20181001135709_GUID" w:val="0c1ed052-3f70-4059-865d-7e48779e96b8"/>
    <w:docVar w:name="WAFER_20181204084745" w:val="RemoveTocBookmarks,RemoveUnusedBookmarks,RemoveLanguageTags,UsedStyles,ResetPageSize"/>
    <w:docVar w:name="WAFER_20181204084745_GUID" w:val="9faced16-0347-47f2-afb5-a2a461bc22e7"/>
    <w:docVar w:name="WAFER_20190107133935" w:val="RemoveTocBookmarks,RemoveUnusedBookmarks,RemoveLanguageTags,UsedStyles,ResetPageSize"/>
    <w:docVar w:name="WAFER_20190107133935_GUID" w:val="e03b87c7-e5b8-4a42-8c31-3b5c2e1f4822"/>
    <w:docVar w:name="WAFER_20190618102457" w:val="RemoveTocBookmarks,RemoveUnusedBookmarks,RemoveLanguageTags,ResetPageSize,RunningHeaders,UpdateStyles,UsedStyles"/>
    <w:docVar w:name="WAFER_20190618102457_GUID" w:val="40f98528-77f2-40ed-b902-2f492abd9b1b"/>
    <w:docVar w:name="WAFER_20190619160311" w:val="RemoveTocBookmarks,RemoveUnusedBookmarks,RemoveLanguageTags,ResetPageSize,RunningHeaders,UpdateStyles,UsedStyles"/>
    <w:docVar w:name="WAFER_20190619160311_GUID" w:val="e371980d-a8e6-4061-92f1-8ab8efc848df"/>
    <w:docVar w:name="WAFER_20201019163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63707_GUID" w:val="1b9cb8af-3835-4f74-a08f-24b7826ce447"/>
    <w:docVar w:name="WAFER_20210616092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092552_GUID" w:val="ac8ae422-95a9-491e-8364-1d333bfd625f"/>
    <w:docVar w:name="WAFER_20210623153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3153053_GUID" w:val="f580cff1-1843-46c9-833b-419e14891761"/>
    <w:docVar w:name="WAFER_202203081147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4759_GUID" w:val="0578a4ac-fbd0-429f-9386-883f8e97bb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5:docId w15:val="{C69DA84F-3B1F-45C0-8C93-DB19C4C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 w:id="131178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DAD42-3AEA-48F7-8CCA-B15CCB572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28708</Words>
  <Characters>143828</Characters>
  <Application>Microsoft Office Word</Application>
  <DocSecurity>0</DocSecurity>
  <Lines>3995</Lines>
  <Paragraphs>2029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1991 - 07-r0-00</dc:title>
  <dc:subject/>
  <dc:creator/>
  <cp:keywords/>
  <dc:description/>
  <cp:lastModifiedBy>Master Repository Process</cp:lastModifiedBy>
  <cp:revision>4</cp:revision>
  <cp:lastPrinted>2019-01-07T07:12:00Z</cp:lastPrinted>
  <dcterms:created xsi:type="dcterms:W3CDTF">2022-03-11T04:53:00Z</dcterms:created>
  <dcterms:modified xsi:type="dcterms:W3CDTF">2022-03-11T04:53:00Z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AsAtDate">
    <vt:lpwstr>11 Mar 2022</vt:lpwstr>
  </property>
  <property fmtid="{D5CDD505-2E9C-101B-9397-08002B2CF9AE}" pid="8" name="Suffix">
    <vt:lpwstr>07-r0-00</vt:lpwstr>
  </property>
  <property fmtid="{D5CDD505-2E9C-101B-9397-08002B2CF9AE}" pid="9" name="CommencementDate">
    <vt:lpwstr>20220311</vt:lpwstr>
  </property>
</Properties>
</file>