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Employment Agents Act 1976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_Toc106096570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_Toc106096571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_Toc106096572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Employment agents</w:t>
      </w:r>
      <w:r>
        <w:tab/>
      </w:r>
      <w:r>
        <w:fldChar w:fldCharType="begin"/>
      </w:r>
      <w:r>
        <w:instrText xml:space="preserve"> PAGEREF _Toc106096573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this Act</w:t>
      </w:r>
      <w:r>
        <w:tab/>
      </w:r>
      <w:r>
        <w:fldChar w:fldCharType="begin"/>
      </w:r>
      <w:r>
        <w:instrText xml:space="preserve"> PAGEREF _Toc106096574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_Toc106096575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Employment of seamen</w:t>
      </w:r>
      <w:r>
        <w:tab/>
      </w:r>
      <w:r>
        <w:fldChar w:fldCharType="begin"/>
      </w:r>
      <w:r>
        <w:instrText xml:space="preserve"> PAGEREF _Toc106096576 \h </w:instrText>
      </w:r>
      <w:r>
        <w:fldChar w:fldCharType="separate"/>
      </w:r>
      <w:r>
        <w:t>4</w:t>
      </w:r>
      <w:r>
        <w:fldChar w:fldCharType="end"/>
      </w:r>
    </w:p>
    <w:p>
      <w:pPr>
        <w:pStyle w:val="TOC8"/>
        <w:rPr>
          <w:rFonts w:asciiTheme="minorHAnsi" w:eastAsiaTheme="minorEastAsia" w:hAnsiTheme="minorHAnsi" w:cstheme="minorBidi"/>
          <w:szCs w:val="22"/>
        </w:rPr>
      </w:pPr>
      <w:r>
        <w:t>9A.</w:t>
      </w:r>
      <w:r>
        <w:tab/>
        <w:t>Commissioner</w:t>
      </w:r>
      <w:r>
        <w:tab/>
      </w:r>
      <w:r>
        <w:fldChar w:fldCharType="begin"/>
      </w:r>
      <w:r>
        <w:instrText xml:space="preserve"> PAGEREF _Toc106096577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Administrative arrangements</w:t>
      </w:r>
      <w:r>
        <w:tab/>
      </w:r>
      <w:r>
        <w:fldChar w:fldCharType="begin"/>
      </w:r>
      <w:r>
        <w:instrText xml:space="preserve"> PAGEREF _Toc106096578 \h </w:instrText>
      </w:r>
      <w:r>
        <w:fldChar w:fldCharType="separate"/>
      </w:r>
      <w:r>
        <w:t>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_Toc106096579 \h </w:instrText>
      </w:r>
      <w:r>
        <w:fldChar w:fldCharType="separate"/>
      </w:r>
      <w:r>
        <w:t>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Officers</w:t>
      </w:r>
      <w:r>
        <w:tab/>
      </w:r>
      <w:r>
        <w:fldChar w:fldCharType="begin"/>
      </w:r>
      <w:r>
        <w:instrText xml:space="preserve"> PAGEREF _Toc106096580 \h </w:instrText>
      </w:r>
      <w:r>
        <w:fldChar w:fldCharType="separate"/>
      </w:r>
      <w:r>
        <w:t>6</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Conduct of proceedings</w:t>
      </w:r>
      <w:r>
        <w:tab/>
      </w:r>
      <w:r>
        <w:fldChar w:fldCharType="begin"/>
      </w:r>
      <w:r>
        <w:instrText xml:space="preserve"> PAGEREF _Toc106096581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Employment agents to be licensed</w:t>
      </w:r>
      <w:r>
        <w:tab/>
      </w:r>
      <w:r>
        <w:fldChar w:fldCharType="begin"/>
      </w:r>
      <w:r>
        <w:instrText xml:space="preserve"> PAGEREF _Toc106096582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_Toc106096583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Kinds of licence</w:t>
      </w:r>
      <w:r>
        <w:tab/>
      </w:r>
      <w:r>
        <w:fldChar w:fldCharType="begin"/>
      </w:r>
      <w:r>
        <w:instrText xml:space="preserve"> PAGEREF _Toc106096584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Classes of business</w:t>
      </w:r>
      <w:r>
        <w:tab/>
      </w:r>
      <w:r>
        <w:fldChar w:fldCharType="begin"/>
      </w:r>
      <w:r>
        <w:instrText xml:space="preserve"> PAGEREF _Toc106096585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Separate places of business, and change of address</w:t>
      </w:r>
      <w:r>
        <w:tab/>
      </w:r>
      <w:r>
        <w:fldChar w:fldCharType="begin"/>
      </w:r>
      <w:r>
        <w:instrText xml:space="preserve"> PAGEREF _Toc106096586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Supervision and management</w:t>
      </w:r>
      <w:r>
        <w:tab/>
      </w:r>
      <w:r>
        <w:fldChar w:fldCharType="begin"/>
      </w:r>
      <w:r>
        <w:instrText xml:space="preserve"> PAGEREF _Toc106096587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w:t>
      </w:r>
      <w:r>
        <w:tab/>
      </w:r>
      <w:r>
        <w:fldChar w:fldCharType="begin"/>
      </w:r>
      <w:r>
        <w:instrText xml:space="preserve"> PAGEREF _Toc106096588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Licences may be issued for benefit of firm or body corporate</w:t>
      </w:r>
      <w:r>
        <w:tab/>
      </w:r>
      <w:r>
        <w:fldChar w:fldCharType="begin"/>
      </w:r>
      <w:r>
        <w:instrText xml:space="preserve"> PAGEREF _Toc106096589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Objections</w:t>
      </w:r>
      <w:r>
        <w:tab/>
      </w:r>
      <w:r>
        <w:fldChar w:fldCharType="begin"/>
      </w:r>
      <w:r>
        <w:instrText xml:space="preserve"> PAGEREF _Toc106096590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Conditional licences</w:t>
      </w:r>
      <w:r>
        <w:tab/>
      </w:r>
      <w:r>
        <w:fldChar w:fldCharType="begin"/>
      </w:r>
      <w:r>
        <w:instrText xml:space="preserve"> PAGEREF _Toc106096591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Issue of licences</w:t>
      </w:r>
      <w:r>
        <w:tab/>
      </w:r>
      <w:r>
        <w:fldChar w:fldCharType="begin"/>
      </w:r>
      <w:r>
        <w:instrText xml:space="preserve"> PAGEREF _Toc106096592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Suspension, cancellation and disqualification</w:t>
      </w:r>
      <w:r>
        <w:tab/>
      </w:r>
      <w:r>
        <w:fldChar w:fldCharType="begin"/>
      </w:r>
      <w:r>
        <w:instrText xml:space="preserve"> PAGEREF _Toc106096593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w:t>
      </w:r>
      <w:r>
        <w:tab/>
      </w:r>
      <w:r>
        <w:fldChar w:fldCharType="begin"/>
      </w:r>
      <w:r>
        <w:instrText xml:space="preserve"> PAGEREF _Toc106096594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w:t>
      </w:r>
      <w:r>
        <w:tab/>
      </w:r>
      <w:r>
        <w:fldChar w:fldCharType="begin"/>
      </w:r>
      <w:r>
        <w:instrText xml:space="preserve"> PAGEREF _Toc106096595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28.</w:t>
      </w:r>
      <w:r>
        <w:tab/>
        <w:t>Limitation period for offences</w:t>
      </w:r>
      <w:r>
        <w:tab/>
      </w:r>
      <w:r>
        <w:fldChar w:fldCharType="begin"/>
      </w:r>
      <w:r>
        <w:instrText xml:space="preserve"> PAGEREF _Toc106096596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Misrepresentation and allied offences</w:t>
      </w:r>
      <w:r>
        <w:tab/>
      </w:r>
      <w:r>
        <w:fldChar w:fldCharType="begin"/>
      </w:r>
      <w:r>
        <w:instrText xml:space="preserve"> PAGEREF _Toc106096597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_Toc106096598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Facilitation of proof</w:t>
      </w:r>
      <w:r>
        <w:tab/>
      </w:r>
      <w:r>
        <w:fldChar w:fldCharType="begin"/>
      </w:r>
      <w:r>
        <w:instrText xml:space="preserve"> PAGEREF _Toc106096599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Contract for fees greater than scale to be voidable</w:t>
      </w:r>
      <w:r>
        <w:tab/>
      </w:r>
      <w:r>
        <w:fldChar w:fldCharType="begin"/>
      </w:r>
      <w:r>
        <w:instrText xml:space="preserve"> PAGEREF _Toc106096600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Fees demanded by persons other than licensed employment agents</w:t>
      </w:r>
      <w:r>
        <w:tab/>
      </w:r>
      <w:r>
        <w:fldChar w:fldCharType="begin"/>
      </w:r>
      <w:r>
        <w:instrText xml:space="preserve"> PAGEREF _Toc106096601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Employment by agent</w:t>
      </w:r>
      <w:r>
        <w:tab/>
      </w:r>
      <w:r>
        <w:fldChar w:fldCharType="begin"/>
      </w:r>
      <w:r>
        <w:instrText xml:space="preserve"> PAGEREF _Toc106096602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Single hirings</w:t>
      </w:r>
      <w:r>
        <w:tab/>
      </w:r>
      <w:r>
        <w:fldChar w:fldCharType="begin"/>
      </w:r>
      <w:r>
        <w:instrText xml:space="preserve"> PAGEREF _Toc106096603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Fees chargeable to employees generally</w:t>
      </w:r>
      <w:r>
        <w:tab/>
      </w:r>
      <w:r>
        <w:fldChar w:fldCharType="begin"/>
      </w:r>
      <w:r>
        <w:instrText xml:space="preserve"> PAGEREF _Toc106096604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chargeable to employers generally</w:t>
      </w:r>
      <w:r>
        <w:tab/>
      </w:r>
      <w:r>
        <w:fldChar w:fldCharType="begin"/>
      </w:r>
      <w:r>
        <w:instrText xml:space="preserve"> PAGEREF _Toc106096605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Scale of fees and expenses</w:t>
      </w:r>
      <w:r>
        <w:tab/>
      </w:r>
      <w:r>
        <w:fldChar w:fldCharType="begin"/>
      </w:r>
      <w:r>
        <w:instrText xml:space="preserve"> PAGEREF _Toc106096606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Failure to arrange employment</w:t>
      </w:r>
      <w:r>
        <w:tab/>
      </w:r>
      <w:r>
        <w:fldChar w:fldCharType="begin"/>
      </w:r>
      <w:r>
        <w:instrText xml:space="preserve"> PAGEREF _Toc106096607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Statements of account</w:t>
      </w:r>
      <w:r>
        <w:tab/>
      </w:r>
      <w:r>
        <w:fldChar w:fldCharType="begin"/>
      </w:r>
      <w:r>
        <w:instrText xml:space="preserve"> PAGEREF _Toc106096608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 term placements, and spurious interviews</w:t>
      </w:r>
      <w:r>
        <w:tab/>
      </w:r>
      <w:r>
        <w:fldChar w:fldCharType="begin"/>
      </w:r>
      <w:r>
        <w:instrText xml:space="preserve"> PAGEREF _Toc106096609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of transactions</w:t>
      </w:r>
      <w:r>
        <w:tab/>
      </w:r>
      <w:r>
        <w:fldChar w:fldCharType="begin"/>
      </w:r>
      <w:r>
        <w:instrText xml:space="preserve"> PAGEREF _Toc106096610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records</w:t>
      </w:r>
      <w:r>
        <w:tab/>
      </w:r>
      <w:r>
        <w:fldChar w:fldCharType="begin"/>
      </w:r>
      <w:r>
        <w:instrText xml:space="preserve"> PAGEREF _Toc106096611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Responsibility for entries</w:t>
      </w:r>
      <w:r>
        <w:tab/>
      </w:r>
      <w:r>
        <w:fldChar w:fldCharType="begin"/>
      </w:r>
      <w:r>
        <w:instrText xml:space="preserve"> PAGEREF _Toc106096612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Retention of records</w:t>
      </w:r>
      <w:r>
        <w:tab/>
      </w:r>
      <w:r>
        <w:fldChar w:fldCharType="begin"/>
      </w:r>
      <w:r>
        <w:instrText xml:space="preserve"> PAGEREF _Toc106096613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Inspection of records</w:t>
      </w:r>
      <w:r>
        <w:tab/>
      </w:r>
      <w:r>
        <w:fldChar w:fldCharType="begin"/>
      </w:r>
      <w:r>
        <w:instrText xml:space="preserve"> PAGEREF _Toc106096614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_Toc106096615 \h </w:instrText>
      </w:r>
      <w:r>
        <w:fldChar w:fldCharType="separate"/>
      </w:r>
      <w:r>
        <w:t>30</w:t>
      </w:r>
      <w:r>
        <w:fldChar w:fldCharType="end"/>
      </w:r>
    </w:p>
    <w:p>
      <w:pPr>
        <w:pStyle w:val="TOC8"/>
        <w:rPr>
          <w:rFonts w:asciiTheme="minorHAnsi" w:eastAsiaTheme="minorEastAsia" w:hAnsiTheme="minorHAnsi" w:cstheme="minorBidi"/>
          <w:szCs w:val="22"/>
        </w:rPr>
      </w:pPr>
      <w:r>
        <w:t>48.</w:t>
      </w:r>
      <w:r>
        <w:tab/>
        <w:t>Information officially obtained to be confidential</w:t>
      </w:r>
      <w:r>
        <w:tab/>
      </w:r>
      <w:r>
        <w:fldChar w:fldCharType="begin"/>
      </w:r>
      <w:r>
        <w:instrText xml:space="preserve"> PAGEREF _Toc106096616 \h </w:instrText>
      </w:r>
      <w:r>
        <w:fldChar w:fldCharType="separate"/>
      </w:r>
      <w:r>
        <w:t>31</w:t>
      </w:r>
      <w:r>
        <w:fldChar w:fldCharType="end"/>
      </w:r>
    </w:p>
    <w:p>
      <w:pPr>
        <w:pStyle w:val="TOC8"/>
        <w:rPr>
          <w:rFonts w:asciiTheme="minorHAnsi" w:eastAsiaTheme="minorEastAsia" w:hAnsiTheme="minorHAnsi" w:cstheme="minorBidi"/>
          <w:szCs w:val="22"/>
        </w:rPr>
      </w:pPr>
      <w:r>
        <w:t>48A.</w:t>
      </w:r>
      <w:r>
        <w:tab/>
        <w:t>Delegation by Commissioner</w:t>
      </w:r>
      <w:r>
        <w:tab/>
      </w:r>
      <w:r>
        <w:fldChar w:fldCharType="begin"/>
      </w:r>
      <w:r>
        <w:instrText xml:space="preserve"> PAGEREF _Toc106096617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Immunity</w:t>
      </w:r>
      <w:r>
        <w:tab/>
      </w:r>
      <w:r>
        <w:fldChar w:fldCharType="begin"/>
      </w:r>
      <w:r>
        <w:instrText xml:space="preserve"> PAGEREF _Toc106096618 \h </w:instrText>
      </w:r>
      <w:r>
        <w:fldChar w:fldCharType="separate"/>
      </w:r>
      <w:r>
        <w:t>32</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r>
      <w:r>
        <w:t>Judicial</w:t>
      </w:r>
      <w:r>
        <w:rPr>
          <w:snapToGrid w:val="0"/>
        </w:rPr>
        <w:t xml:space="preserve"> notice</w:t>
      </w:r>
      <w:r>
        <w:tab/>
      </w:r>
      <w:r>
        <w:fldChar w:fldCharType="begin"/>
      </w:r>
      <w:r>
        <w:instrText xml:space="preserve"> PAGEREF _Toc106096619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Other rights and remedies</w:t>
      </w:r>
      <w:r>
        <w:tab/>
      </w:r>
      <w:r>
        <w:fldChar w:fldCharType="begin"/>
      </w:r>
      <w:r>
        <w:instrText xml:space="preserve"> PAGEREF _Toc106096620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Records to be available to clients</w:t>
      </w:r>
      <w:r>
        <w:tab/>
      </w:r>
      <w:r>
        <w:fldChar w:fldCharType="begin"/>
      </w:r>
      <w:r>
        <w:instrText xml:space="preserve"> PAGEREF _Toc106096621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_Toc106096622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_Toc106096624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_Toc106096625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_Toc106096626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Employment Agents Act 1976 </w:t>
      </w:r>
    </w:p>
    <w:p>
      <w:pPr>
        <w:pStyle w:val="LongTitle"/>
        <w:rPr>
          <w:snapToGrid w:val="0"/>
        </w:rPr>
      </w:pPr>
      <w:r>
        <w:rPr>
          <w:snapToGrid w:val="0"/>
        </w:rPr>
        <w:t>An Act to make provision for the regulation of employment agents, and for incidental purposes.</w:t>
      </w:r>
    </w:p>
    <w:p>
      <w:pPr>
        <w:pStyle w:val="Heading5"/>
        <w:rPr>
          <w:snapToGrid w:val="0"/>
        </w:rPr>
      </w:pPr>
      <w:bookmarkStart w:id="3" w:name="_Toc10609657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rPr>
        <w:t>.</w:t>
      </w:r>
    </w:p>
    <w:p>
      <w:pPr>
        <w:pStyle w:val="Heading5"/>
        <w:rPr>
          <w:snapToGrid w:val="0"/>
        </w:rPr>
      </w:pPr>
      <w:bookmarkStart w:id="4" w:name="_Toc10609657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p>
    <w:p>
      <w:pPr>
        <w:pStyle w:val="Ednotesection"/>
      </w:pPr>
      <w:r>
        <w:t>[</w:t>
      </w:r>
      <w:r>
        <w:rPr>
          <w:b/>
        </w:rPr>
        <w:t>3.</w:t>
      </w:r>
      <w:r>
        <w:tab/>
        <w:t>Omitted under the Reprints Act 1984 s. 7(4)(f).]</w:t>
      </w:r>
    </w:p>
    <w:p>
      <w:pPr>
        <w:pStyle w:val="Heading5"/>
        <w:rPr>
          <w:snapToGrid w:val="0"/>
        </w:rPr>
      </w:pPr>
      <w:bookmarkStart w:id="5" w:name="_Toc106096572"/>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lastRenderedPageBreak/>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 w:val="0"/>
        </w:rPr>
      </w:pPr>
      <w:r>
        <w:tab/>
        <w:t xml:space="preserve">[Definition of </w:t>
      </w:r>
      <w:r>
        <w:rPr>
          <w:b/>
        </w:rPr>
        <w:t>the repealed Acts</w:t>
      </w:r>
      <w:r>
        <w:t xml:space="preserve"> omitted under the Reprints Act 1984 s. 7(4)(e).]</w:t>
      </w:r>
    </w:p>
    <w:p>
      <w:pPr>
        <w:pStyle w:val="Footnotesection"/>
        <w:ind w:left="890" w:hanging="890"/>
      </w:pPr>
      <w:r>
        <w:tab/>
        <w:t xml:space="preserve">[Section 4 amended: No. 70 of 1990 s. 4; No. 57 of 1997 s. 39(10); No. 55 of 2004 s. 276; No. 28 of 2006 s. 92; No. 6 of 2012 s. 39.] </w:t>
      </w:r>
    </w:p>
    <w:p>
      <w:pPr>
        <w:pStyle w:val="Heading5"/>
        <w:rPr>
          <w:snapToGrid w:val="0"/>
        </w:rPr>
      </w:pPr>
      <w:bookmarkStart w:id="6" w:name="_Toc106096573"/>
      <w:r>
        <w:rPr>
          <w:rStyle w:val="CharSectno"/>
        </w:rPr>
        <w:t>5</w:t>
      </w:r>
      <w:r>
        <w:rPr>
          <w:snapToGrid w:val="0"/>
        </w:rPr>
        <w:t>.</w:t>
      </w:r>
      <w:r>
        <w:rPr>
          <w:snapToGrid w:val="0"/>
        </w:rPr>
        <w:tab/>
        <w:t>Employment agents</w:t>
      </w:r>
      <w:bookmarkEnd w:id="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lastRenderedPageBreak/>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7" w:name="_Toc106096574"/>
      <w:r>
        <w:rPr>
          <w:rStyle w:val="CharSectno"/>
        </w:rPr>
        <w:t>7</w:t>
      </w:r>
      <w:r>
        <w:rPr>
          <w:snapToGrid w:val="0"/>
        </w:rPr>
        <w:t>.</w:t>
      </w:r>
      <w:r>
        <w:rPr>
          <w:snapToGrid w:val="0"/>
        </w:rPr>
        <w:tab/>
        <w:t>Application of this Act</w:t>
      </w:r>
      <w:bookmarkEnd w:id="7"/>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8" w:name="_Toc106096575"/>
      <w:r>
        <w:rPr>
          <w:rStyle w:val="CharSectno"/>
        </w:rPr>
        <w:lastRenderedPageBreak/>
        <w:t>8</w:t>
      </w:r>
      <w:r>
        <w:rPr>
          <w:snapToGrid w:val="0"/>
        </w:rPr>
        <w:t>.</w:t>
      </w:r>
      <w:r>
        <w:rPr>
          <w:snapToGrid w:val="0"/>
        </w:rPr>
        <w:tab/>
        <w:t>Exemptions</w:t>
      </w:r>
      <w:bookmarkEnd w:id="8"/>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9" w:name="_Toc106096576"/>
      <w:r>
        <w:rPr>
          <w:rStyle w:val="CharSectno"/>
        </w:rPr>
        <w:t>9</w:t>
      </w:r>
      <w:r>
        <w:rPr>
          <w:snapToGrid w:val="0"/>
        </w:rPr>
        <w:t>.</w:t>
      </w:r>
      <w:r>
        <w:rPr>
          <w:snapToGrid w:val="0"/>
        </w:rPr>
        <w:tab/>
        <w:t>Employment of seamen</w:t>
      </w:r>
      <w:bookmarkEnd w:id="9"/>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0" w:name="_Toc106096577"/>
      <w:r>
        <w:rPr>
          <w:rStyle w:val="CharSectno"/>
        </w:rPr>
        <w:t>9A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No. 28 of 2006 s. 93.]</w:t>
      </w:r>
    </w:p>
    <w:p>
      <w:pPr>
        <w:pStyle w:val="Heading5"/>
        <w:rPr>
          <w:snapToGrid w:val="0"/>
        </w:rPr>
      </w:pPr>
      <w:bookmarkStart w:id="11" w:name="_Toc106096578"/>
      <w:r>
        <w:rPr>
          <w:rStyle w:val="CharSectno"/>
        </w:rPr>
        <w:t>10</w:t>
      </w:r>
      <w:r>
        <w:rPr>
          <w:snapToGrid w:val="0"/>
        </w:rPr>
        <w:t>.</w:t>
      </w:r>
      <w:r>
        <w:rPr>
          <w:snapToGrid w:val="0"/>
        </w:rPr>
        <w:tab/>
        <w:t>Administrative arrangements</w:t>
      </w:r>
      <w:bookmarkEnd w:id="11"/>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lastRenderedPageBreak/>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No. 98 of 1985 s. 3; No. 70 of 1990 s. 6.] </w:t>
      </w:r>
    </w:p>
    <w:p>
      <w:pPr>
        <w:pStyle w:val="Heading5"/>
        <w:rPr>
          <w:snapToGrid w:val="0"/>
        </w:rPr>
      </w:pPr>
      <w:bookmarkStart w:id="12" w:name="_Toc106096579"/>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No. 98 of 1985 s. 3; amended: No. 55 of 2004 s. 277; No. 77 of 2006 Sch. 1 cl. 56(1).] </w:t>
      </w:r>
    </w:p>
    <w:p>
      <w:pPr>
        <w:pStyle w:val="Ednotesection"/>
      </w:pPr>
      <w:r>
        <w:lastRenderedPageBreak/>
        <w:t>[</w:t>
      </w:r>
      <w:r>
        <w:rPr>
          <w:b/>
          <w:bCs/>
        </w:rPr>
        <w:t>11.</w:t>
      </w:r>
      <w:r>
        <w:tab/>
        <w:t>Deleted: No. 55 of 2004 s. 278.]</w:t>
      </w:r>
    </w:p>
    <w:p>
      <w:pPr>
        <w:pStyle w:val="Heading5"/>
        <w:rPr>
          <w:snapToGrid w:val="0"/>
        </w:rPr>
      </w:pPr>
      <w:bookmarkStart w:id="13" w:name="_Toc106096580"/>
      <w:r>
        <w:rPr>
          <w:rStyle w:val="CharSectno"/>
        </w:rPr>
        <w:t>11A</w:t>
      </w:r>
      <w:r>
        <w:rPr>
          <w:snapToGrid w:val="0"/>
        </w:rPr>
        <w:t>.</w:t>
      </w:r>
      <w:r>
        <w:rPr>
          <w:snapToGrid w:val="0"/>
        </w:rPr>
        <w:tab/>
        <w:t>Officers</w:t>
      </w:r>
      <w:bookmarkEnd w:id="1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No. 70 of 1990 s. 5; amended: No. 32 of 1994 s. 3(2).] </w:t>
      </w:r>
    </w:p>
    <w:p>
      <w:pPr>
        <w:pStyle w:val="Ednotesection"/>
      </w:pPr>
      <w:r>
        <w:t>[</w:t>
      </w:r>
      <w:r>
        <w:rPr>
          <w:b/>
          <w:bCs/>
        </w:rPr>
        <w:t>11B-11D.</w:t>
      </w:r>
      <w:r>
        <w:rPr>
          <w:b/>
          <w:bCs/>
        </w:rPr>
        <w:tab/>
      </w:r>
      <w:r>
        <w:t>Deleted: No. 55 of 2004 s. 279.]</w:t>
      </w:r>
    </w:p>
    <w:p>
      <w:pPr>
        <w:pStyle w:val="Heading5"/>
        <w:rPr>
          <w:snapToGrid w:val="0"/>
        </w:rPr>
      </w:pPr>
      <w:bookmarkStart w:id="14" w:name="_Toc106096581"/>
      <w:r>
        <w:rPr>
          <w:rStyle w:val="CharSectno"/>
        </w:rPr>
        <w:t>11E</w:t>
      </w:r>
      <w:r>
        <w:rPr>
          <w:snapToGrid w:val="0"/>
        </w:rPr>
        <w:t>.</w:t>
      </w:r>
      <w:r>
        <w:rPr>
          <w:snapToGrid w:val="0"/>
        </w:rPr>
        <w:tab/>
        <w:t>Conduct of proceedings</w:t>
      </w:r>
      <w:bookmarkEnd w:id="14"/>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No. 70 of 1990 s. 5; No. 55 of 2004 s. 280.] </w:t>
      </w:r>
    </w:p>
    <w:p>
      <w:pPr>
        <w:pStyle w:val="Heading5"/>
        <w:rPr>
          <w:snapToGrid w:val="0"/>
        </w:rPr>
      </w:pPr>
      <w:bookmarkStart w:id="15" w:name="_Toc106096582"/>
      <w:r>
        <w:rPr>
          <w:rStyle w:val="CharSectno"/>
        </w:rPr>
        <w:t>12</w:t>
      </w:r>
      <w:r>
        <w:rPr>
          <w:snapToGrid w:val="0"/>
        </w:rPr>
        <w:t>.</w:t>
      </w:r>
      <w:r>
        <w:rPr>
          <w:snapToGrid w:val="0"/>
        </w:rPr>
        <w:tab/>
        <w:t>Employment agents to be licensed</w:t>
      </w:r>
      <w:bookmarkEnd w:id="15"/>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 or</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lastRenderedPageBreak/>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 and</w:t>
      </w:r>
    </w:p>
    <w:p>
      <w:pPr>
        <w:pStyle w:val="Indenta"/>
        <w:rPr>
          <w:snapToGrid w:val="0"/>
        </w:rPr>
      </w:pPr>
      <w:r>
        <w:rPr>
          <w:snapToGrid w:val="0"/>
        </w:rPr>
        <w:tab/>
        <w:t>(b)</w:t>
      </w:r>
      <w:r>
        <w:rPr>
          <w:snapToGrid w:val="0"/>
        </w:rPr>
        <w:tab/>
        <w:t>at or from the place or places of business specified in that licence; and</w:t>
      </w:r>
    </w:p>
    <w:p>
      <w:pPr>
        <w:pStyle w:val="Indenta"/>
        <w:rPr>
          <w:snapToGrid w:val="0"/>
        </w:rPr>
      </w:pPr>
      <w:r>
        <w:rPr>
          <w:snapToGrid w:val="0"/>
        </w:rPr>
        <w:tab/>
        <w:t>(c)</w:t>
      </w:r>
      <w:r>
        <w:rPr>
          <w:snapToGrid w:val="0"/>
        </w:rPr>
        <w:tab/>
        <w:t>subject to section 25(5), during the period for which that licence remains in force; and</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16" w:name="_Toc106096583"/>
      <w:r>
        <w:rPr>
          <w:rStyle w:val="CharSectno"/>
        </w:rPr>
        <w:t>13</w:t>
      </w:r>
      <w:r>
        <w:rPr>
          <w:snapToGrid w:val="0"/>
        </w:rPr>
        <w:t>.</w:t>
      </w:r>
      <w:r>
        <w:rPr>
          <w:snapToGrid w:val="0"/>
        </w:rPr>
        <w:tab/>
        <w:t>Duration of licences</w:t>
      </w:r>
      <w:bookmarkEnd w:id="16"/>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lastRenderedPageBreak/>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No. 56 of 1995 s. 12; No. 55 of 2004 s. 294.] </w:t>
      </w:r>
    </w:p>
    <w:p>
      <w:pPr>
        <w:pStyle w:val="Heading5"/>
        <w:rPr>
          <w:snapToGrid w:val="0"/>
        </w:rPr>
      </w:pPr>
      <w:bookmarkStart w:id="17" w:name="_Toc106096584"/>
      <w:r>
        <w:rPr>
          <w:rStyle w:val="CharSectno"/>
        </w:rPr>
        <w:t>14</w:t>
      </w:r>
      <w:r>
        <w:rPr>
          <w:snapToGrid w:val="0"/>
        </w:rPr>
        <w:t>.</w:t>
      </w:r>
      <w:r>
        <w:rPr>
          <w:snapToGrid w:val="0"/>
        </w:rPr>
        <w:tab/>
        <w:t>Kinds of licence</w:t>
      </w:r>
      <w:bookmarkEnd w:id="17"/>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 and</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lastRenderedPageBreak/>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8" w:name="_Toc106096585"/>
      <w:r>
        <w:rPr>
          <w:rStyle w:val="CharSectno"/>
        </w:rPr>
        <w:t>15</w:t>
      </w:r>
      <w:r>
        <w:rPr>
          <w:snapToGrid w:val="0"/>
        </w:rPr>
        <w:t>.</w:t>
      </w:r>
      <w:r>
        <w:rPr>
          <w:snapToGrid w:val="0"/>
        </w:rPr>
        <w:tab/>
        <w:t>Classes of business</w:t>
      </w:r>
      <w:bookmarkEnd w:id="18"/>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No. 55 of 2004 s. 294.]</w:t>
      </w:r>
    </w:p>
    <w:p>
      <w:pPr>
        <w:pStyle w:val="Heading5"/>
        <w:rPr>
          <w:snapToGrid w:val="0"/>
        </w:rPr>
      </w:pPr>
      <w:bookmarkStart w:id="19" w:name="_Toc106096586"/>
      <w:r>
        <w:rPr>
          <w:rStyle w:val="CharSectno"/>
        </w:rPr>
        <w:t>16</w:t>
      </w:r>
      <w:r>
        <w:rPr>
          <w:snapToGrid w:val="0"/>
        </w:rPr>
        <w:t>.</w:t>
      </w:r>
      <w:r>
        <w:rPr>
          <w:snapToGrid w:val="0"/>
        </w:rPr>
        <w:tab/>
        <w:t>Separate places of business, and change of address</w:t>
      </w:r>
      <w:bookmarkEnd w:id="19"/>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lastRenderedPageBreak/>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No. 56 of 1995 s. 13; No. 55 of 2004 s. 294.] </w:t>
      </w:r>
    </w:p>
    <w:p>
      <w:pPr>
        <w:pStyle w:val="Heading5"/>
        <w:rPr>
          <w:snapToGrid w:val="0"/>
        </w:rPr>
      </w:pPr>
      <w:bookmarkStart w:id="20" w:name="_Toc106096587"/>
      <w:r>
        <w:rPr>
          <w:rStyle w:val="CharSectno"/>
        </w:rPr>
        <w:t>17</w:t>
      </w:r>
      <w:r>
        <w:rPr>
          <w:snapToGrid w:val="0"/>
        </w:rPr>
        <w:t>.</w:t>
      </w:r>
      <w:r>
        <w:rPr>
          <w:snapToGrid w:val="0"/>
        </w:rPr>
        <w:tab/>
        <w:t>Supervision and management</w:t>
      </w:r>
      <w:bookmarkEnd w:id="20"/>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No. 55 of 2004 s. 294.]</w:t>
      </w:r>
    </w:p>
    <w:p>
      <w:pPr>
        <w:pStyle w:val="Heading5"/>
        <w:rPr>
          <w:snapToGrid w:val="0"/>
        </w:rPr>
      </w:pPr>
      <w:bookmarkStart w:id="21" w:name="_Toc106096588"/>
      <w:r>
        <w:rPr>
          <w:rStyle w:val="CharSectno"/>
        </w:rPr>
        <w:t>18</w:t>
      </w:r>
      <w:r>
        <w:rPr>
          <w:snapToGrid w:val="0"/>
        </w:rPr>
        <w:t>.</w:t>
      </w:r>
      <w:r>
        <w:rPr>
          <w:snapToGrid w:val="0"/>
        </w:rPr>
        <w:tab/>
        <w:t>Applications</w:t>
      </w:r>
      <w:bookmarkEnd w:id="21"/>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lastRenderedPageBreak/>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Footnotesection"/>
      </w:pPr>
      <w:r>
        <w:tab/>
        <w:t>[Section 18 amended: No. 55 of 2004 s. 294; No. 23 of 2014 s. 6.]</w:t>
      </w:r>
    </w:p>
    <w:p>
      <w:pPr>
        <w:pStyle w:val="Heading5"/>
        <w:spacing w:before="200"/>
        <w:rPr>
          <w:snapToGrid w:val="0"/>
        </w:rPr>
      </w:pPr>
      <w:bookmarkStart w:id="22" w:name="_Toc106096589"/>
      <w:r>
        <w:rPr>
          <w:rStyle w:val="CharSectno"/>
        </w:rPr>
        <w:t>19</w:t>
      </w:r>
      <w:r>
        <w:rPr>
          <w:snapToGrid w:val="0"/>
        </w:rPr>
        <w:t>.</w:t>
      </w:r>
      <w:r>
        <w:rPr>
          <w:snapToGrid w:val="0"/>
        </w:rPr>
        <w:tab/>
        <w:t>Licences may be issued for benefit of firm or body corporate</w:t>
      </w:r>
      <w:bookmarkEnd w:id="22"/>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lastRenderedPageBreak/>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 No. 55 of 2004 s. 281 and 294.]</w:t>
      </w:r>
    </w:p>
    <w:p>
      <w:pPr>
        <w:pStyle w:val="Heading5"/>
        <w:rPr>
          <w:snapToGrid w:val="0"/>
        </w:rPr>
      </w:pPr>
      <w:bookmarkStart w:id="23" w:name="_Toc106096590"/>
      <w:r>
        <w:rPr>
          <w:rStyle w:val="CharSectno"/>
        </w:rPr>
        <w:t>20</w:t>
      </w:r>
      <w:r>
        <w:rPr>
          <w:snapToGrid w:val="0"/>
        </w:rPr>
        <w:t>.</w:t>
      </w:r>
      <w:r>
        <w:rPr>
          <w:snapToGrid w:val="0"/>
        </w:rPr>
        <w:tab/>
        <w:t>Objections</w:t>
      </w:r>
      <w:bookmarkEnd w:id="23"/>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 xml:space="preserve">desires to object to the grant or renewal of a licence he shall lodge with the Commissioner and serve on the applicant or his authorised representative a notice </w:t>
      </w:r>
      <w:r>
        <w:rPr>
          <w:snapToGrid w:val="0"/>
        </w:rPr>
        <w:lastRenderedPageBreak/>
        <w:t>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No. 70 of 1990 s. 6; No. 55 of 2004 s. 282 and 294; No. 23 of 2014 s. 7.] </w:t>
      </w:r>
    </w:p>
    <w:p>
      <w:pPr>
        <w:pStyle w:val="Heading5"/>
        <w:rPr>
          <w:snapToGrid w:val="0"/>
        </w:rPr>
      </w:pPr>
      <w:bookmarkStart w:id="24" w:name="_Toc106096591"/>
      <w:r>
        <w:rPr>
          <w:rStyle w:val="CharSectno"/>
        </w:rPr>
        <w:t>21</w:t>
      </w:r>
      <w:r>
        <w:rPr>
          <w:snapToGrid w:val="0"/>
        </w:rPr>
        <w:t>.</w:t>
      </w:r>
      <w:r>
        <w:rPr>
          <w:snapToGrid w:val="0"/>
        </w:rPr>
        <w:tab/>
        <w:t>Conditional licences</w:t>
      </w:r>
      <w:bookmarkEnd w:id="24"/>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 or</w:t>
      </w:r>
    </w:p>
    <w:p>
      <w:pPr>
        <w:pStyle w:val="Indenti"/>
        <w:rPr>
          <w:snapToGrid w:val="0"/>
        </w:rPr>
      </w:pPr>
      <w:r>
        <w:rPr>
          <w:snapToGrid w:val="0"/>
        </w:rPr>
        <w:tab/>
        <w:t>(ii)</w:t>
      </w:r>
      <w:r>
        <w:rPr>
          <w:snapToGrid w:val="0"/>
        </w:rPr>
        <w:tab/>
        <w:t>the place or circumstances at or in which it is to have effect; or</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No. 55 of 2004 s. 294.]</w:t>
      </w:r>
    </w:p>
    <w:p>
      <w:pPr>
        <w:pStyle w:val="Heading5"/>
        <w:spacing w:before="260"/>
        <w:rPr>
          <w:snapToGrid w:val="0"/>
        </w:rPr>
      </w:pPr>
      <w:bookmarkStart w:id="25" w:name="_Toc106096592"/>
      <w:r>
        <w:rPr>
          <w:rStyle w:val="CharSectno"/>
        </w:rPr>
        <w:t>22</w:t>
      </w:r>
      <w:r>
        <w:rPr>
          <w:snapToGrid w:val="0"/>
        </w:rPr>
        <w:t>.</w:t>
      </w:r>
      <w:r>
        <w:rPr>
          <w:snapToGrid w:val="0"/>
        </w:rPr>
        <w:tab/>
        <w:t>Issue of licences</w:t>
      </w:r>
      <w:bookmarkEnd w:id="25"/>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lastRenderedPageBreak/>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No. 55 of 2004 s. 283; No. 23 of 2014 s. 8.]</w:t>
      </w:r>
    </w:p>
    <w:p>
      <w:pPr>
        <w:pStyle w:val="Ednotesection"/>
        <w:spacing w:before="180"/>
      </w:pPr>
      <w:r>
        <w:t>[</w:t>
      </w:r>
      <w:r>
        <w:rPr>
          <w:b/>
          <w:bCs/>
        </w:rPr>
        <w:t>23, 24.</w:t>
      </w:r>
      <w:r>
        <w:tab/>
        <w:t>Deleted: No. 55 of 2004 s. 284.]</w:t>
      </w:r>
    </w:p>
    <w:p>
      <w:pPr>
        <w:pStyle w:val="Heading5"/>
        <w:spacing w:before="180"/>
        <w:rPr>
          <w:snapToGrid w:val="0"/>
        </w:rPr>
      </w:pPr>
      <w:bookmarkStart w:id="26" w:name="_Toc106096593"/>
      <w:r>
        <w:rPr>
          <w:rStyle w:val="CharSectno"/>
        </w:rPr>
        <w:t>25</w:t>
      </w:r>
      <w:r>
        <w:rPr>
          <w:snapToGrid w:val="0"/>
        </w:rPr>
        <w:t>.</w:t>
      </w:r>
      <w:r>
        <w:rPr>
          <w:snapToGrid w:val="0"/>
        </w:rPr>
        <w:tab/>
        <w:t>Suspension, cancellation and disqualification</w:t>
      </w:r>
      <w:bookmarkEnd w:id="26"/>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lastRenderedPageBreak/>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No. 55 of 2004 s. 285; No. 8 of 2009 s. 51(2).]</w:t>
      </w:r>
    </w:p>
    <w:p>
      <w:pPr>
        <w:pStyle w:val="Heading5"/>
        <w:rPr>
          <w:snapToGrid w:val="0"/>
        </w:rPr>
      </w:pPr>
      <w:bookmarkStart w:id="27" w:name="_Toc106096594"/>
      <w:r>
        <w:rPr>
          <w:rStyle w:val="CharSectno"/>
        </w:rPr>
        <w:t>26</w:t>
      </w:r>
      <w:r>
        <w:rPr>
          <w:snapToGrid w:val="0"/>
        </w:rPr>
        <w:t>.</w:t>
      </w:r>
      <w:r>
        <w:rPr>
          <w:snapToGrid w:val="0"/>
        </w:rPr>
        <w:tab/>
        <w:t>Form of licence</w:t>
      </w:r>
      <w:bookmarkEnd w:id="27"/>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 and</w:t>
      </w:r>
    </w:p>
    <w:p>
      <w:pPr>
        <w:pStyle w:val="Indenta"/>
        <w:spacing w:before="60"/>
        <w:rPr>
          <w:snapToGrid w:val="0"/>
        </w:rPr>
      </w:pPr>
      <w:r>
        <w:rPr>
          <w:snapToGrid w:val="0"/>
        </w:rPr>
        <w:lastRenderedPageBreak/>
        <w:tab/>
        <w:t>(b)</w:t>
      </w:r>
      <w:r>
        <w:rPr>
          <w:snapToGrid w:val="0"/>
        </w:rPr>
        <w:tab/>
        <w:t>the address of the place or places of business in respect of which it is taken out; and</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No. 55 of 2004 s. 294.]</w:t>
      </w:r>
    </w:p>
    <w:p>
      <w:pPr>
        <w:pStyle w:val="Heading5"/>
        <w:rPr>
          <w:snapToGrid w:val="0"/>
        </w:rPr>
      </w:pPr>
      <w:bookmarkStart w:id="28" w:name="_Toc106096595"/>
      <w:r>
        <w:rPr>
          <w:rStyle w:val="CharSectno"/>
        </w:rPr>
        <w:t>27</w:t>
      </w:r>
      <w:r>
        <w:rPr>
          <w:snapToGrid w:val="0"/>
        </w:rPr>
        <w:t>.</w:t>
      </w:r>
      <w:r>
        <w:rPr>
          <w:snapToGrid w:val="0"/>
        </w:rPr>
        <w:tab/>
        <w:t>Register</w:t>
      </w:r>
      <w:bookmarkEnd w:id="28"/>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No. 55 of 2004 s. 294.]</w:t>
      </w:r>
    </w:p>
    <w:p>
      <w:pPr>
        <w:pStyle w:val="Heading5"/>
      </w:pPr>
      <w:bookmarkStart w:id="29" w:name="_Toc106096596"/>
      <w:r>
        <w:rPr>
          <w:rStyle w:val="CharSectno"/>
        </w:rPr>
        <w:t>28</w:t>
      </w:r>
      <w:r>
        <w:t>.</w:t>
      </w:r>
      <w:r>
        <w:tab/>
        <w:t>Limitation period for offences</w:t>
      </w:r>
      <w:bookmarkEnd w:id="29"/>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No. 59 of 2004 s. 141.] </w:t>
      </w:r>
    </w:p>
    <w:p>
      <w:pPr>
        <w:pStyle w:val="Heading5"/>
        <w:rPr>
          <w:snapToGrid w:val="0"/>
        </w:rPr>
      </w:pPr>
      <w:bookmarkStart w:id="30" w:name="_Toc106096597"/>
      <w:r>
        <w:rPr>
          <w:rStyle w:val="CharSectno"/>
        </w:rPr>
        <w:lastRenderedPageBreak/>
        <w:t>29</w:t>
      </w:r>
      <w:r>
        <w:rPr>
          <w:snapToGrid w:val="0"/>
        </w:rPr>
        <w:t>.</w:t>
      </w:r>
      <w:r>
        <w:rPr>
          <w:snapToGrid w:val="0"/>
        </w:rPr>
        <w:tab/>
        <w:t>Misrepresentation and allied offences</w:t>
      </w:r>
      <w:bookmarkEnd w:id="30"/>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lastRenderedPageBreak/>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31" w:name="_Toc106096598"/>
      <w:r>
        <w:rPr>
          <w:rStyle w:val="CharSectno"/>
        </w:rPr>
        <w:t>30</w:t>
      </w:r>
      <w:r>
        <w:rPr>
          <w:snapToGrid w:val="0"/>
        </w:rPr>
        <w:t>.</w:t>
      </w:r>
      <w:r>
        <w:rPr>
          <w:snapToGrid w:val="0"/>
        </w:rPr>
        <w:tab/>
        <w:t>Offences</w:t>
      </w:r>
      <w:bookmarkEnd w:id="31"/>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 or</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lastRenderedPageBreak/>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No. 55 of 2004 s. 287.]</w:t>
      </w:r>
    </w:p>
    <w:p>
      <w:pPr>
        <w:pStyle w:val="Heading5"/>
        <w:rPr>
          <w:snapToGrid w:val="0"/>
        </w:rPr>
      </w:pPr>
      <w:bookmarkStart w:id="32" w:name="_Toc106096599"/>
      <w:r>
        <w:rPr>
          <w:rStyle w:val="CharSectno"/>
        </w:rPr>
        <w:t>31</w:t>
      </w:r>
      <w:r>
        <w:rPr>
          <w:snapToGrid w:val="0"/>
        </w:rPr>
        <w:t>.</w:t>
      </w:r>
      <w:r>
        <w:rPr>
          <w:snapToGrid w:val="0"/>
        </w:rPr>
        <w:tab/>
        <w:t>Facilitation of proof</w:t>
      </w:r>
      <w:bookmarkEnd w:id="32"/>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 and</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 and</w:t>
      </w:r>
    </w:p>
    <w:p>
      <w:pPr>
        <w:pStyle w:val="Indenta"/>
        <w:spacing w:before="60"/>
        <w:rPr>
          <w:snapToGrid w:val="0"/>
        </w:rPr>
      </w:pPr>
      <w:r>
        <w:rPr>
          <w:snapToGrid w:val="0"/>
        </w:rPr>
        <w:tab/>
        <w:t>(c)</w:t>
      </w:r>
      <w:r>
        <w:rPr>
          <w:snapToGrid w:val="0"/>
        </w:rPr>
        <w:tab/>
        <w:t xml:space="preserve">a statement signed by the Commissioner that a licence of the description mentioned in the statement has or has not been granted under this Act to or in relation to any </w:t>
      </w:r>
      <w:r>
        <w:rPr>
          <w:snapToGrid w:val="0"/>
        </w:rPr>
        <w:lastRenderedPageBreak/>
        <w:t>person, firm or body corporate specified in the statement, or as to the date of issue or renewal and the particulars contained in any such licence or the conditions, limitations or restrictions imposed thereon, is evidence of the matters specified in the statement; and</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 xml:space="preserve">[Section 31 amended: No. 70 of 1990 s. 6; No. 55 of 2004 s. 288 and 294; No. 84 of 2004 s. 79 and 82; No. 8 of 2009 s. 51(3).] </w:t>
      </w:r>
    </w:p>
    <w:p>
      <w:pPr>
        <w:pStyle w:val="Heading5"/>
        <w:spacing w:before="180"/>
        <w:rPr>
          <w:snapToGrid w:val="0"/>
        </w:rPr>
      </w:pPr>
      <w:bookmarkStart w:id="33" w:name="_Toc106096600"/>
      <w:r>
        <w:rPr>
          <w:rStyle w:val="CharSectno"/>
        </w:rPr>
        <w:t>32</w:t>
      </w:r>
      <w:r>
        <w:rPr>
          <w:snapToGrid w:val="0"/>
        </w:rPr>
        <w:t>.</w:t>
      </w:r>
      <w:r>
        <w:rPr>
          <w:snapToGrid w:val="0"/>
        </w:rPr>
        <w:tab/>
        <w:t>Contract for fees greater than scale to be voidable</w:t>
      </w:r>
      <w:bookmarkEnd w:id="33"/>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34" w:name="_Toc106096601"/>
      <w:r>
        <w:rPr>
          <w:rStyle w:val="CharSectno"/>
        </w:rPr>
        <w:t>33</w:t>
      </w:r>
      <w:r>
        <w:rPr>
          <w:snapToGrid w:val="0"/>
        </w:rPr>
        <w:t>.</w:t>
      </w:r>
      <w:r>
        <w:rPr>
          <w:snapToGrid w:val="0"/>
        </w:rPr>
        <w:tab/>
        <w:t>Fees demanded by persons other than licensed employment agents</w:t>
      </w:r>
      <w:bookmarkEnd w:id="34"/>
      <w:r>
        <w:rPr>
          <w:snapToGrid w:val="0"/>
        </w:rPr>
        <w:t xml:space="preserve"> </w:t>
      </w:r>
    </w:p>
    <w:p>
      <w:pPr>
        <w:pStyle w:val="Subsection"/>
        <w:spacing w:before="140"/>
        <w:rPr>
          <w:snapToGrid w:val="0"/>
        </w:rPr>
      </w:pPr>
      <w:r>
        <w:rPr>
          <w:snapToGrid w:val="0"/>
        </w:rPr>
        <w:tab/>
      </w:r>
      <w:r>
        <w:rPr>
          <w:snapToGrid w:val="0"/>
        </w:rPr>
        <w:tab/>
        <w:t xml:space="preserve">A person, not being an employment agent licensed under this Act, who by or through any employment agent demands, </w:t>
      </w:r>
      <w:r>
        <w:rPr>
          <w:snapToGrid w:val="0"/>
        </w:rPr>
        <w:lastRenderedPageBreak/>
        <w:t>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35" w:name="_Toc106096602"/>
      <w:r>
        <w:rPr>
          <w:rStyle w:val="CharSectno"/>
        </w:rPr>
        <w:t>34</w:t>
      </w:r>
      <w:r>
        <w:rPr>
          <w:snapToGrid w:val="0"/>
        </w:rPr>
        <w:t>.</w:t>
      </w:r>
      <w:r>
        <w:rPr>
          <w:snapToGrid w:val="0"/>
        </w:rPr>
        <w:tab/>
        <w:t>Employment by agent</w:t>
      </w:r>
      <w:bookmarkEnd w:id="35"/>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36" w:name="_Toc106096603"/>
      <w:r>
        <w:rPr>
          <w:rStyle w:val="CharSectno"/>
        </w:rPr>
        <w:t>35</w:t>
      </w:r>
      <w:r>
        <w:rPr>
          <w:snapToGrid w:val="0"/>
        </w:rPr>
        <w:t>.</w:t>
      </w:r>
      <w:r>
        <w:rPr>
          <w:snapToGrid w:val="0"/>
        </w:rPr>
        <w:tab/>
        <w:t>Single hirings</w:t>
      </w:r>
      <w:bookmarkEnd w:id="36"/>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37" w:name="_Toc106096604"/>
      <w:r>
        <w:rPr>
          <w:rStyle w:val="CharSectno"/>
        </w:rPr>
        <w:t>36</w:t>
      </w:r>
      <w:r>
        <w:rPr>
          <w:snapToGrid w:val="0"/>
        </w:rPr>
        <w:t>.</w:t>
      </w:r>
      <w:r>
        <w:rPr>
          <w:snapToGrid w:val="0"/>
        </w:rPr>
        <w:tab/>
        <w:t>Fees chargeable to employees generally</w:t>
      </w:r>
      <w:bookmarkEnd w:id="37"/>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lastRenderedPageBreak/>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38" w:name="_Toc106096605"/>
      <w:r>
        <w:rPr>
          <w:rStyle w:val="CharSectno"/>
        </w:rPr>
        <w:t>37</w:t>
      </w:r>
      <w:r>
        <w:rPr>
          <w:snapToGrid w:val="0"/>
        </w:rPr>
        <w:t>.</w:t>
      </w:r>
      <w:r>
        <w:rPr>
          <w:snapToGrid w:val="0"/>
        </w:rPr>
        <w:tab/>
        <w:t>Fees chargeable to employers generally</w:t>
      </w:r>
      <w:bookmarkEnd w:id="38"/>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lastRenderedPageBreak/>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39" w:name="_Toc106096606"/>
      <w:r>
        <w:rPr>
          <w:rStyle w:val="CharSectno"/>
        </w:rPr>
        <w:t>38</w:t>
      </w:r>
      <w:r>
        <w:rPr>
          <w:snapToGrid w:val="0"/>
        </w:rPr>
        <w:t>.</w:t>
      </w:r>
      <w:r>
        <w:rPr>
          <w:snapToGrid w:val="0"/>
        </w:rPr>
        <w:tab/>
        <w:t>Scale of fees and expenses</w:t>
      </w:r>
      <w:bookmarkEnd w:id="39"/>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 and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 and</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 and</w:t>
      </w:r>
    </w:p>
    <w:p>
      <w:pPr>
        <w:pStyle w:val="Indenta"/>
        <w:spacing w:before="120"/>
        <w:rPr>
          <w:snapToGrid w:val="0"/>
        </w:rPr>
      </w:pPr>
      <w:r>
        <w:rPr>
          <w:snapToGrid w:val="0"/>
        </w:rPr>
        <w:tab/>
        <w:t>(d)</w:t>
      </w:r>
      <w:r>
        <w:rPr>
          <w:snapToGrid w:val="0"/>
        </w:rPr>
        <w:tab/>
        <w:t>the time for payment; and</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No. 55 of 2004 s. 294.]</w:t>
      </w:r>
    </w:p>
    <w:p>
      <w:pPr>
        <w:pStyle w:val="Heading5"/>
        <w:spacing w:before="280"/>
        <w:rPr>
          <w:snapToGrid w:val="0"/>
        </w:rPr>
      </w:pPr>
      <w:bookmarkStart w:id="40" w:name="_Toc106096607"/>
      <w:r>
        <w:rPr>
          <w:rStyle w:val="CharSectno"/>
        </w:rPr>
        <w:lastRenderedPageBreak/>
        <w:t>39</w:t>
      </w:r>
      <w:r>
        <w:rPr>
          <w:snapToGrid w:val="0"/>
        </w:rPr>
        <w:t>.</w:t>
      </w:r>
      <w:r>
        <w:rPr>
          <w:snapToGrid w:val="0"/>
        </w:rPr>
        <w:tab/>
        <w:t>Failure to arrange employment</w:t>
      </w:r>
      <w:bookmarkEnd w:id="40"/>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41" w:name="_Toc106096608"/>
      <w:r>
        <w:rPr>
          <w:rStyle w:val="CharSectno"/>
        </w:rPr>
        <w:t>40</w:t>
      </w:r>
      <w:r>
        <w:rPr>
          <w:snapToGrid w:val="0"/>
        </w:rPr>
        <w:t>.</w:t>
      </w:r>
      <w:r>
        <w:rPr>
          <w:snapToGrid w:val="0"/>
        </w:rPr>
        <w:tab/>
        <w:t>Statements of account</w:t>
      </w:r>
      <w:bookmarkEnd w:id="41"/>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 and</w:t>
      </w:r>
    </w:p>
    <w:p>
      <w:pPr>
        <w:pStyle w:val="Indenti"/>
        <w:keepNext/>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 and</w:t>
      </w:r>
    </w:p>
    <w:p>
      <w:pPr>
        <w:pStyle w:val="Indenti"/>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No. 8 of 2009 s. 51(4).]</w:t>
      </w:r>
    </w:p>
    <w:p>
      <w:pPr>
        <w:pStyle w:val="Heading5"/>
        <w:rPr>
          <w:snapToGrid w:val="0"/>
        </w:rPr>
      </w:pPr>
      <w:bookmarkStart w:id="42" w:name="_Toc106096609"/>
      <w:r>
        <w:rPr>
          <w:rStyle w:val="CharSectno"/>
        </w:rPr>
        <w:t>41</w:t>
      </w:r>
      <w:r>
        <w:rPr>
          <w:snapToGrid w:val="0"/>
        </w:rPr>
        <w:t>.</w:t>
      </w:r>
      <w:r>
        <w:rPr>
          <w:snapToGrid w:val="0"/>
        </w:rPr>
        <w:tab/>
        <w:t>Short term placements, and spurious interviews</w:t>
      </w:r>
      <w:bookmarkEnd w:id="42"/>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 xml:space="preserve">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w:t>
      </w:r>
      <w:r>
        <w:rPr>
          <w:snapToGrid w:val="0"/>
        </w:rPr>
        <w:lastRenderedPageBreak/>
        <w:t>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43" w:name="_Toc106096610"/>
      <w:r>
        <w:rPr>
          <w:rStyle w:val="CharSectno"/>
        </w:rPr>
        <w:t>42</w:t>
      </w:r>
      <w:r>
        <w:rPr>
          <w:snapToGrid w:val="0"/>
        </w:rPr>
        <w:t>.</w:t>
      </w:r>
      <w:r>
        <w:rPr>
          <w:snapToGrid w:val="0"/>
        </w:rPr>
        <w:tab/>
        <w:t>Records of transactions</w:t>
      </w:r>
      <w:bookmarkEnd w:id="43"/>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 and</w:t>
      </w:r>
    </w:p>
    <w:p>
      <w:pPr>
        <w:pStyle w:val="Indenta"/>
        <w:rPr>
          <w:snapToGrid w:val="0"/>
        </w:rPr>
      </w:pPr>
      <w:r>
        <w:rPr>
          <w:snapToGrid w:val="0"/>
        </w:rPr>
        <w:tab/>
        <w:t>(b)</w:t>
      </w:r>
      <w:r>
        <w:rPr>
          <w:snapToGrid w:val="0"/>
        </w:rPr>
        <w:tab/>
        <w:t>the name and business address of the proposed employer; and</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lastRenderedPageBreak/>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spacing w:before="180"/>
        <w:rPr>
          <w:snapToGrid w:val="0"/>
        </w:rPr>
      </w:pPr>
      <w:bookmarkStart w:id="44" w:name="_Toc106096611"/>
      <w:r>
        <w:rPr>
          <w:rStyle w:val="CharSectno"/>
        </w:rPr>
        <w:t>43</w:t>
      </w:r>
      <w:r>
        <w:rPr>
          <w:snapToGrid w:val="0"/>
        </w:rPr>
        <w:t>.</w:t>
      </w:r>
      <w:r>
        <w:rPr>
          <w:snapToGrid w:val="0"/>
        </w:rPr>
        <w:tab/>
        <w:t>Financial records</w:t>
      </w:r>
      <w:bookmarkEnd w:id="44"/>
      <w:r>
        <w:rPr>
          <w:snapToGrid w:val="0"/>
        </w:rPr>
        <w:t xml:space="preserve"> </w:t>
      </w:r>
    </w:p>
    <w:p>
      <w:pPr>
        <w:pStyle w:val="Subsection"/>
        <w:rPr>
          <w:snapToGrid w:val="0"/>
        </w:rPr>
      </w:pPr>
      <w:r>
        <w:rPr>
          <w:snapToGrid w:val="0"/>
        </w:rPr>
        <w:tab/>
        <w:t>(1)</w:t>
      </w:r>
      <w:r>
        <w:rPr>
          <w:snapToGrid w:val="0"/>
        </w:rPr>
        <w:tab/>
        <w:t xml:space="preserve">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w:t>
      </w:r>
      <w:r>
        <w:rPr>
          <w:snapToGrid w:val="0"/>
        </w:rPr>
        <w:lastRenderedPageBreak/>
        <w:t>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No. 55 of 2004 s. 294.]</w:t>
      </w:r>
    </w:p>
    <w:p>
      <w:pPr>
        <w:pStyle w:val="Heading5"/>
        <w:rPr>
          <w:snapToGrid w:val="0"/>
        </w:rPr>
      </w:pPr>
      <w:bookmarkStart w:id="45" w:name="_Toc106096612"/>
      <w:r>
        <w:rPr>
          <w:rStyle w:val="CharSectno"/>
        </w:rPr>
        <w:t>44</w:t>
      </w:r>
      <w:r>
        <w:rPr>
          <w:snapToGrid w:val="0"/>
        </w:rPr>
        <w:t>.</w:t>
      </w:r>
      <w:r>
        <w:rPr>
          <w:snapToGrid w:val="0"/>
        </w:rPr>
        <w:tab/>
        <w:t>Responsibility for entries</w:t>
      </w:r>
      <w:bookmarkEnd w:id="45"/>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46" w:name="_Toc106096613"/>
      <w:r>
        <w:rPr>
          <w:rStyle w:val="CharSectno"/>
        </w:rPr>
        <w:t>45</w:t>
      </w:r>
      <w:r>
        <w:rPr>
          <w:snapToGrid w:val="0"/>
        </w:rPr>
        <w:t>.</w:t>
      </w:r>
      <w:r>
        <w:rPr>
          <w:snapToGrid w:val="0"/>
        </w:rPr>
        <w:tab/>
        <w:t>Retention of records</w:t>
      </w:r>
      <w:bookmarkEnd w:id="46"/>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No. 55 of 2004 s. 294.]</w:t>
      </w:r>
    </w:p>
    <w:p>
      <w:pPr>
        <w:pStyle w:val="Heading5"/>
        <w:rPr>
          <w:snapToGrid w:val="0"/>
        </w:rPr>
      </w:pPr>
      <w:bookmarkStart w:id="47" w:name="_Toc106096614"/>
      <w:r>
        <w:rPr>
          <w:rStyle w:val="CharSectno"/>
        </w:rPr>
        <w:t>46</w:t>
      </w:r>
      <w:r>
        <w:rPr>
          <w:snapToGrid w:val="0"/>
        </w:rPr>
        <w:t>.</w:t>
      </w:r>
      <w:r>
        <w:rPr>
          <w:snapToGrid w:val="0"/>
        </w:rPr>
        <w:tab/>
        <w:t>Inspection of records</w:t>
      </w:r>
      <w:bookmarkEnd w:id="47"/>
      <w:r>
        <w:rPr>
          <w:snapToGrid w:val="0"/>
        </w:rPr>
        <w:t xml:space="preserve"> </w:t>
      </w:r>
    </w:p>
    <w:p>
      <w:pPr>
        <w:pStyle w:val="Subsection"/>
        <w:rPr>
          <w:snapToGrid w:val="0"/>
        </w:rPr>
      </w:pPr>
      <w:r>
        <w:rPr>
          <w:snapToGrid w:val="0"/>
        </w:rPr>
        <w:tab/>
        <w:t>(1)</w:t>
      </w:r>
      <w:r>
        <w:rPr>
          <w:snapToGrid w:val="0"/>
        </w:rPr>
        <w:tab/>
        <w:t xml:space="preserve">All books, accounts, documents, and other records that are required to be kept under this Act by a licensee shall at all </w:t>
      </w:r>
      <w:r>
        <w:rPr>
          <w:snapToGrid w:val="0"/>
        </w:rPr>
        <w:lastRenderedPageBreak/>
        <w:t>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No. 98 of 1985 s. 3; No. 70 of 1990 s. 6; No. 55 of 2004 s. 289; No. 77 of 2006 Sch. 1 cl. 56(2).] </w:t>
      </w:r>
    </w:p>
    <w:p>
      <w:pPr>
        <w:pStyle w:val="Heading5"/>
        <w:rPr>
          <w:snapToGrid w:val="0"/>
        </w:rPr>
      </w:pPr>
      <w:bookmarkStart w:id="48" w:name="_Toc106096615"/>
      <w:r>
        <w:rPr>
          <w:rStyle w:val="CharSectno"/>
        </w:rPr>
        <w:lastRenderedPageBreak/>
        <w:t>47</w:t>
      </w:r>
      <w:r>
        <w:rPr>
          <w:snapToGrid w:val="0"/>
        </w:rPr>
        <w:t>.</w:t>
      </w:r>
      <w:r>
        <w:rPr>
          <w:snapToGrid w:val="0"/>
        </w:rPr>
        <w:tab/>
        <w:t>Offences</w:t>
      </w:r>
      <w:bookmarkEnd w:id="4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 or</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 or</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 or</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 or</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 or</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 or</w:t>
      </w:r>
    </w:p>
    <w:p>
      <w:pPr>
        <w:pStyle w:val="Indenta"/>
        <w:rPr>
          <w:snapToGrid w:val="0"/>
        </w:rPr>
      </w:pPr>
      <w:r>
        <w:rPr>
          <w:snapToGrid w:val="0"/>
        </w:rPr>
        <w:lastRenderedPageBreak/>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No. 70 of 1990 s. 6; No. 55 of 2004 s. 290.] </w:t>
      </w:r>
    </w:p>
    <w:p>
      <w:pPr>
        <w:pStyle w:val="Heading5"/>
      </w:pPr>
      <w:bookmarkStart w:id="49" w:name="_Toc106096616"/>
      <w:r>
        <w:rPr>
          <w:rStyle w:val="CharSectno"/>
        </w:rPr>
        <w:t>48</w:t>
      </w:r>
      <w:r>
        <w:t>.</w:t>
      </w:r>
      <w:r>
        <w:tab/>
        <w:t>Information officially obtained to be confidential</w:t>
      </w:r>
      <w:bookmarkEnd w:id="4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No. 28 of 2006 s. 94.]</w:t>
      </w:r>
    </w:p>
    <w:p>
      <w:pPr>
        <w:pStyle w:val="Heading5"/>
      </w:pPr>
      <w:bookmarkStart w:id="50" w:name="_Toc106096617"/>
      <w:r>
        <w:rPr>
          <w:rStyle w:val="CharSectno"/>
        </w:rPr>
        <w:lastRenderedPageBreak/>
        <w:t>48A</w:t>
      </w:r>
      <w:r>
        <w:t>.</w:t>
      </w:r>
      <w:r>
        <w:tab/>
        <w:t>Delegation by Commissioner</w:t>
      </w:r>
      <w:bookmarkEnd w:id="5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No. 28 of 2006 s. 94.]</w:t>
      </w:r>
    </w:p>
    <w:p>
      <w:pPr>
        <w:pStyle w:val="Heading5"/>
        <w:rPr>
          <w:snapToGrid w:val="0"/>
        </w:rPr>
      </w:pPr>
      <w:bookmarkStart w:id="51" w:name="_Toc106096618"/>
      <w:r>
        <w:rPr>
          <w:rStyle w:val="CharSectno"/>
        </w:rPr>
        <w:t>49</w:t>
      </w:r>
      <w:r>
        <w:rPr>
          <w:snapToGrid w:val="0"/>
        </w:rPr>
        <w:t>.</w:t>
      </w:r>
      <w:r>
        <w:rPr>
          <w:snapToGrid w:val="0"/>
        </w:rPr>
        <w:tab/>
        <w:t>Immunity</w:t>
      </w:r>
      <w:bookmarkEnd w:id="51"/>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No. 70 of 1990 s. 6; No. 55 of 2004 s. 292.] </w:t>
      </w:r>
    </w:p>
    <w:p>
      <w:pPr>
        <w:pStyle w:val="Heading5"/>
        <w:rPr>
          <w:snapToGrid w:val="0"/>
        </w:rPr>
      </w:pPr>
      <w:bookmarkStart w:id="52" w:name="_Toc106096619"/>
      <w:r>
        <w:rPr>
          <w:rStyle w:val="CharSectno"/>
        </w:rPr>
        <w:t>49A</w:t>
      </w:r>
      <w:r>
        <w:rPr>
          <w:snapToGrid w:val="0"/>
        </w:rPr>
        <w:t>.</w:t>
      </w:r>
      <w:r>
        <w:rPr>
          <w:snapToGrid w:val="0"/>
        </w:rPr>
        <w:tab/>
      </w:r>
      <w:r>
        <w:t>Judicial</w:t>
      </w:r>
      <w:r>
        <w:rPr>
          <w:snapToGrid w:val="0"/>
        </w:rPr>
        <w:t xml:space="preserve"> notice</w:t>
      </w:r>
      <w:bookmarkEnd w:id="5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No. 28 of 2006 s. 95.]</w:t>
      </w:r>
    </w:p>
    <w:p>
      <w:pPr>
        <w:pStyle w:val="Heading5"/>
        <w:rPr>
          <w:snapToGrid w:val="0"/>
        </w:rPr>
      </w:pPr>
      <w:bookmarkStart w:id="53" w:name="_Toc106096620"/>
      <w:r>
        <w:rPr>
          <w:rStyle w:val="CharSectno"/>
        </w:rPr>
        <w:lastRenderedPageBreak/>
        <w:t>50</w:t>
      </w:r>
      <w:r>
        <w:rPr>
          <w:snapToGrid w:val="0"/>
        </w:rPr>
        <w:t>.</w:t>
      </w:r>
      <w:r>
        <w:rPr>
          <w:snapToGrid w:val="0"/>
        </w:rPr>
        <w:tab/>
        <w:t>Other rights and remedies</w:t>
      </w:r>
      <w:bookmarkEnd w:id="5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4" w:name="_Toc106096621"/>
      <w:r>
        <w:rPr>
          <w:rStyle w:val="CharSectno"/>
        </w:rPr>
        <w:t>51</w:t>
      </w:r>
      <w:r>
        <w:rPr>
          <w:snapToGrid w:val="0"/>
        </w:rPr>
        <w:t>.</w:t>
      </w:r>
      <w:r>
        <w:rPr>
          <w:snapToGrid w:val="0"/>
        </w:rPr>
        <w:tab/>
        <w:t>Records to be available to clients</w:t>
      </w:r>
      <w:bookmarkEnd w:id="54"/>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55" w:name="_Toc106096622"/>
      <w:r>
        <w:rPr>
          <w:rStyle w:val="CharSectno"/>
        </w:rPr>
        <w:t>52</w:t>
      </w:r>
      <w:r>
        <w:rPr>
          <w:snapToGrid w:val="0"/>
        </w:rPr>
        <w:t>.</w:t>
      </w:r>
      <w:r>
        <w:rPr>
          <w:snapToGrid w:val="0"/>
        </w:rPr>
        <w:tab/>
        <w:t>Regulations</w:t>
      </w:r>
      <w:bookmarkEnd w:id="55"/>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 and</w:t>
      </w:r>
    </w:p>
    <w:p>
      <w:pPr>
        <w:pStyle w:val="Indenta"/>
        <w:rPr>
          <w:snapToGrid w:val="0"/>
        </w:rPr>
      </w:pPr>
      <w:r>
        <w:rPr>
          <w:snapToGrid w:val="0"/>
        </w:rPr>
        <w:tab/>
        <w:t>(b)</w:t>
      </w:r>
      <w:r>
        <w:rPr>
          <w:snapToGrid w:val="0"/>
        </w:rPr>
        <w:tab/>
        <w:t>impose penalties not exceeding a fine of $200 in respect of a contravention of any of the regulations; and</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 and</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lastRenderedPageBreak/>
        <w:tab/>
        <w:t>(3)</w:t>
      </w:r>
      <w:r>
        <w:rPr>
          <w:snapToGrid w:val="0"/>
        </w:rPr>
        <w:tab/>
        <w:t>No regulation shall be deemed to be invalid by reason only that it delegates to, or confers on, any person or body a discretionary authority.</w:t>
      </w:r>
    </w:p>
    <w:p>
      <w:pPr>
        <w:pStyle w:val="Ednotesubsection"/>
      </w:pPr>
      <w:r>
        <w:tab/>
        <w:t>[(4)</w:t>
      </w:r>
      <w:r>
        <w:tab/>
        <w:t>deleted]</w:t>
      </w:r>
    </w:p>
    <w:p>
      <w:pPr>
        <w:pStyle w:val="Footnotesection"/>
      </w:pPr>
      <w:r>
        <w:tab/>
        <w:t xml:space="preserve">[Section 52 amended: No. 56 of 1995 s. 14; No. 55 of 2004 s. 293; No. 34 of 2020 s. 97(2).]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56" w:name="_Toc106006712"/>
      <w:bookmarkStart w:id="57" w:name="_Toc106006790"/>
      <w:bookmarkStart w:id="58" w:name="_Toc106096623"/>
      <w:r>
        <w:lastRenderedPageBreak/>
        <w:t>Notes</w:t>
      </w:r>
      <w:bookmarkEnd w:id="56"/>
      <w:bookmarkEnd w:id="57"/>
      <w:bookmarkEnd w:id="58"/>
    </w:p>
    <w:p>
      <w:pPr>
        <w:pStyle w:val="nStatement"/>
      </w:pPr>
      <w:r>
        <w:t xml:space="preserve">This is a compilation of the </w:t>
      </w:r>
      <w:r>
        <w:rPr>
          <w:i/>
          <w:noProof/>
        </w:rPr>
        <w:t>Employment Agents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9" w:name="_Toc106096624"/>
      <w:r>
        <w:t>Compilation table</w:t>
      </w:r>
      <w:bookmarkEnd w:id="5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gridCol w:w="43"/>
      </w:tblGrid>
      <w:tr>
        <w:trPr>
          <w:gridAfter w:val="1"/>
          <w:wAfter w:w="3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pPr>
            <w:r>
              <w:rPr>
                <w:i/>
              </w:rPr>
              <w:t>Employment Agents Act 1976</w:t>
            </w:r>
          </w:p>
        </w:tc>
        <w:tc>
          <w:tcPr>
            <w:tcW w:w="1134" w:type="dxa"/>
            <w:tcBorders>
              <w:top w:val="single" w:sz="8" w:space="0" w:color="auto"/>
              <w:bottom w:val="nil"/>
            </w:tcBorders>
          </w:tcPr>
          <w:p>
            <w:pPr>
              <w:pStyle w:val="nTable"/>
              <w:spacing w:after="40"/>
            </w:pPr>
            <w:r>
              <w:t>10 of 1976</w:t>
            </w:r>
          </w:p>
        </w:tc>
        <w:tc>
          <w:tcPr>
            <w:tcW w:w="1134" w:type="dxa"/>
            <w:tcBorders>
              <w:top w:val="single" w:sz="8" w:space="0" w:color="auto"/>
              <w:bottom w:val="nil"/>
            </w:tcBorders>
          </w:tcPr>
          <w:p>
            <w:pPr>
              <w:pStyle w:val="nTable"/>
              <w:spacing w:after="40"/>
            </w:pPr>
            <w:r>
              <w:t>27 May 1976</w:t>
            </w:r>
          </w:p>
        </w:tc>
        <w:tc>
          <w:tcPr>
            <w:tcW w:w="2562" w:type="dxa"/>
            <w:gridSpan w:val="2"/>
            <w:tcBorders>
              <w:top w:val="single" w:sz="8" w:space="0" w:color="auto"/>
              <w:bottom w:val="nil"/>
            </w:tcBorders>
          </w:tcPr>
          <w:p>
            <w:pPr>
              <w:pStyle w:val="nTable"/>
              <w:spacing w:after="40"/>
            </w:pPr>
            <w:r>
              <w:t xml:space="preserve">1 Nov 1976 (see s. 2 and </w:t>
            </w:r>
            <w:r>
              <w:rPr>
                <w:i/>
              </w:rPr>
              <w:t>Gazette</w:t>
            </w:r>
            <w:r>
              <w:t xml:space="preserve"> 24 Sep 1976 p. 3493)</w:t>
            </w:r>
          </w:p>
        </w:tc>
      </w:tr>
      <w:tr>
        <w:trPr>
          <w:cantSplit/>
        </w:trPr>
        <w:tc>
          <w:tcPr>
            <w:tcW w:w="2268" w:type="dxa"/>
            <w:tcBorders>
              <w:top w:val="nil"/>
              <w:bottom w:val="nil"/>
            </w:tcBorders>
          </w:tcPr>
          <w:p>
            <w:pPr>
              <w:pStyle w:val="nTable"/>
              <w:spacing w:after="40"/>
              <w:ind w:right="113"/>
            </w:pPr>
            <w:r>
              <w:rPr>
                <w:i/>
              </w:rPr>
              <w:t>Acts Amendment (Financial Administration and Audit) Act 1985</w:t>
            </w:r>
            <w:r>
              <w:t xml:space="preserve"> s. 3</w:t>
            </w:r>
          </w:p>
        </w:tc>
        <w:tc>
          <w:tcPr>
            <w:tcW w:w="1134" w:type="dxa"/>
            <w:tcBorders>
              <w:top w:val="nil"/>
              <w:bottom w:val="nil"/>
            </w:tcBorders>
          </w:tcPr>
          <w:p>
            <w:pPr>
              <w:pStyle w:val="nTable"/>
              <w:spacing w:after="40"/>
            </w:pPr>
            <w:r>
              <w:t>98 of 1985</w:t>
            </w:r>
          </w:p>
        </w:tc>
        <w:tc>
          <w:tcPr>
            <w:tcW w:w="1134" w:type="dxa"/>
            <w:tcBorders>
              <w:top w:val="nil"/>
              <w:bottom w:val="nil"/>
            </w:tcBorders>
          </w:tcPr>
          <w:p>
            <w:pPr>
              <w:pStyle w:val="nTable"/>
              <w:spacing w:after="40"/>
            </w:pPr>
            <w:r>
              <w:t>4 Dec 1985</w:t>
            </w:r>
          </w:p>
        </w:tc>
        <w:tc>
          <w:tcPr>
            <w:tcW w:w="2562" w:type="dxa"/>
            <w:gridSpan w:val="2"/>
            <w:tcBorders>
              <w:top w:val="nil"/>
              <w:bottom w:val="nil"/>
            </w:tcBorders>
          </w:tcPr>
          <w:p>
            <w:pPr>
              <w:pStyle w:val="nTable"/>
              <w:spacing w:after="40"/>
            </w:pPr>
            <w:r>
              <w:t xml:space="preserve">1 Jul 1986 (see s. 2 and </w:t>
            </w:r>
            <w:r>
              <w:rPr>
                <w:i/>
              </w:rPr>
              <w:t>Gazette</w:t>
            </w:r>
            <w:r>
              <w:t xml:space="preserve"> 30 Jun 1986 p. 2255)</w:t>
            </w:r>
          </w:p>
        </w:tc>
      </w:tr>
      <w:tr>
        <w:trPr>
          <w:cantSplit/>
        </w:trPr>
        <w:tc>
          <w:tcPr>
            <w:tcW w:w="2268" w:type="dxa"/>
            <w:tcBorders>
              <w:top w:val="nil"/>
              <w:bottom w:val="nil"/>
            </w:tcBorders>
          </w:tcPr>
          <w:p>
            <w:pPr>
              <w:pStyle w:val="nTable"/>
              <w:spacing w:after="40"/>
              <w:ind w:right="113"/>
            </w:pPr>
            <w:r>
              <w:rPr>
                <w:i/>
              </w:rPr>
              <w:t>Employment Agents Amendment Act 1990</w:t>
            </w:r>
          </w:p>
        </w:tc>
        <w:tc>
          <w:tcPr>
            <w:tcW w:w="1134" w:type="dxa"/>
            <w:tcBorders>
              <w:top w:val="nil"/>
              <w:bottom w:val="nil"/>
            </w:tcBorders>
          </w:tcPr>
          <w:p>
            <w:pPr>
              <w:pStyle w:val="nTable"/>
              <w:spacing w:after="40"/>
            </w:pPr>
            <w:r>
              <w:t>70 of 1990</w:t>
            </w:r>
          </w:p>
        </w:tc>
        <w:tc>
          <w:tcPr>
            <w:tcW w:w="1134" w:type="dxa"/>
            <w:tcBorders>
              <w:top w:val="nil"/>
              <w:bottom w:val="nil"/>
            </w:tcBorders>
          </w:tcPr>
          <w:p>
            <w:pPr>
              <w:pStyle w:val="nTable"/>
              <w:spacing w:after="40"/>
            </w:pPr>
            <w:r>
              <w:t>22 Dec 1990</w:t>
            </w:r>
          </w:p>
        </w:tc>
        <w:tc>
          <w:tcPr>
            <w:tcW w:w="2562" w:type="dxa"/>
            <w:gridSpan w:val="2"/>
            <w:tcBorders>
              <w:top w:val="nil"/>
              <w:bottom w:val="nil"/>
            </w:tcBorders>
          </w:tcPr>
          <w:p>
            <w:pPr>
              <w:pStyle w:val="nTable"/>
              <w:spacing w:after="40"/>
            </w:pPr>
            <w:r>
              <w:t xml:space="preserve">19 Apr 1991 (see s. 2 and </w:t>
            </w:r>
            <w:r>
              <w:rPr>
                <w:i/>
              </w:rPr>
              <w:t>Gazette</w:t>
            </w:r>
            <w:r>
              <w:t xml:space="preserve"> 19 Apr 1991 p. 1711)</w:t>
            </w:r>
          </w:p>
        </w:tc>
      </w:tr>
      <w:tr>
        <w:trPr>
          <w:cantSplit/>
        </w:trPr>
        <w:tc>
          <w:tcPr>
            <w:tcW w:w="2268" w:type="dxa"/>
            <w:tcBorders>
              <w:top w:val="nil"/>
              <w:bottom w:val="nil"/>
            </w:tcBorders>
          </w:tcPr>
          <w:p>
            <w:pPr>
              <w:pStyle w:val="nTable"/>
              <w:spacing w:after="40"/>
              <w:ind w:right="113"/>
            </w:pPr>
            <w:r>
              <w:rPr>
                <w:i/>
              </w:rPr>
              <w:t>Acts Amendment (Public Sector Management) Act 1994</w:t>
            </w:r>
            <w:r>
              <w:t xml:space="preserve"> s. 3(2)</w:t>
            </w:r>
          </w:p>
        </w:tc>
        <w:tc>
          <w:tcPr>
            <w:tcW w:w="1134" w:type="dxa"/>
            <w:tcBorders>
              <w:top w:val="nil"/>
              <w:bottom w:val="nil"/>
            </w:tcBorders>
          </w:tcPr>
          <w:p>
            <w:pPr>
              <w:pStyle w:val="nTable"/>
              <w:spacing w:after="40"/>
            </w:pPr>
            <w:r>
              <w:t>32 of 1994</w:t>
            </w:r>
          </w:p>
        </w:tc>
        <w:tc>
          <w:tcPr>
            <w:tcW w:w="1134" w:type="dxa"/>
            <w:tcBorders>
              <w:top w:val="nil"/>
              <w:bottom w:val="nil"/>
            </w:tcBorders>
          </w:tcPr>
          <w:p>
            <w:pPr>
              <w:pStyle w:val="nTable"/>
              <w:spacing w:after="40"/>
            </w:pPr>
            <w:r>
              <w:t>29 Jun 1994</w:t>
            </w:r>
          </w:p>
        </w:tc>
        <w:tc>
          <w:tcPr>
            <w:tcW w:w="2562"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Pr>
        <w:tc>
          <w:tcPr>
            <w:tcW w:w="2268" w:type="dxa"/>
            <w:tcBorders>
              <w:top w:val="nil"/>
              <w:bottom w:val="nil"/>
            </w:tcBorders>
          </w:tcPr>
          <w:p>
            <w:pPr>
              <w:pStyle w:val="nTable"/>
              <w:spacing w:after="40"/>
              <w:ind w:right="113"/>
            </w:pPr>
            <w:r>
              <w:rPr>
                <w:i/>
              </w:rPr>
              <w:t>Business Licensing Amendment Act 1995</w:t>
            </w:r>
            <w:r>
              <w:t xml:space="preserve"> Pt. 4</w:t>
            </w:r>
            <w:r>
              <w:rPr>
                <w:vertAlign w:val="superscript"/>
              </w:rPr>
              <w:t> 1</w:t>
            </w:r>
          </w:p>
        </w:tc>
        <w:tc>
          <w:tcPr>
            <w:tcW w:w="1134" w:type="dxa"/>
            <w:tcBorders>
              <w:top w:val="nil"/>
              <w:bottom w:val="nil"/>
            </w:tcBorders>
          </w:tcPr>
          <w:p>
            <w:pPr>
              <w:pStyle w:val="nTable"/>
              <w:spacing w:after="40"/>
            </w:pPr>
            <w:r>
              <w:t>56 of 1995</w:t>
            </w:r>
          </w:p>
        </w:tc>
        <w:tc>
          <w:tcPr>
            <w:tcW w:w="1134" w:type="dxa"/>
            <w:tcBorders>
              <w:top w:val="nil"/>
              <w:bottom w:val="nil"/>
            </w:tcBorders>
          </w:tcPr>
          <w:p>
            <w:pPr>
              <w:pStyle w:val="nTable"/>
              <w:spacing w:after="40"/>
            </w:pPr>
            <w:r>
              <w:t>20 Dec 1995</w:t>
            </w:r>
          </w:p>
        </w:tc>
        <w:tc>
          <w:tcPr>
            <w:tcW w:w="2562" w:type="dxa"/>
            <w:gridSpan w:val="2"/>
            <w:tcBorders>
              <w:top w:val="nil"/>
              <w:bottom w:val="nil"/>
            </w:tcBorders>
          </w:tcPr>
          <w:p>
            <w:pPr>
              <w:pStyle w:val="nTable"/>
              <w:spacing w:after="40"/>
            </w:pPr>
            <w:r>
              <w:t>1 Jan 1996 (see s. 2(3))</w:t>
            </w:r>
          </w:p>
        </w:tc>
      </w:tr>
      <w:tr>
        <w:trPr>
          <w:cantSplit/>
        </w:trPr>
        <w:tc>
          <w:tcPr>
            <w:tcW w:w="2268" w:type="dxa"/>
            <w:tcBorders>
              <w:top w:val="nil"/>
              <w:bottom w:val="nil"/>
            </w:tcBorders>
          </w:tcPr>
          <w:p>
            <w:pPr>
              <w:pStyle w:val="nTable"/>
              <w:spacing w:after="40"/>
              <w:ind w:right="113"/>
            </w:pPr>
            <w:r>
              <w:rPr>
                <w:i/>
              </w:rPr>
              <w:t>Statutes (Repeals and Minor Amendments) Act 1997</w:t>
            </w:r>
            <w:r>
              <w:t xml:space="preserve"> s. 39(10)</w:t>
            </w:r>
          </w:p>
        </w:tc>
        <w:tc>
          <w:tcPr>
            <w:tcW w:w="1134" w:type="dxa"/>
            <w:tcBorders>
              <w:top w:val="nil"/>
              <w:bottom w:val="nil"/>
            </w:tcBorders>
          </w:tcPr>
          <w:p>
            <w:pPr>
              <w:pStyle w:val="nTable"/>
              <w:spacing w:after="40"/>
            </w:pPr>
            <w:r>
              <w:t>57 of 1997</w:t>
            </w:r>
          </w:p>
        </w:tc>
        <w:tc>
          <w:tcPr>
            <w:tcW w:w="1134" w:type="dxa"/>
            <w:tcBorders>
              <w:top w:val="nil"/>
              <w:bottom w:val="nil"/>
            </w:tcBorders>
          </w:tcPr>
          <w:p>
            <w:pPr>
              <w:pStyle w:val="nTable"/>
              <w:spacing w:after="40"/>
            </w:pPr>
            <w:r>
              <w:t>15 Dec 1997</w:t>
            </w:r>
          </w:p>
        </w:tc>
        <w:tc>
          <w:tcPr>
            <w:tcW w:w="2562" w:type="dxa"/>
            <w:gridSpan w:val="2"/>
            <w:tcBorders>
              <w:top w:val="nil"/>
              <w:bottom w:val="nil"/>
            </w:tcBorders>
          </w:tcPr>
          <w:p>
            <w:pPr>
              <w:pStyle w:val="nTable"/>
              <w:spacing w:after="40"/>
            </w:pPr>
            <w:r>
              <w:t>15 Dec 1997 (see s. 2(1))</w:t>
            </w:r>
          </w:p>
        </w:tc>
      </w:tr>
      <w:tr>
        <w:trPr>
          <w:cantSplit/>
        </w:trPr>
        <w:tc>
          <w:tcPr>
            <w:tcW w:w="7098" w:type="dxa"/>
            <w:gridSpan w:val="5"/>
            <w:tcBorders>
              <w:top w:val="nil"/>
              <w:bottom w:val="nil"/>
            </w:tcBorders>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Borders>
              <w:top w:val="nil"/>
              <w:bottom w:val="nil"/>
            </w:tcBorders>
          </w:tcPr>
          <w:p>
            <w:pPr>
              <w:pStyle w:val="nTable"/>
              <w:spacing w:after="40"/>
              <w:rPr>
                <w:bCs/>
                <w:i/>
                <w:snapToGrid w:val="0"/>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Borders>
              <w:top w:val="nil"/>
              <w:bottom w:val="nil"/>
            </w:tcBorders>
          </w:tcPr>
          <w:p>
            <w:pPr>
              <w:pStyle w:val="nTable"/>
              <w:spacing w:after="40"/>
              <w:rPr>
                <w:bCs/>
              </w:rPr>
            </w:pPr>
            <w:r>
              <w:rPr>
                <w:snapToGrid w:val="0"/>
              </w:rPr>
              <w:t>59 of 2004 (as amended by No. 2 of 2008 s. 77(13))</w:t>
            </w:r>
          </w:p>
        </w:tc>
        <w:tc>
          <w:tcPr>
            <w:tcW w:w="1134" w:type="dxa"/>
            <w:tcBorders>
              <w:top w:val="nil"/>
              <w:bottom w:val="nil"/>
            </w:tcBorders>
          </w:tcPr>
          <w:p>
            <w:pPr>
              <w:pStyle w:val="nTable"/>
              <w:spacing w:after="40"/>
              <w:rPr>
                <w:bCs/>
              </w:rPr>
            </w:pPr>
            <w:r>
              <w:rPr>
                <w:snapToGrid w:val="0"/>
              </w:rPr>
              <w:t>23 Nov 2004</w:t>
            </w:r>
          </w:p>
        </w:tc>
        <w:tc>
          <w:tcPr>
            <w:tcW w:w="2562" w:type="dxa"/>
            <w:gridSpan w:val="2"/>
            <w:tcBorders>
              <w:top w:val="nil"/>
              <w:bottom w:val="nil"/>
            </w:tcBorders>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3</w:t>
            </w:r>
          </w:p>
        </w:tc>
        <w:tc>
          <w:tcPr>
            <w:tcW w:w="1134" w:type="dxa"/>
            <w:tcBorders>
              <w:top w:val="nil"/>
              <w:bottom w:val="nil"/>
            </w:tcBorders>
          </w:tcPr>
          <w:p>
            <w:pPr>
              <w:pStyle w:val="nTable"/>
              <w:spacing w:after="40"/>
              <w:rPr>
                <w:bCs/>
              </w:rPr>
            </w:pPr>
            <w:r>
              <w:rPr>
                <w:bCs/>
              </w:rPr>
              <w:t>55 of 2004</w:t>
            </w:r>
          </w:p>
        </w:tc>
        <w:tc>
          <w:tcPr>
            <w:tcW w:w="1134" w:type="dxa"/>
            <w:tcBorders>
              <w:top w:val="nil"/>
              <w:bottom w:val="nil"/>
            </w:tcBorders>
          </w:tcPr>
          <w:p>
            <w:pPr>
              <w:pStyle w:val="nTable"/>
              <w:spacing w:after="40"/>
              <w:rPr>
                <w:bCs/>
              </w:rPr>
            </w:pPr>
            <w:r>
              <w:rPr>
                <w:bCs/>
              </w:rPr>
              <w:t>24 Nov 2004</w:t>
            </w:r>
          </w:p>
        </w:tc>
        <w:tc>
          <w:tcPr>
            <w:tcW w:w="2562" w:type="dxa"/>
            <w:gridSpan w:val="2"/>
            <w:tcBorders>
              <w:top w:val="nil"/>
              <w:bottom w:val="nil"/>
            </w:tcBorders>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Borders>
              <w:top w:val="nil"/>
            </w:tcBorders>
          </w:tcPr>
          <w:p>
            <w:pPr>
              <w:pStyle w:val="nTable"/>
              <w:spacing w:after="40"/>
              <w:rPr>
                <w:bCs/>
                <w:i/>
                <w:snapToGrid w:val="0"/>
              </w:rPr>
            </w:pPr>
            <w:r>
              <w:rPr>
                <w:i/>
                <w:iCs/>
                <w:snapToGrid w:val="0"/>
              </w:rPr>
              <w:lastRenderedPageBreak/>
              <w:t>Criminal Procedure and Appeals (Consequential and Other Provisions) Act 2004</w:t>
            </w:r>
            <w:r>
              <w:rPr>
                <w:snapToGrid w:val="0"/>
              </w:rPr>
              <w:t xml:space="preserve"> s. 79 and 82</w:t>
            </w:r>
          </w:p>
        </w:tc>
        <w:tc>
          <w:tcPr>
            <w:tcW w:w="1134" w:type="dxa"/>
            <w:tcBorders>
              <w:top w:val="nil"/>
            </w:tcBorders>
          </w:tcPr>
          <w:p>
            <w:pPr>
              <w:pStyle w:val="nTable"/>
              <w:spacing w:after="40"/>
              <w:rPr>
                <w:b/>
              </w:rPr>
            </w:pPr>
            <w:r>
              <w:rPr>
                <w:snapToGrid w:val="0"/>
              </w:rPr>
              <w:t>84 of 2004</w:t>
            </w:r>
          </w:p>
        </w:tc>
        <w:tc>
          <w:tcPr>
            <w:tcW w:w="1134" w:type="dxa"/>
            <w:tcBorders>
              <w:top w:val="nil"/>
            </w:tcBorders>
          </w:tcPr>
          <w:p>
            <w:pPr>
              <w:pStyle w:val="nTable"/>
              <w:spacing w:after="40"/>
              <w:rPr>
                <w:bCs/>
              </w:rPr>
            </w:pPr>
            <w:r>
              <w:t>16 Dec 2004</w:t>
            </w:r>
          </w:p>
        </w:tc>
        <w:tc>
          <w:tcPr>
            <w:tcW w:w="2562" w:type="dxa"/>
            <w:gridSpan w:val="2"/>
            <w:tcBorders>
              <w:top w:val="nil"/>
            </w:tcBorders>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Borders>
              <w:bottom w:val="nil"/>
            </w:tcBorders>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11</w:t>
            </w:r>
            <w:r>
              <w:rPr>
                <w:bCs/>
                <w:snapToGrid w:val="0"/>
                <w:vertAlign w:val="superscript"/>
              </w:rPr>
              <w:t xml:space="preserve"> 4</w:t>
            </w:r>
          </w:p>
        </w:tc>
        <w:tc>
          <w:tcPr>
            <w:tcW w:w="1134" w:type="dxa"/>
            <w:tcBorders>
              <w:bottom w:val="nil"/>
            </w:tcBorders>
          </w:tcPr>
          <w:p>
            <w:pPr>
              <w:pStyle w:val="nTable"/>
              <w:spacing w:after="40"/>
              <w:rPr>
                <w:bCs/>
              </w:rPr>
            </w:pPr>
            <w:r>
              <w:rPr>
                <w:bCs/>
              </w:rPr>
              <w:t>28 of 2006</w:t>
            </w:r>
          </w:p>
        </w:tc>
        <w:tc>
          <w:tcPr>
            <w:tcW w:w="1134" w:type="dxa"/>
            <w:tcBorders>
              <w:bottom w:val="nil"/>
            </w:tcBorders>
          </w:tcPr>
          <w:p>
            <w:pPr>
              <w:pStyle w:val="nTable"/>
              <w:spacing w:after="40"/>
              <w:rPr>
                <w:bCs/>
              </w:rPr>
            </w:pPr>
            <w:r>
              <w:rPr>
                <w:bCs/>
              </w:rPr>
              <w:t>26 Jun 2006</w:t>
            </w:r>
          </w:p>
        </w:tc>
        <w:tc>
          <w:tcPr>
            <w:tcW w:w="2562" w:type="dxa"/>
            <w:gridSpan w:val="2"/>
            <w:tcBorders>
              <w:bottom w:val="nil"/>
            </w:tcBorders>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098" w:type="dxa"/>
            <w:gridSpan w:val="5"/>
            <w:tcBorders>
              <w:top w:val="nil"/>
              <w:bottom w:val="nil"/>
            </w:tcBorders>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Borders>
              <w:top w:val="nil"/>
              <w:bottom w:val="nil"/>
            </w:tcBorders>
          </w:tcPr>
          <w:p>
            <w:pPr>
              <w:pStyle w:val="nTable"/>
              <w:spacing w:after="40"/>
              <w:rPr>
                <w:bCs/>
                <w:i/>
                <w:snapToGrid w:val="0"/>
              </w:rPr>
            </w:pPr>
            <w:r>
              <w:rPr>
                <w:i/>
                <w:snapToGrid w:val="0"/>
              </w:rPr>
              <w:t xml:space="preserve">Financial Legislation Amendment and Repeal Act 2006 </w:t>
            </w:r>
            <w:r>
              <w:rPr>
                <w:iCs/>
                <w:snapToGrid w:val="0"/>
              </w:rPr>
              <w:t>Sch. 1 cl. 56</w:t>
            </w:r>
          </w:p>
        </w:tc>
        <w:tc>
          <w:tcPr>
            <w:tcW w:w="1134" w:type="dxa"/>
            <w:tcBorders>
              <w:top w:val="nil"/>
              <w:bottom w:val="nil"/>
            </w:tcBorders>
          </w:tcPr>
          <w:p>
            <w:pPr>
              <w:pStyle w:val="nTable"/>
              <w:spacing w:after="40"/>
              <w:rPr>
                <w:bCs/>
              </w:rPr>
            </w:pPr>
            <w:r>
              <w:rPr>
                <w:snapToGrid w:val="0"/>
              </w:rPr>
              <w:t xml:space="preserve">77 of 2006 </w:t>
            </w:r>
          </w:p>
        </w:tc>
        <w:tc>
          <w:tcPr>
            <w:tcW w:w="1134" w:type="dxa"/>
            <w:tcBorders>
              <w:top w:val="nil"/>
              <w:bottom w:val="nil"/>
            </w:tcBorders>
          </w:tcPr>
          <w:p>
            <w:pPr>
              <w:pStyle w:val="nTable"/>
              <w:spacing w:after="40"/>
              <w:rPr>
                <w:bCs/>
              </w:rPr>
            </w:pPr>
            <w:r>
              <w:rPr>
                <w:snapToGrid w:val="0"/>
              </w:rPr>
              <w:t>21 Dec 2006</w:t>
            </w:r>
          </w:p>
        </w:tc>
        <w:tc>
          <w:tcPr>
            <w:tcW w:w="2562" w:type="dxa"/>
            <w:gridSpan w:val="2"/>
            <w:tcBorders>
              <w:top w:val="nil"/>
              <w:bottom w:val="nil"/>
            </w:tcBorders>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51</w:t>
            </w:r>
          </w:p>
        </w:tc>
        <w:tc>
          <w:tcPr>
            <w:tcW w:w="1134" w:type="dxa"/>
            <w:tcBorders>
              <w:top w:val="nil"/>
              <w:bottom w:val="nil"/>
            </w:tcBorders>
          </w:tcPr>
          <w:p>
            <w:pPr>
              <w:pStyle w:val="nTable"/>
              <w:spacing w:after="40"/>
            </w:pPr>
            <w:r>
              <w:t xml:space="preserve">8 of 2009 </w:t>
            </w:r>
          </w:p>
        </w:tc>
        <w:tc>
          <w:tcPr>
            <w:tcW w:w="1134" w:type="dxa"/>
            <w:tcBorders>
              <w:top w:val="nil"/>
              <w:bottom w:val="nil"/>
            </w:tcBorders>
          </w:tcPr>
          <w:p>
            <w:pPr>
              <w:pStyle w:val="nTable"/>
              <w:spacing w:after="40"/>
            </w:pPr>
            <w:r>
              <w:t>21 May 2009</w:t>
            </w:r>
          </w:p>
        </w:tc>
        <w:tc>
          <w:tcPr>
            <w:tcW w:w="2562"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pPr>
            <w:r>
              <w:rPr>
                <w:i/>
                <w:noProof/>
                <w:snapToGrid w:val="0"/>
              </w:rPr>
              <w:t xml:space="preserve">Business Names (Commonwealth Powers) Act 2012 </w:t>
            </w:r>
            <w:r>
              <w:rPr>
                <w:snapToGrid w:val="0"/>
              </w:rPr>
              <w:t>Pt. 4 Div. 2</w:t>
            </w:r>
          </w:p>
        </w:tc>
        <w:tc>
          <w:tcPr>
            <w:tcW w:w="1134" w:type="dxa"/>
            <w:tcBorders>
              <w:top w:val="nil"/>
              <w:bottom w:val="nil"/>
            </w:tcBorders>
          </w:tcPr>
          <w:p>
            <w:pPr>
              <w:pStyle w:val="nTable"/>
              <w:spacing w:after="40"/>
            </w:pPr>
            <w:r>
              <w:t>6 of 2012</w:t>
            </w:r>
          </w:p>
        </w:tc>
        <w:tc>
          <w:tcPr>
            <w:tcW w:w="1134" w:type="dxa"/>
            <w:tcBorders>
              <w:top w:val="nil"/>
              <w:bottom w:val="nil"/>
            </w:tcBorders>
          </w:tcPr>
          <w:p>
            <w:pPr>
              <w:pStyle w:val="nTable"/>
              <w:spacing w:after="40"/>
            </w:pPr>
            <w:r>
              <w:t>10 Apr 2012</w:t>
            </w:r>
          </w:p>
        </w:tc>
        <w:tc>
          <w:tcPr>
            <w:tcW w:w="2562" w:type="dxa"/>
            <w:gridSpan w:val="2"/>
            <w:tcBorders>
              <w:top w:val="nil"/>
              <w:bottom w:val="nil"/>
            </w:tcBorders>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tcBorders>
              <w:top w:val="nil"/>
              <w:bottom w:val="nil"/>
            </w:tcBorders>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tcBorders>
              <w:top w:val="nil"/>
              <w:bottom w:val="nil"/>
            </w:tcBorders>
            <w:shd w:val="clear" w:color="auto" w:fill="auto"/>
          </w:tcPr>
          <w:p>
            <w:pPr>
              <w:pStyle w:val="nTable"/>
              <w:spacing w:after="40"/>
            </w:pPr>
            <w:r>
              <w:rPr>
                <w:snapToGrid w:val="0"/>
              </w:rPr>
              <w:t>23 of 2014</w:t>
            </w:r>
          </w:p>
        </w:tc>
        <w:tc>
          <w:tcPr>
            <w:tcW w:w="1134" w:type="dxa"/>
            <w:tcBorders>
              <w:top w:val="nil"/>
              <w:bottom w:val="nil"/>
            </w:tcBorders>
            <w:shd w:val="clear" w:color="auto" w:fill="auto"/>
          </w:tcPr>
          <w:p>
            <w:pPr>
              <w:pStyle w:val="nTable"/>
              <w:spacing w:after="40"/>
            </w:pPr>
            <w:r>
              <w:rPr>
                <w:snapToGrid w:val="0"/>
              </w:rPr>
              <w:t>9 Oct 2014</w:t>
            </w:r>
          </w:p>
        </w:tc>
        <w:tc>
          <w:tcPr>
            <w:tcW w:w="2562" w:type="dxa"/>
            <w:gridSpan w:val="2"/>
            <w:tcBorders>
              <w:top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9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p>
        </w:tc>
      </w:tr>
      <w:tr>
        <w:trPr>
          <w:cantSplit/>
        </w:trPr>
        <w:tc>
          <w:tcPr>
            <w:tcW w:w="2268" w:type="dxa"/>
            <w:tcBorders>
              <w:top w:val="nil"/>
              <w:bottom w:val="single" w:sz="8" w:space="0" w:color="auto"/>
            </w:tcBorders>
            <w:shd w:val="clear" w:color="auto" w:fill="auto"/>
          </w:tcPr>
          <w:p>
            <w:pPr>
              <w:pStyle w:val="nTable"/>
              <w:spacing w:after="40"/>
              <w:rPr>
                <w:b/>
                <w:snapToGrid w:val="0"/>
              </w:rPr>
            </w:pPr>
            <w:r>
              <w:rPr>
                <w:i/>
              </w:rPr>
              <w:t>COVID</w:t>
            </w:r>
            <w:r>
              <w:rPr>
                <w:i/>
              </w:rPr>
              <w:noBreakHyphen/>
              <w:t>19 Response and Economic Recovery Omnibus Act 2020</w:t>
            </w:r>
            <w:r>
              <w:t xml:space="preserve"> s. 97</w:t>
            </w:r>
          </w:p>
        </w:tc>
        <w:tc>
          <w:tcPr>
            <w:tcW w:w="1134" w:type="dxa"/>
            <w:tcBorders>
              <w:top w:val="nil"/>
              <w:bottom w:val="single" w:sz="8" w:space="0" w:color="auto"/>
            </w:tcBorders>
            <w:shd w:val="clear" w:color="auto" w:fill="auto"/>
          </w:tcPr>
          <w:p>
            <w:pPr>
              <w:pStyle w:val="nTable"/>
              <w:spacing w:after="40"/>
              <w:rPr>
                <w:snapToGrid w:val="0"/>
              </w:rPr>
            </w:pPr>
            <w:r>
              <w:rPr>
                <w:snapToGrid w:val="0"/>
              </w:rPr>
              <w:t>34 of 2020</w:t>
            </w:r>
          </w:p>
        </w:tc>
        <w:tc>
          <w:tcPr>
            <w:tcW w:w="1129" w:type="dxa"/>
            <w:tcBorders>
              <w:top w:val="nil"/>
              <w:bottom w:val="single" w:sz="8" w:space="0" w:color="auto"/>
            </w:tcBorders>
            <w:shd w:val="clear" w:color="auto" w:fill="auto"/>
          </w:tcPr>
          <w:p>
            <w:pPr>
              <w:pStyle w:val="nTable"/>
              <w:spacing w:after="40"/>
              <w:rPr>
                <w:snapToGrid w:val="0"/>
              </w:rPr>
            </w:pPr>
            <w:r>
              <w:rPr>
                <w:snapToGrid w:val="0"/>
              </w:rPr>
              <w:t>11 Sep 2020</w:t>
            </w:r>
          </w:p>
        </w:tc>
        <w:tc>
          <w:tcPr>
            <w:tcW w:w="2567" w:type="dxa"/>
            <w:gridSpan w:val="2"/>
            <w:tcBorders>
              <w:top w:val="nil"/>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pPr>
      <w:bookmarkStart w:id="60" w:name="_Toc106096625"/>
      <w:r>
        <w:t>Uncommenced provisions table</w:t>
      </w:r>
      <w:bookmarkEnd w:id="6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Mutual Recognition (Western Australia) Amendment Act 2022</w:t>
            </w:r>
            <w:r>
              <w:t xml:space="preserve"> Pt. 3 Div. 5</w:t>
            </w:r>
          </w:p>
        </w:tc>
        <w:tc>
          <w:tcPr>
            <w:tcW w:w="1134" w:type="dxa"/>
          </w:tcPr>
          <w:p>
            <w:pPr>
              <w:pStyle w:val="nTable"/>
              <w:spacing w:after="40"/>
            </w:pPr>
            <w:r>
              <w:t>7 of 2022</w:t>
            </w:r>
          </w:p>
        </w:tc>
        <w:tc>
          <w:tcPr>
            <w:tcW w:w="1134" w:type="dxa"/>
          </w:tcPr>
          <w:p>
            <w:pPr>
              <w:pStyle w:val="nTable"/>
              <w:spacing w:after="40"/>
            </w:pPr>
            <w:r>
              <w:t>29 Mar 2022</w:t>
            </w:r>
          </w:p>
        </w:tc>
        <w:tc>
          <w:tcPr>
            <w:tcW w:w="2552" w:type="dxa"/>
          </w:tcPr>
          <w:p>
            <w:pPr>
              <w:pStyle w:val="nTable"/>
              <w:spacing w:after="40"/>
            </w:pPr>
            <w:r>
              <w:t>1 Jul 2022 (see s. 2(b) and SL 2022/80 cl. 2)</w:t>
            </w:r>
          </w:p>
        </w:tc>
      </w:tr>
    </w:tbl>
    <w:p>
      <w:pPr>
        <w:pStyle w:val="nHeading3"/>
      </w:pPr>
      <w:bookmarkStart w:id="61" w:name="_Toc106096626"/>
      <w:r>
        <w:lastRenderedPageBreak/>
        <w:t>Other notes</w:t>
      </w:r>
      <w:bookmarkEnd w:id="61"/>
    </w:p>
    <w:p>
      <w:pPr>
        <w:pStyle w:val="nNote"/>
      </w:pPr>
      <w:r>
        <w:rPr>
          <w:snapToGrid w:val="0"/>
          <w:vertAlign w:val="superscript"/>
        </w:rPr>
        <w:t>1</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Note"/>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4</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3" w:name="_Toc106006716"/>
      <w:bookmarkStart w:id="64" w:name="_Toc106006794"/>
      <w:bookmarkStart w:id="65" w:name="_Toc106096627"/>
      <w:r>
        <w:rPr>
          <w:sz w:val="28"/>
        </w:rPr>
        <w:lastRenderedPageBreak/>
        <w:t>Defined terms</w:t>
      </w:r>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4(1)</w:t>
      </w:r>
    </w:p>
    <w:p>
      <w:pPr>
        <w:pStyle w:val="DefinedTerms"/>
      </w:pPr>
      <w:r>
        <w:t>Department</w:t>
      </w:r>
      <w:r>
        <w:tab/>
        <w:t>4(1)</w:t>
      </w:r>
    </w:p>
    <w:p>
      <w:pPr>
        <w:pStyle w:val="DefinedTerms"/>
      </w:pPr>
      <w:r>
        <w:t>employee</w:t>
      </w:r>
      <w:r>
        <w:tab/>
        <w:t>4(1)</w:t>
      </w:r>
    </w:p>
    <w:p>
      <w:pPr>
        <w:pStyle w:val="DefinedTerms"/>
      </w:pPr>
      <w:r>
        <w:t>employment</w:t>
      </w:r>
      <w:r>
        <w:tab/>
        <w:t>4(1)</w:t>
      </w:r>
    </w:p>
    <w:p>
      <w:pPr>
        <w:pStyle w:val="DefinedTerms"/>
      </w:pPr>
      <w:r>
        <w:t>engagement</w:t>
      </w:r>
      <w:r>
        <w:tab/>
        <w:t>4(1)</w:t>
      </w:r>
    </w:p>
    <w:p>
      <w:pPr>
        <w:pStyle w:val="DefinedTerms"/>
      </w:pPr>
      <w:r>
        <w:t>executive officer</w:t>
      </w:r>
      <w:r>
        <w:tab/>
        <w:t>9A(3)</w:t>
      </w:r>
    </w:p>
    <w:p>
      <w:pPr>
        <w:pStyle w:val="DefinedTerms"/>
      </w:pPr>
      <w:r>
        <w:t>firm</w:t>
      </w:r>
      <w:r>
        <w:tab/>
        <w:t>4(1)</w:t>
      </w:r>
    </w:p>
    <w:p>
      <w:pPr>
        <w:pStyle w:val="DefinedTerms"/>
      </w:pPr>
      <w:r>
        <w:t>information</w:t>
      </w:r>
      <w:r>
        <w:tab/>
        <w:t>48(3)</w:t>
      </w:r>
    </w:p>
    <w:p>
      <w:pPr>
        <w:pStyle w:val="DefinedTerms"/>
      </w:pPr>
      <w:r>
        <w:t>licence</w:t>
      </w:r>
      <w:r>
        <w:tab/>
        <w:t>4(1)</w:t>
      </w:r>
    </w:p>
    <w:p>
      <w:pPr>
        <w:pStyle w:val="DefinedTerms"/>
      </w:pPr>
      <w:r>
        <w:t>licensee</w:t>
      </w:r>
      <w:r>
        <w:tab/>
        <w:t>46(8)</w:t>
      </w:r>
    </w:p>
    <w:p>
      <w:pPr>
        <w:pStyle w:val="DefinedTerms"/>
      </w:pPr>
      <w:r>
        <w:t>transaction</w:t>
      </w:r>
      <w:r>
        <w:tab/>
        <w:t>4(1)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26"/>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 w:name="WAFER_20160412140346" w:val="UsedStyles"/>
    <w:docVar w:name="WAFER_20160412140346_GUID" w:val="7163942a-447f-4c99-b3d1-6c69e3339087"/>
    <w:docVar w:name="WAFER_20200911102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41_GUID" w:val="706c7b73-5c2f-4dc0-872c-1f8779148a31"/>
    <w:docVar w:name="WAFER_20220329150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0520_GUID" w:val="8f60a312-8462-412c-a0ae-3c58e26fbbd7"/>
    <w:docVar w:name="WAFER_202206130950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40_GUID" w:val="088b4f25-d332-4ae4-abfb-8cb698461666"/>
    <w:docVar w:name="WAFER_202206130956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26_GUID" w:val="74165a18-acf0-4805-b0b5-e7346f119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10280</Words>
  <Characters>48111</Characters>
  <Application>Microsoft Office Word</Application>
  <DocSecurity>0</DocSecurity>
  <Lines>1336</Lines>
  <Paragraphs>720</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1976 - 03-c0-01</dc:title>
  <dc:subject/>
  <dc:creator/>
  <cp:keywords/>
  <dc:description/>
  <cp:lastModifiedBy>Master Repository Process</cp:lastModifiedBy>
  <cp:revision>4</cp:revision>
  <cp:lastPrinted>2016-02-16T03:41:00Z</cp:lastPrinted>
  <dcterms:created xsi:type="dcterms:W3CDTF">2022-06-17T02:48:00Z</dcterms:created>
  <dcterms:modified xsi:type="dcterms:W3CDTF">2022-06-17T02:48:00Z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2016-02-04T16:00:00Z</vt:filetime>
  </property>
  <property fmtid="{D5CDD505-2E9C-101B-9397-08002B2CF9AE}" pid="6" name="ReprintNo">
    <vt:lpwstr>3</vt:lpwstr>
  </property>
  <property fmtid="{D5CDD505-2E9C-101B-9397-08002B2CF9AE}" pid="7" name="AsAtDate">
    <vt:lpwstr>29 Mar 2022</vt:lpwstr>
  </property>
  <property fmtid="{D5CDD505-2E9C-101B-9397-08002B2CF9AE}" pid="8" name="Suffix">
    <vt:lpwstr>03-c0-01</vt:lpwstr>
  </property>
  <property fmtid="{D5CDD505-2E9C-101B-9397-08002B2CF9AE}" pid="9" name="CommencementDate">
    <vt:lpwstr>20220329</vt:lpwstr>
  </property>
</Properties>
</file>