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Wittenoom Closure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Wittenoom Closure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_Toc99524171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_Toc99524172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_Toc99524173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Purpose of Act</w:t>
      </w:r>
      <w:r>
        <w:tab/>
      </w:r>
      <w:r>
        <w:fldChar w:fldCharType="begin"/>
      </w:r>
      <w:r>
        <w:instrText xml:space="preserve"> PAGEREF _Toc99524174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 binds Crown</w:t>
      </w:r>
      <w:r>
        <w:tab/>
      </w:r>
      <w:r>
        <w:fldChar w:fldCharType="begin"/>
      </w:r>
      <w:r>
        <w:instrText xml:space="preserve"> PAGEREF _Toc99524175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_Toc99524177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_Toc99524178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Wittenoom Closure Act 2022</w:t>
      </w:r>
    </w:p>
    <w:p>
      <w:pPr>
        <w:pStyle w:val="LongTitle"/>
      </w:pPr>
      <w:bookmarkStart w:id="3" w:name="BillCited"/>
      <w:bookmarkEnd w:id="3"/>
      <w:r>
        <w:t>An Act to facilitate the closure of the former townsite of Wittenoom by providing for the compulsory acquisition of land, and for related purposes.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99464276"/>
      <w:bookmarkStart w:id="5" w:name="_Toc99464309"/>
      <w:bookmarkStart w:id="6" w:name="_Toc99464388"/>
      <w:bookmarkStart w:id="7" w:name="_Toc99466546"/>
      <w:bookmarkStart w:id="8" w:name="_Toc99523011"/>
      <w:bookmarkStart w:id="9" w:name="_Toc99524170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99524171"/>
      <w:r>
        <w:rPr>
          <w:rStyle w:val="CharSectno"/>
        </w:rPr>
        <w:t>1</w:t>
      </w:r>
      <w:r>
        <w:t>.</w:t>
      </w:r>
      <w:r>
        <w:tab/>
        <w:t>Short title</w:t>
      </w:r>
      <w:bookmarkEnd w:id="1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Wittenoom Closure Act 2022</w:t>
      </w:r>
      <w:r>
        <w:t>.</w:t>
      </w:r>
    </w:p>
    <w:p>
      <w:pPr>
        <w:pStyle w:val="Heading5"/>
      </w:pPr>
      <w:bookmarkStart w:id="11" w:name="_Toc99524172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12" w:name="_Toc99524173"/>
      <w:r>
        <w:rPr>
          <w:rStyle w:val="CharSectno"/>
        </w:rPr>
        <w:t>3</w:t>
      </w:r>
      <w:r>
        <w:t>.</w:t>
      </w:r>
      <w:r>
        <w:tab/>
        <w:t>Terms used</w:t>
      </w:r>
      <w:bookmarkEnd w:id="12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date of taking</w:t>
      </w:r>
      <w:r>
        <w:t xml:space="preserve"> has the meaning given in the LA Act section 151(1);</w:t>
      </w:r>
    </w:p>
    <w:p>
      <w:pPr>
        <w:pStyle w:val="Defstart"/>
      </w:pPr>
      <w:r>
        <w:tab/>
      </w:r>
      <w:r>
        <w:rPr>
          <w:rStyle w:val="CharDefText"/>
        </w:rPr>
        <w:t>former principal proprietor</w:t>
      </w:r>
      <w:r>
        <w:t>, in relation to Wittenoom land taken under the authority of section 6(1), has the meaning given in section 12(1);</w:t>
      </w:r>
    </w:p>
    <w:p>
      <w:pPr>
        <w:pStyle w:val="Defstart"/>
      </w:pPr>
      <w:r>
        <w:tab/>
      </w:r>
      <w:r>
        <w:rPr>
          <w:rStyle w:val="CharDefText"/>
        </w:rPr>
        <w:t>LA Act</w:t>
      </w:r>
      <w:r>
        <w:t xml:space="preserve"> means the </w:t>
      </w:r>
      <w:r>
        <w:rPr>
          <w:i/>
        </w:rPr>
        <w:t>Land Administration Act 1997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Minister</w:t>
      </w:r>
      <w:r>
        <w:t xml:space="preserve"> has the meaning given in the LA Act section 3(1);</w:t>
      </w:r>
    </w:p>
    <w:p>
      <w:pPr>
        <w:pStyle w:val="Defstart"/>
      </w:pPr>
      <w:r>
        <w:tab/>
      </w:r>
      <w:r>
        <w:rPr>
          <w:rStyle w:val="CharDefText"/>
        </w:rPr>
        <w:t>native title rights and interests</w:t>
      </w:r>
      <w:r>
        <w:t xml:space="preserve"> has the meaning given in the LA Act section 151(1);</w:t>
      </w:r>
    </w:p>
    <w:p>
      <w:pPr>
        <w:pStyle w:val="Defstart"/>
      </w:pPr>
      <w:r>
        <w:tab/>
      </w:r>
      <w:r>
        <w:rPr>
          <w:rStyle w:val="CharDefText"/>
        </w:rPr>
        <w:t>notice of intention</w:t>
      </w:r>
      <w:r>
        <w:t xml:space="preserve"> has the meaning given in the LA Act section 151(1);</w:t>
      </w:r>
    </w:p>
    <w:p>
      <w:pPr>
        <w:pStyle w:val="Defstart"/>
      </w:pPr>
      <w:r>
        <w:tab/>
      </w:r>
      <w:r>
        <w:rPr>
          <w:rStyle w:val="CharDefText"/>
        </w:rPr>
        <w:t>registered</w:t>
      </w:r>
      <w:r>
        <w:t>, in relation to a notice of intention, means registered under the LA Act section 170;</w:t>
      </w:r>
    </w:p>
    <w:p>
      <w:pPr>
        <w:pStyle w:val="Defstart"/>
      </w:pPr>
      <w:r>
        <w:tab/>
      </w:r>
      <w:r>
        <w:rPr>
          <w:rStyle w:val="CharDefText"/>
        </w:rPr>
        <w:t>Wittenoom land</w:t>
      </w:r>
      <w:r>
        <w:t xml:space="preserve"> means land comprised in any lot specified in Schedule 1.</w:t>
      </w:r>
    </w:p>
    <w:p>
      <w:pPr>
        <w:pStyle w:val="Heading5"/>
      </w:pPr>
      <w:bookmarkStart w:id="13" w:name="_Toc99524174"/>
      <w:r>
        <w:rPr>
          <w:rStyle w:val="CharSectno"/>
        </w:rPr>
        <w:t>4</w:t>
      </w:r>
      <w:r>
        <w:t>.</w:t>
      </w:r>
      <w:r>
        <w:tab/>
        <w:t>Purpose of Act</w:t>
      </w:r>
      <w:bookmarkEnd w:id="13"/>
    </w:p>
    <w:p>
      <w:pPr>
        <w:pStyle w:val="Subsection"/>
      </w:pPr>
      <w:r>
        <w:tab/>
        <w:t>(1)</w:t>
      </w:r>
      <w:r>
        <w:tab/>
        <w:t>The purpose of this Act is to facilitate the closure of the former townsite of Wittenoom.</w:t>
      </w:r>
    </w:p>
    <w:p>
      <w:pPr>
        <w:pStyle w:val="Subsection"/>
      </w:pPr>
      <w:r>
        <w:lastRenderedPageBreak/>
        <w:tab/>
        <w:t>(2)</w:t>
      </w:r>
      <w:r>
        <w:tab/>
        <w:t>The purpose is to be achieved by providing for land to be compulsorily acquired under the LA Act Part 9.</w:t>
      </w:r>
    </w:p>
    <w:p>
      <w:pPr>
        <w:pStyle w:val="Heading5"/>
      </w:pPr>
      <w:bookmarkStart w:id="14" w:name="_Toc99524175"/>
      <w:r>
        <w:rPr>
          <w:rStyle w:val="CharSectno"/>
        </w:rPr>
        <w:t>5</w:t>
      </w:r>
      <w:r>
        <w:t>.</w:t>
      </w:r>
      <w:r>
        <w:tab/>
        <w:t>Act binds Crown</w:t>
      </w:r>
      <w:bookmarkEnd w:id="14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r>
        <w:t>[Parts 2 and 3 have not come into operation.]</w:t>
      </w:r>
    </w:p>
    <w:p>
      <w:pPr>
        <w:pStyle w:val="yEdnoteschedule"/>
      </w:pPr>
      <w:r>
        <w:t>[Schedule 1 has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5" w:name="_Toc99466564"/>
      <w:bookmarkStart w:id="16" w:name="_Toc99523017"/>
      <w:bookmarkStart w:id="17" w:name="_Toc99524176"/>
      <w:bookmarkStart w:id="18" w:name="_Toc99464294"/>
      <w:bookmarkStart w:id="19" w:name="_Toc99464327"/>
      <w:bookmarkStart w:id="20" w:name="_Toc99464406"/>
      <w:r>
        <w:lastRenderedPageBreak/>
        <w:t>Notes</w:t>
      </w:r>
      <w:bookmarkEnd w:id="15"/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Wittenoom Closure Act 2022</w:t>
      </w:r>
      <w:r>
        <w:rPr>
          <w:noProof/>
        </w:rPr>
        <w:t>.</w:t>
      </w:r>
      <w:r>
        <w:t xml:space="preserve">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1" w:name="_Toc99524177"/>
      <w:r>
        <w:t>Compilation table</w:t>
      </w:r>
      <w:bookmarkEnd w:id="21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Wittenoom Closure Act 2022 </w:t>
            </w:r>
            <w:r>
              <w:rPr>
                <w:noProof/>
              </w:rPr>
              <w:t>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 of 2022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29 Mar 2022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29 Mar 2022 (see s. 2(a))</w:t>
            </w:r>
          </w:p>
        </w:tc>
      </w:tr>
    </w:tbl>
    <w:p>
      <w:pPr>
        <w:pStyle w:val="nHeading3"/>
      </w:pPr>
      <w:bookmarkStart w:id="22" w:name="_Toc99524178"/>
      <w:r>
        <w:t>Uncommenced provisions table</w:t>
      </w:r>
      <w:bookmarkEnd w:id="22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Wittenoom Closure Act 2022</w:t>
            </w:r>
            <w:r>
              <w:rPr>
                <w:i/>
              </w:rPr>
              <w:t xml:space="preserve"> </w:t>
            </w:r>
            <w:r>
              <w:t>Pt. 2-3 and Sch.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 of 2022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nTable"/>
              <w:spacing w:after="40"/>
            </w:pPr>
            <w:r>
              <w:t>29 Mar 2022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30 Mar 2022 (see s. 2(b))</w:t>
            </w:r>
          </w:p>
        </w:tc>
      </w:tr>
    </w:tbl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99524179"/>
      <w:bookmarkEnd w:id="18"/>
      <w:bookmarkEnd w:id="19"/>
      <w:bookmarkEnd w:id="20"/>
      <w:r>
        <w:rPr>
          <w:sz w:val="28"/>
        </w:rPr>
        <w:lastRenderedPageBreak/>
        <w:t>Defined terms</w:t>
      </w:r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date of taking</w:t>
      </w:r>
      <w:r>
        <w:tab/>
        <w:t>3</w:t>
      </w:r>
    </w:p>
    <w:p>
      <w:pPr>
        <w:pStyle w:val="DefinedTerms"/>
      </w:pPr>
      <w:r>
        <w:t>former principal proprietor</w:t>
      </w:r>
      <w:r>
        <w:tab/>
        <w:t>3</w:t>
      </w:r>
    </w:p>
    <w:p>
      <w:pPr>
        <w:pStyle w:val="DefinedTerms"/>
      </w:pPr>
      <w:r>
        <w:t>LA Act</w:t>
      </w:r>
      <w:r>
        <w:tab/>
        <w:t>3</w:t>
      </w:r>
    </w:p>
    <w:p>
      <w:pPr>
        <w:pStyle w:val="DefinedTerms"/>
      </w:pPr>
      <w:r>
        <w:t>Minister</w:t>
      </w:r>
      <w:r>
        <w:tab/>
        <w:t>3</w:t>
      </w:r>
    </w:p>
    <w:p>
      <w:pPr>
        <w:pStyle w:val="DefinedTerms"/>
      </w:pPr>
      <w:r>
        <w:t>native title rights and interests</w:t>
      </w:r>
      <w:r>
        <w:tab/>
        <w:t>3</w:t>
      </w:r>
    </w:p>
    <w:p>
      <w:pPr>
        <w:pStyle w:val="DefinedTerms"/>
      </w:pPr>
      <w:r>
        <w:t>notice of intention</w:t>
      </w:r>
      <w:r>
        <w:tab/>
        <w:t>3</w:t>
      </w:r>
    </w:p>
    <w:p>
      <w:pPr>
        <w:pStyle w:val="DefinedTerms"/>
      </w:pPr>
      <w:r>
        <w:t>registered</w:t>
      </w:r>
      <w:r>
        <w:tab/>
        <w:t>3</w:t>
      </w:r>
    </w:p>
    <w:p>
      <w:pPr>
        <w:pStyle w:val="DefinedTerms"/>
      </w:pPr>
      <w:r>
        <w:t>Wittenoom land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Wittenoom Closure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32916363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012190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0121906_GUID" w:val="8a2238cb-f0d2-4f2f-979f-e5aa7ae8d57d"/>
    <w:docVar w:name="WAFER_2021061014442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0144428_GUID" w:val="7f60f54d-30a5-4804-8ca9-4e23d32b2706"/>
    <w:docVar w:name="WAFER_202203291636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329163635_GUID" w:val="e7a46794-2332-4836-b9f9-908f3c12997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2E11FD-C359-4FE5-9A90-20E9CF9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B240-5E5D-4925-B55C-7556386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2858</Characters>
  <Application>Microsoft Office Word</Application>
  <DocSecurity>0</DocSecurity>
  <Lines>129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3359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Wittenoom Closure Act 2022 - 00-a0-00</dc:title>
  <dc:subject/>
  <dc:creator/>
  <cp:keywords/>
  <dc:description/>
  <cp:lastModifiedBy>Master Repository Process</cp:lastModifiedBy>
  <cp:revision>4</cp:revision>
  <cp:lastPrinted>2021-04-16T02:39:00Z</cp:lastPrinted>
  <dcterms:created xsi:type="dcterms:W3CDTF">2022-03-30T01:27:00Z</dcterms:created>
  <dcterms:modified xsi:type="dcterms:W3CDTF">2022-03-30T01:27:00Z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 of 2022</vt:lpwstr>
  </property>
  <property fmtid="{D5CDD505-2E9C-101B-9397-08002B2CF9AE}" pid="3" name="DocumentType">
    <vt:lpwstr>Act</vt:lpwstr>
  </property>
  <property fmtid="{D5CDD505-2E9C-101B-9397-08002B2CF9AE}" pid="4" name="AsAtDate">
    <vt:lpwstr>29 Mar 2022</vt:lpwstr>
  </property>
  <property fmtid="{D5CDD505-2E9C-101B-9397-08002B2CF9AE}" pid="5" name="Suffix">
    <vt:lpwstr>00-a0-00</vt:lpwstr>
  </property>
  <property fmtid="{D5CDD505-2E9C-101B-9397-08002B2CF9AE}" pid="6" name="CommencementDate">
    <vt:lpwstr>20220329</vt:lpwstr>
  </property>
</Properties>
</file>