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Taxi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Taxi Regulations 1995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_Toc153263774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_Toc153263775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_Toc153263776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Control area</w:t>
      </w:r>
      <w:r>
        <w:tab/>
      </w:r>
      <w:r>
        <w:fldChar w:fldCharType="begin"/>
      </w:r>
      <w:r>
        <w:instrText xml:space="preserve"> PAGEREF _Toc153263777 \h </w:instrText>
      </w:r>
      <w:r>
        <w:fldChar w:fldCharType="separate"/>
      </w:r>
      <w:r>
        <w:t>2</w:t>
      </w:r>
      <w:r>
        <w:fldChar w:fldCharType="end"/>
      </w:r>
    </w:p>
    <w:p>
      <w:pPr>
        <w:pStyle w:val="TOC8"/>
        <w:rPr>
          <w:sz w:val="24"/>
          <w:szCs w:val="24"/>
        </w:rPr>
      </w:pPr>
      <w:r>
        <w:rPr>
          <w:szCs w:val="24"/>
        </w:rPr>
        <w:t>4A.</w:t>
      </w:r>
      <w:r>
        <w:rPr>
          <w:szCs w:val="24"/>
        </w:rPr>
        <w:tab/>
        <w:t>Prescribed percentage of total number of taxi plates — section 16</w:t>
      </w:r>
      <w:r>
        <w:tab/>
      </w:r>
      <w:r>
        <w:fldChar w:fldCharType="begin"/>
      </w:r>
      <w:r>
        <w:instrText xml:space="preserve"> PAGEREF _Toc153263778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Certain classes of taxis and conditions which may be imposed prescribed</w:t>
      </w:r>
      <w:r>
        <w:tab/>
      </w:r>
      <w:r>
        <w:fldChar w:fldCharType="begin"/>
      </w:r>
      <w:r>
        <w:instrText xml:space="preserve"> PAGEREF _Toc153263779 \h </w:instrText>
      </w:r>
      <w:r>
        <w:fldChar w:fldCharType="separate"/>
      </w:r>
      <w:r>
        <w:t>2</w:t>
      </w:r>
      <w:r>
        <w:fldChar w:fldCharType="end"/>
      </w:r>
    </w:p>
    <w:p>
      <w:pPr>
        <w:pStyle w:val="TOC8"/>
        <w:rPr>
          <w:sz w:val="24"/>
          <w:szCs w:val="24"/>
        </w:rPr>
      </w:pPr>
      <w:r>
        <w:rPr>
          <w:szCs w:val="24"/>
        </w:rPr>
        <w:t>5A.</w:t>
      </w:r>
      <w:r>
        <w:rPr>
          <w:szCs w:val="24"/>
        </w:rPr>
        <w:tab/>
        <w:t>Director General may impose conditions in relation to leasing taxis and taxi plates</w:t>
      </w:r>
      <w:r>
        <w:tab/>
      </w:r>
      <w:r>
        <w:fldChar w:fldCharType="begin"/>
      </w:r>
      <w:r>
        <w:instrText xml:space="preserve"> PAGEREF _Toc153263780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Prescribed numbers for different classes of taxis</w:t>
      </w:r>
      <w:r>
        <w:tab/>
      </w:r>
      <w:r>
        <w:fldChar w:fldCharType="begin"/>
      </w:r>
      <w:r>
        <w:instrText xml:space="preserve"> PAGEREF _Toc153263781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Fare schedule to be displayed</w:t>
      </w:r>
      <w:r>
        <w:tab/>
      </w:r>
      <w:r>
        <w:fldChar w:fldCharType="begin"/>
      </w:r>
      <w:r>
        <w:instrText xml:space="preserve"> PAGEREF _Toc153263782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Fares</w:t>
      </w:r>
      <w:r>
        <w:tab/>
      </w:r>
      <w:r>
        <w:fldChar w:fldCharType="begin"/>
      </w:r>
      <w:r>
        <w:instrText xml:space="preserve"> PAGEREF _Toc153263783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Commencement and termination of hiring</w:t>
      </w:r>
      <w:r>
        <w:tab/>
      </w:r>
      <w:r>
        <w:fldChar w:fldCharType="begin"/>
      </w:r>
      <w:r>
        <w:instrText xml:space="preserve"> PAGEREF _Toc153263784 \h </w:instrText>
      </w:r>
      <w:r>
        <w:fldChar w:fldCharType="separate"/>
      </w:r>
      <w:r>
        <w:t>6</w:t>
      </w:r>
      <w:r>
        <w:fldChar w:fldCharType="end"/>
      </w:r>
    </w:p>
    <w:p>
      <w:pPr>
        <w:pStyle w:val="TOC8"/>
        <w:rPr>
          <w:sz w:val="24"/>
          <w:szCs w:val="24"/>
        </w:rPr>
      </w:pPr>
      <w:r>
        <w:rPr>
          <w:szCs w:val="24"/>
        </w:rPr>
        <w:t>9A</w:t>
      </w:r>
      <w:r>
        <w:rPr>
          <w:snapToGrid w:val="0"/>
          <w:szCs w:val="24"/>
        </w:rPr>
        <w:t>.</w:t>
      </w:r>
      <w:r>
        <w:rPr>
          <w:snapToGrid w:val="0"/>
          <w:szCs w:val="24"/>
        </w:rPr>
        <w:tab/>
        <w:t>Hirer shall pay fare at termination of hiring or as otherwise agreed</w:t>
      </w:r>
      <w:r>
        <w:tab/>
      </w:r>
      <w:r>
        <w:fldChar w:fldCharType="begin"/>
      </w:r>
      <w:r>
        <w:instrText xml:space="preserve"> PAGEREF _Toc153263785 \h </w:instrText>
      </w:r>
      <w:r>
        <w:fldChar w:fldCharType="separate"/>
      </w:r>
      <w:r>
        <w:t>7</w:t>
      </w:r>
      <w:r>
        <w:fldChar w:fldCharType="end"/>
      </w:r>
    </w:p>
    <w:p>
      <w:pPr>
        <w:pStyle w:val="TOC8"/>
        <w:rPr>
          <w:sz w:val="24"/>
          <w:szCs w:val="24"/>
        </w:rPr>
      </w:pPr>
      <w:r>
        <w:rPr>
          <w:szCs w:val="24"/>
        </w:rPr>
        <w:t>9B</w:t>
      </w:r>
      <w:r>
        <w:rPr>
          <w:snapToGrid w:val="0"/>
          <w:szCs w:val="24"/>
        </w:rPr>
        <w:t>.</w:t>
      </w:r>
      <w:r>
        <w:rPr>
          <w:snapToGrid w:val="0"/>
          <w:szCs w:val="24"/>
        </w:rPr>
        <w:tab/>
        <w:t>Unpaid fare may be added to modified penalty and paid to driver</w:t>
      </w:r>
      <w:r>
        <w:tab/>
      </w:r>
      <w:r>
        <w:fldChar w:fldCharType="begin"/>
      </w:r>
      <w:r>
        <w:instrText xml:space="preserve"> PAGEREF _Toc153263786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Hirer may refuse multiple hiring</w:t>
      </w:r>
      <w:r>
        <w:tab/>
      </w:r>
      <w:r>
        <w:fldChar w:fldCharType="begin"/>
      </w:r>
      <w:r>
        <w:instrText xml:space="preserve"> PAGEREF _Toc153263787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Route to be taken</w:t>
      </w:r>
      <w:r>
        <w:tab/>
      </w:r>
      <w:r>
        <w:fldChar w:fldCharType="begin"/>
      </w:r>
      <w:r>
        <w:instrText xml:space="preserve"> PAGEREF _Toc153263788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Driver may require a deposit</w:t>
      </w:r>
      <w:r>
        <w:tab/>
      </w:r>
      <w:r>
        <w:fldChar w:fldCharType="begin"/>
      </w:r>
      <w:r>
        <w:instrText xml:space="preserve"> PAGEREF _Toc153263789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Driver must accept a hirer except under certain circumstances</w:t>
      </w:r>
      <w:r>
        <w:tab/>
      </w:r>
      <w:r>
        <w:fldChar w:fldCharType="begin"/>
      </w:r>
      <w:r>
        <w:instrText xml:space="preserve"> PAGEREF _Toc153263790 \h </w:instrText>
      </w:r>
      <w:r>
        <w:fldChar w:fldCharType="separate"/>
      </w:r>
      <w:r>
        <w:t>8</w:t>
      </w:r>
      <w:r>
        <w:fldChar w:fldCharType="end"/>
      </w:r>
    </w:p>
    <w:p>
      <w:pPr>
        <w:pStyle w:val="TOC8"/>
        <w:rPr>
          <w:sz w:val="24"/>
          <w:szCs w:val="24"/>
        </w:rPr>
      </w:pPr>
      <w:r>
        <w:rPr>
          <w:szCs w:val="24"/>
        </w:rPr>
        <w:t>13A.</w:t>
      </w:r>
      <w:r>
        <w:rPr>
          <w:szCs w:val="24"/>
        </w:rPr>
        <w:tab/>
        <w:t>Driver shall inform provider of taxi dispatch service of certain matters</w:t>
      </w:r>
      <w:r>
        <w:tab/>
      </w:r>
      <w:r>
        <w:fldChar w:fldCharType="begin"/>
      </w:r>
      <w:r>
        <w:instrText xml:space="preserve"> PAGEREF _Toc153263791 \h </w:instrText>
      </w:r>
      <w:r>
        <w:fldChar w:fldCharType="separate"/>
      </w:r>
      <w:r>
        <w:t>9</w:t>
      </w:r>
      <w:r>
        <w:fldChar w:fldCharType="end"/>
      </w:r>
    </w:p>
    <w:p>
      <w:pPr>
        <w:pStyle w:val="TOC8"/>
        <w:rPr>
          <w:sz w:val="24"/>
          <w:szCs w:val="24"/>
        </w:rPr>
      </w:pPr>
      <w:r>
        <w:rPr>
          <w:szCs w:val="24"/>
        </w:rPr>
        <w:t>13B.</w:t>
      </w:r>
      <w:r>
        <w:rPr>
          <w:szCs w:val="24"/>
        </w:rPr>
        <w:tab/>
        <w:t>Driver shall not interfere with operation of camera surveillance unit</w:t>
      </w:r>
      <w:r>
        <w:tab/>
      </w:r>
      <w:r>
        <w:fldChar w:fldCharType="begin"/>
      </w:r>
      <w:r>
        <w:instrText xml:space="preserve"> PAGEREF _Toc153263792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Guide dogs</w:t>
      </w:r>
      <w:r>
        <w:tab/>
      </w:r>
      <w:r>
        <w:fldChar w:fldCharType="begin"/>
      </w:r>
      <w:r>
        <w:instrText xml:space="preserve"> PAGEREF _Toc153263793 \h </w:instrText>
      </w:r>
      <w:r>
        <w:fldChar w:fldCharType="separate"/>
      </w:r>
      <w:r>
        <w:t>10</w:t>
      </w:r>
      <w:r>
        <w:fldChar w:fldCharType="end"/>
      </w:r>
    </w:p>
    <w:p>
      <w:pPr>
        <w:pStyle w:val="TOC8"/>
        <w:rPr>
          <w:sz w:val="24"/>
          <w:szCs w:val="24"/>
        </w:rPr>
      </w:pPr>
      <w:r>
        <w:rPr>
          <w:szCs w:val="24"/>
        </w:rPr>
        <w:t>15.</w:t>
      </w:r>
      <w:r>
        <w:rPr>
          <w:szCs w:val="24"/>
        </w:rPr>
        <w:tab/>
        <w:t>Display of driver identification</w:t>
      </w:r>
      <w:r>
        <w:tab/>
      </w:r>
      <w:r>
        <w:fldChar w:fldCharType="begin"/>
      </w:r>
      <w:r>
        <w:instrText xml:space="preserve"> PAGEREF _Toc153263794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Conduct of drivers</w:t>
      </w:r>
      <w:r>
        <w:tab/>
      </w:r>
      <w:r>
        <w:fldChar w:fldCharType="begin"/>
      </w:r>
      <w:r>
        <w:instrText xml:space="preserve"> PAGEREF _Toc153263795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Conduct at taxi ranks</w:t>
      </w:r>
      <w:r>
        <w:tab/>
      </w:r>
      <w:r>
        <w:fldChar w:fldCharType="begin"/>
      </w:r>
      <w:r>
        <w:instrText xml:space="preserve"> PAGEREF _Toc153263796 \h </w:instrText>
      </w:r>
      <w:r>
        <w:fldChar w:fldCharType="separate"/>
      </w:r>
      <w:r>
        <w:t>11</w:t>
      </w:r>
      <w:r>
        <w:fldChar w:fldCharType="end"/>
      </w:r>
    </w:p>
    <w:p>
      <w:pPr>
        <w:pStyle w:val="TOC8"/>
        <w:rPr>
          <w:sz w:val="24"/>
          <w:szCs w:val="24"/>
        </w:rPr>
      </w:pPr>
      <w:r>
        <w:rPr>
          <w:szCs w:val="24"/>
        </w:rPr>
        <w:t>17A</w:t>
      </w:r>
      <w:r>
        <w:rPr>
          <w:snapToGrid w:val="0"/>
          <w:szCs w:val="24"/>
        </w:rPr>
        <w:t>.</w:t>
      </w:r>
      <w:r>
        <w:rPr>
          <w:snapToGrid w:val="0"/>
          <w:szCs w:val="24"/>
        </w:rPr>
        <w:tab/>
        <w:t>Approval of uniforms</w:t>
      </w:r>
      <w:r>
        <w:tab/>
      </w:r>
      <w:r>
        <w:fldChar w:fldCharType="begin"/>
      </w:r>
      <w:r>
        <w:instrText xml:space="preserve"> PAGEREF _Toc153263797 \h </w:instrText>
      </w:r>
      <w:r>
        <w:fldChar w:fldCharType="separate"/>
      </w:r>
      <w:r>
        <w:t>11</w:t>
      </w:r>
      <w:r>
        <w:fldChar w:fldCharType="end"/>
      </w:r>
    </w:p>
    <w:p>
      <w:pPr>
        <w:pStyle w:val="TOC8"/>
        <w:rPr>
          <w:sz w:val="24"/>
          <w:szCs w:val="24"/>
        </w:rPr>
      </w:pPr>
      <w:r>
        <w:rPr>
          <w:szCs w:val="24"/>
        </w:rPr>
        <w:t>17B</w:t>
      </w:r>
      <w:r>
        <w:rPr>
          <w:snapToGrid w:val="0"/>
          <w:szCs w:val="24"/>
        </w:rPr>
        <w:t>.</w:t>
      </w:r>
      <w:r>
        <w:rPr>
          <w:snapToGrid w:val="0"/>
          <w:szCs w:val="24"/>
        </w:rPr>
        <w:tab/>
        <w:t>Drivers to wear uniforms</w:t>
      </w:r>
      <w:r>
        <w:tab/>
      </w:r>
      <w:r>
        <w:fldChar w:fldCharType="begin"/>
      </w:r>
      <w:r>
        <w:instrText xml:space="preserve"> PAGEREF _Toc153263798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Taxi meters</w:t>
      </w:r>
      <w:r>
        <w:tab/>
      </w:r>
      <w:r>
        <w:fldChar w:fldCharType="begin"/>
      </w:r>
      <w:r>
        <w:instrText xml:space="preserve"> PAGEREF _Toc153263799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Fees and charges</w:t>
      </w:r>
      <w:r>
        <w:tab/>
      </w:r>
      <w:r>
        <w:fldChar w:fldCharType="begin"/>
      </w:r>
      <w:r>
        <w:instrText xml:space="preserve"> PAGEREF _Toc153263800 \h </w:instrText>
      </w:r>
      <w:r>
        <w:fldChar w:fldCharType="separate"/>
      </w:r>
      <w:r>
        <w:t>14</w:t>
      </w:r>
      <w:r>
        <w:fldChar w:fldCharType="end"/>
      </w:r>
    </w:p>
    <w:p>
      <w:pPr>
        <w:pStyle w:val="TOC8"/>
        <w:rPr>
          <w:sz w:val="24"/>
          <w:szCs w:val="24"/>
        </w:rPr>
      </w:pPr>
      <w:r>
        <w:rPr>
          <w:szCs w:val="24"/>
        </w:rPr>
        <w:t>19A.</w:t>
      </w:r>
      <w:r>
        <w:rPr>
          <w:szCs w:val="24"/>
        </w:rPr>
        <w:tab/>
        <w:t>Conditions that may be imposed on taxi dispatch service providers (s. 29)</w:t>
      </w:r>
      <w:r>
        <w:tab/>
      </w:r>
      <w:r>
        <w:fldChar w:fldCharType="begin"/>
      </w:r>
      <w:r>
        <w:instrText xml:space="preserve"> PAGEREF _Toc153263801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Interest on bonds</w:t>
      </w:r>
      <w:r>
        <w:tab/>
      </w:r>
      <w:r>
        <w:fldChar w:fldCharType="begin"/>
      </w:r>
      <w:r>
        <w:instrText xml:space="preserve"> PAGEREF _Toc153263802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Offences and penalties</w:t>
      </w:r>
      <w:r>
        <w:tab/>
      </w:r>
      <w:r>
        <w:fldChar w:fldCharType="begin"/>
      </w:r>
      <w:r>
        <w:instrText xml:space="preserve"> PAGEREF _Toc153263803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Infringement notices and modified penalties</w:t>
      </w:r>
      <w:r>
        <w:tab/>
      </w:r>
      <w:r>
        <w:fldChar w:fldCharType="begin"/>
      </w:r>
      <w:r>
        <w:instrText xml:space="preserve"> PAGEREF _Toc153263804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Notices and documents for the purposes of sections 34 and 35</w:t>
      </w:r>
      <w:r>
        <w:tab/>
      </w:r>
      <w:r>
        <w:fldChar w:fldCharType="begin"/>
      </w:r>
      <w:r>
        <w:instrText xml:space="preserve"> PAGEREF _Toc153263805 \h </w:instrText>
      </w:r>
      <w:r>
        <w:fldChar w:fldCharType="separate"/>
      </w:r>
      <w:r>
        <w:t>17</w:t>
      </w:r>
      <w:r>
        <w:fldChar w:fldCharType="end"/>
      </w:r>
    </w:p>
    <w:p>
      <w:pPr>
        <w:pStyle w:val="TOC2"/>
        <w:tabs>
          <w:tab w:val="right" w:leader="dot" w:pos="7086"/>
        </w:tabs>
        <w:rPr>
          <w:b w:val="0"/>
          <w:sz w:val="24"/>
          <w:szCs w:val="24"/>
        </w:rPr>
      </w:pPr>
      <w:r>
        <w:rPr>
          <w:szCs w:val="28"/>
        </w:rPr>
        <w:t>Schedule 1 — Offences for which infringement notices may be issued</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_Toc153263809 \h </w:instrText>
      </w:r>
      <w:r>
        <w:fldChar w:fldCharType="separate"/>
      </w:r>
      <w:r>
        <w:t>27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Taxi Act 1994</w:t>
      </w:r>
    </w:p>
    <w:p>
      <w:pPr>
        <w:pStyle w:val="NameofActReg"/>
      </w:pPr>
      <w:r>
        <w:t>Taxi Regulations 1995</w:t>
      </w:r>
    </w:p>
    <w:p>
      <w:pPr>
        <w:pStyle w:val="Heading5"/>
        <w:rPr>
          <w:snapToGrid w:val="0"/>
        </w:rPr>
      </w:pPr>
      <w:bookmarkStart w:id="1" w:name="_Toc4486404"/>
      <w:bookmarkStart w:id="2" w:name="_Toc4487081"/>
      <w:bookmarkStart w:id="3" w:name="_Toc128542412"/>
      <w:bookmarkStart w:id="4" w:name="_Toc153263774"/>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5" w:name="_Toc4486405"/>
      <w:bookmarkStart w:id="6" w:name="_Toc4487082"/>
      <w:bookmarkStart w:id="7" w:name="_Toc128542413"/>
      <w:bookmarkStart w:id="8" w:name="_Toc153263775"/>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9" w:name="_Toc4486406"/>
      <w:bookmarkStart w:id="10" w:name="_Toc4487083"/>
      <w:bookmarkStart w:id="11" w:name="_Toc128542414"/>
      <w:bookmarkStart w:id="12" w:name="_Toc153263776"/>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“driver”</w:t>
      </w:r>
      <w:r>
        <w:t xml:space="preserve"> means taxi driver;</w:t>
      </w:r>
    </w:p>
    <w:p>
      <w:pPr>
        <w:pStyle w:val="Defstart"/>
      </w:pPr>
      <w:r>
        <w:rPr>
          <w:b/>
        </w:rPr>
        <w:tab/>
        <w:t>“</w:t>
      </w:r>
      <w:r>
        <w:rPr>
          <w:rStyle w:val="CharDefText"/>
        </w:rPr>
        <w:t>fare</w:t>
      </w:r>
      <w:r>
        <w:rPr>
          <w:b/>
        </w:rPr>
        <w:t>”</w:t>
      </w:r>
      <w:r>
        <w:t xml:space="preserve"> includes any other amount payable in relation to the hiring of a taxi that is authorised by regulation 8(1aa);</w:t>
      </w:r>
    </w:p>
    <w:p>
      <w:pPr>
        <w:pStyle w:val="Defstart"/>
      </w:pPr>
      <w:r>
        <w:rPr>
          <w:b/>
        </w:rPr>
        <w:tab/>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t>“hirer”</w:t>
      </w:r>
      <w:r>
        <w:t xml:space="preserve"> includes prospective hirer;</w:t>
      </w:r>
    </w:p>
    <w:p>
      <w:pPr>
        <w:pStyle w:val="Defstart"/>
      </w:pPr>
      <w:r>
        <w:rPr>
          <w:b/>
        </w:rPr>
        <w:tab/>
        <w:t>“metered taxi”</w:t>
      </w:r>
      <w:r>
        <w:t xml:space="preserve"> means a vehicle, other than a multi</w:t>
      </w:r>
      <w:r>
        <w:noBreakHyphen/>
        <w:t>purpose taxi or a restricted taxi, which is fitted with a meter in order to operate as a taxi;</w:t>
      </w:r>
    </w:p>
    <w:p>
      <w:pPr>
        <w:pStyle w:val="Defstart"/>
      </w:pPr>
      <w:r>
        <w:rPr>
          <w:b/>
        </w:rPr>
        <w:tab/>
        <w:t>“multi</w:t>
      </w:r>
      <w:r>
        <w:rPr>
          <w:b/>
        </w:rPr>
        <w:noBreakHyphen/>
        <w:t>purpose taxi”</w:t>
      </w:r>
      <w:r>
        <w:t xml:space="preserve"> has the meaning given by regulation 5(1);</w:t>
      </w:r>
    </w:p>
    <w:p>
      <w:pPr>
        <w:pStyle w:val="Defstart"/>
      </w:pPr>
      <w:r>
        <w:rPr>
          <w:b/>
        </w:rPr>
        <w:tab/>
        <w:t>“</w:t>
      </w:r>
      <w:r>
        <w:rPr>
          <w:rStyle w:val="CharDefText"/>
        </w:rPr>
        <w:t>plying for hire</w:t>
      </w:r>
      <w:r>
        <w:rPr>
          <w:b/>
        </w:rPr>
        <w:t>”</w:t>
      </w:r>
      <w:r>
        <w:t xml:space="preserve"> includes the time spent waiting at a taxi rank by a driver when a vehicle is being used as a taxi by the driver;</w:t>
      </w:r>
    </w:p>
    <w:p>
      <w:pPr>
        <w:pStyle w:val="Defstart"/>
      </w:pPr>
      <w:r>
        <w:rPr>
          <w:b/>
        </w:rPr>
        <w:tab/>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t>“section”</w:t>
      </w:r>
      <w:r>
        <w:t xml:space="preserve"> means section of the </w:t>
      </w:r>
      <w:r>
        <w:rPr>
          <w:i/>
        </w:rPr>
        <w:t>Taxi Act 1994</w:t>
      </w:r>
      <w:r>
        <w:t>;</w:t>
      </w:r>
    </w:p>
    <w:p>
      <w:pPr>
        <w:pStyle w:val="Defstart"/>
      </w:pPr>
      <w:r>
        <w:rPr>
          <w:b/>
        </w:rPr>
        <w:tab/>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8 Dec 2006 p. 5391.] </w:t>
      </w:r>
    </w:p>
    <w:p>
      <w:pPr>
        <w:pStyle w:val="Heading5"/>
        <w:rPr>
          <w:snapToGrid w:val="0"/>
        </w:rPr>
      </w:pPr>
      <w:bookmarkStart w:id="13" w:name="_Toc4486407"/>
      <w:bookmarkStart w:id="14" w:name="_Toc4487084"/>
      <w:bookmarkStart w:id="15" w:name="_Toc128542415"/>
      <w:bookmarkStart w:id="16" w:name="_Toc153263777"/>
      <w:r>
        <w:rPr>
          <w:rStyle w:val="CharSectno"/>
        </w:rPr>
        <w:t>4</w:t>
      </w:r>
      <w:r>
        <w:rPr>
          <w:snapToGrid w:val="0"/>
        </w:rPr>
        <w:t>.</w:t>
      </w:r>
      <w:r>
        <w:rPr>
          <w:snapToGrid w:val="0"/>
        </w:rPr>
        <w:tab/>
        <w:t>Control area</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r>
        <w:rPr>
          <w:b/>
          <w:snapToGrid w:val="0"/>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pPr>
      <w:bookmarkStart w:id="17" w:name="_Toc153263778"/>
      <w:bookmarkStart w:id="18" w:name="_Toc4486408"/>
      <w:bookmarkStart w:id="19" w:name="_Toc4487085"/>
      <w:bookmarkStart w:id="20" w:name="_Toc128542416"/>
      <w:r>
        <w:rPr>
          <w:rStyle w:val="CharSectno"/>
        </w:rPr>
        <w:t>4A</w:t>
      </w:r>
      <w:r>
        <w:t>.</w:t>
      </w:r>
      <w:r>
        <w:tab/>
        <w:t>Prescribed percentage of total number of taxi plates — section 16</w:t>
      </w:r>
      <w:bookmarkEnd w:id="17"/>
    </w:p>
    <w:p>
      <w:pPr>
        <w:pStyle w:val="Subsection"/>
      </w:pPr>
      <w:r>
        <w:tab/>
      </w:r>
      <w:r>
        <w:tab/>
        <w:t>For the purpose of paragraph (b) of the definition of “relevant percentage” in section 16(10), the prescribed percentage is 30%.</w:t>
      </w:r>
    </w:p>
    <w:p>
      <w:pPr>
        <w:pStyle w:val="Footnotesection"/>
      </w:pPr>
      <w:r>
        <w:tab/>
        <w:t>[Regulation 4A inserted in Gazette 13 Apr 2006 p. 1554.]</w:t>
      </w:r>
    </w:p>
    <w:p>
      <w:pPr>
        <w:pStyle w:val="Heading5"/>
        <w:rPr>
          <w:snapToGrid w:val="0"/>
        </w:rPr>
      </w:pPr>
      <w:bookmarkStart w:id="21" w:name="_Toc153263779"/>
      <w:r>
        <w:rPr>
          <w:rStyle w:val="CharSectno"/>
        </w:rPr>
        <w:t>5</w:t>
      </w:r>
      <w:r>
        <w:rPr>
          <w:snapToGrid w:val="0"/>
        </w:rPr>
        <w:t>.</w:t>
      </w:r>
      <w:r>
        <w:rPr>
          <w:snapToGrid w:val="0"/>
        </w:rPr>
        <w:tab/>
        <w:t>Certain classes of taxis and conditions which may be imposed prescribed</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pPr>
      <w:r>
        <w:tab/>
        <w:t>[Regulation 5 amended in Gazette 22 Mar 2002 p. 1654; 20 Feb 2004 p. 609.]</w:t>
      </w:r>
    </w:p>
    <w:p>
      <w:pPr>
        <w:pStyle w:val="Heading5"/>
      </w:pPr>
      <w:bookmarkStart w:id="22" w:name="_Toc128542417"/>
      <w:bookmarkStart w:id="23" w:name="_Toc153263780"/>
      <w:bookmarkStart w:id="24" w:name="_Toc4486410"/>
      <w:bookmarkStart w:id="25" w:name="_Toc4487087"/>
      <w:r>
        <w:rPr>
          <w:rStyle w:val="CharSectno"/>
        </w:rPr>
        <w:t>5A</w:t>
      </w:r>
      <w:r>
        <w:t>.</w:t>
      </w:r>
      <w:r>
        <w:tab/>
        <w:t>Director General may impose conditions in relation to leasing taxis and taxi plates</w:t>
      </w:r>
      <w:bookmarkEnd w:id="22"/>
      <w:bookmarkEnd w:id="23"/>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Repealed in Gazette 10 Dec 2004 p. 5910.]</w:t>
      </w:r>
    </w:p>
    <w:p>
      <w:pPr>
        <w:pStyle w:val="Heading5"/>
        <w:rPr>
          <w:snapToGrid w:val="0"/>
        </w:rPr>
      </w:pPr>
      <w:bookmarkStart w:id="26" w:name="_Toc128542418"/>
      <w:bookmarkStart w:id="27" w:name="_Toc153263781"/>
      <w:r>
        <w:rPr>
          <w:rStyle w:val="CharSectno"/>
        </w:rPr>
        <w:t>6</w:t>
      </w:r>
      <w:r>
        <w:rPr>
          <w:snapToGrid w:val="0"/>
        </w:rPr>
        <w:t>.</w:t>
      </w:r>
      <w:r>
        <w:rPr>
          <w:snapToGrid w:val="0"/>
        </w:rPr>
        <w:tab/>
        <w:t>Prescribed numbers for different classes of taxis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number of sets of taxi plates which may be issued for metered taxis operating in a control area is 0.86 per 1 000 head of population resident in that control area.</w:t>
      </w:r>
    </w:p>
    <w:p>
      <w:pPr>
        <w:pStyle w:val="Subsection"/>
        <w:rPr>
          <w:snapToGrid w:val="0"/>
        </w:rPr>
      </w:pPr>
      <w:r>
        <w:rPr>
          <w:snapToGrid w:val="0"/>
        </w:rPr>
        <w:tab/>
        <w:t>(2)</w:t>
      </w:r>
      <w:r>
        <w:rPr>
          <w:snapToGrid w:val="0"/>
        </w:rPr>
        <w:tab/>
        <w:t>The number of sets of taxi plates which may be issued for multi</w:t>
      </w:r>
      <w:r>
        <w:rPr>
          <w:snapToGrid w:val="0"/>
        </w:rPr>
        <w:noBreakHyphen/>
        <w:t>purpose taxis and restricted taxis combined, operating in a control area, is 0.37 per 1 000 head of population resident in that control area.</w:t>
      </w:r>
    </w:p>
    <w:p>
      <w:pPr>
        <w:pStyle w:val="Footnotesection"/>
      </w:pPr>
      <w:r>
        <w:tab/>
        <w:t>[Regulation 6 amended in Gazette 1 Feb 2000 p. 383.]</w:t>
      </w:r>
    </w:p>
    <w:p>
      <w:pPr>
        <w:pStyle w:val="Heading5"/>
        <w:rPr>
          <w:snapToGrid w:val="0"/>
        </w:rPr>
      </w:pPr>
      <w:bookmarkStart w:id="28" w:name="_Toc4486411"/>
      <w:bookmarkStart w:id="29" w:name="_Toc4487088"/>
      <w:bookmarkStart w:id="30" w:name="_Toc128542419"/>
      <w:bookmarkStart w:id="31" w:name="_Toc153263782"/>
      <w:r>
        <w:rPr>
          <w:rStyle w:val="CharSectno"/>
        </w:rPr>
        <w:t>7</w:t>
      </w:r>
      <w:r>
        <w:rPr>
          <w:snapToGrid w:val="0"/>
        </w:rPr>
        <w:t>.</w:t>
      </w:r>
      <w:r>
        <w:rPr>
          <w:snapToGrid w:val="0"/>
        </w:rPr>
        <w:tab/>
        <w:t>Fare schedule to be displayed</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32" w:name="_Toc4486412"/>
      <w:bookmarkStart w:id="33" w:name="_Toc4487089"/>
      <w:bookmarkStart w:id="34" w:name="_Toc128542420"/>
      <w:bookmarkStart w:id="35" w:name="_Toc153263783"/>
      <w:r>
        <w:rPr>
          <w:rStyle w:val="CharSectno"/>
        </w:rPr>
        <w:t>8</w:t>
      </w:r>
      <w:r>
        <w:rPr>
          <w:snapToGrid w:val="0"/>
        </w:rPr>
        <w:t>.</w:t>
      </w:r>
      <w:r>
        <w:rPr>
          <w:snapToGrid w:val="0"/>
        </w:rPr>
        <w:tab/>
        <w:t>Fares</w:t>
      </w:r>
      <w:bookmarkEnd w:id="32"/>
      <w:bookmarkEnd w:id="33"/>
      <w:bookmarkEnd w:id="34"/>
      <w:bookmarkEnd w:id="35"/>
      <w:r>
        <w:rPr>
          <w:snapToGrid w:val="0"/>
        </w:rPr>
        <w:t xml:space="preserve"> </w:t>
      </w:r>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b/>
          <w:snapToGrid w:val="0"/>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5391-2.]</w:t>
      </w:r>
    </w:p>
    <w:p>
      <w:pPr>
        <w:pStyle w:val="Heading5"/>
        <w:rPr>
          <w:snapToGrid w:val="0"/>
        </w:rPr>
      </w:pPr>
      <w:bookmarkStart w:id="36" w:name="_Toc4486413"/>
      <w:bookmarkStart w:id="37" w:name="_Toc4487090"/>
      <w:bookmarkStart w:id="38" w:name="_Toc128542421"/>
      <w:bookmarkStart w:id="39" w:name="_Toc153263784"/>
      <w:r>
        <w:rPr>
          <w:rStyle w:val="CharSectno"/>
        </w:rPr>
        <w:t>9</w:t>
      </w:r>
      <w:r>
        <w:rPr>
          <w:snapToGrid w:val="0"/>
        </w:rPr>
        <w:t>.</w:t>
      </w:r>
      <w:r>
        <w:rPr>
          <w:snapToGrid w:val="0"/>
        </w:rPr>
        <w:tab/>
        <w:t>Commencement and termination of hiring</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40" w:name="_Toc4486414"/>
      <w:bookmarkStart w:id="41" w:name="_Toc4487091"/>
      <w:bookmarkStart w:id="42" w:name="_Toc128542422"/>
      <w:bookmarkStart w:id="43" w:name="_Toc153263785"/>
      <w:r>
        <w:rPr>
          <w:rStyle w:val="CharSectno"/>
        </w:rPr>
        <w:t>9A</w:t>
      </w:r>
      <w:r>
        <w:rPr>
          <w:snapToGrid w:val="0"/>
        </w:rPr>
        <w:t>.</w:t>
      </w:r>
      <w:r>
        <w:rPr>
          <w:snapToGrid w:val="0"/>
        </w:rPr>
        <w:tab/>
        <w:t>Hirer shall pay fare at termination of hiring or as otherwise agreed</w:t>
      </w:r>
      <w:bookmarkEnd w:id="40"/>
      <w:bookmarkEnd w:id="41"/>
      <w:bookmarkEnd w:id="42"/>
      <w:bookmarkEnd w:id="43"/>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44" w:name="_Toc4486415"/>
      <w:bookmarkStart w:id="45" w:name="_Toc4487092"/>
      <w:bookmarkStart w:id="46" w:name="_Toc128542423"/>
      <w:bookmarkStart w:id="47" w:name="_Toc153263786"/>
      <w:r>
        <w:rPr>
          <w:rStyle w:val="CharSectno"/>
        </w:rPr>
        <w:t>9B</w:t>
      </w:r>
      <w:r>
        <w:rPr>
          <w:snapToGrid w:val="0"/>
        </w:rPr>
        <w:t>.</w:t>
      </w:r>
      <w:r>
        <w:rPr>
          <w:snapToGrid w:val="0"/>
        </w:rPr>
        <w:tab/>
        <w:t>Unpaid fare may be added to modified penalty and paid to driver</w:t>
      </w:r>
      <w:bookmarkEnd w:id="44"/>
      <w:bookmarkEnd w:id="45"/>
      <w:bookmarkEnd w:id="46"/>
      <w:bookmarkEnd w:id="47"/>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48" w:name="_Toc4486416"/>
      <w:bookmarkStart w:id="49" w:name="_Toc4487093"/>
      <w:bookmarkStart w:id="50" w:name="_Toc128542424"/>
      <w:bookmarkStart w:id="51" w:name="_Toc153263787"/>
      <w:r>
        <w:rPr>
          <w:rStyle w:val="CharSectno"/>
        </w:rPr>
        <w:t>10</w:t>
      </w:r>
      <w:r>
        <w:rPr>
          <w:snapToGrid w:val="0"/>
        </w:rPr>
        <w:t>.</w:t>
      </w:r>
      <w:r>
        <w:rPr>
          <w:snapToGrid w:val="0"/>
        </w:rPr>
        <w:tab/>
        <w:t>Hirer may refuse multiple hiring</w:t>
      </w:r>
      <w:bookmarkEnd w:id="48"/>
      <w:bookmarkEnd w:id="49"/>
      <w:bookmarkEnd w:id="50"/>
      <w:bookmarkEnd w:id="51"/>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52" w:name="_Toc4486417"/>
      <w:bookmarkStart w:id="53" w:name="_Toc4487094"/>
      <w:bookmarkStart w:id="54" w:name="_Toc128542425"/>
      <w:bookmarkStart w:id="55" w:name="_Toc153263788"/>
      <w:r>
        <w:rPr>
          <w:rStyle w:val="CharSectno"/>
        </w:rPr>
        <w:t>11</w:t>
      </w:r>
      <w:r>
        <w:rPr>
          <w:snapToGrid w:val="0"/>
        </w:rPr>
        <w:t>.</w:t>
      </w:r>
      <w:r>
        <w:rPr>
          <w:snapToGrid w:val="0"/>
        </w:rPr>
        <w:tab/>
        <w:t>Route to be taken</w:t>
      </w:r>
      <w:bookmarkEnd w:id="52"/>
      <w:bookmarkEnd w:id="53"/>
      <w:bookmarkEnd w:id="54"/>
      <w:bookmarkEnd w:id="55"/>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56" w:name="_Toc4486418"/>
      <w:bookmarkStart w:id="57" w:name="_Toc4487095"/>
      <w:bookmarkStart w:id="58" w:name="_Toc128542426"/>
      <w:bookmarkStart w:id="59" w:name="_Toc153263789"/>
      <w:r>
        <w:rPr>
          <w:rStyle w:val="CharSectno"/>
        </w:rPr>
        <w:t>12</w:t>
      </w:r>
      <w:r>
        <w:rPr>
          <w:snapToGrid w:val="0"/>
        </w:rPr>
        <w:t>.</w:t>
      </w:r>
      <w:r>
        <w:rPr>
          <w:snapToGrid w:val="0"/>
        </w:rPr>
        <w:tab/>
        <w:t>Driver may require a deposit</w:t>
      </w:r>
      <w:bookmarkEnd w:id="56"/>
      <w:bookmarkEnd w:id="57"/>
      <w:bookmarkEnd w:id="58"/>
      <w:bookmarkEnd w:id="59"/>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60" w:name="_Toc4486419"/>
      <w:bookmarkStart w:id="61" w:name="_Toc4487096"/>
      <w:bookmarkStart w:id="62" w:name="_Toc128542427"/>
      <w:bookmarkStart w:id="63" w:name="_Toc153263790"/>
      <w:r>
        <w:rPr>
          <w:rStyle w:val="CharSectno"/>
        </w:rPr>
        <w:t>13</w:t>
      </w:r>
      <w:r>
        <w:rPr>
          <w:snapToGrid w:val="0"/>
        </w:rPr>
        <w:t>.</w:t>
      </w:r>
      <w:r>
        <w:rPr>
          <w:snapToGrid w:val="0"/>
        </w:rPr>
        <w:tab/>
        <w:t>Driver must accept a hirer except under certain circumstances</w:t>
      </w:r>
      <w:bookmarkEnd w:id="60"/>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64" w:name="_Toc4486420"/>
      <w:bookmarkStart w:id="65" w:name="_Toc4487097"/>
      <w:bookmarkStart w:id="66" w:name="_Toc128542428"/>
      <w:bookmarkStart w:id="67" w:name="_Toc153263791"/>
      <w:r>
        <w:rPr>
          <w:rStyle w:val="CharSectno"/>
        </w:rPr>
        <w:t>13A</w:t>
      </w:r>
      <w:r>
        <w:t>.</w:t>
      </w:r>
      <w:r>
        <w:tab/>
        <w:t>Driver shall inform provider of taxi dispatch service of certain matters</w:t>
      </w:r>
      <w:bookmarkEnd w:id="64"/>
      <w:bookmarkEnd w:id="65"/>
      <w:bookmarkEnd w:id="66"/>
      <w:bookmarkEnd w:id="67"/>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repealed]</w:t>
      </w:r>
    </w:p>
    <w:p>
      <w:pPr>
        <w:pStyle w:val="Subsection"/>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68" w:name="_Toc4486421"/>
      <w:bookmarkStart w:id="69" w:name="_Toc4487098"/>
      <w:bookmarkStart w:id="70" w:name="_Toc128542429"/>
      <w:bookmarkStart w:id="71" w:name="_Toc153263792"/>
      <w:r>
        <w:rPr>
          <w:rStyle w:val="CharSectno"/>
        </w:rPr>
        <w:t>13B</w:t>
      </w:r>
      <w:r>
        <w:t>.</w:t>
      </w:r>
      <w:r>
        <w:tab/>
        <w:t>Driver shall not interfere with operation of camera surveillance unit</w:t>
      </w:r>
      <w:bookmarkEnd w:id="68"/>
      <w:bookmarkEnd w:id="69"/>
      <w:bookmarkEnd w:id="70"/>
      <w:bookmarkEnd w:id="71"/>
    </w:p>
    <w:p>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pPr>
        <w:pStyle w:val="Subsection"/>
      </w:pPr>
      <w:r>
        <w:tab/>
        <w:t>(2)</w:t>
      </w:r>
      <w:r>
        <w:tab/>
        <w:t xml:space="preserve">In </w:t>
      </w:r>
      <w:r>
        <w:rPr>
          <w:snapToGrid w:val="0"/>
        </w:rPr>
        <w:t>subregulation (</w:t>
      </w:r>
      <w:r>
        <w:t>1) —</w:t>
      </w:r>
    </w:p>
    <w:p>
      <w:pPr>
        <w:pStyle w:val="Defstart"/>
      </w:pPr>
      <w:r>
        <w:tab/>
      </w:r>
      <w:r>
        <w:rPr>
          <w:b/>
        </w:rPr>
        <w:t>“camera surveillance unit”</w:t>
      </w:r>
      <w:r>
        <w:t xml:space="preserve"> means an approved device that is fitted to a taxi for the purpose of enabling photographs to be taken of persons who enter or leave the taxi.</w:t>
      </w:r>
    </w:p>
    <w:p>
      <w:pPr>
        <w:pStyle w:val="Footnotesection"/>
      </w:pPr>
      <w:r>
        <w:tab/>
        <w:t>[Regulation 13B inserted in Gazette 8 Dec 1998 p. 6587.]</w:t>
      </w:r>
    </w:p>
    <w:p>
      <w:pPr>
        <w:pStyle w:val="Heading5"/>
        <w:rPr>
          <w:snapToGrid w:val="0"/>
        </w:rPr>
      </w:pPr>
      <w:bookmarkStart w:id="72" w:name="_Toc4486422"/>
      <w:bookmarkStart w:id="73" w:name="_Toc4487099"/>
      <w:bookmarkStart w:id="74" w:name="_Toc128542430"/>
      <w:bookmarkStart w:id="75" w:name="_Toc153263793"/>
      <w:r>
        <w:rPr>
          <w:rStyle w:val="CharSectno"/>
        </w:rPr>
        <w:t>14</w:t>
      </w:r>
      <w:r>
        <w:rPr>
          <w:snapToGrid w:val="0"/>
        </w:rPr>
        <w:t>.</w:t>
      </w:r>
      <w:r>
        <w:rPr>
          <w:snapToGrid w:val="0"/>
        </w:rPr>
        <w:tab/>
        <w:t>Guide dogs</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76" w:name="_Toc128542431"/>
      <w:bookmarkStart w:id="77" w:name="_Toc153263794"/>
      <w:bookmarkStart w:id="78" w:name="_Toc4486424"/>
      <w:bookmarkStart w:id="79" w:name="_Toc4487101"/>
      <w:r>
        <w:rPr>
          <w:rStyle w:val="CharSectno"/>
        </w:rPr>
        <w:t>15</w:t>
      </w:r>
      <w:r>
        <w:t>.</w:t>
      </w:r>
      <w:r>
        <w:tab/>
        <w:t>Display of driver identification</w:t>
      </w:r>
      <w:bookmarkEnd w:id="76"/>
      <w:bookmarkEnd w:id="77"/>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80" w:name="_Toc128542432"/>
      <w:bookmarkStart w:id="81" w:name="_Toc153263795"/>
      <w:r>
        <w:rPr>
          <w:rStyle w:val="CharSectno"/>
        </w:rPr>
        <w:t>16</w:t>
      </w:r>
      <w:r>
        <w:rPr>
          <w:snapToGrid w:val="0"/>
        </w:rPr>
        <w:t>.</w:t>
      </w:r>
      <w:r>
        <w:rPr>
          <w:snapToGrid w:val="0"/>
        </w:rPr>
        <w:tab/>
        <w:t>Conduct of drivers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pPr>
      <w:bookmarkStart w:id="82" w:name="_Toc4486425"/>
      <w:bookmarkStart w:id="83"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rPr>
          <w:snapToGrid w:val="0"/>
        </w:rPr>
      </w:pPr>
      <w:bookmarkStart w:id="84" w:name="_Toc128542433"/>
      <w:bookmarkStart w:id="85" w:name="_Toc153263796"/>
      <w:r>
        <w:rPr>
          <w:rStyle w:val="CharSectno"/>
        </w:rPr>
        <w:t>17</w:t>
      </w:r>
      <w:r>
        <w:rPr>
          <w:snapToGrid w:val="0"/>
        </w:rPr>
        <w:t>.</w:t>
      </w:r>
      <w:r>
        <w:rPr>
          <w:snapToGrid w:val="0"/>
        </w:rPr>
        <w:tab/>
        <w:t>Conduct at taxi ranks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driver shall not obstruct the egress of another taxi from a taxi rank.</w:t>
      </w:r>
    </w:p>
    <w:p>
      <w:pPr>
        <w:pStyle w:val="Subsection"/>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rPr>
          <w:snapToGrid w:val="0"/>
        </w:rPr>
      </w:pPr>
      <w:bookmarkStart w:id="86" w:name="_Toc4486426"/>
      <w:bookmarkStart w:id="87" w:name="_Toc4487103"/>
      <w:bookmarkStart w:id="88" w:name="_Toc128542434"/>
      <w:bookmarkStart w:id="89" w:name="_Toc153263797"/>
      <w:r>
        <w:rPr>
          <w:rStyle w:val="CharSectno"/>
        </w:rPr>
        <w:t>17A</w:t>
      </w:r>
      <w:r>
        <w:rPr>
          <w:snapToGrid w:val="0"/>
        </w:rPr>
        <w:t>.</w:t>
      </w:r>
      <w:r>
        <w:rPr>
          <w:snapToGrid w:val="0"/>
        </w:rPr>
        <w:tab/>
        <w:t>Approval of uniforms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90" w:name="_Toc4486427"/>
      <w:bookmarkStart w:id="91" w:name="_Toc4487104"/>
      <w:bookmarkStart w:id="92" w:name="_Toc128542435"/>
      <w:bookmarkStart w:id="93" w:name="_Toc153263798"/>
      <w:r>
        <w:rPr>
          <w:rStyle w:val="CharSectno"/>
        </w:rPr>
        <w:t>17B</w:t>
      </w:r>
      <w:r>
        <w:rPr>
          <w:snapToGrid w:val="0"/>
        </w:rPr>
        <w:t>.</w:t>
      </w:r>
      <w:r>
        <w:rPr>
          <w:snapToGrid w:val="0"/>
        </w:rPr>
        <w:tab/>
        <w:t>Drivers to wear uniforms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approved uniform</w:t>
      </w:r>
      <w:r>
        <w:rPr>
          <w:b/>
        </w:rPr>
        <w:t xml:space="preserve">” </w:t>
      </w:r>
      <w:r>
        <w:t>means a uniform approved by the Director General under regulation 17A.</w:t>
      </w:r>
    </w:p>
    <w:p>
      <w:pPr>
        <w:pStyle w:val="Subsection"/>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94" w:name="_Toc4486428"/>
      <w:bookmarkStart w:id="95" w:name="_Toc4487105"/>
      <w:bookmarkStart w:id="96" w:name="_Toc128542436"/>
      <w:bookmarkStart w:id="97" w:name="_Toc153263799"/>
      <w:r>
        <w:rPr>
          <w:rStyle w:val="CharSectno"/>
        </w:rPr>
        <w:t>18</w:t>
      </w:r>
      <w:r>
        <w:rPr>
          <w:snapToGrid w:val="0"/>
        </w:rPr>
        <w:t>.</w:t>
      </w:r>
      <w:r>
        <w:rPr>
          <w:snapToGrid w:val="0"/>
        </w:rPr>
        <w:tab/>
        <w:t>Taxi meters</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w:t>
      </w:r>
    </w:p>
    <w:p>
      <w:pPr>
        <w:pStyle w:val="Heading5"/>
        <w:rPr>
          <w:snapToGrid w:val="0"/>
        </w:rPr>
      </w:pPr>
      <w:bookmarkStart w:id="98" w:name="_Toc4486429"/>
      <w:bookmarkStart w:id="99" w:name="_Toc4487106"/>
      <w:bookmarkStart w:id="100" w:name="_Toc128542437"/>
      <w:bookmarkStart w:id="101" w:name="_Toc153263800"/>
      <w:r>
        <w:rPr>
          <w:rStyle w:val="CharSectno"/>
        </w:rPr>
        <w:t>19</w:t>
      </w:r>
      <w:r>
        <w:rPr>
          <w:snapToGrid w:val="0"/>
        </w:rPr>
        <w:t>.</w:t>
      </w:r>
      <w:r>
        <w:rPr>
          <w:snapToGrid w:val="0"/>
        </w:rPr>
        <w:tab/>
        <w:t>Fees and charges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For the purposes of section 19(1), the prescribed annual fee payable by plate holders for taxi plates is — </w:t>
      </w:r>
    </w:p>
    <w:p>
      <w:pPr>
        <w:pStyle w:val="Indenta"/>
        <w:rPr>
          <w:snapToGrid w:val="0"/>
        </w:rPr>
      </w:pPr>
      <w:r>
        <w:rPr>
          <w:snapToGrid w:val="0"/>
        </w:rPr>
        <w:tab/>
        <w:t>(a)</w:t>
      </w:r>
      <w:r>
        <w:rPr>
          <w:snapToGrid w:val="0"/>
        </w:rPr>
        <w:tab/>
        <w:t>$88 where the fee is paid in one instalment within the time allowed by section 19(2); or</w:t>
      </w:r>
    </w:p>
    <w:p>
      <w:pPr>
        <w:pStyle w:val="Indenta"/>
        <w:keepNext/>
        <w:rPr>
          <w:snapToGrid w:val="0"/>
        </w:rPr>
      </w:pPr>
      <w:r>
        <w:rPr>
          <w:snapToGrid w:val="0"/>
        </w:rPr>
        <w:tab/>
        <w:t>(b)</w:t>
      </w:r>
      <w:r>
        <w:rPr>
          <w:snapToGrid w:val="0"/>
        </w:rPr>
        <w:tab/>
        <w:t>where the fee is paid in 2 instalments — </w:t>
      </w:r>
    </w:p>
    <w:p>
      <w:pPr>
        <w:pStyle w:val="Indenti"/>
        <w:rPr>
          <w:snapToGrid w:val="0"/>
        </w:rPr>
      </w:pPr>
      <w:r>
        <w:rPr>
          <w:snapToGrid w:val="0"/>
        </w:rPr>
        <w:tab/>
        <w:t>(i)</w:t>
      </w:r>
      <w:r>
        <w:rPr>
          <w:snapToGrid w:val="0"/>
        </w:rPr>
        <w:tab/>
        <w:t xml:space="preserve">$50 within the period allowed by section 19(2); and </w:t>
      </w:r>
    </w:p>
    <w:p>
      <w:pPr>
        <w:pStyle w:val="Indenti"/>
        <w:rPr>
          <w:snapToGrid w:val="0"/>
        </w:rPr>
      </w:pPr>
      <w:r>
        <w:rPr>
          <w:snapToGrid w:val="0"/>
        </w:rPr>
        <w:tab/>
        <w:t>(ii)</w:t>
      </w:r>
      <w:r>
        <w:rPr>
          <w:snapToGrid w:val="0"/>
        </w:rPr>
        <w:tab/>
        <w:t xml:space="preserve">$50 within 6 months of the expiry of that period. </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$100.</w:t>
      </w:r>
    </w:p>
    <w:p>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pPr>
        <w:pStyle w:val="Indenta"/>
        <w:keepNext/>
        <w:keepLines/>
        <w:rPr>
          <w:snapToGrid w:val="0"/>
        </w:rPr>
      </w:pPr>
      <w:r>
        <w:rPr>
          <w:snapToGrid w:val="0"/>
        </w:rPr>
        <w:tab/>
        <w:t>(a)</w:t>
      </w:r>
      <w:r>
        <w:rPr>
          <w:snapToGrid w:val="0"/>
        </w:rPr>
        <w:tab/>
        <w:t>$31 for standard plates; and</w:t>
      </w:r>
    </w:p>
    <w:p>
      <w:pPr>
        <w:pStyle w:val="Indenta"/>
        <w:rPr>
          <w:snapToGrid w:val="0"/>
        </w:rPr>
      </w:pPr>
      <w:r>
        <w:rPr>
          <w:snapToGrid w:val="0"/>
        </w:rPr>
        <w:tab/>
        <w:t>(b)</w:t>
      </w:r>
      <w:r>
        <w:rPr>
          <w:snapToGrid w:val="0"/>
        </w:rPr>
        <w:tab/>
        <w:t>$51.80 for customized plates.</w:t>
      </w:r>
    </w:p>
    <w:p>
      <w:pPr>
        <w:pStyle w:val="Footnotesection"/>
      </w:pPr>
      <w:r>
        <w:tab/>
        <w:t>[Regulation 19 amended in Gazette 26 Mar 1996 p. 1483</w:t>
      </w:r>
      <w:r>
        <w:noBreakHyphen/>
        <w:t xml:space="preserve">4; 25 Jun 1996 p. 2996; 30 Jun 2003 p. 2634; 9 Jan 2004 p. 98; 23 Jun 2006 p. 2227.] </w:t>
      </w:r>
    </w:p>
    <w:p>
      <w:pPr>
        <w:pStyle w:val="Heading5"/>
      </w:pPr>
      <w:bookmarkStart w:id="102" w:name="_Toc4486430"/>
      <w:bookmarkStart w:id="103" w:name="_Toc4487107"/>
      <w:bookmarkStart w:id="104" w:name="_Toc128542438"/>
      <w:bookmarkStart w:id="105" w:name="_Toc153263801"/>
      <w:r>
        <w:rPr>
          <w:rStyle w:val="CharSectno"/>
        </w:rPr>
        <w:t>19A</w:t>
      </w:r>
      <w:r>
        <w:t>.</w:t>
      </w:r>
      <w:r>
        <w:tab/>
        <w:t>Conditions that may be imposed on taxi dispatch service providers (s. 29)</w:t>
      </w:r>
      <w:bookmarkEnd w:id="102"/>
      <w:bookmarkEnd w:id="103"/>
      <w:bookmarkEnd w:id="104"/>
      <w:bookmarkEnd w:id="105"/>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106" w:name="_Toc4486431"/>
      <w:bookmarkStart w:id="107" w:name="_Toc4487108"/>
      <w:bookmarkStart w:id="108" w:name="_Toc128542439"/>
      <w:bookmarkStart w:id="109" w:name="_Toc153263802"/>
      <w:r>
        <w:rPr>
          <w:rStyle w:val="CharSectno"/>
        </w:rPr>
        <w:t>20</w:t>
      </w:r>
      <w:r>
        <w:rPr>
          <w:snapToGrid w:val="0"/>
        </w:rPr>
        <w:t>.</w:t>
      </w:r>
      <w:r>
        <w:rPr>
          <w:snapToGrid w:val="0"/>
        </w:rPr>
        <w:tab/>
        <w:t>Interest on bonds</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10" w:name="_Toc4486432"/>
      <w:bookmarkStart w:id="111" w:name="_Toc4487109"/>
      <w:bookmarkStart w:id="112" w:name="_Toc128542440"/>
      <w:bookmarkStart w:id="113" w:name="_Toc153263803"/>
      <w:r>
        <w:rPr>
          <w:rStyle w:val="CharSectno"/>
        </w:rPr>
        <w:t>21</w:t>
      </w:r>
      <w:r>
        <w:rPr>
          <w:snapToGrid w:val="0"/>
        </w:rPr>
        <w:t>.</w:t>
      </w:r>
      <w:r>
        <w:rPr>
          <w:snapToGrid w:val="0"/>
        </w:rPr>
        <w:tab/>
        <w:t>Offences and penalties</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14" w:name="_Toc4486433"/>
      <w:bookmarkStart w:id="115" w:name="_Toc4487110"/>
      <w:bookmarkStart w:id="116" w:name="_Toc128542441"/>
      <w:bookmarkStart w:id="117" w:name="_Toc153263804"/>
      <w:r>
        <w:rPr>
          <w:rStyle w:val="CharSectno"/>
        </w:rPr>
        <w:t>22</w:t>
      </w:r>
      <w:r>
        <w:rPr>
          <w:snapToGrid w:val="0"/>
        </w:rPr>
        <w:t>.</w:t>
      </w:r>
      <w:r>
        <w:rPr>
          <w:snapToGrid w:val="0"/>
        </w:rPr>
        <w:tab/>
        <w:t>Infringement notices and modified penalties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 (2) the prescribed form of infringement notice is Form 1 in Schedule 2.</w:t>
      </w:r>
    </w:p>
    <w:p>
      <w:pPr>
        <w:pStyle w:val="Subsection"/>
        <w:rPr>
          <w:snapToGrid w:val="0"/>
        </w:rPr>
      </w:pPr>
      <w:r>
        <w:rPr>
          <w:snapToGrid w:val="0"/>
        </w:rPr>
        <w:tab/>
        <w:t>(3)</w:t>
      </w:r>
      <w:r>
        <w:rPr>
          <w:snapToGrid w:val="0"/>
        </w:rPr>
        <w:tab/>
        <w:t>For the purposes of section 39 (6) the prescribed form of notice of withdrawal of infringement notice is Form 2 in Schedule 2.</w:t>
      </w:r>
    </w:p>
    <w:p>
      <w:pPr>
        <w:pStyle w:val="Heading5"/>
        <w:rPr>
          <w:snapToGrid w:val="0"/>
        </w:rPr>
      </w:pPr>
      <w:bookmarkStart w:id="118" w:name="_Toc4486434"/>
      <w:bookmarkStart w:id="119" w:name="_Toc4487111"/>
      <w:bookmarkStart w:id="120" w:name="_Toc128542442"/>
      <w:bookmarkStart w:id="121" w:name="_Toc153263805"/>
      <w:r>
        <w:rPr>
          <w:rStyle w:val="CharSectno"/>
        </w:rPr>
        <w:t>23</w:t>
      </w:r>
      <w:r>
        <w:rPr>
          <w:snapToGrid w:val="0"/>
        </w:rPr>
        <w:t>.</w:t>
      </w:r>
      <w:r>
        <w:rPr>
          <w:snapToGrid w:val="0"/>
        </w:rPr>
        <w:tab/>
        <w:t>Notices and documents for the purposes of sections 34 and 35</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122" w:name="_Toc4486435"/>
      <w:bookmarkStart w:id="123" w:name="_Toc4487112"/>
      <w:r>
        <w:t>[</w:t>
      </w:r>
      <w:r>
        <w:rPr>
          <w:b/>
        </w:rPr>
        <w:t>24.</w:t>
      </w:r>
      <w:r>
        <w:tab/>
      </w:r>
      <w:bookmarkEnd w:id="122"/>
      <w:bookmarkEnd w:id="123"/>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4" w:name="_Toc128542443"/>
      <w:bookmarkStart w:id="125" w:name="_Toc128542693"/>
      <w:bookmarkStart w:id="126" w:name="_Toc132605124"/>
      <w:bookmarkStart w:id="127" w:name="_Toc132627003"/>
      <w:bookmarkStart w:id="128" w:name="_Toc139175921"/>
      <w:bookmarkStart w:id="129" w:name="_Toc139344593"/>
      <w:bookmarkStart w:id="130" w:name="_Toc153263806"/>
      <w:bookmarkStart w:id="131" w:name="_Toc4487114"/>
      <w:r>
        <w:rPr>
          <w:rStyle w:val="CharSchNo"/>
        </w:rPr>
        <w:t>Schedule 1</w:t>
      </w:r>
      <w:r>
        <w:t> — </w:t>
      </w:r>
      <w:r>
        <w:rPr>
          <w:rStyle w:val="CharSchText"/>
        </w:rPr>
        <w:t>Offences for which infringement notices may be issued</w:t>
      </w:r>
      <w:bookmarkEnd w:id="124"/>
      <w:bookmarkEnd w:id="125"/>
      <w:bookmarkEnd w:id="126"/>
      <w:bookmarkEnd w:id="127"/>
      <w:bookmarkEnd w:id="128"/>
      <w:bookmarkEnd w:id="129"/>
      <w:bookmarkEnd w:id="130"/>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2977"/>
        <w:gridCol w:w="1134"/>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2977"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134"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2977" w:type="dxa"/>
            <w:tcBorders>
              <w:top w:val="nil"/>
            </w:tcBorders>
          </w:tcPr>
          <w:p>
            <w:pPr>
              <w:pStyle w:val="yTable"/>
            </w:pPr>
            <w:r>
              <w:t>Owner or driver of vehicle operating as a taxi within a control area without using taxi plates</w:t>
            </w:r>
          </w:p>
        </w:tc>
        <w:tc>
          <w:tcPr>
            <w:tcW w:w="1134"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 20(2)</w:t>
            </w:r>
          </w:p>
        </w:tc>
        <w:tc>
          <w:tcPr>
            <w:tcW w:w="2977"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134" w:type="dxa"/>
          </w:tcPr>
          <w:p>
            <w:pPr>
              <w:pStyle w:val="yTable"/>
              <w:jc w:val="center"/>
            </w:pPr>
            <w:r>
              <w:br/>
            </w:r>
            <w:r>
              <w:br/>
            </w:r>
            <w:r>
              <w:br/>
            </w:r>
            <w:r>
              <w:br/>
            </w:r>
            <w:r>
              <w:br/>
            </w:r>
            <w:r>
              <w:br/>
            </w:r>
            <w:r>
              <w:br/>
              <w:t>250</w:t>
            </w:r>
          </w:p>
        </w:tc>
      </w:tr>
      <w:tr>
        <w:trPr>
          <w:cantSplit/>
        </w:trPr>
        <w:tc>
          <w:tcPr>
            <w:tcW w:w="709" w:type="dxa"/>
          </w:tcPr>
          <w:p>
            <w:pPr>
              <w:pStyle w:val="yTable"/>
            </w:pPr>
          </w:p>
        </w:tc>
        <w:tc>
          <w:tcPr>
            <w:tcW w:w="1984" w:type="dxa"/>
          </w:tcPr>
          <w:p>
            <w:pPr>
              <w:pStyle w:val="yTable"/>
            </w:pPr>
          </w:p>
        </w:tc>
        <w:tc>
          <w:tcPr>
            <w:tcW w:w="2977" w:type="dxa"/>
          </w:tcPr>
          <w:p>
            <w:pPr>
              <w:pStyle w:val="yTable"/>
              <w:tabs>
                <w:tab w:val="left" w:pos="417"/>
              </w:tabs>
              <w:ind w:left="417" w:hanging="417"/>
            </w:pPr>
            <w:r>
              <w:t>(b)</w:t>
            </w:r>
            <w:r>
              <w:tab/>
              <w:t>Failure to comply with, or ensure compliance with, conditions imposed under section 20(1) and referred to in regulation 5(4)</w:t>
            </w:r>
          </w:p>
        </w:tc>
        <w:tc>
          <w:tcPr>
            <w:tcW w:w="1134" w:type="dxa"/>
          </w:tcPr>
          <w:p>
            <w:pPr>
              <w:pStyle w:val="yTable"/>
              <w:jc w:val="center"/>
            </w:pPr>
            <w:r>
              <w:br/>
            </w:r>
            <w:r>
              <w:br/>
            </w:r>
            <w:r>
              <w:br/>
            </w:r>
            <w:r>
              <w:br/>
              <w:t>500</w:t>
            </w:r>
          </w:p>
        </w:tc>
      </w:tr>
      <w:tr>
        <w:trPr>
          <w:cantSplit/>
        </w:trPr>
        <w:tc>
          <w:tcPr>
            <w:tcW w:w="709" w:type="dxa"/>
          </w:tcPr>
          <w:p>
            <w:pPr>
              <w:pStyle w:val="yTable"/>
            </w:pPr>
            <w:r>
              <w:t>3</w:t>
            </w:r>
          </w:p>
        </w:tc>
        <w:tc>
          <w:tcPr>
            <w:tcW w:w="1984" w:type="dxa"/>
          </w:tcPr>
          <w:p>
            <w:pPr>
              <w:pStyle w:val="yTable"/>
            </w:pPr>
            <w:r>
              <w:t>Section 21(1)</w:t>
            </w:r>
          </w:p>
        </w:tc>
        <w:tc>
          <w:tcPr>
            <w:tcW w:w="2977" w:type="dxa"/>
          </w:tcPr>
          <w:p>
            <w:pPr>
              <w:pStyle w:val="yTable"/>
            </w:pPr>
            <w:r>
              <w:t>Plate holder failing to ensure that plates used in manner directed</w:t>
            </w:r>
          </w:p>
        </w:tc>
        <w:tc>
          <w:tcPr>
            <w:tcW w:w="1134"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2977" w:type="dxa"/>
          </w:tcPr>
          <w:p>
            <w:pPr>
              <w:pStyle w:val="yTable"/>
              <w:pageBreakBefore/>
            </w:pPr>
            <w:r>
              <w:t>Using taxi plates on vehicle other than taxi</w:t>
            </w:r>
          </w:p>
        </w:tc>
        <w:tc>
          <w:tcPr>
            <w:tcW w:w="1134"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2977" w:type="dxa"/>
          </w:tcPr>
          <w:p>
            <w:pPr>
              <w:pStyle w:val="yTable"/>
            </w:pPr>
            <w:r>
              <w:t>Failure to return taxi plates</w:t>
            </w:r>
          </w:p>
        </w:tc>
        <w:tc>
          <w:tcPr>
            <w:tcW w:w="1134"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2977" w:type="dxa"/>
          </w:tcPr>
          <w:p>
            <w:pPr>
              <w:pStyle w:val="yTable"/>
            </w:pPr>
            <w:r>
              <w:t>Provide or advertise an unregistered taxi dispatch service</w:t>
            </w:r>
          </w:p>
        </w:tc>
        <w:tc>
          <w:tcPr>
            <w:tcW w:w="1134"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2977" w:type="dxa"/>
          </w:tcPr>
          <w:p>
            <w:pPr>
              <w:pStyle w:val="yTable"/>
            </w:pPr>
            <w:r>
              <w:t>Failure to comply with taxi dispatch service conditions</w:t>
            </w:r>
          </w:p>
        </w:tc>
        <w:tc>
          <w:tcPr>
            <w:tcW w:w="1134"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2977" w:type="dxa"/>
          </w:tcPr>
          <w:p>
            <w:pPr>
              <w:pStyle w:val="yTable"/>
              <w:keepNext/>
            </w:pPr>
            <w:r>
              <w:t>Operating taxi the operation of which prohibited</w:t>
            </w:r>
          </w:p>
        </w:tc>
        <w:tc>
          <w:tcPr>
            <w:tcW w:w="1134"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2977" w:type="dxa"/>
          </w:tcPr>
          <w:p>
            <w:pPr>
              <w:pStyle w:val="yTable"/>
              <w:keepNext/>
            </w:pPr>
            <w:r>
              <w:t>Failure to comply with notice or rectify defect</w:t>
            </w:r>
          </w:p>
        </w:tc>
        <w:tc>
          <w:tcPr>
            <w:tcW w:w="1134"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2977" w:type="dxa"/>
          </w:tcPr>
          <w:p>
            <w:pPr>
              <w:pStyle w:val="yTable"/>
            </w:pPr>
            <w:r>
              <w:t>Offences relating to the issue of receipts and statements regarding driver bonds</w:t>
            </w:r>
          </w:p>
        </w:tc>
        <w:tc>
          <w:tcPr>
            <w:tcW w:w="1134"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2977" w:type="dxa"/>
          </w:tcPr>
          <w:p>
            <w:pPr>
              <w:pStyle w:val="yTable"/>
            </w:pPr>
            <w:r>
              <w:t>Failure to return driver bond within 14 days of the driver ceasing to be contracted, engaged or employed</w:t>
            </w:r>
          </w:p>
        </w:tc>
        <w:tc>
          <w:tcPr>
            <w:tcW w:w="1134"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2977" w:type="dxa"/>
          </w:tcPr>
          <w:p>
            <w:pPr>
              <w:pStyle w:val="yTable"/>
            </w:pPr>
            <w:r>
              <w:t>Failure to ensure display of fare schedule</w:t>
            </w:r>
          </w:p>
        </w:tc>
        <w:tc>
          <w:tcPr>
            <w:tcW w:w="1134"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2977" w:type="dxa"/>
          </w:tcPr>
          <w:p>
            <w:pPr>
              <w:pStyle w:val="yTable"/>
            </w:pPr>
            <w:r>
              <w:t>Charge more than fare shown on meter</w:t>
            </w:r>
          </w:p>
        </w:tc>
        <w:tc>
          <w:tcPr>
            <w:tcW w:w="1134"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2977" w:type="dxa"/>
          </w:tcPr>
          <w:p>
            <w:pPr>
              <w:pStyle w:val="yTable"/>
            </w:pPr>
            <w:r>
              <w:t>Selecting a tariff that is not the appropriate tariff as set out in the fare schedule</w:t>
            </w:r>
          </w:p>
        </w:tc>
        <w:tc>
          <w:tcPr>
            <w:tcW w:w="1134"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2977" w:type="dxa"/>
          </w:tcPr>
          <w:p>
            <w:pPr>
              <w:pStyle w:val="yTable"/>
            </w:pPr>
            <w:r>
              <w:t>Failure to accept fare voucher</w:t>
            </w:r>
          </w:p>
        </w:tc>
        <w:tc>
          <w:tcPr>
            <w:tcW w:w="1134"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2977" w:type="dxa"/>
          </w:tcPr>
          <w:p>
            <w:pPr>
              <w:pStyle w:val="yTable"/>
            </w:pPr>
            <w:r>
              <w:t>Driver entering false or misleading information on fare voucher</w:t>
            </w:r>
          </w:p>
        </w:tc>
        <w:tc>
          <w:tcPr>
            <w:tcW w:w="1134"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2977" w:type="dxa"/>
          </w:tcPr>
          <w:p>
            <w:pPr>
              <w:pStyle w:val="yTable"/>
            </w:pPr>
            <w:r>
              <w:t>Directing driver to contravene fare regulations</w:t>
            </w:r>
          </w:p>
        </w:tc>
        <w:tc>
          <w:tcPr>
            <w:tcW w:w="1134"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2977" w:type="dxa"/>
          </w:tcPr>
          <w:p>
            <w:pPr>
              <w:pStyle w:val="yTable"/>
            </w:pPr>
            <w:r>
              <w:t>Offences relating to setting and stopping meter</w:t>
            </w:r>
          </w:p>
        </w:tc>
        <w:tc>
          <w:tcPr>
            <w:tcW w:w="1134"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2977" w:type="dxa"/>
          </w:tcPr>
          <w:p>
            <w:pPr>
              <w:pStyle w:val="yTable"/>
            </w:pPr>
            <w:r>
              <w:t>Hirer failing to pay fare at termination of hiring or as agreed</w:t>
            </w:r>
          </w:p>
        </w:tc>
        <w:tc>
          <w:tcPr>
            <w:tcW w:w="1134" w:type="dxa"/>
          </w:tcPr>
          <w:p>
            <w:pPr>
              <w:pStyle w:val="yTable"/>
              <w:jc w:val="center"/>
            </w:pPr>
            <w:r>
              <w:br/>
            </w:r>
            <w:r>
              <w:br/>
              <w:t>100</w:t>
            </w:r>
          </w:p>
        </w:tc>
      </w:tr>
      <w:tr>
        <w:trPr>
          <w:cantSplit/>
        </w:trPr>
        <w:tc>
          <w:tcPr>
            <w:tcW w:w="709" w:type="dxa"/>
          </w:tcPr>
          <w:p>
            <w:pPr>
              <w:pStyle w:val="yTable"/>
            </w:pPr>
            <w:r>
              <w:t>20</w:t>
            </w:r>
          </w:p>
        </w:tc>
        <w:tc>
          <w:tcPr>
            <w:tcW w:w="1984" w:type="dxa"/>
          </w:tcPr>
          <w:p>
            <w:pPr>
              <w:pStyle w:val="yTable"/>
            </w:pPr>
            <w:r>
              <w:t>Regulation 11</w:t>
            </w:r>
          </w:p>
        </w:tc>
        <w:tc>
          <w:tcPr>
            <w:tcW w:w="2977" w:type="dxa"/>
          </w:tcPr>
          <w:p>
            <w:pPr>
              <w:pStyle w:val="yTable"/>
            </w:pPr>
            <w:r>
              <w:t>Driver failing to use most economical route</w:t>
            </w:r>
          </w:p>
        </w:tc>
        <w:tc>
          <w:tcPr>
            <w:tcW w:w="1134"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2977" w:type="dxa"/>
          </w:tcPr>
          <w:p>
            <w:pPr>
              <w:pStyle w:val="Indenta"/>
              <w:ind w:left="0" w:firstLine="0"/>
              <w:rPr>
                <w:sz w:val="22"/>
              </w:rPr>
            </w:pPr>
            <w:r>
              <w:rPr>
                <w:sz w:val="22"/>
              </w:rPr>
              <w:t>Driver failing to accept hiring</w:t>
            </w:r>
          </w:p>
        </w:tc>
        <w:tc>
          <w:tcPr>
            <w:tcW w:w="1134"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2977" w:type="dxa"/>
          </w:tcPr>
          <w:p>
            <w:pPr>
              <w:pStyle w:val="Indenta"/>
              <w:ind w:left="0" w:firstLine="0"/>
              <w:rPr>
                <w:sz w:val="22"/>
              </w:rPr>
            </w:pPr>
            <w:r>
              <w:rPr>
                <w:sz w:val="22"/>
              </w:rPr>
              <w:t>Driver terminating a hiring prior to reaching the agreed destination</w:t>
            </w:r>
          </w:p>
        </w:tc>
        <w:tc>
          <w:tcPr>
            <w:tcW w:w="1134"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2977" w:type="dxa"/>
          </w:tcPr>
          <w:p>
            <w:pPr>
              <w:pStyle w:val="Indenta"/>
              <w:ind w:left="0" w:firstLine="0"/>
              <w:rPr>
                <w:sz w:val="22"/>
              </w:rPr>
            </w:pPr>
            <w:r>
              <w:rPr>
                <w:sz w:val="22"/>
              </w:rPr>
              <w:t>Driver failing to inform provider of taxi dispatch service as required</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2977" w:type="dxa"/>
          </w:tcPr>
          <w:p>
            <w:pPr>
              <w:pStyle w:val="Indenta"/>
              <w:ind w:left="0" w:firstLine="0"/>
              <w:rPr>
                <w:b/>
                <w:i/>
                <w:sz w:val="22"/>
              </w:rPr>
            </w:pPr>
            <w:r>
              <w:rPr>
                <w:sz w:val="22"/>
              </w:rPr>
              <w:t>Driver giving incorrect information regarding their identity to the provider of a taxi dispatch service</w:t>
            </w:r>
          </w:p>
        </w:tc>
        <w:tc>
          <w:tcPr>
            <w:tcW w:w="1134" w:type="dxa"/>
          </w:tcPr>
          <w:p>
            <w:pPr>
              <w:pStyle w:val="Indenta"/>
              <w:ind w:left="0" w:firstLine="0"/>
              <w:jc w:val="center"/>
              <w:rPr>
                <w:sz w:val="22"/>
              </w:rPr>
            </w:pPr>
            <w:r>
              <w:rPr>
                <w:sz w:val="22"/>
              </w:rPr>
              <w:br/>
            </w:r>
            <w:r>
              <w:rPr>
                <w:sz w:val="22"/>
              </w:rPr>
              <w:br/>
            </w:r>
            <w:r>
              <w:rPr>
                <w:sz w:val="22"/>
              </w:rPr>
              <w:br/>
              <w:t>200</w:t>
            </w:r>
          </w:p>
        </w:tc>
      </w:tr>
      <w:tr>
        <w:trPr>
          <w:cantSplit/>
        </w:trPr>
        <w:tc>
          <w:tcPr>
            <w:tcW w:w="709" w:type="dxa"/>
          </w:tcPr>
          <w:p>
            <w:pPr>
              <w:pStyle w:val="Indenta"/>
              <w:ind w:left="0" w:firstLine="0"/>
              <w:rPr>
                <w:sz w:val="22"/>
              </w:rPr>
            </w:pPr>
            <w:r>
              <w:rPr>
                <w:sz w:val="22"/>
              </w:rPr>
              <w:t>25</w:t>
            </w:r>
          </w:p>
        </w:tc>
        <w:tc>
          <w:tcPr>
            <w:tcW w:w="1984" w:type="dxa"/>
          </w:tcPr>
          <w:p>
            <w:pPr>
              <w:pStyle w:val="Indenta"/>
              <w:ind w:left="0" w:firstLine="0"/>
              <w:rPr>
                <w:sz w:val="22"/>
              </w:rPr>
            </w:pPr>
            <w:r>
              <w:rPr>
                <w:sz w:val="22"/>
              </w:rPr>
              <w:t>Regulation 13B(1)</w:t>
            </w:r>
          </w:p>
        </w:tc>
        <w:tc>
          <w:tcPr>
            <w:tcW w:w="2977" w:type="dxa"/>
          </w:tcPr>
          <w:p>
            <w:pPr>
              <w:pStyle w:val="Indenta"/>
              <w:ind w:left="0" w:firstLine="0"/>
              <w:rPr>
                <w:sz w:val="22"/>
              </w:rPr>
            </w:pPr>
            <w:r>
              <w:rPr>
                <w:sz w:val="22"/>
              </w:rPr>
              <w:t>Driver obstructing, interfering with, damaging etc., a camera surveillance unit</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2977" w:type="dxa"/>
          </w:tcPr>
          <w:p>
            <w:pPr>
              <w:pStyle w:val="Indenta"/>
              <w:ind w:left="0" w:firstLine="0"/>
              <w:rPr>
                <w:sz w:val="22"/>
              </w:rPr>
            </w:pPr>
            <w:r>
              <w:rPr>
                <w:sz w:val="22"/>
              </w:rPr>
              <w:t>Driver failing to transport a guide dog</w:t>
            </w:r>
          </w:p>
        </w:tc>
        <w:tc>
          <w:tcPr>
            <w:tcW w:w="1134"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2977" w:type="dxa"/>
          </w:tcPr>
          <w:p>
            <w:pPr>
              <w:pStyle w:val="Indenta"/>
              <w:ind w:left="0" w:firstLine="0"/>
              <w:rPr>
                <w:sz w:val="22"/>
              </w:rPr>
            </w:pPr>
            <w:r>
              <w:rPr>
                <w:sz w:val="22"/>
              </w:rPr>
              <w:t>Driver failing to display approved identification card</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2977" w:type="dxa"/>
          </w:tcPr>
          <w:p>
            <w:pPr>
              <w:pStyle w:val="Indenta"/>
              <w:ind w:left="0" w:firstLine="0"/>
              <w:rPr>
                <w:sz w:val="22"/>
              </w:rPr>
            </w:pPr>
            <w:r>
              <w:rPr>
                <w:sz w:val="22"/>
              </w:rPr>
              <w:t>Offences relating to the conduct of drivers</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2977" w:type="dxa"/>
          </w:tcPr>
          <w:p>
            <w:pPr>
              <w:pStyle w:val="Indenta"/>
              <w:ind w:left="0" w:firstLine="0"/>
              <w:rPr>
                <w:sz w:val="22"/>
              </w:rPr>
            </w:pPr>
            <w:r>
              <w:rPr>
                <w:sz w:val="22"/>
              </w:rPr>
              <w:t>Offences relating to conduct of driver at taxi rank</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2977" w:type="dxa"/>
          </w:tcPr>
          <w:p>
            <w:pPr>
              <w:pStyle w:val="Indenta"/>
              <w:ind w:left="0" w:firstLine="0"/>
              <w:rPr>
                <w:sz w:val="22"/>
              </w:rPr>
            </w:pPr>
            <w:r>
              <w:rPr>
                <w:sz w:val="22"/>
              </w:rPr>
              <w:t>Driver failing to wear uniform, uniform not clean etc.</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2977" w:type="dxa"/>
          </w:tcPr>
          <w:p>
            <w:pPr>
              <w:pStyle w:val="Indenta"/>
              <w:ind w:left="0" w:firstLine="0"/>
              <w:rPr>
                <w:sz w:val="22"/>
              </w:rPr>
            </w:pPr>
            <w:r>
              <w:rPr>
                <w:sz w:val="22"/>
              </w:rPr>
              <w:t>Operating or driving taxi with an unsealed meter</w:t>
            </w:r>
          </w:p>
        </w:tc>
        <w:tc>
          <w:tcPr>
            <w:tcW w:w="1134"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2977" w:type="dxa"/>
          </w:tcPr>
          <w:p>
            <w:pPr>
              <w:pStyle w:val="Indenta"/>
              <w:ind w:left="0" w:firstLine="0"/>
              <w:rPr>
                <w:sz w:val="22"/>
              </w:rPr>
            </w:pPr>
            <w:r>
              <w:rPr>
                <w:sz w:val="22"/>
              </w:rPr>
              <w:t>Offences relating to meters</w:t>
            </w:r>
          </w:p>
        </w:tc>
        <w:tc>
          <w:tcPr>
            <w:tcW w:w="1134"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w:t>
      </w:r>
    </w:p>
    <w:p>
      <w:pPr>
        <w:pStyle w:val="yScheduleHeading"/>
      </w:pPr>
      <w:bookmarkStart w:id="132" w:name="_Toc128542444"/>
      <w:bookmarkStart w:id="133" w:name="_Toc128542694"/>
      <w:bookmarkStart w:id="134" w:name="_Toc132605125"/>
      <w:bookmarkStart w:id="135" w:name="_Toc132627004"/>
      <w:bookmarkStart w:id="136" w:name="_Toc139175922"/>
      <w:bookmarkStart w:id="137" w:name="_Toc139344594"/>
      <w:bookmarkStart w:id="138" w:name="_Toc153263807"/>
      <w:r>
        <w:rPr>
          <w:rStyle w:val="CharSchNo"/>
        </w:rPr>
        <w:t>Schedule </w:t>
      </w:r>
      <w:bookmarkEnd w:id="131"/>
      <w:r>
        <w:rPr>
          <w:rStyle w:val="CharSchNo"/>
        </w:rPr>
        <w:t>2</w:t>
      </w:r>
      <w:bookmarkEnd w:id="132"/>
      <w:bookmarkEnd w:id="133"/>
      <w:bookmarkEnd w:id="134"/>
      <w:bookmarkEnd w:id="135"/>
      <w:bookmarkEnd w:id="136"/>
      <w:bookmarkEnd w:id="137"/>
      <w:bookmarkEnd w:id="138"/>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r>
        <w:t>Western Australia</w:t>
      </w:r>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r>
        <w:t>Western Australia</w:t>
      </w:r>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5pt;height:14.1pt" o:ole="" fillcolor="window">
            <v:imagedata r:id="rId26" o:title=""/>
          </v:shape>
          <o:OLEObject Type="Embed" ProgID="PBrush" ShapeID="_x0000_i1025" DrawAspect="Content" ObjectID="_1511676672" r:id="rId27"/>
        </w:obje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object w:dxaOrig="1830" w:dyaOrig="285">
          <v:shape id="_x0000_i1026" type="#_x0000_t75" style="width:91.75pt;height:14.1pt" o:ole="" fillcolor="window">
            <v:imagedata r:id="rId26" o:title=""/>
          </v:shape>
          <o:OLEObject Type="Embed" ProgID="PBrush" ShapeID="_x0000_i1026" DrawAspect="Content" ObjectID="_1511676673" r:id="rId28"/>
        </w:object>
      </w:r>
    </w:p>
    <w:p>
      <w:pPr>
        <w:pStyle w:val="yTable"/>
        <w:keepNext/>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39" w:name="_Toc82502190"/>
      <w:bookmarkStart w:id="140" w:name="_Toc90437313"/>
      <w:bookmarkStart w:id="141" w:name="_Toc95191226"/>
      <w:bookmarkStart w:id="142" w:name="_Toc95191362"/>
      <w:bookmarkStart w:id="143" w:name="_Toc95274212"/>
      <w:bookmarkStart w:id="144" w:name="_Toc95274532"/>
      <w:bookmarkStart w:id="145" w:name="_Toc95274928"/>
      <w:bookmarkStart w:id="146" w:name="_Toc95533309"/>
      <w:bookmarkStart w:id="147" w:name="_Toc98827756"/>
      <w:bookmarkStart w:id="148" w:name="_Toc128542445"/>
      <w:bookmarkStart w:id="149" w:name="_Toc128542695"/>
      <w:bookmarkStart w:id="150" w:name="_Toc132605126"/>
      <w:bookmarkStart w:id="151" w:name="_Toc132627005"/>
      <w:bookmarkStart w:id="152" w:name="_Toc139175923"/>
      <w:bookmarkStart w:id="153" w:name="_Toc139344595"/>
      <w:bookmarkStart w:id="154" w:name="_Toc153263808"/>
      <w:r>
        <w:t>Notes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5" w:name="_Toc128542446"/>
      <w:bookmarkStart w:id="156" w:name="_Toc153263809"/>
      <w:r>
        <w:rPr>
          <w:snapToGrid w:val="0"/>
        </w:rPr>
        <w:t>Compilation table</w:t>
      </w:r>
      <w:bookmarkEnd w:id="155"/>
      <w:bookmarkEnd w:id="156"/>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gridSpan w:val="3"/>
            <w:tcBorders>
              <w:top w:val="single" w:sz="8" w:space="0" w:color="auto"/>
            </w:tcBorders>
          </w:tcPr>
          <w:p>
            <w:pPr>
              <w:pStyle w:val="nTable"/>
              <w:spacing w:after="40"/>
              <w:rPr>
                <w:sz w:val="19"/>
              </w:rPr>
            </w:pPr>
            <w:r>
              <w:rPr>
                <w:sz w:val="19"/>
              </w:rPr>
              <w:t>10 Jan 1995 p. 75</w:t>
            </w:r>
            <w:r>
              <w:rPr>
                <w:sz w:val="19"/>
              </w:rPr>
              <w:noBreakHyphen/>
              <w:t>90</w:t>
            </w:r>
          </w:p>
        </w:tc>
        <w:tc>
          <w:tcPr>
            <w:tcW w:w="2693" w:type="dxa"/>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gridSpan w:val="3"/>
          </w:tcPr>
          <w:p>
            <w:pPr>
              <w:pStyle w:val="nTable"/>
              <w:spacing w:after="40"/>
              <w:rPr>
                <w:sz w:val="19"/>
              </w:rPr>
            </w:pPr>
            <w:r>
              <w:rPr>
                <w:sz w:val="19"/>
              </w:rPr>
              <w:t>26 Mar 1996 p. 1483</w:t>
            </w:r>
            <w:r>
              <w:rPr>
                <w:sz w:val="19"/>
              </w:rPr>
              <w:noBreakHyphen/>
              <w:t>5</w:t>
            </w:r>
          </w:p>
        </w:tc>
        <w:tc>
          <w:tcPr>
            <w:tcW w:w="2693" w:type="dxa"/>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gridSpan w:val="3"/>
          </w:tcPr>
          <w:p>
            <w:pPr>
              <w:pStyle w:val="nTable"/>
              <w:spacing w:after="40"/>
              <w:rPr>
                <w:sz w:val="19"/>
              </w:rPr>
            </w:pPr>
            <w:r>
              <w:rPr>
                <w:sz w:val="19"/>
              </w:rPr>
              <w:t>25 Jun 1996 p. 2995</w:t>
            </w:r>
            <w:r>
              <w:rPr>
                <w:sz w:val="19"/>
              </w:rPr>
              <w:noBreakHyphen/>
              <w:t>6</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gridSpan w:val="3"/>
          </w:tcPr>
          <w:p>
            <w:pPr>
              <w:pStyle w:val="nTable"/>
              <w:spacing w:after="40"/>
              <w:rPr>
                <w:sz w:val="19"/>
              </w:rPr>
            </w:pPr>
            <w:r>
              <w:rPr>
                <w:sz w:val="19"/>
              </w:rPr>
              <w:t>25 Jun 1996 p. 2996</w:t>
            </w:r>
            <w:r>
              <w:rPr>
                <w:sz w:val="19"/>
              </w:rPr>
              <w:noBreakHyphen/>
              <w:t>8</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gridSpan w:val="3"/>
          </w:tcPr>
          <w:p>
            <w:pPr>
              <w:pStyle w:val="nTable"/>
              <w:spacing w:after="40"/>
              <w:rPr>
                <w:sz w:val="19"/>
              </w:rPr>
            </w:pPr>
            <w:r>
              <w:rPr>
                <w:sz w:val="19"/>
              </w:rPr>
              <w:t>4 Feb 1997 p. 707</w:t>
            </w:r>
          </w:p>
        </w:tc>
        <w:tc>
          <w:tcPr>
            <w:tcW w:w="2693" w:type="dxa"/>
          </w:tcPr>
          <w:p>
            <w:pPr>
              <w:pStyle w:val="nTable"/>
              <w:spacing w:after="40"/>
              <w:rPr>
                <w:sz w:val="19"/>
              </w:rPr>
            </w:pPr>
            <w:r>
              <w:rPr>
                <w:sz w:val="19"/>
              </w:rPr>
              <w:t>4 Feb 1997</w:t>
            </w:r>
          </w:p>
        </w:tc>
      </w:tr>
      <w:tr>
        <w:trPr>
          <w:cantSplit/>
        </w:trPr>
        <w:tc>
          <w:tcPr>
            <w:tcW w:w="7088" w:type="dxa"/>
            <w:gridSpan w:val="5"/>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29" w:type="dxa"/>
            <w:gridSpan w:val="2"/>
          </w:tcPr>
          <w:p>
            <w:pPr>
              <w:pStyle w:val="nTable"/>
              <w:spacing w:after="40"/>
              <w:rPr>
                <w:sz w:val="19"/>
              </w:rPr>
            </w:pPr>
            <w:r>
              <w:rPr>
                <w:sz w:val="19"/>
              </w:rPr>
              <w:t>8 Dec 1998 p. 6585</w:t>
            </w:r>
            <w:r>
              <w:rPr>
                <w:sz w:val="19"/>
              </w:rPr>
              <w:noBreakHyphen/>
              <w:t>8</w:t>
            </w:r>
          </w:p>
        </w:tc>
        <w:tc>
          <w:tcPr>
            <w:tcW w:w="2740" w:type="dxa"/>
            <w:gridSpan w:val="2"/>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29" w:type="dxa"/>
            <w:gridSpan w:val="2"/>
          </w:tcPr>
          <w:p>
            <w:pPr>
              <w:pStyle w:val="nTable"/>
              <w:spacing w:after="40"/>
              <w:rPr>
                <w:sz w:val="19"/>
              </w:rPr>
            </w:pPr>
            <w:r>
              <w:rPr>
                <w:sz w:val="19"/>
              </w:rPr>
              <w:t>1 Feb 2000 p. 382</w:t>
            </w:r>
            <w:r>
              <w:rPr>
                <w:sz w:val="19"/>
              </w:rPr>
              <w:noBreakHyphen/>
              <w:t>3</w:t>
            </w:r>
          </w:p>
        </w:tc>
        <w:tc>
          <w:tcPr>
            <w:tcW w:w="2740" w:type="dxa"/>
            <w:gridSpan w:val="2"/>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29" w:type="dxa"/>
            <w:gridSpan w:val="2"/>
          </w:tcPr>
          <w:p>
            <w:pPr>
              <w:pStyle w:val="nTable"/>
              <w:spacing w:after="40"/>
              <w:rPr>
                <w:sz w:val="19"/>
              </w:rPr>
            </w:pPr>
            <w:r>
              <w:rPr>
                <w:sz w:val="19"/>
              </w:rPr>
              <w:t>22 Mar 2002 p. 1654</w:t>
            </w:r>
            <w:r>
              <w:rPr>
                <w:sz w:val="19"/>
              </w:rPr>
              <w:noBreakHyphen/>
              <w:t>5</w:t>
            </w:r>
          </w:p>
        </w:tc>
        <w:tc>
          <w:tcPr>
            <w:tcW w:w="2740" w:type="dxa"/>
            <w:gridSpan w:val="2"/>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29" w:type="dxa"/>
            <w:gridSpan w:val="2"/>
          </w:tcPr>
          <w:p>
            <w:pPr>
              <w:pStyle w:val="nTable"/>
              <w:spacing w:after="40"/>
              <w:rPr>
                <w:sz w:val="19"/>
              </w:rPr>
            </w:pPr>
            <w:r>
              <w:rPr>
                <w:sz w:val="19"/>
              </w:rPr>
              <w:t>28 Feb 2003 p. 681</w:t>
            </w:r>
            <w:r>
              <w:rPr>
                <w:sz w:val="19"/>
              </w:rPr>
              <w:noBreakHyphen/>
              <w:t>2</w:t>
            </w:r>
          </w:p>
        </w:tc>
        <w:tc>
          <w:tcPr>
            <w:tcW w:w="2740" w:type="dxa"/>
            <w:gridSpan w:val="2"/>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29" w:type="dxa"/>
            <w:gridSpan w:val="2"/>
          </w:tcPr>
          <w:p>
            <w:pPr>
              <w:pStyle w:val="nTable"/>
              <w:spacing w:after="40"/>
              <w:rPr>
                <w:sz w:val="19"/>
              </w:rPr>
            </w:pPr>
            <w:r>
              <w:rPr>
                <w:sz w:val="19"/>
              </w:rPr>
              <w:t>30 Jun 2003 p. 2581</w:t>
            </w:r>
            <w:r>
              <w:rPr>
                <w:sz w:val="19"/>
              </w:rPr>
              <w:noBreakHyphen/>
              <w:t>638</w:t>
            </w:r>
          </w:p>
        </w:tc>
        <w:tc>
          <w:tcPr>
            <w:tcW w:w="2740" w:type="dxa"/>
            <w:gridSpan w:val="2"/>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29" w:type="dxa"/>
            <w:gridSpan w:val="2"/>
          </w:tcPr>
          <w:p>
            <w:pPr>
              <w:pStyle w:val="nTable"/>
              <w:spacing w:after="40"/>
              <w:rPr>
                <w:sz w:val="19"/>
              </w:rPr>
            </w:pPr>
            <w:r>
              <w:rPr>
                <w:sz w:val="19"/>
              </w:rPr>
              <w:t>9 Jan 2004 p. 96</w:t>
            </w:r>
            <w:r>
              <w:rPr>
                <w:sz w:val="19"/>
              </w:rPr>
              <w:noBreakHyphen/>
              <w:t>8</w:t>
            </w:r>
          </w:p>
        </w:tc>
        <w:tc>
          <w:tcPr>
            <w:tcW w:w="2740" w:type="dxa"/>
            <w:gridSpan w:val="2"/>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29" w:type="dxa"/>
            <w:gridSpan w:val="2"/>
          </w:tcPr>
          <w:p>
            <w:pPr>
              <w:pStyle w:val="nTable"/>
              <w:spacing w:after="40"/>
              <w:rPr>
                <w:sz w:val="19"/>
              </w:rPr>
            </w:pPr>
            <w:r>
              <w:rPr>
                <w:sz w:val="19"/>
              </w:rPr>
              <w:t>23 Jan 2004 p. 320</w:t>
            </w:r>
            <w:r>
              <w:rPr>
                <w:sz w:val="19"/>
              </w:rPr>
              <w:noBreakHyphen/>
              <w:t>5</w:t>
            </w:r>
          </w:p>
        </w:tc>
        <w:tc>
          <w:tcPr>
            <w:tcW w:w="2740" w:type="dxa"/>
            <w:gridSpan w:val="2"/>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29" w:type="dxa"/>
            <w:gridSpan w:val="2"/>
          </w:tcPr>
          <w:p>
            <w:pPr>
              <w:pStyle w:val="nTable"/>
              <w:spacing w:after="40"/>
              <w:rPr>
                <w:sz w:val="19"/>
              </w:rPr>
            </w:pPr>
            <w:r>
              <w:rPr>
                <w:sz w:val="19"/>
              </w:rPr>
              <w:t>20 Feb 2004 p. 608</w:t>
            </w:r>
            <w:r>
              <w:rPr>
                <w:sz w:val="19"/>
              </w:rPr>
              <w:noBreakHyphen/>
              <w:t>9</w:t>
            </w:r>
          </w:p>
        </w:tc>
        <w:tc>
          <w:tcPr>
            <w:tcW w:w="2740" w:type="dxa"/>
            <w:gridSpan w:val="2"/>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29" w:type="dxa"/>
            <w:gridSpan w:val="2"/>
          </w:tcPr>
          <w:p>
            <w:pPr>
              <w:pStyle w:val="nTable"/>
              <w:spacing w:after="40"/>
              <w:rPr>
                <w:sz w:val="19"/>
              </w:rPr>
            </w:pPr>
            <w:r>
              <w:rPr>
                <w:sz w:val="19"/>
              </w:rPr>
              <w:t>10 Sep 2004 p. 3923</w:t>
            </w:r>
            <w:r>
              <w:rPr>
                <w:sz w:val="19"/>
              </w:rPr>
              <w:noBreakHyphen/>
              <w:t>4</w:t>
            </w:r>
          </w:p>
        </w:tc>
        <w:tc>
          <w:tcPr>
            <w:tcW w:w="2740" w:type="dxa"/>
            <w:gridSpan w:val="2"/>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29" w:type="dxa"/>
            <w:gridSpan w:val="2"/>
          </w:tcPr>
          <w:p>
            <w:pPr>
              <w:pStyle w:val="nTable"/>
              <w:keepNext/>
              <w:keepLines/>
              <w:spacing w:after="40"/>
              <w:rPr>
                <w:sz w:val="19"/>
              </w:rPr>
            </w:pPr>
            <w:r>
              <w:rPr>
                <w:sz w:val="19"/>
              </w:rPr>
              <w:t>10 Dec 2004 p. 5910</w:t>
            </w:r>
            <w:r>
              <w:rPr>
                <w:sz w:val="19"/>
              </w:rPr>
              <w:noBreakHyphen/>
              <w:t>11</w:t>
            </w:r>
          </w:p>
        </w:tc>
        <w:tc>
          <w:tcPr>
            <w:tcW w:w="2740" w:type="dxa"/>
            <w:gridSpan w:val="2"/>
          </w:tcPr>
          <w:p>
            <w:pPr>
              <w:pStyle w:val="nTable"/>
              <w:keepNext/>
              <w:keepLines/>
              <w:spacing w:after="40"/>
              <w:rPr>
                <w:sz w:val="19"/>
              </w:rPr>
            </w:pPr>
            <w:r>
              <w:rPr>
                <w:sz w:val="19"/>
              </w:rPr>
              <w:t>10 Dec 2004</w:t>
            </w:r>
          </w:p>
        </w:tc>
      </w:tr>
      <w:tr>
        <w:trPr>
          <w:cantSplit/>
        </w:trPr>
        <w:tc>
          <w:tcPr>
            <w:tcW w:w="7088" w:type="dxa"/>
            <w:gridSpan w:val="5"/>
          </w:tcPr>
          <w:p>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trPr>
          <w:cantSplit/>
        </w:trPr>
        <w:tc>
          <w:tcPr>
            <w:tcW w:w="3148" w:type="dxa"/>
            <w:gridSpan w:val="2"/>
          </w:tcPr>
          <w:p>
            <w:pPr>
              <w:pStyle w:val="nTable"/>
              <w:spacing w:after="40"/>
              <w:rPr>
                <w:i/>
                <w:sz w:val="19"/>
              </w:rPr>
            </w:pPr>
            <w:r>
              <w:rPr>
                <w:i/>
                <w:sz w:val="19"/>
              </w:rPr>
              <w:t>Taxi Amendment Regulations 2006</w:t>
            </w:r>
          </w:p>
        </w:tc>
        <w:tc>
          <w:tcPr>
            <w:tcW w:w="1200" w:type="dxa"/>
          </w:tcPr>
          <w:p>
            <w:pPr>
              <w:pStyle w:val="nTable"/>
              <w:spacing w:after="40"/>
              <w:rPr>
                <w:sz w:val="19"/>
              </w:rPr>
            </w:pPr>
            <w:r>
              <w:rPr>
                <w:sz w:val="19"/>
              </w:rPr>
              <w:t>24 Feb 2006 p. 882-3</w:t>
            </w:r>
          </w:p>
        </w:tc>
        <w:tc>
          <w:tcPr>
            <w:tcW w:w="2740" w:type="dxa"/>
            <w:gridSpan w:val="2"/>
          </w:tcPr>
          <w:p>
            <w:pPr>
              <w:pStyle w:val="nTable"/>
              <w:spacing w:after="40"/>
              <w:rPr>
                <w:sz w:val="19"/>
              </w:rPr>
            </w:pPr>
            <w:r>
              <w:rPr>
                <w:sz w:val="19"/>
              </w:rPr>
              <w:t>24 Feb 2006</w:t>
            </w:r>
          </w:p>
        </w:tc>
      </w:tr>
      <w:tr>
        <w:trPr>
          <w:cantSplit/>
        </w:trPr>
        <w:tc>
          <w:tcPr>
            <w:tcW w:w="3148" w:type="dxa"/>
            <w:gridSpan w:val="2"/>
          </w:tcPr>
          <w:p>
            <w:pPr>
              <w:pStyle w:val="nTable"/>
              <w:spacing w:after="40"/>
              <w:rPr>
                <w:i/>
                <w:sz w:val="19"/>
              </w:rPr>
            </w:pPr>
            <w:r>
              <w:rPr>
                <w:i/>
                <w:sz w:val="19"/>
              </w:rPr>
              <w:t>Taxi Amendment Regulations (No. 3) 2006</w:t>
            </w:r>
          </w:p>
        </w:tc>
        <w:tc>
          <w:tcPr>
            <w:tcW w:w="1200" w:type="dxa"/>
          </w:tcPr>
          <w:p>
            <w:pPr>
              <w:pStyle w:val="nTable"/>
              <w:spacing w:after="40"/>
              <w:rPr>
                <w:sz w:val="19"/>
              </w:rPr>
            </w:pPr>
            <w:r>
              <w:rPr>
                <w:sz w:val="19"/>
              </w:rPr>
              <w:t>13 Apr 2006 p. 1554</w:t>
            </w:r>
          </w:p>
        </w:tc>
        <w:tc>
          <w:tcPr>
            <w:tcW w:w="2740" w:type="dxa"/>
            <w:gridSpan w:val="2"/>
          </w:tcPr>
          <w:p>
            <w:pPr>
              <w:pStyle w:val="nTable"/>
              <w:spacing w:after="40"/>
              <w:rPr>
                <w:sz w:val="19"/>
              </w:rPr>
            </w:pPr>
            <w:r>
              <w:rPr>
                <w:sz w:val="19"/>
              </w:rPr>
              <w:t>13 Apr 2006</w:t>
            </w:r>
          </w:p>
        </w:tc>
      </w:tr>
      <w:tr>
        <w:trPr>
          <w:cantSplit/>
        </w:trPr>
        <w:tc>
          <w:tcPr>
            <w:tcW w:w="3148" w:type="dxa"/>
            <w:gridSpan w:val="2"/>
          </w:tcPr>
          <w:p>
            <w:pPr>
              <w:pStyle w:val="nTable"/>
              <w:spacing w:after="40"/>
              <w:rPr>
                <w:i/>
                <w:sz w:val="19"/>
              </w:rPr>
            </w:pPr>
            <w:r>
              <w:rPr>
                <w:i/>
                <w:sz w:val="19"/>
              </w:rPr>
              <w:t>Taxi Amendment Regulations (No. 4) 2006</w:t>
            </w:r>
          </w:p>
        </w:tc>
        <w:tc>
          <w:tcPr>
            <w:tcW w:w="1200" w:type="dxa"/>
          </w:tcPr>
          <w:p>
            <w:pPr>
              <w:pStyle w:val="nTable"/>
              <w:spacing w:after="40"/>
              <w:rPr>
                <w:sz w:val="19"/>
              </w:rPr>
            </w:pPr>
            <w:r>
              <w:rPr>
                <w:sz w:val="19"/>
              </w:rPr>
              <w:t>23 Jun 2006 p. 2227</w:t>
            </w:r>
          </w:p>
        </w:tc>
        <w:tc>
          <w:tcPr>
            <w:tcW w:w="2740" w:type="dxa"/>
            <w:gridSpan w:val="2"/>
          </w:tcPr>
          <w:p>
            <w:pPr>
              <w:pStyle w:val="nTable"/>
              <w:spacing w:after="40"/>
              <w:rPr>
                <w:sz w:val="19"/>
              </w:rPr>
            </w:pPr>
            <w:r>
              <w:rPr>
                <w:sz w:val="19"/>
              </w:rPr>
              <w:t>1 Jul 2006 (see r. 2)</w:t>
            </w:r>
          </w:p>
        </w:tc>
      </w:tr>
      <w:tr>
        <w:trPr>
          <w:cantSplit/>
        </w:trPr>
        <w:tc>
          <w:tcPr>
            <w:tcW w:w="3148" w:type="dxa"/>
            <w:gridSpan w:val="2"/>
            <w:tcBorders>
              <w:bottom w:val="single" w:sz="8" w:space="0" w:color="auto"/>
            </w:tcBorders>
          </w:tcPr>
          <w:p>
            <w:pPr>
              <w:pStyle w:val="nTable"/>
              <w:spacing w:after="40"/>
              <w:rPr>
                <w:i/>
                <w:sz w:val="19"/>
              </w:rPr>
            </w:pPr>
            <w:r>
              <w:rPr>
                <w:i/>
                <w:sz w:val="19"/>
              </w:rPr>
              <w:t>Taxi Amendment Regulations (No. 5) 2006</w:t>
            </w:r>
          </w:p>
        </w:tc>
        <w:tc>
          <w:tcPr>
            <w:tcW w:w="1200" w:type="dxa"/>
            <w:tcBorders>
              <w:bottom w:val="single" w:sz="8" w:space="0" w:color="auto"/>
            </w:tcBorders>
          </w:tcPr>
          <w:p>
            <w:pPr>
              <w:pStyle w:val="nTable"/>
              <w:spacing w:after="40"/>
              <w:rPr>
                <w:sz w:val="19"/>
              </w:rPr>
            </w:pPr>
            <w:r>
              <w:rPr>
                <w:sz w:val="19"/>
              </w:rPr>
              <w:t>8 Dec 2006 p. 5391-2</w:t>
            </w:r>
          </w:p>
        </w:tc>
        <w:tc>
          <w:tcPr>
            <w:tcW w:w="2740" w:type="dxa"/>
            <w:gridSpan w:val="2"/>
            <w:tcBorders>
              <w:bottom w:val="single" w:sz="8" w:space="0" w:color="auto"/>
            </w:tcBorders>
          </w:tcPr>
          <w:p>
            <w:pPr>
              <w:pStyle w:val="nTable"/>
              <w:spacing w:after="40"/>
              <w:rPr>
                <w:sz w:val="19"/>
              </w:rPr>
            </w:pPr>
            <w:r>
              <w:rPr>
                <w:sz w:val="19"/>
              </w:rPr>
              <w:t>8 Dec 2006</w:t>
            </w:r>
          </w:p>
        </w:tc>
      </w:tr>
    </w:tbl>
    <w:p>
      <w:pPr>
        <w:pStyle w:val="nSubsection"/>
      </w:pPr>
      <w:bookmarkStart w:id="157" w:name="UpToHere"/>
      <w:bookmarkEnd w:id="157"/>
      <w:r>
        <w:rPr>
          <w:rFonts w:ascii="Times" w:hAnsi="Times"/>
          <w:vertAlign w:val="superscript"/>
        </w:rPr>
        <w:t>2</w:t>
      </w:r>
      <w:r>
        <w:rPr>
          <w:rFonts w:ascii="Times" w:hAnsi="Times"/>
        </w:rPr>
        <w:tab/>
      </w:r>
      <w:r>
        <w:t xml:space="preserve">Under the </w:t>
      </w:r>
      <w:r>
        <w:rPr>
          <w:i/>
        </w:rPr>
        <w:t>Public Sector Management Act 1994</w:t>
      </w:r>
      <w:r>
        <w:t xml:space="preserve"> the names of departments may be changed.  As at the date this reprint was prepared the former Department of Land Administration is called the Department of Land Information.</w:t>
      </w:r>
    </w:p>
    <w:p>
      <w:pPr>
        <w:pStyle w:val="nSubsection"/>
      </w:pPr>
      <w:r>
        <w:rPr>
          <w:rFonts w:ascii="Times" w:hAnsi="Times"/>
          <w:vertAlign w:val="superscript"/>
        </w:rPr>
        <w:t>3</w:t>
      </w:r>
      <w:r>
        <w:rPr>
          <w:rFonts w:ascii="Times" w:hAnsi="Times"/>
        </w:rPr>
        <w:tab/>
      </w:r>
      <w:r>
        <w:t xml:space="preserve">Now cited as the </w:t>
      </w:r>
      <w:r>
        <w:rPr>
          <w:i/>
        </w:rPr>
        <w:t>Local Government (Miscellaneous Provisions) Act 1960.</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c>
        <w:tcPr>
          <w:tcW w:w="1548" w:type="dxa"/>
        </w:tcPr>
        <w:p>
          <w:pPr>
            <w:pStyle w:val="HeaderSectionRight"/>
            <w:ind w:right="17"/>
            <w:jc w:val="left"/>
          </w:pPr>
          <w:r>
            <w:fldChar w:fldCharType="begin"/>
          </w:r>
          <w:r>
            <w:instrText xml:space="preserve"> STYLEREF CharSchNo \* MERGEFORMAT </w:instrText>
          </w:r>
          <w:r>
            <w:fldChar w:fldCharType="end"/>
          </w:r>
        </w:p>
      </w:tc>
      <w:tc>
        <w:tcPr>
          <w:tcW w:w="5764"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Offences for which infringement notices may be issued</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03"/>
      <w:gridCol w:w="13"/>
      <w:gridCol w:w="36"/>
    </w:tblGrid>
    <w:tr>
      <w:trPr>
        <w:gridAfter w:val="1"/>
        <w:wAfter w:w="36" w:type="dxa"/>
        <w:cantSplit/>
      </w:trPr>
      <w:tc>
        <w:tcPr>
          <w:tcW w:w="7312" w:type="dxa"/>
          <w:gridSpan w:val="5"/>
        </w:tcPr>
        <w:p>
          <w:pPr>
            <w:pStyle w:val="HeaderActNameRight"/>
          </w:pPr>
          <w:fldSimple w:instr=" Styleref &quot;Name of Act/Reg&quot; ">
            <w:r>
              <w:rPr>
                <w:noProof/>
              </w:rPr>
              <w:t>Taxi Regulations 1995</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Offences for which infringement notices may be issued</w:t>
          </w:r>
          <w:r>
            <w:rPr>
              <w:b w:val="0"/>
            </w:rPr>
            <w:fldChar w:fldCharType="end"/>
          </w:r>
        </w:p>
      </w:tc>
      <w:tc>
        <w:tcPr>
          <w:tcW w:w="1521"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Taxi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4403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7C7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2890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88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961C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1AD2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90D4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A6F6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BEADE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4E00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1621B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7BA3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312"/>
    <w:docVar w:name="WAFER_20151210162312" w:val="RemoveTrackChanges"/>
    <w:docVar w:name="WAFER_20151210162312_GUID" w:val="53a48197-46c8-41a3-845c-68f1043b08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7004</Words>
  <Characters>35864</Characters>
  <Application>Microsoft Office Word</Application>
  <DocSecurity>0</DocSecurity>
  <Lines>1195</Lines>
  <Paragraphs>752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1995 - 02-e0-03</dc:title>
  <dc:subject/>
  <dc:creator/>
  <cp:keywords/>
  <dc:description/>
  <cp:lastModifiedBy>svcMRProcess</cp:lastModifiedBy>
  <cp:revision>4</cp:revision>
  <cp:lastPrinted>2005-03-02T03:29:00Z</cp:lastPrinted>
  <dcterms:created xsi:type="dcterms:W3CDTF">2015-12-15T01:24:00Z</dcterms:created>
  <dcterms:modified xsi:type="dcterms:W3CDTF">2015-12-15T01:24:00Z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4802</vt:i4>
  </property>
  <property fmtid="{D5CDD505-2E9C-101B-9397-08002B2CF9AE}" pid="6" name="AsAtDate">
    <vt:lpwstr>08 Dec 2006</vt:lpwstr>
  </property>
  <property fmtid="{D5CDD505-2E9C-101B-9397-08002B2CF9AE}" pid="7" name="Suffix">
    <vt:lpwstr>02-e0-03</vt:lpwstr>
  </property>
</Properties>
</file>