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Pipelines Act 1969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Act 1969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_Toc99460663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_Toc99460664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_Toc99460665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Power of Minister to make certain declarations for interpretation purposes</w:t>
      </w:r>
      <w:r>
        <w:tab/>
      </w:r>
      <w:r>
        <w:fldChar w:fldCharType="begin"/>
      </w:r>
      <w:r>
        <w:instrText xml:space="preserve"> PAGEREF _Toc99460666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Licences and acquisition of land and rights over land</w:t>
      </w:r>
    </w:p>
    <w:p>
      <w:pPr>
        <w:pStyle w:val="TOC8"/>
        <w:rPr>
          <w:rFonts w:asciiTheme="minorHAnsi" w:eastAsiaTheme="minorEastAsia" w:hAnsiTheme="minorHAnsi" w:cstheme="minorBidi"/>
          <w:szCs w:val="22"/>
        </w:rPr>
      </w:pPr>
      <w:r>
        <w:t>6</w:t>
      </w:r>
      <w:r>
        <w:rPr>
          <w:snapToGrid w:val="0"/>
        </w:rPr>
        <w:t>.</w:t>
      </w:r>
      <w:r>
        <w:rPr>
          <w:snapToGrid w:val="0"/>
        </w:rPr>
        <w:tab/>
        <w:t>Construction etc. of pipelines</w:t>
      </w:r>
      <w:r>
        <w:tab/>
      </w:r>
      <w:r>
        <w:fldChar w:fldCharType="begin"/>
      </w:r>
      <w:r>
        <w:instrText xml:space="preserve"> PAGEREF _Toc99460668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of Minister to authorise entry</w:t>
      </w:r>
      <w:r>
        <w:tab/>
      </w:r>
      <w:r>
        <w:fldChar w:fldCharType="begin"/>
      </w:r>
      <w:r>
        <w:instrText xml:space="preserve"> PAGEREF _Toc99460669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for licence</w:t>
      </w:r>
      <w:r>
        <w:tab/>
      </w:r>
      <w:r>
        <w:fldChar w:fldCharType="begin"/>
      </w:r>
      <w:r>
        <w:instrText xml:space="preserve"> PAGEREF _Toc99460670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Refusal of licence</w:t>
      </w:r>
      <w:r>
        <w:tab/>
      </w:r>
      <w:r>
        <w:fldChar w:fldCharType="begin"/>
      </w:r>
      <w:r>
        <w:instrText xml:space="preserve"> PAGEREF _Toc99460671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Grant of licence</w:t>
      </w:r>
      <w:r>
        <w:tab/>
      </w:r>
      <w:r>
        <w:fldChar w:fldCharType="begin"/>
      </w:r>
      <w:r>
        <w:instrText xml:space="preserve"> PAGEREF _Toc99460672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Conditions of licence</w:t>
      </w:r>
      <w:r>
        <w:tab/>
      </w:r>
      <w:r>
        <w:fldChar w:fldCharType="begin"/>
      </w:r>
      <w:r>
        <w:instrText xml:space="preserve"> PAGEREF _Toc99460673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Security</w:t>
      </w:r>
      <w:r>
        <w:tab/>
      </w:r>
      <w:r>
        <w:fldChar w:fldCharType="begin"/>
      </w:r>
      <w:r>
        <w:instrText xml:space="preserve"> PAGEREF _Toc99460674 \h </w:instrText>
      </w:r>
      <w:r>
        <w:fldChar w:fldCharType="separate"/>
      </w:r>
      <w:r>
        <w:t>15</w:t>
      </w:r>
      <w:r>
        <w:fldChar w:fldCharType="end"/>
      </w:r>
    </w:p>
    <w:p>
      <w:pPr>
        <w:pStyle w:val="TOC8"/>
        <w:rPr>
          <w:rFonts w:asciiTheme="minorHAnsi" w:eastAsiaTheme="minorEastAsia" w:hAnsiTheme="minorHAnsi" w:cstheme="minorBidi"/>
          <w:szCs w:val="22"/>
        </w:rPr>
      </w:pPr>
      <w:r>
        <w:t>14.</w:t>
      </w:r>
      <w:r>
        <w:tab/>
        <w:t>Term of licence</w:t>
      </w:r>
      <w:r>
        <w:tab/>
      </w:r>
      <w:r>
        <w:fldChar w:fldCharType="begin"/>
      </w:r>
      <w:r>
        <w:instrText xml:space="preserve"> PAGEREF _Toc99460675 \h </w:instrText>
      </w:r>
      <w:r>
        <w:fldChar w:fldCharType="separate"/>
      </w:r>
      <w:r>
        <w:t>16</w:t>
      </w:r>
      <w:r>
        <w:fldChar w:fldCharType="end"/>
      </w:r>
    </w:p>
    <w:p>
      <w:pPr>
        <w:pStyle w:val="TOC8"/>
        <w:rPr>
          <w:rFonts w:asciiTheme="minorHAnsi" w:eastAsiaTheme="minorEastAsia" w:hAnsiTheme="minorHAnsi" w:cstheme="minorBidi"/>
          <w:szCs w:val="22"/>
        </w:rPr>
      </w:pPr>
      <w:r>
        <w:t>15A.</w:t>
      </w:r>
      <w:r>
        <w:tab/>
        <w:t>Termination of pipeline licence if no operations for 5 years</w:t>
      </w:r>
      <w:r>
        <w:tab/>
      </w:r>
      <w:r>
        <w:fldChar w:fldCharType="begin"/>
      </w:r>
      <w:r>
        <w:instrText xml:space="preserve"> PAGEREF _Toc99460676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Variation of licence on application by licensee</w:t>
      </w:r>
      <w:r>
        <w:tab/>
      </w:r>
      <w:r>
        <w:fldChar w:fldCharType="begin"/>
      </w:r>
      <w:r>
        <w:instrText xml:space="preserve"> PAGEREF _Toc99460677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of Minister to grant easements etc. over Crown land</w:t>
      </w:r>
      <w:r>
        <w:tab/>
      </w:r>
      <w:r>
        <w:fldChar w:fldCharType="begin"/>
      </w:r>
      <w:r>
        <w:instrText xml:space="preserve"> PAGEREF _Toc99460678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 of public authority to grant easements etc.</w:t>
      </w:r>
      <w:r>
        <w:tab/>
      </w:r>
      <w:r>
        <w:fldChar w:fldCharType="begin"/>
      </w:r>
      <w:r>
        <w:instrText xml:space="preserve"> PAGEREF _Toc99460679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Authority to make arrangements and agreements for easements</w:t>
      </w:r>
      <w:r>
        <w:tab/>
      </w:r>
      <w:r>
        <w:fldChar w:fldCharType="begin"/>
      </w:r>
      <w:r>
        <w:instrText xml:space="preserve"> PAGEREF _Toc99460680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Taking of land or easement over land for the purposes of or incidental to construction or operation of pipeline</w:t>
      </w:r>
      <w:r>
        <w:tab/>
      </w:r>
      <w:r>
        <w:fldChar w:fldCharType="begin"/>
      </w:r>
      <w:r>
        <w:instrText xml:space="preserve"> PAGEREF _Toc99460681 \h </w:instrText>
      </w:r>
      <w:r>
        <w:fldChar w:fldCharType="separate"/>
      </w:r>
      <w:r>
        <w:t>19</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 xml:space="preserve">Application of </w:t>
      </w:r>
      <w:r>
        <w:rPr>
          <w:i/>
          <w:snapToGrid w:val="0"/>
        </w:rPr>
        <w:t>Land Administration Act 1997</w:t>
      </w:r>
      <w:r>
        <w:rPr>
          <w:snapToGrid w:val="0"/>
        </w:rPr>
        <w:t xml:space="preserve"> s. 195 to easements for pipelines etc.</w:t>
      </w:r>
      <w:r>
        <w:tab/>
      </w:r>
      <w:r>
        <w:fldChar w:fldCharType="begin"/>
      </w:r>
      <w:r>
        <w:instrText xml:space="preserve"> PAGEREF _Toc99460682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Directions as to conveyance of petroleum</w:t>
      </w:r>
      <w:r>
        <w:tab/>
      </w:r>
      <w:r>
        <w:fldChar w:fldCharType="begin"/>
      </w:r>
      <w:r>
        <w:instrText xml:space="preserve"> PAGEREF _Toc99460683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Exemptions</w:t>
      </w:r>
      <w:r>
        <w:tab/>
      </w:r>
      <w:r>
        <w:fldChar w:fldCharType="begin"/>
      </w:r>
      <w:r>
        <w:instrText xml:space="preserve"> PAGEREF _Toc99460684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Surrender of licence</w:t>
      </w:r>
      <w:r>
        <w:tab/>
      </w:r>
      <w:r>
        <w:fldChar w:fldCharType="begin"/>
      </w:r>
      <w:r>
        <w:instrText xml:space="preserve"> PAGEREF _Toc99460685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Cancellation of licences for breach of conditions, the Act or regulations or non</w:t>
      </w:r>
      <w:r>
        <w:rPr>
          <w:snapToGrid w:val="0"/>
        </w:rPr>
        <w:noBreakHyphen/>
        <w:t>payment of amounts due</w:t>
      </w:r>
      <w:r>
        <w:tab/>
      </w:r>
      <w:r>
        <w:fldChar w:fldCharType="begin"/>
      </w:r>
      <w:r>
        <w:instrText xml:space="preserve"> PAGEREF _Toc99460686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Change in position or route of pipeline</w:t>
      </w:r>
      <w:r>
        <w:tab/>
      </w:r>
      <w:r>
        <w:fldChar w:fldCharType="begin"/>
      </w:r>
      <w:r>
        <w:instrText xml:space="preserve"> PAGEREF _Toc99460687 \h </w:instrText>
      </w:r>
      <w:r>
        <w:fldChar w:fldCharType="separate"/>
      </w:r>
      <w:r>
        <w:t>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Cancellation of licences not affected by other provisions</w:t>
      </w:r>
      <w:r>
        <w:tab/>
      </w:r>
      <w:r>
        <w:fldChar w:fldCharType="begin"/>
      </w:r>
      <w:r>
        <w:instrText xml:space="preserve"> PAGEREF _Toc99460688 \h </w:instrText>
      </w:r>
      <w:r>
        <w:fldChar w:fldCharType="separate"/>
      </w:r>
      <w:r>
        <w:t>29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property etc. by licensee</w:t>
      </w:r>
      <w:r>
        <w:tab/>
      </w:r>
      <w:r>
        <w:fldChar w:fldCharType="begin"/>
      </w:r>
      <w:r>
        <w:instrText xml:space="preserve"> PAGEREF _Toc99460689 \h </w:instrText>
      </w:r>
      <w:r>
        <w:fldChar w:fldCharType="separate"/>
      </w:r>
      <w:r>
        <w:t>30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of Minister where direction not complied with</w:t>
      </w:r>
      <w:r>
        <w:tab/>
      </w:r>
      <w:r>
        <w:fldChar w:fldCharType="begin"/>
      </w:r>
      <w:r>
        <w:instrText xml:space="preserve"> PAGEREF _Toc99460690 \h </w:instrText>
      </w:r>
      <w:r>
        <w:fldChar w:fldCharType="separate"/>
      </w:r>
      <w:r>
        <w:t>31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Licence fees</w:t>
      </w:r>
      <w:r>
        <w:tab/>
      </w:r>
      <w:r>
        <w:fldChar w:fldCharType="begin"/>
      </w:r>
      <w:r>
        <w:instrText xml:space="preserve"> PAGEREF _Toc99460691 \h </w:instrText>
      </w:r>
      <w:r>
        <w:fldChar w:fldCharType="separate"/>
      </w:r>
      <w:r>
        <w:t>33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Penalty for late payment</w:t>
      </w:r>
      <w:r>
        <w:tab/>
      </w:r>
      <w:r>
        <w:fldChar w:fldCharType="begin"/>
      </w:r>
      <w:r>
        <w:instrText xml:space="preserve"> PAGEREF _Toc99460692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Fees and penalties debts due to the Crown</w:t>
      </w:r>
      <w:r>
        <w:tab/>
      </w:r>
      <w:r>
        <w:fldChar w:fldCharType="begin"/>
      </w:r>
      <w:r>
        <w:instrText xml:space="preserve"> PAGEREF _Toc99460693 \h </w:instrText>
      </w:r>
      <w:r>
        <w:fldChar w:fldCharType="separate"/>
      </w:r>
      <w:r>
        <w:t>34</w:t>
      </w:r>
      <w:r>
        <w:fldChar w:fldCharType="end"/>
      </w:r>
    </w:p>
    <w:p>
      <w:pPr>
        <w:pStyle w:val="TOC8"/>
        <w:rPr>
          <w:rFonts w:asciiTheme="minorHAnsi" w:eastAsiaTheme="minorEastAsia" w:hAnsiTheme="minorHAnsi" w:cstheme="minorBidi"/>
          <w:szCs w:val="22"/>
        </w:rPr>
      </w:pPr>
      <w:r>
        <w:t>32.</w:t>
      </w:r>
      <w:r>
        <w:tab/>
        <w:t>Certain local laws not to apply to licensed pipelines</w:t>
      </w:r>
      <w:r>
        <w:tab/>
      </w:r>
      <w:r>
        <w:fldChar w:fldCharType="begin"/>
      </w:r>
      <w:r>
        <w:instrText xml:space="preserve"> PAGEREF _Toc99460694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III — Construction and operation of pipeline</w:t>
      </w:r>
    </w:p>
    <w:p>
      <w:pPr>
        <w:pStyle w:val="TOC8"/>
        <w:rPr>
          <w:rFonts w:asciiTheme="minorHAnsi" w:eastAsiaTheme="minorEastAsia" w:hAnsiTheme="minorHAnsi" w:cstheme="minorBidi"/>
          <w:szCs w:val="22"/>
        </w:rPr>
      </w:pPr>
      <w:r>
        <w:t>33</w:t>
      </w:r>
      <w:r>
        <w:rPr>
          <w:snapToGrid w:val="0"/>
        </w:rPr>
        <w:t>.</w:t>
      </w:r>
      <w:r>
        <w:rPr>
          <w:snapToGrid w:val="0"/>
        </w:rPr>
        <w:tab/>
        <w:t>Construction to be along authorised route</w:t>
      </w:r>
      <w:r>
        <w:tab/>
      </w:r>
      <w:r>
        <w:fldChar w:fldCharType="begin"/>
      </w:r>
      <w:r>
        <w:instrText xml:space="preserve"> PAGEREF _Toc99460696 \h </w:instrText>
      </w:r>
      <w:r>
        <w:fldChar w:fldCharType="separate"/>
      </w:r>
      <w:r>
        <w:t>35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Construction to be in accordance with prescribed standards etc.</w:t>
      </w:r>
      <w:r>
        <w:tab/>
      </w:r>
      <w:r>
        <w:fldChar w:fldCharType="begin"/>
      </w:r>
      <w:r>
        <w:instrText xml:space="preserve"> PAGEREF _Toc99460697 \h </w:instrText>
      </w:r>
      <w:r>
        <w:fldChar w:fldCharType="separate"/>
      </w:r>
      <w:r>
        <w:t>35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Pipelines to be operated continuously</w:t>
      </w:r>
      <w:r>
        <w:tab/>
      </w:r>
      <w:r>
        <w:fldChar w:fldCharType="begin"/>
      </w:r>
      <w:r>
        <w:instrText xml:space="preserve"> PAGEREF _Toc99460698 \h </w:instrText>
      </w:r>
      <w:r>
        <w:fldChar w:fldCharType="separate"/>
      </w:r>
      <w:r>
        <w:t>35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Consent to commencement or resumption of pipeline operations</w:t>
      </w:r>
      <w:r>
        <w:tab/>
      </w:r>
      <w:r>
        <w:fldChar w:fldCharType="begin"/>
      </w:r>
      <w:r>
        <w:instrText xml:space="preserve"> PAGEREF _Toc99460699 \h </w:instrText>
      </w:r>
      <w:r>
        <w:fldChar w:fldCharType="separate"/>
      </w:r>
      <w:r>
        <w:t>36</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Manner of operating pipelines</w:t>
      </w:r>
      <w:r>
        <w:tab/>
      </w:r>
      <w:r>
        <w:fldChar w:fldCharType="begin"/>
      </w:r>
      <w:r>
        <w:instrText xml:space="preserve"> PAGEREF _Toc99460700 \h </w:instrText>
      </w:r>
      <w:r>
        <w:fldChar w:fldCharType="separate"/>
      </w:r>
      <w:r>
        <w:t>36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Waste or escape of substances from pipeline</w:t>
      </w:r>
      <w:r>
        <w:tab/>
      </w:r>
      <w:r>
        <w:fldChar w:fldCharType="begin"/>
      </w:r>
      <w:r>
        <w:instrText xml:space="preserve"> PAGEREF _Toc99460701 \h </w:instrText>
      </w:r>
      <w:r>
        <w:fldChar w:fldCharType="separate"/>
      </w:r>
      <w:r>
        <w:t>37</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Insurance requirements</w:t>
      </w:r>
      <w:r>
        <w:tab/>
      </w:r>
      <w:r>
        <w:fldChar w:fldCharType="begin"/>
      </w:r>
      <w:r>
        <w:instrText xml:space="preserve"> PAGEREF _Toc99460702 \h </w:instrText>
      </w:r>
      <w:r>
        <w:fldChar w:fldCharType="separate"/>
      </w:r>
      <w:r>
        <w:t>37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Marking route of pipeline and maintenance etc. of property</w:t>
      </w:r>
      <w:r>
        <w:tab/>
      </w:r>
      <w:r>
        <w:fldChar w:fldCharType="begin"/>
      </w:r>
      <w:r>
        <w:instrText xml:space="preserve"> PAGEREF _Toc99460703 \h </w:instrText>
      </w:r>
      <w:r>
        <w:fldChar w:fldCharType="separate"/>
      </w:r>
      <w:r>
        <w:t>38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Pipelines on agricultural land, licensee’s duties</w:t>
      </w:r>
      <w:r>
        <w:tab/>
      </w:r>
      <w:r>
        <w:fldChar w:fldCharType="begin"/>
      </w:r>
      <w:r>
        <w:instrText xml:space="preserve"> PAGEREF _Toc99460704 \h </w:instrText>
      </w:r>
      <w:r>
        <w:fldChar w:fldCharType="separate"/>
      </w:r>
      <w:r>
        <w:t>38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Pipelines crossing any water</w:t>
      </w:r>
      <w:r>
        <w:tab/>
      </w:r>
      <w:r>
        <w:fldChar w:fldCharType="begin"/>
      </w:r>
      <w:r>
        <w:instrText xml:space="preserve"> PAGEREF _Toc99460705 \h </w:instrText>
      </w:r>
      <w:r>
        <w:fldChar w:fldCharType="separate"/>
      </w:r>
      <w:r>
        <w:t>39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Directions</w:t>
      </w:r>
      <w:r>
        <w:tab/>
      </w:r>
      <w:r>
        <w:fldChar w:fldCharType="begin"/>
      </w:r>
      <w:r>
        <w:instrText xml:space="preserve"> PAGEREF _Toc99460706 \h </w:instrText>
      </w:r>
      <w:r>
        <w:fldChar w:fldCharType="separate"/>
      </w:r>
      <w:r>
        <w:t>39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Non-compliance with directions</w:t>
      </w:r>
      <w:r>
        <w:tab/>
      </w:r>
      <w:r>
        <w:fldChar w:fldCharType="begin"/>
      </w:r>
      <w:r>
        <w:instrText xml:space="preserve"> PAGEREF _Toc99460707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Registration of licences and related instruments</w:t>
      </w:r>
    </w:p>
    <w:p>
      <w:pPr>
        <w:pStyle w:val="TOC8"/>
        <w:rPr>
          <w:rFonts w:asciiTheme="minorHAnsi" w:eastAsiaTheme="minorEastAsia" w:hAnsiTheme="minorHAnsi" w:cstheme="minorBidi"/>
          <w:szCs w:val="22"/>
        </w:rPr>
      </w:pPr>
      <w:r>
        <w:t>43</w:t>
      </w:r>
      <w:r>
        <w:rPr>
          <w:snapToGrid w:val="0"/>
        </w:rPr>
        <w:t>.</w:t>
      </w:r>
      <w:r>
        <w:rPr>
          <w:snapToGrid w:val="0"/>
        </w:rPr>
        <w:tab/>
        <w:t>Register of licences to be kept</w:t>
      </w:r>
      <w:r>
        <w:tab/>
      </w:r>
      <w:r>
        <w:fldChar w:fldCharType="begin"/>
      </w:r>
      <w:r>
        <w:instrText xml:space="preserve"> PAGEREF _Toc99460709 \h </w:instrText>
      </w:r>
      <w:r>
        <w:fldChar w:fldCharType="separate"/>
      </w:r>
      <w:r>
        <w:t>43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Approval and registration of transfers</w:t>
      </w:r>
      <w:r>
        <w:tab/>
      </w:r>
      <w:r>
        <w:fldChar w:fldCharType="begin"/>
      </w:r>
      <w:r>
        <w:instrText xml:space="preserve"> PAGEREF _Toc99460710 \h </w:instrText>
      </w:r>
      <w:r>
        <w:fldChar w:fldCharType="separate"/>
      </w:r>
      <w:r>
        <w:t>44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Entries in register on devolution of rights of registered holder</w:t>
      </w:r>
      <w:r>
        <w:tab/>
      </w:r>
      <w:r>
        <w:fldChar w:fldCharType="begin"/>
      </w:r>
      <w:r>
        <w:instrText xml:space="preserve"> PAGEREF _Toc99460711 \h </w:instrText>
      </w:r>
      <w:r>
        <w:fldChar w:fldCharType="separate"/>
      </w:r>
      <w:r>
        <w:t>46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Approval of dealings creating etc. interests etc. in existing licences</w:t>
      </w:r>
      <w:r>
        <w:tab/>
      </w:r>
      <w:r>
        <w:fldChar w:fldCharType="begin"/>
      </w:r>
      <w:r>
        <w:instrText xml:space="preserve"> PAGEREF _Toc99460712 \h </w:instrText>
      </w:r>
      <w:r>
        <w:fldChar w:fldCharType="separate"/>
      </w:r>
      <w:r>
        <w:t>47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True consideration to be shown</w:t>
      </w:r>
      <w:r>
        <w:tab/>
      </w:r>
      <w:r>
        <w:fldChar w:fldCharType="begin"/>
      </w:r>
      <w:r>
        <w:instrText xml:space="preserve"> PAGEREF _Toc99460713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Minister not concerned with certain matters</w:t>
      </w:r>
      <w:r>
        <w:tab/>
      </w:r>
      <w:r>
        <w:fldChar w:fldCharType="begin"/>
      </w:r>
      <w:r>
        <w:instrText xml:space="preserve"> PAGEREF _Toc99460714 \h </w:instrText>
      </w:r>
      <w:r>
        <w:fldChar w:fldCharType="separate"/>
      </w:r>
      <w:r>
        <w:t>52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Power of Minister to require information as to proposed dealings</w:t>
      </w:r>
      <w:r>
        <w:tab/>
      </w:r>
      <w:r>
        <w:fldChar w:fldCharType="begin"/>
      </w:r>
      <w:r>
        <w:instrText xml:space="preserve"> PAGEREF _Toc99460715 \h </w:instrText>
      </w:r>
      <w:r>
        <w:fldChar w:fldCharType="separate"/>
      </w:r>
      <w:r>
        <w:t>52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Production and inspection of books, records and documents</w:t>
      </w:r>
      <w:r>
        <w:tab/>
      </w:r>
      <w:r>
        <w:fldChar w:fldCharType="begin"/>
      </w:r>
      <w:r>
        <w:instrText xml:space="preserve"> PAGEREF _Toc99460716 \h </w:instrText>
      </w:r>
      <w:r>
        <w:fldChar w:fldCharType="separate"/>
      </w:r>
      <w:r>
        <w:t>53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Inspection of register and documents</w:t>
      </w:r>
      <w:r>
        <w:tab/>
      </w:r>
      <w:r>
        <w:fldChar w:fldCharType="begin"/>
      </w:r>
      <w:r>
        <w:instrText xml:space="preserve"> PAGEREF _Toc99460717 \h </w:instrText>
      </w:r>
      <w:r>
        <w:fldChar w:fldCharType="separate"/>
      </w:r>
      <w:r>
        <w:t>54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Evidentiary provisions</w:t>
      </w:r>
      <w:r>
        <w:tab/>
      </w:r>
      <w:r>
        <w:fldChar w:fldCharType="begin"/>
      </w:r>
      <w:r>
        <w:instrText xml:space="preserve"> PAGEREF _Toc99460718 \h </w:instrText>
      </w:r>
      <w:r>
        <w:fldChar w:fldCharType="separate"/>
      </w:r>
      <w:r>
        <w:t>54</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Minister may make corrections to register</w:t>
      </w:r>
      <w:r>
        <w:tab/>
      </w:r>
      <w:r>
        <w:fldChar w:fldCharType="begin"/>
      </w:r>
      <w:r>
        <w:instrText xml:space="preserve"> PAGEREF _Toc99460719 \h </w:instrText>
      </w:r>
      <w:r>
        <w:fldChar w:fldCharType="separate"/>
      </w:r>
      <w:r>
        <w:t>55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Reviews</w:t>
      </w:r>
      <w:r>
        <w:tab/>
      </w:r>
      <w:r>
        <w:fldChar w:fldCharType="begin"/>
      </w:r>
      <w:r>
        <w:instrText xml:space="preserve"> PAGEREF _Toc99460720 \h </w:instrText>
      </w:r>
      <w:r>
        <w:fldChar w:fldCharType="separate"/>
      </w:r>
      <w:r>
        <w:t>55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Offences</w:t>
      </w:r>
      <w:r>
        <w:tab/>
      </w:r>
      <w:r>
        <w:fldChar w:fldCharType="begin"/>
      </w:r>
      <w:r>
        <w:instrText xml:space="preserve"> PAGEREF _Toc99460721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57</w:t>
      </w:r>
      <w:r>
        <w:rPr>
          <w:snapToGrid w:val="0"/>
        </w:rPr>
        <w:t>.</w:t>
      </w:r>
      <w:r>
        <w:rPr>
          <w:snapToGrid w:val="0"/>
        </w:rPr>
        <w:tab/>
        <w:t>Pipelines to remain property of owner</w:t>
      </w:r>
      <w:r>
        <w:tab/>
      </w:r>
      <w:r>
        <w:fldChar w:fldCharType="begin"/>
      </w:r>
      <w:r>
        <w:instrText xml:space="preserve"> PAGEREF _Toc99460723 \h </w:instrText>
      </w:r>
      <w:r>
        <w:fldChar w:fldCharType="separate"/>
      </w:r>
      <w:r>
        <w:t>58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Notices of grants etc. of licences to be published</w:t>
      </w:r>
      <w:r>
        <w:tab/>
      </w:r>
      <w:r>
        <w:fldChar w:fldCharType="begin"/>
      </w:r>
      <w:r>
        <w:instrText xml:space="preserve"> PAGEREF _Toc99460724 \h </w:instrText>
      </w:r>
      <w:r>
        <w:fldChar w:fldCharType="separate"/>
      </w:r>
      <w:r>
        <w:t>58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Judicial notice</w:t>
      </w:r>
      <w:r>
        <w:tab/>
      </w:r>
      <w:r>
        <w:fldChar w:fldCharType="begin"/>
      </w:r>
      <w:r>
        <w:instrText xml:space="preserve"> PAGEREF _Toc99460725 \h </w:instrText>
      </w:r>
      <w:r>
        <w:fldChar w:fldCharType="separate"/>
      </w:r>
      <w:r>
        <w:t>58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Address for service</w:t>
      </w:r>
      <w:r>
        <w:tab/>
      </w:r>
      <w:r>
        <w:fldChar w:fldCharType="begin"/>
      </w:r>
      <w:r>
        <w:instrText xml:space="preserve"> PAGEREF _Toc99460726 \h </w:instrText>
      </w:r>
      <w:r>
        <w:fldChar w:fldCharType="separate"/>
      </w:r>
      <w:r>
        <w:t>59</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t>Service of documents on 2 or more licensees</w:t>
      </w:r>
      <w:r>
        <w:tab/>
      </w:r>
      <w:r>
        <w:fldChar w:fldCharType="begin"/>
      </w:r>
      <w:r>
        <w:instrText xml:space="preserve"> PAGEREF _Toc99460727 \h </w:instrText>
      </w:r>
      <w:r>
        <w:fldChar w:fldCharType="separate"/>
      </w:r>
      <w:r>
        <w:t>59</w:t>
      </w:r>
      <w:r>
        <w:fldChar w:fldCharType="end"/>
      </w:r>
    </w:p>
    <w:p>
      <w:pPr>
        <w:pStyle w:val="TOC8"/>
        <w:rPr>
          <w:rFonts w:asciiTheme="minorHAnsi" w:eastAsiaTheme="minorEastAsia" w:hAnsiTheme="minorHAnsi" w:cstheme="minorBidi"/>
          <w:szCs w:val="22"/>
        </w:rPr>
      </w:pPr>
      <w:r>
        <w:t>61.</w:t>
      </w:r>
      <w:r>
        <w:tab/>
        <w:t>Power of Minister to delegate</w:t>
      </w:r>
      <w:r>
        <w:tab/>
      </w:r>
      <w:r>
        <w:fldChar w:fldCharType="begin"/>
      </w:r>
      <w:r>
        <w:instrText xml:space="preserve"> PAGEREF _Toc99460728 \h </w:instrText>
      </w:r>
      <w:r>
        <w:fldChar w:fldCharType="separate"/>
      </w:r>
      <w:r>
        <w:t>60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Inspectors</w:t>
      </w:r>
      <w:r>
        <w:tab/>
      </w:r>
      <w:r>
        <w:fldChar w:fldCharType="begin"/>
      </w:r>
      <w:r>
        <w:instrText xml:space="preserve"> PAGEREF _Toc99460729 \h </w:instrText>
      </w:r>
      <w:r>
        <w:fldChar w:fldCharType="separate"/>
      </w:r>
      <w:r>
        <w:t>61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Powers of inspectors</w:t>
      </w:r>
      <w:r>
        <w:tab/>
      </w:r>
      <w:r>
        <w:fldChar w:fldCharType="begin"/>
      </w:r>
      <w:r>
        <w:instrText xml:space="preserve"> PAGEREF _Toc99460730 \h </w:instrText>
      </w:r>
      <w:r>
        <w:fldChar w:fldCharType="separate"/>
      </w:r>
      <w:r>
        <w:t>61</w:t>
      </w:r>
      <w:r>
        <w:fldChar w:fldCharType="end"/>
      </w:r>
    </w:p>
    <w:p>
      <w:pPr>
        <w:pStyle w:val="TOC8"/>
        <w:rPr>
          <w:rFonts w:asciiTheme="minorHAnsi" w:eastAsiaTheme="minorEastAsia" w:hAnsiTheme="minorHAnsi" w:cstheme="minorBidi"/>
          <w:szCs w:val="22"/>
        </w:rPr>
      </w:pPr>
      <w:r>
        <w:t>63A.</w:t>
      </w:r>
      <w:r>
        <w:tab/>
        <w:t>Protection from liability for wrongdoing</w:t>
      </w:r>
      <w:r>
        <w:tab/>
      </w:r>
      <w:r>
        <w:fldChar w:fldCharType="begin"/>
      </w:r>
      <w:r>
        <w:instrText xml:space="preserve"> PAGEREF _Toc99460731 \h </w:instrText>
      </w:r>
      <w:r>
        <w:fldChar w:fldCharType="separate"/>
      </w:r>
      <w:r>
        <w:t>62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Theft of petroleum from pipeline</w:t>
      </w:r>
      <w:r>
        <w:tab/>
      </w:r>
      <w:r>
        <w:fldChar w:fldCharType="begin"/>
      </w:r>
      <w:r>
        <w:instrText xml:space="preserve"> PAGEREF _Toc99460732 \h </w:instrText>
      </w:r>
      <w:r>
        <w:fldChar w:fldCharType="separate"/>
      </w:r>
      <w:r>
        <w:t>62</w:t>
      </w:r>
      <w:r>
        <w:fldChar w:fldCharType="end"/>
      </w:r>
    </w:p>
    <w:p>
      <w:pPr>
        <w:pStyle w:val="TOC8"/>
        <w:rPr>
          <w:rFonts w:asciiTheme="minorHAnsi" w:eastAsiaTheme="minorEastAsia" w:hAnsiTheme="minorHAnsi" w:cstheme="minorBidi"/>
          <w:szCs w:val="22"/>
        </w:rPr>
      </w:pPr>
      <w:r>
        <w:t>65.</w:t>
      </w:r>
      <w:r>
        <w:tab/>
        <w:t>Interfering with pipeline operation</w:t>
      </w:r>
      <w:r>
        <w:tab/>
      </w:r>
      <w:r>
        <w:fldChar w:fldCharType="begin"/>
      </w:r>
      <w:r>
        <w:instrText xml:space="preserve"> PAGEREF _Toc99460733 \h </w:instrText>
      </w:r>
      <w:r>
        <w:fldChar w:fldCharType="separate"/>
      </w:r>
      <w:r>
        <w:t>63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Continuing offences</w:t>
      </w:r>
      <w:r>
        <w:tab/>
      </w:r>
      <w:r>
        <w:fldChar w:fldCharType="begin"/>
      </w:r>
      <w:r>
        <w:instrText xml:space="preserve"> PAGEREF _Toc99460734 \h </w:instrText>
      </w:r>
      <w:r>
        <w:fldChar w:fldCharType="separate"/>
      </w:r>
      <w:r>
        <w:t>63</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Persons concerned in commission of offences</w:t>
      </w:r>
      <w:r>
        <w:tab/>
      </w:r>
      <w:r>
        <w:fldChar w:fldCharType="begin"/>
      </w:r>
      <w:r>
        <w:instrText xml:space="preserve"> PAGEREF _Toc99460735 \h </w:instrText>
      </w:r>
      <w:r>
        <w:fldChar w:fldCharType="separate"/>
      </w:r>
      <w:r>
        <w:t>64</w:t>
      </w:r>
      <w:r>
        <w:fldChar w:fldCharType="end"/>
      </w:r>
    </w:p>
    <w:p>
      <w:pPr>
        <w:pStyle w:val="TOC8"/>
        <w:rPr>
          <w:rFonts w:asciiTheme="minorHAnsi" w:eastAsiaTheme="minorEastAsia" w:hAnsiTheme="minorHAnsi" w:cstheme="minorBidi"/>
          <w:szCs w:val="22"/>
        </w:rPr>
      </w:pPr>
      <w:r>
        <w:t>66B.</w:t>
      </w:r>
      <w:r>
        <w:tab/>
        <w:t>Crimes and other offences</w:t>
      </w:r>
      <w:r>
        <w:tab/>
      </w:r>
      <w:r>
        <w:fldChar w:fldCharType="begin"/>
      </w:r>
      <w:r>
        <w:instrText xml:space="preserve"> PAGEREF _Toc99460736 \h </w:instrText>
      </w:r>
      <w:r>
        <w:fldChar w:fldCharType="separate"/>
      </w:r>
      <w:r>
        <w:t>64</w:t>
      </w:r>
      <w:r>
        <w:fldChar w:fldCharType="end"/>
      </w:r>
    </w:p>
    <w:p>
      <w:pPr>
        <w:pStyle w:val="TOC8"/>
        <w:rPr>
          <w:rFonts w:asciiTheme="minorHAnsi" w:eastAsiaTheme="minorEastAsia" w:hAnsiTheme="minorHAnsi" w:cstheme="minorBidi"/>
          <w:szCs w:val="22"/>
        </w:rPr>
      </w:pPr>
      <w:r>
        <w:t>66BA.</w:t>
      </w:r>
      <w:r>
        <w:tab/>
        <w:t>Time for bringing proceedings for offences against this Act (including the regulations)</w:t>
      </w:r>
      <w:r>
        <w:tab/>
      </w:r>
      <w:r>
        <w:fldChar w:fldCharType="begin"/>
      </w:r>
      <w:r>
        <w:instrText xml:space="preserve"> PAGEREF _Toc99460737 \h </w:instrText>
      </w:r>
      <w:r>
        <w:fldChar w:fldCharType="separate"/>
      </w:r>
      <w:r>
        <w:t>64</w:t>
      </w:r>
      <w:r>
        <w:fldChar w:fldCharType="end"/>
      </w:r>
    </w:p>
    <w:p>
      <w:pPr>
        <w:pStyle w:val="TOC8"/>
        <w:rPr>
          <w:rFonts w:asciiTheme="minorHAnsi" w:eastAsiaTheme="minorEastAsia" w:hAnsiTheme="minorHAnsi" w:cstheme="minorBidi"/>
          <w:szCs w:val="22"/>
        </w:rPr>
      </w:pPr>
      <w:r>
        <w:t>66BB.</w:t>
      </w:r>
      <w:r>
        <w:tab/>
        <w:t>Evidentiary matters</w:t>
      </w:r>
      <w:r>
        <w:tab/>
      </w:r>
      <w:r>
        <w:fldChar w:fldCharType="begin"/>
      </w:r>
      <w:r>
        <w:instrText xml:space="preserve"> PAGEREF _Toc99460738 \h </w:instrText>
      </w:r>
      <w:r>
        <w:fldChar w:fldCharType="separate"/>
      </w:r>
      <w:r>
        <w:t>64</w:t>
      </w:r>
      <w:r>
        <w:fldChar w:fldCharType="end"/>
      </w:r>
    </w:p>
    <w:p>
      <w:pPr>
        <w:pStyle w:val="TOC8"/>
        <w:rPr>
          <w:rFonts w:asciiTheme="minorHAnsi" w:eastAsiaTheme="minorEastAsia" w:hAnsiTheme="minorHAnsi" w:cstheme="minorBidi"/>
          <w:szCs w:val="22"/>
        </w:rPr>
      </w:pPr>
      <w:r>
        <w:t>66C</w:t>
      </w:r>
      <w:r>
        <w:rPr>
          <w:snapToGrid w:val="0"/>
        </w:rPr>
        <w:t>.</w:t>
      </w:r>
      <w:r>
        <w:rPr>
          <w:snapToGrid w:val="0"/>
        </w:rPr>
        <w:tab/>
        <w:t>Orders for forfeiture in respect of certain offences</w:t>
      </w:r>
      <w:r>
        <w:tab/>
      </w:r>
      <w:r>
        <w:fldChar w:fldCharType="begin"/>
      </w:r>
      <w:r>
        <w:instrText xml:space="preserve"> PAGEREF _Toc99460739 \h </w:instrText>
      </w:r>
      <w:r>
        <w:fldChar w:fldCharType="separate"/>
      </w:r>
      <w:r>
        <w:t>66</w:t>
      </w:r>
      <w:r>
        <w:fldChar w:fldCharType="end"/>
      </w:r>
    </w:p>
    <w:p>
      <w:pPr>
        <w:pStyle w:val="TOC8"/>
        <w:rPr>
          <w:rFonts w:asciiTheme="minorHAnsi" w:eastAsiaTheme="minorEastAsia" w:hAnsiTheme="minorHAnsi" w:cstheme="minorBidi"/>
          <w:szCs w:val="22"/>
        </w:rPr>
      </w:pPr>
      <w:r>
        <w:lastRenderedPageBreak/>
        <w:t>66D</w:t>
      </w:r>
      <w:r>
        <w:rPr>
          <w:snapToGrid w:val="0"/>
        </w:rPr>
        <w:t>.</w:t>
      </w:r>
      <w:r>
        <w:rPr>
          <w:snapToGrid w:val="0"/>
        </w:rPr>
        <w:tab/>
        <w:t>Disposal of forfeited goods</w:t>
      </w:r>
      <w:r>
        <w:tab/>
      </w:r>
      <w:r>
        <w:fldChar w:fldCharType="begin"/>
      </w:r>
      <w:r>
        <w:instrText xml:space="preserve"> PAGEREF _Toc99460740 \h </w:instrText>
      </w:r>
      <w:r>
        <w:fldChar w:fldCharType="separate"/>
      </w:r>
      <w:r>
        <w:t>67</w:t>
      </w:r>
      <w:r>
        <w:fldChar w:fldCharType="end"/>
      </w:r>
    </w:p>
    <w:p>
      <w:pPr>
        <w:pStyle w:val="TOC8"/>
        <w:rPr>
          <w:rFonts w:asciiTheme="minorHAnsi" w:eastAsiaTheme="minorEastAsia" w:hAnsiTheme="minorHAnsi" w:cstheme="minorBidi"/>
          <w:szCs w:val="22"/>
        </w:rPr>
      </w:pPr>
      <w:r>
        <w:t>66E.</w:t>
      </w:r>
      <w:r>
        <w:tab/>
        <w:t xml:space="preserve">Licences under section 10 are not personal property for the purposes of the </w:t>
      </w:r>
      <w:r>
        <w:rPr>
          <w:i/>
          <w:iCs/>
        </w:rPr>
        <w:t>Personal Property Securities Act 2009</w:t>
      </w:r>
      <w:r>
        <w:t xml:space="preserve"> (Commonwealth)</w:t>
      </w:r>
      <w:r>
        <w:tab/>
      </w:r>
      <w:r>
        <w:fldChar w:fldCharType="begin"/>
      </w:r>
      <w:r>
        <w:instrText xml:space="preserve"> PAGEREF _Toc99460741 \h </w:instrText>
      </w:r>
      <w:r>
        <w:fldChar w:fldCharType="separate"/>
      </w:r>
      <w:r>
        <w:t>67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Regulations</w:t>
      </w:r>
      <w:r>
        <w:tab/>
      </w:r>
      <w:r>
        <w:fldChar w:fldCharType="begin"/>
      </w:r>
      <w:r>
        <w:instrText xml:space="preserve"> PAGEREF _Toc99460742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_Toc99460744 \h </w:instrText>
      </w:r>
      <w:r>
        <w:fldChar w:fldCharType="separate"/>
      </w:r>
      <w:r>
        <w:t>70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_Toc99460745 \h </w:instrText>
      </w:r>
      <w:r>
        <w:fldChar w:fldCharType="separate"/>
      </w:r>
      <w:r>
        <w:t>72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_Toc99460746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800"/>
      </w:pPr>
      <w:r>
        <w:t xml:space="preserve">Petroleum Pipelines Act 1969 </w:t>
      </w:r>
    </w:p>
    <w:p>
      <w:pPr>
        <w:pStyle w:val="LongTitle"/>
        <w:rPr>
          <w:snapToGrid w:val="0"/>
        </w:rPr>
      </w:pPr>
      <w:r>
        <w:rPr>
          <w:snapToGrid w:val="0"/>
        </w:rPr>
        <w:t xml:space="preserve">An Act relating to the construction, operation and maintenance of pipelines for the conveyance of petroleum and for purposes connected therewith. </w:t>
      </w:r>
    </w:p>
    <w:p>
      <w:pPr>
        <w:pStyle w:val="Heading2"/>
      </w:pPr>
      <w:bookmarkStart w:id="3" w:name="_Toc98831962"/>
      <w:bookmarkStart w:id="4" w:name="_Toc98835510"/>
      <w:bookmarkStart w:id="5" w:name="_Toc99460662"/>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spacing w:before="240"/>
        <w:rPr>
          <w:snapToGrid w:val="0"/>
        </w:rPr>
      </w:pPr>
      <w:bookmarkStart w:id="6" w:name="_Toc99460663"/>
      <w:r>
        <w:rPr>
          <w:rStyle w:val="CharSectno"/>
        </w:rPr>
        <w:t>1</w:t>
      </w:r>
      <w:r>
        <w:rPr>
          <w:snapToGrid w:val="0"/>
        </w:rPr>
        <w:t>.</w:t>
      </w:r>
      <w:r>
        <w:rPr>
          <w:snapToGrid w:val="0"/>
        </w:rPr>
        <w:tab/>
        <w:t>Short title</w:t>
      </w:r>
      <w:bookmarkEnd w:id="6"/>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Petroleum Pipelines Act 1969</w:t>
      </w:r>
      <w:r>
        <w:rPr>
          <w:snapToGrid w:val="0"/>
        </w:rPr>
        <w:t>.</w:t>
      </w:r>
    </w:p>
    <w:p>
      <w:pPr>
        <w:pStyle w:val="Heading5"/>
        <w:spacing w:before="240"/>
        <w:rPr>
          <w:snapToGrid w:val="0"/>
        </w:rPr>
      </w:pPr>
      <w:bookmarkStart w:id="7" w:name="_Toc99460664"/>
      <w:r>
        <w:rPr>
          <w:rStyle w:val="CharSectno"/>
        </w:rPr>
        <w:t>2</w:t>
      </w:r>
      <w:r>
        <w:rPr>
          <w:snapToGrid w:val="0"/>
        </w:rPr>
        <w:t>.</w:t>
      </w:r>
      <w:r>
        <w:rPr>
          <w:snapToGrid w:val="0"/>
        </w:rPr>
        <w:tab/>
        <w:t>Commencement</w:t>
      </w:r>
      <w:bookmarkEnd w:id="7"/>
      <w:r>
        <w:rPr>
          <w:snapToGrid w:val="0"/>
        </w:rPr>
        <w:t xml:space="preserve"> </w:t>
      </w:r>
    </w:p>
    <w:p>
      <w:pPr>
        <w:pStyle w:val="Subsection"/>
        <w:spacing w:before="180"/>
        <w:rPr>
          <w:snapToGrid w:val="0"/>
        </w:rPr>
      </w:pPr>
      <w:r>
        <w:rPr>
          <w:snapToGrid w:val="0"/>
        </w:rPr>
        <w:tab/>
      </w:r>
      <w:r>
        <w:rPr>
          <w:snapToGrid w:val="0"/>
        </w:rPr>
        <w:tab/>
        <w:t>This Act shall come into operation on a date to be fixed by proclamation.</w:t>
      </w:r>
    </w:p>
    <w:p>
      <w:pPr>
        <w:pStyle w:val="Ednotesection"/>
        <w:spacing w:before="240"/>
      </w:pPr>
      <w:r>
        <w:t>[</w:t>
      </w:r>
      <w:r>
        <w:rPr>
          <w:b/>
        </w:rPr>
        <w:t>3.</w:t>
      </w:r>
      <w:r>
        <w:tab/>
        <w:t xml:space="preserve">Deleted: No. 12 of 1990 s. 120.] </w:t>
      </w:r>
    </w:p>
    <w:p>
      <w:pPr>
        <w:pStyle w:val="Heading5"/>
        <w:spacing w:before="240"/>
        <w:rPr>
          <w:snapToGrid w:val="0"/>
        </w:rPr>
      </w:pPr>
      <w:bookmarkStart w:id="8" w:name="_Toc99460665"/>
      <w:r>
        <w:rPr>
          <w:rStyle w:val="CharSectno"/>
        </w:rPr>
        <w:t>4</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Minister;</w:t>
      </w:r>
    </w:p>
    <w:p>
      <w:pPr>
        <w:pStyle w:val="Defstart"/>
      </w:pPr>
      <w:r>
        <w:rPr>
          <w:b/>
        </w:rPr>
        <w:tab/>
      </w:r>
      <w:r>
        <w:rPr>
          <w:rStyle w:val="CharDefText"/>
        </w:rPr>
        <w:t>inspector</w:t>
      </w:r>
      <w:r>
        <w:t xml:space="preserve"> means a person appointed an inspector under this Act;</w:t>
      </w:r>
    </w:p>
    <w:p>
      <w:pPr>
        <w:pStyle w:val="Defstart"/>
      </w:pPr>
      <w:r>
        <w:rPr>
          <w:b/>
        </w:rPr>
        <w:tab/>
      </w:r>
      <w:r>
        <w:rPr>
          <w:rStyle w:val="CharDefText"/>
        </w:rPr>
        <w:t>licence</w:t>
      </w:r>
      <w:r>
        <w:t xml:space="preserve"> means a current licence granted under this Act authorising the construction and operation of a pipeline;</w:t>
      </w:r>
    </w:p>
    <w:p>
      <w:pPr>
        <w:pStyle w:val="Defstart"/>
      </w:pPr>
      <w:r>
        <w:rPr>
          <w:b/>
        </w:rPr>
        <w:tab/>
      </w:r>
      <w:r>
        <w:rPr>
          <w:rStyle w:val="CharDefText"/>
        </w:rPr>
        <w:t>licence area</w:t>
      </w:r>
      <w:r>
        <w:t xml:space="preserve"> in relation to a licence means the lands specified in the licence as being that area;</w:t>
      </w:r>
    </w:p>
    <w:p>
      <w:pPr>
        <w:pStyle w:val="Defstart"/>
      </w:pPr>
      <w:r>
        <w:rPr>
          <w:b/>
        </w:rPr>
        <w:tab/>
      </w:r>
      <w:r>
        <w:rPr>
          <w:rStyle w:val="CharDefText"/>
        </w:rPr>
        <w:t>licensee</w:t>
      </w:r>
      <w:r>
        <w:t xml:space="preserve"> means a person who is the registered holder of a licence;</w:t>
      </w:r>
    </w:p>
    <w:p>
      <w:pPr>
        <w:pStyle w:val="Defstart"/>
        <w:rPr>
          <w:iCs/>
        </w:rPr>
      </w:pPr>
      <w:r>
        <w:rPr>
          <w:b/>
          <w:i/>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rPr>
        <w:tab/>
      </w:r>
      <w:r>
        <w:rPr>
          <w:rStyle w:val="CharDefText"/>
        </w:rPr>
        <w:t>owner</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keepLines w:val="0"/>
      </w:pPr>
      <w:r>
        <w:tab/>
        <w:t>(i)</w:t>
      </w:r>
      <w:r>
        <w:tab/>
        <w:t>is entitled to the land for an estate of freehold in possession;</w:t>
      </w:r>
    </w:p>
    <w:p>
      <w:pPr>
        <w:pStyle w:val="Defsubpara"/>
        <w:keepLines w:val="0"/>
      </w:pPr>
      <w:r>
        <w:tab/>
        <w:t>(ii)</w:t>
      </w:r>
      <w:r>
        <w:tab/>
        <w:t xml:space="preserve">is a person to whom the Crown has lawfully contracted to transfer the land in fee simple under the </w:t>
      </w:r>
      <w:r>
        <w:rPr>
          <w:i/>
        </w:rPr>
        <w:t>Land Administration Act 1997</w:t>
      </w:r>
      <w:r>
        <w:t>, or any other Act;</w:t>
      </w:r>
    </w:p>
    <w:p>
      <w:pPr>
        <w:pStyle w:val="Defsubpara"/>
      </w:pPr>
      <w:r>
        <w:lastRenderedPageBreak/>
        <w:tab/>
        <w:t>(iii)</w:t>
      </w:r>
      <w: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t xml:space="preserve">and </w:t>
      </w:r>
      <w:r>
        <w:rPr>
          <w:rStyle w:val="CharDefText"/>
        </w:rPr>
        <w:t>owned</w:t>
      </w:r>
      <w:r>
        <w:t xml:space="preserve"> and like expressions have a corresponding meaning;</w:t>
      </w:r>
    </w:p>
    <w:p>
      <w:pPr>
        <w:pStyle w:val="Defstart"/>
      </w:pPr>
      <w:r>
        <w:rPr>
          <w:b/>
        </w:rPr>
        <w:tab/>
      </w:r>
      <w:r>
        <w:rPr>
          <w:rStyle w:val="CharDefText"/>
        </w:rPr>
        <w:t>partly cancelled</w:t>
      </w:r>
      <w:r>
        <w:t xml:space="preserve"> in relation to a licence means cancelled as to part of the pipeline the subject of the licence;</w:t>
      </w:r>
    </w:p>
    <w:p>
      <w:pPr>
        <w:pStyle w:val="Defstart"/>
      </w:pPr>
      <w:r>
        <w:rPr>
          <w:b/>
        </w:rPr>
        <w:tab/>
      </w:r>
      <w:r>
        <w:rPr>
          <w:rStyle w:val="CharDefText"/>
        </w:rPr>
        <w:t>petroleum</w:t>
      </w:r>
      <w:r>
        <w:t xml:space="preserve"> means —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t>and includes any petroleum as defined by paragraph (a), (b) or (c) of this definition that has been returned to a natural reservoir;</w:t>
      </w:r>
    </w:p>
    <w:p>
      <w:pPr>
        <w:pStyle w:val="Defstart"/>
      </w:pPr>
      <w:r>
        <w:rPr>
          <w:b/>
        </w:rPr>
        <w:tab/>
      </w:r>
      <w:r>
        <w:rPr>
          <w:rStyle w:val="CharDefText"/>
        </w:rPr>
        <w:t>pipeline</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keepNext/>
      </w:pPr>
      <w:r>
        <w:lastRenderedPageBreak/>
        <w:tab/>
        <w:t>(b)</w:t>
      </w:r>
      <w:r>
        <w:tab/>
        <w:t>a pipeline that is used — </w:t>
      </w:r>
    </w:p>
    <w:p>
      <w:pPr>
        <w:pStyle w:val="Defsubpara"/>
        <w:keepLines w:val="0"/>
      </w:pPr>
      <w:r>
        <w:tab/>
        <w:t>(i)</w:t>
      </w:r>
      <w:r>
        <w:tab/>
        <w:t>for the conveyance of petroleum from the well head to a tank or separator or for the collection of petroleum within the area in which it is produced or recovered;</w:t>
      </w:r>
    </w:p>
    <w:p>
      <w:pPr>
        <w:pStyle w:val="Defsubpara"/>
        <w:keepLines w:val="0"/>
      </w:pPr>
      <w:r>
        <w:tab/>
        <w:t>(ii)</w:t>
      </w:r>
      <w:r>
        <w:tab/>
        <w:t>for returning petroleum to a natural reservoir;</w:t>
      </w:r>
    </w:p>
    <w:p>
      <w:pPr>
        <w:pStyle w:val="Defsubpara"/>
        <w:keepLines w:val="0"/>
      </w:pPr>
      <w:r>
        <w:tab/>
        <w:t>(iii)</w:t>
      </w:r>
      <w:r>
        <w:tab/>
        <w:t>for the conveyance of petroleum for use for the purpose of petroleum exploration operations or operations for the recovery of petroleum;</w:t>
      </w:r>
    </w:p>
    <w:p>
      <w:pPr>
        <w:pStyle w:val="Defsubpara"/>
        <w:keepLines w:val="0"/>
      </w:pPr>
      <w:r>
        <w:tab/>
        <w:t>(iv)</w:t>
      </w:r>
      <w:r>
        <w:tab/>
        <w:t>for the conveyance of petroleum that is to be flared or vented;</w:t>
      </w:r>
    </w:p>
    <w:p>
      <w:pPr>
        <w:pStyle w:val="Defpara"/>
      </w:pPr>
      <w:r>
        <w:tab/>
        <w:t>(c)</w:t>
      </w:r>
      <w:r>
        <w:tab/>
        <w:t>a pipeline constructed or to be constructed under the authority of any Act, other than this Act;</w:t>
      </w:r>
    </w:p>
    <w:p>
      <w:pPr>
        <w:pStyle w:val="Ednotepara"/>
      </w:pPr>
      <w:r>
        <w:tab/>
        <w:t>[(d)</w:t>
      </w:r>
      <w:r>
        <w:tab/>
        <w:t>deleted]</w:t>
      </w:r>
    </w:p>
    <w:p>
      <w:pPr>
        <w:pStyle w:val="Defpara"/>
      </w:pPr>
      <w:r>
        <w:tab/>
        <w:t>(da)</w:t>
      </w:r>
      <w:r>
        <w:tab/>
        <w:t xml:space="preserve">a pipeline that is part of a distribution system as defined in the </w:t>
      </w:r>
      <w:r>
        <w:rPr>
          <w:i/>
        </w:rPr>
        <w:t>Energy Coordination Act 1994</w:t>
      </w:r>
      <w:r>
        <w:t>;</w:t>
      </w:r>
    </w:p>
    <w:p>
      <w:pPr>
        <w:pStyle w:val="Defpara"/>
        <w:keepLines/>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pPr>
      <w:r>
        <w:tab/>
      </w:r>
      <w:r>
        <w:rPr>
          <w:rStyle w:val="CharDefText"/>
        </w:rPr>
        <w:t>pipeline operation</w:t>
      </w:r>
      <w:r>
        <w:t xml:space="preserve"> means an operation — </w:t>
      </w:r>
    </w:p>
    <w:p>
      <w:pPr>
        <w:pStyle w:val="Defpara"/>
      </w:pPr>
      <w:r>
        <w:tab/>
        <w:t>(a)</w:t>
      </w:r>
      <w:r>
        <w:tab/>
        <w:t>in connection with the construction, operation, inspection (by a person other than an inspector), maintenance or repair of a pipeline; and</w:t>
      </w:r>
    </w:p>
    <w:p>
      <w:pPr>
        <w:pStyle w:val="Defpara"/>
      </w:pPr>
      <w:r>
        <w:tab/>
        <w:t>(b)</w:t>
      </w:r>
      <w:r>
        <w:tab/>
        <w:t>carried out on land that is specified in any licence as licence area;</w:t>
      </w:r>
    </w:p>
    <w:p>
      <w:pPr>
        <w:pStyle w:val="Defstart"/>
        <w:keepNext/>
      </w:pPr>
      <w:r>
        <w:rPr>
          <w:b/>
        </w:rPr>
        <w:lastRenderedPageBreak/>
        <w:tab/>
      </w:r>
      <w:r>
        <w:rPr>
          <w:rStyle w:val="CharDefText"/>
        </w:rPr>
        <w:t>public authority</w:t>
      </w:r>
      <w:r>
        <w:t xml:space="preserve"> means — </w:t>
      </w:r>
    </w:p>
    <w:p>
      <w:pPr>
        <w:pStyle w:val="Defpara"/>
      </w:pPr>
      <w:r>
        <w:tab/>
        <w:t>(a)</w:t>
      </w:r>
      <w:r>
        <w:tab/>
        <w:t>a Minister of the Crown acting in his official capacity under an Act; or</w:t>
      </w:r>
    </w:p>
    <w:p>
      <w:pPr>
        <w:pStyle w:val="Defpara"/>
      </w:pPr>
      <w:r>
        <w:tab/>
        <w:t>(b)</w:t>
      </w:r>
      <w:r>
        <w:tab/>
        <w:t>a State instrumentality; or</w:t>
      </w:r>
    </w:p>
    <w:p>
      <w:pPr>
        <w:pStyle w:val="Defpara"/>
      </w:pPr>
      <w:r>
        <w:tab/>
        <w:t>(c)</w:t>
      </w:r>
      <w:r>
        <w:tab/>
        <w:t>any body — </w:t>
      </w:r>
    </w:p>
    <w:p>
      <w:pPr>
        <w:pStyle w:val="Defsubpara"/>
        <w:keepLines w:val="0"/>
      </w:pPr>
      <w:r>
        <w:tab/>
        <w:t>(i)</w:t>
      </w:r>
      <w:r>
        <w:tab/>
        <w:t>which is established under an Act; and</w:t>
      </w:r>
    </w:p>
    <w:p>
      <w:pPr>
        <w:pStyle w:val="Defsubpara"/>
        <w:keepLines w:val="0"/>
      </w:pPr>
      <w:r>
        <w:tab/>
        <w:t>(ii)</w:t>
      </w:r>
      <w:r>
        <w:tab/>
        <w:t>which administers or carries out any social service or public utility for the benefit of the State; and</w:t>
      </w:r>
    </w:p>
    <w:p>
      <w:pPr>
        <w:pStyle w:val="Defsubpara"/>
        <w:keepLines w:val="0"/>
      </w:pPr>
      <w:r>
        <w:tab/>
        <w:t>(iii)</w:t>
      </w:r>
      <w:r>
        <w:tab/>
        <w:t>which is declared for the time being under section 5 to be a public authority for the purposes of this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 holder</w:t>
      </w:r>
      <w:r>
        <w:t xml:space="preserve"> in relation to a licence means the person whose name is for the time being shown in the register as being the holder of the licence;</w:t>
      </w:r>
    </w:p>
    <w:p>
      <w:pPr>
        <w:pStyle w:val="Defstart"/>
      </w:pPr>
      <w:r>
        <w:rPr>
          <w:b/>
        </w:rPr>
        <w:tab/>
      </w:r>
      <w:r>
        <w:rPr>
          <w:rStyle w:val="CharDefText"/>
        </w:rPr>
        <w:t>relinquished area</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r>
      <w:r>
        <w:rPr>
          <w:rStyle w:val="CharDefText"/>
        </w:rPr>
        <w:t>wholly cancelled</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keepNext/>
        <w:rPr>
          <w:snapToGrid w:val="0"/>
        </w:rPr>
      </w:pPr>
      <w:r>
        <w:rPr>
          <w:snapToGrid w:val="0"/>
        </w:rPr>
        <w:lastRenderedPageBreak/>
        <w:tab/>
        <w:t>(c)</w:t>
      </w:r>
      <w:r>
        <w:rPr>
          <w:snapToGrid w:val="0"/>
        </w:rPr>
        <w:tab/>
        <w:t>to a licence, includes a reference to a licence as varied under this Act.</w:t>
      </w:r>
    </w:p>
    <w:p>
      <w:pPr>
        <w:pStyle w:val="Footnotesection"/>
      </w:pPr>
      <w:r>
        <w:tab/>
        <w:t>[Section 4 amended: No. 12 of 1990 s. 121; No. 28 of 1994 s. 64; No. 73 of 1994 s. 4; No. 31 of 1997 s. 77(1) and 141; No. 20 of 1999 s. 10(5); No. 13 of 2005 s. 19; No. 8 of 2010 s. 22; No. 42 of 2010 s. 173; No. 36 of 2020 s. 325.]</w:t>
      </w:r>
    </w:p>
    <w:p>
      <w:pPr>
        <w:pStyle w:val="Heading5"/>
        <w:rPr>
          <w:snapToGrid w:val="0"/>
        </w:rPr>
      </w:pPr>
      <w:bookmarkStart w:id="9" w:name="_Toc99460666"/>
      <w:r>
        <w:rPr>
          <w:rStyle w:val="CharSectno"/>
        </w:rPr>
        <w:t>5</w:t>
      </w:r>
      <w:r>
        <w:rPr>
          <w:snapToGrid w:val="0"/>
        </w:rPr>
        <w:t>.</w:t>
      </w:r>
      <w:r>
        <w:rPr>
          <w:snapToGrid w:val="0"/>
        </w:rPr>
        <w:tab/>
        <w:t>Power of Minister to make certain declarations for interpretation purposes</w:t>
      </w:r>
      <w:bookmarkEnd w:id="9"/>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 or</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 xml:space="preserve">a body which is referred to in paragraph (c) of the definition of </w:t>
      </w:r>
      <w:r>
        <w:rPr>
          <w:b/>
          <w:bCs/>
          <w:i/>
          <w:iCs/>
          <w:snapToGrid w:val="0"/>
        </w:rPr>
        <w:t>public authority</w:t>
      </w:r>
      <w:r>
        <w:rPr>
          <w:snapToGrid w:val="0"/>
        </w:rPr>
        <w:t xml:space="preserve">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w:t>
      </w:r>
      <w:r>
        <w:rPr>
          <w:b/>
          <w:bCs/>
          <w:i/>
          <w:iCs/>
          <w:snapToGrid w:val="0"/>
        </w:rPr>
        <w:t>subsidiary legislation</w:t>
      </w:r>
      <w:r>
        <w:rPr>
          <w:snapToGrid w:val="0"/>
        </w:rPr>
        <w:t xml:space="preserve">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No. 12 of 1990</w:t>
      </w:r>
      <w:r>
        <w:rPr>
          <w:vertAlign w:val="superscript"/>
        </w:rPr>
        <w:t xml:space="preserve"> </w:t>
      </w:r>
      <w:r>
        <w:rPr>
          <w:i w:val="0"/>
          <w:iCs/>
          <w:vertAlign w:val="superscript"/>
        </w:rPr>
        <w:t>2</w:t>
      </w:r>
      <w:r>
        <w:t xml:space="preserve"> s. 122.] </w:t>
      </w:r>
    </w:p>
    <w:p>
      <w:pPr>
        <w:pStyle w:val="Ednotesection"/>
        <w:spacing w:before="160"/>
      </w:pPr>
      <w:r>
        <w:t>[</w:t>
      </w:r>
      <w:r>
        <w:rPr>
          <w:b/>
        </w:rPr>
        <w:t>5AA.</w:t>
      </w:r>
      <w:r>
        <w:tab/>
        <w:t>Deleted: No. 36 of 2020 s. 326.]</w:t>
      </w:r>
    </w:p>
    <w:p>
      <w:pPr>
        <w:pStyle w:val="Heading2"/>
      </w:pPr>
      <w:bookmarkStart w:id="10" w:name="_Toc98831968"/>
      <w:bookmarkStart w:id="11" w:name="_Toc98835515"/>
      <w:bookmarkStart w:id="12" w:name="_Toc99460667"/>
      <w:r>
        <w:rPr>
          <w:rStyle w:val="CharPartNo"/>
        </w:rPr>
        <w:lastRenderedPageBreak/>
        <w:t>Part II</w:t>
      </w:r>
      <w:r>
        <w:rPr>
          <w:rStyle w:val="CharDivNo"/>
        </w:rPr>
        <w:t> </w:t>
      </w:r>
      <w:r>
        <w:t>—</w:t>
      </w:r>
      <w:r>
        <w:rPr>
          <w:rStyle w:val="CharDivText"/>
        </w:rPr>
        <w:t> </w:t>
      </w:r>
      <w:r>
        <w:rPr>
          <w:rStyle w:val="CharPartText"/>
        </w:rPr>
        <w:t>Licences and acquisition of land and rights over land</w:t>
      </w:r>
      <w:bookmarkEnd w:id="10"/>
      <w:bookmarkEnd w:id="11"/>
      <w:bookmarkEnd w:id="12"/>
      <w:r>
        <w:rPr>
          <w:rStyle w:val="CharPartText"/>
        </w:rPr>
        <w:t xml:space="preserve"> </w:t>
      </w:r>
    </w:p>
    <w:p>
      <w:pPr>
        <w:pStyle w:val="Ednotesection"/>
        <w:spacing w:before="160"/>
      </w:pPr>
      <w:r>
        <w:t>[</w:t>
      </w:r>
      <w:r>
        <w:rPr>
          <w:b/>
        </w:rPr>
        <w:t>5A.</w:t>
      </w:r>
      <w:r>
        <w:tab/>
        <w:t>Deleted: No. 16 of 2009 s. 72.]</w:t>
      </w:r>
    </w:p>
    <w:p>
      <w:pPr>
        <w:pStyle w:val="Heading5"/>
        <w:spacing w:before="160"/>
        <w:rPr>
          <w:snapToGrid w:val="0"/>
        </w:rPr>
      </w:pPr>
      <w:bookmarkStart w:id="13" w:name="_Toc99460668"/>
      <w:r>
        <w:rPr>
          <w:rStyle w:val="CharSectno"/>
        </w:rPr>
        <w:t>6</w:t>
      </w:r>
      <w:r>
        <w:rPr>
          <w:snapToGrid w:val="0"/>
        </w:rPr>
        <w:t>.</w:t>
      </w:r>
      <w:r>
        <w:rPr>
          <w:snapToGrid w:val="0"/>
        </w:rPr>
        <w:tab/>
        <w:t>Construction etc. of pipelines</w:t>
      </w:r>
      <w:bookmarkEnd w:id="13"/>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spacing w:before="120"/>
        <w:rPr>
          <w:snapToGrid w:val="0"/>
        </w:rPr>
      </w:pPr>
      <w:r>
        <w:rPr>
          <w:snapToGrid w:val="0"/>
        </w:rPr>
        <w:tab/>
      </w:r>
      <w:r>
        <w:rPr>
          <w:snapToGrid w:val="0"/>
        </w:rPr>
        <w:tab/>
        <w:t>except under and in pursuance of a licence.</w:t>
      </w:r>
    </w:p>
    <w:p>
      <w:pPr>
        <w:pStyle w:val="Subsection"/>
        <w:spacing w:before="120"/>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spacing w:before="120"/>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Penstart"/>
      </w:pPr>
      <w:r>
        <w:tab/>
        <w:t>Penalty for an offence under subsection (1) or (2): a fine of $50 000 or imprisonment for 5 years, or both.</w:t>
      </w:r>
    </w:p>
    <w:p>
      <w:pPr>
        <w:pStyle w:val="Footnotesection"/>
        <w:keepLines w:val="0"/>
        <w:spacing w:before="80"/>
        <w:ind w:left="890" w:hanging="890"/>
      </w:pPr>
      <w:r>
        <w:lastRenderedPageBreak/>
        <w:tab/>
        <w:t xml:space="preserve">[Section 6 amended: No. 12 of 1990 s. 123; No. 13 of 2005 s. 31; No. 42 of 2010 s. 182(1).] </w:t>
      </w:r>
    </w:p>
    <w:p>
      <w:pPr>
        <w:pStyle w:val="Heading5"/>
        <w:spacing w:before="180"/>
        <w:rPr>
          <w:snapToGrid w:val="0"/>
        </w:rPr>
      </w:pPr>
      <w:bookmarkStart w:id="14" w:name="_Toc99460669"/>
      <w:r>
        <w:rPr>
          <w:rStyle w:val="CharSectno"/>
        </w:rPr>
        <w:t>7</w:t>
      </w:r>
      <w:r>
        <w:rPr>
          <w:snapToGrid w:val="0"/>
        </w:rPr>
        <w:t>.</w:t>
      </w:r>
      <w:r>
        <w:rPr>
          <w:snapToGrid w:val="0"/>
        </w:rPr>
        <w:tab/>
        <w:t>Power of Minister to authorise entry</w:t>
      </w:r>
      <w:bookmarkEnd w:id="14"/>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 or</w:t>
      </w:r>
    </w:p>
    <w:p>
      <w:pPr>
        <w:pStyle w:val="Indenta"/>
        <w:rPr>
          <w:snapToGrid w:val="0"/>
        </w:rPr>
      </w:pPr>
      <w:r>
        <w:rPr>
          <w:snapToGrid w:val="0"/>
        </w:rPr>
        <w:lastRenderedPageBreak/>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a fine of $1 000.</w:t>
      </w:r>
    </w:p>
    <w:p>
      <w:pPr>
        <w:pStyle w:val="Subsection"/>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No. 12 of 1990 s. 124; No. 42 of 2010 s. 182(13).] </w:t>
      </w:r>
    </w:p>
    <w:p>
      <w:pPr>
        <w:pStyle w:val="Heading5"/>
        <w:rPr>
          <w:snapToGrid w:val="0"/>
        </w:rPr>
      </w:pPr>
      <w:bookmarkStart w:id="15" w:name="_Toc99460670"/>
      <w:r>
        <w:rPr>
          <w:rStyle w:val="CharSectno"/>
        </w:rPr>
        <w:t>8</w:t>
      </w:r>
      <w:r>
        <w:rPr>
          <w:snapToGrid w:val="0"/>
        </w:rPr>
        <w:t>.</w:t>
      </w:r>
      <w:r>
        <w:rPr>
          <w:snapToGrid w:val="0"/>
        </w:rPr>
        <w:tab/>
        <w:t>Application for licence</w:t>
      </w:r>
      <w:bookmarkEnd w:id="15"/>
      <w:r>
        <w:rPr>
          <w:snapToGrid w:val="0"/>
        </w:rPr>
        <w:t xml:space="preserve"> </w:t>
      </w:r>
    </w:p>
    <w:p>
      <w:pPr>
        <w:pStyle w:val="Subsection"/>
        <w:keepNext/>
        <w:rPr>
          <w:snapToGrid w:val="0"/>
        </w:rPr>
      </w:pPr>
      <w:r>
        <w:rPr>
          <w:snapToGrid w:val="0"/>
        </w:rPr>
        <w:tab/>
        <w:t>(1)</w:t>
      </w:r>
      <w:r>
        <w:rPr>
          <w:snapToGrid w:val="0"/>
        </w:rPr>
        <w:tab/>
        <w:t>An application for a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lastRenderedPageBreak/>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and</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 and</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 and</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 and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 and</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 and</w:t>
      </w:r>
    </w:p>
    <w:p>
      <w:pPr>
        <w:pStyle w:val="Indenta"/>
        <w:rPr>
          <w:snapToGrid w:val="0"/>
        </w:rPr>
      </w:pPr>
      <w:r>
        <w:rPr>
          <w:snapToGrid w:val="0"/>
        </w:rPr>
        <w:lastRenderedPageBreak/>
        <w:tab/>
        <w:t>(h)</w:t>
      </w:r>
      <w:r>
        <w:rPr>
          <w:snapToGrid w:val="0"/>
        </w:rPr>
        <w:tab/>
        <w:t>shall be accompanied by copies of the notifications caused to be served in accordance with the provisions of subsection (3); and</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 and</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rPr>
          <w:snapToGrid w:val="0"/>
        </w:rPr>
      </w:pPr>
      <w:r>
        <w:rPr>
          <w:snapToGrid w:val="0"/>
        </w:rPr>
        <w:lastRenderedPageBreak/>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No. 12 of 1990 s. 125; No. 28 of 1994 s. 77; No. 14 of 1996 s. 4; No. 42 of 2010 s. 174.] </w:t>
      </w:r>
    </w:p>
    <w:p>
      <w:pPr>
        <w:pStyle w:val="Heading5"/>
        <w:rPr>
          <w:snapToGrid w:val="0"/>
        </w:rPr>
      </w:pPr>
      <w:bookmarkStart w:id="16" w:name="_Toc99460671"/>
      <w:r>
        <w:rPr>
          <w:rStyle w:val="CharSectno"/>
        </w:rPr>
        <w:t>9</w:t>
      </w:r>
      <w:r>
        <w:rPr>
          <w:snapToGrid w:val="0"/>
        </w:rPr>
        <w:t>.</w:t>
      </w:r>
      <w:r>
        <w:rPr>
          <w:snapToGrid w:val="0"/>
        </w:rPr>
        <w:tab/>
        <w:t>Refusal of licence</w:t>
      </w:r>
      <w:bookmarkEnd w:id="16"/>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pPr>
      <w:r>
        <w:rPr>
          <w:snapToGrid w:val="0"/>
        </w:rPr>
        <w:tab/>
        <w:t>(a)</w:t>
      </w:r>
      <w:r>
        <w:rPr>
          <w:snapToGrid w:val="0"/>
        </w:rPr>
        <w:tab/>
        <w:t>the Minister has, by instrument in writing served on the applicant, given not less than 90 days’ notice of his intention to refuse the application;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deleted] </w:t>
      </w:r>
    </w:p>
    <w:p>
      <w:pPr>
        <w:pStyle w:val="Footnotesection"/>
      </w:pPr>
      <w:r>
        <w:tab/>
        <w:t xml:space="preserve">[Section 9 amended: No. 28 of 1994 s. 65.] </w:t>
      </w:r>
    </w:p>
    <w:p>
      <w:pPr>
        <w:pStyle w:val="Heading5"/>
        <w:rPr>
          <w:snapToGrid w:val="0"/>
        </w:rPr>
      </w:pPr>
      <w:bookmarkStart w:id="17" w:name="_Toc99460672"/>
      <w:r>
        <w:rPr>
          <w:rStyle w:val="CharSectno"/>
        </w:rPr>
        <w:t>10</w:t>
      </w:r>
      <w:r>
        <w:rPr>
          <w:snapToGrid w:val="0"/>
        </w:rPr>
        <w:t>.</w:t>
      </w:r>
      <w:r>
        <w:rPr>
          <w:snapToGrid w:val="0"/>
        </w:rPr>
        <w:tab/>
        <w:t>Grant of licence</w:t>
      </w:r>
      <w:bookmarkEnd w:id="17"/>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 person makes an application in accordance with section 8 and the Minister is satisfied that the applicant </w:t>
      </w:r>
      <w:r>
        <w:rPr>
          <w:snapToGrid w:val="0"/>
        </w:rPr>
        <w:lastRenderedPageBreak/>
        <w:t>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 and</w:t>
      </w:r>
    </w:p>
    <w:p>
      <w:pPr>
        <w:pStyle w:val="Indenta"/>
        <w:rPr>
          <w:snapToGrid w:val="0"/>
        </w:rPr>
      </w:pPr>
      <w:r>
        <w:rPr>
          <w:snapToGrid w:val="0"/>
        </w:rPr>
        <w:tab/>
        <w:t>(b)</w:t>
      </w:r>
      <w:r>
        <w:rPr>
          <w:snapToGrid w:val="0"/>
        </w:rPr>
        <w:tab/>
        <w:t>the financial ability of the applicant to construct, operate and maintain the proposed pipeline; and</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lastRenderedPageBreak/>
        <w:tab/>
        <w:t xml:space="preserve">[Section 10 amended: No. 28 of 1994 s. 66; No. 38 of 2005 s. 15.] </w:t>
      </w:r>
    </w:p>
    <w:p>
      <w:pPr>
        <w:pStyle w:val="Ednotesection"/>
      </w:pPr>
      <w:r>
        <w:t>[</w:t>
      </w:r>
      <w:r>
        <w:rPr>
          <w:b/>
        </w:rPr>
        <w:t>10A.</w:t>
      </w:r>
      <w:r>
        <w:tab/>
        <w:t xml:space="preserve">Deleted: No. 52 of 1995 s. 43.] </w:t>
      </w:r>
    </w:p>
    <w:p>
      <w:pPr>
        <w:pStyle w:val="Ednotesection"/>
      </w:pPr>
      <w:r>
        <w:t>[</w:t>
      </w:r>
      <w:r>
        <w:rPr>
          <w:b/>
        </w:rPr>
        <w:t>11.</w:t>
      </w:r>
      <w:r>
        <w:tab/>
        <w:t xml:space="preserve">Deleted: No. 42 of 2010 s. 175.] </w:t>
      </w:r>
    </w:p>
    <w:p>
      <w:pPr>
        <w:pStyle w:val="Heading5"/>
        <w:rPr>
          <w:snapToGrid w:val="0"/>
        </w:rPr>
      </w:pPr>
      <w:bookmarkStart w:id="18" w:name="_Toc99460673"/>
      <w:r>
        <w:rPr>
          <w:rStyle w:val="CharSectno"/>
        </w:rPr>
        <w:t>12</w:t>
      </w:r>
      <w:r>
        <w:rPr>
          <w:snapToGrid w:val="0"/>
        </w:rPr>
        <w:t>.</w:t>
      </w:r>
      <w:r>
        <w:rPr>
          <w:snapToGrid w:val="0"/>
        </w:rPr>
        <w:tab/>
        <w:t>Conditions of licence</w:t>
      </w:r>
      <w:bookmarkEnd w:id="18"/>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No. 42 of 1970 s. 2; No. 10 of 1983 s. 3; No. 12 of 1990 s. 126; No. 28 of 1994 s. 68.] </w:t>
      </w:r>
    </w:p>
    <w:p>
      <w:pPr>
        <w:pStyle w:val="Heading5"/>
        <w:rPr>
          <w:snapToGrid w:val="0"/>
        </w:rPr>
      </w:pPr>
      <w:bookmarkStart w:id="19" w:name="_Toc99460674"/>
      <w:r>
        <w:rPr>
          <w:rStyle w:val="CharSectno"/>
        </w:rPr>
        <w:lastRenderedPageBreak/>
        <w:t>13</w:t>
      </w:r>
      <w:r>
        <w:rPr>
          <w:snapToGrid w:val="0"/>
        </w:rPr>
        <w:t>.</w:t>
      </w:r>
      <w:r>
        <w:rPr>
          <w:snapToGrid w:val="0"/>
        </w:rPr>
        <w:tab/>
        <w:t>Security</w:t>
      </w:r>
      <w:bookmarkEnd w:id="19"/>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lastRenderedPageBreak/>
        <w:tab/>
        <w:t>(6)</w:t>
      </w:r>
      <w:r>
        <w:rPr>
          <w:snapToGrid w:val="0"/>
        </w:rPr>
        <w:tab/>
        <w:t>A security referred to in section 10 may be sued on if the subscriber fails to make any payment referred to in section 10(1).</w:t>
      </w:r>
    </w:p>
    <w:p>
      <w:pPr>
        <w:pStyle w:val="Footnotesection"/>
      </w:pPr>
      <w:r>
        <w:tab/>
        <w:t xml:space="preserve">[Section 13 amended: No. 28 of 1994 s. 69.] </w:t>
      </w:r>
    </w:p>
    <w:p>
      <w:pPr>
        <w:pStyle w:val="Heading5"/>
      </w:pPr>
      <w:bookmarkStart w:id="20" w:name="_Toc99460675"/>
      <w:r>
        <w:rPr>
          <w:rStyle w:val="CharSectno"/>
        </w:rPr>
        <w:t>14</w:t>
      </w:r>
      <w:r>
        <w:t>.</w:t>
      </w:r>
      <w:r>
        <w:tab/>
        <w:t>Term of licence</w:t>
      </w:r>
      <w:bookmarkEnd w:id="20"/>
    </w:p>
    <w:p>
      <w:pPr>
        <w:pStyle w:val="Subsection"/>
      </w:pPr>
      <w:r>
        <w:tab/>
        <w:t>(1)</w:t>
      </w:r>
      <w:r>
        <w:tab/>
        <w:t>Subject to this Part, a licence remains in force indefinitely.</w:t>
      </w:r>
    </w:p>
    <w:p>
      <w:pPr>
        <w:pStyle w:val="Subsection"/>
      </w:pPr>
      <w:r>
        <w:tab/>
        <w:t>(2)</w:t>
      </w:r>
      <w:r>
        <w:tab/>
        <w:t>Subsection (1) applies to pipeline licences in force immediately before the commencement of section 176 of the amending Act as well as to pipeline licences granted on or after the commencement of that section.</w:t>
      </w:r>
    </w:p>
    <w:p>
      <w:pPr>
        <w:pStyle w:val="Subsection"/>
      </w:pPr>
      <w:r>
        <w:tab/>
        <w:t>(3)</w:t>
      </w:r>
      <w:r>
        <w:tab/>
        <w:t xml:space="preserve">In subsection (2), a reference to a pipeline licence in force is to be read as including a reference to — </w:t>
      </w:r>
    </w:p>
    <w:p>
      <w:pPr>
        <w:pStyle w:val="Indenta"/>
      </w:pPr>
      <w:r>
        <w:tab/>
        <w:t>(a)</w:t>
      </w:r>
      <w:r>
        <w:tab/>
        <w:t>a pipeline licence in force as a result of being renewed under section 11 as in force before its deletion by section 175 of the amending Act; and</w:t>
      </w:r>
    </w:p>
    <w:p>
      <w:pPr>
        <w:pStyle w:val="Indenta"/>
      </w:pPr>
      <w:r>
        <w:tab/>
        <w:t>(b)</w:t>
      </w:r>
      <w:r>
        <w:tab/>
        <w:t>a pipeline licence deemed to be in force under section 11(7) as in force before that deletion.</w:t>
      </w:r>
    </w:p>
    <w:p>
      <w:pPr>
        <w:pStyle w:val="Subsection"/>
      </w:pPr>
      <w:r>
        <w:tab/>
        <w:t>(4)</w:t>
      </w:r>
      <w:r>
        <w:tab/>
        <w:t xml:space="preserve">In subsections (2) and (3) — </w:t>
      </w:r>
    </w:p>
    <w:p>
      <w:pPr>
        <w:pStyle w:val="Defstart"/>
      </w:pPr>
      <w:r>
        <w:rPr>
          <w:b/>
        </w:rPr>
        <w:tab/>
      </w:r>
      <w:r>
        <w:rPr>
          <w:rStyle w:val="CharDefText"/>
        </w:rPr>
        <w:t>amending Act</w:t>
      </w:r>
      <w:r>
        <w:t xml:space="preserve"> means the </w:t>
      </w:r>
      <w:r>
        <w:rPr>
          <w:i/>
          <w:iCs/>
        </w:rPr>
        <w:t>Petroleum and Energy Legislation Amendment Act 2010</w:t>
      </w:r>
      <w:r>
        <w:t>.</w:t>
      </w:r>
    </w:p>
    <w:p>
      <w:pPr>
        <w:pStyle w:val="Footnotesection"/>
      </w:pPr>
      <w:r>
        <w:tab/>
        <w:t>[Section 14 inserted: No. 42 of 2010 s. 176.]</w:t>
      </w:r>
    </w:p>
    <w:p>
      <w:pPr>
        <w:pStyle w:val="Heading5"/>
      </w:pPr>
      <w:bookmarkStart w:id="21" w:name="_Toc99460676"/>
      <w:r>
        <w:rPr>
          <w:rStyle w:val="CharSectno"/>
        </w:rPr>
        <w:t>15A</w:t>
      </w:r>
      <w:r>
        <w:t>.</w:t>
      </w:r>
      <w:r>
        <w:tab/>
        <w:t>Termination of pipeline licence if no operations for 5 years</w:t>
      </w:r>
      <w:bookmarkEnd w:id="21"/>
    </w:p>
    <w:p>
      <w:pPr>
        <w:pStyle w:val="Subsection"/>
      </w:pPr>
      <w:r>
        <w:tab/>
        <w:t>(1)</w:t>
      </w:r>
      <w:r>
        <w:tab/>
        <w:t xml:space="preserve">If a licensee — </w:t>
      </w:r>
    </w:p>
    <w:p>
      <w:pPr>
        <w:pStyle w:val="Indenta"/>
      </w:pPr>
      <w:r>
        <w:tab/>
        <w:t>(a)</w:t>
      </w:r>
      <w:r>
        <w:tab/>
        <w:t>has not carried out any construction work under the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lastRenderedPageBreak/>
        <w:tab/>
      </w:r>
      <w:r>
        <w:tab/>
        <w:t>the Minister may, by written notice served on the licensee, inform the licensee that the Minister proposes to terminate the licence, or to terminate the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 or terminate the licence in respect of the part of the pipeline, as the case may be.</w:t>
      </w:r>
    </w:p>
    <w:p>
      <w:pPr>
        <w:pStyle w:val="Subsection"/>
      </w:pPr>
      <w:r>
        <w:tab/>
        <w:t>(3)</w:t>
      </w:r>
      <w:r>
        <w:tab/>
        <w:t>In working out, for the purposes of subsection (1), the duration of the period in which a licensee did not carry out any construction work under the licence or did not use the pipeline or a part of the pipeline, any period in which construction work was not carried out, or the pipeline or the part of it was not used, because of circumstances beyond the licensee’s control is to be disregarded.</w:t>
      </w:r>
    </w:p>
    <w:p>
      <w:pPr>
        <w:pStyle w:val="Footnotesection"/>
      </w:pPr>
      <w:r>
        <w:tab/>
        <w:t>[Section 15A inserted: No. 42 of 2010 s. 176.]</w:t>
      </w:r>
    </w:p>
    <w:p>
      <w:pPr>
        <w:pStyle w:val="Heading5"/>
        <w:rPr>
          <w:snapToGrid w:val="0"/>
        </w:rPr>
      </w:pPr>
      <w:bookmarkStart w:id="22" w:name="_Toc99460677"/>
      <w:r>
        <w:rPr>
          <w:rStyle w:val="CharSectno"/>
        </w:rPr>
        <w:t>15</w:t>
      </w:r>
      <w:r>
        <w:rPr>
          <w:snapToGrid w:val="0"/>
        </w:rPr>
        <w:t>.</w:t>
      </w:r>
      <w:r>
        <w:rPr>
          <w:snapToGrid w:val="0"/>
        </w:rPr>
        <w:tab/>
        <w:t>Variation of licence on application by licensee</w:t>
      </w:r>
      <w:bookmarkEnd w:id="22"/>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keepNext/>
        <w:spacing w:before="120"/>
        <w:rPr>
          <w:snapToGrid w:val="0"/>
        </w:rPr>
      </w:pPr>
      <w:r>
        <w:rPr>
          <w:snapToGrid w:val="0"/>
        </w:rPr>
        <w:tab/>
        <w:t>(2)</w:t>
      </w:r>
      <w:r>
        <w:rPr>
          <w:snapToGrid w:val="0"/>
        </w:rPr>
        <w:tab/>
        <w:t>An application under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accompanied by particulars of the proposed variation; and</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lastRenderedPageBreak/>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No. 28 of 1994 s. 77; No. 42 of 2010 s. 177.] </w:t>
      </w:r>
    </w:p>
    <w:p>
      <w:pPr>
        <w:pStyle w:val="Heading5"/>
        <w:rPr>
          <w:rFonts w:eastAsia="Arial Unicode MS"/>
          <w:snapToGrid w:val="0"/>
        </w:rPr>
      </w:pPr>
      <w:bookmarkStart w:id="23" w:name="_Toc99460678"/>
      <w:r>
        <w:rPr>
          <w:rStyle w:val="CharSectno"/>
        </w:rPr>
        <w:t>16</w:t>
      </w:r>
      <w:r>
        <w:rPr>
          <w:snapToGrid w:val="0"/>
        </w:rPr>
        <w:t>.</w:t>
      </w:r>
      <w:r>
        <w:rPr>
          <w:snapToGrid w:val="0"/>
        </w:rPr>
        <w:tab/>
        <w:t>Power of Minister to grant easements etc. over Crown land</w:t>
      </w:r>
      <w:bookmarkEnd w:id="23"/>
      <w:r>
        <w:rPr>
          <w:snapToGrid w:val="0"/>
        </w:rPr>
        <w:t xml:space="preserve"> </w:t>
      </w:r>
    </w:p>
    <w:p>
      <w:pPr>
        <w:pStyle w:val="Subsection"/>
        <w:rPr>
          <w:snapToGrid w:val="0"/>
        </w:rPr>
      </w:pPr>
      <w:r>
        <w:rPr>
          <w:snapToGrid w:val="0"/>
        </w:rPr>
        <w:tab/>
      </w:r>
      <w:r>
        <w:rPr>
          <w:snapToGrid w:val="0"/>
        </w:rPr>
        <w:tab/>
        <w:t xml:space="preserve">Notwithstanding anything to the contrary contained in any Act or in any licence, proclamation, reservation, declaration or dedication of or with respect to any </w:t>
      </w:r>
      <w:r>
        <w:t xml:space="preserve">Crown land, the Minister for Lands, or a public service officer of the Department, as defined in the </w:t>
      </w:r>
      <w:r>
        <w:rPr>
          <w:i/>
          <w:iCs/>
        </w:rPr>
        <w:t>Land Administration Act 1997</w:t>
      </w:r>
      <w:r>
        <w:t xml:space="preserve"> section 3(1), who is authorised in writing by the Minister for Lands to do so in that Minister’s name, </w:t>
      </w:r>
      <w:r>
        <w:rPr>
          <w:snapToGrid w:val="0"/>
        </w:rPr>
        <w:t xml:space="preserve">may, upon such terms and conditions, and subject to the payment of such fee as the </w:t>
      </w:r>
      <w:r>
        <w:rPr>
          <w:szCs w:val="22"/>
        </w:rPr>
        <w:t>grantor</w:t>
      </w:r>
      <w:r>
        <w:t xml:space="preserve"> thinks</w:t>
      </w:r>
      <w:r>
        <w:rPr>
          <w:snapToGrid w:val="0"/>
        </w:rPr>
        <w:t xml:space="preserve">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Footnotesection"/>
      </w:pPr>
      <w:r>
        <w:tab/>
        <w:t>[Section 16 amended: No. 8 of 2010 s. 23.]</w:t>
      </w:r>
    </w:p>
    <w:p>
      <w:pPr>
        <w:pStyle w:val="Heading5"/>
        <w:rPr>
          <w:snapToGrid w:val="0"/>
        </w:rPr>
      </w:pPr>
      <w:bookmarkStart w:id="24" w:name="_Toc99460679"/>
      <w:r>
        <w:rPr>
          <w:rStyle w:val="CharSectno"/>
        </w:rPr>
        <w:t>17</w:t>
      </w:r>
      <w:r>
        <w:rPr>
          <w:snapToGrid w:val="0"/>
        </w:rPr>
        <w:t>.</w:t>
      </w:r>
      <w:r>
        <w:rPr>
          <w:snapToGrid w:val="0"/>
        </w:rPr>
        <w:tab/>
        <w:t>Power of public authority to grant easements etc.</w:t>
      </w:r>
      <w:bookmarkEnd w:id="24"/>
      <w:r>
        <w:rPr>
          <w:snapToGrid w:val="0"/>
        </w:rPr>
        <w:t xml:space="preserve"> </w:t>
      </w:r>
    </w:p>
    <w:p>
      <w:pPr>
        <w:pStyle w:val="Subsection"/>
        <w:rPr>
          <w:snapToGrid w:val="0"/>
        </w:rPr>
      </w:pPr>
      <w:r>
        <w:rPr>
          <w:snapToGrid w:val="0"/>
        </w:rPr>
        <w:tab/>
      </w:r>
      <w:r>
        <w:rPr>
          <w:snapToGrid w:val="0"/>
        </w:rPr>
        <w:tab/>
        <w:t xml:space="preserve">Notwithstanding anything contained to the contrary in any Act or rule of law or its constitution, any public authority may, upon such terms and conditions as are agreed upon by such authority and a licensee, and if the Governor so determines shall, upon </w:t>
      </w:r>
      <w:r>
        <w:rPr>
          <w:snapToGrid w:val="0"/>
        </w:rPr>
        <w:lastRenderedPageBreak/>
        <w:t>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keepNext w:val="0"/>
        <w:keepLines w:val="0"/>
        <w:rPr>
          <w:snapToGrid w:val="0"/>
        </w:rPr>
      </w:pPr>
      <w:bookmarkStart w:id="25" w:name="_Toc99460680"/>
      <w:r>
        <w:rPr>
          <w:rStyle w:val="CharSectno"/>
        </w:rPr>
        <w:t>18</w:t>
      </w:r>
      <w:r>
        <w:rPr>
          <w:snapToGrid w:val="0"/>
        </w:rPr>
        <w:t>.</w:t>
      </w:r>
      <w:r>
        <w:rPr>
          <w:snapToGrid w:val="0"/>
        </w:rPr>
        <w:tab/>
        <w:t>Authority to make arrangements and agreements for easements</w:t>
      </w:r>
      <w:bookmarkEnd w:id="25"/>
      <w:r>
        <w:rPr>
          <w:snapToGrid w:val="0"/>
        </w:rPr>
        <w:t xml:space="preserve"> </w:t>
      </w:r>
    </w:p>
    <w:p>
      <w:pPr>
        <w:pStyle w:val="Subsection"/>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26" w:name="_Toc99460681"/>
      <w:r>
        <w:rPr>
          <w:rStyle w:val="CharSectno"/>
        </w:rPr>
        <w:t>19</w:t>
      </w:r>
      <w:r>
        <w:rPr>
          <w:snapToGrid w:val="0"/>
        </w:rPr>
        <w:t>.</w:t>
      </w:r>
      <w:r>
        <w:rPr>
          <w:snapToGrid w:val="0"/>
        </w:rPr>
        <w:tab/>
        <w:t>Taking of land or easement over land for the purposes of or incidental to construction or operation of pipeline</w:t>
      </w:r>
      <w:bookmarkEnd w:id="26"/>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w:t>
      </w:r>
      <w:r>
        <w:rPr>
          <w:snapToGrid w:val="0"/>
        </w:rPr>
        <w:lastRenderedPageBreak/>
        <w:t xml:space="preserve">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rStyle w:val="CharDefText"/>
        </w:rPr>
        <w:t>land</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xml:space="preserve">, be sent by the licensee to the Registrar of Titles, who shall duly </w:t>
      </w:r>
      <w:r>
        <w:rPr>
          <w:snapToGrid w:val="0"/>
        </w:rPr>
        <w:lastRenderedPageBreak/>
        <w:t>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w:t>
      </w:r>
      <w:r>
        <w:t xml:space="preserve"> Registrar of Deeds and Transfers</w:t>
      </w:r>
      <w:r>
        <w:rPr>
          <w:snapToGrid w:val="0"/>
        </w:rPr>
        <w:t>, who shall, by memorial in the Register of Deeds, duly record the notification of the easement.</w:t>
      </w:r>
    </w:p>
    <w:p>
      <w:pPr>
        <w:pStyle w:val="Footnotesection"/>
      </w:pPr>
      <w:r>
        <w:tab/>
        <w:t>[Section 19 amended: No. 31 of 1997 s. 77(2)</w:t>
      </w:r>
      <w:r>
        <w:noBreakHyphen/>
        <w:t>(4) and 142</w:t>
      </w:r>
      <w:r>
        <w:rPr>
          <w:spacing w:val="-4"/>
        </w:rPr>
        <w:t>; No. 47 of 2011 s.</w:t>
      </w:r>
      <w:r>
        <w:t> 16.]</w:t>
      </w:r>
    </w:p>
    <w:p>
      <w:pPr>
        <w:pStyle w:val="Heading5"/>
        <w:spacing w:before="260"/>
        <w:rPr>
          <w:snapToGrid w:val="0"/>
        </w:rPr>
      </w:pPr>
      <w:bookmarkStart w:id="27" w:name="_Toc99460682"/>
      <w:r>
        <w:rPr>
          <w:rStyle w:val="CharSectno"/>
        </w:rPr>
        <w:t>20</w:t>
      </w:r>
      <w:r>
        <w:rPr>
          <w:snapToGrid w:val="0"/>
        </w:rPr>
        <w:t>.</w:t>
      </w:r>
      <w:r>
        <w:rPr>
          <w:snapToGrid w:val="0"/>
        </w:rPr>
        <w:tab/>
        <w:t xml:space="preserve">Application of </w:t>
      </w:r>
      <w:r>
        <w:rPr>
          <w:i/>
          <w:snapToGrid w:val="0"/>
        </w:rPr>
        <w:t>Land Administration Act 1997</w:t>
      </w:r>
      <w:r>
        <w:rPr>
          <w:snapToGrid w:val="0"/>
        </w:rPr>
        <w:t xml:space="preserve"> s. 195 to easements for pipelines etc.</w:t>
      </w:r>
      <w:bookmarkEnd w:id="27"/>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 xml:space="preserve">the Minister shall notify in writing forthwith the Registrar of Titles or the </w:t>
      </w:r>
      <w:r>
        <w:t>Registrar of Deeds and Transfers</w:t>
      </w:r>
      <w:r>
        <w:rPr>
          <w:snapToGrid w:val="0"/>
        </w:rPr>
        <w:t xml:space="preserve"> of the fact, according to whether the licence area or the part thereof on </w:t>
      </w:r>
      <w:r>
        <w:rPr>
          <w:snapToGrid w:val="0"/>
        </w:rPr>
        <w:lastRenderedPageBreak/>
        <w:t>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w:t>
      </w:r>
      <w:r>
        <w:t xml:space="preserve"> Registrar of Deeds and Transfers</w:t>
      </w:r>
      <w:r>
        <w:rPr>
          <w:snapToGrid w:val="0"/>
        </w:rPr>
        <w:t>,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w:t>
      </w:r>
      <w:r>
        <w:t xml:space="preserve"> Registrar of Deeds and Transfers</w:t>
      </w:r>
      <w:r>
        <w:rPr>
          <w:snapToGrid w:val="0"/>
        </w:rPr>
        <w:t>.</w:t>
      </w:r>
    </w:p>
    <w:p>
      <w:pPr>
        <w:pStyle w:val="Subsection"/>
        <w:rPr>
          <w:snapToGrid w:val="0"/>
        </w:rPr>
      </w:pPr>
      <w:r>
        <w:rPr>
          <w:snapToGrid w:val="0"/>
        </w:rPr>
        <w:tab/>
        <w:t>(b)</w:t>
      </w:r>
      <w:r>
        <w:rPr>
          <w:snapToGrid w:val="0"/>
        </w:rPr>
        <w:tab/>
        <w:t xml:space="preserve">Upon receipt of such notification the Registrar of Titles or </w:t>
      </w:r>
      <w:r>
        <w:t>Registrar of Deeds and Transfers</w:t>
      </w:r>
      <w:r>
        <w:rPr>
          <w:snapToGrid w:val="0"/>
        </w:rPr>
        <w:t xml:space="preserve">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w:t>
      </w:r>
      <w:r>
        <w:t xml:space="preserve"> Registrar of Deeds and Transfers</w:t>
      </w:r>
      <w:r>
        <w:rPr>
          <w:snapToGrid w:val="0"/>
        </w:rPr>
        <w:t>,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lastRenderedPageBreak/>
        <w:tab/>
        <w:t>(b)</w:t>
      </w:r>
      <w:r>
        <w:rPr>
          <w:snapToGrid w:val="0"/>
        </w:rPr>
        <w:tab/>
        <w:t>A person who fails to so deliver up any such deed, certificate or instrument after receiving a notice to do so is guilty of an offence against this Act.</w:t>
      </w:r>
    </w:p>
    <w:p>
      <w:pPr>
        <w:pStyle w:val="Penstart"/>
      </w:pPr>
      <w:r>
        <w:tab/>
        <w:t>Penalty for an offence under subsection (6)(b): a fine of $500.</w:t>
      </w:r>
    </w:p>
    <w:p>
      <w:pPr>
        <w:pStyle w:val="Footnotesection"/>
      </w:pPr>
      <w:r>
        <w:tab/>
        <w:t>[Section 20 amended: No. 12 of 1990 s. 127; No. 31 of 1997 s. 77(5)</w:t>
      </w:r>
      <w:r>
        <w:noBreakHyphen/>
        <w:t>(8); No. 42 of 2010 s. 182(2)</w:t>
      </w:r>
      <w:r>
        <w:rPr>
          <w:spacing w:val="-4"/>
        </w:rPr>
        <w:t>; No. 47 of 2011 s.</w:t>
      </w:r>
      <w:r>
        <w:t xml:space="preserve"> 16.] </w:t>
      </w:r>
    </w:p>
    <w:p>
      <w:pPr>
        <w:pStyle w:val="Heading5"/>
        <w:rPr>
          <w:snapToGrid w:val="0"/>
        </w:rPr>
      </w:pPr>
      <w:bookmarkStart w:id="28" w:name="_Toc99460683"/>
      <w:r>
        <w:rPr>
          <w:rStyle w:val="CharSectno"/>
        </w:rPr>
        <w:t>21</w:t>
      </w:r>
      <w:r>
        <w:rPr>
          <w:snapToGrid w:val="0"/>
        </w:rPr>
        <w:t>.</w:t>
      </w:r>
      <w:r>
        <w:rPr>
          <w:snapToGrid w:val="0"/>
        </w:rPr>
        <w:tab/>
        <w:t>Directions as to conveyance of petroleum</w:t>
      </w:r>
      <w:bookmarkEnd w:id="28"/>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 and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 and</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lastRenderedPageBreak/>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a fine of $10 000.</w:t>
      </w:r>
    </w:p>
    <w:p>
      <w:pPr>
        <w:pStyle w:val="Subsection"/>
        <w:rPr>
          <w:snapToGrid w:val="0"/>
        </w:rPr>
      </w:pPr>
      <w:r>
        <w:rPr>
          <w:snapToGrid w:val="0"/>
        </w:rPr>
        <w:tab/>
        <w:t>(7)</w:t>
      </w:r>
      <w:r>
        <w:rPr>
          <w:snapToGrid w:val="0"/>
        </w:rPr>
        <w:tab/>
        <w:t>This section does not apply to a Code pipeline within the meaning of the Gas Pipelines Access (Western Australia) Law</w:t>
      </w:r>
      <w:r>
        <w:rPr>
          <w:snapToGrid w:val="0"/>
          <w:vertAlign w:val="superscript"/>
        </w:rPr>
        <w:t xml:space="preserve"> 3 </w:t>
      </w:r>
      <w:r>
        <w:rPr>
          <w:snapToGrid w:val="0"/>
        </w:rPr>
        <w:t>for which there is an approved Access Arrangement under that Law.</w:t>
      </w:r>
    </w:p>
    <w:p>
      <w:pPr>
        <w:pStyle w:val="Footnotesection"/>
      </w:pPr>
      <w:r>
        <w:tab/>
        <w:t xml:space="preserve">[Section 21 amended: No. 12 of 1990 s. 128; No. 28 of 1994 s. 77; No. 65 of 1998 s. 89; No. 42 of 2010 s. 182(13).] </w:t>
      </w:r>
    </w:p>
    <w:p>
      <w:pPr>
        <w:pStyle w:val="Heading5"/>
        <w:keepLines w:val="0"/>
        <w:rPr>
          <w:snapToGrid w:val="0"/>
        </w:rPr>
      </w:pPr>
      <w:bookmarkStart w:id="29" w:name="_Toc99460684"/>
      <w:r>
        <w:rPr>
          <w:rStyle w:val="CharSectno"/>
        </w:rPr>
        <w:t>22</w:t>
      </w:r>
      <w:r>
        <w:rPr>
          <w:snapToGrid w:val="0"/>
        </w:rPr>
        <w:t>.</w:t>
      </w:r>
      <w:r>
        <w:rPr>
          <w:snapToGrid w:val="0"/>
        </w:rPr>
        <w:tab/>
        <w:t>Exemptions</w:t>
      </w:r>
      <w:bookmarkEnd w:id="2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 or</w:t>
      </w:r>
    </w:p>
    <w:p>
      <w:pPr>
        <w:pStyle w:val="Indenta"/>
        <w:rPr>
          <w:snapToGrid w:val="0"/>
        </w:rPr>
      </w:pPr>
      <w:r>
        <w:rPr>
          <w:snapToGrid w:val="0"/>
        </w:rPr>
        <w:tab/>
        <w:t>(b)</w:t>
      </w:r>
      <w:r>
        <w:rPr>
          <w:snapToGrid w:val="0"/>
        </w:rPr>
        <w:tab/>
        <w:t>a licence is varied under section 15; or</w:t>
      </w:r>
    </w:p>
    <w:p>
      <w:pPr>
        <w:pStyle w:val="Indenta"/>
        <w:rPr>
          <w:snapToGrid w:val="0"/>
        </w:rPr>
      </w:pPr>
      <w:r>
        <w:rPr>
          <w:snapToGrid w:val="0"/>
        </w:rPr>
        <w:lastRenderedPageBreak/>
        <w:tab/>
        <w:t>(c)</w:t>
      </w:r>
      <w:r>
        <w:rPr>
          <w:snapToGrid w:val="0"/>
        </w:rPr>
        <w:tab/>
        <w:t>a licensee enters into an agreement referred to in section 21; or</w:t>
      </w:r>
    </w:p>
    <w:p>
      <w:pPr>
        <w:pStyle w:val="Indenta"/>
        <w:rPr>
          <w:snapToGrid w:val="0"/>
        </w:rPr>
      </w:pPr>
      <w:r>
        <w:rPr>
          <w:snapToGrid w:val="0"/>
        </w:rPr>
        <w:tab/>
        <w:t>(d)</w:t>
      </w:r>
      <w:r>
        <w:rPr>
          <w:snapToGrid w:val="0"/>
        </w:rPr>
        <w:tab/>
        <w:t>a licence is cancelled as to part of the pipeline in respect of which it is in force; or</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spacing w:before="120"/>
        <w:rPr>
          <w:snapToGrid w:val="0"/>
        </w:rPr>
      </w:pPr>
      <w:r>
        <w:rPr>
          <w:snapToGrid w:val="0"/>
        </w:rPr>
        <w:tab/>
        <w:t>(1a)</w:t>
      </w:r>
      <w:r>
        <w:rPr>
          <w:snapToGrid w:val="0"/>
        </w:rPr>
        <w:tab/>
        <w:t>Subsection (1)(c) does not apply to the licensee under a licence in respect of a Code pipeline within the meaning of the Gas Pipelines Access (Western Australia) Law</w:t>
      </w:r>
      <w:r>
        <w:rPr>
          <w:snapToGrid w:val="0"/>
          <w:vertAlign w:val="superscript"/>
        </w:rPr>
        <w:t xml:space="preserve"> 3 </w:t>
      </w:r>
      <w:r>
        <w:rPr>
          <w:snapToGrid w:val="0"/>
        </w:rPr>
        <w:t>for which there is an approved Access Arrangement under that Law.</w:t>
      </w:r>
    </w:p>
    <w:p>
      <w:pPr>
        <w:pStyle w:val="Subsection"/>
        <w:spacing w:before="120"/>
        <w:rPr>
          <w:snapToGrid w:val="0"/>
        </w:rPr>
      </w:pPr>
      <w:r>
        <w:rPr>
          <w:snapToGrid w:val="0"/>
        </w:rPr>
        <w:tab/>
        <w:t>(2)</w:t>
      </w:r>
      <w:r>
        <w:rPr>
          <w:snapToGrid w:val="0"/>
        </w:rPr>
        <w:tab/>
        <w:t>Nothing in subsection (1) empowers the Minister to alter the term of a licence.</w:t>
      </w:r>
    </w:p>
    <w:p>
      <w:pPr>
        <w:pStyle w:val="Footnotesection"/>
      </w:pPr>
      <w:r>
        <w:tab/>
        <w:t>[Section 22 amended: No. 65 of 1998 s. 89; No. 13 of 2005 s. 31.]</w:t>
      </w:r>
    </w:p>
    <w:p>
      <w:pPr>
        <w:pStyle w:val="Heading5"/>
        <w:spacing w:before="180"/>
        <w:rPr>
          <w:snapToGrid w:val="0"/>
        </w:rPr>
      </w:pPr>
      <w:bookmarkStart w:id="30" w:name="_Toc99460685"/>
      <w:r>
        <w:rPr>
          <w:rStyle w:val="CharSectno"/>
        </w:rPr>
        <w:t>23</w:t>
      </w:r>
      <w:r>
        <w:rPr>
          <w:snapToGrid w:val="0"/>
        </w:rPr>
        <w:t>.</w:t>
      </w:r>
      <w:r>
        <w:rPr>
          <w:snapToGrid w:val="0"/>
        </w:rPr>
        <w:tab/>
        <w:t>Surrender of licence</w:t>
      </w:r>
      <w:bookmarkEnd w:id="30"/>
      <w:r>
        <w:rPr>
          <w:snapToGrid w:val="0"/>
        </w:rPr>
        <w:t xml:space="preserve"> </w:t>
      </w:r>
    </w:p>
    <w:p>
      <w:pPr>
        <w:pStyle w:val="Subsection"/>
        <w:spacing w:before="120"/>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spacing w:before="120"/>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 and</w:t>
      </w:r>
    </w:p>
    <w:p>
      <w:pPr>
        <w:pStyle w:val="Indenta"/>
        <w:rPr>
          <w:snapToGrid w:val="0"/>
        </w:rPr>
      </w:pPr>
      <w:r>
        <w:rPr>
          <w:snapToGrid w:val="0"/>
        </w:rPr>
        <w:lastRenderedPageBreak/>
        <w:tab/>
        <w:t>(b)</w:t>
      </w:r>
      <w:r>
        <w:rPr>
          <w:snapToGrid w:val="0"/>
        </w:rPr>
        <w:tab/>
        <w:t>has complied with the conditions to which the licence is subject and with the provisions of this Act and of the regulations; and</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spacing w:before="120"/>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31" w:name="_Toc99460686"/>
      <w:r>
        <w:rPr>
          <w:rStyle w:val="CharSectno"/>
        </w:rPr>
        <w:lastRenderedPageBreak/>
        <w:t>24</w:t>
      </w:r>
      <w:r>
        <w:rPr>
          <w:snapToGrid w:val="0"/>
        </w:rPr>
        <w:t>.</w:t>
      </w:r>
      <w:r>
        <w:rPr>
          <w:snapToGrid w:val="0"/>
        </w:rPr>
        <w:tab/>
        <w:t>Cancellation of licences for breach of conditions, the Act or regulations or non</w:t>
      </w:r>
      <w:r>
        <w:rPr>
          <w:snapToGrid w:val="0"/>
        </w:rPr>
        <w:noBreakHyphen/>
        <w:t>payment of amounts due</w:t>
      </w:r>
      <w:bookmarkEnd w:id="31"/>
    </w:p>
    <w:p>
      <w:pPr>
        <w:pStyle w:val="Subsection"/>
        <w:keepNext/>
        <w:spacing w:before="120"/>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 or</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spacing w:before="120"/>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spacing w:before="120"/>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spacing w:before="60"/>
        <w:rPr>
          <w:snapToGrid w:val="0"/>
        </w:rPr>
      </w:pPr>
      <w:r>
        <w:rPr>
          <w:snapToGrid w:val="0"/>
        </w:rPr>
        <w:tab/>
        <w:t>(a)</w:t>
      </w:r>
      <w:r>
        <w:rPr>
          <w:snapToGrid w:val="0"/>
        </w:rPr>
        <w:tab/>
        <w:t>the Minister has, by instrument in writing served on the licensee, given not less than one month’s notice of his intention so to cancel the licence on that ground;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 and</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lastRenderedPageBreak/>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32" w:name="_Toc99460687"/>
      <w:r>
        <w:rPr>
          <w:rStyle w:val="CharSectno"/>
        </w:rPr>
        <w:t>25</w:t>
      </w:r>
      <w:r>
        <w:rPr>
          <w:snapToGrid w:val="0"/>
        </w:rPr>
        <w:t>.</w:t>
      </w:r>
      <w:r>
        <w:rPr>
          <w:snapToGrid w:val="0"/>
        </w:rPr>
        <w:tab/>
        <w:t>Change in position or route of pipeline</w:t>
      </w:r>
      <w:bookmarkEnd w:id="32"/>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a fine of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lastRenderedPageBreak/>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No. 12 of 1990 s. 129; No. 42 of 2010 s. 182(13).] </w:t>
      </w:r>
    </w:p>
    <w:p>
      <w:pPr>
        <w:pStyle w:val="Heading5"/>
        <w:rPr>
          <w:snapToGrid w:val="0"/>
        </w:rPr>
      </w:pPr>
      <w:bookmarkStart w:id="33" w:name="_Toc99460688"/>
      <w:r>
        <w:rPr>
          <w:rStyle w:val="CharSectno"/>
        </w:rPr>
        <w:t>26</w:t>
      </w:r>
      <w:r>
        <w:rPr>
          <w:snapToGrid w:val="0"/>
        </w:rPr>
        <w:t>.</w:t>
      </w:r>
      <w:r>
        <w:rPr>
          <w:snapToGrid w:val="0"/>
        </w:rPr>
        <w:tab/>
        <w:t>Cancellation of licences not affected by other provisions</w:t>
      </w:r>
      <w:bookmarkEnd w:id="33"/>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 xml:space="preserve">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w:t>
      </w:r>
      <w:r>
        <w:rPr>
          <w:snapToGrid w:val="0"/>
        </w:rPr>
        <w:lastRenderedPageBreak/>
        <w:t>continues to be liable to pay that amount together with any additional amount payable by reason of late payment of that amount, notwithstanding that the licence has been so cancelled.</w:t>
      </w:r>
    </w:p>
    <w:p>
      <w:pPr>
        <w:pStyle w:val="Heading5"/>
        <w:rPr>
          <w:snapToGrid w:val="0"/>
        </w:rPr>
      </w:pPr>
      <w:bookmarkStart w:id="34" w:name="_Toc99460689"/>
      <w:r>
        <w:rPr>
          <w:rStyle w:val="CharSectno"/>
        </w:rPr>
        <w:t>27</w:t>
      </w:r>
      <w:r>
        <w:rPr>
          <w:snapToGrid w:val="0"/>
        </w:rPr>
        <w:t>.</w:t>
      </w:r>
      <w:r>
        <w:rPr>
          <w:snapToGrid w:val="0"/>
        </w:rPr>
        <w:tab/>
        <w:t>Removal of property etc. by licensee</w:t>
      </w:r>
      <w:bookmarkEnd w:id="34"/>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keepNext/>
        <w:keepLines/>
        <w:tabs>
          <w:tab w:val="left" w:pos="3120"/>
        </w:tabs>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 xml:space="preserve">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w:t>
      </w:r>
      <w:r>
        <w:rPr>
          <w:snapToGrid w:val="0"/>
        </w:rPr>
        <w:lastRenderedPageBreak/>
        <w:t>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pPr>
      <w:r>
        <w:tab/>
        <w:t>Penalty for an offence under subsection (4): a fine of $10 000.</w:t>
      </w:r>
    </w:p>
    <w:p>
      <w:pPr>
        <w:pStyle w:val="Footnotesection"/>
      </w:pPr>
      <w:r>
        <w:tab/>
        <w:t xml:space="preserve">[Section 27 amended: No. 12 of 1990 s. 130; No. 42 of 2010 s. 182(3).] </w:t>
      </w:r>
    </w:p>
    <w:p>
      <w:pPr>
        <w:pStyle w:val="Heading5"/>
        <w:rPr>
          <w:snapToGrid w:val="0"/>
        </w:rPr>
      </w:pPr>
      <w:bookmarkStart w:id="35" w:name="_Toc99460690"/>
      <w:r>
        <w:rPr>
          <w:rStyle w:val="CharSectno"/>
        </w:rPr>
        <w:t>28</w:t>
      </w:r>
      <w:r>
        <w:rPr>
          <w:snapToGrid w:val="0"/>
        </w:rPr>
        <w:t>.</w:t>
      </w:r>
      <w:r>
        <w:rPr>
          <w:snapToGrid w:val="0"/>
        </w:rPr>
        <w:tab/>
        <w:t>Powers of Minister where direction not complied with</w:t>
      </w:r>
      <w:bookmarkEnd w:id="35"/>
      <w:r>
        <w:rPr>
          <w:snapToGrid w:val="0"/>
        </w:rPr>
        <w:t xml:space="preserve"> </w:t>
      </w:r>
    </w:p>
    <w:p>
      <w:pPr>
        <w:pStyle w:val="Subsection"/>
        <w:keepNext/>
        <w:keepLines/>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 or</w:t>
      </w:r>
    </w:p>
    <w:p>
      <w:pPr>
        <w:pStyle w:val="Indenta"/>
        <w:rPr>
          <w:snapToGrid w:val="0"/>
        </w:rPr>
      </w:pPr>
      <w:r>
        <w:rPr>
          <w:snapToGrid w:val="0"/>
        </w:rPr>
        <w:lastRenderedPageBreak/>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lastRenderedPageBreak/>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36" w:name="_Toc99460691"/>
      <w:r>
        <w:rPr>
          <w:rStyle w:val="CharSectno"/>
        </w:rPr>
        <w:t>29</w:t>
      </w:r>
      <w:r>
        <w:rPr>
          <w:snapToGrid w:val="0"/>
        </w:rPr>
        <w:t>.</w:t>
      </w:r>
      <w:r>
        <w:rPr>
          <w:snapToGrid w:val="0"/>
        </w:rPr>
        <w:tab/>
        <w:t>Licence fees</w:t>
      </w:r>
      <w:bookmarkEnd w:id="36"/>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No. 94 of 1972 s. 4 (as amended: No. 42 of 1975); No. 10 of 1983 s. 4; No. 12 of 1990 s. 131.] </w:t>
      </w:r>
    </w:p>
    <w:p>
      <w:pPr>
        <w:pStyle w:val="Heading5"/>
        <w:rPr>
          <w:snapToGrid w:val="0"/>
        </w:rPr>
      </w:pPr>
      <w:bookmarkStart w:id="37" w:name="_Toc99460692"/>
      <w:r>
        <w:rPr>
          <w:rStyle w:val="CharSectno"/>
        </w:rPr>
        <w:t>30</w:t>
      </w:r>
      <w:r>
        <w:rPr>
          <w:snapToGrid w:val="0"/>
        </w:rPr>
        <w:t>.</w:t>
      </w:r>
      <w:r>
        <w:rPr>
          <w:snapToGrid w:val="0"/>
        </w:rPr>
        <w:tab/>
        <w:t>Penalty for late payment</w:t>
      </w:r>
      <w:bookmarkEnd w:id="37"/>
      <w:r>
        <w:rPr>
          <w:snapToGrid w:val="0"/>
        </w:rPr>
        <w:t xml:space="preserve"> </w:t>
      </w:r>
    </w:p>
    <w:p>
      <w:pPr>
        <w:pStyle w:val="Subsection"/>
        <w:rPr>
          <w:snapToGrid w:val="0"/>
        </w:rPr>
      </w:pPr>
      <w:r>
        <w:rPr>
          <w:snapToGrid w:val="0"/>
        </w:rPr>
        <w:tab/>
      </w:r>
      <w:r>
        <w:rPr>
          <w:snapToGrid w:val="0"/>
        </w:rPr>
        <w:tab/>
        <w:t xml:space="preserve">Where the liability of a licensee to pay a fee referred to in section 29 is not discharged at or before the time when the fee is </w:t>
      </w:r>
      <w:r>
        <w:rPr>
          <w:snapToGrid w:val="0"/>
        </w:rPr>
        <w:lastRenderedPageBreak/>
        <w:t>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38" w:name="_Toc99460693"/>
      <w:r>
        <w:rPr>
          <w:rStyle w:val="CharSectno"/>
        </w:rPr>
        <w:t>31</w:t>
      </w:r>
      <w:r>
        <w:rPr>
          <w:snapToGrid w:val="0"/>
        </w:rPr>
        <w:t>.</w:t>
      </w:r>
      <w:r>
        <w:rPr>
          <w:snapToGrid w:val="0"/>
        </w:rPr>
        <w:tab/>
        <w:t>Fees and penalties debts due to the Crown</w:t>
      </w:r>
      <w:bookmarkEnd w:id="38"/>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pPr>
      <w:bookmarkStart w:id="39" w:name="_Toc99460694"/>
      <w:r>
        <w:rPr>
          <w:rStyle w:val="CharSectno"/>
        </w:rPr>
        <w:t>32</w:t>
      </w:r>
      <w:r>
        <w:t>.</w:t>
      </w:r>
      <w:r>
        <w:tab/>
        <w:t>Certain local laws not to apply to licensed pipelines</w:t>
      </w:r>
      <w:bookmarkEnd w:id="39"/>
    </w:p>
    <w:p>
      <w:pPr>
        <w:pStyle w:val="Subsection"/>
      </w:pPr>
      <w:r>
        <w:tab/>
      </w:r>
      <w:r>
        <w:tab/>
        <w:t xml:space="preserve">The provisions of local laws made under the </w:t>
      </w:r>
      <w:r>
        <w:rPr>
          <w:i/>
        </w:rPr>
        <w:t>Local Government Act 1995</w:t>
      </w:r>
      <w:r>
        <w:t xml:space="preserve"> in relation to the following matters do not apply to or in respect of a pipeline the construction or operation of which is authorised by a licence — </w:t>
      </w:r>
    </w:p>
    <w:p>
      <w:pPr>
        <w:pStyle w:val="Indenta"/>
      </w:pPr>
      <w:r>
        <w:tab/>
        <w:t>(a)</w:t>
      </w:r>
      <w:r>
        <w:tab/>
        <w:t>the keeping, carrying, handling and storage of dangerous things;</w:t>
      </w:r>
    </w:p>
    <w:p>
      <w:pPr>
        <w:pStyle w:val="Indenta"/>
      </w:pPr>
      <w:r>
        <w:tab/>
        <w:t>(b)</w:t>
      </w:r>
      <w:r>
        <w:tab/>
        <w:t>the use, management and maintenance of thoroughfares.</w:t>
      </w:r>
    </w:p>
    <w:p>
      <w:pPr>
        <w:pStyle w:val="Footnotesection"/>
      </w:pPr>
      <w:r>
        <w:tab/>
        <w:t>[Section 32 inserted: No. 36 of 2020 s. 327.]</w:t>
      </w:r>
    </w:p>
    <w:p>
      <w:pPr>
        <w:pStyle w:val="Ednotepart"/>
      </w:pPr>
      <w:r>
        <w:t>[Part IIA (s. 32A</w:t>
      </w:r>
      <w:r>
        <w:noBreakHyphen/>
        <w:t>32H) deleted: No. 52 of 1995 s. 44.]</w:t>
      </w:r>
    </w:p>
    <w:p>
      <w:pPr>
        <w:pStyle w:val="Heading2"/>
      </w:pPr>
      <w:bookmarkStart w:id="40" w:name="_Toc98831996"/>
      <w:bookmarkStart w:id="41" w:name="_Toc98835543"/>
      <w:bookmarkStart w:id="42" w:name="_Toc99460695"/>
      <w:r>
        <w:rPr>
          <w:rStyle w:val="CharPartNo"/>
        </w:rPr>
        <w:lastRenderedPageBreak/>
        <w:t>Part III</w:t>
      </w:r>
      <w:r>
        <w:rPr>
          <w:rStyle w:val="CharDivNo"/>
        </w:rPr>
        <w:t> </w:t>
      </w:r>
      <w:r>
        <w:t>—</w:t>
      </w:r>
      <w:r>
        <w:rPr>
          <w:rStyle w:val="CharDivText"/>
        </w:rPr>
        <w:t> </w:t>
      </w:r>
      <w:r>
        <w:rPr>
          <w:rStyle w:val="CharPartText"/>
        </w:rPr>
        <w:t>Construction and operation of pipeline</w:t>
      </w:r>
      <w:bookmarkEnd w:id="40"/>
      <w:bookmarkEnd w:id="41"/>
      <w:bookmarkEnd w:id="42"/>
      <w:r>
        <w:rPr>
          <w:rStyle w:val="CharPartText"/>
        </w:rPr>
        <w:t xml:space="preserve"> </w:t>
      </w:r>
    </w:p>
    <w:p>
      <w:pPr>
        <w:pStyle w:val="Heading5"/>
        <w:rPr>
          <w:snapToGrid w:val="0"/>
        </w:rPr>
      </w:pPr>
      <w:bookmarkStart w:id="43" w:name="_Toc99460696"/>
      <w:r>
        <w:rPr>
          <w:rStyle w:val="CharSectno"/>
        </w:rPr>
        <w:t>33</w:t>
      </w:r>
      <w:r>
        <w:rPr>
          <w:snapToGrid w:val="0"/>
        </w:rPr>
        <w:t>.</w:t>
      </w:r>
      <w:r>
        <w:rPr>
          <w:snapToGrid w:val="0"/>
        </w:rPr>
        <w:tab/>
        <w:t>Construction to be along authorised route</w:t>
      </w:r>
      <w:bookmarkEnd w:id="43"/>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44" w:name="_Toc99460697"/>
      <w:r>
        <w:rPr>
          <w:rStyle w:val="CharSectno"/>
        </w:rPr>
        <w:t>34</w:t>
      </w:r>
      <w:r>
        <w:rPr>
          <w:snapToGrid w:val="0"/>
        </w:rPr>
        <w:t>.</w:t>
      </w:r>
      <w:r>
        <w:rPr>
          <w:snapToGrid w:val="0"/>
        </w:rPr>
        <w:tab/>
        <w:t>Construction to be in accordance with prescribed standards etc.</w:t>
      </w:r>
      <w:bookmarkEnd w:id="44"/>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45" w:name="_Toc99460698"/>
      <w:r>
        <w:rPr>
          <w:rStyle w:val="CharSectno"/>
        </w:rPr>
        <w:t>35</w:t>
      </w:r>
      <w:r>
        <w:rPr>
          <w:snapToGrid w:val="0"/>
        </w:rPr>
        <w:t>.</w:t>
      </w:r>
      <w:r>
        <w:rPr>
          <w:snapToGrid w:val="0"/>
        </w:rPr>
        <w:tab/>
        <w:t>Pipelines to be operated continuously</w:t>
      </w:r>
      <w:bookmarkEnd w:id="45"/>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a fine of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lastRenderedPageBreak/>
        <w:tab/>
        <w:t>(c)</w:t>
      </w:r>
      <w:r>
        <w:rPr>
          <w:snapToGrid w:val="0"/>
        </w:rPr>
        <w:tab/>
        <w:t>was in an emergency in which there was a likelihood of loss or injury.</w:t>
      </w:r>
    </w:p>
    <w:p>
      <w:pPr>
        <w:pStyle w:val="Footnotesection"/>
      </w:pPr>
      <w:r>
        <w:tab/>
        <w:t xml:space="preserve">[Section 35 amended: No. 12 of 1990 s. 133; No. 42 of 2010 s. 182(13).] </w:t>
      </w:r>
    </w:p>
    <w:p>
      <w:pPr>
        <w:pStyle w:val="Heading5"/>
        <w:keepNext w:val="0"/>
        <w:keepLines w:val="0"/>
        <w:rPr>
          <w:snapToGrid w:val="0"/>
        </w:rPr>
      </w:pPr>
      <w:bookmarkStart w:id="46" w:name="_Toc99460699"/>
      <w:r>
        <w:rPr>
          <w:rStyle w:val="CharSectno"/>
        </w:rPr>
        <w:t>36</w:t>
      </w:r>
      <w:r>
        <w:rPr>
          <w:snapToGrid w:val="0"/>
        </w:rPr>
        <w:t>.</w:t>
      </w:r>
      <w:r>
        <w:rPr>
          <w:snapToGrid w:val="0"/>
        </w:rPr>
        <w:tab/>
        <w:t>Consent to commencement or resumption of pipeline operations</w:t>
      </w:r>
      <w:bookmarkEnd w:id="46"/>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 xml:space="preserve">may, if he is of the opinion that the pipeline </w:t>
      </w:r>
      <w:r>
        <w:t>is fit to be operated,</w:t>
      </w:r>
      <w:r>
        <w:rPr>
          <w:snapToGrid w:val="0"/>
        </w:rPr>
        <w:t xml:space="preserve">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Footnotesection"/>
      </w:pPr>
      <w:r>
        <w:tab/>
        <w:t>[Section 36 amended: No. 36 of 2020 s. 328.]</w:t>
      </w:r>
    </w:p>
    <w:p>
      <w:pPr>
        <w:pStyle w:val="Heading5"/>
        <w:spacing w:before="260"/>
        <w:rPr>
          <w:snapToGrid w:val="0"/>
        </w:rPr>
      </w:pPr>
      <w:bookmarkStart w:id="47" w:name="_Toc99460700"/>
      <w:r>
        <w:rPr>
          <w:rStyle w:val="CharSectno"/>
        </w:rPr>
        <w:t>36A</w:t>
      </w:r>
      <w:r>
        <w:rPr>
          <w:snapToGrid w:val="0"/>
        </w:rPr>
        <w:t>.</w:t>
      </w:r>
      <w:r>
        <w:rPr>
          <w:snapToGrid w:val="0"/>
        </w:rPr>
        <w:tab/>
        <w:t>Manner of operating pipelines</w:t>
      </w:r>
      <w:bookmarkEnd w:id="47"/>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w:t>
      </w:r>
    </w:p>
    <w:p>
      <w:pPr>
        <w:pStyle w:val="Penstart"/>
        <w:rPr>
          <w:snapToGrid w:val="0"/>
        </w:rPr>
      </w:pPr>
      <w:r>
        <w:rPr>
          <w:snapToGrid w:val="0"/>
        </w:rPr>
        <w:tab/>
        <w:t>Penalty: a fine of $10 000.</w:t>
      </w:r>
    </w:p>
    <w:p>
      <w:pPr>
        <w:pStyle w:val="Footnotesection"/>
      </w:pPr>
      <w:r>
        <w:tab/>
        <w:t xml:space="preserve">[Section 36A inserted: No. 28 of 1994 s. 70; amended: No. 13 of 2005 s. 21; No. 42 of 2010 s. 182(13).] </w:t>
      </w:r>
    </w:p>
    <w:p>
      <w:pPr>
        <w:pStyle w:val="Heading5"/>
        <w:spacing w:before="260"/>
        <w:rPr>
          <w:snapToGrid w:val="0"/>
        </w:rPr>
      </w:pPr>
      <w:bookmarkStart w:id="48" w:name="_Toc99460701"/>
      <w:r>
        <w:rPr>
          <w:rStyle w:val="CharSectno"/>
        </w:rPr>
        <w:lastRenderedPageBreak/>
        <w:t>37</w:t>
      </w:r>
      <w:r>
        <w:rPr>
          <w:snapToGrid w:val="0"/>
        </w:rPr>
        <w:t>.</w:t>
      </w:r>
      <w:r>
        <w:rPr>
          <w:snapToGrid w:val="0"/>
        </w:rPr>
        <w:tab/>
        <w:t>Waste or escape of substances from pipeline</w:t>
      </w:r>
      <w:bookmarkEnd w:id="48"/>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a fine of $10 000.</w:t>
      </w:r>
    </w:p>
    <w:p>
      <w:pPr>
        <w:pStyle w:val="Footnotesection"/>
      </w:pPr>
      <w:r>
        <w:tab/>
        <w:t xml:space="preserve">[Section 37 amended: No. 12 of 1990 s. 134; No. 42 of 2010 s. 182(13).] </w:t>
      </w:r>
    </w:p>
    <w:p>
      <w:pPr>
        <w:pStyle w:val="Heading5"/>
        <w:rPr>
          <w:snapToGrid w:val="0"/>
        </w:rPr>
      </w:pPr>
      <w:bookmarkStart w:id="49" w:name="_Toc99460702"/>
      <w:r>
        <w:rPr>
          <w:rStyle w:val="CharSectno"/>
        </w:rPr>
        <w:t>37A</w:t>
      </w:r>
      <w:r>
        <w:rPr>
          <w:snapToGrid w:val="0"/>
        </w:rPr>
        <w:t>.</w:t>
      </w:r>
      <w:r>
        <w:rPr>
          <w:snapToGrid w:val="0"/>
        </w:rPr>
        <w:tab/>
        <w:t>Insurance requirements</w:t>
      </w:r>
      <w:bookmarkEnd w:id="49"/>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iCs/>
          <w:snapToGrid w:val="0"/>
        </w:rPr>
        <w:t xml:space="preserve">, </w:t>
      </w:r>
      <w:r>
        <w:rPr>
          <w:snapToGrid w:val="0"/>
        </w:rPr>
        <w:t>is discharged.</w:t>
      </w:r>
    </w:p>
    <w:p>
      <w:pPr>
        <w:pStyle w:val="Subsection"/>
        <w:rPr>
          <w:snapToGrid w:val="0"/>
        </w:rPr>
      </w:pPr>
      <w:r>
        <w:rPr>
          <w:snapToGrid w:val="0"/>
        </w:rPr>
        <w:lastRenderedPageBreak/>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No. 28 of 1994 s. 71.] </w:t>
      </w:r>
    </w:p>
    <w:p>
      <w:pPr>
        <w:pStyle w:val="Heading5"/>
        <w:spacing w:before="180"/>
        <w:rPr>
          <w:snapToGrid w:val="0"/>
        </w:rPr>
      </w:pPr>
      <w:bookmarkStart w:id="50" w:name="_Toc99460703"/>
      <w:r>
        <w:rPr>
          <w:rStyle w:val="CharSectno"/>
        </w:rPr>
        <w:t>38</w:t>
      </w:r>
      <w:r>
        <w:rPr>
          <w:snapToGrid w:val="0"/>
        </w:rPr>
        <w:t>.</w:t>
      </w:r>
      <w:r>
        <w:rPr>
          <w:snapToGrid w:val="0"/>
        </w:rPr>
        <w:tab/>
        <w:t>Marking route of pipeline and maintenance etc. of property</w:t>
      </w:r>
      <w:bookmarkEnd w:id="50"/>
      <w:r>
        <w:rPr>
          <w:snapToGrid w:val="0"/>
        </w:rPr>
        <w:t xml:space="preserve"> </w:t>
      </w:r>
    </w:p>
    <w:p>
      <w:pPr>
        <w:pStyle w:val="Subsection"/>
        <w:spacing w:before="120"/>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 and</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a fine of $10 000.</w:t>
      </w:r>
    </w:p>
    <w:p>
      <w:pPr>
        <w:pStyle w:val="Footnotesection"/>
      </w:pPr>
      <w:r>
        <w:tab/>
        <w:t xml:space="preserve">[Section 38 amended: No. 12 of 1990 s. 135; No. 28 of 1994 s. 77; No. 42 of 2010 s. 182(13).] </w:t>
      </w:r>
    </w:p>
    <w:p>
      <w:pPr>
        <w:pStyle w:val="Heading5"/>
        <w:spacing w:before="260"/>
        <w:rPr>
          <w:snapToGrid w:val="0"/>
        </w:rPr>
      </w:pPr>
      <w:bookmarkStart w:id="51" w:name="_Toc99460704"/>
      <w:r>
        <w:rPr>
          <w:rStyle w:val="CharSectno"/>
        </w:rPr>
        <w:t>39</w:t>
      </w:r>
      <w:r>
        <w:rPr>
          <w:snapToGrid w:val="0"/>
        </w:rPr>
        <w:t>.</w:t>
      </w:r>
      <w:r>
        <w:rPr>
          <w:snapToGrid w:val="0"/>
        </w:rPr>
        <w:tab/>
        <w:t>Pipelines on agricultural land, licensee’s duties</w:t>
      </w:r>
      <w:bookmarkEnd w:id="51"/>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lastRenderedPageBreak/>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52" w:name="_Toc99460705"/>
      <w:r>
        <w:rPr>
          <w:rStyle w:val="CharSectno"/>
        </w:rPr>
        <w:t>40</w:t>
      </w:r>
      <w:r>
        <w:rPr>
          <w:snapToGrid w:val="0"/>
        </w:rPr>
        <w:t>.</w:t>
      </w:r>
      <w:r>
        <w:rPr>
          <w:snapToGrid w:val="0"/>
        </w:rPr>
        <w:tab/>
        <w:t>Pipelines crossing any water</w:t>
      </w:r>
      <w:bookmarkEnd w:id="52"/>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 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a fine of $10 000.</w:t>
      </w:r>
    </w:p>
    <w:p>
      <w:pPr>
        <w:pStyle w:val="Footnotesection"/>
      </w:pPr>
      <w:r>
        <w:tab/>
        <w:t xml:space="preserve">[Section 40 amended: No. 12 of 1990 s. 136; No. 42 of 2010 s. 182(13).] </w:t>
      </w:r>
    </w:p>
    <w:p>
      <w:pPr>
        <w:pStyle w:val="Heading5"/>
        <w:rPr>
          <w:snapToGrid w:val="0"/>
        </w:rPr>
      </w:pPr>
      <w:bookmarkStart w:id="53" w:name="_Toc99460706"/>
      <w:r>
        <w:rPr>
          <w:rStyle w:val="CharSectno"/>
        </w:rPr>
        <w:t>41</w:t>
      </w:r>
      <w:r>
        <w:rPr>
          <w:snapToGrid w:val="0"/>
        </w:rPr>
        <w:t>.</w:t>
      </w:r>
      <w:r>
        <w:rPr>
          <w:snapToGrid w:val="0"/>
        </w:rPr>
        <w:tab/>
        <w:t>Directions</w:t>
      </w:r>
      <w:bookmarkEnd w:id="53"/>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lastRenderedPageBreak/>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a fine of $5 000.</w:t>
      </w:r>
    </w:p>
    <w:p>
      <w:pPr>
        <w:pStyle w:val="Subsection"/>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a fine of $5 000.</w:t>
      </w:r>
    </w:p>
    <w:p>
      <w:pPr>
        <w:pStyle w:val="Subsection"/>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lastRenderedPageBreak/>
        <w:tab/>
        <w:t>Penalty: a fine of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keepNext/>
        <w:keepLines/>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a fine of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No. 12 of 1990 s. 137; No. 28 of 1994 s. 72; No. 42 of 2010 s. 182(13).] </w:t>
      </w:r>
    </w:p>
    <w:p>
      <w:pPr>
        <w:pStyle w:val="Heading5"/>
        <w:rPr>
          <w:snapToGrid w:val="0"/>
        </w:rPr>
      </w:pPr>
      <w:bookmarkStart w:id="54" w:name="_Toc99460707"/>
      <w:r>
        <w:rPr>
          <w:rStyle w:val="CharSectno"/>
        </w:rPr>
        <w:t>42</w:t>
      </w:r>
      <w:r>
        <w:rPr>
          <w:snapToGrid w:val="0"/>
        </w:rPr>
        <w:t>.</w:t>
      </w:r>
      <w:r>
        <w:rPr>
          <w:snapToGrid w:val="0"/>
        </w:rPr>
        <w:tab/>
        <w:t>Non-compliance with directions</w:t>
      </w:r>
      <w:bookmarkEnd w:id="54"/>
    </w:p>
    <w:p>
      <w:pPr>
        <w:pStyle w:val="Subsection"/>
        <w:rPr>
          <w:snapToGrid w:val="0"/>
        </w:rPr>
      </w:pPr>
      <w:r>
        <w:rPr>
          <w:snapToGrid w:val="0"/>
        </w:rPr>
        <w:tab/>
        <w:t>(1)</w:t>
      </w:r>
      <w:r>
        <w:rPr>
          <w:snapToGrid w:val="0"/>
        </w:rPr>
        <w:tab/>
        <w:t>Where a person does not comply with a direction given or applicable to the person under this Act the Minister may do all or any of the things required by the direction to be done.</w:t>
      </w:r>
    </w:p>
    <w:p>
      <w:pPr>
        <w:pStyle w:val="Subsection"/>
        <w:rPr>
          <w:snapToGrid w:val="0"/>
        </w:rPr>
      </w:pPr>
      <w:r>
        <w:rPr>
          <w:snapToGrid w:val="0"/>
        </w:rPr>
        <w:tab/>
        <w:t>(2)</w:t>
      </w:r>
      <w:r>
        <w:rPr>
          <w:snapToGrid w:val="0"/>
        </w:rPr>
        <w:tab/>
        <w:t xml:space="preserve">Costs and expenses incurred by the Minister under subsection (1) in relation to a direction are a debt due by the </w:t>
      </w:r>
      <w:r>
        <w:rPr>
          <w:snapToGrid w:val="0"/>
        </w:rPr>
        <w:lastRenderedPageBreak/>
        <w:t>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No. 28 of 1994 s. 73; amended: No. 13 of 2005 s. 31.] </w:t>
      </w:r>
    </w:p>
    <w:p>
      <w:pPr>
        <w:pStyle w:val="Heading2"/>
      </w:pPr>
      <w:bookmarkStart w:id="55" w:name="_Toc98832009"/>
      <w:bookmarkStart w:id="56" w:name="_Toc98835556"/>
      <w:bookmarkStart w:id="57" w:name="_Toc99460708"/>
      <w:r>
        <w:rPr>
          <w:rStyle w:val="CharPartNo"/>
        </w:rPr>
        <w:lastRenderedPageBreak/>
        <w:t>Part IV</w:t>
      </w:r>
      <w:r>
        <w:rPr>
          <w:rStyle w:val="CharDivNo"/>
        </w:rPr>
        <w:t> </w:t>
      </w:r>
      <w:r>
        <w:t>—</w:t>
      </w:r>
      <w:r>
        <w:rPr>
          <w:rStyle w:val="CharDivText"/>
        </w:rPr>
        <w:t> </w:t>
      </w:r>
      <w:r>
        <w:rPr>
          <w:rStyle w:val="CharPartText"/>
        </w:rPr>
        <w:t>Registration of licences and related instruments</w:t>
      </w:r>
      <w:bookmarkEnd w:id="55"/>
      <w:bookmarkEnd w:id="56"/>
      <w:bookmarkEnd w:id="57"/>
      <w:r>
        <w:rPr>
          <w:rStyle w:val="CharPartText"/>
        </w:rPr>
        <w:t xml:space="preserve"> </w:t>
      </w:r>
    </w:p>
    <w:p>
      <w:pPr>
        <w:pStyle w:val="Heading5"/>
        <w:spacing w:before="180"/>
        <w:rPr>
          <w:snapToGrid w:val="0"/>
        </w:rPr>
      </w:pPr>
      <w:bookmarkStart w:id="58" w:name="_Toc99460709"/>
      <w:r>
        <w:rPr>
          <w:rStyle w:val="CharSectno"/>
        </w:rPr>
        <w:t>43</w:t>
      </w:r>
      <w:r>
        <w:rPr>
          <w:snapToGrid w:val="0"/>
        </w:rPr>
        <w:t>.</w:t>
      </w:r>
      <w:r>
        <w:rPr>
          <w:snapToGrid w:val="0"/>
        </w:rPr>
        <w:tab/>
        <w:t>Register of licences to be kept</w:t>
      </w:r>
      <w:bookmarkEnd w:id="58"/>
      <w:r>
        <w:rPr>
          <w:snapToGrid w:val="0"/>
        </w:rPr>
        <w:t xml:space="preserve"> </w:t>
      </w:r>
    </w:p>
    <w:p>
      <w:pPr>
        <w:pStyle w:val="Subsection"/>
        <w:spacing w:before="120"/>
        <w:rPr>
          <w:snapToGrid w:val="0"/>
        </w:rPr>
      </w:pPr>
      <w:r>
        <w:rPr>
          <w:snapToGrid w:val="0"/>
        </w:rPr>
        <w:tab/>
        <w:t>(1)</w:t>
      </w:r>
      <w:r>
        <w:rPr>
          <w:snapToGrid w:val="0"/>
        </w:rPr>
        <w:tab/>
        <w:t>For the purposes of this Part, the Minister shall keep a register of licences.</w:t>
      </w:r>
    </w:p>
    <w:p>
      <w:pPr>
        <w:pStyle w:val="Subsection"/>
        <w:spacing w:before="120"/>
        <w:rPr>
          <w:snapToGrid w:val="0"/>
        </w:rPr>
      </w:pPr>
      <w:r>
        <w:rPr>
          <w:snapToGrid w:val="0"/>
        </w:rPr>
        <w:tab/>
        <w:t>(2)</w:t>
      </w:r>
      <w:r>
        <w:rPr>
          <w:snapToGrid w:val="0"/>
        </w:rPr>
        <w:tab/>
        <w:t>The Minister shall enter or cause to be entered in the register a memorial in respect of each licence — </w:t>
      </w:r>
    </w:p>
    <w:p>
      <w:pPr>
        <w:pStyle w:val="Indenta"/>
        <w:spacing w:before="60"/>
        <w:rPr>
          <w:snapToGrid w:val="0"/>
        </w:rPr>
      </w:pPr>
      <w:r>
        <w:rPr>
          <w:snapToGrid w:val="0"/>
        </w:rPr>
        <w:tab/>
        <w:t>(a)</w:t>
      </w:r>
      <w:r>
        <w:rPr>
          <w:snapToGrid w:val="0"/>
        </w:rPr>
        <w:tab/>
        <w:t>specifying the name of the holder of the licence; and</w:t>
      </w:r>
    </w:p>
    <w:p>
      <w:pPr>
        <w:pStyle w:val="Indenta"/>
        <w:spacing w:before="60"/>
        <w:rPr>
          <w:snapToGrid w:val="0"/>
        </w:rPr>
      </w:pPr>
      <w:r>
        <w:rPr>
          <w:snapToGrid w:val="0"/>
        </w:rPr>
        <w:tab/>
        <w:t>(b)</w:t>
      </w:r>
      <w:r>
        <w:rPr>
          <w:snapToGrid w:val="0"/>
        </w:rPr>
        <w:tab/>
        <w:t xml:space="preserve">setting out an accurate description (including a map) of the licence area, the route of the pipeline authorised by the licence and the situation of any fittings, pumps, tanks, storage tanks, appurtenances and appliances and facilities referred to in the definition of </w:t>
      </w:r>
      <w:r>
        <w:rPr>
          <w:b/>
          <w:bCs/>
          <w:i/>
          <w:iCs/>
          <w:snapToGrid w:val="0"/>
        </w:rPr>
        <w:t>pipeline</w:t>
      </w:r>
      <w:r>
        <w:rPr>
          <w:snapToGrid w:val="0"/>
        </w:rPr>
        <w:t xml:space="preserve"> in section 4(1) used or to be used in connection with the pipeline; and</w:t>
      </w:r>
    </w:p>
    <w:p>
      <w:pPr>
        <w:pStyle w:val="Indenta"/>
        <w:spacing w:before="60"/>
        <w:rPr>
          <w:snapToGrid w:val="0"/>
        </w:rPr>
      </w:pPr>
      <w:r>
        <w:rPr>
          <w:snapToGrid w:val="0"/>
        </w:rPr>
        <w:tab/>
        <w:t>(c)</w:t>
      </w:r>
      <w:r>
        <w:rPr>
          <w:snapToGrid w:val="0"/>
        </w:rPr>
        <w:tab/>
        <w:t>specifying the term of the licence; and</w:t>
      </w:r>
    </w:p>
    <w:p>
      <w:pPr>
        <w:pStyle w:val="Indenta"/>
        <w:spacing w:before="60"/>
        <w:rPr>
          <w:snapToGrid w:val="0"/>
        </w:rPr>
      </w:pPr>
      <w:r>
        <w:rPr>
          <w:snapToGrid w:val="0"/>
        </w:rPr>
        <w:tab/>
        <w:t>(d)</w:t>
      </w:r>
      <w:r>
        <w:rPr>
          <w:snapToGrid w:val="0"/>
        </w:rPr>
        <w:tab/>
        <w:t>setting out such other matters as are required by this Part to be entered in the register; and</w:t>
      </w:r>
    </w:p>
    <w:p>
      <w:pPr>
        <w:pStyle w:val="Indenta"/>
        <w:spacing w:before="60"/>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spacing w:before="120"/>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 and</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spacing w:before="120"/>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spacing w:before="120"/>
      </w:pPr>
      <w:r>
        <w:tab/>
        <w:t>[(5)</w:t>
      </w:r>
      <w:r>
        <w:tab/>
        <w:t>deleted]</w:t>
      </w:r>
    </w:p>
    <w:p>
      <w:pPr>
        <w:pStyle w:val="Subsection"/>
        <w:rPr>
          <w:snapToGrid w:val="0"/>
        </w:rPr>
      </w:pPr>
      <w:r>
        <w:rPr>
          <w:snapToGrid w:val="0"/>
        </w:rPr>
        <w:lastRenderedPageBreak/>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No. 12 of 1990 s. 138.] </w:t>
      </w:r>
    </w:p>
    <w:p>
      <w:pPr>
        <w:pStyle w:val="Heading5"/>
        <w:rPr>
          <w:snapToGrid w:val="0"/>
        </w:rPr>
      </w:pPr>
      <w:bookmarkStart w:id="59" w:name="_Toc99460710"/>
      <w:r>
        <w:rPr>
          <w:rStyle w:val="CharSectno"/>
        </w:rPr>
        <w:t>44</w:t>
      </w:r>
      <w:r>
        <w:rPr>
          <w:snapToGrid w:val="0"/>
        </w:rPr>
        <w:t>.</w:t>
      </w:r>
      <w:r>
        <w:rPr>
          <w:snapToGrid w:val="0"/>
        </w:rPr>
        <w:tab/>
        <w:t>Approval and registration of transfers</w:t>
      </w:r>
      <w:bookmarkEnd w:id="59"/>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20"/>
        <w:rPr>
          <w:snapToGrid w:val="0"/>
        </w:rPr>
      </w:pPr>
      <w:r>
        <w:rPr>
          <w:snapToGrid w:val="0"/>
        </w:rPr>
        <w:lastRenderedPageBreak/>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2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spacing w:before="120"/>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spacing w:before="120"/>
      </w:pPr>
      <w:r>
        <w:tab/>
        <w:t>[(8)</w:t>
      </w:r>
      <w:r>
        <w:tab/>
        <w:t>deleted]</w:t>
      </w:r>
    </w:p>
    <w:p>
      <w:pPr>
        <w:pStyle w:val="Subsection"/>
        <w:spacing w:before="120"/>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spacing w:before="120"/>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2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20"/>
        <w:rPr>
          <w:snapToGrid w:val="0"/>
        </w:rPr>
      </w:pPr>
      <w:r>
        <w:rPr>
          <w:snapToGrid w:val="0"/>
        </w:rPr>
        <w:lastRenderedPageBreak/>
        <w:tab/>
        <w:t>(12)</w:t>
      </w:r>
      <w:r>
        <w:rPr>
          <w:snapToGrid w:val="0"/>
        </w:rPr>
        <w:tab/>
        <w:t>Where a transfer is registered —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2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No. 12 of 1990</w:t>
      </w:r>
      <w:r>
        <w:rPr>
          <w:vertAlign w:val="superscript"/>
        </w:rPr>
        <w:t xml:space="preserve"> </w:t>
      </w:r>
      <w:r>
        <w:rPr>
          <w:i w:val="0"/>
          <w:iCs/>
          <w:vertAlign w:val="superscript"/>
        </w:rPr>
        <w:t>4</w:t>
      </w:r>
      <w:r>
        <w:t xml:space="preserve"> s. 139; amended: No. 28 of 1994 s. 74.] </w:t>
      </w:r>
    </w:p>
    <w:p>
      <w:pPr>
        <w:pStyle w:val="Heading5"/>
        <w:rPr>
          <w:snapToGrid w:val="0"/>
        </w:rPr>
      </w:pPr>
      <w:bookmarkStart w:id="60" w:name="_Toc99460711"/>
      <w:r>
        <w:rPr>
          <w:rStyle w:val="CharSectno"/>
        </w:rPr>
        <w:t>45</w:t>
      </w:r>
      <w:r>
        <w:rPr>
          <w:snapToGrid w:val="0"/>
        </w:rPr>
        <w:t>.</w:t>
      </w:r>
      <w:r>
        <w:rPr>
          <w:snapToGrid w:val="0"/>
        </w:rPr>
        <w:tab/>
        <w:t>Entries in register on devolution of rights of registered holder</w:t>
      </w:r>
      <w:bookmarkEnd w:id="60"/>
      <w:r>
        <w:rPr>
          <w:snapToGrid w:val="0"/>
        </w:rPr>
        <w:t xml:space="preserve"> </w:t>
      </w:r>
    </w:p>
    <w:p>
      <w:pPr>
        <w:pStyle w:val="Subsection"/>
        <w:spacing w:before="12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2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2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lastRenderedPageBreak/>
        <w:tab/>
        <w:t>(b)</w:t>
      </w:r>
      <w:r>
        <w:rPr>
          <w:snapToGrid w:val="0"/>
        </w:rPr>
        <w:tab/>
        <w:t>the company has paid the prescribed fee,</w:t>
      </w:r>
    </w:p>
    <w:p>
      <w:pPr>
        <w:pStyle w:val="Subsection"/>
        <w:keepNext/>
        <w:keepLines/>
        <w:rPr>
          <w:snapToGrid w:val="0"/>
        </w:rPr>
      </w:pPr>
      <w:r>
        <w:rPr>
          <w:snapToGrid w:val="0"/>
        </w:rPr>
        <w:tab/>
      </w:r>
      <w:r>
        <w:rPr>
          <w:snapToGrid w:val="0"/>
        </w:rPr>
        <w:tab/>
        <w:t>the Minister shall make the necessary alterations in the register.</w:t>
      </w:r>
    </w:p>
    <w:p>
      <w:pPr>
        <w:pStyle w:val="Footnotesection"/>
      </w:pPr>
      <w:r>
        <w:tab/>
        <w:t xml:space="preserve">[Section 45 amended: No. 10 of 1983 s. 6; No. 12 of 1990 s. 140.] </w:t>
      </w:r>
    </w:p>
    <w:p>
      <w:pPr>
        <w:pStyle w:val="Ednotesection"/>
      </w:pPr>
      <w:r>
        <w:t>[</w:t>
      </w:r>
      <w:r>
        <w:rPr>
          <w:b/>
        </w:rPr>
        <w:t>46.</w:t>
      </w:r>
      <w:r>
        <w:tab/>
        <w:t xml:space="preserve">Deleted: No. 12 of 1990 s. 141.] </w:t>
      </w:r>
    </w:p>
    <w:p>
      <w:pPr>
        <w:pStyle w:val="Heading5"/>
        <w:rPr>
          <w:snapToGrid w:val="0"/>
        </w:rPr>
      </w:pPr>
      <w:bookmarkStart w:id="61" w:name="_Toc99460712"/>
      <w:r>
        <w:rPr>
          <w:rStyle w:val="CharSectno"/>
        </w:rPr>
        <w:t>47</w:t>
      </w:r>
      <w:r>
        <w:rPr>
          <w:snapToGrid w:val="0"/>
        </w:rPr>
        <w:t>.</w:t>
      </w:r>
      <w:r>
        <w:rPr>
          <w:snapToGrid w:val="0"/>
        </w:rPr>
        <w:tab/>
        <w:t>Approval of dealings creating etc. interests etc. in existing licences</w:t>
      </w:r>
      <w:bookmarkEnd w:id="61"/>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lastRenderedPageBreak/>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 xml:space="preserve">shall be accompanied by the instrument evidencing the dealing or, if that instrument has already been lodged </w:t>
      </w:r>
      <w:r>
        <w:rPr>
          <w:snapToGrid w:val="0"/>
        </w:rPr>
        <w:lastRenderedPageBreak/>
        <w:t>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keepLines/>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lastRenderedPageBreak/>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keepNext/>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w:t>
      </w:r>
      <w:r>
        <w:rPr>
          <w:i/>
          <w:snapToGrid w:val="0"/>
        </w:rPr>
        <w:lastRenderedPageBreak/>
        <w:t>Act 1990</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20"/>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20"/>
        <w:rPr>
          <w:snapToGrid w:val="0"/>
        </w:rPr>
      </w:pPr>
      <w:r>
        <w:rPr>
          <w:snapToGrid w:val="0"/>
        </w:rPr>
        <w:tab/>
        <w:t>(14)</w:t>
      </w:r>
      <w:r>
        <w:rPr>
          <w:snapToGrid w:val="0"/>
        </w:rPr>
        <w:tab/>
        <w:t>Where the Minister refuses to approve a dealing, the Minister shall make a notation of the refusal in the register.</w:t>
      </w:r>
    </w:p>
    <w:p>
      <w:pPr>
        <w:pStyle w:val="Subsection"/>
        <w:spacing w:before="120"/>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60"/>
        <w:ind w:left="890" w:hanging="890"/>
      </w:pPr>
      <w:r>
        <w:tab/>
        <w:t>[Section 47 inserted: No. 12 of 1990</w:t>
      </w:r>
      <w:r>
        <w:rPr>
          <w:vertAlign w:val="superscript"/>
        </w:rPr>
        <w:t xml:space="preserve"> </w:t>
      </w:r>
      <w:r>
        <w:rPr>
          <w:i w:val="0"/>
          <w:iCs/>
          <w:vertAlign w:val="superscript"/>
        </w:rPr>
        <w:t>5</w:t>
      </w:r>
      <w:r>
        <w:t xml:space="preserve"> s. 141; amended: No. 20 of 2003 s. 36.] </w:t>
      </w:r>
    </w:p>
    <w:p>
      <w:pPr>
        <w:pStyle w:val="Ednotesection"/>
      </w:pPr>
      <w:r>
        <w:t>[</w:t>
      </w:r>
      <w:r>
        <w:rPr>
          <w:b/>
        </w:rPr>
        <w:t>47A.</w:t>
      </w:r>
      <w:r>
        <w:tab/>
        <w:t>Deleted: No. 42 of 2010 s. 178.]</w:t>
      </w:r>
    </w:p>
    <w:p>
      <w:pPr>
        <w:pStyle w:val="Heading5"/>
        <w:rPr>
          <w:snapToGrid w:val="0"/>
        </w:rPr>
      </w:pPr>
      <w:bookmarkStart w:id="62" w:name="_Toc99460713"/>
      <w:r>
        <w:rPr>
          <w:rStyle w:val="CharSectno"/>
        </w:rPr>
        <w:lastRenderedPageBreak/>
        <w:t>48</w:t>
      </w:r>
      <w:r>
        <w:rPr>
          <w:snapToGrid w:val="0"/>
        </w:rPr>
        <w:t>.</w:t>
      </w:r>
      <w:r>
        <w:rPr>
          <w:snapToGrid w:val="0"/>
        </w:rPr>
        <w:tab/>
        <w:t>True consideration to be shown</w:t>
      </w:r>
      <w:bookmarkEnd w:id="62"/>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a fine of $10 000.</w:t>
      </w:r>
    </w:p>
    <w:p>
      <w:pPr>
        <w:pStyle w:val="Footnotesection"/>
      </w:pPr>
      <w:r>
        <w:tab/>
        <w:t xml:space="preserve">[Section 48 inserted: No. 12 of 1990 s. 142; amended: No. 42 of 2010 s. 182(13).] </w:t>
      </w:r>
    </w:p>
    <w:p>
      <w:pPr>
        <w:pStyle w:val="Heading5"/>
        <w:keepNext w:val="0"/>
        <w:keepLines w:val="0"/>
        <w:rPr>
          <w:snapToGrid w:val="0"/>
        </w:rPr>
      </w:pPr>
      <w:bookmarkStart w:id="63" w:name="_Toc99460714"/>
      <w:r>
        <w:rPr>
          <w:rStyle w:val="CharSectno"/>
        </w:rPr>
        <w:t>49</w:t>
      </w:r>
      <w:r>
        <w:rPr>
          <w:snapToGrid w:val="0"/>
        </w:rPr>
        <w:t>.</w:t>
      </w:r>
      <w:r>
        <w:rPr>
          <w:snapToGrid w:val="0"/>
        </w:rPr>
        <w:tab/>
        <w:t>Minister not concerned with certain matters</w:t>
      </w:r>
      <w:bookmarkEnd w:id="63"/>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No. 12 of 1990 s. 143.] </w:t>
      </w:r>
    </w:p>
    <w:p>
      <w:pPr>
        <w:pStyle w:val="Heading5"/>
        <w:rPr>
          <w:snapToGrid w:val="0"/>
        </w:rPr>
      </w:pPr>
      <w:bookmarkStart w:id="64" w:name="_Toc99460715"/>
      <w:r>
        <w:rPr>
          <w:rStyle w:val="CharSectno"/>
        </w:rPr>
        <w:t>50</w:t>
      </w:r>
      <w:r>
        <w:rPr>
          <w:snapToGrid w:val="0"/>
        </w:rPr>
        <w:t>.</w:t>
      </w:r>
      <w:r>
        <w:rPr>
          <w:snapToGrid w:val="0"/>
        </w:rPr>
        <w:tab/>
        <w:t>Power of Minister to require information as to proposed dealings</w:t>
      </w:r>
      <w:bookmarkEnd w:id="64"/>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lastRenderedPageBreak/>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pPr>
      <w:r>
        <w:tab/>
        <w:t>Penalty for an offence under subsection (1c) or (2): a fine of $5 000.</w:t>
      </w:r>
    </w:p>
    <w:p>
      <w:pPr>
        <w:pStyle w:val="Footnotesection"/>
      </w:pPr>
      <w:r>
        <w:tab/>
        <w:t xml:space="preserve">[Section 50 amended: No. 12 of 1990 s. 144; No. 42 of 2010 s. 182(4) and (5).] </w:t>
      </w:r>
    </w:p>
    <w:p>
      <w:pPr>
        <w:pStyle w:val="Heading5"/>
        <w:rPr>
          <w:snapToGrid w:val="0"/>
        </w:rPr>
      </w:pPr>
      <w:bookmarkStart w:id="65" w:name="_Toc99460716"/>
      <w:r>
        <w:rPr>
          <w:rStyle w:val="CharSectno"/>
        </w:rPr>
        <w:t>51</w:t>
      </w:r>
      <w:r>
        <w:rPr>
          <w:snapToGrid w:val="0"/>
        </w:rPr>
        <w:t>.</w:t>
      </w:r>
      <w:r>
        <w:rPr>
          <w:snapToGrid w:val="0"/>
        </w:rPr>
        <w:tab/>
        <w:t>Production and inspection of books, records and documents</w:t>
      </w:r>
      <w:bookmarkEnd w:id="65"/>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keepNext/>
        <w:keepLines/>
        <w:rPr>
          <w:snapToGrid w:val="0"/>
        </w:rPr>
      </w:pPr>
      <w:r>
        <w:rPr>
          <w:snapToGrid w:val="0"/>
        </w:rPr>
        <w:lastRenderedPageBreak/>
        <w:tab/>
        <w:t>(2)</w:t>
      </w:r>
      <w:r>
        <w:rPr>
          <w:snapToGrid w:val="0"/>
        </w:rPr>
        <w:tab/>
        <w:t>A person shall not fail or refuse to comply with any requirement given to him under subsection (1) or (1a).</w:t>
      </w:r>
    </w:p>
    <w:p>
      <w:pPr>
        <w:pStyle w:val="Penstart"/>
      </w:pPr>
      <w:r>
        <w:tab/>
        <w:t>Penalty for an offence under subsection (2): a fine of $5 000.</w:t>
      </w:r>
    </w:p>
    <w:p>
      <w:pPr>
        <w:pStyle w:val="Footnotesection"/>
      </w:pPr>
      <w:r>
        <w:tab/>
        <w:t xml:space="preserve">[Section 51 amended: No. 12 of 1990 s. 145; No. 42 of 2010 s. 182(6).] </w:t>
      </w:r>
    </w:p>
    <w:p>
      <w:pPr>
        <w:pStyle w:val="Heading5"/>
        <w:rPr>
          <w:snapToGrid w:val="0"/>
        </w:rPr>
      </w:pPr>
      <w:bookmarkStart w:id="66" w:name="_Toc99460717"/>
      <w:r>
        <w:rPr>
          <w:rStyle w:val="CharSectno"/>
        </w:rPr>
        <w:t>52</w:t>
      </w:r>
      <w:r>
        <w:rPr>
          <w:snapToGrid w:val="0"/>
        </w:rPr>
        <w:t>.</w:t>
      </w:r>
      <w:r>
        <w:rPr>
          <w:snapToGrid w:val="0"/>
        </w:rPr>
        <w:tab/>
        <w:t>Inspection of register and documents</w:t>
      </w:r>
      <w:bookmarkEnd w:id="66"/>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deleted]</w:t>
      </w:r>
    </w:p>
    <w:p>
      <w:pPr>
        <w:pStyle w:val="Footnotesection"/>
      </w:pPr>
      <w:r>
        <w:tab/>
        <w:t xml:space="preserve">[Section 52 amended: No. 12 of 1990 s. 146.] </w:t>
      </w:r>
    </w:p>
    <w:p>
      <w:pPr>
        <w:pStyle w:val="Heading5"/>
        <w:rPr>
          <w:snapToGrid w:val="0"/>
        </w:rPr>
      </w:pPr>
      <w:bookmarkStart w:id="67" w:name="_Toc99460718"/>
      <w:r>
        <w:rPr>
          <w:rStyle w:val="CharSectno"/>
        </w:rPr>
        <w:t>53</w:t>
      </w:r>
      <w:r>
        <w:rPr>
          <w:snapToGrid w:val="0"/>
        </w:rPr>
        <w:t>.</w:t>
      </w:r>
      <w:r>
        <w:rPr>
          <w:snapToGrid w:val="0"/>
        </w:rPr>
        <w:tab/>
        <w:t>Evidentiary provisions</w:t>
      </w:r>
      <w:bookmarkEnd w:id="67"/>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68" w:name="_Toc99460719"/>
      <w:r>
        <w:rPr>
          <w:rStyle w:val="CharSectno"/>
        </w:rPr>
        <w:lastRenderedPageBreak/>
        <w:t>53A</w:t>
      </w:r>
      <w:r>
        <w:rPr>
          <w:snapToGrid w:val="0"/>
        </w:rPr>
        <w:t>.</w:t>
      </w:r>
      <w:r>
        <w:rPr>
          <w:snapToGrid w:val="0"/>
        </w:rPr>
        <w:tab/>
        <w:t>Minister may make corrections to register</w:t>
      </w:r>
      <w:bookmarkEnd w:id="68"/>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No. 12 of 1990 s. 147.] </w:t>
      </w:r>
    </w:p>
    <w:p>
      <w:pPr>
        <w:pStyle w:val="Heading5"/>
        <w:rPr>
          <w:snapToGrid w:val="0"/>
        </w:rPr>
      </w:pPr>
      <w:bookmarkStart w:id="69" w:name="_Toc99460720"/>
      <w:r>
        <w:rPr>
          <w:rStyle w:val="CharSectno"/>
        </w:rPr>
        <w:t>54</w:t>
      </w:r>
      <w:r>
        <w:rPr>
          <w:snapToGrid w:val="0"/>
        </w:rPr>
        <w:t>.</w:t>
      </w:r>
      <w:r>
        <w:rPr>
          <w:snapToGrid w:val="0"/>
        </w:rPr>
        <w:tab/>
        <w:t>Reviews</w:t>
      </w:r>
      <w:bookmarkEnd w:id="69"/>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lastRenderedPageBreak/>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keepNext/>
        <w:keepLines/>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No. 55 of 2004 s. 921.]</w:t>
      </w:r>
    </w:p>
    <w:p>
      <w:pPr>
        <w:pStyle w:val="Ednotesection"/>
      </w:pPr>
      <w:r>
        <w:t>[</w:t>
      </w:r>
      <w:r>
        <w:rPr>
          <w:b/>
          <w:bCs/>
        </w:rPr>
        <w:t>55.</w:t>
      </w:r>
      <w:r>
        <w:tab/>
        <w:t>Deleted: No. 13 of 2005 s. 22.]</w:t>
      </w:r>
    </w:p>
    <w:p>
      <w:pPr>
        <w:pStyle w:val="Heading5"/>
        <w:rPr>
          <w:snapToGrid w:val="0"/>
        </w:rPr>
      </w:pPr>
      <w:bookmarkStart w:id="70" w:name="_Toc99460721"/>
      <w:r>
        <w:rPr>
          <w:rStyle w:val="CharSectno"/>
        </w:rPr>
        <w:t>56</w:t>
      </w:r>
      <w:r>
        <w:rPr>
          <w:snapToGrid w:val="0"/>
        </w:rPr>
        <w:t>.</w:t>
      </w:r>
      <w:r>
        <w:rPr>
          <w:snapToGrid w:val="0"/>
        </w:rPr>
        <w:tab/>
        <w:t>Offences</w:t>
      </w:r>
      <w:bookmarkEnd w:id="70"/>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pPr>
      <w:r>
        <w:tab/>
        <w:t xml:space="preserve">[Section 56 amended: No. 12 of 1990 s. 149; No. 42 of 2010 s. 182(7) and (8).] </w:t>
      </w:r>
    </w:p>
    <w:p>
      <w:pPr>
        <w:pStyle w:val="Ednotepart"/>
      </w:pPr>
      <w:bookmarkStart w:id="71" w:name="_Toc98832027"/>
      <w:r>
        <w:lastRenderedPageBreak/>
        <w:t>[Part IVA (s. 56A</w:t>
      </w:r>
      <w:r>
        <w:noBreakHyphen/>
        <w:t>56C) deleted: No. 36 of 2020 s. 329.]</w:t>
      </w:r>
    </w:p>
    <w:p>
      <w:pPr>
        <w:pStyle w:val="Heading2"/>
      </w:pPr>
      <w:bookmarkStart w:id="72" w:name="_Toc98835570"/>
      <w:bookmarkStart w:id="73" w:name="_Toc99460722"/>
      <w:r>
        <w:rPr>
          <w:rStyle w:val="CharPartNo"/>
        </w:rPr>
        <w:lastRenderedPageBreak/>
        <w:t>Part V</w:t>
      </w:r>
      <w:r>
        <w:rPr>
          <w:rStyle w:val="CharDivNo"/>
        </w:rPr>
        <w:t> </w:t>
      </w:r>
      <w:r>
        <w:t>—</w:t>
      </w:r>
      <w:r>
        <w:rPr>
          <w:rStyle w:val="CharDivText"/>
        </w:rPr>
        <w:t> </w:t>
      </w:r>
      <w:r>
        <w:rPr>
          <w:rStyle w:val="CharPartText"/>
        </w:rPr>
        <w:t>Miscellaneous</w:t>
      </w:r>
      <w:bookmarkEnd w:id="71"/>
      <w:bookmarkEnd w:id="72"/>
      <w:bookmarkEnd w:id="73"/>
      <w:r>
        <w:rPr>
          <w:rStyle w:val="CharPartText"/>
        </w:rPr>
        <w:t xml:space="preserve"> </w:t>
      </w:r>
    </w:p>
    <w:p>
      <w:pPr>
        <w:pStyle w:val="Heading5"/>
        <w:rPr>
          <w:snapToGrid w:val="0"/>
        </w:rPr>
      </w:pPr>
      <w:bookmarkStart w:id="74" w:name="_Toc99460723"/>
      <w:r>
        <w:rPr>
          <w:rStyle w:val="CharSectno"/>
        </w:rPr>
        <w:t>57</w:t>
      </w:r>
      <w:r>
        <w:rPr>
          <w:snapToGrid w:val="0"/>
        </w:rPr>
        <w:t>.</w:t>
      </w:r>
      <w:r>
        <w:rPr>
          <w:snapToGrid w:val="0"/>
        </w:rPr>
        <w:tab/>
        <w:t>Pipelines to remain property of owner</w:t>
      </w:r>
      <w:bookmarkEnd w:id="74"/>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75" w:name="_Toc99460724"/>
      <w:r>
        <w:rPr>
          <w:rStyle w:val="CharSectno"/>
        </w:rPr>
        <w:t>58</w:t>
      </w:r>
      <w:r>
        <w:rPr>
          <w:snapToGrid w:val="0"/>
        </w:rPr>
        <w:t>.</w:t>
      </w:r>
      <w:r>
        <w:rPr>
          <w:snapToGrid w:val="0"/>
        </w:rPr>
        <w:tab/>
        <w:t>Notices of grants etc. of licences to be published</w:t>
      </w:r>
      <w:bookmarkEnd w:id="75"/>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76" w:name="_Toc99460725"/>
      <w:r>
        <w:rPr>
          <w:rStyle w:val="CharSectno"/>
        </w:rPr>
        <w:t>59</w:t>
      </w:r>
      <w:r>
        <w:rPr>
          <w:snapToGrid w:val="0"/>
        </w:rPr>
        <w:t>.</w:t>
      </w:r>
      <w:r>
        <w:rPr>
          <w:snapToGrid w:val="0"/>
        </w:rPr>
        <w:tab/>
        <w:t>Judicial notice</w:t>
      </w:r>
      <w:bookmarkEnd w:id="76"/>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lastRenderedPageBreak/>
        <w:tab/>
        <w:t>(2)</w:t>
      </w:r>
      <w:r>
        <w:rPr>
          <w:snapToGrid w:val="0"/>
        </w:rPr>
        <w:tab/>
        <w:t>In subsection (1) — </w:t>
      </w:r>
    </w:p>
    <w:p>
      <w:pPr>
        <w:pStyle w:val="Defstart"/>
      </w:pPr>
      <w:r>
        <w:rPr>
          <w:b/>
        </w:rPr>
        <w:tab/>
      </w:r>
      <w:r>
        <w:rPr>
          <w:rStyle w:val="CharDefText"/>
        </w:rPr>
        <w:t>Principal Registrar</w:t>
      </w:r>
      <w:r>
        <w:t xml:space="preserve"> </w:t>
      </w:r>
      <w:r>
        <w:rPr>
          <w:vertAlign w:val="superscript"/>
        </w:rPr>
        <w:t>6</w:t>
      </w:r>
      <w:r>
        <w:t xml:space="preserve"> and </w:t>
      </w:r>
      <w:r>
        <w:rPr>
          <w:rStyle w:val="CharDefText"/>
        </w:rPr>
        <w:t>Under Secretary</w:t>
      </w:r>
      <w:r>
        <w:rPr>
          <w:vertAlign w:val="superscript"/>
        </w:rPr>
        <w:t> 6</w:t>
      </w:r>
      <w:r>
        <w:t xml:space="preserve"> have the same respective meanings as they had before the commencement of section 150 of the </w:t>
      </w:r>
      <w:r>
        <w:rPr>
          <w:i/>
        </w:rPr>
        <w:t>Acts Amendment (Petroleum) Act 1990</w:t>
      </w:r>
      <w:r>
        <w:t>.</w:t>
      </w:r>
    </w:p>
    <w:p>
      <w:pPr>
        <w:pStyle w:val="Footnotesection"/>
      </w:pPr>
      <w:r>
        <w:tab/>
        <w:t xml:space="preserve">[Section 59 inserted: No. 12 of 1990 s. 150; amended: No. 28 of 1994 s. 75.] </w:t>
      </w:r>
    </w:p>
    <w:p>
      <w:pPr>
        <w:pStyle w:val="Heading5"/>
        <w:spacing w:before="260"/>
        <w:rPr>
          <w:snapToGrid w:val="0"/>
        </w:rPr>
      </w:pPr>
      <w:bookmarkStart w:id="77" w:name="_Toc99460726"/>
      <w:r>
        <w:rPr>
          <w:rStyle w:val="CharSectno"/>
        </w:rPr>
        <w:t>60</w:t>
      </w:r>
      <w:r>
        <w:rPr>
          <w:snapToGrid w:val="0"/>
        </w:rPr>
        <w:t>.</w:t>
      </w:r>
      <w:r>
        <w:rPr>
          <w:snapToGrid w:val="0"/>
        </w:rPr>
        <w:tab/>
        <w:t>Address for service</w:t>
      </w:r>
      <w:bookmarkEnd w:id="77"/>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78" w:name="_Toc99460727"/>
      <w:r>
        <w:rPr>
          <w:rStyle w:val="CharSectno"/>
        </w:rPr>
        <w:t>60A</w:t>
      </w:r>
      <w:r>
        <w:rPr>
          <w:snapToGrid w:val="0"/>
        </w:rPr>
        <w:t>.</w:t>
      </w:r>
      <w:r>
        <w:rPr>
          <w:snapToGrid w:val="0"/>
        </w:rPr>
        <w:tab/>
        <w:t>Service of documents on 2 or more licensees</w:t>
      </w:r>
      <w:bookmarkEnd w:id="78"/>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 and</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keepNext/>
        <w:rPr>
          <w:snapToGrid w:val="0"/>
        </w:rPr>
      </w:pPr>
      <w:r>
        <w:rPr>
          <w:snapToGrid w:val="0"/>
        </w:rPr>
        <w:lastRenderedPageBreak/>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No. 12 of 1990 s. 151.] </w:t>
      </w:r>
    </w:p>
    <w:p>
      <w:pPr>
        <w:pStyle w:val="Heading5"/>
      </w:pPr>
      <w:bookmarkStart w:id="79" w:name="_Toc99460728"/>
      <w:r>
        <w:rPr>
          <w:rStyle w:val="CharSectno"/>
        </w:rPr>
        <w:t>61</w:t>
      </w:r>
      <w:r>
        <w:t>.</w:t>
      </w:r>
      <w:r>
        <w:tab/>
        <w:t>Power of Minister to delegate</w:t>
      </w:r>
      <w:bookmarkEnd w:id="79"/>
    </w:p>
    <w:p>
      <w:pPr>
        <w:pStyle w:val="Subsection"/>
      </w:pPr>
      <w:r>
        <w:tab/>
        <w:t>(1)</w:t>
      </w:r>
      <w:r>
        <w:tab/>
        <w:t>The Minister may delegate to a person any power or duty of the Minister under another provision of this Act.</w:t>
      </w:r>
    </w:p>
    <w:p>
      <w:pPr>
        <w:pStyle w:val="Subsection"/>
      </w:pPr>
      <w:r>
        <w:tab/>
        <w:t>(2)</w:t>
      </w:r>
      <w:r>
        <w:tab/>
        <w:t>The delegation is to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Subsection"/>
      </w:pPr>
      <w:r>
        <w:tab/>
        <w:t>(6)</w:t>
      </w:r>
      <w:r>
        <w:tab/>
        <w:t xml:space="preserve">A copy of each instrument making, amending or revoking a delegation under this section shall be published in the </w:t>
      </w:r>
      <w:r>
        <w:rPr>
          <w:i/>
          <w:iCs/>
        </w:rPr>
        <w:t>Gazette</w:t>
      </w:r>
      <w:r>
        <w:t>.</w:t>
      </w:r>
    </w:p>
    <w:p>
      <w:pPr>
        <w:pStyle w:val="Footnotesection"/>
      </w:pPr>
      <w:r>
        <w:tab/>
        <w:t>[Section 61 inserted: No. 42 of 2010 s. 179.]</w:t>
      </w:r>
    </w:p>
    <w:p>
      <w:pPr>
        <w:pStyle w:val="Heading5"/>
        <w:rPr>
          <w:snapToGrid w:val="0"/>
        </w:rPr>
      </w:pPr>
      <w:bookmarkStart w:id="80" w:name="_Toc99460729"/>
      <w:r>
        <w:rPr>
          <w:rStyle w:val="CharSectno"/>
        </w:rPr>
        <w:lastRenderedPageBreak/>
        <w:t>62</w:t>
      </w:r>
      <w:r>
        <w:rPr>
          <w:snapToGrid w:val="0"/>
        </w:rPr>
        <w:t>.</w:t>
      </w:r>
      <w:r>
        <w:rPr>
          <w:snapToGrid w:val="0"/>
        </w:rPr>
        <w:tab/>
        <w:t>Inspectors</w:t>
      </w:r>
      <w:bookmarkEnd w:id="80"/>
      <w:r>
        <w:rPr>
          <w:snapToGrid w:val="0"/>
        </w:rPr>
        <w:t xml:space="preserve"> </w:t>
      </w:r>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 xml:space="preserve">[Section 62 amended: No. 12 of 1990 s. 153; No. 13 of 2005 s. 25; No. 42 of 2010 s. 182(9).] </w:t>
      </w:r>
    </w:p>
    <w:p>
      <w:pPr>
        <w:pStyle w:val="Heading5"/>
        <w:rPr>
          <w:snapToGrid w:val="0"/>
        </w:rPr>
      </w:pPr>
      <w:bookmarkStart w:id="81" w:name="_Toc99460730"/>
      <w:r>
        <w:rPr>
          <w:rStyle w:val="CharSectno"/>
        </w:rPr>
        <w:t>63</w:t>
      </w:r>
      <w:r>
        <w:rPr>
          <w:snapToGrid w:val="0"/>
        </w:rPr>
        <w:t>.</w:t>
      </w:r>
      <w:r>
        <w:rPr>
          <w:snapToGrid w:val="0"/>
        </w:rPr>
        <w:tab/>
        <w:t>Powers of inspectors</w:t>
      </w:r>
      <w:bookmarkEnd w:id="81"/>
      <w:r>
        <w:rPr>
          <w:snapToGrid w:val="0"/>
        </w:rPr>
        <w:t xml:space="preserve"> </w:t>
      </w:r>
    </w:p>
    <w:p>
      <w:pPr>
        <w:pStyle w:val="Subsection"/>
        <w:rPr>
          <w:snapToGrid w:val="0"/>
        </w:rPr>
      </w:pPr>
      <w:r>
        <w:rPr>
          <w:snapToGrid w:val="0"/>
        </w:rPr>
        <w:tab/>
        <w:t>(1)</w:t>
      </w:r>
      <w:r>
        <w:rPr>
          <w:snapToGrid w:val="0"/>
        </w:rPr>
        <w:tab/>
        <w:t>For the purposes of this Act</w:t>
      </w:r>
      <w:r>
        <w:t xml:space="preserve">, </w:t>
      </w:r>
      <w:r>
        <w:rPr>
          <w:snapToGrid w:val="0"/>
        </w:rPr>
        <w:t>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 and</w:t>
      </w:r>
    </w:p>
    <w:p>
      <w:pPr>
        <w:pStyle w:val="Indenta"/>
        <w:rPr>
          <w:snapToGrid w:val="0"/>
        </w:rPr>
      </w:pPr>
      <w:r>
        <w:rPr>
          <w:snapToGrid w:val="0"/>
        </w:rPr>
        <w:tab/>
        <w:t>(b)</w:t>
      </w:r>
      <w:r>
        <w:rPr>
          <w:snapToGrid w:val="0"/>
        </w:rPr>
        <w:tab/>
        <w:t>may inspect and test any pipeline; and</w:t>
      </w:r>
    </w:p>
    <w:p>
      <w:pPr>
        <w:pStyle w:val="Indenta"/>
        <w:rPr>
          <w:snapToGrid w:val="0"/>
        </w:rPr>
      </w:pPr>
      <w:r>
        <w:rPr>
          <w:snapToGrid w:val="0"/>
        </w:rPr>
        <w:tab/>
        <w:t>(c)</w:t>
      </w:r>
      <w:r>
        <w:rPr>
          <w:snapToGrid w:val="0"/>
        </w:rPr>
        <w:tab/>
        <w:t>may take samples of any substance being conveyed by a pipeline; and</w:t>
      </w:r>
    </w:p>
    <w:p>
      <w:pPr>
        <w:pStyle w:val="Indenta"/>
        <w:keepLines/>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lastRenderedPageBreak/>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r>
      <w:r>
        <w:t>Penalty for an offence under subsection (2) or (3): a fine of $5 000</w:t>
      </w:r>
      <w:r>
        <w:rPr>
          <w:snapToGrid w:val="0"/>
        </w:rPr>
        <w:t>.</w:t>
      </w:r>
    </w:p>
    <w:p>
      <w:pPr>
        <w:pStyle w:val="Footnotesection"/>
      </w:pPr>
      <w:r>
        <w:tab/>
        <w:t>[Section 63 amended: No. 12 of 1990 s. 154; No. 13 of 2005 s. 26; No. 42 of 2010 s. 182(10); No. 36 of 2020 s. 330.]</w:t>
      </w:r>
    </w:p>
    <w:p>
      <w:pPr>
        <w:pStyle w:val="Heading5"/>
      </w:pPr>
      <w:bookmarkStart w:id="82" w:name="_Toc99460731"/>
      <w:r>
        <w:rPr>
          <w:rStyle w:val="CharSectno"/>
        </w:rPr>
        <w:t>63A</w:t>
      </w:r>
      <w:r>
        <w:t>.</w:t>
      </w:r>
      <w:r>
        <w:tab/>
        <w:t>Protection from liability for wrongdoing</w:t>
      </w:r>
      <w:bookmarkEnd w:id="8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63A inserted: No. 13 of 2005 s. 27.]</w:t>
      </w:r>
    </w:p>
    <w:p>
      <w:pPr>
        <w:pStyle w:val="Heading5"/>
        <w:rPr>
          <w:snapToGrid w:val="0"/>
        </w:rPr>
      </w:pPr>
      <w:bookmarkStart w:id="83" w:name="_Toc99460732"/>
      <w:r>
        <w:rPr>
          <w:rStyle w:val="CharSectno"/>
        </w:rPr>
        <w:t>64</w:t>
      </w:r>
      <w:r>
        <w:rPr>
          <w:snapToGrid w:val="0"/>
        </w:rPr>
        <w:t>.</w:t>
      </w:r>
      <w:r>
        <w:rPr>
          <w:snapToGrid w:val="0"/>
        </w:rPr>
        <w:tab/>
        <w:t>Theft of petroleum from pipeline</w:t>
      </w:r>
      <w:bookmarkEnd w:id="83"/>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 or</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lastRenderedPageBreak/>
        <w:tab/>
      </w:r>
      <w:r>
        <w:rPr>
          <w:snapToGrid w:val="0"/>
        </w:rPr>
        <w:tab/>
        <w:t>any petroleum being conveyed by means of a pipeline, is guilty of stealing and punishable accordingly.</w:t>
      </w:r>
    </w:p>
    <w:p>
      <w:pPr>
        <w:pStyle w:val="Heading5"/>
      </w:pPr>
      <w:bookmarkStart w:id="84" w:name="_Toc99460733"/>
      <w:r>
        <w:rPr>
          <w:rStyle w:val="CharSectno"/>
        </w:rPr>
        <w:t>65</w:t>
      </w:r>
      <w:r>
        <w:t>.</w:t>
      </w:r>
      <w:r>
        <w:tab/>
        <w:t>Interfering with pipeline operation</w:t>
      </w:r>
      <w:bookmarkEnd w:id="84"/>
    </w:p>
    <w:p>
      <w:pPr>
        <w:pStyle w:val="Subsection"/>
      </w:pPr>
      <w:r>
        <w:tab/>
      </w:r>
      <w:r>
        <w:tab/>
        <w:t xml:space="preserve">A person must not intentionally or recklessly — </w:t>
      </w:r>
    </w:p>
    <w:p>
      <w:pPr>
        <w:pStyle w:val="Indenta"/>
      </w:pPr>
      <w:r>
        <w:tab/>
        <w:t>(a)</w:t>
      </w:r>
      <w:r>
        <w:tab/>
        <w:t>cause damage to, or interfere with, any pipeline; or</w:t>
      </w:r>
    </w:p>
    <w:p>
      <w:pPr>
        <w:pStyle w:val="Indenta"/>
      </w:pPr>
      <w:r>
        <w:tab/>
        <w:t>(b)</w:t>
      </w:r>
      <w:r>
        <w:tab/>
        <w:t>interfere with any pipeline operation.</w:t>
      </w:r>
    </w:p>
    <w:p>
      <w:pPr>
        <w:pStyle w:val="Penstart"/>
      </w:pPr>
      <w:r>
        <w:tab/>
        <w:t>Penalty: imprisonment for 10 years.</w:t>
      </w:r>
    </w:p>
    <w:p>
      <w:pPr>
        <w:pStyle w:val="Footnotesection"/>
      </w:pPr>
      <w:r>
        <w:tab/>
        <w:t>[Section 65 inserted: No. 13 of 2005 s. 28.]</w:t>
      </w:r>
    </w:p>
    <w:p>
      <w:pPr>
        <w:pStyle w:val="Heading5"/>
        <w:rPr>
          <w:snapToGrid w:val="0"/>
        </w:rPr>
      </w:pPr>
      <w:bookmarkStart w:id="85" w:name="_Toc99460734"/>
      <w:r>
        <w:rPr>
          <w:rStyle w:val="CharSectno"/>
        </w:rPr>
        <w:t>66</w:t>
      </w:r>
      <w:r>
        <w:rPr>
          <w:snapToGrid w:val="0"/>
        </w:rPr>
        <w:t>.</w:t>
      </w:r>
      <w:r>
        <w:rPr>
          <w:snapToGrid w:val="0"/>
        </w:rPr>
        <w:tab/>
        <w:t>Continuing offences</w:t>
      </w:r>
      <w:bookmarkEnd w:id="85"/>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No. 12 of 1990 s. 156; No. 13 of 2005 s. 31.] </w:t>
      </w:r>
    </w:p>
    <w:p>
      <w:pPr>
        <w:pStyle w:val="Heading5"/>
        <w:spacing w:before="240"/>
        <w:rPr>
          <w:snapToGrid w:val="0"/>
        </w:rPr>
      </w:pPr>
      <w:bookmarkStart w:id="86" w:name="_Toc99460735"/>
      <w:r>
        <w:rPr>
          <w:rStyle w:val="CharSectno"/>
        </w:rPr>
        <w:lastRenderedPageBreak/>
        <w:t>66A</w:t>
      </w:r>
      <w:r>
        <w:rPr>
          <w:snapToGrid w:val="0"/>
        </w:rPr>
        <w:t>.</w:t>
      </w:r>
      <w:r>
        <w:rPr>
          <w:snapToGrid w:val="0"/>
        </w:rPr>
        <w:tab/>
        <w:t>Persons concerned in commission of offences</w:t>
      </w:r>
      <w:bookmarkEnd w:id="86"/>
      <w:r>
        <w:rPr>
          <w:snapToGrid w:val="0"/>
        </w:rPr>
        <w:t xml:space="preserve"> </w:t>
      </w:r>
    </w:p>
    <w:p>
      <w:pPr>
        <w:pStyle w:val="Subsection"/>
        <w:spacing w:before="18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shall be deemed to have committed that offence and shall be punishable accordingly.</w:t>
      </w:r>
    </w:p>
    <w:p>
      <w:pPr>
        <w:pStyle w:val="Footnotesection"/>
      </w:pPr>
      <w:r>
        <w:tab/>
        <w:t xml:space="preserve">[Section 66A inserted: No. 12 of 1990 s. 157; amended: No. 13 of 2005 s. 31.] </w:t>
      </w:r>
    </w:p>
    <w:p>
      <w:pPr>
        <w:pStyle w:val="Heading5"/>
        <w:spacing w:before="240"/>
      </w:pPr>
      <w:bookmarkStart w:id="87" w:name="_Toc99460736"/>
      <w:r>
        <w:rPr>
          <w:rStyle w:val="CharSectno"/>
        </w:rPr>
        <w:t>66B</w:t>
      </w:r>
      <w:r>
        <w:t>.</w:t>
      </w:r>
      <w:r>
        <w:tab/>
        <w:t>Crimes and other offences</w:t>
      </w:r>
      <w:bookmarkEnd w:id="87"/>
    </w:p>
    <w:p>
      <w:pPr>
        <w:pStyle w:val="Subsection"/>
        <w:spacing w:before="180"/>
      </w:pPr>
      <w:r>
        <w:tab/>
        <w:t>(1)</w:t>
      </w:r>
      <w:r>
        <w:tab/>
        <w:t>If the penalty provided for an offence under this Act is or includes imprisonment, the offence is a crime.</w:t>
      </w:r>
    </w:p>
    <w:p>
      <w:pPr>
        <w:pStyle w:val="Subsection"/>
        <w:spacing w:before="180"/>
      </w:pPr>
      <w:r>
        <w:tab/>
        <w:t>(2)</w:t>
      </w:r>
      <w:r>
        <w:tab/>
        <w:t>Summary conviction penalty: for an offence referred to in subsection (1) — imprisonment for 2 years or a fine of $10 000 or both.</w:t>
      </w:r>
    </w:p>
    <w:p>
      <w:pPr>
        <w:pStyle w:val="Subsection"/>
        <w:spacing w:before="180"/>
      </w:pPr>
      <w:r>
        <w:tab/>
        <w:t>(3)</w:t>
      </w:r>
      <w:r>
        <w:tab/>
        <w:t>Unless the contrary intention appears, an offence under this Act, other than a crime, is punishable summarily.</w:t>
      </w:r>
    </w:p>
    <w:p>
      <w:pPr>
        <w:pStyle w:val="Footnotesection"/>
      </w:pPr>
      <w:r>
        <w:tab/>
        <w:t>[Section 66B inserted: No. 4 of 2004 s. 58.]</w:t>
      </w:r>
    </w:p>
    <w:p>
      <w:pPr>
        <w:pStyle w:val="Heading5"/>
        <w:spacing w:before="240"/>
      </w:pPr>
      <w:bookmarkStart w:id="88" w:name="_Toc99460737"/>
      <w:r>
        <w:rPr>
          <w:rStyle w:val="CharSectno"/>
        </w:rPr>
        <w:t>66BA</w:t>
      </w:r>
      <w:r>
        <w:t>.</w:t>
      </w:r>
      <w:r>
        <w:tab/>
        <w:t>Time for bringing proceedings for offences against this Act (including the regulations)</w:t>
      </w:r>
      <w:bookmarkEnd w:id="88"/>
    </w:p>
    <w:p>
      <w:pPr>
        <w:pStyle w:val="Subsection"/>
      </w:pPr>
      <w:r>
        <w:tab/>
      </w:r>
      <w:r>
        <w:tab/>
        <w:t>A proceeding for an offence against this Act may be brought at any time.</w:t>
      </w:r>
    </w:p>
    <w:p>
      <w:pPr>
        <w:pStyle w:val="Footnotesection"/>
      </w:pPr>
      <w:r>
        <w:tab/>
        <w:t>[Section 66BA inserted: No. 13 of 2005 s. 29(1).]</w:t>
      </w:r>
    </w:p>
    <w:p>
      <w:pPr>
        <w:pStyle w:val="Heading5"/>
      </w:pPr>
      <w:bookmarkStart w:id="89" w:name="_Toc99460738"/>
      <w:r>
        <w:rPr>
          <w:rStyle w:val="CharSectno"/>
        </w:rPr>
        <w:t>66BB</w:t>
      </w:r>
      <w:r>
        <w:t>.</w:t>
      </w:r>
      <w:r>
        <w:tab/>
        <w:t>Evidentiary matters</w:t>
      </w:r>
      <w:bookmarkEnd w:id="89"/>
    </w:p>
    <w:p>
      <w:pPr>
        <w:pStyle w:val="Subsection"/>
      </w:pPr>
      <w:r>
        <w:tab/>
        <w:t>(1)</w:t>
      </w:r>
      <w:r>
        <w:tab/>
        <w:t xml:space="preserve">In a proceeding for an offence against this Act an averment in the charge of the offence that at a particular time — </w:t>
      </w:r>
    </w:p>
    <w:p>
      <w:pPr>
        <w:pStyle w:val="Indenta"/>
      </w:pPr>
      <w:r>
        <w:tab/>
        <w:t>(a)</w:t>
      </w:r>
      <w:r>
        <w:tab/>
        <w:t>a particular operation was a pipeline operation;</w:t>
      </w:r>
    </w:p>
    <w:p>
      <w:pPr>
        <w:pStyle w:val="Indenta"/>
      </w:pPr>
      <w:r>
        <w:tab/>
        <w:t>(b)</w:t>
      </w:r>
      <w:r>
        <w:tab/>
        <w:t>a particular person was the licensee for a pipeline operation;</w:t>
      </w:r>
    </w:p>
    <w:p>
      <w:pPr>
        <w:pStyle w:val="Indenta"/>
      </w:pPr>
      <w:r>
        <w:lastRenderedPageBreak/>
        <w:tab/>
        <w:t>(c)</w:t>
      </w:r>
      <w:r>
        <w:tab/>
        <w:t>a particular person was in control of a particular part of a pipeline operation;</w:t>
      </w:r>
    </w:p>
    <w:p>
      <w:pPr>
        <w:pStyle w:val="Indenta"/>
      </w:pPr>
      <w:r>
        <w:tab/>
        <w:t>(d)</w:t>
      </w:r>
      <w:r>
        <w:tab/>
        <w:t>a particular person was an employer who carried on a pipeline operation;</w:t>
      </w:r>
    </w:p>
    <w:p>
      <w:pPr>
        <w:pStyle w:val="Indenta"/>
      </w:pPr>
      <w:r>
        <w:tab/>
        <w:t>(e)</w:t>
      </w:r>
      <w:r>
        <w:tab/>
        <w:t>a particular person was an employer of a particular person or particular persons engaged in a pipeline operation;</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61 by the Minister of a power or function;</w:t>
      </w:r>
    </w:p>
    <w:p>
      <w:pPr>
        <w:pStyle w:val="Indenta"/>
      </w:pPr>
      <w:r>
        <w:tab/>
        <w:t>(b)</w:t>
      </w:r>
      <w:r>
        <w:tab/>
        <w:t>the authority of any person to institute a proceeding for an offence against this Act.</w:t>
      </w:r>
    </w:p>
    <w:p>
      <w:pPr>
        <w:pStyle w:val="Ednotepara"/>
      </w:pPr>
      <w:r>
        <w:tab/>
        <w:t>[(c)</w:t>
      </w:r>
      <w:r>
        <w:tab/>
        <w:t>deleted]</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keepNext/>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lastRenderedPageBreak/>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66BB inserted: No. 13 of 2005 s. 29(1); amended: No. 17 of 2014 s. 9; No. 36 of 2020 s. 331.]</w:t>
      </w:r>
    </w:p>
    <w:p>
      <w:pPr>
        <w:pStyle w:val="Heading5"/>
        <w:rPr>
          <w:snapToGrid w:val="0"/>
        </w:rPr>
      </w:pPr>
      <w:bookmarkStart w:id="90" w:name="_Toc99460739"/>
      <w:r>
        <w:rPr>
          <w:rStyle w:val="CharSectno"/>
        </w:rPr>
        <w:t>66C</w:t>
      </w:r>
      <w:r>
        <w:rPr>
          <w:snapToGrid w:val="0"/>
        </w:rPr>
        <w:t>.</w:t>
      </w:r>
      <w:r>
        <w:rPr>
          <w:snapToGrid w:val="0"/>
        </w:rPr>
        <w:tab/>
        <w:t>Orders for forfeiture in respect of certain offences</w:t>
      </w:r>
      <w:bookmarkEnd w:id="90"/>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lastRenderedPageBreak/>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No. 12 of 1990 s. 157.] </w:t>
      </w:r>
    </w:p>
    <w:p>
      <w:pPr>
        <w:pStyle w:val="Heading5"/>
        <w:rPr>
          <w:snapToGrid w:val="0"/>
        </w:rPr>
      </w:pPr>
      <w:bookmarkStart w:id="91" w:name="_Toc99460740"/>
      <w:r>
        <w:rPr>
          <w:rStyle w:val="CharSectno"/>
        </w:rPr>
        <w:t>66D</w:t>
      </w:r>
      <w:r>
        <w:rPr>
          <w:snapToGrid w:val="0"/>
        </w:rPr>
        <w:t>.</w:t>
      </w:r>
      <w:r>
        <w:rPr>
          <w:snapToGrid w:val="0"/>
        </w:rPr>
        <w:tab/>
        <w:t>Disposal of forfeited goods</w:t>
      </w:r>
      <w:bookmarkEnd w:id="91"/>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No. 12 of 1990 s. 157.] </w:t>
      </w:r>
    </w:p>
    <w:p>
      <w:pPr>
        <w:pStyle w:val="Heading5"/>
      </w:pPr>
      <w:bookmarkStart w:id="92" w:name="_Toc99460741"/>
      <w:r>
        <w:rPr>
          <w:rStyle w:val="CharSectno"/>
        </w:rPr>
        <w:t>66E</w:t>
      </w:r>
      <w:r>
        <w:t>.</w:t>
      </w:r>
      <w:r>
        <w:tab/>
        <w:t xml:space="preserve">Licences under section 10 are not personal property for the purposes of the </w:t>
      </w:r>
      <w:r>
        <w:rPr>
          <w:i/>
          <w:iCs/>
        </w:rPr>
        <w:t>Personal Property Securities Act 2009</w:t>
      </w:r>
      <w:r>
        <w:t xml:space="preserve"> (Commonwealth)</w:t>
      </w:r>
      <w:bookmarkEnd w:id="92"/>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section 10 is declared not to be personal property for the purposes of that Act.</w:t>
      </w:r>
    </w:p>
    <w:p>
      <w:pPr>
        <w:pStyle w:val="Footnotesection"/>
      </w:pPr>
      <w:r>
        <w:tab/>
        <w:t>[Section 66E inserted: No. 42 of 2011 s. 89.]</w:t>
      </w:r>
    </w:p>
    <w:p>
      <w:pPr>
        <w:pStyle w:val="Heading5"/>
        <w:rPr>
          <w:snapToGrid w:val="0"/>
        </w:rPr>
      </w:pPr>
      <w:bookmarkStart w:id="93" w:name="_Toc99460742"/>
      <w:r>
        <w:rPr>
          <w:rStyle w:val="CharSectno"/>
        </w:rPr>
        <w:t>67</w:t>
      </w:r>
      <w:r>
        <w:rPr>
          <w:snapToGrid w:val="0"/>
        </w:rPr>
        <w:t>.</w:t>
      </w:r>
      <w:r>
        <w:rPr>
          <w:snapToGrid w:val="0"/>
        </w:rPr>
        <w:tab/>
        <w:t>Regulations</w:t>
      </w:r>
      <w:bookmarkEnd w:id="93"/>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pPr>
      <w:r>
        <w:tab/>
        <w:t>(a)</w:t>
      </w:r>
      <w:r>
        <w:tab/>
        <w:t>the construction, maintenance and operation of pipelines;</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pPr>
      <w:r>
        <w:tab/>
        <w:t>(ea)</w:t>
      </w:r>
      <w:r>
        <w:tab/>
        <w:t>the preparation, submission and approval of environment plans;</w:t>
      </w:r>
    </w:p>
    <w:p>
      <w:pPr>
        <w:pStyle w:val="Indenta"/>
      </w:pPr>
      <w:r>
        <w:tab/>
        <w:t>(eb)</w:t>
      </w:r>
      <w:r>
        <w:tab/>
        <w:t>the prohibition of the doing of an act or thing otherwise than in accordance with an approved environment plan;</w:t>
      </w:r>
    </w:p>
    <w:p>
      <w:pPr>
        <w:pStyle w:val="Indenta"/>
        <w:rPr>
          <w:snapToGrid w:val="0"/>
        </w:rPr>
      </w:pPr>
      <w:r>
        <w:rPr>
          <w:snapToGrid w:val="0"/>
        </w:rPr>
        <w:lastRenderedPageBreak/>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pPr>
      <w:r>
        <w:tab/>
        <w:t>(fa)</w:t>
      </w:r>
      <w:r>
        <w:tab/>
        <w:t>fees in relation to pipeline safety audits or other services provided by the Minister;</w:t>
      </w:r>
    </w:p>
    <w:p>
      <w:pPr>
        <w:pStyle w:val="Indenta"/>
      </w:pPr>
      <w:r>
        <w:tab/>
        <w:t>(fb)</w:t>
      </w:r>
      <w:r>
        <w:tab/>
        <w:t xml:space="preserve">any transitional matter arising out of the amendments made to this Act by the </w:t>
      </w:r>
      <w:r>
        <w:rPr>
          <w:i/>
          <w:iCs/>
        </w:rPr>
        <w:t>Petroleum Legislation Amendment and Repeal Act 2005</w:t>
      </w:r>
      <w:r>
        <w:t>;</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(1c)</w:t>
      </w:r>
      <w:r>
        <w:tab/>
        <w:t xml:space="preserve">The regulations under this section may adopt or apply, with or without modification, any regulation made under the </w:t>
      </w:r>
      <w:r>
        <w:rPr>
          <w:i/>
        </w:rPr>
        <w:t>Petroleum and Geothermal Energy Resources Act 1967</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keepNext/>
        <w:ind w:left="890" w:hanging="890"/>
        <w:rPr>
          <w:snapToGrid w:val="0"/>
        </w:rPr>
      </w:pPr>
      <w:r>
        <w:rPr>
          <w:snapToGrid w:val="0"/>
        </w:rPr>
        <w:lastRenderedPageBreak/>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[Section 67 amended: No. 12 of 1990 s. 158; No. 28 of 1994 s. 76; No. 13 of 2005 s. 30; No. 35 of 2007 s. 102</w:t>
      </w:r>
      <w:r>
        <w:rPr>
          <w:vertAlign w:val="superscript"/>
        </w:rPr>
        <w:t> </w:t>
      </w:r>
      <w:r>
        <w:rPr>
          <w:i w:val="0"/>
          <w:iCs/>
          <w:vertAlign w:val="superscript"/>
        </w:rPr>
        <w:t>7</w:t>
      </w:r>
      <w:r>
        <w:rPr>
          <w:i w:val="0"/>
          <w:iCs/>
        </w:rPr>
        <w:t xml:space="preserve">; </w:t>
      </w:r>
      <w:r>
        <w:rPr>
          <w:iCs/>
        </w:rPr>
        <w:t>No. 42 of 2010 s. 180; No. 36 of 2020 s. 332</w:t>
      </w:r>
      <w:r>
        <w:t xml:space="preserve">.] </w:t>
      </w:r>
    </w:p>
    <w:p>
      <w:pPr>
        <w:pStyle w:val="yEdnoteschedule"/>
      </w:pPr>
      <w:r>
        <w:t>[Schedule 1 (Div. 1</w:t>
      </w:r>
      <w:r>
        <w:noBreakHyphen/>
        <w:t>6) deleted: No. 36 of 2020 s. 333.]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bookmarkStart w:id="94" w:name="_Toc98832149"/>
      <w:bookmarkStart w:id="95" w:name="_Toc98835591"/>
    </w:p>
    <w:p>
      <w:pPr>
        <w:pStyle w:val="nHeading2"/>
      </w:pPr>
      <w:bookmarkStart w:id="96" w:name="_Toc99460743"/>
      <w:r>
        <w:lastRenderedPageBreak/>
        <w:t>Notes</w:t>
      </w:r>
      <w:bookmarkEnd w:id="94"/>
      <w:bookmarkEnd w:id="95"/>
      <w:bookmarkEnd w:id="96"/>
    </w:p>
    <w:p>
      <w:pPr>
        <w:pStyle w:val="nStatement"/>
      </w:pPr>
      <w:r>
        <w:t xml:space="preserve">This is a compilation of the </w:t>
      </w:r>
      <w:r>
        <w:rPr>
          <w:i/>
          <w:noProof/>
        </w:rPr>
        <w:t>Petroleum Pipelines Act 1969</w:t>
      </w:r>
      <w:r>
        <w:t xml:space="preserve"> and includes amendments made by other written laws </w:t>
      </w:r>
      <w:r>
        <w:rPr>
          <w:snapToGrid w:val="0"/>
          <w:vertAlign w:val="superscript"/>
        </w:rPr>
        <w:t>8, 9, 10, 16</w:t>
      </w:r>
      <w:r>
        <w:t>. For provisions that have come into operation, and for information about any reprints, see the compilation table. For provisions that have not yet come into operation see the uncommenced provisions table.</w:t>
      </w:r>
    </w:p>
    <w:p>
      <w:pPr>
        <w:pStyle w:val="nHeading3"/>
      </w:pPr>
      <w:bookmarkStart w:id="97" w:name="_Toc99460744"/>
      <w:r>
        <w:t>Compilation table</w:t>
      </w:r>
      <w:bookmarkEnd w:id="97"/>
    </w:p>
    <w:tbl>
      <w:tblPr>
        <w:tblW w:w="7087" w:type="dxa"/>
        <w:tblInd w:w="56" w:type="dxa"/>
        <w:tblLayout w:type="fixed"/>
        <w:tblCellMar>
          <w:left w:w="56" w:type="dxa"/>
          <w:right w:w="56" w:type="dxa"/>
        </w:tblCellMar>
        <w:tblLook w:val="0000" w:firstRow="0" w:lastRow="0" w:firstColumn="0" w:lastColumn="0" w:noHBand="0" w:noVBand="0"/>
      </w:tblPr>
      <w:tblGrid>
        <w:gridCol w:w="2264"/>
        <w:gridCol w:w="1134"/>
        <w:gridCol w:w="1137"/>
        <w:gridCol w:w="2552"/>
      </w:tblGrid>
      <w:tr>
        <w:trPr>
          <w:cantSplit/>
          <w:tblHeader/>
        </w:trPr>
        <w:tc>
          <w:tcPr>
            <w:tcW w:w="2264"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7"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4" w:type="dxa"/>
          </w:tcPr>
          <w:p>
            <w:pPr>
              <w:pStyle w:val="nTable"/>
              <w:spacing w:after="40"/>
              <w:ind w:right="113"/>
            </w:pPr>
            <w:r>
              <w:rPr>
                <w:i/>
              </w:rPr>
              <w:t>Petroleum Pipelines Act 1969</w:t>
            </w:r>
          </w:p>
        </w:tc>
        <w:tc>
          <w:tcPr>
            <w:tcW w:w="1134" w:type="dxa"/>
          </w:tcPr>
          <w:p>
            <w:pPr>
              <w:pStyle w:val="nTable"/>
              <w:spacing w:after="40"/>
            </w:pPr>
            <w:r>
              <w:t>112 of 1969</w:t>
            </w:r>
          </w:p>
        </w:tc>
        <w:tc>
          <w:tcPr>
            <w:tcW w:w="1137" w:type="dxa"/>
          </w:tcPr>
          <w:p>
            <w:pPr>
              <w:pStyle w:val="nTable"/>
              <w:spacing w:after="40"/>
            </w:pPr>
            <w:r>
              <w:t>28 Nov 1969</w:t>
            </w:r>
          </w:p>
        </w:tc>
        <w:tc>
          <w:tcPr>
            <w:tcW w:w="2552" w:type="dxa"/>
          </w:tcPr>
          <w:p>
            <w:pPr>
              <w:pStyle w:val="nTable"/>
              <w:spacing w:after="40"/>
            </w:pPr>
            <w:r>
              <w:t xml:space="preserve">12 Dec 1969 (see s. 2 and </w:t>
            </w:r>
            <w:r>
              <w:rPr>
                <w:i/>
              </w:rPr>
              <w:t>Gazette</w:t>
            </w:r>
            <w:r>
              <w:t xml:space="preserve"> 12 Dec 1969 p. 4002)</w:t>
            </w:r>
          </w:p>
        </w:tc>
      </w:tr>
      <w:tr>
        <w:trPr>
          <w:cantSplit/>
        </w:trPr>
        <w:tc>
          <w:tcPr>
            <w:tcW w:w="2264" w:type="dxa"/>
          </w:tcPr>
          <w:p>
            <w:pPr>
              <w:pStyle w:val="nTable"/>
              <w:spacing w:after="40"/>
              <w:ind w:right="113"/>
            </w:pPr>
            <w:r>
              <w:rPr>
                <w:i/>
              </w:rPr>
              <w:t>Petroleum Pipelines Act Amendment Act 1970</w:t>
            </w:r>
          </w:p>
        </w:tc>
        <w:tc>
          <w:tcPr>
            <w:tcW w:w="1134" w:type="dxa"/>
          </w:tcPr>
          <w:p>
            <w:pPr>
              <w:pStyle w:val="nTable"/>
              <w:spacing w:after="40"/>
            </w:pPr>
            <w:r>
              <w:t>42 of 1970</w:t>
            </w:r>
          </w:p>
        </w:tc>
        <w:tc>
          <w:tcPr>
            <w:tcW w:w="1137" w:type="dxa"/>
          </w:tcPr>
          <w:p>
            <w:pPr>
              <w:pStyle w:val="nTable"/>
              <w:spacing w:after="40"/>
            </w:pPr>
            <w:r>
              <w:t>23 Sep 1970</w:t>
            </w:r>
          </w:p>
        </w:tc>
        <w:tc>
          <w:tcPr>
            <w:tcW w:w="2552" w:type="dxa"/>
          </w:tcPr>
          <w:p>
            <w:pPr>
              <w:pStyle w:val="nTable"/>
              <w:spacing w:after="40"/>
            </w:pPr>
            <w:r>
              <w:t>23 Sep 1970</w:t>
            </w:r>
          </w:p>
        </w:tc>
      </w:tr>
      <w:tr>
        <w:trPr>
          <w:cantSplit/>
        </w:trPr>
        <w:tc>
          <w:tcPr>
            <w:tcW w:w="2264" w:type="dxa"/>
          </w:tcPr>
          <w:p>
            <w:pPr>
              <w:pStyle w:val="nTable"/>
              <w:spacing w:after="40"/>
              <w:ind w:right="113"/>
            </w:pPr>
            <w:r>
              <w:rPr>
                <w:i/>
              </w:rPr>
              <w:t>Metric Conversion Act 1972</w:t>
            </w:r>
          </w:p>
        </w:tc>
        <w:tc>
          <w:tcPr>
            <w:tcW w:w="1134" w:type="dxa"/>
          </w:tcPr>
          <w:p>
            <w:pPr>
              <w:pStyle w:val="nTable"/>
              <w:spacing w:after="40"/>
            </w:pPr>
            <w:r>
              <w:t>94 of 1972 (as amended by No. 42 of 1975 s. 3)</w:t>
            </w:r>
          </w:p>
        </w:tc>
        <w:tc>
          <w:tcPr>
            <w:tcW w:w="1137" w:type="dxa"/>
          </w:tcPr>
          <w:p>
            <w:pPr>
              <w:pStyle w:val="nTable"/>
              <w:spacing w:after="40"/>
            </w:pPr>
            <w:r>
              <w:t>4 Dec 1972</w:t>
            </w:r>
          </w:p>
        </w:tc>
        <w:tc>
          <w:tcPr>
            <w:tcW w:w="2552" w:type="dxa"/>
          </w:tcPr>
          <w:p>
            <w:pPr>
              <w:pStyle w:val="nTable"/>
              <w:spacing w:after="40"/>
            </w:pPr>
            <w:r>
              <w:t>Relevant amendments (see Fourth Sch.</w:t>
            </w:r>
            <w:r>
              <w:rPr>
                <w:vertAlign w:val="superscript"/>
              </w:rPr>
              <w:t>11</w:t>
            </w:r>
            <w:r>
              <w:t xml:space="preserve">) took effect on 28 Nov 1975 (see s. 4(2) and </w:t>
            </w:r>
            <w:r>
              <w:rPr>
                <w:i/>
              </w:rPr>
              <w:t>Gazette</w:t>
            </w:r>
            <w:r>
              <w:t xml:space="preserve"> 28 Nov 1975 p. 4352)</w:t>
            </w:r>
          </w:p>
        </w:tc>
      </w:tr>
      <w:tr>
        <w:trPr>
          <w:cantSplit/>
        </w:trPr>
        <w:tc>
          <w:tcPr>
            <w:tcW w:w="2264" w:type="dxa"/>
          </w:tcPr>
          <w:p>
            <w:pPr>
              <w:pStyle w:val="nTable"/>
              <w:spacing w:after="40"/>
              <w:ind w:right="113"/>
            </w:pPr>
            <w:r>
              <w:rPr>
                <w:i/>
              </w:rPr>
              <w:t>Petroleum Pipelines Amendment Act 1983</w:t>
            </w:r>
          </w:p>
        </w:tc>
        <w:tc>
          <w:tcPr>
            <w:tcW w:w="1134" w:type="dxa"/>
          </w:tcPr>
          <w:p>
            <w:pPr>
              <w:pStyle w:val="nTable"/>
              <w:spacing w:after="40"/>
            </w:pPr>
            <w:r>
              <w:t>10 of 1983</w:t>
            </w:r>
          </w:p>
        </w:tc>
        <w:tc>
          <w:tcPr>
            <w:tcW w:w="1137" w:type="dxa"/>
          </w:tcPr>
          <w:p>
            <w:pPr>
              <w:pStyle w:val="nTable"/>
              <w:spacing w:after="40"/>
            </w:pPr>
            <w:r>
              <w:t>7 Oct 1983</w:t>
            </w:r>
          </w:p>
        </w:tc>
        <w:tc>
          <w:tcPr>
            <w:tcW w:w="2552" w:type="dxa"/>
          </w:tcPr>
          <w:p>
            <w:pPr>
              <w:pStyle w:val="nTable"/>
              <w:spacing w:after="40"/>
            </w:pPr>
            <w:r>
              <w:t xml:space="preserve">11 Nov 1983 (see s. 2 and </w:t>
            </w:r>
            <w:r>
              <w:rPr>
                <w:i/>
              </w:rPr>
              <w:t>Gazette</w:t>
            </w:r>
            <w:r>
              <w:t xml:space="preserve"> 11 Nov 1983 p. 4503)</w:t>
            </w:r>
          </w:p>
        </w:tc>
      </w:tr>
      <w:tr>
        <w:trPr>
          <w:cantSplit/>
        </w:trPr>
        <w:tc>
          <w:tcPr>
            <w:tcW w:w="2264" w:type="dxa"/>
          </w:tcPr>
          <w:p>
            <w:pPr>
              <w:pStyle w:val="nTable"/>
              <w:spacing w:after="40"/>
              <w:ind w:right="113"/>
              <w:rPr>
                <w:vertAlign w:val="superscript"/>
              </w:rPr>
            </w:pPr>
            <w:r>
              <w:rPr>
                <w:i/>
              </w:rPr>
              <w:t xml:space="preserve">Acts Amendment (Petroleum) Act 1990 </w:t>
            </w:r>
            <w:r>
              <w:rPr>
                <w:iCs/>
              </w:rPr>
              <w:t>Pt. III</w:t>
            </w:r>
            <w:r>
              <w:rPr>
                <w:iCs/>
                <w:vertAlign w:val="superscript"/>
              </w:rPr>
              <w:t> 2, 4, 5, 12</w:t>
            </w:r>
          </w:p>
        </w:tc>
        <w:tc>
          <w:tcPr>
            <w:tcW w:w="1134" w:type="dxa"/>
          </w:tcPr>
          <w:p>
            <w:pPr>
              <w:pStyle w:val="nTable"/>
              <w:spacing w:after="40"/>
            </w:pPr>
            <w:r>
              <w:t>12 of 1990</w:t>
            </w:r>
          </w:p>
        </w:tc>
        <w:tc>
          <w:tcPr>
            <w:tcW w:w="1137" w:type="dxa"/>
          </w:tcPr>
          <w:p>
            <w:pPr>
              <w:pStyle w:val="nTable"/>
              <w:spacing w:after="40"/>
            </w:pPr>
            <w:r>
              <w:t>31 Jul 1990</w:t>
            </w:r>
          </w:p>
        </w:tc>
        <w:tc>
          <w:tcPr>
            <w:tcW w:w="2552" w:type="dxa"/>
          </w:tcPr>
          <w:p>
            <w:pPr>
              <w:pStyle w:val="nTable"/>
              <w:spacing w:after="40"/>
            </w:pPr>
            <w:r>
              <w:t>s. 132: 12 Dec 1969 (see s. 2(2));</w:t>
            </w:r>
            <w:r>
              <w:br/>
              <w:t>s. 120</w:t>
            </w:r>
            <w:r>
              <w:noBreakHyphen/>
              <w:t>131 and 133</w:t>
            </w:r>
            <w:r>
              <w:noBreakHyphen/>
              <w:t xml:space="preserve">158: 1 Oct 1990 (see s. 2(1) and </w:t>
            </w:r>
            <w:r>
              <w:rPr>
                <w:i/>
              </w:rPr>
              <w:t>Gazette</w:t>
            </w:r>
            <w:r>
              <w:t xml:space="preserve"> 28 Sep 1990 p. 5099)</w:t>
            </w:r>
          </w:p>
        </w:tc>
      </w:tr>
      <w:tr>
        <w:trPr>
          <w:cantSplit/>
        </w:trPr>
        <w:tc>
          <w:tcPr>
            <w:tcW w:w="7087" w:type="dxa"/>
            <w:gridSpan w:val="4"/>
          </w:tcPr>
          <w:p>
            <w:pPr>
              <w:pStyle w:val="nTable"/>
              <w:spacing w:after="40"/>
            </w:pPr>
            <w:r>
              <w:rPr>
                <w:b/>
                <w:bCs/>
              </w:rPr>
              <w:t xml:space="preserve">Reprint of the </w:t>
            </w:r>
            <w:r>
              <w:rPr>
                <w:b/>
                <w:bCs/>
                <w:i/>
              </w:rPr>
              <w:t>Petroleum Pipelines Act 1969</w:t>
            </w:r>
            <w:r>
              <w:rPr>
                <w:b/>
                <w:bCs/>
              </w:rPr>
              <w:t xml:space="preserve"> as at 19 Feb 1992</w:t>
            </w:r>
            <w:r>
              <w:t xml:space="preserve"> (includes amendments listed above)</w:t>
            </w:r>
          </w:p>
        </w:tc>
      </w:tr>
      <w:tr>
        <w:trPr>
          <w:cantSplit/>
        </w:trPr>
        <w:tc>
          <w:tcPr>
            <w:tcW w:w="2264" w:type="dxa"/>
          </w:tcPr>
          <w:p>
            <w:pPr>
              <w:pStyle w:val="nTable"/>
              <w:spacing w:after="40"/>
              <w:ind w:right="113"/>
            </w:pPr>
            <w:r>
              <w:rPr>
                <w:i/>
              </w:rPr>
              <w:t>Land (Titles and Traditional Usage) Act 1993</w:t>
            </w:r>
            <w:r>
              <w:t xml:space="preserve"> s. 45</w:t>
            </w:r>
          </w:p>
        </w:tc>
        <w:tc>
          <w:tcPr>
            <w:tcW w:w="1134" w:type="dxa"/>
          </w:tcPr>
          <w:p>
            <w:pPr>
              <w:pStyle w:val="nTable"/>
              <w:keepNext/>
              <w:spacing w:after="40"/>
            </w:pPr>
            <w:r>
              <w:t>21 of 1993</w:t>
            </w:r>
          </w:p>
        </w:tc>
        <w:tc>
          <w:tcPr>
            <w:tcW w:w="1137" w:type="dxa"/>
          </w:tcPr>
          <w:p>
            <w:pPr>
              <w:pStyle w:val="nTable"/>
              <w:keepNext/>
              <w:spacing w:after="40"/>
            </w:pPr>
            <w:r>
              <w:t>2 Dec 1993</w:t>
            </w:r>
          </w:p>
        </w:tc>
        <w:tc>
          <w:tcPr>
            <w:tcW w:w="2552" w:type="dxa"/>
          </w:tcPr>
          <w:p>
            <w:pPr>
              <w:pStyle w:val="nTable"/>
              <w:keepNext/>
              <w:spacing w:after="40"/>
            </w:pPr>
            <w:r>
              <w:t>2 Dec 1993 (see s. 2)</w:t>
            </w:r>
          </w:p>
        </w:tc>
      </w:tr>
      <w:tr>
        <w:trPr>
          <w:cantSplit/>
        </w:trPr>
        <w:tc>
          <w:tcPr>
            <w:tcW w:w="2264" w:type="dxa"/>
          </w:tcPr>
          <w:p>
            <w:pPr>
              <w:pStyle w:val="nTable"/>
              <w:spacing w:after="40"/>
              <w:ind w:right="113"/>
            </w:pPr>
            <w:r>
              <w:rPr>
                <w:i/>
              </w:rPr>
              <w:t>Acts Amendment (Petroleum) Act 1994</w:t>
            </w:r>
            <w:r>
              <w:t xml:space="preserve"> Pt. 4</w:t>
            </w:r>
          </w:p>
        </w:tc>
        <w:tc>
          <w:tcPr>
            <w:tcW w:w="1134" w:type="dxa"/>
          </w:tcPr>
          <w:p>
            <w:pPr>
              <w:pStyle w:val="nTable"/>
              <w:spacing w:after="40"/>
            </w:pPr>
            <w:r>
              <w:t>28 of 1994</w:t>
            </w:r>
          </w:p>
        </w:tc>
        <w:tc>
          <w:tcPr>
            <w:tcW w:w="1137" w:type="dxa"/>
          </w:tcPr>
          <w:p>
            <w:pPr>
              <w:pStyle w:val="nTable"/>
              <w:spacing w:after="40"/>
            </w:pPr>
            <w:r>
              <w:t>29 Jun 1994</w:t>
            </w:r>
          </w:p>
        </w:tc>
        <w:tc>
          <w:tcPr>
            <w:tcW w:w="2552" w:type="dxa"/>
          </w:tcPr>
          <w:p>
            <w:pPr>
              <w:pStyle w:val="nTable"/>
              <w:spacing w:after="40"/>
            </w:pPr>
            <w:r>
              <w:t xml:space="preserve">22 Jul 1994 (see s. 2 and </w:t>
            </w:r>
            <w:r>
              <w:rPr>
                <w:i/>
              </w:rPr>
              <w:t>Gazette</w:t>
            </w:r>
            <w:r>
              <w:t xml:space="preserve"> 22 Jul 1994 p. 3728)</w:t>
            </w:r>
          </w:p>
        </w:tc>
      </w:tr>
      <w:tr>
        <w:trPr>
          <w:cantSplit/>
        </w:trPr>
        <w:tc>
          <w:tcPr>
            <w:tcW w:w="2264"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7" w:type="dxa"/>
          </w:tcPr>
          <w:p>
            <w:pPr>
              <w:pStyle w:val="nTable"/>
              <w:spacing w:after="40"/>
            </w:pPr>
            <w:r>
              <w:t>9 Dec 1994</w:t>
            </w:r>
          </w:p>
        </w:tc>
        <w:tc>
          <w:tcPr>
            <w:tcW w:w="2552" w:type="dxa"/>
          </w:tcPr>
          <w:p>
            <w:pPr>
              <w:pStyle w:val="nTable"/>
              <w:spacing w:after="40"/>
            </w:pPr>
            <w:r>
              <w:t>9 Dec 1994 (see s. 2)</w:t>
            </w:r>
          </w:p>
        </w:tc>
      </w:tr>
      <w:tr>
        <w:trPr>
          <w:cantSplit/>
        </w:trPr>
        <w:tc>
          <w:tcPr>
            <w:tcW w:w="2264" w:type="dxa"/>
          </w:tcPr>
          <w:p>
            <w:pPr>
              <w:pStyle w:val="nTable"/>
              <w:spacing w:after="40"/>
              <w:ind w:right="113"/>
            </w:pPr>
            <w:r>
              <w:rPr>
                <w:i/>
              </w:rPr>
              <w:t xml:space="preserve">Acts Amendment and Repeal (Native Title) Act 1995 </w:t>
            </w:r>
            <w:r>
              <w:t>Pt. 9</w:t>
            </w:r>
          </w:p>
        </w:tc>
        <w:tc>
          <w:tcPr>
            <w:tcW w:w="1134" w:type="dxa"/>
          </w:tcPr>
          <w:p>
            <w:pPr>
              <w:pStyle w:val="nTable"/>
              <w:spacing w:after="40"/>
            </w:pPr>
            <w:r>
              <w:t>52 of 1995</w:t>
            </w:r>
          </w:p>
        </w:tc>
        <w:tc>
          <w:tcPr>
            <w:tcW w:w="1137"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rPr>
          <w:cantSplit/>
        </w:trPr>
        <w:tc>
          <w:tcPr>
            <w:tcW w:w="2264" w:type="dxa"/>
          </w:tcPr>
          <w:p>
            <w:pPr>
              <w:pStyle w:val="nTable"/>
              <w:spacing w:after="40"/>
              <w:ind w:right="113"/>
            </w:pPr>
            <w:r>
              <w:rPr>
                <w:i/>
              </w:rPr>
              <w:lastRenderedPageBreak/>
              <w:t xml:space="preserve">Local Government (Consequential Amendments) Act 1996 </w:t>
            </w:r>
            <w:r>
              <w:t>s. 4</w:t>
            </w:r>
          </w:p>
        </w:tc>
        <w:tc>
          <w:tcPr>
            <w:tcW w:w="1134" w:type="dxa"/>
          </w:tcPr>
          <w:p>
            <w:pPr>
              <w:pStyle w:val="nTable"/>
              <w:spacing w:after="40"/>
            </w:pPr>
            <w:r>
              <w:t>14 of 1996</w:t>
            </w:r>
          </w:p>
        </w:tc>
        <w:tc>
          <w:tcPr>
            <w:tcW w:w="1137" w:type="dxa"/>
          </w:tcPr>
          <w:p>
            <w:pPr>
              <w:pStyle w:val="nTable"/>
              <w:spacing w:after="40"/>
            </w:pPr>
            <w:r>
              <w:t>28 Jun 1996</w:t>
            </w:r>
          </w:p>
        </w:tc>
        <w:tc>
          <w:tcPr>
            <w:tcW w:w="2552" w:type="dxa"/>
          </w:tcPr>
          <w:p>
            <w:pPr>
              <w:pStyle w:val="nTable"/>
              <w:spacing w:after="40"/>
            </w:pPr>
            <w:r>
              <w:t>1 Jul 1996 (see s. 2)</w:t>
            </w:r>
          </w:p>
        </w:tc>
      </w:tr>
      <w:tr>
        <w:trPr>
          <w:cantSplit/>
        </w:trPr>
        <w:tc>
          <w:tcPr>
            <w:tcW w:w="2264" w:type="dxa"/>
          </w:tcPr>
          <w:p>
            <w:pPr>
              <w:pStyle w:val="nTable"/>
              <w:spacing w:after="40"/>
              <w:ind w:right="113"/>
            </w:pPr>
            <w:r>
              <w:rPr>
                <w:i/>
              </w:rPr>
              <w:t>Acts Amendment (Land Administration) Act 1997</w:t>
            </w:r>
            <w:r>
              <w:t xml:space="preserve"> Pt. 50 and s. 141 and 142</w:t>
            </w:r>
          </w:p>
        </w:tc>
        <w:tc>
          <w:tcPr>
            <w:tcW w:w="1134" w:type="dxa"/>
          </w:tcPr>
          <w:p>
            <w:pPr>
              <w:pStyle w:val="nTable"/>
              <w:spacing w:after="40"/>
            </w:pPr>
            <w:r>
              <w:t>31 of 1997</w:t>
            </w:r>
          </w:p>
        </w:tc>
        <w:tc>
          <w:tcPr>
            <w:tcW w:w="1137"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4" w:type="dxa"/>
          </w:tcPr>
          <w:p>
            <w:pPr>
              <w:pStyle w:val="nTable"/>
              <w:spacing w:after="40"/>
              <w:ind w:right="113"/>
            </w:pPr>
            <w:r>
              <w:rPr>
                <w:i/>
              </w:rPr>
              <w:t>Gas Pipelines Access (Western Australia) Act 1998</w:t>
            </w:r>
            <w:r>
              <w:t xml:space="preserve"> Sch. 3 Div. 9</w:t>
            </w:r>
          </w:p>
        </w:tc>
        <w:tc>
          <w:tcPr>
            <w:tcW w:w="1134" w:type="dxa"/>
          </w:tcPr>
          <w:p>
            <w:pPr>
              <w:pStyle w:val="nTable"/>
              <w:spacing w:after="40"/>
            </w:pPr>
            <w:r>
              <w:t>65 of 1998</w:t>
            </w:r>
          </w:p>
        </w:tc>
        <w:tc>
          <w:tcPr>
            <w:tcW w:w="1137" w:type="dxa"/>
          </w:tcPr>
          <w:p>
            <w:pPr>
              <w:pStyle w:val="nTable"/>
              <w:spacing w:after="40"/>
            </w:pPr>
            <w:r>
              <w:t>15 Jan 1999</w:t>
            </w:r>
          </w:p>
        </w:tc>
        <w:tc>
          <w:tcPr>
            <w:tcW w:w="2552" w:type="dxa"/>
          </w:tcPr>
          <w:p>
            <w:pPr>
              <w:pStyle w:val="nTable"/>
              <w:spacing w:after="40"/>
            </w:pPr>
            <w:r>
              <w:t xml:space="preserve">9 Feb 1999 (see s. 2 and </w:t>
            </w:r>
            <w:r>
              <w:rPr>
                <w:i/>
              </w:rPr>
              <w:t>Gazette</w:t>
            </w:r>
            <w:r>
              <w:t xml:space="preserve"> 8 Feb 1999 p. 441)</w:t>
            </w:r>
          </w:p>
        </w:tc>
      </w:tr>
      <w:tr>
        <w:trPr>
          <w:cantSplit/>
        </w:trPr>
        <w:tc>
          <w:tcPr>
            <w:tcW w:w="2264" w:type="dxa"/>
          </w:tcPr>
          <w:p>
            <w:pPr>
              <w:pStyle w:val="nTable"/>
              <w:spacing w:after="40"/>
              <w:ind w:right="113"/>
            </w:pPr>
            <w:r>
              <w:rPr>
                <w:i/>
              </w:rPr>
              <w:t xml:space="preserve">Energy Coordination Amendment Act 1999 </w:t>
            </w:r>
            <w:r>
              <w:t>s. 10(5)</w:t>
            </w:r>
          </w:p>
        </w:tc>
        <w:tc>
          <w:tcPr>
            <w:tcW w:w="1134" w:type="dxa"/>
          </w:tcPr>
          <w:p>
            <w:pPr>
              <w:pStyle w:val="nTable"/>
              <w:spacing w:after="40"/>
            </w:pPr>
            <w:r>
              <w:t>20 of 1999</w:t>
            </w:r>
          </w:p>
        </w:tc>
        <w:tc>
          <w:tcPr>
            <w:tcW w:w="1137" w:type="dxa"/>
          </w:tcPr>
          <w:p>
            <w:pPr>
              <w:pStyle w:val="nTable"/>
              <w:spacing w:after="40"/>
            </w:pPr>
            <w:r>
              <w:t>24 Jun 1999</w:t>
            </w:r>
          </w:p>
        </w:tc>
        <w:tc>
          <w:tcPr>
            <w:tcW w:w="2552" w:type="dxa"/>
          </w:tcPr>
          <w:p>
            <w:pPr>
              <w:pStyle w:val="nTable"/>
              <w:spacing w:after="40"/>
            </w:pPr>
            <w:r>
              <w:t xml:space="preserve">16 Oct 1999 (see s. 2 and </w:t>
            </w:r>
            <w:r>
              <w:rPr>
                <w:i/>
              </w:rPr>
              <w:t>Gazette</w:t>
            </w:r>
            <w:r>
              <w:t xml:space="preserve"> 15 Oct 1999 p. 4865)</w:t>
            </w:r>
          </w:p>
        </w:tc>
      </w:tr>
      <w:tr>
        <w:trPr>
          <w:cantSplit/>
        </w:trPr>
        <w:tc>
          <w:tcPr>
            <w:tcW w:w="7087" w:type="dxa"/>
            <w:gridSpan w:val="4"/>
          </w:tcPr>
          <w:p>
            <w:pPr>
              <w:pStyle w:val="nTable"/>
              <w:spacing w:after="40"/>
            </w:pPr>
            <w:r>
              <w:rPr>
                <w:b/>
                <w:bCs/>
              </w:rPr>
              <w:t xml:space="preserve">Reprint of the </w:t>
            </w:r>
            <w:r>
              <w:rPr>
                <w:b/>
                <w:bCs/>
                <w:i/>
              </w:rPr>
              <w:t>Petroleum Pipelines Act 1969</w:t>
            </w:r>
            <w:r>
              <w:rPr>
                <w:b/>
                <w:bCs/>
              </w:rPr>
              <w:t xml:space="preserve"> as at 12 May 2000</w:t>
            </w:r>
            <w:r>
              <w:t xml:space="preserve"> (includes amendments listed above)</w:t>
            </w:r>
          </w:p>
        </w:tc>
      </w:tr>
      <w:tr>
        <w:trPr>
          <w:cantSplit/>
        </w:trPr>
        <w:tc>
          <w:tcPr>
            <w:tcW w:w="2264" w:type="dxa"/>
          </w:tcPr>
          <w:p>
            <w:pPr>
              <w:pStyle w:val="nTable"/>
              <w:spacing w:after="40"/>
              <w:ind w:right="113"/>
              <w:rPr>
                <w:i/>
              </w:rPr>
            </w:pPr>
            <w:r>
              <w:rPr>
                <w:i/>
              </w:rPr>
              <w:t>Corporations (Consequential Amendments) Act (No. 2) 2003</w:t>
            </w:r>
            <w:r>
              <w:t xml:space="preserve"> Pt. 16</w:t>
            </w:r>
          </w:p>
        </w:tc>
        <w:tc>
          <w:tcPr>
            <w:tcW w:w="1134" w:type="dxa"/>
          </w:tcPr>
          <w:p>
            <w:pPr>
              <w:pStyle w:val="nTable"/>
              <w:spacing w:after="40"/>
            </w:pPr>
            <w:r>
              <w:t>20 of 2003</w:t>
            </w:r>
          </w:p>
        </w:tc>
        <w:tc>
          <w:tcPr>
            <w:tcW w:w="1137"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4" w:type="dxa"/>
          </w:tcPr>
          <w:p>
            <w:pPr>
              <w:pStyle w:val="nTable"/>
              <w:spacing w:after="40"/>
              <w:ind w:right="113"/>
              <w:rPr>
                <w:i/>
              </w:rPr>
            </w:pPr>
            <w:r>
              <w:rPr>
                <w:i/>
              </w:rPr>
              <w:t>Criminal Code Amendment Act 2004</w:t>
            </w:r>
            <w:r>
              <w:t xml:space="preserve"> s. 58</w:t>
            </w:r>
          </w:p>
        </w:tc>
        <w:tc>
          <w:tcPr>
            <w:tcW w:w="1134" w:type="dxa"/>
          </w:tcPr>
          <w:p>
            <w:pPr>
              <w:pStyle w:val="nTable"/>
              <w:spacing w:after="40"/>
            </w:pPr>
            <w:r>
              <w:t>4 of 2004</w:t>
            </w:r>
          </w:p>
        </w:tc>
        <w:tc>
          <w:tcPr>
            <w:tcW w:w="1137" w:type="dxa"/>
          </w:tcPr>
          <w:p>
            <w:pPr>
              <w:pStyle w:val="nTable"/>
              <w:spacing w:after="40"/>
            </w:pPr>
            <w:r>
              <w:t>23 Apr 2004</w:t>
            </w:r>
          </w:p>
        </w:tc>
        <w:tc>
          <w:tcPr>
            <w:tcW w:w="2552" w:type="dxa"/>
          </w:tcPr>
          <w:p>
            <w:pPr>
              <w:pStyle w:val="nTable"/>
              <w:spacing w:after="40"/>
            </w:pPr>
            <w:r>
              <w:t>21 May 2004 (see s. 2)</w:t>
            </w:r>
          </w:p>
        </w:tc>
      </w:tr>
      <w:tr>
        <w:trPr>
          <w:cantSplit/>
        </w:trPr>
        <w:tc>
          <w:tcPr>
            <w:tcW w:w="2264" w:type="dxa"/>
          </w:tcPr>
          <w:p>
            <w:pPr>
              <w:pStyle w:val="nTable"/>
              <w:spacing w:after="40"/>
              <w:ind w:right="113"/>
              <w:rPr>
                <w:i/>
              </w:rPr>
            </w:pPr>
            <w:r>
              <w:rPr>
                <w:bCs/>
                <w:i/>
                <w:iCs/>
              </w:rPr>
              <w:t>Dangerous Goods Safety Act 2004</w:t>
            </w:r>
            <w:r>
              <w:rPr>
                <w:bCs/>
                <w:i/>
              </w:rPr>
              <w:t xml:space="preserve"> </w:t>
            </w:r>
            <w:r>
              <w:rPr>
                <w:bCs/>
                <w:iCs/>
              </w:rPr>
              <w:t>s. 70</w:t>
            </w:r>
          </w:p>
        </w:tc>
        <w:tc>
          <w:tcPr>
            <w:tcW w:w="1134" w:type="dxa"/>
          </w:tcPr>
          <w:p>
            <w:pPr>
              <w:pStyle w:val="nTable"/>
              <w:spacing w:after="40"/>
            </w:pPr>
            <w:r>
              <w:rPr>
                <w:bCs/>
              </w:rPr>
              <w:t>7 of 2004</w:t>
            </w:r>
          </w:p>
        </w:tc>
        <w:tc>
          <w:tcPr>
            <w:tcW w:w="1137" w:type="dxa"/>
          </w:tcPr>
          <w:p>
            <w:pPr>
              <w:pStyle w:val="nTable"/>
              <w:spacing w:after="40"/>
            </w:pPr>
            <w:r>
              <w:rPr>
                <w:bCs/>
              </w:rPr>
              <w:t>10 Jun 2004</w:t>
            </w:r>
          </w:p>
        </w:tc>
        <w:tc>
          <w:tcPr>
            <w:tcW w:w="2552" w:type="dxa"/>
          </w:tcPr>
          <w:p>
            <w:pPr>
              <w:pStyle w:val="nTable"/>
              <w:spacing w:after="40"/>
            </w:pPr>
            <w:r>
              <w:rPr>
                <w:bCs/>
              </w:rPr>
              <w:t xml:space="preserve">1 Mar 2008 (see s. 2 and </w:t>
            </w:r>
            <w:r>
              <w:rPr>
                <w:bCs/>
                <w:i/>
                <w:iCs/>
              </w:rPr>
              <w:t>Gazette</w:t>
            </w:r>
            <w:r>
              <w:rPr>
                <w:bCs/>
              </w:rPr>
              <w:t xml:space="preserve"> 29 Feb 2008 p. 669)</w:t>
            </w:r>
          </w:p>
        </w:tc>
      </w:tr>
      <w:tr>
        <w:trPr>
          <w:cantSplit/>
        </w:trPr>
        <w:tc>
          <w:tcPr>
            <w:tcW w:w="2264" w:type="dxa"/>
          </w:tcPr>
          <w:p>
            <w:pPr>
              <w:pStyle w:val="nTable"/>
              <w:spacing w:after="40"/>
              <w:ind w:right="113"/>
              <w:rPr>
                <w:i/>
                <w:vertAlign w:val="superscript"/>
              </w:rPr>
            </w:pPr>
            <w:r>
              <w:rPr>
                <w:i/>
                <w:iCs/>
              </w:rPr>
              <w:t>State Administrative Tribunal (Conferral of Jurisdiction) Amendment and Repeal Act 2004</w:t>
            </w:r>
            <w:r>
              <w:t xml:space="preserve"> Pt. 2 Div. 99</w:t>
            </w:r>
            <w:r>
              <w:rPr>
                <w:vertAlign w:val="superscript"/>
              </w:rPr>
              <w:t> 13</w:t>
            </w:r>
          </w:p>
        </w:tc>
        <w:tc>
          <w:tcPr>
            <w:tcW w:w="1134" w:type="dxa"/>
          </w:tcPr>
          <w:p>
            <w:pPr>
              <w:pStyle w:val="nTable"/>
              <w:spacing w:after="40"/>
            </w:pPr>
            <w:r>
              <w:t>55 of 2004</w:t>
            </w:r>
          </w:p>
        </w:tc>
        <w:tc>
          <w:tcPr>
            <w:tcW w:w="1137"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rPr>
          <w:cantSplit/>
        </w:trPr>
        <w:tc>
          <w:tcPr>
            <w:tcW w:w="2264" w:type="dxa"/>
          </w:tcPr>
          <w:p>
            <w:pPr>
              <w:pStyle w:val="nTable"/>
              <w:spacing w:after="40"/>
              <w:ind w:right="113"/>
              <w:rPr>
                <w:i/>
                <w:iCs/>
              </w:rPr>
            </w:pPr>
            <w:r>
              <w:rPr>
                <w:i/>
                <w:snapToGrid w:val="0"/>
              </w:rPr>
              <w:t>Petroleum Legislation Amendment and Repeal Act 2005</w:t>
            </w:r>
            <w:r>
              <w:rPr>
                <w:iCs/>
                <w:snapToGrid w:val="0"/>
              </w:rPr>
              <w:t xml:space="preserve"> Pt. 3 (other than s. 29(2))</w:t>
            </w:r>
            <w:r>
              <w:rPr>
                <w:iCs/>
                <w:snapToGrid w:val="0"/>
                <w:vertAlign w:val="superscript"/>
              </w:rPr>
              <w:t> 15</w:t>
            </w:r>
          </w:p>
        </w:tc>
        <w:tc>
          <w:tcPr>
            <w:tcW w:w="1134" w:type="dxa"/>
          </w:tcPr>
          <w:p>
            <w:pPr>
              <w:pStyle w:val="nTable"/>
              <w:spacing w:after="40"/>
            </w:pPr>
            <w:r>
              <w:t>13 of 2005 (as amended by No. 17 of 2014 s. 31)</w:t>
            </w:r>
          </w:p>
        </w:tc>
        <w:tc>
          <w:tcPr>
            <w:tcW w:w="1137" w:type="dxa"/>
          </w:tcPr>
          <w:p>
            <w:pPr>
              <w:pStyle w:val="nTable"/>
              <w:spacing w:after="40"/>
            </w:pPr>
            <w:r>
              <w:t>1 Sep 2005</w:t>
            </w:r>
          </w:p>
        </w:tc>
        <w:tc>
          <w:tcPr>
            <w:tcW w:w="2552" w:type="dxa"/>
          </w:tcPr>
          <w:p>
            <w:pPr>
              <w:pStyle w:val="nTable"/>
              <w:spacing w:after="40"/>
            </w:pPr>
            <w:r>
              <w:rPr>
                <w:snapToGrid w:val="0"/>
                <w:spacing w:val="-2"/>
              </w:rPr>
              <w:t xml:space="preserve">15 May 2010 (see s. 2 and </w:t>
            </w:r>
            <w:r>
              <w:rPr>
                <w:i/>
                <w:iCs/>
                <w:snapToGrid w:val="0"/>
                <w:spacing w:val="-2"/>
              </w:rPr>
              <w:t>Gazette</w:t>
            </w:r>
            <w:r>
              <w:rPr>
                <w:snapToGrid w:val="0"/>
                <w:spacing w:val="-2"/>
              </w:rPr>
              <w:t xml:space="preserve"> 14 May 2010 p. 2015)</w:t>
            </w:r>
          </w:p>
        </w:tc>
      </w:tr>
      <w:tr>
        <w:trPr>
          <w:cantSplit/>
        </w:trPr>
        <w:tc>
          <w:tcPr>
            <w:tcW w:w="2264" w:type="dxa"/>
          </w:tcPr>
          <w:p>
            <w:pPr>
              <w:pStyle w:val="nTable"/>
              <w:spacing w:after="40"/>
              <w:ind w:right="113"/>
              <w:rPr>
                <w:i/>
                <w:iCs/>
              </w:rPr>
            </w:pPr>
            <w:r>
              <w:rPr>
                <w:i/>
                <w:snapToGrid w:val="0"/>
              </w:rPr>
              <w:t xml:space="preserve">Planning and Development (Consequential and Transitional Provisions) Act 2005 </w:t>
            </w:r>
            <w:r>
              <w:rPr>
                <w:iCs/>
                <w:snapToGrid w:val="0"/>
              </w:rPr>
              <w:t>s. 15</w:t>
            </w:r>
          </w:p>
        </w:tc>
        <w:tc>
          <w:tcPr>
            <w:tcW w:w="1134" w:type="dxa"/>
          </w:tcPr>
          <w:p>
            <w:pPr>
              <w:pStyle w:val="nTable"/>
              <w:spacing w:after="40"/>
            </w:pPr>
            <w:r>
              <w:t>38 of 2005</w:t>
            </w:r>
          </w:p>
        </w:tc>
        <w:tc>
          <w:tcPr>
            <w:tcW w:w="1137" w:type="dxa"/>
          </w:tcPr>
          <w:p>
            <w:pPr>
              <w:pStyle w:val="nTable"/>
              <w:spacing w:after="40"/>
            </w:pPr>
            <w:r>
              <w:t>12 Dec 2005</w:t>
            </w:r>
          </w:p>
        </w:tc>
        <w:tc>
          <w:tcPr>
            <w:tcW w:w="2552" w:type="dxa"/>
          </w:tcPr>
          <w:p>
            <w:pPr>
              <w:pStyle w:val="nTable"/>
              <w:spacing w:after="40"/>
            </w:pPr>
            <w:r>
              <w:t xml:space="preserve">9 Apr 2006 (see s. 2(2) and </w:t>
            </w:r>
            <w:r>
              <w:rPr>
                <w:i/>
                <w:iCs/>
              </w:rPr>
              <w:t>Gazette</w:t>
            </w:r>
            <w:r>
              <w:t xml:space="preserve"> 21 Mar 2006 p. 1078)</w:t>
            </w:r>
          </w:p>
        </w:tc>
      </w:tr>
      <w:tr>
        <w:trPr>
          <w:cantSplit/>
        </w:trPr>
        <w:tc>
          <w:tcPr>
            <w:tcW w:w="7087" w:type="dxa"/>
            <w:gridSpan w:val="4"/>
          </w:tcPr>
          <w:p>
            <w:pPr>
              <w:pStyle w:val="nTable"/>
              <w:spacing w:after="40"/>
            </w:pPr>
            <w:r>
              <w:rPr>
                <w:b/>
                <w:bCs/>
              </w:rPr>
              <w:t xml:space="preserve">Reprint 3: The </w:t>
            </w:r>
            <w:r>
              <w:rPr>
                <w:b/>
                <w:bCs/>
                <w:i/>
              </w:rPr>
              <w:t>Petroleum Pipelines Act 1969</w:t>
            </w:r>
            <w:r>
              <w:rPr>
                <w:b/>
                <w:bCs/>
              </w:rPr>
              <w:t xml:space="preserve"> as at 7 Jul 2006</w:t>
            </w:r>
            <w:r>
              <w:t xml:space="preserve"> (includes amendments listed above, except those in the </w:t>
            </w:r>
            <w:r>
              <w:rPr>
                <w:bCs/>
                <w:i/>
                <w:iCs/>
              </w:rPr>
              <w:t>Dangerous Goods Safety Act 2004</w:t>
            </w:r>
            <w:r>
              <w:rPr>
                <w:bCs/>
              </w:rPr>
              <w:t xml:space="preserve"> and the </w:t>
            </w:r>
            <w:r>
              <w:rPr>
                <w:i/>
                <w:snapToGrid w:val="0"/>
              </w:rPr>
              <w:t>Petroleum Legislation Amendment and Repeal Act 2005</w:t>
            </w:r>
            <w:r>
              <w:t>)</w:t>
            </w:r>
          </w:p>
        </w:tc>
      </w:tr>
      <w:tr>
        <w:trPr>
          <w:cantSplit/>
        </w:trPr>
        <w:tc>
          <w:tcPr>
            <w:tcW w:w="2264" w:type="dxa"/>
          </w:tcPr>
          <w:p>
            <w:pPr>
              <w:pStyle w:val="nTable"/>
              <w:spacing w:after="40"/>
              <w:ind w:right="113"/>
              <w:rPr>
                <w:i/>
              </w:rPr>
            </w:pPr>
            <w:r>
              <w:rPr>
                <w:i/>
              </w:rPr>
              <w:lastRenderedPageBreak/>
              <w:t xml:space="preserve">Petroleum Amendment Act 2007 </w:t>
            </w:r>
            <w:r>
              <w:rPr>
                <w:iCs/>
              </w:rPr>
              <w:t>s. 102</w:t>
            </w:r>
          </w:p>
        </w:tc>
        <w:tc>
          <w:tcPr>
            <w:tcW w:w="1134" w:type="dxa"/>
          </w:tcPr>
          <w:p>
            <w:pPr>
              <w:pStyle w:val="nTable"/>
              <w:spacing w:after="40"/>
            </w:pPr>
            <w:r>
              <w:t>35 of 2007</w:t>
            </w:r>
          </w:p>
        </w:tc>
        <w:tc>
          <w:tcPr>
            <w:tcW w:w="1137" w:type="dxa"/>
          </w:tcPr>
          <w:p>
            <w:pPr>
              <w:pStyle w:val="nTable"/>
              <w:spacing w:after="40"/>
            </w:pPr>
            <w:r>
              <w:t>21 Dec 2007</w:t>
            </w:r>
          </w:p>
        </w:tc>
        <w:tc>
          <w:tcPr>
            <w:tcW w:w="2552" w:type="dxa"/>
          </w:tcPr>
          <w:p>
            <w:pPr>
              <w:pStyle w:val="nTable"/>
              <w:spacing w:after="40"/>
              <w:rPr>
                <w:vertAlign w:val="superscript"/>
              </w:rPr>
            </w:pPr>
            <w:r>
              <w:t>15 May 2010 </w:t>
            </w:r>
            <w:r>
              <w:rPr>
                <w:vertAlign w:val="superscript"/>
              </w:rPr>
              <w:t>7</w:t>
            </w:r>
          </w:p>
        </w:tc>
      </w:tr>
      <w:tr>
        <w:trPr>
          <w:cantSplit/>
        </w:trPr>
        <w:tc>
          <w:tcPr>
            <w:tcW w:w="2264" w:type="dxa"/>
          </w:tcPr>
          <w:p>
            <w:pPr>
              <w:pStyle w:val="nTable"/>
              <w:spacing w:after="40"/>
              <w:ind w:right="113"/>
              <w:rPr>
                <w:iCs/>
              </w:rPr>
            </w:pPr>
            <w:r>
              <w:rPr>
                <w:i/>
              </w:rPr>
              <w:t>National Gas Access (WA) Act 2009</w:t>
            </w:r>
            <w:r>
              <w:rPr>
                <w:iCs/>
              </w:rPr>
              <w:t xml:space="preserve"> s. 72</w:t>
            </w:r>
          </w:p>
        </w:tc>
        <w:tc>
          <w:tcPr>
            <w:tcW w:w="1134" w:type="dxa"/>
          </w:tcPr>
          <w:p>
            <w:pPr>
              <w:pStyle w:val="nTable"/>
              <w:spacing w:after="40"/>
            </w:pPr>
            <w:r>
              <w:t>16 of 2009</w:t>
            </w:r>
          </w:p>
        </w:tc>
        <w:tc>
          <w:tcPr>
            <w:tcW w:w="1137" w:type="dxa"/>
          </w:tcPr>
          <w:p>
            <w:pPr>
              <w:pStyle w:val="nTable"/>
              <w:spacing w:after="40"/>
            </w:pPr>
            <w:r>
              <w:t>1 Sep 2009</w:t>
            </w:r>
          </w:p>
        </w:tc>
        <w:tc>
          <w:tcPr>
            <w:tcW w:w="2552" w:type="dxa"/>
          </w:tcPr>
          <w:p>
            <w:pPr>
              <w:pStyle w:val="nTable"/>
              <w:spacing w:after="40"/>
            </w:pPr>
            <w:r>
              <w:t xml:space="preserve">1 Jan 2010 (see s. 2(b) and </w:t>
            </w:r>
            <w:r>
              <w:rPr>
                <w:i/>
                <w:iCs/>
              </w:rPr>
              <w:t>Gazette</w:t>
            </w:r>
            <w:r>
              <w:t xml:space="preserve"> 31 Dec 2009 p. 5327</w:t>
            </w:r>
          </w:p>
        </w:tc>
      </w:tr>
      <w:tr>
        <w:trPr>
          <w:cantSplit/>
        </w:trPr>
        <w:tc>
          <w:tcPr>
            <w:tcW w:w="2264" w:type="dxa"/>
          </w:tcPr>
          <w:p>
            <w:pPr>
              <w:pStyle w:val="nTable"/>
              <w:spacing w:after="40"/>
              <w:rPr>
                <w:iCs/>
                <w:snapToGrid w:val="0"/>
                <w:vertAlign w:val="superscript"/>
              </w:rPr>
            </w:pPr>
            <w:r>
              <w:rPr>
                <w:i/>
                <w:snapToGrid w:val="0"/>
              </w:rPr>
              <w:t>Approvals and Related Reforms (No. 3) (Crown Land) Act 2010</w:t>
            </w:r>
            <w:r>
              <w:rPr>
                <w:iCs/>
                <w:snapToGrid w:val="0"/>
              </w:rPr>
              <w:t xml:space="preserve"> Pt. 7</w:t>
            </w:r>
          </w:p>
        </w:tc>
        <w:tc>
          <w:tcPr>
            <w:tcW w:w="1134" w:type="dxa"/>
          </w:tcPr>
          <w:p>
            <w:pPr>
              <w:pStyle w:val="nTable"/>
              <w:spacing w:after="40"/>
            </w:pPr>
            <w:r>
              <w:t>8 of 2010</w:t>
            </w:r>
          </w:p>
        </w:tc>
        <w:tc>
          <w:tcPr>
            <w:tcW w:w="1137"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rPr>
          <w:cantSplit/>
        </w:trPr>
        <w:tc>
          <w:tcPr>
            <w:tcW w:w="7087" w:type="dxa"/>
            <w:gridSpan w:val="4"/>
          </w:tcPr>
          <w:p>
            <w:pPr>
              <w:pStyle w:val="nTable"/>
              <w:spacing w:after="40"/>
            </w:pPr>
            <w:r>
              <w:rPr>
                <w:b/>
                <w:bCs/>
              </w:rPr>
              <w:t xml:space="preserve">Reprint 4: The </w:t>
            </w:r>
            <w:r>
              <w:rPr>
                <w:b/>
                <w:bCs/>
                <w:i/>
              </w:rPr>
              <w:t>Petroleum Pipelines Act 1969</w:t>
            </w:r>
            <w:r>
              <w:rPr>
                <w:b/>
                <w:bCs/>
              </w:rPr>
              <w:t xml:space="preserve"> as at 1 Oct 2010</w:t>
            </w:r>
            <w:r>
              <w:t xml:space="preserve"> (includes amendments listed above)</w:t>
            </w:r>
          </w:p>
        </w:tc>
      </w:tr>
      <w:tr>
        <w:trPr>
          <w:cantSplit/>
        </w:trPr>
        <w:tc>
          <w:tcPr>
            <w:tcW w:w="2264" w:type="dxa"/>
          </w:tcPr>
          <w:p>
            <w:pPr>
              <w:pStyle w:val="nTable"/>
              <w:spacing w:after="40"/>
              <w:rPr>
                <w:iCs/>
                <w:snapToGrid w:val="0"/>
                <w:vertAlign w:val="superscript"/>
              </w:rPr>
            </w:pPr>
            <w:r>
              <w:rPr>
                <w:i/>
                <w:snapToGrid w:val="0"/>
              </w:rPr>
              <w:t>Petroleum and Energy Legislation Amendment Act 2010</w:t>
            </w:r>
            <w:r>
              <w:rPr>
                <w:snapToGrid w:val="0"/>
              </w:rPr>
              <w:t xml:space="preserve"> Pt. 4</w:t>
            </w:r>
          </w:p>
        </w:tc>
        <w:tc>
          <w:tcPr>
            <w:tcW w:w="1134" w:type="dxa"/>
          </w:tcPr>
          <w:p>
            <w:pPr>
              <w:pStyle w:val="nTable"/>
              <w:spacing w:after="40"/>
            </w:pPr>
            <w:r>
              <w:t>42 of 2010</w:t>
            </w:r>
          </w:p>
        </w:tc>
        <w:tc>
          <w:tcPr>
            <w:tcW w:w="1137" w:type="dxa"/>
          </w:tcPr>
          <w:p>
            <w:pPr>
              <w:pStyle w:val="nTable"/>
              <w:spacing w:after="40"/>
            </w:pPr>
            <w:r>
              <w:t>28 Oct 2010</w:t>
            </w:r>
          </w:p>
        </w:tc>
        <w:tc>
          <w:tcPr>
            <w:tcW w:w="2552" w:type="dxa"/>
          </w:tcPr>
          <w:p>
            <w:pPr>
              <w:pStyle w:val="nTable"/>
              <w:spacing w:after="40"/>
            </w:pPr>
            <w:r>
              <w:t xml:space="preserve">25 May 2011 (see s. 2(b) and </w:t>
            </w:r>
            <w:r>
              <w:rPr>
                <w:i/>
              </w:rPr>
              <w:t>Gazette</w:t>
            </w:r>
            <w:r>
              <w:t xml:space="preserve"> 24 May 2011 p. 1892)</w:t>
            </w:r>
          </w:p>
        </w:tc>
      </w:tr>
      <w:tr>
        <w:trPr>
          <w:cantSplit/>
        </w:trPr>
        <w:tc>
          <w:tcPr>
            <w:tcW w:w="2264" w:type="dxa"/>
          </w:tcPr>
          <w:p>
            <w:pPr>
              <w:pStyle w:val="nTable"/>
              <w:spacing w:after="40"/>
              <w:rPr>
                <w:i/>
                <w:snapToGrid w:val="0"/>
              </w:rPr>
            </w:pPr>
            <w:r>
              <w:rPr>
                <w:i/>
                <w:snapToGrid w:val="0"/>
              </w:rPr>
              <w:t>Personal Property Securities (Consequential Repeals and Amendments) Act 2011</w:t>
            </w:r>
            <w:r>
              <w:rPr>
                <w:snapToGrid w:val="0"/>
              </w:rPr>
              <w:t xml:space="preserve"> Pt. 9 Div. 4</w:t>
            </w:r>
          </w:p>
        </w:tc>
        <w:tc>
          <w:tcPr>
            <w:tcW w:w="1134" w:type="dxa"/>
          </w:tcPr>
          <w:p>
            <w:pPr>
              <w:pStyle w:val="nTable"/>
              <w:spacing w:after="40"/>
            </w:pPr>
            <w:r>
              <w:rPr>
                <w:snapToGrid w:val="0"/>
              </w:rPr>
              <w:t>42 of 2011</w:t>
            </w:r>
          </w:p>
        </w:tc>
        <w:tc>
          <w:tcPr>
            <w:tcW w:w="1137" w:type="dxa"/>
          </w:tcPr>
          <w:p>
            <w:pPr>
              <w:pStyle w:val="nTable"/>
              <w:spacing w:after="40"/>
            </w:pPr>
            <w:r>
              <w:t>4 Oct 2011</w:t>
            </w:r>
          </w:p>
        </w:tc>
        <w:tc>
          <w:tcPr>
            <w:tcW w:w="2552" w:type="dxa"/>
          </w:tcPr>
          <w:p>
            <w:pPr>
              <w:pStyle w:val="nTable"/>
              <w:spacing w:after="40"/>
            </w:pPr>
            <w:r>
              <w:rPr>
                <w:snapToGrid w:val="0"/>
              </w:rPr>
              <w:t>30 Jan 2012 (see s. 2(c) and Cwlth Legislative Instrument No. F2011L02397 cl. 5 registered 21 Nov 2011)</w:t>
            </w:r>
          </w:p>
        </w:tc>
      </w:tr>
      <w:tr>
        <w:trPr>
          <w:cantSplit/>
        </w:trPr>
        <w:tc>
          <w:tcPr>
            <w:tcW w:w="2264" w:type="dxa"/>
          </w:tcPr>
          <w:p>
            <w:pPr>
              <w:pStyle w:val="nTable"/>
              <w:spacing w:after="40"/>
              <w:rPr>
                <w:snapToGrid w:val="0"/>
              </w:rPr>
            </w:pPr>
            <w:r>
              <w:rPr>
                <w:i/>
                <w:snapToGrid w:val="0"/>
              </w:rPr>
              <w:t>Statutes (Repeals and Minor Amendments) Act 2011</w:t>
            </w:r>
            <w:r>
              <w:rPr>
                <w:snapToGrid w:val="0"/>
              </w:rPr>
              <w:t xml:space="preserve"> s. 15 and 16</w:t>
            </w:r>
          </w:p>
        </w:tc>
        <w:tc>
          <w:tcPr>
            <w:tcW w:w="1134" w:type="dxa"/>
          </w:tcPr>
          <w:p>
            <w:pPr>
              <w:pStyle w:val="nTable"/>
              <w:spacing w:after="40"/>
            </w:pPr>
            <w:r>
              <w:rPr>
                <w:snapToGrid w:val="0"/>
              </w:rPr>
              <w:t>47 of 2011</w:t>
            </w:r>
          </w:p>
        </w:tc>
        <w:tc>
          <w:tcPr>
            <w:tcW w:w="1137" w:type="dxa"/>
          </w:tcPr>
          <w:p>
            <w:pPr>
              <w:pStyle w:val="nTable"/>
              <w:spacing w:after="40"/>
            </w:pPr>
            <w:r>
              <w:rPr>
                <w:snapToGrid w:val="0"/>
              </w:rPr>
              <w:t>25 Oct 2011</w:t>
            </w:r>
          </w:p>
        </w:tc>
        <w:tc>
          <w:tcPr>
            <w:tcW w:w="2552" w:type="dxa"/>
          </w:tcPr>
          <w:p>
            <w:pPr>
              <w:pStyle w:val="nTable"/>
              <w:spacing w:after="40"/>
            </w:pPr>
            <w:r>
              <w:rPr>
                <w:snapToGrid w:val="0"/>
              </w:rPr>
              <w:t>26 Oct 2011 (see s. 2(b))</w:t>
            </w:r>
          </w:p>
        </w:tc>
      </w:tr>
      <w:tr>
        <w:trPr>
          <w:cantSplit/>
        </w:trPr>
        <w:tc>
          <w:tcPr>
            <w:tcW w:w="2264" w:type="dxa"/>
          </w:tcPr>
          <w:p>
            <w:pPr>
              <w:pStyle w:val="nTable"/>
              <w:spacing w:after="40"/>
              <w:rPr>
                <w:snapToGrid w:val="0"/>
              </w:rPr>
            </w:pPr>
            <w:r>
              <w:rPr>
                <w:i/>
                <w:snapToGrid w:val="0"/>
              </w:rPr>
              <w:t>Statutes (Repeals and Minor Amendments) Act 2014</w:t>
            </w:r>
            <w:r>
              <w:rPr>
                <w:snapToGrid w:val="0"/>
              </w:rPr>
              <w:t xml:space="preserve"> s. 9</w:t>
            </w:r>
          </w:p>
        </w:tc>
        <w:tc>
          <w:tcPr>
            <w:tcW w:w="1134" w:type="dxa"/>
          </w:tcPr>
          <w:p>
            <w:pPr>
              <w:pStyle w:val="nTable"/>
              <w:spacing w:after="40"/>
              <w:rPr>
                <w:snapToGrid w:val="0"/>
              </w:rPr>
            </w:pPr>
            <w:r>
              <w:rPr>
                <w:snapToGrid w:val="0"/>
              </w:rPr>
              <w:t>17 of 2014</w:t>
            </w:r>
          </w:p>
        </w:tc>
        <w:tc>
          <w:tcPr>
            <w:tcW w:w="1137" w:type="dxa"/>
          </w:tcPr>
          <w:p>
            <w:pPr>
              <w:pStyle w:val="nTable"/>
              <w:spacing w:after="40"/>
              <w:rPr>
                <w:snapToGrid w:val="0"/>
              </w:rPr>
            </w:pPr>
            <w:r>
              <w:rPr>
                <w:snapToGrid w:val="0"/>
              </w:rP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4" w:type="dxa"/>
            <w:tcBorders>
              <w:bottom w:val="single" w:sz="4" w:space="0" w:color="auto"/>
            </w:tcBorders>
          </w:tcPr>
          <w:p>
            <w:pPr>
              <w:pStyle w:val="nTable"/>
              <w:spacing w:after="40"/>
              <w:rPr>
                <w:i/>
                <w:snapToGrid w:val="0"/>
              </w:rPr>
            </w:pPr>
            <w:r>
              <w:rPr>
                <w:i/>
              </w:rPr>
              <w:t>Work Health and Safety Act 2020</w:t>
            </w:r>
            <w:r>
              <w:t xml:space="preserve"> Pt. 15 Div. 3 Subdiv. 3</w:t>
            </w:r>
          </w:p>
        </w:tc>
        <w:tc>
          <w:tcPr>
            <w:tcW w:w="1134" w:type="dxa"/>
            <w:tcBorders>
              <w:bottom w:val="single" w:sz="4" w:space="0" w:color="auto"/>
            </w:tcBorders>
          </w:tcPr>
          <w:p>
            <w:pPr>
              <w:pStyle w:val="nTable"/>
              <w:spacing w:after="40"/>
              <w:rPr>
                <w:snapToGrid w:val="0"/>
              </w:rPr>
            </w:pPr>
            <w:r>
              <w:t>36 of 2020</w:t>
            </w:r>
          </w:p>
        </w:tc>
        <w:tc>
          <w:tcPr>
            <w:tcW w:w="1137" w:type="dxa"/>
            <w:tcBorders>
              <w:bottom w:val="single" w:sz="4" w:space="0" w:color="auto"/>
            </w:tcBorders>
          </w:tcPr>
          <w:p>
            <w:pPr>
              <w:pStyle w:val="nTable"/>
              <w:spacing w:after="40"/>
              <w:rPr>
                <w:snapToGrid w:val="0"/>
              </w:rPr>
            </w:pPr>
            <w:r>
              <w:t>10 Nov 2020</w:t>
            </w:r>
          </w:p>
        </w:tc>
        <w:tc>
          <w:tcPr>
            <w:tcW w:w="2552" w:type="dxa"/>
            <w:tcBorders>
              <w:bottom w:val="single" w:sz="4" w:space="0" w:color="auto"/>
            </w:tcBorders>
          </w:tcPr>
          <w:p>
            <w:pPr>
              <w:pStyle w:val="nTable"/>
              <w:spacing w:after="40"/>
              <w:rPr>
                <w:snapToGrid w:val="0"/>
              </w:rPr>
            </w:pPr>
            <w:r>
              <w:t>31 Mar 2022 (see s. 2(1)(c) and SL 2022/18 cl. 2)</w:t>
            </w:r>
          </w:p>
        </w:tc>
      </w:tr>
    </w:tbl>
    <w:p>
      <w:pPr>
        <w:pStyle w:val="nHeading3"/>
      </w:pPr>
      <w:bookmarkStart w:id="98" w:name="_Toc99460745"/>
      <w:r>
        <w:t>Uncommenced provisions table</w:t>
      </w:r>
      <w:bookmarkEnd w:id="98"/>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Borders>
              <w:top w:val="single" w:sz="4" w:space="0" w:color="auto"/>
              <w:bottom w:val="single" w:sz="4" w:space="0" w:color="auto"/>
            </w:tcBorders>
          </w:tcPr>
          <w:p>
            <w:pPr>
              <w:pStyle w:val="nTable"/>
              <w:keepNext/>
              <w:keepLines/>
              <w:spacing w:after="40"/>
              <w:rPr>
                <w:b/>
              </w:rPr>
            </w:pPr>
            <w:r>
              <w:rPr>
                <w:b/>
              </w:rPr>
              <w:t>Short title</w:t>
            </w:r>
          </w:p>
        </w:tc>
        <w:tc>
          <w:tcPr>
            <w:tcW w:w="1134" w:type="dxa"/>
            <w:tcBorders>
              <w:top w:val="single" w:sz="4" w:space="0" w:color="auto"/>
              <w:bottom w:val="single" w:sz="4" w:space="0" w:color="auto"/>
            </w:tcBorders>
          </w:tcPr>
          <w:p>
            <w:pPr>
              <w:pStyle w:val="nTable"/>
              <w:keepNext/>
              <w:keepLines/>
              <w:spacing w:after="40"/>
              <w:rPr>
                <w:b/>
              </w:rPr>
            </w:pPr>
            <w:r>
              <w:rPr>
                <w:b/>
              </w:rPr>
              <w:t>Number and year</w:t>
            </w:r>
          </w:p>
        </w:tc>
        <w:tc>
          <w:tcPr>
            <w:tcW w:w="1134" w:type="dxa"/>
            <w:tcBorders>
              <w:top w:val="single" w:sz="4" w:space="0" w:color="auto"/>
              <w:bottom w:val="single" w:sz="4" w:space="0" w:color="auto"/>
            </w:tcBorders>
          </w:tcPr>
          <w:p>
            <w:pPr>
              <w:pStyle w:val="nTable"/>
              <w:keepNext/>
              <w:keepLines/>
              <w:spacing w:after="40"/>
              <w:rPr>
                <w:b/>
              </w:rPr>
            </w:pPr>
            <w:r>
              <w:rPr>
                <w:b/>
              </w:rPr>
              <w:t>Assent</w:t>
            </w:r>
          </w:p>
        </w:tc>
        <w:tc>
          <w:tcPr>
            <w:tcW w:w="2552" w:type="dxa"/>
            <w:tcBorders>
              <w:top w:val="single" w:sz="4" w:space="0" w:color="auto"/>
              <w:bottom w:val="single" w:sz="4" w:space="0" w:color="auto"/>
            </w:tcBorders>
          </w:tcPr>
          <w:p>
            <w:pPr>
              <w:pStyle w:val="nTable"/>
              <w:keepNext/>
              <w:keepLines/>
              <w:spacing w:after="40"/>
              <w:rPr>
                <w:b/>
              </w:rPr>
            </w:pPr>
            <w:r>
              <w:rPr>
                <w:b/>
              </w:rPr>
              <w:t>Commencement</w:t>
            </w:r>
          </w:p>
        </w:tc>
      </w:tr>
      <w:tr>
        <w:tc>
          <w:tcPr>
            <w:tcW w:w="2273" w:type="dxa"/>
            <w:tcBorders>
              <w:top w:val="single" w:sz="4" w:space="0" w:color="auto"/>
              <w:bottom w:val="single" w:sz="4" w:space="0" w:color="auto"/>
            </w:tcBorders>
          </w:tcPr>
          <w:p>
            <w:pPr>
              <w:pStyle w:val="nTable"/>
              <w:spacing w:after="40"/>
              <w:rPr>
                <w:i/>
                <w:vertAlign w:val="superscript"/>
              </w:rPr>
            </w:pPr>
            <w:r>
              <w:rPr>
                <w:i/>
                <w:snapToGrid w:val="0"/>
              </w:rPr>
              <w:t>Native Title (State Provisions) Act </w:t>
            </w:r>
            <w:r>
              <w:rPr>
                <w:i/>
                <w:iCs/>
                <w:snapToGrid w:val="0"/>
              </w:rPr>
              <w:t>1999</w:t>
            </w:r>
            <w:r>
              <w:rPr>
                <w:snapToGrid w:val="0"/>
              </w:rPr>
              <w:t xml:space="preserve"> s. 7.3</w:t>
            </w:r>
          </w:p>
        </w:tc>
        <w:tc>
          <w:tcPr>
            <w:tcW w:w="1134" w:type="dxa"/>
            <w:tcBorders>
              <w:top w:val="single" w:sz="4" w:space="0" w:color="auto"/>
              <w:bottom w:val="single" w:sz="4" w:space="0" w:color="auto"/>
            </w:tcBorders>
          </w:tcPr>
          <w:p>
            <w:pPr>
              <w:pStyle w:val="nTable"/>
              <w:spacing w:after="40"/>
            </w:pPr>
            <w:r>
              <w:t>60 of 1999</w:t>
            </w:r>
          </w:p>
        </w:tc>
        <w:tc>
          <w:tcPr>
            <w:tcW w:w="1134" w:type="dxa"/>
            <w:tcBorders>
              <w:top w:val="single" w:sz="4" w:space="0" w:color="auto"/>
              <w:bottom w:val="single" w:sz="4" w:space="0" w:color="auto"/>
            </w:tcBorders>
          </w:tcPr>
          <w:p>
            <w:pPr>
              <w:pStyle w:val="nTable"/>
              <w:spacing w:after="40"/>
            </w:pPr>
            <w:r>
              <w:t>10 Jan 2000</w:t>
            </w:r>
          </w:p>
        </w:tc>
        <w:tc>
          <w:tcPr>
            <w:tcW w:w="2552" w:type="dxa"/>
            <w:tcBorders>
              <w:top w:val="single" w:sz="4" w:space="0" w:color="auto"/>
              <w:bottom w:val="single" w:sz="4" w:space="0" w:color="auto"/>
            </w:tcBorders>
          </w:tcPr>
          <w:p>
            <w:pPr>
              <w:pStyle w:val="nTable"/>
              <w:spacing w:after="40"/>
            </w:pPr>
            <w:r>
              <w:t>Operative on earliest of commencement of Pt. 2 (except s. 2.2), Pt. 3 (except s. 3.1) and Pt. 4</w:t>
            </w:r>
          </w:p>
        </w:tc>
      </w:tr>
    </w:tbl>
    <w:p>
      <w:pPr>
        <w:pStyle w:val="nHeading3"/>
      </w:pPr>
      <w:bookmarkStart w:id="99" w:name="_Toc99460746"/>
      <w:r>
        <w:lastRenderedPageBreak/>
        <w:t>Other notes</w:t>
      </w:r>
      <w:bookmarkEnd w:id="99"/>
    </w:p>
    <w:p>
      <w:pPr>
        <w:pStyle w:val="nNote"/>
        <w:keepNext/>
        <w:spacing w:before="240"/>
        <w:rPr>
          <w:snapToGrid w:val="0"/>
        </w:rPr>
      </w:pPr>
      <w:r>
        <w:rPr>
          <w:snapToGrid w:val="0"/>
          <w:vertAlign w:val="superscript"/>
        </w:rPr>
        <w:t>1</w:t>
      </w:r>
      <w:r>
        <w:rPr>
          <w:snapToGrid w:val="0"/>
        </w:rPr>
        <w:tab/>
        <w:t>Footnote no longer required.</w:t>
      </w:r>
    </w:p>
    <w:p>
      <w:pPr>
        <w:pStyle w:val="nNote"/>
        <w:keepNext/>
        <w:spacing w:before="240"/>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BlankOpen"/>
        <w:rPr>
          <w:snapToGrid w:val="0"/>
        </w:rPr>
      </w:pPr>
    </w:p>
    <w:p>
      <w:pPr>
        <w:pStyle w:val="nzSubsection"/>
        <w:keepNext/>
        <w:spacing w:before="0"/>
        <w:rPr>
          <w:snapToGrid w:val="0"/>
        </w:rPr>
      </w:pPr>
      <w:r>
        <w:rPr>
          <w:snapToGrid w:val="0"/>
        </w:rPr>
        <w:tab/>
        <w:t>(2)</w:t>
      </w:r>
      <w:r>
        <w:rPr>
          <w:snapToGrid w:val="0"/>
        </w:rPr>
        <w:tab/>
        <w:t>A declaration made under — </w:t>
      </w:r>
    </w:p>
    <w:p>
      <w:pPr>
        <w:pStyle w:val="nzIndenta"/>
        <w:spacing w:before="80"/>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spacing w:before="80"/>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BlankClose"/>
        <w:rPr>
          <w:snapToGrid w:val="0"/>
        </w:rPr>
      </w:pPr>
    </w:p>
    <w:p>
      <w:pPr>
        <w:pStyle w:val="nNote"/>
      </w:pPr>
      <w:r>
        <w:rPr>
          <w:snapToGrid w:val="0"/>
          <w:vertAlign w:val="superscript"/>
        </w:rPr>
        <w:t>3</w:t>
      </w:r>
      <w:r>
        <w:rPr>
          <w:snapToGrid w:val="0"/>
        </w:rPr>
        <w:tab/>
        <w:t xml:space="preserve">The </w:t>
      </w:r>
      <w:r>
        <w:t xml:space="preserve">Gas Pipelines Access (Western Australia) Law) ceased to apply when the </w:t>
      </w:r>
      <w:r>
        <w:rPr>
          <w:i/>
          <w:iCs/>
        </w:rPr>
        <w:t>National Act Access (WA) Act 2009</w:t>
      </w:r>
      <w:r>
        <w:t xml:space="preserve"> commenced on 1 Jan 2010.</w:t>
      </w:r>
    </w:p>
    <w:p>
      <w:pPr>
        <w:pStyle w:val="nNote"/>
        <w:rPr>
          <w:snapToGrid w:val="0"/>
        </w:rPr>
      </w:pPr>
      <w:r>
        <w:rPr>
          <w:snapToGrid w:val="0"/>
          <w:vertAlign w:val="superscript"/>
        </w:rPr>
        <w:t>4</w:t>
      </w:r>
      <w:r>
        <w:rPr>
          <w:snapToGrid w:val="0"/>
        </w:rPr>
        <w:tab/>
        <w:t xml:space="preserve">The </w:t>
      </w:r>
      <w:r>
        <w:rPr>
          <w:i/>
          <w:snapToGrid w:val="0"/>
        </w:rPr>
        <w:t>Acts Amendment (Petroleum) Act 1990</w:t>
      </w:r>
      <w:r>
        <w:rPr>
          <w:snapToGrid w:val="0"/>
        </w:rPr>
        <w:t xml:space="preserve"> s. 139(2), (3) and (4) reads as follows:</w:t>
      </w:r>
    </w:p>
    <w:p>
      <w:pPr>
        <w:pStyle w:val="BlankOpen"/>
        <w:rPr>
          <w:snapToGrid w:val="0"/>
        </w:rPr>
      </w:pP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BlankClose"/>
        <w:rPr>
          <w:snapToGrid w:val="0"/>
        </w:rPr>
      </w:pPr>
    </w:p>
    <w:p>
      <w:pPr>
        <w:pStyle w:val="nNote"/>
        <w:rPr>
          <w:snapToGrid w:val="0"/>
        </w:rPr>
      </w:pPr>
      <w:r>
        <w:rPr>
          <w:snapToGrid w:val="0"/>
          <w:vertAlign w:val="superscript"/>
        </w:rPr>
        <w:t>5</w:t>
      </w:r>
      <w:r>
        <w:rPr>
          <w:snapToGrid w:val="0"/>
          <w:vertAlign w:val="superscript"/>
        </w:rPr>
        <w:tab/>
      </w:r>
      <w:r>
        <w:rPr>
          <w:snapToGrid w:val="0"/>
        </w:rPr>
        <w:t xml:space="preserve">The </w:t>
      </w:r>
      <w:r>
        <w:rPr>
          <w:i/>
          <w:snapToGrid w:val="0"/>
        </w:rPr>
        <w:t>Acts Amendment (Petroleum) Act 1990</w:t>
      </w:r>
      <w:r>
        <w:rPr>
          <w:snapToGrid w:val="0"/>
        </w:rPr>
        <w:t xml:space="preserve"> s. 141(2)</w:t>
      </w:r>
      <w:r>
        <w:rPr>
          <w:snapToGrid w:val="0"/>
        </w:rPr>
        <w:noBreakHyphen/>
        <w:t>(7) reads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lastRenderedPageBreak/>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lastRenderedPageBreak/>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BlankClose"/>
        <w:rPr>
          <w:snapToGrid w:val="0"/>
        </w:rPr>
      </w:pPr>
    </w:p>
    <w:p>
      <w:pPr>
        <w:pStyle w:val="nNote"/>
        <w:spacing w:before="60"/>
      </w:pPr>
      <w:r>
        <w:rPr>
          <w:vertAlign w:val="superscript"/>
        </w:rPr>
        <w:t>6</w:t>
      </w:r>
      <w:r>
        <w:tab/>
        <w:t xml:space="preserve">As at the date this compilation was prepared, these offices (of the former Department of Mines) no longer exist.  </w:t>
      </w:r>
    </w:p>
    <w:p>
      <w:pPr>
        <w:pStyle w:val="nNote"/>
        <w:rPr>
          <w:snapToGrid w:val="0"/>
        </w:rPr>
      </w:pPr>
      <w:r>
        <w:rPr>
          <w:snapToGrid w:val="0"/>
          <w:vertAlign w:val="superscript"/>
        </w:rPr>
        <w:t>7</w:t>
      </w:r>
      <w:r>
        <w:rPr>
          <w:snapToGrid w:val="0"/>
        </w:rPr>
        <w:tab/>
        <w:t xml:space="preserve">The </w:t>
      </w:r>
      <w:r>
        <w:rPr>
          <w:i/>
          <w:iCs/>
          <w:snapToGrid w:val="0"/>
        </w:rPr>
        <w:t>Petroleum Amendment Act 2007</w:t>
      </w:r>
      <w:r>
        <w:rPr>
          <w:snapToGrid w:val="0"/>
        </w:rPr>
        <w:t xml:space="preserve"> s. 102 commenced on 19 Jan 2008 (see s. 2(2) and </w:t>
      </w:r>
      <w:r>
        <w:rPr>
          <w:i/>
          <w:iCs/>
          <w:snapToGrid w:val="0"/>
        </w:rPr>
        <w:t>Gazette</w:t>
      </w:r>
      <w:r>
        <w:rPr>
          <w:snapToGrid w:val="0"/>
        </w:rPr>
        <w:t xml:space="preserve"> 18 Jan 2008 p. 147).  It purported to amend the </w:t>
      </w:r>
      <w:r>
        <w:rPr>
          <w:i/>
          <w:iCs/>
          <w:snapToGrid w:val="0"/>
        </w:rPr>
        <w:t>Petroleum Pipelines Act 1969</w:t>
      </w:r>
      <w:r>
        <w:rPr>
          <w:snapToGrid w:val="0"/>
        </w:rPr>
        <w:t xml:space="preserve"> s. 67(1c).  However, on 19 Jan 2008 s. 67(1c) had not been inserted in the </w:t>
      </w:r>
      <w:r>
        <w:rPr>
          <w:i/>
          <w:iCs/>
          <w:snapToGrid w:val="0"/>
        </w:rPr>
        <w:t>Petroleum Pipelines Act 1969</w:t>
      </w:r>
      <w:r>
        <w:rPr>
          <w:snapToGrid w:val="0"/>
        </w:rPr>
        <w:t xml:space="preserve"> by the </w:t>
      </w:r>
      <w:r>
        <w:rPr>
          <w:i/>
          <w:iCs/>
          <w:snapToGrid w:val="0"/>
        </w:rPr>
        <w:t>Petroleum Legislation Amendment and Repeal Act 2005</w:t>
      </w:r>
      <w:r>
        <w:rPr>
          <w:snapToGrid w:val="0"/>
        </w:rPr>
        <w:t xml:space="preserve"> s. 30(2) because s. 30(2) had not commenced.  Section 30(2) commenced on 15 May 2010 (see s. 2(b) and </w:t>
      </w:r>
      <w:r>
        <w:rPr>
          <w:i/>
          <w:iCs/>
          <w:snapToGrid w:val="0"/>
        </w:rPr>
        <w:t>Gazette</w:t>
      </w:r>
      <w:r>
        <w:rPr>
          <w:snapToGrid w:val="0"/>
        </w:rPr>
        <w:t xml:space="preserve"> 14 May 2010 p. 2015) and the amendment to s. 67(1c) by s. 102 has been taken to have occurred on 15 May 2010.</w:t>
      </w:r>
    </w:p>
    <w:p>
      <w:pPr>
        <w:pStyle w:val="nNote"/>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BlankOpen"/>
        <w:rPr>
          <w:snapToGrid w:val="0"/>
        </w:rPr>
      </w:pP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 xml:space="preserve">Any pipeline in the privatised DBNGP system is a pipeline for the purposes of the principal Act despite the exceptions to the definition of </w:t>
      </w:r>
      <w:r>
        <w:rPr>
          <w:b/>
          <w:bCs/>
          <w:i/>
          <w:iCs/>
          <w:snapToGrid w:val="0"/>
        </w:rPr>
        <w:t>pipeline</w:t>
      </w:r>
      <w:r>
        <w:rPr>
          <w:snapToGrid w:val="0"/>
        </w:rPr>
        <w:t xml:space="preserv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lastRenderedPageBreak/>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keepNext/>
        <w:rPr>
          <w:snapToGrid w:val="0"/>
        </w:rPr>
      </w:pPr>
      <w:r>
        <w:rPr>
          <w:snapToGrid w:val="0"/>
        </w:rPr>
        <w:lastRenderedPageBreak/>
        <w:tab/>
        <w:t>(2)</w:t>
      </w:r>
      <w:r>
        <w:rPr>
          <w:snapToGrid w:val="0"/>
        </w:rPr>
        <w:tab/>
        <w:t xml:space="preserve">In this clause — </w:t>
      </w:r>
    </w:p>
    <w:p>
      <w:pPr>
        <w:pStyle w:val="nzDefstart"/>
      </w:pPr>
      <w:r>
        <w:tab/>
      </w:r>
      <w:r>
        <w:rPr>
          <w:rStyle w:val="CharDefText"/>
        </w:rPr>
        <w:t>licence holder</w:t>
      </w:r>
      <w:r>
        <w:t xml:space="preserve"> means a person who is or was the holder of a licence under the principal Act;</w:t>
      </w:r>
    </w:p>
    <w:p>
      <w:pPr>
        <w:pStyle w:val="nzDefstart"/>
      </w:pPr>
      <w:r>
        <w:tab/>
      </w:r>
      <w:r>
        <w:rPr>
          <w:rStyle w:val="CharDefText"/>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BlankClose"/>
        <w:rPr>
          <w:snapToGrid w:val="0"/>
        </w:rPr>
      </w:pPr>
    </w:p>
    <w:p>
      <w:pPr>
        <w:pStyle w:val="nNote"/>
        <w:rPr>
          <w:sz w:val="19"/>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Note"/>
        <w:keepNext/>
        <w:keepLines/>
      </w:pPr>
      <w:r>
        <w:rPr>
          <w:vertAlign w:val="superscript"/>
        </w:rPr>
        <w:t>10</w:t>
      </w:r>
      <w:r>
        <w:tab/>
        <w:t>T</w:t>
      </w:r>
      <w:r>
        <w:rPr>
          <w:snapToGrid w:val="0"/>
        </w:rPr>
        <w:t xml:space="preserve">he amendment in the </w:t>
      </w:r>
      <w:r>
        <w:rPr>
          <w:i/>
          <w:snapToGrid w:val="0"/>
        </w:rPr>
        <w:t>Petroleum Safety Act 1999</w:t>
      </w:r>
      <w:r>
        <w:rPr>
          <w:snapToGrid w:val="0"/>
        </w:rPr>
        <w:t xml:space="preserve"> s. 92 that was to amend this Act was deleted by the </w:t>
      </w:r>
      <w:r>
        <w:rPr>
          <w:i/>
          <w:iCs/>
          <w:snapToGrid w:val="0"/>
        </w:rPr>
        <w:t>Petroleum Legislation Amendment and Repeal Act 2005</w:t>
      </w:r>
      <w:r>
        <w:rPr>
          <w:snapToGrid w:val="0"/>
        </w:rPr>
        <w:t xml:space="preserve"> s. 51 before the amendment came into operation.</w:t>
      </w:r>
    </w:p>
    <w:p>
      <w:pPr>
        <w:pStyle w:val="nNote"/>
        <w:spacing w:before="60"/>
      </w:pPr>
      <w:r>
        <w:rPr>
          <w:vertAlign w:val="superscript"/>
        </w:rPr>
        <w:t>11</w:t>
      </w:r>
      <w:r>
        <w:tab/>
        <w:t xml:space="preserve">The Fourth Schedule was inserted by the </w:t>
      </w:r>
      <w:r>
        <w:rPr>
          <w:i/>
        </w:rPr>
        <w:t>Metric Conversion Act Amendment Act 1975</w:t>
      </w:r>
      <w:r>
        <w:t>.</w:t>
      </w:r>
    </w:p>
    <w:p>
      <w:pPr>
        <w:pStyle w:val="nNote"/>
        <w:spacing w:before="60"/>
        <w:rPr>
          <w:snapToGrid w:val="0"/>
        </w:rPr>
      </w:pPr>
      <w:r>
        <w:rPr>
          <w:snapToGrid w:val="0"/>
          <w:vertAlign w:val="superscript"/>
        </w:rPr>
        <w:t>12</w:t>
      </w:r>
      <w:r>
        <w:rPr>
          <w:snapToGrid w:val="0"/>
          <w:vertAlign w:val="superscript"/>
        </w:rPr>
        <w:tab/>
      </w:r>
      <w:r>
        <w:rPr>
          <w:snapToGrid w:val="0"/>
        </w:rPr>
        <w:t xml:space="preserve">The </w:t>
      </w:r>
      <w:r>
        <w:rPr>
          <w:i/>
          <w:snapToGrid w:val="0"/>
        </w:rPr>
        <w:t>Acts Amendment (Petroleum) Act 1990</w:t>
      </w:r>
      <w:r>
        <w:rPr>
          <w:snapToGrid w:val="0"/>
        </w:rPr>
        <w:t xml:space="preserve"> s. 148(2) is a savings provision of no further effect. </w:t>
      </w:r>
    </w:p>
    <w:p>
      <w:pPr>
        <w:pStyle w:val="nNote"/>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snapToGrid w:val="0"/>
        </w:rPr>
      </w:pPr>
      <w:r>
        <w:rPr>
          <w:snapToGrid w:val="0"/>
          <w:vertAlign w:val="superscript"/>
        </w:rPr>
        <w:t>14</w:t>
      </w:r>
      <w:r>
        <w:rPr>
          <w:snapToGrid w:val="0"/>
          <w:vertAlign w:val="superscript"/>
        </w:rPr>
        <w:tab/>
      </w:r>
      <w:r>
        <w:rPr>
          <w:snapToGrid w:val="0"/>
        </w:rPr>
        <w:t>Footnote no longer required.</w:t>
      </w:r>
    </w:p>
    <w:p>
      <w:pPr>
        <w:pStyle w:val="nNote"/>
        <w:rPr>
          <w:snapToGrid w:val="0"/>
        </w:rPr>
      </w:pPr>
      <w:r>
        <w:rPr>
          <w:snapToGrid w:val="0"/>
          <w:vertAlign w:val="superscript"/>
        </w:rPr>
        <w:t>15</w:t>
      </w:r>
      <w:r>
        <w:rPr>
          <w:snapToGrid w:val="0"/>
        </w:rPr>
        <w:tab/>
        <w:t xml:space="preserve">The </w:t>
      </w:r>
      <w:r>
        <w:rPr>
          <w:i/>
          <w:snapToGrid w:val="0"/>
        </w:rPr>
        <w:t>Petroleum Legislation Amendment and Repeal Act 2005</w:t>
      </w:r>
      <w:r>
        <w:rPr>
          <w:snapToGrid w:val="0"/>
        </w:rPr>
        <w:t xml:space="preserve"> s. 29(2) had not come into operation when it was deleted by the </w:t>
      </w:r>
      <w:r>
        <w:rPr>
          <w:i/>
          <w:snapToGrid w:val="0"/>
        </w:rPr>
        <w:t>Statutes (Repeals and Minor Amendments) Act 2014</w:t>
      </w:r>
      <w:r>
        <w:rPr>
          <w:snapToGrid w:val="0"/>
        </w:rPr>
        <w:t xml:space="preserve"> s.</w:t>
      </w:r>
      <w:r>
        <w:t> 31</w:t>
      </w:r>
      <w:r>
        <w:rPr>
          <w:snapToGrid w:val="0"/>
        </w:rPr>
        <w:t>.</w:t>
      </w:r>
    </w:p>
    <w:p>
      <w:pPr>
        <w:pStyle w:val="nNote"/>
        <w:rPr>
          <w:snapToGrid w:val="0"/>
        </w:rPr>
      </w:pPr>
      <w:r>
        <w:rPr>
          <w:snapToGrid w:val="0"/>
          <w:vertAlign w:val="superscript"/>
        </w:rPr>
        <w:t>16</w:t>
      </w:r>
      <w:r>
        <w:rPr>
          <w:snapToGrid w:val="0"/>
        </w:rPr>
        <w:tab/>
        <w:t xml:space="preserve">The amendments in the </w:t>
      </w:r>
      <w:r>
        <w:rPr>
          <w:i/>
          <w:snapToGrid w:val="0"/>
        </w:rPr>
        <w:t xml:space="preserve">Petroleum and Energy Legislation Amendment Act 2010 </w:t>
      </w:r>
      <w:r>
        <w:rPr>
          <w:snapToGrid w:val="0"/>
        </w:rPr>
        <w:t>s. 182(11) and (12) are not included because the section they sought to amend had been deleted before the amendments purported to come into operation.</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101" w:name="_Toc99460747"/>
      <w:r>
        <w:rPr>
          <w:sz w:val="28"/>
        </w:rPr>
        <w:lastRenderedPageBreak/>
        <w:t>Defined terms</w:t>
      </w:r>
      <w:bookmarkEnd w:id="1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amending Act</w:t>
      </w:r>
      <w:r>
        <w:tab/>
        <w:t>14(4)</w:t>
      </w:r>
    </w:p>
    <w:p>
      <w:pPr>
        <w:pStyle w:val="DefinedTerms"/>
      </w:pPr>
      <w:r>
        <w:t>approved</w:t>
      </w:r>
      <w:r>
        <w:tab/>
        <w:t>4(1)</w:t>
      </w:r>
    </w:p>
    <w:p>
      <w:pPr>
        <w:pStyle w:val="DefinedTerms"/>
      </w:pPr>
      <w:r>
        <w:t>Australian/New Zealand Standard</w:t>
      </w:r>
      <w:r>
        <w:tab/>
        <w:t>66BB(4)</w:t>
      </w:r>
    </w:p>
    <w:p>
      <w:pPr>
        <w:pStyle w:val="DefinedTerms"/>
      </w:pPr>
      <w:r>
        <w:t>Australian Standard</w:t>
      </w:r>
      <w:r>
        <w:tab/>
        <w:t>66BB(4)</w:t>
      </w:r>
    </w:p>
    <w:p>
      <w:pPr>
        <w:pStyle w:val="DefinedTerms"/>
      </w:pPr>
      <w:r>
        <w:t>CEO</w:t>
      </w:r>
      <w:r>
        <w:tab/>
        <w:t>66BB(4)</w:t>
      </w:r>
    </w:p>
    <w:p>
      <w:pPr>
        <w:pStyle w:val="DefinedTerms"/>
      </w:pPr>
      <w:r>
        <w:t>charge</w:t>
      </w:r>
      <w:r>
        <w:tab/>
        <w:t>47(15)</w:t>
      </w:r>
    </w:p>
    <w:p>
      <w:pPr>
        <w:pStyle w:val="DefinedTerms"/>
      </w:pPr>
      <w:r>
        <w:t>debenture</w:t>
      </w:r>
      <w:r>
        <w:tab/>
        <w:t>47(15)</w:t>
      </w:r>
    </w:p>
    <w:p>
      <w:pPr>
        <w:pStyle w:val="DefinedTerms"/>
      </w:pPr>
      <w:r>
        <w:t>inspector</w:t>
      </w:r>
      <w:r>
        <w:tab/>
        <w:t>4(1)</w:t>
      </w:r>
    </w:p>
    <w:p>
      <w:pPr>
        <w:pStyle w:val="DefinedTerms"/>
      </w:pPr>
      <w:r>
        <w:t>land</w:t>
      </w:r>
      <w:r>
        <w:tab/>
        <w:t>19(3)</w:t>
      </w:r>
    </w:p>
    <w:p>
      <w:pPr>
        <w:pStyle w:val="DefinedTerms"/>
      </w:pPr>
      <w:r>
        <w:t>licence</w:t>
      </w:r>
      <w:r>
        <w:tab/>
        <w:t>4(1)</w:t>
      </w:r>
    </w:p>
    <w:p>
      <w:pPr>
        <w:pStyle w:val="DefinedTerms"/>
      </w:pPr>
      <w:r>
        <w:t>licence area</w:t>
      </w:r>
      <w:r>
        <w:tab/>
        <w:t>4(1)</w:t>
      </w:r>
    </w:p>
    <w:p>
      <w:pPr>
        <w:pStyle w:val="DefinedTerms"/>
      </w:pPr>
      <w:r>
        <w:t>licensee</w:t>
      </w:r>
      <w:r>
        <w:tab/>
        <w:t>4(1)</w:t>
      </w:r>
    </w:p>
    <w:p>
      <w:pPr>
        <w:pStyle w:val="DefinedTerms"/>
      </w:pPr>
      <w:r>
        <w:t>Minister for Lands</w:t>
      </w:r>
      <w:r>
        <w:tab/>
        <w:t>4(1)</w:t>
      </w:r>
    </w:p>
    <w:p>
      <w:pPr>
        <w:pStyle w:val="DefinedTerms"/>
      </w:pPr>
      <w:r>
        <w:t>owned</w:t>
      </w:r>
      <w:r>
        <w:tab/>
        <w:t>4(1)</w:t>
      </w:r>
    </w:p>
    <w:p>
      <w:pPr>
        <w:pStyle w:val="DefinedTerms"/>
      </w:pPr>
      <w:r>
        <w:t>owner</w:t>
      </w:r>
      <w:r>
        <w:tab/>
        <w:t>4(1)</w:t>
      </w:r>
    </w:p>
    <w:p>
      <w:pPr>
        <w:pStyle w:val="DefinedTerms"/>
      </w:pPr>
      <w:r>
        <w:t>partly cancelled</w:t>
      </w:r>
      <w:r>
        <w:tab/>
        <w:t>4(1)</w:t>
      </w:r>
    </w:p>
    <w:p>
      <w:pPr>
        <w:pStyle w:val="DefinedTerms"/>
      </w:pPr>
      <w:r>
        <w:t>petroleum</w:t>
      </w:r>
      <w:r>
        <w:tab/>
        <w:t>4(1)</w:t>
      </w:r>
    </w:p>
    <w:p>
      <w:pPr>
        <w:pStyle w:val="DefinedTerms"/>
      </w:pPr>
      <w:r>
        <w:t>pipeline</w:t>
      </w:r>
      <w:r>
        <w:tab/>
        <w:t>4(1)</w:t>
      </w:r>
    </w:p>
    <w:p>
      <w:pPr>
        <w:pStyle w:val="DefinedTerms"/>
      </w:pPr>
      <w:r>
        <w:t>pipeline operation</w:t>
      </w:r>
      <w:r>
        <w:tab/>
        <w:t>4(1)</w:t>
      </w:r>
    </w:p>
    <w:p>
      <w:pPr>
        <w:pStyle w:val="DefinedTerms"/>
      </w:pPr>
      <w:r>
        <w:t>Principal Registrar</w:t>
      </w:r>
      <w:r>
        <w:tab/>
        <w:t>59(2)</w:t>
      </w:r>
    </w:p>
    <w:p>
      <w:pPr>
        <w:pStyle w:val="DefinedTerms"/>
      </w:pPr>
      <w:r>
        <w:t>public authority</w:t>
      </w:r>
      <w:r>
        <w:tab/>
        <w:t>4(1)</w:t>
      </w:r>
    </w:p>
    <w:p>
      <w:pPr>
        <w:pStyle w:val="DefinedTerms"/>
      </w:pPr>
      <w:r>
        <w:t>register</w:t>
      </w:r>
      <w:r>
        <w:tab/>
        <w:t>4(1)</w:t>
      </w:r>
    </w:p>
    <w:p>
      <w:pPr>
        <w:pStyle w:val="DefinedTerms"/>
      </w:pPr>
      <w:r>
        <w:t>registered holder</w:t>
      </w:r>
      <w:r>
        <w:tab/>
        <w:t>4(1)</w:t>
      </w:r>
    </w:p>
    <w:p>
      <w:pPr>
        <w:pStyle w:val="DefinedTerms"/>
      </w:pPr>
      <w:r>
        <w:t>relinquished area</w:t>
      </w:r>
      <w:r>
        <w:tab/>
        <w:t>4(1)</w:t>
      </w:r>
    </w:p>
    <w:p>
      <w:pPr>
        <w:pStyle w:val="DefinedTerms"/>
      </w:pPr>
      <w:r>
        <w:t>Under Secretary</w:t>
      </w:r>
      <w:r>
        <w:tab/>
        <w:t>59(2)</w:t>
      </w:r>
    </w:p>
    <w:p>
      <w:pPr>
        <w:pStyle w:val="DefinedTerms"/>
      </w:pPr>
      <w:r>
        <w:t>wholly cancelled</w:t>
      </w:r>
      <w:r>
        <w:tab/>
        <w:t>4(1)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Act 1969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Act 1969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Act 1969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Pipelines Act 1969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02" w:name="DefinedTerms"/>
    <w:bookmarkEnd w:id="10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3" w:name="Coversheet"/>
    <w:bookmarkEnd w:id="1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Act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Act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Act 1969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Act 1969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36D1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8E17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EA28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6824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145B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2CD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6CA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2D0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48D0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B847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6896415"/>
    <w:multiLevelType w:val="hybridMultilevel"/>
    <w:tmpl w:val="94086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C2808C0"/>
    <w:multiLevelType w:val="singleLevel"/>
    <w:tmpl w:val="68CE288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2084335"/>
    <w:docVar w:name="WAFER_20140123102952" w:val="RemoveTocBookmarks,RemoveUnusedBookmarks,RemoveLanguageTags,UsedStyles,ResetPageSize,UpdateArrangement"/>
    <w:docVar w:name="WAFER_20140123102952_GUID" w:val="3766b133-72d2-4131-8e5a-067dfa1b756e"/>
    <w:docVar w:name="WAFER_20140123110753" w:val="RemoveTocBookmarks,RunningHeaders"/>
    <w:docVar w:name="WAFER_20140123110753_GUID" w:val="980753bf-6d86-4bb6-92e0-2b1a6c11e7fc"/>
    <w:docVar w:name="WAFER_20150709161221" w:val="ResetPageSize,UpdateArrangement,UpdateNTable"/>
    <w:docVar w:name="WAFER_20150709161221_GUID" w:val="ac1a3e56-2668-4eac-9bf4-da47f19bbc8a"/>
    <w:docVar w:name="WAFER_20151109112530" w:val="UpdateStyles,UsedStyles"/>
    <w:docVar w:name="WAFER_20151109112530_GUID" w:val="c36a22a9-463c-41a9-a4c8-d0d3812c7a6c"/>
    <w:docVar w:name="WAFER_202002261131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3126_GUID" w:val="fa9d4a7d-849b-448a-8942-0cab67bf62c1"/>
    <w:docVar w:name="WAFER_202011091528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2849_GUID" w:val="1ef08e67-945a-4484-8cf6-c9f9a09abc5c"/>
    <w:docVar w:name="WAFER_20220304114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4824_GUID" w:val="9f4fd97b-d6be-467d-b3f2-ce04f95fc0a0"/>
    <w:docVar w:name="WAFER_202203220843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084335_GUID" w:val="0cea4972-604a-4b2e-9558-2204f6ff84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22038641-6275-44A0-A0FE-66AAA86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21990</Words>
  <Characters>102694</Characters>
  <Application>Microsoft Office Word</Application>
  <DocSecurity>0</DocSecurity>
  <Lines>2775</Lines>
  <Paragraphs>1385</Paragraphs>
  <ScaleCrop>false</ScaleCrop>
  <HeadingPairs>
    <vt:vector size="2" baseType="variant">
      <vt:variant>
        <vt:lpstr>Title</vt:lpstr>
      </vt:variant>
      <vt:variant>
        <vt:i4>1</vt:i4>
      </vt:variant>
    </vt:vector>
  </HeadingPairs>
  <TitlesOfParts>
    <vt:vector size="1" baseType="lpstr">
      <vt:lpstr>Petroleum Pipelines Act 1969</vt:lpstr>
    </vt:vector>
  </TitlesOfParts>
  <Manager/>
  <Company/>
  <LinksUpToDate>false</LinksUpToDate>
  <CharactersWithSpaces>123299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1969 - 04-j0-00</dc:title>
  <dc:subject/>
  <dc:creator/>
  <cp:keywords/>
  <dc:description/>
  <cp:lastModifiedBy>Master Repository Process</cp:lastModifiedBy>
  <cp:revision>4</cp:revision>
  <cp:lastPrinted>2011-06-27T02:16:00Z</cp:lastPrinted>
  <dcterms:created xsi:type="dcterms:W3CDTF">2022-03-30T04:35:00Z</dcterms:created>
  <dcterms:modified xsi:type="dcterms:W3CDTF">2022-03-30T04:35:00Z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DocumentType">
    <vt:lpwstr>Act</vt:lpwstr>
  </property>
  <property fmtid="{D5CDD505-2E9C-101B-9397-08002B2CF9AE}" pid="4" name="OwlsUID">
    <vt:i4>597</vt:i4>
  </property>
  <property fmtid="{D5CDD505-2E9C-101B-9397-08002B2CF9AE}" pid="5" name="ReprintNo">
    <vt:lpwstr>4</vt:lpwstr>
  </property>
  <property fmtid="{D5CDD505-2E9C-101B-9397-08002B2CF9AE}" pid="6" name="ReprintedAsAt">
    <vt:filetime>2010-09-30T16:00:00Z</vt:filetime>
  </property>
  <property fmtid="{D5CDD505-2E9C-101B-9397-08002B2CF9AE}" pid="7" name="ThisVersion">
    <vt:lpwstr>04-c0-04</vt:lpwstr>
  </property>
  <property fmtid="{D5CDD505-2E9C-101B-9397-08002B2CF9AE}" pid="8" name="AsAtDate">
    <vt:lpwstr>31 Mar 2022</vt:lpwstr>
  </property>
  <property fmtid="{D5CDD505-2E9C-101B-9397-08002B2CF9AE}" pid="9" name="Suffix">
    <vt:lpwstr>04-j0-00</vt:lpwstr>
  </property>
  <property fmtid="{D5CDD505-2E9C-101B-9397-08002B2CF9AE}" pid="10" name="CommencementDate">
    <vt:lpwstr>20220331</vt:lpwstr>
  </property>
</Properties>
</file>