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_Toc98512994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_Toc98512995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_Toc98512996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regulations</w:t>
      </w:r>
      <w:r>
        <w:tab/>
      </w:r>
      <w:r>
        <w:fldChar w:fldCharType="begin"/>
      </w:r>
      <w:r>
        <w:instrText xml:space="preserve"> PAGEREF _Toc98512997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_Toc98512998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_Toc98512999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_Toc98513000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_Toc98513001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_Toc98513002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_Toc98513003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_Toc98513004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_Toc98513005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_Toc98513007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_Toc98513008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_Toc98513009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Employment of radiation workers under 16 years of age prohibited</w:t>
      </w:r>
      <w:r>
        <w:tab/>
      </w:r>
      <w:r>
        <w:fldChar w:fldCharType="begin"/>
      </w:r>
      <w:r>
        <w:instrText xml:space="preserve"> PAGEREF _Toc98513010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_Toc98513011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_Toc98513012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_Toc98513013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_Toc98513014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_Toc98513015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_Toc98513016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_Toc98513017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_Toc98513018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_Toc98513019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_Toc98513020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_Toc98513021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_Toc98513022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_Toc98513023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_Toc98513024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_Toc98513025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_Toc98513026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_Toc98513027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_Toc98513028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_Toc98513030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_Toc98513031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_Toc98513032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_Toc98513033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_Toc98513034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_Toc98513035 \h </w:instrText>
      </w:r>
      <w:r>
        <w:fldChar w:fldCharType="separate"/>
      </w:r>
      <w:r>
        <w:t>56</w:t>
      </w:r>
      <w:r>
        <w:fldChar w:fldCharType="end"/>
      </w:r>
    </w:p>
    <w:p>
      <w:pPr>
        <w:pStyle w:val="TOC8"/>
        <w:rPr>
          <w:rFonts w:asciiTheme="minorHAnsi" w:eastAsiaTheme="minorEastAsia" w:hAnsiTheme="minorHAnsi" w:cstheme="minorBidi"/>
          <w:szCs w:val="22"/>
        </w:rPr>
      </w:pPr>
      <w:r>
        <w:lastRenderedPageBreak/>
        <w:t>31A</w:t>
      </w:r>
      <w:r>
        <w:rPr>
          <w:snapToGrid w:val="0"/>
        </w:rPr>
        <w:t>.</w:t>
      </w:r>
      <w:r>
        <w:rPr>
          <w:snapToGrid w:val="0"/>
        </w:rPr>
        <w:tab/>
        <w:t>Near</w:t>
      </w:r>
      <w:r>
        <w:rPr>
          <w:snapToGrid w:val="0"/>
        </w:rPr>
        <w:noBreakHyphen/>
        <w:t>surface disposal of radioactive waste</w:t>
      </w:r>
      <w:r>
        <w:tab/>
      </w:r>
      <w:r>
        <w:fldChar w:fldCharType="begin"/>
      </w:r>
      <w:r>
        <w:instrText xml:space="preserve"> PAGEREF _Toc98513036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_Toc98513037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_Toc98513038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_Toc98513040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_Toc98513041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_Toc98513042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_Toc98513043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_Toc98513044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_Toc98513047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_Toc98513048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_Toc98513050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_Toc98513051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_Toc98513052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_Toc98513053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_Toc98513054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_Toc98513055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_Toc98513056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_Toc98513058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_Toc98513059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_Toc98513060 \h </w:instrText>
      </w:r>
      <w:r>
        <w:fldChar w:fldCharType="separate"/>
      </w:r>
      <w:r>
        <w:t>82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w:t>
      </w:r>
    </w:p>
    <w:p>
      <w:pPr>
        <w:pStyle w:val="TOC2"/>
        <w:keepNext w:val="0"/>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lastRenderedPageBreak/>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lastRenderedPageBreak/>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15 — Fees</w:t>
      </w:r>
    </w:p>
    <w:p>
      <w:pPr>
        <w:pStyle w:val="TOC4"/>
        <w:tabs>
          <w:tab w:val="right" w:leader="dot" w:pos="7077"/>
        </w:tabs>
        <w:rPr>
          <w:rFonts w:asciiTheme="minorHAnsi" w:eastAsiaTheme="minorEastAsia" w:hAnsiTheme="minorHAnsi" w:cstheme="minorBidi"/>
          <w:b w:val="0"/>
          <w:szCs w:val="22"/>
        </w:rPr>
      </w:pPr>
      <w:r>
        <w:t>Division 1 — Registration and licences</w:t>
      </w:r>
    </w:p>
    <w:p>
      <w:pPr>
        <w:pStyle w:val="TOC4"/>
        <w:tabs>
          <w:tab w:val="right" w:leader="dot" w:pos="7077"/>
        </w:tabs>
        <w:rPr>
          <w:rFonts w:asciiTheme="minorHAnsi" w:eastAsiaTheme="minorEastAsia" w:hAnsiTheme="minorHAnsi" w:cstheme="minorBidi"/>
          <w:b w:val="0"/>
          <w:szCs w:val="22"/>
        </w:rPr>
      </w:pPr>
      <w:r>
        <w:t>Division 2 — Temporary permits</w:t>
      </w:r>
    </w:p>
    <w:p>
      <w:pPr>
        <w:pStyle w:val="TOC4"/>
        <w:tabs>
          <w:tab w:val="right" w:leader="dot" w:pos="7077"/>
        </w:tabs>
        <w:rPr>
          <w:rFonts w:asciiTheme="minorHAnsi" w:eastAsiaTheme="minorEastAsia" w:hAnsiTheme="minorHAnsi" w:cstheme="minorBidi"/>
          <w:b w:val="0"/>
          <w:szCs w:val="22"/>
        </w:rPr>
      </w:pPr>
      <w:r>
        <w:t>Division 3 — 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_Toc98513093 \h </w:instrText>
      </w:r>
      <w:r>
        <w:fldChar w:fldCharType="separate"/>
      </w:r>
      <w:r>
        <w:t>191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_Toc98513094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3" w:name="_Toc98498726"/>
      <w:bookmarkStart w:id="4" w:name="_Toc98499308"/>
      <w:bookmarkStart w:id="5" w:name="_Toc98512993"/>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8512994"/>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7" w:name="_Toc9851299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8" w:name="_Toc98512996"/>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lastRenderedPageBreak/>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pt;height:21.4pt" o:ole="" fillcolor="window">
            <v:imagedata r:id="rId21" o:title=""/>
          </v:shape>
          <o:OLEObject Type="Embed" ProgID="Equation.3" ShapeID="_x0000_i1025" DrawAspect="Content" ObjectID="_1710149471"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lastRenderedPageBreak/>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4.75pt;height:21.4pt" o:ole="" fillcolor="window">
            <v:imagedata r:id="rId23" o:title=""/>
          </v:shape>
          <o:OLEObject Type="Embed" ProgID="Equation.3" ShapeID="_x0000_i1026" DrawAspect="Content" ObjectID="_1710149472"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lastRenderedPageBreak/>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w:t>
      </w:r>
      <w:r>
        <w:lastRenderedPageBreak/>
        <w:t>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lastRenderedPageBreak/>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lastRenderedPageBreak/>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lastRenderedPageBreak/>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lastRenderedPageBreak/>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pPr>
      <w:bookmarkStart w:id="9" w:name="_Toc96679451"/>
      <w:bookmarkStart w:id="10" w:name="_Toc97719154"/>
      <w:bookmarkStart w:id="11" w:name="_Toc98512997"/>
      <w:r>
        <w:rPr>
          <w:rStyle w:val="CharSectno"/>
        </w:rPr>
        <w:t>4</w:t>
      </w:r>
      <w:r>
        <w:t>.</w:t>
      </w:r>
      <w:r>
        <w:tab/>
        <w:t>Application of regulations</w:t>
      </w:r>
      <w:bookmarkEnd w:id="9"/>
      <w:bookmarkEnd w:id="10"/>
      <w:bookmarkEnd w:id="11"/>
    </w:p>
    <w:p>
      <w:pPr>
        <w:pStyle w:val="Subsection"/>
      </w:pPr>
      <w:r>
        <w:tab/>
        <w:t>(1)</w:t>
      </w:r>
      <w:r>
        <w:tab/>
        <w:t xml:space="preserve">In this regulation — </w:t>
      </w:r>
    </w:p>
    <w:p>
      <w:pPr>
        <w:pStyle w:val="Defstart"/>
      </w:pPr>
      <w:r>
        <w:tab/>
      </w:r>
      <w:r>
        <w:rPr>
          <w:rStyle w:val="CharDefText"/>
        </w:rPr>
        <w:t>other radiation regulations</w:t>
      </w:r>
      <w:r>
        <w:t xml:space="preserve"> means — </w:t>
      </w:r>
    </w:p>
    <w:p>
      <w:pPr>
        <w:pStyle w:val="Defpara"/>
      </w:pPr>
      <w:r>
        <w:tab/>
        <w:t>(a)</w:t>
      </w:r>
      <w:r>
        <w:tab/>
        <w:t xml:space="preserve">the </w:t>
      </w:r>
      <w:r>
        <w:rPr>
          <w:i/>
        </w:rPr>
        <w:t>Radiation Safety (Transport of Radioactive Substances) Regulations 2002</w:t>
      </w:r>
      <w:r>
        <w:t>; or</w:t>
      </w:r>
    </w:p>
    <w:p>
      <w:pPr>
        <w:pStyle w:val="Defpara"/>
      </w:pPr>
      <w:r>
        <w:tab/>
        <w:t>(b)</w:t>
      </w:r>
      <w:r>
        <w:tab/>
        <w:t xml:space="preserve">the </w:t>
      </w:r>
      <w:r>
        <w:rPr>
          <w:i/>
        </w:rPr>
        <w:t>Work Health and Safety (Mines) Regulations 2022</w:t>
      </w:r>
      <w:r>
        <w:t xml:space="preserve"> Part 10.2 Division 3 Subdivision 3B; or</w:t>
      </w:r>
    </w:p>
    <w:p>
      <w:pPr>
        <w:pStyle w:val="Defpara"/>
      </w:pPr>
      <w:r>
        <w:tab/>
        <w:t>(c)</w:t>
      </w:r>
      <w:r>
        <w:tab/>
        <w:t xml:space="preserve">any regulations relating to the mining or milling of radioactive ores made under the </w:t>
      </w:r>
      <w:r>
        <w:rPr>
          <w:i/>
        </w:rPr>
        <w:t>Nuclear Activities Regulation Act 1978</w:t>
      </w:r>
      <w:r>
        <w:t>.</w:t>
      </w:r>
    </w:p>
    <w:p>
      <w:pPr>
        <w:pStyle w:val="Subsection"/>
      </w:pPr>
      <w:r>
        <w:tab/>
        <w:t>(2)</w:t>
      </w:r>
      <w:r>
        <w:tab/>
        <w:t>If these regulations are inconsistent with any of the other radiation regulations, the other radiation regulations prevail.</w:t>
      </w:r>
    </w:p>
    <w:p>
      <w:pPr>
        <w:pStyle w:val="Footnotesection"/>
      </w:pPr>
      <w:r>
        <w:tab/>
        <w:t>[Regulation 4 inserted: SL 2022/33 r. 4.]</w:t>
      </w:r>
    </w:p>
    <w:p>
      <w:pPr>
        <w:pStyle w:val="Heading5"/>
        <w:rPr>
          <w:snapToGrid w:val="0"/>
        </w:rPr>
      </w:pPr>
      <w:bookmarkStart w:id="12" w:name="_Toc98512998"/>
      <w:r>
        <w:rPr>
          <w:rStyle w:val="CharSectno"/>
        </w:rPr>
        <w:lastRenderedPageBreak/>
        <w:t>5</w:t>
      </w:r>
      <w:r>
        <w:rPr>
          <w:snapToGrid w:val="0"/>
        </w:rPr>
        <w:t>.</w:t>
      </w:r>
      <w:r>
        <w:rPr>
          <w:snapToGrid w:val="0"/>
        </w:rPr>
        <w:tab/>
        <w:t>Radioactive substances for purposes of Act</w:t>
      </w:r>
      <w:bookmarkEnd w:id="12"/>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w:t>
      </w:r>
      <w:r>
        <w:rPr>
          <w:snapToGrid w:val="0"/>
        </w:rPr>
        <w:lastRenderedPageBreak/>
        <w:t xml:space="preserve">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lastRenderedPageBreak/>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3" w:name="_Toc98512999"/>
      <w:r>
        <w:rPr>
          <w:rStyle w:val="CharSectno"/>
        </w:rPr>
        <w:lastRenderedPageBreak/>
        <w:t>6</w:t>
      </w:r>
      <w:r>
        <w:rPr>
          <w:snapToGrid w:val="0"/>
        </w:rPr>
        <w:t>.</w:t>
      </w:r>
      <w:r>
        <w:rPr>
          <w:snapToGrid w:val="0"/>
        </w:rPr>
        <w:tab/>
        <w:t>Irradiating apparatus for purposes of Act</w:t>
      </w:r>
      <w:bookmarkEnd w:id="13"/>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lastRenderedPageBreak/>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4" w:name="_Toc98513000"/>
      <w:r>
        <w:rPr>
          <w:rStyle w:val="CharSectno"/>
        </w:rPr>
        <w:t>7</w:t>
      </w:r>
      <w:r>
        <w:rPr>
          <w:snapToGrid w:val="0"/>
        </w:rPr>
        <w:t>.</w:t>
      </w:r>
      <w:r>
        <w:rPr>
          <w:snapToGrid w:val="0"/>
        </w:rPr>
        <w:tab/>
        <w:t>Prescribed and exempted electronic products</w:t>
      </w:r>
      <w:bookmarkEnd w:id="14"/>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5" w:name="_Toc98513001"/>
      <w:r>
        <w:rPr>
          <w:rStyle w:val="CharSectno"/>
        </w:rPr>
        <w:lastRenderedPageBreak/>
        <w:t>7A</w:t>
      </w:r>
      <w:r>
        <w:rPr>
          <w:snapToGrid w:val="0"/>
        </w:rPr>
        <w:t>.</w:t>
      </w:r>
      <w:r>
        <w:rPr>
          <w:snapToGrid w:val="0"/>
        </w:rPr>
        <w:tab/>
        <w:t>Exemption for radioactive substances contained in certain self luminous devices</w:t>
      </w:r>
      <w:bookmarkEnd w:id="15"/>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lastRenderedPageBreak/>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6" w:name="_Toc98513002"/>
      <w:r>
        <w:rPr>
          <w:rStyle w:val="CharSectno"/>
        </w:rPr>
        <w:t>7B</w:t>
      </w:r>
      <w:r>
        <w:rPr>
          <w:snapToGrid w:val="0"/>
        </w:rPr>
        <w:t>.</w:t>
      </w:r>
      <w:r>
        <w:rPr>
          <w:snapToGrid w:val="0"/>
        </w:rPr>
        <w:tab/>
        <w:t>Exemptions relating to Americium 241 contained in certain smoke detectors</w:t>
      </w:r>
      <w:bookmarkEnd w:id="1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 xml:space="preserve">Notwithstanding anything in this regulation, sections 25 and 28 apply to a person who is the owner of any premises, or of any </w:t>
      </w:r>
      <w:r>
        <w:rPr>
          <w:snapToGrid w:val="0"/>
        </w:rPr>
        <w:lastRenderedPageBreak/>
        <w:t>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7" w:name="_Toc98513003"/>
      <w:r>
        <w:rPr>
          <w:rStyle w:val="CharSectno"/>
        </w:rPr>
        <w:t>7C</w:t>
      </w:r>
      <w:r>
        <w:rPr>
          <w:snapToGrid w:val="0"/>
        </w:rPr>
        <w:t>.</w:t>
      </w:r>
      <w:r>
        <w:rPr>
          <w:snapToGrid w:val="0"/>
        </w:rPr>
        <w:tab/>
        <w:t>Exemption for certain radioactive substances contained in electron capture detector</w:t>
      </w:r>
      <w:bookmarkEnd w:id="1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8" w:name="_Toc98513004"/>
      <w:r>
        <w:rPr>
          <w:rStyle w:val="CharSectno"/>
        </w:rPr>
        <w:lastRenderedPageBreak/>
        <w:t>7D</w:t>
      </w:r>
      <w:r>
        <w:t>.</w:t>
      </w:r>
      <w:r>
        <w:tab/>
        <w:t>Exemption for Nickel 63 contained in ion mobility spectrometer</w:t>
      </w:r>
      <w:bookmarkEnd w:id="18"/>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9" w:name="_Toc98513005"/>
      <w:r>
        <w:rPr>
          <w:rStyle w:val="CharSectno"/>
        </w:rPr>
        <w:t>8</w:t>
      </w:r>
      <w:r>
        <w:rPr>
          <w:snapToGrid w:val="0"/>
        </w:rPr>
        <w:t>.</w:t>
      </w:r>
      <w:r>
        <w:rPr>
          <w:snapToGrid w:val="0"/>
        </w:rPr>
        <w:tab/>
        <w:t>Period for registration</w:t>
      </w:r>
      <w:bookmarkEnd w:id="19"/>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20" w:name="_Toc98498739"/>
      <w:bookmarkStart w:id="21" w:name="_Toc98499321"/>
      <w:bookmarkStart w:id="22" w:name="_Toc98513006"/>
      <w:r>
        <w:rPr>
          <w:rStyle w:val="CharPartNo"/>
        </w:rPr>
        <w:lastRenderedPageBreak/>
        <w:t>Part II</w:t>
      </w:r>
      <w:r>
        <w:rPr>
          <w:rStyle w:val="CharDivNo"/>
        </w:rPr>
        <w:t> </w:t>
      </w:r>
      <w:r>
        <w:t>—</w:t>
      </w:r>
      <w:r>
        <w:rPr>
          <w:rStyle w:val="CharDivText"/>
        </w:rPr>
        <w:t> </w:t>
      </w:r>
      <w:r>
        <w:rPr>
          <w:rStyle w:val="CharPartText"/>
        </w:rPr>
        <w:t>General precautions and requirements relating to radiation safety</w:t>
      </w:r>
      <w:bookmarkEnd w:id="20"/>
      <w:bookmarkEnd w:id="21"/>
      <w:bookmarkEnd w:id="22"/>
    </w:p>
    <w:p>
      <w:pPr>
        <w:pStyle w:val="Heading5"/>
      </w:pPr>
      <w:bookmarkStart w:id="23" w:name="_Toc98513007"/>
      <w:r>
        <w:rPr>
          <w:rStyle w:val="CharSectno"/>
        </w:rPr>
        <w:t>9</w:t>
      </w:r>
      <w:r>
        <w:t>.</w:t>
      </w:r>
      <w:r>
        <w:tab/>
        <w:t>Restriction on advertisements and advertising material</w:t>
      </w:r>
      <w:bookmarkEnd w:id="23"/>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24" w:name="_Toc98513008"/>
      <w:r>
        <w:rPr>
          <w:rStyle w:val="CharSectno"/>
        </w:rPr>
        <w:t>10</w:t>
      </w:r>
      <w:r>
        <w:rPr>
          <w:snapToGrid w:val="0"/>
        </w:rPr>
        <w:t>.</w:t>
      </w:r>
      <w:r>
        <w:rPr>
          <w:snapToGrid w:val="0"/>
        </w:rPr>
        <w:tab/>
        <w:t>Applications for licences and registrations, and prescribing of registers</w:t>
      </w:r>
      <w:bookmarkEnd w:id="24"/>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lastRenderedPageBreak/>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25" w:name="_Toc98513009"/>
      <w:r>
        <w:rPr>
          <w:rStyle w:val="CharSectno"/>
        </w:rPr>
        <w:t>10A</w:t>
      </w:r>
      <w:r>
        <w:rPr>
          <w:snapToGrid w:val="0"/>
        </w:rPr>
        <w:t>.</w:t>
      </w:r>
      <w:r>
        <w:rPr>
          <w:snapToGrid w:val="0"/>
        </w:rPr>
        <w:tab/>
        <w:t>Industrial radiographers to carry and produce licence cards</w:t>
      </w:r>
      <w:bookmarkEnd w:id="25"/>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6" w:name="_Toc98513010"/>
      <w:r>
        <w:rPr>
          <w:rStyle w:val="CharSectno"/>
        </w:rPr>
        <w:t>10B</w:t>
      </w:r>
      <w:r>
        <w:rPr>
          <w:snapToGrid w:val="0"/>
        </w:rPr>
        <w:t>.</w:t>
      </w:r>
      <w:r>
        <w:rPr>
          <w:snapToGrid w:val="0"/>
        </w:rPr>
        <w:tab/>
        <w:t>Employment of radiation workers under 16 years of age prohibited</w:t>
      </w:r>
      <w:bookmarkEnd w:id="26"/>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lastRenderedPageBreak/>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7" w:name="_Toc98513011"/>
      <w:r>
        <w:rPr>
          <w:rStyle w:val="CharSectno"/>
        </w:rPr>
        <w:t>11</w:t>
      </w:r>
      <w:r>
        <w:rPr>
          <w:snapToGrid w:val="0"/>
        </w:rPr>
        <w:t>.</w:t>
      </w:r>
      <w:r>
        <w:rPr>
          <w:snapToGrid w:val="0"/>
        </w:rPr>
        <w:tab/>
        <w:t>Personal files</w:t>
      </w:r>
      <w:bookmarkEnd w:id="27"/>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lastRenderedPageBreak/>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lastRenderedPageBreak/>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28" w:name="_Toc98513012"/>
      <w:r>
        <w:rPr>
          <w:rStyle w:val="CharSectno"/>
        </w:rPr>
        <w:t>12</w:t>
      </w:r>
      <w:r>
        <w:rPr>
          <w:snapToGrid w:val="0"/>
        </w:rPr>
        <w:t>.</w:t>
      </w:r>
      <w:r>
        <w:rPr>
          <w:snapToGrid w:val="0"/>
        </w:rPr>
        <w:tab/>
        <w:t>Records relating to radioactive substances, irradiating apparatus and electronic products</w:t>
      </w:r>
      <w:bookmarkEnd w:id="28"/>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 xml:space="preserve">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w:t>
      </w:r>
      <w:r>
        <w:rPr>
          <w:snapToGrid w:val="0"/>
        </w:rPr>
        <w:lastRenderedPageBreak/>
        <w:t>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9" w:name="_Toc98513013"/>
      <w:r>
        <w:rPr>
          <w:rStyle w:val="CharSectno"/>
        </w:rPr>
        <w:t>13</w:t>
      </w:r>
      <w:r>
        <w:rPr>
          <w:snapToGrid w:val="0"/>
        </w:rPr>
        <w:t>.</w:t>
      </w:r>
      <w:r>
        <w:rPr>
          <w:snapToGrid w:val="0"/>
        </w:rPr>
        <w:tab/>
        <w:t>Records of surveys, tests and calibrations of equipment</w:t>
      </w:r>
      <w:bookmarkEnd w:id="29"/>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30" w:name="_Toc98513014"/>
      <w:r>
        <w:rPr>
          <w:rStyle w:val="CharSectno"/>
        </w:rPr>
        <w:t>14</w:t>
      </w:r>
      <w:r>
        <w:rPr>
          <w:snapToGrid w:val="0"/>
        </w:rPr>
        <w:t>.</w:t>
      </w:r>
      <w:r>
        <w:rPr>
          <w:snapToGrid w:val="0"/>
        </w:rPr>
        <w:tab/>
        <w:t>Reporting of losses and thefts</w:t>
      </w:r>
      <w:bookmarkEnd w:id="30"/>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 xml:space="preserve">any radioactive substance, irradiating apparatus or electronic product shall report any loss or theft of that radioactive </w:t>
      </w:r>
      <w:r>
        <w:rPr>
          <w:snapToGrid w:val="0"/>
        </w:rPr>
        <w:lastRenderedPageBreak/>
        <w:t>substance, irradiating apparatus or electronic product to the Council immediately after he learns of that loss or theft.</w:t>
      </w:r>
    </w:p>
    <w:p>
      <w:pPr>
        <w:pStyle w:val="Heading5"/>
        <w:spacing w:before="180"/>
        <w:rPr>
          <w:snapToGrid w:val="0"/>
        </w:rPr>
      </w:pPr>
      <w:bookmarkStart w:id="31" w:name="_Toc98513015"/>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31"/>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 xml:space="preserve">immediately investigate the circumstances of that receipt or possible receipt and shall, if the person who has or </w:t>
      </w:r>
      <w:r>
        <w:rPr>
          <w:snapToGrid w:val="0"/>
        </w:rPr>
        <w:lastRenderedPageBreak/>
        <w:t>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 xml:space="preserve">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w:t>
      </w:r>
      <w:r>
        <w:rPr>
          <w:rFonts w:ascii="Times" w:hAnsi="Times"/>
          <w:snapToGrid w:val="0"/>
        </w:rPr>
        <w:lastRenderedPageBreak/>
        <w:t>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 xml:space="preserve">immediately investigate the circumstances of that receipt or possible receipt or of that release or possible release, as the case requires, and, within a period of 7 days after that discovery, </w:t>
      </w:r>
      <w:r>
        <w:rPr>
          <w:snapToGrid w:val="0"/>
        </w:rPr>
        <w:lastRenderedPageBreak/>
        <w:t>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 xml:space="preserve">there has or may have been a release of a radioactive substance from any premises at a concentration which exceeds 1000 times the appropriate maximum concentration set out in Schedule VIII, the responsible </w:t>
      </w:r>
      <w:r>
        <w:rPr>
          <w:snapToGrid w:val="0"/>
        </w:rPr>
        <w:lastRenderedPageBreak/>
        <w:t>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32" w:name="_Toc98513016"/>
      <w:r>
        <w:rPr>
          <w:rStyle w:val="CharSectno"/>
        </w:rPr>
        <w:t>16</w:t>
      </w:r>
      <w:r>
        <w:rPr>
          <w:snapToGrid w:val="0"/>
        </w:rPr>
        <w:t>.</w:t>
      </w:r>
      <w:r>
        <w:rPr>
          <w:snapToGrid w:val="0"/>
        </w:rPr>
        <w:tab/>
        <w:t>Monitoring instruments</w:t>
      </w:r>
      <w:bookmarkEnd w:id="32"/>
    </w:p>
    <w:p>
      <w:pPr>
        <w:pStyle w:val="Subsection"/>
        <w:rPr>
          <w:snapToGrid w:val="0"/>
        </w:rPr>
      </w:pPr>
      <w:r>
        <w:rPr>
          <w:snapToGrid w:val="0"/>
        </w:rPr>
        <w:tab/>
        <w:t>(1)</w:t>
      </w:r>
      <w:r>
        <w:rPr>
          <w:snapToGrid w:val="0"/>
        </w:rPr>
        <w:tab/>
        <w:t xml:space="preserve">A person in whose name any irradiating apparatus, electronic product or premises is or are registered shall provide such monitoring instruments as the Council directs in writing, within such period as the Council specifies in that direction, for </w:t>
      </w:r>
      <w:r>
        <w:rPr>
          <w:snapToGrid w:val="0"/>
        </w:rPr>
        <w:lastRenderedPageBreak/>
        <w:t>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3" w:name="_Toc98513017"/>
      <w:r>
        <w:rPr>
          <w:rStyle w:val="CharSectno"/>
        </w:rPr>
        <w:t>17</w:t>
      </w:r>
      <w:r>
        <w:rPr>
          <w:snapToGrid w:val="0"/>
        </w:rPr>
        <w:t>.</w:t>
      </w:r>
      <w:r>
        <w:rPr>
          <w:snapToGrid w:val="0"/>
        </w:rPr>
        <w:tab/>
        <w:t>Shielding, protective equipment and safety devices in relation to repair or installation</w:t>
      </w:r>
      <w:bookmarkEnd w:id="33"/>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lastRenderedPageBreak/>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4" w:name="_Toc98513018"/>
      <w:r>
        <w:rPr>
          <w:rStyle w:val="CharSectno"/>
        </w:rPr>
        <w:t>18</w:t>
      </w:r>
      <w:r>
        <w:rPr>
          <w:snapToGrid w:val="0"/>
        </w:rPr>
        <w:t>.</w:t>
      </w:r>
      <w:r>
        <w:rPr>
          <w:snapToGrid w:val="0"/>
        </w:rPr>
        <w:tab/>
        <w:t>Appointment of radiation safety officers and radiation safety committees</w:t>
      </w:r>
      <w:bookmarkEnd w:id="34"/>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lastRenderedPageBreak/>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lastRenderedPageBreak/>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35" w:name="_Toc98513019"/>
      <w:r>
        <w:rPr>
          <w:rStyle w:val="CharSectno"/>
        </w:rPr>
        <w:t>19</w:t>
      </w:r>
      <w:r>
        <w:rPr>
          <w:snapToGrid w:val="0"/>
        </w:rPr>
        <w:t>.</w:t>
      </w:r>
      <w:r>
        <w:rPr>
          <w:snapToGrid w:val="0"/>
        </w:rPr>
        <w:tab/>
        <w:t>Responsibility for radiation safety precautions generally</w:t>
      </w:r>
      <w:bookmarkEnd w:id="35"/>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lastRenderedPageBreak/>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lastRenderedPageBreak/>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lastRenderedPageBreak/>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lastRenderedPageBreak/>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6" w:name="_Toc98513020"/>
      <w:r>
        <w:rPr>
          <w:rStyle w:val="CharSectno"/>
        </w:rPr>
        <w:t>19A</w:t>
      </w:r>
      <w:r>
        <w:rPr>
          <w:snapToGrid w:val="0"/>
        </w:rPr>
        <w:t>.</w:t>
      </w:r>
      <w:r>
        <w:rPr>
          <w:snapToGrid w:val="0"/>
        </w:rPr>
        <w:tab/>
        <w:t>Abnormal or unplanned radiation exposures</w:t>
      </w:r>
      <w:bookmarkEnd w:id="36"/>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lastRenderedPageBreak/>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 xml:space="preserve">if the damage or malfunction can be isolated without adversely affecting the safety or performance of the apparatus, </w:t>
      </w:r>
      <w:r>
        <w:rPr>
          <w:snapToGrid w:val="0"/>
        </w:rPr>
        <w:lastRenderedPageBreak/>
        <w:t>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7" w:name="_Toc98513021"/>
      <w:r>
        <w:rPr>
          <w:rStyle w:val="CharSectno"/>
        </w:rPr>
        <w:t>20</w:t>
      </w:r>
      <w:r>
        <w:rPr>
          <w:snapToGrid w:val="0"/>
        </w:rPr>
        <w:t>.</w:t>
      </w:r>
      <w:r>
        <w:rPr>
          <w:snapToGrid w:val="0"/>
        </w:rPr>
        <w:tab/>
        <w:t>Manufacture, use etc. to be confined to certain premises</w:t>
      </w:r>
      <w:bookmarkEnd w:id="37"/>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lastRenderedPageBreak/>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8" w:name="_Toc98513022"/>
      <w:r>
        <w:rPr>
          <w:rStyle w:val="CharSectno"/>
        </w:rPr>
        <w:t>21</w:t>
      </w:r>
      <w:r>
        <w:rPr>
          <w:snapToGrid w:val="0"/>
        </w:rPr>
        <w:t>.</w:t>
      </w:r>
      <w:r>
        <w:rPr>
          <w:snapToGrid w:val="0"/>
        </w:rPr>
        <w:tab/>
        <w:t>Medical examinations</w:t>
      </w:r>
      <w:bookmarkEnd w:id="38"/>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lastRenderedPageBreak/>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39" w:name="_Toc98513023"/>
      <w:r>
        <w:rPr>
          <w:rStyle w:val="CharSectno"/>
        </w:rPr>
        <w:t>22</w:t>
      </w:r>
      <w:r>
        <w:rPr>
          <w:snapToGrid w:val="0"/>
        </w:rPr>
        <w:t>.</w:t>
      </w:r>
      <w:r>
        <w:rPr>
          <w:snapToGrid w:val="0"/>
        </w:rPr>
        <w:tab/>
        <w:t>Warning signs and labels</w:t>
      </w:r>
      <w:bookmarkEnd w:id="39"/>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lastRenderedPageBreak/>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40" w:name="_Toc98513024"/>
      <w:r>
        <w:rPr>
          <w:rStyle w:val="CharSectno"/>
        </w:rPr>
        <w:t>23</w:t>
      </w:r>
      <w:r>
        <w:rPr>
          <w:snapToGrid w:val="0"/>
        </w:rPr>
        <w:t>.</w:t>
      </w:r>
      <w:r>
        <w:rPr>
          <w:snapToGrid w:val="0"/>
        </w:rPr>
        <w:tab/>
        <w:t>Radiation surveys and calibrations</w:t>
      </w:r>
      <w:bookmarkEnd w:id="40"/>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lastRenderedPageBreak/>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41" w:name="_Toc98513025"/>
      <w:r>
        <w:rPr>
          <w:rStyle w:val="CharSectno"/>
        </w:rPr>
        <w:t>24</w:t>
      </w:r>
      <w:r>
        <w:rPr>
          <w:snapToGrid w:val="0"/>
        </w:rPr>
        <w:t>.</w:t>
      </w:r>
      <w:r>
        <w:rPr>
          <w:snapToGrid w:val="0"/>
        </w:rPr>
        <w:tab/>
        <w:t>Dose equivalent limits and maximum permissible exposure levels not to be exceeded</w:t>
      </w:r>
      <w:bookmarkEnd w:id="41"/>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lastRenderedPageBreak/>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42" w:name="_Toc98513026"/>
      <w:r>
        <w:rPr>
          <w:rStyle w:val="CharSectno"/>
        </w:rPr>
        <w:t>25</w:t>
      </w:r>
      <w:r>
        <w:rPr>
          <w:snapToGrid w:val="0"/>
        </w:rPr>
        <w:t>.</w:t>
      </w:r>
      <w:r>
        <w:rPr>
          <w:snapToGrid w:val="0"/>
        </w:rPr>
        <w:tab/>
        <w:t>Personal monitoring devices</w:t>
      </w:r>
      <w:bookmarkEnd w:id="42"/>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lastRenderedPageBreak/>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lastRenderedPageBreak/>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lastRenderedPageBreak/>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43" w:name="_Toc98513027"/>
      <w:r>
        <w:rPr>
          <w:rStyle w:val="CharSectno"/>
        </w:rPr>
        <w:lastRenderedPageBreak/>
        <w:t>25A</w:t>
      </w:r>
      <w:r>
        <w:rPr>
          <w:snapToGrid w:val="0"/>
        </w:rPr>
        <w:t>.</w:t>
      </w:r>
      <w:r>
        <w:rPr>
          <w:snapToGrid w:val="0"/>
        </w:rPr>
        <w:tab/>
        <w:t>Radiation monitoring organizations</w:t>
      </w:r>
      <w:bookmarkEnd w:id="43"/>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44" w:name="_Toc98513028"/>
      <w:r>
        <w:rPr>
          <w:rStyle w:val="CharSectno"/>
        </w:rPr>
        <w:t>26</w:t>
      </w:r>
      <w:r>
        <w:rPr>
          <w:snapToGrid w:val="0"/>
        </w:rPr>
        <w:t>.</w:t>
      </w:r>
      <w:r>
        <w:rPr>
          <w:snapToGrid w:val="0"/>
        </w:rPr>
        <w:tab/>
        <w:t>Monitoring of radiation otherwise than by personal monitoring devices</w:t>
      </w:r>
      <w:bookmarkEnd w:id="44"/>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5" w:name="_Toc98498762"/>
      <w:bookmarkStart w:id="46" w:name="_Toc98499344"/>
      <w:bookmarkStart w:id="47" w:name="_Toc98513029"/>
      <w:r>
        <w:rPr>
          <w:rStyle w:val="CharPartNo"/>
        </w:rPr>
        <w:lastRenderedPageBreak/>
        <w:t>Part III</w:t>
      </w:r>
      <w:r>
        <w:rPr>
          <w:rStyle w:val="CharDivNo"/>
        </w:rPr>
        <w:t> </w:t>
      </w:r>
      <w:r>
        <w:t>—</w:t>
      </w:r>
      <w:r>
        <w:rPr>
          <w:rStyle w:val="CharDivText"/>
        </w:rPr>
        <w:t> </w:t>
      </w:r>
      <w:r>
        <w:rPr>
          <w:rStyle w:val="CharPartText"/>
        </w:rPr>
        <w:t>Radioactive substances</w:t>
      </w:r>
      <w:bookmarkEnd w:id="45"/>
      <w:bookmarkEnd w:id="46"/>
      <w:bookmarkEnd w:id="47"/>
    </w:p>
    <w:p>
      <w:pPr>
        <w:pStyle w:val="Heading5"/>
        <w:rPr>
          <w:snapToGrid w:val="0"/>
        </w:rPr>
      </w:pPr>
      <w:bookmarkStart w:id="48" w:name="_Toc98513030"/>
      <w:r>
        <w:rPr>
          <w:rStyle w:val="CharSectno"/>
        </w:rPr>
        <w:t>27</w:t>
      </w:r>
      <w:r>
        <w:rPr>
          <w:snapToGrid w:val="0"/>
        </w:rPr>
        <w:t>.</w:t>
      </w:r>
      <w:r>
        <w:rPr>
          <w:snapToGrid w:val="0"/>
        </w:rPr>
        <w:tab/>
        <w:t>Restrictions on activities of licensees and others in respect of radioactive substances</w:t>
      </w:r>
      <w:bookmarkEnd w:id="48"/>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lastRenderedPageBreak/>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49" w:name="_Toc98513031"/>
      <w:r>
        <w:rPr>
          <w:rStyle w:val="CharSectno"/>
        </w:rPr>
        <w:t>28</w:t>
      </w:r>
      <w:r>
        <w:rPr>
          <w:snapToGrid w:val="0"/>
        </w:rPr>
        <w:t>.</w:t>
      </w:r>
      <w:r>
        <w:rPr>
          <w:snapToGrid w:val="0"/>
        </w:rPr>
        <w:tab/>
        <w:t>Conditions on registration of premises</w:t>
      </w:r>
      <w:bookmarkEnd w:id="4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lastRenderedPageBreak/>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lastRenderedPageBreak/>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50" w:name="_Toc98513032"/>
      <w:r>
        <w:rPr>
          <w:rStyle w:val="CharSectno"/>
        </w:rPr>
        <w:t>28A</w:t>
      </w:r>
      <w:r>
        <w:t>.</w:t>
      </w:r>
      <w:r>
        <w:tab/>
        <w:t>Exemption from registration of premises for temporary storage while in transit</w:t>
      </w:r>
      <w:bookmarkEnd w:id="50"/>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lastRenderedPageBreak/>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51" w:name="_Toc98513033"/>
      <w:r>
        <w:rPr>
          <w:rStyle w:val="CharSectno"/>
        </w:rPr>
        <w:t>29</w:t>
      </w:r>
      <w:r>
        <w:rPr>
          <w:snapToGrid w:val="0"/>
        </w:rPr>
        <w:t>.</w:t>
      </w:r>
      <w:r>
        <w:rPr>
          <w:snapToGrid w:val="0"/>
        </w:rPr>
        <w:tab/>
        <w:t>Labelling of radioactive substances</w:t>
      </w:r>
      <w:bookmarkEnd w:id="51"/>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lastRenderedPageBreak/>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2" w:name="_Toc98513034"/>
      <w:r>
        <w:rPr>
          <w:rStyle w:val="CharSectno"/>
        </w:rPr>
        <w:t>30</w:t>
      </w:r>
      <w:r>
        <w:rPr>
          <w:snapToGrid w:val="0"/>
        </w:rPr>
        <w:t>.</w:t>
      </w:r>
      <w:r>
        <w:rPr>
          <w:snapToGrid w:val="0"/>
        </w:rPr>
        <w:tab/>
        <w:t>Storage of radioactive substances</w:t>
      </w:r>
      <w:bookmarkEnd w:id="52"/>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every area used for the keeping or storage of radioactive substances is posted with a sign bearing the radiation warning symbol, the word “radioactive” or “radiation” and such other wording as is approved, and the name of </w:t>
      </w:r>
      <w:r>
        <w:rPr>
          <w:snapToGrid w:val="0"/>
        </w:rPr>
        <w:lastRenderedPageBreak/>
        <w:t>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 xml:space="preserve">whenever it is possible that chemical, radiation or other action may weaken or rupture a container of radioactive substances sufficiently to cause leakage from that container, that container is provided with suitable </w:t>
      </w:r>
      <w:r>
        <w:rPr>
          <w:snapToGrid w:val="0"/>
        </w:rPr>
        <w:lastRenderedPageBreak/>
        <w:t>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53" w:name="_Toc98513035"/>
      <w:r>
        <w:rPr>
          <w:rStyle w:val="CharSectno"/>
        </w:rPr>
        <w:t>31</w:t>
      </w:r>
      <w:r>
        <w:rPr>
          <w:snapToGrid w:val="0"/>
        </w:rPr>
        <w:t>.</w:t>
      </w:r>
      <w:r>
        <w:rPr>
          <w:snapToGrid w:val="0"/>
        </w:rPr>
        <w:tab/>
        <w:t>Release or disposal of radioactive substances</w:t>
      </w:r>
      <w:bookmarkEnd w:id="5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lastRenderedPageBreak/>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 xml:space="preserve">This regulation does not apply to the discharge from a private residence into a sewerage system of radioactive waste contained </w:t>
      </w:r>
      <w:r>
        <w:rPr>
          <w:snapToGrid w:val="0"/>
        </w:rPr>
        <w:lastRenderedPageBreak/>
        <w:t>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54" w:name="_Toc98513036"/>
      <w:r>
        <w:rPr>
          <w:rStyle w:val="CharSectno"/>
        </w:rPr>
        <w:t>31A</w:t>
      </w:r>
      <w:r>
        <w:rPr>
          <w:snapToGrid w:val="0"/>
        </w:rPr>
        <w:t>.</w:t>
      </w:r>
      <w:r>
        <w:rPr>
          <w:snapToGrid w:val="0"/>
        </w:rPr>
        <w:tab/>
        <w:t>Near</w:t>
      </w:r>
      <w:r>
        <w:rPr>
          <w:snapToGrid w:val="0"/>
        </w:rPr>
        <w:noBreakHyphen/>
        <w:t>surface disposal of radioactive waste</w:t>
      </w:r>
      <w:bookmarkEnd w:id="54"/>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55" w:name="_Toc98513037"/>
      <w:r>
        <w:rPr>
          <w:rStyle w:val="CharSectno"/>
        </w:rPr>
        <w:lastRenderedPageBreak/>
        <w:t>32</w:t>
      </w:r>
      <w:r>
        <w:rPr>
          <w:snapToGrid w:val="0"/>
        </w:rPr>
        <w:t>.</w:t>
      </w:r>
      <w:r>
        <w:rPr>
          <w:snapToGrid w:val="0"/>
        </w:rPr>
        <w:tab/>
        <w:t>Records, reports and notifications relating to radioactive substances</w:t>
      </w:r>
      <w:bookmarkEnd w:id="55"/>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 xml:space="preserve">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w:t>
      </w:r>
      <w:r>
        <w:rPr>
          <w:snapToGrid w:val="0"/>
        </w:rPr>
        <w:lastRenderedPageBreak/>
        <w:t>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56" w:name="_Toc98513038"/>
      <w:r>
        <w:rPr>
          <w:rStyle w:val="CharSectno"/>
        </w:rPr>
        <w:t>33</w:t>
      </w:r>
      <w:r>
        <w:rPr>
          <w:snapToGrid w:val="0"/>
        </w:rPr>
        <w:t>.</w:t>
      </w:r>
      <w:r>
        <w:rPr>
          <w:snapToGrid w:val="0"/>
        </w:rPr>
        <w:tab/>
        <w:t>Control of exposure to radiation</w:t>
      </w:r>
      <w:bookmarkEnd w:id="56"/>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lastRenderedPageBreak/>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ensure that any clothing or other material contaminated by a radioactive substance is not taken from the work area concerned or released to public laundries or </w:t>
      </w:r>
      <w:r>
        <w:rPr>
          <w:snapToGrid w:val="0"/>
        </w:rPr>
        <w:lastRenderedPageBreak/>
        <w:t>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57" w:name="_Toc98498772"/>
      <w:bookmarkStart w:id="58" w:name="_Toc98499354"/>
      <w:bookmarkStart w:id="59" w:name="_Toc98513039"/>
      <w:r>
        <w:rPr>
          <w:rStyle w:val="CharPartNo"/>
        </w:rPr>
        <w:lastRenderedPageBreak/>
        <w:t>Part IV</w:t>
      </w:r>
      <w:r>
        <w:rPr>
          <w:rStyle w:val="CharDivNo"/>
        </w:rPr>
        <w:t> </w:t>
      </w:r>
      <w:r>
        <w:t>—</w:t>
      </w:r>
      <w:r>
        <w:rPr>
          <w:rStyle w:val="CharDivText"/>
        </w:rPr>
        <w:t> </w:t>
      </w:r>
      <w:r>
        <w:rPr>
          <w:rStyle w:val="CharPartText"/>
        </w:rPr>
        <w:t>Irradiating apparatus</w:t>
      </w:r>
      <w:bookmarkEnd w:id="57"/>
      <w:bookmarkEnd w:id="58"/>
      <w:bookmarkEnd w:id="59"/>
    </w:p>
    <w:p>
      <w:pPr>
        <w:pStyle w:val="Heading5"/>
        <w:rPr>
          <w:snapToGrid w:val="0"/>
        </w:rPr>
      </w:pPr>
      <w:bookmarkStart w:id="60" w:name="_Toc98513040"/>
      <w:r>
        <w:rPr>
          <w:rStyle w:val="CharSectno"/>
        </w:rPr>
        <w:t>34</w:t>
      </w:r>
      <w:r>
        <w:rPr>
          <w:snapToGrid w:val="0"/>
        </w:rPr>
        <w:t>.</w:t>
      </w:r>
      <w:r>
        <w:rPr>
          <w:snapToGrid w:val="0"/>
        </w:rPr>
        <w:tab/>
        <w:t>Exemption from licensing in relation to irradiating apparatus</w:t>
      </w:r>
      <w:bookmarkEnd w:id="60"/>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61" w:name="_Toc98513041"/>
      <w:r>
        <w:rPr>
          <w:rStyle w:val="CharSectno"/>
        </w:rPr>
        <w:t>35</w:t>
      </w:r>
      <w:r>
        <w:rPr>
          <w:snapToGrid w:val="0"/>
        </w:rPr>
        <w:t>.</w:t>
      </w:r>
      <w:r>
        <w:rPr>
          <w:snapToGrid w:val="0"/>
        </w:rPr>
        <w:tab/>
        <w:t>Information to be furnished by suppliers of certain irradiating apparatus</w:t>
      </w:r>
      <w:bookmarkEnd w:id="61"/>
    </w:p>
    <w:p>
      <w:pPr>
        <w:pStyle w:val="Subsection"/>
        <w:rPr>
          <w:snapToGrid w:val="0"/>
        </w:rPr>
      </w:pPr>
      <w:r>
        <w:rPr>
          <w:snapToGrid w:val="0"/>
        </w:rPr>
        <w:tab/>
      </w:r>
      <w:r>
        <w:rPr>
          <w:snapToGrid w:val="0"/>
        </w:rPr>
        <w:tab/>
        <w:t xml:space="preserve">A supplier of irradiating apparatus for medical or veterinary fluoroscopy or radiography or chiropractic radiography shall, if that irradiating apparatus is new irradiating apparatus delivered to the operator or user thereof more than 12 months after the </w:t>
      </w:r>
      <w:r>
        <w:rPr>
          <w:snapToGrid w:val="0"/>
        </w:rPr>
        <w:lastRenderedPageBreak/>
        <w:t>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2" w:name="_Toc98513042"/>
      <w:r>
        <w:rPr>
          <w:rStyle w:val="CharSectno"/>
        </w:rPr>
        <w:t>36</w:t>
      </w:r>
      <w:r>
        <w:rPr>
          <w:snapToGrid w:val="0"/>
        </w:rPr>
        <w:t>.</w:t>
      </w:r>
      <w:r>
        <w:rPr>
          <w:snapToGrid w:val="0"/>
        </w:rPr>
        <w:tab/>
        <w:t>Conditions on registration of irradiating apparatus</w:t>
      </w:r>
      <w:bookmarkEnd w:id="62"/>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63" w:name="_Toc98513043"/>
      <w:r>
        <w:rPr>
          <w:rStyle w:val="CharSectno"/>
        </w:rPr>
        <w:lastRenderedPageBreak/>
        <w:t>37</w:t>
      </w:r>
      <w:r>
        <w:rPr>
          <w:snapToGrid w:val="0"/>
        </w:rPr>
        <w:t>.</w:t>
      </w:r>
      <w:r>
        <w:rPr>
          <w:snapToGrid w:val="0"/>
        </w:rPr>
        <w:tab/>
        <w:t>Conditions on registration of premises</w:t>
      </w:r>
      <w:bookmarkEnd w:id="63"/>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64" w:name="_Toc98513044"/>
      <w:r>
        <w:rPr>
          <w:rStyle w:val="CharSectno"/>
        </w:rPr>
        <w:t>38</w:t>
      </w:r>
      <w:r>
        <w:rPr>
          <w:snapToGrid w:val="0"/>
        </w:rPr>
        <w:t>.</w:t>
      </w:r>
      <w:r>
        <w:rPr>
          <w:snapToGrid w:val="0"/>
        </w:rPr>
        <w:tab/>
        <w:t>Restrictions on use of irradiating apparatus</w:t>
      </w:r>
      <w:bookmarkEnd w:id="64"/>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lastRenderedPageBreak/>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 xml:space="preserve">ray operator, whose proficiency has been assessed by an approved radiographer within the previous 36 months, working under the direction and general </w:t>
      </w:r>
      <w:r>
        <w:rPr>
          <w:snapToGrid w:val="0"/>
        </w:rPr>
        <w:lastRenderedPageBreak/>
        <w:t>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lastRenderedPageBreak/>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lastRenderedPageBreak/>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lastRenderedPageBreak/>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lastRenderedPageBreak/>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lastRenderedPageBreak/>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65" w:name="_Toc98498778"/>
      <w:bookmarkStart w:id="66" w:name="_Toc98499360"/>
      <w:bookmarkStart w:id="67" w:name="_Toc98513045"/>
      <w:r>
        <w:rPr>
          <w:rStyle w:val="CharPartNo"/>
        </w:rPr>
        <w:lastRenderedPageBreak/>
        <w:t>Part V</w:t>
      </w:r>
      <w:r>
        <w:t> — </w:t>
      </w:r>
      <w:r>
        <w:rPr>
          <w:rStyle w:val="CharPartText"/>
        </w:rPr>
        <w:t>Electronic products</w:t>
      </w:r>
      <w:bookmarkEnd w:id="65"/>
      <w:bookmarkEnd w:id="66"/>
      <w:bookmarkEnd w:id="67"/>
    </w:p>
    <w:p>
      <w:pPr>
        <w:pStyle w:val="Heading3"/>
      </w:pPr>
      <w:bookmarkStart w:id="68" w:name="_Toc98498779"/>
      <w:bookmarkStart w:id="69" w:name="_Toc98499361"/>
      <w:bookmarkStart w:id="70" w:name="_Toc98513046"/>
      <w:r>
        <w:rPr>
          <w:rStyle w:val="CharDivNo"/>
        </w:rPr>
        <w:t>Division 1</w:t>
      </w:r>
      <w:r>
        <w:rPr>
          <w:snapToGrid w:val="0"/>
        </w:rPr>
        <w:t> — </w:t>
      </w:r>
      <w:r>
        <w:rPr>
          <w:rStyle w:val="CharDivText"/>
        </w:rPr>
        <w:t>Microwave ovens</w:t>
      </w:r>
      <w:bookmarkEnd w:id="68"/>
      <w:bookmarkEnd w:id="69"/>
      <w:bookmarkEnd w:id="70"/>
    </w:p>
    <w:p>
      <w:pPr>
        <w:pStyle w:val="Heading5"/>
        <w:rPr>
          <w:snapToGrid w:val="0"/>
        </w:rPr>
      </w:pPr>
      <w:bookmarkStart w:id="71" w:name="_Toc98513047"/>
      <w:r>
        <w:rPr>
          <w:rStyle w:val="CharSectno"/>
        </w:rPr>
        <w:t>39</w:t>
      </w:r>
      <w:r>
        <w:rPr>
          <w:snapToGrid w:val="0"/>
        </w:rPr>
        <w:t>.</w:t>
      </w:r>
      <w:r>
        <w:rPr>
          <w:snapToGrid w:val="0"/>
        </w:rPr>
        <w:tab/>
        <w:t>New microwave ovens to comply with microwave oven standard</w:t>
      </w:r>
      <w:bookmarkEnd w:id="71"/>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72" w:name="_Toc98513048"/>
      <w:r>
        <w:rPr>
          <w:rStyle w:val="CharSectno"/>
        </w:rPr>
        <w:t>40</w:t>
      </w:r>
      <w:r>
        <w:rPr>
          <w:snapToGrid w:val="0"/>
        </w:rPr>
        <w:t>.</w:t>
      </w:r>
      <w:r>
        <w:rPr>
          <w:snapToGrid w:val="0"/>
        </w:rPr>
        <w:tab/>
        <w:t>Commercial microwave ovens to be tested</w:t>
      </w:r>
      <w:bookmarkEnd w:id="72"/>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73" w:name="_Toc98498782"/>
      <w:bookmarkStart w:id="74" w:name="_Toc98499364"/>
      <w:bookmarkStart w:id="75" w:name="_Toc98513049"/>
      <w:r>
        <w:rPr>
          <w:rStyle w:val="CharDivNo"/>
        </w:rPr>
        <w:t>Division 2</w:t>
      </w:r>
      <w:r>
        <w:rPr>
          <w:snapToGrid w:val="0"/>
        </w:rPr>
        <w:t> — </w:t>
      </w:r>
      <w:r>
        <w:rPr>
          <w:rStyle w:val="CharDivText"/>
        </w:rPr>
        <w:t>Lasers</w:t>
      </w:r>
      <w:bookmarkEnd w:id="73"/>
      <w:bookmarkEnd w:id="74"/>
      <w:bookmarkEnd w:id="75"/>
    </w:p>
    <w:p>
      <w:pPr>
        <w:pStyle w:val="Heading5"/>
        <w:rPr>
          <w:snapToGrid w:val="0"/>
        </w:rPr>
      </w:pPr>
      <w:bookmarkStart w:id="76" w:name="_Toc98513050"/>
      <w:r>
        <w:rPr>
          <w:rStyle w:val="CharSectno"/>
        </w:rPr>
        <w:t>52</w:t>
      </w:r>
      <w:r>
        <w:rPr>
          <w:snapToGrid w:val="0"/>
        </w:rPr>
        <w:t>.</w:t>
      </w:r>
      <w:r>
        <w:rPr>
          <w:snapToGrid w:val="0"/>
        </w:rPr>
        <w:tab/>
        <w:t>Terms used</w:t>
      </w:r>
      <w:bookmarkEnd w:id="7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lastRenderedPageBreak/>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77" w:name="_Toc98513051"/>
      <w:r>
        <w:rPr>
          <w:rStyle w:val="CharSectno"/>
        </w:rPr>
        <w:t>53</w:t>
      </w:r>
      <w:r>
        <w:t>.</w:t>
      </w:r>
      <w:r>
        <w:tab/>
        <w:t>Lasers to be in compliance with laser safety standard</w:t>
      </w:r>
      <w:bookmarkEnd w:id="77"/>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78" w:name="_Toc98513052"/>
      <w:r>
        <w:rPr>
          <w:rStyle w:val="CharSectno"/>
        </w:rPr>
        <w:t>53A</w:t>
      </w:r>
      <w:r>
        <w:t>.</w:t>
      </w:r>
      <w:r>
        <w:tab/>
        <w:t>Regulations 54, 55 and 56 are in addition to regulation 53</w:t>
      </w:r>
      <w:bookmarkEnd w:id="78"/>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79" w:name="_Toc98513053"/>
      <w:r>
        <w:rPr>
          <w:rStyle w:val="CharSectno"/>
        </w:rPr>
        <w:lastRenderedPageBreak/>
        <w:t>53B</w:t>
      </w:r>
      <w:r>
        <w:t>.</w:t>
      </w:r>
      <w:r>
        <w:tab/>
        <w:t>Laser pointers</w:t>
      </w:r>
      <w:bookmarkEnd w:id="7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80" w:name="_Toc98513054"/>
      <w:r>
        <w:rPr>
          <w:rStyle w:val="CharSectno"/>
        </w:rPr>
        <w:lastRenderedPageBreak/>
        <w:t>54</w:t>
      </w:r>
      <w:r>
        <w:rPr>
          <w:snapToGrid w:val="0"/>
        </w:rPr>
        <w:t>.</w:t>
      </w:r>
      <w:r>
        <w:rPr>
          <w:snapToGrid w:val="0"/>
        </w:rPr>
        <w:tab/>
        <w:t>Regulated class 3B lasers</w:t>
      </w:r>
      <w:bookmarkEnd w:id="80"/>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81" w:name="_Toc98513055"/>
      <w:r>
        <w:rPr>
          <w:rStyle w:val="CharSectno"/>
        </w:rPr>
        <w:lastRenderedPageBreak/>
        <w:t>55</w:t>
      </w:r>
      <w:r>
        <w:rPr>
          <w:snapToGrid w:val="0"/>
        </w:rPr>
        <w:t>.</w:t>
      </w:r>
      <w:r>
        <w:rPr>
          <w:snapToGrid w:val="0"/>
        </w:rPr>
        <w:tab/>
        <w:t>Class 4 lasers</w:t>
      </w:r>
      <w:bookmarkEnd w:id="81"/>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82" w:name="_Toc98513056"/>
      <w:r>
        <w:rPr>
          <w:rStyle w:val="CharSectno"/>
        </w:rPr>
        <w:t>56</w:t>
      </w:r>
      <w:r>
        <w:rPr>
          <w:snapToGrid w:val="0"/>
        </w:rPr>
        <w:t>.</w:t>
      </w:r>
      <w:r>
        <w:rPr>
          <w:snapToGrid w:val="0"/>
        </w:rPr>
        <w:tab/>
        <w:t>Requirements for enclosed lasers</w:t>
      </w:r>
      <w:bookmarkEnd w:id="82"/>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 xml:space="preserve">The registrant of any premises in which a regulated class 3B laser or a class 4 laser, which is itself enclosed, or the beam path of which is enclosed, by any covers, is operated or used shall, </w:t>
      </w:r>
      <w:r>
        <w:rPr>
          <w:snapToGrid w:val="0"/>
        </w:rPr>
        <w:lastRenderedPageBreak/>
        <w:t>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83" w:name="_Toc98498790"/>
      <w:bookmarkStart w:id="84" w:name="_Toc98499372"/>
      <w:bookmarkStart w:id="85" w:name="_Toc98513057"/>
      <w:r>
        <w:rPr>
          <w:rStyle w:val="CharPartNo"/>
        </w:rPr>
        <w:lastRenderedPageBreak/>
        <w:t>Part VI</w:t>
      </w:r>
      <w:r>
        <w:rPr>
          <w:rStyle w:val="CharDivNo"/>
        </w:rPr>
        <w:t> </w:t>
      </w:r>
      <w:r>
        <w:t>—</w:t>
      </w:r>
      <w:r>
        <w:rPr>
          <w:rStyle w:val="CharDivText"/>
        </w:rPr>
        <w:t> </w:t>
      </w:r>
      <w:r>
        <w:rPr>
          <w:rStyle w:val="CharPartText"/>
        </w:rPr>
        <w:t>General</w:t>
      </w:r>
      <w:bookmarkEnd w:id="83"/>
      <w:bookmarkEnd w:id="84"/>
      <w:bookmarkEnd w:id="85"/>
    </w:p>
    <w:p>
      <w:pPr>
        <w:pStyle w:val="Heading5"/>
        <w:rPr>
          <w:snapToGrid w:val="0"/>
        </w:rPr>
      </w:pPr>
      <w:bookmarkStart w:id="86" w:name="_Toc98513058"/>
      <w:r>
        <w:rPr>
          <w:rStyle w:val="CharSectno"/>
        </w:rPr>
        <w:t>57</w:t>
      </w:r>
      <w:r>
        <w:rPr>
          <w:snapToGrid w:val="0"/>
        </w:rPr>
        <w:t>.</w:t>
      </w:r>
      <w:r>
        <w:rPr>
          <w:snapToGrid w:val="0"/>
        </w:rPr>
        <w:tab/>
        <w:t>Penalties</w:t>
      </w:r>
      <w:bookmarkEnd w:id="86"/>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87" w:name="_Toc98513059"/>
      <w:r>
        <w:rPr>
          <w:rStyle w:val="CharSectno"/>
        </w:rPr>
        <w:t>58</w:t>
      </w:r>
      <w:r>
        <w:rPr>
          <w:snapToGrid w:val="0"/>
        </w:rPr>
        <w:t>.</w:t>
      </w:r>
      <w:r>
        <w:rPr>
          <w:snapToGrid w:val="0"/>
        </w:rPr>
        <w:tab/>
        <w:t>Fees</w:t>
      </w:r>
      <w:bookmarkEnd w:id="87"/>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lastRenderedPageBreak/>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7.4pt;height:36pt" o:ole="" fillcolor="window">
            <v:imagedata r:id="rId25" o:title=""/>
          </v:shape>
          <o:OLEObject Type="Embed" ProgID="Equation.3" ShapeID="_x0000_i1027" DrawAspect="Content" ObjectID="_1710149473" r:id="rId26"/>
        </w:object>
      </w:r>
    </w:p>
    <w:p>
      <w:pPr>
        <w:pStyle w:val="Subsection"/>
        <w:keepNext/>
        <w:rPr>
          <w:snapToGrid w:val="0"/>
        </w:rPr>
      </w:pPr>
      <w:r>
        <w:rPr>
          <w:snapToGrid w:val="0"/>
        </w:rPr>
        <w:lastRenderedPageBreak/>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w:t>
      </w:r>
      <w:r>
        <w:rPr>
          <w:snapToGrid w:val="0"/>
        </w:rPr>
        <w:lastRenderedPageBreak/>
        <w:t xml:space="preserve">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88" w:name="_Toc98513060"/>
      <w:r>
        <w:rPr>
          <w:rStyle w:val="CharSectno"/>
        </w:rPr>
        <w:t>59</w:t>
      </w:r>
      <w:r>
        <w:rPr>
          <w:snapToGrid w:val="0"/>
        </w:rPr>
        <w:t>.</w:t>
      </w:r>
      <w:r>
        <w:rPr>
          <w:snapToGrid w:val="0"/>
        </w:rPr>
        <w:tab/>
        <w:t>Forms</w:t>
      </w:r>
      <w:bookmarkEnd w:id="88"/>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lastRenderedPageBreak/>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 xml:space="preserve">The Council shall, on granting a licence or renewal of licence in respect of radioactive substances or irradiating apparatus to a person who is or who is applying to be an industrial </w:t>
      </w:r>
      <w:r>
        <w:rPr>
          <w:snapToGrid w:val="0"/>
        </w:rPr>
        <w:lastRenderedPageBreak/>
        <w:t>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89" w:name="_Toc98498794"/>
      <w:bookmarkStart w:id="90" w:name="_Toc98499376"/>
      <w:bookmarkStart w:id="91" w:name="_Toc98513061"/>
      <w:r>
        <w:rPr>
          <w:rStyle w:val="CharSchNo"/>
        </w:rPr>
        <w:lastRenderedPageBreak/>
        <w:t>Schedule I</w:t>
      </w:r>
      <w:bookmarkEnd w:id="89"/>
      <w:bookmarkEnd w:id="90"/>
      <w:bookmarkEnd w:id="91"/>
    </w:p>
    <w:p>
      <w:pPr>
        <w:pStyle w:val="yShoulderClause"/>
        <w:rPr>
          <w:snapToGrid w:val="0"/>
        </w:rPr>
      </w:pPr>
      <w:r>
        <w:rPr>
          <w:snapToGrid w:val="0"/>
        </w:rPr>
        <w:t>[Regulations 3 and 24]</w:t>
      </w:r>
    </w:p>
    <w:p>
      <w:pPr>
        <w:pStyle w:val="yHeading2"/>
      </w:pPr>
      <w:bookmarkStart w:id="92" w:name="_Toc98498795"/>
      <w:bookmarkStart w:id="93" w:name="_Toc98499377"/>
      <w:bookmarkStart w:id="94" w:name="_Toc98513062"/>
      <w:r>
        <w:rPr>
          <w:rStyle w:val="CharSchText"/>
        </w:rPr>
        <w:t>Dose limits and maximum permissible exposure levels</w:t>
      </w:r>
      <w:bookmarkEnd w:id="92"/>
      <w:bookmarkEnd w:id="93"/>
      <w:bookmarkEnd w:id="94"/>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lastRenderedPageBreak/>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lastRenderedPageBreak/>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96" w:name="_Toc98498796"/>
      <w:bookmarkStart w:id="97" w:name="_Toc98499378"/>
      <w:bookmarkStart w:id="98" w:name="_Toc98513063"/>
      <w:r>
        <w:rPr>
          <w:rStyle w:val="CharSchNo"/>
        </w:rPr>
        <w:lastRenderedPageBreak/>
        <w:t>Schedule II</w:t>
      </w:r>
      <w:bookmarkEnd w:id="96"/>
      <w:bookmarkEnd w:id="97"/>
      <w:bookmarkEnd w:id="98"/>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99" w:name="_Toc98498797"/>
      <w:bookmarkStart w:id="100" w:name="_Toc98499379"/>
      <w:bookmarkStart w:id="101" w:name="_Toc98513064"/>
      <w:r>
        <w:t>Application for licence in respect of radioactive substances</w:t>
      </w:r>
      <w:bookmarkEnd w:id="99"/>
      <w:bookmarkEnd w:id="100"/>
      <w:bookmarkEnd w:id="101"/>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w:t>
      </w:r>
      <w:r>
        <w:rPr>
          <w:snapToGrid w:val="0"/>
        </w:rPr>
        <w:lastRenderedPageBreak/>
        <w:t>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lastRenderedPageBreak/>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lastRenderedPageBreak/>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lastRenderedPageBreak/>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lastRenderedPageBreak/>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lastRenderedPageBreak/>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lastRenderedPageBreak/>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lastRenderedPageBreak/>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102" w:name="_Toc98498798"/>
      <w:bookmarkStart w:id="103" w:name="_Toc98499380"/>
      <w:bookmarkStart w:id="104" w:name="_Toc98513065"/>
      <w:r>
        <w:rPr>
          <w:rStyle w:val="CharSchNo"/>
        </w:rPr>
        <w:lastRenderedPageBreak/>
        <w:t>Schedule III</w:t>
      </w:r>
      <w:r>
        <w:t> — </w:t>
      </w:r>
      <w:r>
        <w:rPr>
          <w:rStyle w:val="CharSchText"/>
        </w:rPr>
        <w:t>Exemption Label</w:t>
      </w:r>
      <w:bookmarkEnd w:id="102"/>
      <w:bookmarkEnd w:id="103"/>
      <w:bookmarkEnd w:id="104"/>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4.15pt;height:57.4pt" o:ole="" fillcolor="window">
                  <v:imagedata r:id="rId35" o:title=""/>
                </v:shape>
                <o:OLEObject Type="Embed" ProgID="Word.Picture.8" ShapeID="_x0000_i1028" DrawAspect="Content" ObjectID="_1710149474" r:id="rId36"/>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7"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05" w:name="_Toc98498799"/>
      <w:bookmarkStart w:id="106" w:name="_Toc98499381"/>
      <w:bookmarkStart w:id="107" w:name="_Toc98513066"/>
      <w:r>
        <w:rPr>
          <w:rStyle w:val="CharSchNo"/>
        </w:rPr>
        <w:lastRenderedPageBreak/>
        <w:t>Schedule IV</w:t>
      </w:r>
      <w:bookmarkEnd w:id="105"/>
      <w:bookmarkEnd w:id="106"/>
      <w:bookmarkEnd w:id="107"/>
    </w:p>
    <w:p>
      <w:pPr>
        <w:pStyle w:val="yShoulderClause"/>
        <w:rPr>
          <w:snapToGrid w:val="0"/>
        </w:rPr>
      </w:pPr>
      <w:r>
        <w:rPr>
          <w:snapToGrid w:val="0"/>
        </w:rPr>
        <w:t>[Regulations 3, 7A(2)(c), 22,</w:t>
      </w:r>
      <w:r>
        <w:t xml:space="preserve"> </w:t>
      </w:r>
      <w:r>
        <w:rPr>
          <w:snapToGrid w:val="0"/>
        </w:rPr>
        <w:t>29 and 30]</w:t>
      </w:r>
    </w:p>
    <w:p>
      <w:pPr>
        <w:pStyle w:val="yHeading2"/>
      </w:pPr>
      <w:bookmarkStart w:id="108" w:name="_Toc98498800"/>
      <w:bookmarkStart w:id="109" w:name="_Toc98499382"/>
      <w:bookmarkStart w:id="110" w:name="_Toc98513067"/>
      <w:r>
        <w:rPr>
          <w:rStyle w:val="CharSchText"/>
        </w:rPr>
        <w:t>Radiation warning symbol</w:t>
      </w:r>
      <w:bookmarkEnd w:id="108"/>
      <w:bookmarkEnd w:id="109"/>
      <w:bookmarkEnd w:id="110"/>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11" w:name="_Toc98498801"/>
      <w:bookmarkStart w:id="112" w:name="_Toc98499383"/>
      <w:bookmarkStart w:id="113" w:name="_Toc98513068"/>
      <w:r>
        <w:rPr>
          <w:rStyle w:val="CharSchNo"/>
        </w:rPr>
        <w:lastRenderedPageBreak/>
        <w:t>Schedule V</w:t>
      </w:r>
      <w:bookmarkEnd w:id="111"/>
      <w:bookmarkEnd w:id="112"/>
      <w:bookmarkEnd w:id="113"/>
    </w:p>
    <w:p>
      <w:pPr>
        <w:pStyle w:val="yShoulderClause"/>
        <w:rPr>
          <w:snapToGrid w:val="0"/>
        </w:rPr>
      </w:pPr>
      <w:r>
        <w:rPr>
          <w:snapToGrid w:val="0"/>
        </w:rPr>
        <w:t>[Regulations 5, 16, 30, 31 and 32]</w:t>
      </w:r>
    </w:p>
    <w:p>
      <w:pPr>
        <w:pStyle w:val="yHeading2"/>
      </w:pPr>
      <w:bookmarkStart w:id="114" w:name="_Toc98498802"/>
      <w:bookmarkStart w:id="115" w:name="_Toc98499384"/>
      <w:bookmarkStart w:id="116" w:name="_Toc98513069"/>
      <w:r>
        <w:rPr>
          <w:rStyle w:val="CharSchText"/>
        </w:rPr>
        <w:t>Exempt quantities of radioactive substances</w:t>
      </w:r>
      <w:bookmarkEnd w:id="114"/>
      <w:bookmarkEnd w:id="115"/>
      <w:bookmarkEnd w:id="116"/>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lastRenderedPageBreak/>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lastRenderedPageBreak/>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lastRenderedPageBreak/>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81.4pt;height:29.25pt" o:ole="" fillcolor="window">
            <v:imagedata r:id="rId39" o:title=""/>
          </v:shape>
          <o:OLEObject Type="Embed" ProgID="Equation.3" ShapeID="_x0000_i1029" DrawAspect="Content" ObjectID="_1710149475" r:id="rId40"/>
        </w:object>
      </w:r>
      <w:r>
        <w:t>= 0.25 + 0.5 + 0.25 = 1</w:t>
      </w:r>
    </w:p>
    <w:p>
      <w:pPr>
        <w:pStyle w:val="yFootnotesection"/>
      </w:pPr>
      <w:r>
        <w:tab/>
        <w:t>[Schedule V amended: Gazette 22 Jul 1997 p. 3824.]</w:t>
      </w:r>
    </w:p>
    <w:p>
      <w:pPr>
        <w:pStyle w:val="yScheduleHeading"/>
      </w:pPr>
      <w:bookmarkStart w:id="117" w:name="_Toc98498803"/>
      <w:bookmarkStart w:id="118" w:name="_Toc98499385"/>
      <w:bookmarkStart w:id="119" w:name="_Toc98513070"/>
      <w:r>
        <w:rPr>
          <w:rStyle w:val="CharSchNo"/>
        </w:rPr>
        <w:lastRenderedPageBreak/>
        <w:t>Schedule VI</w:t>
      </w:r>
      <w:bookmarkEnd w:id="117"/>
      <w:bookmarkEnd w:id="118"/>
      <w:bookmarkEnd w:id="119"/>
    </w:p>
    <w:p>
      <w:pPr>
        <w:pStyle w:val="yShoulderClause"/>
        <w:rPr>
          <w:snapToGrid w:val="0"/>
        </w:rPr>
      </w:pPr>
      <w:r>
        <w:rPr>
          <w:snapToGrid w:val="0"/>
        </w:rPr>
        <w:t>[Regulation 5]</w:t>
      </w:r>
    </w:p>
    <w:p>
      <w:pPr>
        <w:pStyle w:val="yHeading2"/>
      </w:pPr>
      <w:bookmarkStart w:id="120" w:name="_Toc98498804"/>
      <w:bookmarkStart w:id="121" w:name="_Toc98499386"/>
      <w:bookmarkStart w:id="122" w:name="_Toc98513071"/>
      <w:r>
        <w:rPr>
          <w:rStyle w:val="CharSchText"/>
        </w:rPr>
        <w:t>Exempt quantities of radioactive substances in certain timekeeping and other devices</w:t>
      </w:r>
      <w:bookmarkEnd w:id="120"/>
      <w:bookmarkEnd w:id="121"/>
      <w:bookmarkEnd w:id="122"/>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123" w:name="_Toc98498805"/>
      <w:bookmarkStart w:id="124" w:name="_Toc98499387"/>
      <w:bookmarkStart w:id="125" w:name="_Toc98513072"/>
      <w:r>
        <w:rPr>
          <w:rStyle w:val="CharSchNo"/>
        </w:rPr>
        <w:lastRenderedPageBreak/>
        <w:t>Schedule VII</w:t>
      </w:r>
      <w:r>
        <w:t> — </w:t>
      </w:r>
      <w:r>
        <w:rPr>
          <w:rStyle w:val="CharSchText"/>
        </w:rPr>
        <w:t>Exempted electronic products</w:t>
      </w:r>
      <w:bookmarkEnd w:id="123"/>
      <w:bookmarkEnd w:id="124"/>
      <w:bookmarkEnd w:id="125"/>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126" w:name="_Toc98498806"/>
      <w:bookmarkStart w:id="127" w:name="_Toc98499388"/>
      <w:bookmarkStart w:id="128" w:name="_Toc98513073"/>
      <w:r>
        <w:rPr>
          <w:rStyle w:val="CharSchNo"/>
        </w:rPr>
        <w:lastRenderedPageBreak/>
        <w:t>Schedule VIIA</w:t>
      </w:r>
      <w:bookmarkEnd w:id="126"/>
      <w:bookmarkEnd w:id="127"/>
      <w:bookmarkEnd w:id="128"/>
    </w:p>
    <w:p>
      <w:pPr>
        <w:pStyle w:val="yShoulderClause"/>
        <w:rPr>
          <w:snapToGrid w:val="0"/>
        </w:rPr>
      </w:pPr>
      <w:r>
        <w:rPr>
          <w:snapToGrid w:val="0"/>
        </w:rPr>
        <w:t>[Regulation 7A]</w:t>
      </w:r>
    </w:p>
    <w:p>
      <w:pPr>
        <w:pStyle w:val="yHeading2"/>
      </w:pPr>
      <w:bookmarkStart w:id="129" w:name="_Toc98498807"/>
      <w:bookmarkStart w:id="130" w:name="_Toc98499389"/>
      <w:bookmarkStart w:id="131" w:name="_Toc98513074"/>
      <w:r>
        <w:rPr>
          <w:rStyle w:val="CharSchText"/>
        </w:rPr>
        <w:t>Exempted self luminous devices</w:t>
      </w:r>
      <w:bookmarkEnd w:id="129"/>
      <w:bookmarkEnd w:id="130"/>
      <w:bookmarkEnd w:id="131"/>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132" w:name="_Toc98498808"/>
      <w:bookmarkStart w:id="133" w:name="_Toc98499390"/>
      <w:bookmarkStart w:id="134" w:name="_Toc98513075"/>
      <w:r>
        <w:rPr>
          <w:rStyle w:val="CharSchNo"/>
        </w:rPr>
        <w:lastRenderedPageBreak/>
        <w:t>Schedule VIII</w:t>
      </w:r>
      <w:bookmarkEnd w:id="132"/>
      <w:bookmarkEnd w:id="133"/>
      <w:bookmarkEnd w:id="134"/>
    </w:p>
    <w:p>
      <w:pPr>
        <w:pStyle w:val="yShoulderClause"/>
        <w:rPr>
          <w:snapToGrid w:val="0"/>
        </w:rPr>
      </w:pPr>
      <w:r>
        <w:rPr>
          <w:snapToGrid w:val="0"/>
        </w:rPr>
        <w:t>[Regulations 15, 30, 31 and 33]</w:t>
      </w:r>
    </w:p>
    <w:p>
      <w:pPr>
        <w:pStyle w:val="yHeading2"/>
      </w:pPr>
      <w:bookmarkStart w:id="135" w:name="_Toc98498809"/>
      <w:bookmarkStart w:id="136" w:name="_Toc98499391"/>
      <w:bookmarkStart w:id="137" w:name="_Toc98513076"/>
      <w:r>
        <w:rPr>
          <w:rStyle w:val="CharSchText"/>
        </w:rPr>
        <w:t>Maximum concentrations of radioactive elements in air and water above natural background</w:t>
      </w:r>
      <w:bookmarkEnd w:id="135"/>
      <w:bookmarkEnd w:id="136"/>
      <w:bookmarkEnd w:id="137"/>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lastRenderedPageBreak/>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lastRenderedPageBreak/>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w:t>
            </w:r>
            <w:r>
              <w:rPr>
                <w:snapToGrid w:val="0"/>
              </w:rPr>
              <w:lastRenderedPageBreak/>
              <w:t>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lastRenderedPageBreak/>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lastRenderedPageBreak/>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4.65pt;height:36pt" o:ole="" fillcolor="window">
            <v:imagedata r:id="rId41" o:title=""/>
          </v:shape>
          <o:OLEObject Type="Embed" ProgID="Equation.3" ShapeID="_x0000_i1030" DrawAspect="Content" ObjectID="_1710149476" r:id="rId42"/>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38" w:name="_Toc98498810"/>
      <w:bookmarkStart w:id="139" w:name="_Toc98499392"/>
      <w:bookmarkStart w:id="140" w:name="_Toc98513077"/>
      <w:r>
        <w:rPr>
          <w:rStyle w:val="CharSchNo"/>
        </w:rPr>
        <w:lastRenderedPageBreak/>
        <w:t>Schedule IX</w:t>
      </w:r>
      <w:bookmarkEnd w:id="138"/>
      <w:bookmarkEnd w:id="139"/>
      <w:bookmarkEnd w:id="140"/>
    </w:p>
    <w:p>
      <w:pPr>
        <w:pStyle w:val="yShoulderClause"/>
        <w:rPr>
          <w:snapToGrid w:val="0"/>
        </w:rPr>
      </w:pPr>
      <w:r>
        <w:rPr>
          <w:snapToGrid w:val="0"/>
        </w:rPr>
        <w:t>[Regulation 36]</w:t>
      </w:r>
    </w:p>
    <w:p>
      <w:pPr>
        <w:pStyle w:val="yHeading2"/>
      </w:pPr>
      <w:bookmarkStart w:id="141" w:name="_Toc98498811"/>
      <w:bookmarkStart w:id="142" w:name="_Toc98499393"/>
      <w:bookmarkStart w:id="143" w:name="_Toc98513078"/>
      <w:r>
        <w:rPr>
          <w:rStyle w:val="CharSchText"/>
        </w:rPr>
        <w:t>Conditions imposable on registration of irradiating apparatus</w:t>
      </w:r>
      <w:bookmarkEnd w:id="141"/>
      <w:bookmarkEnd w:id="142"/>
      <w:bookmarkEnd w:id="14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lastRenderedPageBreak/>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lastRenderedPageBreak/>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lastRenderedPageBreak/>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 xml:space="preserve">it shall not be possible to initiate an exposure other than for a preset time interval, except in the case of apparatus equipped </w:t>
      </w:r>
      <w:r>
        <w:rPr>
          <w:snapToGrid w:val="0"/>
        </w:rPr>
        <w:lastRenderedPageBreak/>
        <w:t>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 xml:space="preserve">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w:t>
      </w:r>
      <w:r>
        <w:rPr>
          <w:snapToGrid w:val="0"/>
        </w:rPr>
        <w:lastRenderedPageBreak/>
        <w:t>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5.4pt;height:1in" o:ole="" fillcolor="window">
            <v:imagedata r:id="rId43" o:title=""/>
          </v:shape>
          <o:OLEObject Type="Embed" ProgID="Equation.3" ShapeID="_x0000_i1031" DrawAspect="Content" ObjectID="_1710149477" r:id="rId44"/>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4.65pt;height:14.65pt" o:ole="">
            <v:imagedata r:id="rId45" o:title=""/>
          </v:shape>
          <o:OLEObject Type="Embed" ProgID="Equation.3" ShapeID="_x0000_i1032" DrawAspect="Content" ObjectID="_1710149478" r:id="rId46"/>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6.15pt;height:29.25pt" o:ole="" fillcolor="window">
            <v:imagedata r:id="rId47" o:title=""/>
          </v:shape>
          <o:OLEObject Type="Embed" ProgID="Equation.3" ShapeID="_x0000_i1033" DrawAspect="Content" ObjectID="_1710149479" r:id="rId48"/>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2.75pt;height:14.65pt" o:ole="" fillcolor="window">
            <v:imagedata r:id="rId49" o:title=""/>
          </v:shape>
          <o:OLEObject Type="Embed" ProgID="Equation.3" ShapeID="_x0000_i1034" DrawAspect="Content" ObjectID="_1710149480" r:id="rId50"/>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lastRenderedPageBreak/>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 xml:space="preserve">ray film and which may also be used for lateral oblique examinations of </w:t>
      </w:r>
      <w:r>
        <w:rPr>
          <w:snapToGrid w:val="0"/>
        </w:rPr>
        <w:lastRenderedPageBreak/>
        <w:t>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lastRenderedPageBreak/>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lastRenderedPageBreak/>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 xml:space="preserve">when provision is made for the automatic adjustment of the collimator referred to in subparagraph (i) to the size of the film in use, it shall be possible, at the discretion of the operator, to adjust that collimator to </w:t>
      </w:r>
      <w:r>
        <w:rPr>
          <w:snapToGrid w:val="0"/>
        </w:rPr>
        <w:lastRenderedPageBreak/>
        <w:t>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lastRenderedPageBreak/>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lastRenderedPageBreak/>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lastRenderedPageBreak/>
              <w:t>4.1</w:t>
            </w:r>
          </w:p>
        </w:tc>
      </w:tr>
    </w:tbl>
    <w:p>
      <w:pPr>
        <w:pStyle w:val="yMiscellaneousBody"/>
        <w:tabs>
          <w:tab w:val="left" w:pos="1078"/>
          <w:tab w:val="left" w:pos="1610"/>
        </w:tabs>
        <w:ind w:left="1624" w:hanging="1624"/>
        <w:rPr>
          <w:snapToGrid w:val="0"/>
        </w:rPr>
      </w:pPr>
      <w:r>
        <w:rPr>
          <w:snapToGrid w:val="0"/>
        </w:rPr>
        <w:lastRenderedPageBreak/>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lastRenderedPageBreak/>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lastRenderedPageBreak/>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lastRenderedPageBreak/>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lastRenderedPageBreak/>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lastRenderedPageBreak/>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 xml:space="preserve">ray beam at the image intensifier input shall be limited automatically by a collimator to a circle or square whose diameter or diagonal respectively is no greater than the diameter of the image intensifier input regardless of the effective </w:t>
      </w:r>
      <w:r>
        <w:rPr>
          <w:snapToGrid w:val="0"/>
        </w:rPr>
        <w:lastRenderedPageBreak/>
        <w:t>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lastRenderedPageBreak/>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 xml:space="preserve">May or may not be permanently in </w:t>
            </w:r>
            <w:r>
              <w:rPr>
                <w:sz w:val="18"/>
              </w:rPr>
              <w:lastRenderedPageBreak/>
              <w:t>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lastRenderedPageBreak/>
              <w:t>400 mms from the x</w:t>
            </w:r>
            <w:r>
              <w:rPr>
                <w:sz w:val="18"/>
              </w:rPr>
              <w:noBreakHyphen/>
              <w:t xml:space="preserve">ray tube focal spot or the </w:t>
            </w:r>
            <w:r>
              <w:rPr>
                <w:sz w:val="18"/>
              </w:rPr>
              <w:lastRenderedPageBreak/>
              <w:t>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 xml:space="preserve">ray beam attenuated by a methyl methacrylate and aluminium abdominal phantom, as defined in American National </w:t>
      </w:r>
      <w:r>
        <w:rPr>
          <w:snapToGrid w:val="0"/>
        </w:rPr>
        <w:lastRenderedPageBreak/>
        <w:t>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 xml:space="preserve">at a distance of 1 metre from the focus does not exceed 10 milligrays per hour, or 300 milligrays per </w:t>
      </w:r>
      <w:r>
        <w:rPr>
          <w:snapToGrid w:val="0"/>
        </w:rPr>
        <w:lastRenderedPageBreak/>
        <w:t>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lastRenderedPageBreak/>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lastRenderedPageBreak/>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lastRenderedPageBreak/>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lastRenderedPageBreak/>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lastRenderedPageBreak/>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144" w:name="_Toc98498812"/>
      <w:bookmarkStart w:id="145" w:name="_Toc98499394"/>
      <w:bookmarkStart w:id="146" w:name="_Toc98513079"/>
      <w:r>
        <w:rPr>
          <w:rStyle w:val="CharSchNo"/>
        </w:rPr>
        <w:lastRenderedPageBreak/>
        <w:t>Schedule X</w:t>
      </w:r>
      <w:bookmarkEnd w:id="144"/>
      <w:bookmarkEnd w:id="145"/>
      <w:bookmarkEnd w:id="146"/>
    </w:p>
    <w:p>
      <w:pPr>
        <w:pStyle w:val="yShoulderClause"/>
        <w:rPr>
          <w:snapToGrid w:val="0"/>
        </w:rPr>
      </w:pPr>
      <w:r>
        <w:rPr>
          <w:snapToGrid w:val="0"/>
        </w:rPr>
        <w:t>[Regulation 37]</w:t>
      </w:r>
    </w:p>
    <w:p>
      <w:pPr>
        <w:pStyle w:val="yHeading2"/>
      </w:pPr>
      <w:bookmarkStart w:id="147" w:name="_Toc98498813"/>
      <w:bookmarkStart w:id="148" w:name="_Toc98499395"/>
      <w:bookmarkStart w:id="149" w:name="_Toc98513080"/>
      <w:r>
        <w:rPr>
          <w:rStyle w:val="CharSchText"/>
        </w:rPr>
        <w:t>Requirements to be complied with in respect of premises in which irradiating apparatus is operated or used</w:t>
      </w:r>
      <w:bookmarkEnd w:id="147"/>
      <w:bookmarkEnd w:id="148"/>
      <w:bookmarkEnd w:id="149"/>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lastRenderedPageBreak/>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lastRenderedPageBreak/>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lastRenderedPageBreak/>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150" w:name="_Toc98498814"/>
      <w:bookmarkStart w:id="151" w:name="_Toc98499396"/>
      <w:bookmarkStart w:id="152" w:name="_Toc98513081"/>
      <w:r>
        <w:rPr>
          <w:rStyle w:val="CharSchNo"/>
        </w:rPr>
        <w:lastRenderedPageBreak/>
        <w:t>Schedule XI</w:t>
      </w:r>
      <w:bookmarkEnd w:id="150"/>
      <w:bookmarkEnd w:id="151"/>
      <w:bookmarkEnd w:id="152"/>
    </w:p>
    <w:p>
      <w:pPr>
        <w:pStyle w:val="yShoulderClause"/>
        <w:rPr>
          <w:snapToGrid w:val="0"/>
        </w:rPr>
      </w:pPr>
      <w:r>
        <w:rPr>
          <w:snapToGrid w:val="0"/>
        </w:rPr>
        <w:t>[Regulation 38]</w:t>
      </w:r>
    </w:p>
    <w:p>
      <w:pPr>
        <w:pStyle w:val="yHeading2"/>
      </w:pPr>
      <w:bookmarkStart w:id="153" w:name="_Toc98498815"/>
      <w:bookmarkStart w:id="154" w:name="_Toc98499397"/>
      <w:bookmarkStart w:id="155" w:name="_Toc98513082"/>
      <w:r>
        <w:rPr>
          <w:rStyle w:val="CharSchText"/>
        </w:rPr>
        <w:t>Requirements to be complied with in respect of operation or use of irradiating apparatus</w:t>
      </w:r>
      <w:bookmarkEnd w:id="153"/>
      <w:bookmarkEnd w:id="154"/>
      <w:bookmarkEnd w:id="15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 xml:space="preserve">a timer to measure the elapsed developing time which can be set to within plus or </w:t>
      </w:r>
      <w:r>
        <w:rPr>
          <w:snapToGrid w:val="0"/>
        </w:rPr>
        <w:lastRenderedPageBreak/>
        <w:t>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 xml:space="preserve">ray film being developed and that light shall be installed in a location where the illumination will not visibly increase the </w:t>
      </w:r>
      <w:r>
        <w:rPr>
          <w:snapToGrid w:val="0"/>
        </w:rPr>
        <w:lastRenderedPageBreak/>
        <w:t>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lastRenderedPageBreak/>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lastRenderedPageBreak/>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 xml:space="preserve">ray exposure ensure that an open installation is kept under continuous surveillance and </w:t>
      </w:r>
      <w:r>
        <w:rPr>
          <w:snapToGrid w:val="0"/>
        </w:rPr>
        <w:lastRenderedPageBreak/>
        <w:t>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156" w:name="_Toc98498816"/>
      <w:bookmarkStart w:id="157" w:name="_Toc98499398"/>
      <w:bookmarkStart w:id="158" w:name="_Toc98513083"/>
      <w:r>
        <w:rPr>
          <w:rStyle w:val="CharSchNo"/>
        </w:rPr>
        <w:lastRenderedPageBreak/>
        <w:t>Schedule XIII</w:t>
      </w:r>
      <w:bookmarkEnd w:id="156"/>
      <w:bookmarkEnd w:id="157"/>
      <w:bookmarkEnd w:id="158"/>
    </w:p>
    <w:p>
      <w:pPr>
        <w:pStyle w:val="yShoulderClause"/>
        <w:rPr>
          <w:snapToGrid w:val="0"/>
        </w:rPr>
      </w:pPr>
      <w:r>
        <w:rPr>
          <w:snapToGrid w:val="0"/>
        </w:rPr>
        <w:t>[Regulation 54]</w:t>
      </w:r>
    </w:p>
    <w:p>
      <w:pPr>
        <w:pStyle w:val="yHeading2"/>
      </w:pPr>
      <w:bookmarkStart w:id="159" w:name="_Toc98498817"/>
      <w:bookmarkStart w:id="160" w:name="_Toc98499399"/>
      <w:bookmarkStart w:id="161" w:name="_Toc98513084"/>
      <w:r>
        <w:rPr>
          <w:rStyle w:val="CharSchText"/>
        </w:rPr>
        <w:t>Requirements to be complied with in respect of premises in which regulated class 3B lasers are operated or used</w:t>
      </w:r>
      <w:bookmarkEnd w:id="159"/>
      <w:bookmarkEnd w:id="160"/>
      <w:bookmarkEnd w:id="161"/>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lastRenderedPageBreak/>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162" w:name="_Toc98498818"/>
      <w:bookmarkStart w:id="163" w:name="_Toc98499400"/>
      <w:bookmarkStart w:id="164" w:name="_Toc98513085"/>
      <w:r>
        <w:rPr>
          <w:rStyle w:val="CharSchNo"/>
        </w:rPr>
        <w:lastRenderedPageBreak/>
        <w:t>Schedule XIV</w:t>
      </w:r>
      <w:bookmarkEnd w:id="162"/>
      <w:bookmarkEnd w:id="163"/>
      <w:bookmarkEnd w:id="164"/>
    </w:p>
    <w:p>
      <w:pPr>
        <w:pStyle w:val="yShoulderClause"/>
        <w:rPr>
          <w:snapToGrid w:val="0"/>
        </w:rPr>
      </w:pPr>
      <w:r>
        <w:rPr>
          <w:snapToGrid w:val="0"/>
        </w:rPr>
        <w:t>[Regulation 55]</w:t>
      </w:r>
    </w:p>
    <w:p>
      <w:pPr>
        <w:pStyle w:val="yHeading2"/>
      </w:pPr>
      <w:bookmarkStart w:id="165" w:name="_Toc98498819"/>
      <w:bookmarkStart w:id="166" w:name="_Toc98499401"/>
      <w:bookmarkStart w:id="167" w:name="_Toc98513086"/>
      <w:r>
        <w:rPr>
          <w:rStyle w:val="CharSchText"/>
        </w:rPr>
        <w:t>Requirements to be complied with in respect of premises in which class 4 lasers are operated or used</w:t>
      </w:r>
      <w:bookmarkEnd w:id="165"/>
      <w:bookmarkEnd w:id="166"/>
      <w:bookmarkEnd w:id="167"/>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lastRenderedPageBreak/>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lastRenderedPageBreak/>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yScheduleHeading"/>
      </w:pPr>
      <w:bookmarkStart w:id="168" w:name="_Toc98498820"/>
      <w:bookmarkStart w:id="169" w:name="_Toc98499402"/>
      <w:bookmarkStart w:id="170" w:name="_Toc98513087"/>
      <w:r>
        <w:rPr>
          <w:rStyle w:val="CharSchNo"/>
        </w:rPr>
        <w:lastRenderedPageBreak/>
        <w:t>Schedule 15</w:t>
      </w:r>
      <w:r>
        <w:t> — </w:t>
      </w:r>
      <w:r>
        <w:rPr>
          <w:rStyle w:val="CharSchText"/>
        </w:rPr>
        <w:t>Fees</w:t>
      </w:r>
      <w:bookmarkEnd w:id="168"/>
      <w:bookmarkEnd w:id="169"/>
      <w:bookmarkEnd w:id="170"/>
    </w:p>
    <w:p>
      <w:pPr>
        <w:pStyle w:val="yShoulderClause"/>
      </w:pPr>
      <w:r>
        <w:t>[r. 58]</w:t>
      </w:r>
    </w:p>
    <w:p>
      <w:pPr>
        <w:pStyle w:val="yFootnoteheading"/>
      </w:pPr>
      <w:r>
        <w:tab/>
        <w:t>[Heading inserted: SL 2021/108 r. 12.]</w:t>
      </w:r>
    </w:p>
    <w:p>
      <w:pPr>
        <w:pStyle w:val="yHeading3"/>
      </w:pPr>
      <w:bookmarkStart w:id="171" w:name="_Toc98498821"/>
      <w:bookmarkStart w:id="172" w:name="_Toc98499403"/>
      <w:bookmarkStart w:id="173" w:name="_Toc98513088"/>
      <w:r>
        <w:rPr>
          <w:rStyle w:val="CharSDivNo"/>
        </w:rPr>
        <w:t>Division 1</w:t>
      </w:r>
      <w:r>
        <w:t> — </w:t>
      </w:r>
      <w:r>
        <w:rPr>
          <w:rStyle w:val="CharSDivText"/>
        </w:rPr>
        <w:t>Registration and licences</w:t>
      </w:r>
      <w:bookmarkEnd w:id="171"/>
      <w:bookmarkEnd w:id="172"/>
      <w:bookmarkEnd w:id="173"/>
    </w:p>
    <w:p>
      <w:pPr>
        <w:pStyle w:val="yFootnoteheading"/>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pPr>
            <w:r>
              <w:tab/>
              <w:t>400 gigabecquerels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pPr>
            <w:r>
              <w:tab/>
              <w:t>4 terabecquerels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pPr>
            <w:r>
              <w:tab/>
              <w:t>Exceeding 4 terabecquerels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r>
              <w:t>220</w:t>
            </w:r>
          </w:p>
        </w:tc>
        <w:tc>
          <w:tcPr>
            <w:tcW w:w="1417" w:type="dxa"/>
            <w:noWrap/>
            <w:vAlign w:val="bottom"/>
          </w:tcPr>
          <w:p>
            <w:pPr>
              <w:pStyle w:val="yTableNAm"/>
              <w:keepNext/>
            </w:pPr>
            <w:r>
              <w:t>440</w:t>
            </w:r>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rPr>
          <w:cantSplit/>
        </w:trPr>
        <w:tc>
          <w:tcPr>
            <w:tcW w:w="4111" w:type="dxa"/>
            <w:noWrap/>
          </w:tcPr>
          <w:p>
            <w:pPr>
              <w:pStyle w:val="yTableNAm"/>
              <w:ind w:left="567" w:hanging="567"/>
            </w:pPr>
            <w:r>
              <w:lastRenderedPageBreak/>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r>
              <w:t>90</w:t>
            </w:r>
          </w:p>
        </w:tc>
        <w:tc>
          <w:tcPr>
            <w:tcW w:w="1417" w:type="dxa"/>
            <w:noWrap/>
            <w:vAlign w:val="bottom"/>
          </w:tcPr>
          <w:p>
            <w:pPr>
              <w:pStyle w:val="yTableNAm"/>
            </w:pPr>
            <w:r>
              <w:t>180</w:t>
            </w:r>
          </w:p>
        </w:tc>
      </w:tr>
      <w:tr>
        <w:tc>
          <w:tcPr>
            <w:tcW w:w="4111" w:type="dxa"/>
            <w:noWrap/>
          </w:tcPr>
          <w:p>
            <w:pPr>
              <w:pStyle w:val="yTableNAm"/>
              <w:ind w:left="993" w:hanging="993"/>
            </w:pPr>
            <w:r>
              <w:tab/>
              <w:t>(b)</w:t>
            </w:r>
            <w:r>
              <w:tab/>
              <w:t>radioactive substances</w:t>
            </w:r>
          </w:p>
        </w:tc>
        <w:tc>
          <w:tcPr>
            <w:tcW w:w="1276" w:type="dxa"/>
            <w:noWrap/>
            <w:vAlign w:val="bottom"/>
          </w:tcPr>
          <w:p>
            <w:pPr>
              <w:pStyle w:val="yTableNAm"/>
            </w:pPr>
            <w:r>
              <w:t>90</w:t>
            </w:r>
          </w:p>
        </w:tc>
        <w:tc>
          <w:tcPr>
            <w:tcW w:w="1417" w:type="dxa"/>
            <w:noWrap/>
            <w:vAlign w:val="bottom"/>
          </w:tcPr>
          <w:p>
            <w:pPr>
              <w:pStyle w:val="yTableNAm"/>
            </w:pPr>
            <w:r>
              <w:t>180</w:t>
            </w:r>
          </w:p>
        </w:tc>
      </w:tr>
    </w:tbl>
    <w:p>
      <w:pPr>
        <w:pStyle w:val="yFootnotesection"/>
      </w:pPr>
      <w:r>
        <w:tab/>
        <w:t>[Division 1 inserted: SL 2021/108 r. 12.]</w:t>
      </w:r>
    </w:p>
    <w:p>
      <w:pPr>
        <w:pStyle w:val="yHeading3"/>
      </w:pPr>
      <w:bookmarkStart w:id="174" w:name="_Toc98498822"/>
      <w:bookmarkStart w:id="175" w:name="_Toc98499404"/>
      <w:bookmarkStart w:id="176" w:name="_Toc98513089"/>
      <w:r>
        <w:rPr>
          <w:rStyle w:val="CharSDivNo"/>
        </w:rPr>
        <w:lastRenderedPageBreak/>
        <w:t>Division 2</w:t>
      </w:r>
      <w:r>
        <w:t> — </w:t>
      </w:r>
      <w:r>
        <w:rPr>
          <w:rStyle w:val="CharSDivText"/>
        </w:rPr>
        <w:t>Temporary permits</w:t>
      </w:r>
      <w:bookmarkEnd w:id="174"/>
      <w:bookmarkEnd w:id="175"/>
      <w:bookmarkEnd w:id="176"/>
    </w:p>
    <w:p>
      <w:pPr>
        <w:pStyle w:val="yFootnoteheading"/>
        <w:keepNext/>
      </w:pPr>
      <w:r>
        <w:tab/>
        <w:t>[Heading inserted: SL 2021/108 r. 12.]</w:t>
      </w:r>
    </w:p>
    <w:p>
      <w:pPr>
        <w:pStyle w:val="yMiscellaneousBody"/>
        <w:keepNext/>
        <w:spacing w:before="120"/>
        <w:jc w:val="center"/>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tabs>
                <w:tab w:val="clear" w:pos="567"/>
              </w:tabs>
              <w:ind w:left="426" w:hanging="426"/>
            </w:pPr>
          </w:p>
        </w:tc>
        <w:tc>
          <w:tcPr>
            <w:tcW w:w="2126" w:type="dxa"/>
            <w:noWrap/>
          </w:tcPr>
          <w:p>
            <w:pPr>
              <w:pStyle w:val="yTableNAm"/>
              <w:keepNext/>
              <w:jc w:val="cente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keepNext/>
              <w:jc w:val="center"/>
            </w:pPr>
          </w:p>
        </w:tc>
      </w:tr>
      <w:tr>
        <w:tc>
          <w:tcPr>
            <w:tcW w:w="4678" w:type="dxa"/>
            <w:noWrap/>
          </w:tcPr>
          <w:p>
            <w:pPr>
              <w:pStyle w:val="yTableNAm"/>
              <w:ind w:left="1134" w:hanging="567"/>
            </w:pPr>
            <w:r>
              <w:tab/>
              <w:t>Maximum quantity:</w:t>
            </w:r>
          </w:p>
        </w:tc>
        <w:tc>
          <w:tcPr>
            <w:tcW w:w="2126" w:type="dxa"/>
            <w:noWrap/>
          </w:tcPr>
          <w:p>
            <w:pPr>
              <w:pStyle w:val="yTableNAm"/>
              <w:jc w:val="center"/>
            </w:pPr>
          </w:p>
        </w:tc>
      </w:tr>
      <w:tr>
        <w:tc>
          <w:tcPr>
            <w:tcW w:w="4678" w:type="dxa"/>
            <w:noWrap/>
          </w:tcPr>
          <w:p>
            <w:pPr>
              <w:pStyle w:val="yTableNAm"/>
              <w:ind w:left="1134" w:hanging="567"/>
            </w:pPr>
            <w:r>
              <w:tab/>
              <w:t>40 gigabecquerels</w:t>
            </w:r>
          </w:p>
        </w:tc>
        <w:tc>
          <w:tcPr>
            <w:tcW w:w="2126" w:type="dxa"/>
            <w:noWrap/>
            <w:vAlign w:val="bottom"/>
          </w:tcPr>
          <w:p>
            <w:pPr>
              <w:pStyle w:val="yTableNAm"/>
              <w:jc w:val="center"/>
            </w:pPr>
            <w:r>
              <w:rPr>
                <w:szCs w:val="22"/>
              </w:rPr>
              <w:t>100</w:t>
            </w:r>
          </w:p>
        </w:tc>
      </w:tr>
      <w:tr>
        <w:tc>
          <w:tcPr>
            <w:tcW w:w="4678" w:type="dxa"/>
            <w:noWrap/>
          </w:tcPr>
          <w:p>
            <w:pPr>
              <w:pStyle w:val="yTableNAm"/>
              <w:ind w:left="1134" w:hanging="567"/>
            </w:pPr>
            <w:r>
              <w:tab/>
              <w:t>400 gigabecquerels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ab/>
              <w:t>4 terabecquerels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ab/>
              <w:t>Exceeding 4 terabecquerels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r>
              <w:rPr>
                <w:szCs w:val="22"/>
              </w:rPr>
              <w:t>100</w:t>
            </w:r>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keepNext/>
              <w:jc w:val="center"/>
            </w:pPr>
            <w:r>
              <w:rPr>
                <w:szCs w:val="22"/>
              </w:rPr>
              <w:t>100</w:t>
            </w:r>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lastRenderedPageBreak/>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jc w:val="center"/>
            </w:pPr>
            <w:r>
              <w:rPr>
                <w:szCs w:val="22"/>
              </w:rPr>
              <w:t>43</w:t>
            </w:r>
          </w:p>
        </w:tc>
      </w:tr>
      <w:tr>
        <w:tc>
          <w:tcPr>
            <w:tcW w:w="4678" w:type="dxa"/>
            <w:noWrap/>
          </w:tcPr>
          <w:p>
            <w:pPr>
              <w:pStyle w:val="yTableNAm"/>
              <w:ind w:left="1134" w:hanging="567"/>
            </w:pPr>
            <w:r>
              <w:t>(b)</w:t>
            </w:r>
            <w:r>
              <w:tab/>
              <w:t>irradiating apparatus and/or electronic products</w:t>
            </w:r>
          </w:p>
        </w:tc>
        <w:tc>
          <w:tcPr>
            <w:tcW w:w="2126" w:type="dxa"/>
            <w:noWrap/>
            <w:vAlign w:val="bottom"/>
          </w:tcPr>
          <w:p>
            <w:pPr>
              <w:pStyle w:val="yTableNAm"/>
              <w:jc w:val="center"/>
            </w:pPr>
            <w:r>
              <w:rPr>
                <w:szCs w:val="22"/>
              </w:rPr>
              <w:t>43</w:t>
            </w:r>
          </w:p>
        </w:tc>
      </w:tr>
    </w:tbl>
    <w:p>
      <w:pPr>
        <w:pStyle w:val="yFootnotesection"/>
      </w:pPr>
      <w:r>
        <w:tab/>
        <w:t>[Division 2 inserted: SL 2021/108 r. 12.]</w:t>
      </w:r>
    </w:p>
    <w:p>
      <w:pPr>
        <w:pStyle w:val="yHeading3"/>
      </w:pPr>
      <w:bookmarkStart w:id="177" w:name="_Toc98498823"/>
      <w:bookmarkStart w:id="178" w:name="_Toc98499405"/>
      <w:bookmarkStart w:id="179" w:name="_Toc98513090"/>
      <w:r>
        <w:rPr>
          <w:rStyle w:val="CharSDivNo"/>
        </w:rPr>
        <w:t>Division 3</w:t>
      </w:r>
      <w:r>
        <w:t> — </w:t>
      </w:r>
      <w:r>
        <w:rPr>
          <w:rStyle w:val="CharSDivText"/>
        </w:rPr>
        <w:t>Records</w:t>
      </w:r>
      <w:bookmarkEnd w:id="177"/>
      <w:bookmarkEnd w:id="178"/>
      <w:bookmarkEnd w:id="179"/>
    </w:p>
    <w:p>
      <w:pPr>
        <w:pStyle w:val="yFootnoteheading"/>
        <w:keepNext/>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pPr>
      <w:r>
        <w:tab/>
        <w:t>[Division 3 inserted: SL 2021/108 r. 12.]</w:t>
      </w:r>
    </w:p>
    <w:p>
      <w:pPr>
        <w:sectPr>
          <w:headerReference w:type="even" r:id="rId53"/>
          <w:headerReference w:type="default" r:id="rId54"/>
          <w:pgSz w:w="11907" w:h="16840" w:code="9"/>
          <w:pgMar w:top="2376" w:right="2405" w:bottom="3542" w:left="2405" w:header="706" w:footer="3380" w:gutter="0"/>
          <w:cols w:space="720"/>
          <w:noEndnote/>
          <w:docGrid w:linePitch="326"/>
        </w:sectPr>
      </w:pPr>
    </w:p>
    <w:p>
      <w:pPr>
        <w:pStyle w:val="yScheduleHeading"/>
      </w:pPr>
      <w:bookmarkStart w:id="180" w:name="_Toc98498824"/>
      <w:bookmarkStart w:id="181" w:name="_Toc98499406"/>
      <w:bookmarkStart w:id="182" w:name="_Toc98513091"/>
      <w:r>
        <w:rPr>
          <w:rStyle w:val="CharSchNo"/>
        </w:rPr>
        <w:lastRenderedPageBreak/>
        <w:t>Schedule XVI</w:t>
      </w:r>
      <w:bookmarkEnd w:id="180"/>
      <w:bookmarkEnd w:id="181"/>
      <w:bookmarkEnd w:id="182"/>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lastRenderedPageBreak/>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lastRenderedPageBreak/>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 xml:space="preserve">when the radiation beam is off, the maximum dose rate in air at 1 metre from the radiation source does not exceed 0.1 milligray per hour and the average </w:t>
      </w:r>
      <w:r>
        <w:rPr>
          <w:snapToGrid w:val="0"/>
        </w:rPr>
        <w:lastRenderedPageBreak/>
        <w:t>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lastRenderedPageBreak/>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lastRenderedPageBreak/>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lastRenderedPageBreak/>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lastRenderedPageBreak/>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6"/>
          <w:headerReference w:type="default" r:id="rId57"/>
          <w:pgSz w:w="11907" w:h="16840" w:code="9"/>
          <w:pgMar w:top="2376" w:right="2405" w:bottom="3542" w:left="2405" w:header="706" w:footer="3380" w:gutter="0"/>
          <w:cols w:space="720"/>
          <w:noEndnote/>
          <w:docGrid w:linePitch="326"/>
        </w:sectPr>
      </w:pPr>
    </w:p>
    <w:p>
      <w:pPr>
        <w:pStyle w:val="nHeading2"/>
      </w:pPr>
      <w:bookmarkStart w:id="183" w:name="_Toc98498825"/>
      <w:bookmarkStart w:id="184" w:name="_Toc98499407"/>
      <w:bookmarkStart w:id="185" w:name="_Toc98513092"/>
      <w:r>
        <w:lastRenderedPageBreak/>
        <w:t>Notes</w:t>
      </w:r>
      <w:bookmarkEnd w:id="183"/>
      <w:bookmarkEnd w:id="184"/>
      <w:bookmarkEnd w:id="185"/>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p>
    <w:p>
      <w:pPr>
        <w:pStyle w:val="nHeading3"/>
      </w:pPr>
      <w:bookmarkStart w:id="186" w:name="_Toc98513093"/>
      <w:r>
        <w:t>Compilation table</w:t>
      </w:r>
      <w:bookmarkEnd w:id="18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lastRenderedPageBreak/>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bottom w:val="nil"/>
            </w:tcBorders>
          </w:tcPr>
          <w:p>
            <w:pPr>
              <w:pStyle w:val="nTable"/>
              <w:spacing w:after="40"/>
              <w:ind w:right="113"/>
            </w:pPr>
            <w:r>
              <w:rPr>
                <w:i/>
              </w:rPr>
              <w:lastRenderedPageBreak/>
              <w:t>Health Regulations Amendment (Fees and Charges) Regulations 2021</w:t>
            </w:r>
            <w:r>
              <w:t xml:space="preserve"> Pt. 6</w:t>
            </w:r>
          </w:p>
        </w:tc>
        <w:tc>
          <w:tcPr>
            <w:tcW w:w="1276" w:type="dxa"/>
            <w:tcBorders>
              <w:bottom w:val="nil"/>
            </w:tcBorders>
          </w:tcPr>
          <w:p>
            <w:pPr>
              <w:pStyle w:val="nTable"/>
              <w:spacing w:after="40"/>
            </w:pPr>
            <w:r>
              <w:t>SL 2021/108 29 Jun 2021</w:t>
            </w:r>
          </w:p>
        </w:tc>
        <w:tc>
          <w:tcPr>
            <w:tcW w:w="2693" w:type="dxa"/>
            <w:tcBorders>
              <w:bottom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Radiation Safety (General) Amendment Regulations 2022</w:t>
            </w:r>
          </w:p>
        </w:tc>
        <w:tc>
          <w:tcPr>
            <w:tcW w:w="1276" w:type="dxa"/>
            <w:tcBorders>
              <w:bottom w:val="single" w:sz="4" w:space="0" w:color="auto"/>
            </w:tcBorders>
          </w:tcPr>
          <w:p>
            <w:pPr>
              <w:pStyle w:val="nTable"/>
              <w:spacing w:after="40"/>
            </w:pPr>
            <w:r>
              <w:t>SL 2022/33 11 Mar 2022</w:t>
            </w:r>
          </w:p>
        </w:tc>
        <w:tc>
          <w:tcPr>
            <w:tcW w:w="2693" w:type="dxa"/>
            <w:tcBorders>
              <w:bottom w:val="single" w:sz="4" w:space="0" w:color="auto"/>
            </w:tcBorders>
          </w:tcPr>
          <w:p>
            <w:pPr>
              <w:pStyle w:val="nTable"/>
              <w:spacing w:after="40"/>
            </w:pPr>
            <w:r>
              <w:t>r. 1 and 2: 11 Mar 2022 (see r. 2(a));</w:t>
            </w:r>
            <w:r>
              <w:br/>
              <w:t>Regulations other than r. 1 and 2: 31 Mar 2022 (see r. 2(b) and SL 2022/18 cl. 2)</w:t>
            </w:r>
          </w:p>
        </w:tc>
      </w:tr>
    </w:tbl>
    <w:p>
      <w:pPr>
        <w:pStyle w:val="nHeading3"/>
        <w:keepLines/>
      </w:pPr>
      <w:bookmarkStart w:id="187" w:name="_Toc98513094"/>
      <w:r>
        <w:t>Other notes</w:t>
      </w:r>
      <w:bookmarkEnd w:id="187"/>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58"/>
          <w:headerReference w:type="default" r:id="rId59"/>
          <w:pgSz w:w="11907" w:h="16840" w:code="9"/>
          <w:pgMar w:top="2376" w:right="2404" w:bottom="3544" w:left="2404" w:header="720"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lastRenderedPageBreak/>
        <w:t>ionisation</w:t>
      </w:r>
      <w:r>
        <w:tab/>
        <w:t>3(1)</w:t>
      </w:r>
    </w:p>
    <w:p>
      <w:pPr>
        <w:pStyle w:val="DefinedTerms"/>
      </w:pPr>
      <w:r>
        <w:t>ionising radiation</w:t>
      </w:r>
      <w:r>
        <w:tab/>
        <w:t>3(1)</w:t>
      </w:r>
    </w:p>
    <w:p>
      <w:pPr>
        <w:pStyle w:val="DefinedTerms"/>
      </w:pPr>
      <w:r>
        <w:t>ion mobility spectrometer</w:t>
      </w:r>
      <w:r>
        <w:tab/>
        <w:t>7D(1)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near-surface disposal</w:t>
      </w:r>
      <w:r>
        <w:tab/>
        <w:t>31A(1)</w:t>
      </w:r>
    </w:p>
    <w:p>
      <w:pPr>
        <w:pStyle w:val="DefinedTerms"/>
      </w:pPr>
      <w:r>
        <w:t>NHMRC</w:t>
      </w:r>
      <w:r>
        <w:tab/>
        <w:t>3(1)</w:t>
      </w:r>
    </w:p>
    <w:p>
      <w:pPr>
        <w:pStyle w:val="DefinedTerms"/>
      </w:pPr>
      <w:r>
        <w:t>non-ionising radiation</w:t>
      </w:r>
      <w:r>
        <w:tab/>
        <w:t>3(1)</w:t>
      </w:r>
    </w:p>
    <w:p>
      <w:pPr>
        <w:pStyle w:val="DefinedTerms"/>
      </w:pPr>
      <w:r>
        <w:t>nuclide</w:t>
      </w:r>
      <w:r>
        <w:tab/>
        <w:t>3(1)</w:t>
      </w:r>
    </w:p>
    <w:p>
      <w:pPr>
        <w:pStyle w:val="DefinedTerms"/>
      </w:pPr>
      <w:r>
        <w:t>one half life of the radioactive substance</w:t>
      </w:r>
      <w:r>
        <w:tab/>
        <w:t>12(3)</w:t>
      </w:r>
    </w:p>
    <w:p>
      <w:pPr>
        <w:pStyle w:val="DefinedTerms"/>
      </w:pPr>
      <w:r>
        <w:t>other radiation regulations</w:t>
      </w:r>
      <w:r>
        <w:tab/>
        <w:t>4(1)</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person at risk</w:t>
      </w:r>
      <w:r>
        <w:tab/>
        <w:t>33(5)</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lastRenderedPageBreak/>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x-ray operator</w:t>
      </w:r>
      <w:r>
        <w:tab/>
        <w:t>3(1)</w:t>
      </w:r>
    </w:p>
    <w:p>
      <w:pPr>
        <w:pStyle w:val="DefinedTerms"/>
      </w:pPr>
      <w:r>
        <w:t>x-rays</w:t>
      </w:r>
      <w:r>
        <w:tab/>
        <w:t>3(1)</w:t>
      </w:r>
    </w:p>
    <w:p/>
    <w:p>
      <w:pPr>
        <w:sectPr>
          <w:headerReference w:type="even" r:id="rId60"/>
          <w:headerReference w:type="default" r:id="rId61"/>
          <w:pgSz w:w="11907" w:h="16840" w:code="9"/>
          <w:pgMar w:top="2381" w:right="2409" w:bottom="3543" w:left="2409"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20917"/>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 w:name="WAFER_20220318120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0917_GUID" w:val="69205769-05c0-4990-82bd-062cf0263c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oleObject" Target="embeddings/oleObject6.bin"/><Relationship Id="rId47" Type="http://schemas.openxmlformats.org/officeDocument/2006/relationships/image" Target="media/image11.wmf"/><Relationship Id="rId63" Type="http://schemas.openxmlformats.org/officeDocument/2006/relationships/header" Target="header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yperlink" Target="mailto:radiation.health@health.wa.gov.au" TargetMode="External"/><Relationship Id="rId40" Type="http://schemas.openxmlformats.org/officeDocument/2006/relationships/oleObject" Target="embeddings/oleObject5.bin"/><Relationship Id="rId45" Type="http://schemas.openxmlformats.org/officeDocument/2006/relationships/image" Target="media/image10.wmf"/><Relationship Id="rId53" Type="http://schemas.openxmlformats.org/officeDocument/2006/relationships/header" Target="header17.xml"/><Relationship Id="rId58" Type="http://schemas.openxmlformats.org/officeDocument/2006/relationships/header" Target="header21.xml"/><Relationship Id="rId66"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9.bin"/><Relationship Id="rId56" Type="http://schemas.openxmlformats.org/officeDocument/2006/relationships/header" Target="header19.xm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image" Target="media/image6.png"/><Relationship Id="rId46" Type="http://schemas.openxmlformats.org/officeDocument/2006/relationships/oleObject" Target="embeddings/oleObject8.bin"/><Relationship Id="rId59" Type="http://schemas.openxmlformats.org/officeDocument/2006/relationships/header" Target="header22.xml"/><Relationship Id="rId67" Type="http://schemas.openxmlformats.org/officeDocument/2006/relationships/footer" Target="footer9.xml"/><Relationship Id="rId20" Type="http://schemas.openxmlformats.org/officeDocument/2006/relationships/footer" Target="footer6.xml"/><Relationship Id="rId41" Type="http://schemas.openxmlformats.org/officeDocument/2006/relationships/image" Target="media/image8.wmf"/><Relationship Id="rId54" Type="http://schemas.openxmlformats.org/officeDocument/2006/relationships/header" Target="header18.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4.bin"/><Relationship Id="rId49" Type="http://schemas.openxmlformats.org/officeDocument/2006/relationships/image" Target="media/image12.wmf"/><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oleObject" Target="embeddings/oleObject7.bin"/><Relationship Id="rId52" Type="http://schemas.openxmlformats.org/officeDocument/2006/relationships/header" Target="header16.xml"/><Relationship Id="rId60" Type="http://schemas.openxmlformats.org/officeDocument/2006/relationships/header" Target="header23.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7.wmf"/><Relationship Id="rId34" Type="http://schemas.openxmlformats.org/officeDocument/2006/relationships/header" Target="header14.xml"/><Relationship Id="rId50" Type="http://schemas.openxmlformats.org/officeDocument/2006/relationships/oleObject" Target="embeddings/oleObject10.bin"/><Relationship Id="rId5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0E10-D8F6-40B1-B212-86F30E19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50807</Words>
  <Characters>258100</Characters>
  <Application>Microsoft Office Word</Application>
  <DocSecurity>0</DocSecurity>
  <Lines>10324</Lines>
  <Paragraphs>7183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301724</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1983 - 04-j0-00</dc:title>
  <dc:subject/>
  <dc:creator/>
  <cp:keywords/>
  <dc:description/>
  <cp:lastModifiedBy>Master Repository Process</cp:lastModifiedBy>
  <cp:revision>4</cp:revision>
  <cp:lastPrinted>2017-08-07T02:24:00Z</cp:lastPrinted>
  <dcterms:created xsi:type="dcterms:W3CDTF">2022-03-30T04:44:00Z</dcterms:created>
  <dcterms:modified xsi:type="dcterms:W3CDTF">2022-03-30T04:44:00Z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31 Mar 2022</vt:lpwstr>
  </property>
  <property fmtid="{D5CDD505-2E9C-101B-9397-08002B2CF9AE}" pid="8" name="Suffix">
    <vt:lpwstr>04-j0-00</vt:lpwstr>
  </property>
  <property fmtid="{D5CDD505-2E9C-101B-9397-08002B2CF9AE}" pid="9" name="CommencementDate">
    <vt:lpwstr>20220331</vt:lpwstr>
  </property>
</Properties>
</file>