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Supreme Court Act 1935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_Toc100564584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_Toc100564585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_Toc100564586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 Act</w:t>
      </w:r>
      <w:r>
        <w:tab/>
      </w:r>
      <w:r>
        <w:fldChar w:fldCharType="begin"/>
      </w:r>
      <w:r>
        <w:instrText xml:space="preserve"> PAGEREF _Toc100564587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other Acts and documents</w:t>
      </w:r>
      <w:r>
        <w:tab/>
      </w:r>
      <w:r>
        <w:fldChar w:fldCharType="begin"/>
      </w:r>
      <w:r>
        <w:instrText xml:space="preserve"> PAGEREF _Toc100564588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_Toc100564589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the Supreme Court</w:t>
      </w:r>
    </w:p>
    <w:p>
      <w:pPr>
        <w:pStyle w:val="TOC8"/>
        <w:rPr>
          <w:rFonts w:asciiTheme="minorHAnsi" w:eastAsiaTheme="minorEastAsia" w:hAnsiTheme="minorHAnsi" w:cstheme="minorBidi"/>
          <w:szCs w:val="22"/>
        </w:rPr>
      </w:pPr>
      <w:r>
        <w:t>6.</w:t>
      </w:r>
      <w:r>
        <w:tab/>
        <w:t>Supreme Court of Western Australia</w:t>
      </w:r>
      <w:r>
        <w:tab/>
      </w:r>
      <w:r>
        <w:fldChar w:fldCharType="begin"/>
      </w:r>
      <w:r>
        <w:instrText xml:space="preserve"> PAGEREF _Toc100564591 \h </w:instrText>
      </w:r>
      <w:r>
        <w:fldChar w:fldCharType="separate"/>
      </w:r>
      <w:r>
        <w:t>8</w:t>
      </w:r>
      <w:r>
        <w:fldChar w:fldCharType="end"/>
      </w:r>
    </w:p>
    <w:p>
      <w:pPr>
        <w:pStyle w:val="TOC8"/>
        <w:rPr>
          <w:rFonts w:asciiTheme="minorHAnsi" w:eastAsiaTheme="minorEastAsia" w:hAnsiTheme="minorHAnsi" w:cstheme="minorBidi"/>
          <w:szCs w:val="22"/>
        </w:rPr>
      </w:pPr>
      <w:r>
        <w:t>7.</w:t>
      </w:r>
      <w:r>
        <w:tab/>
        <w:t>Divisions of the Court</w:t>
      </w:r>
      <w:r>
        <w:tab/>
      </w:r>
      <w:r>
        <w:fldChar w:fldCharType="begin"/>
      </w:r>
      <w:r>
        <w:instrText xml:space="preserve"> PAGEREF _Toc100564592 \h </w:instrText>
      </w:r>
      <w:r>
        <w:fldChar w:fldCharType="separate"/>
      </w:r>
      <w:r>
        <w:t>8</w:t>
      </w:r>
      <w:r>
        <w:fldChar w:fldCharType="end"/>
      </w:r>
    </w:p>
    <w:p>
      <w:pPr>
        <w:pStyle w:val="TOC8"/>
        <w:rPr>
          <w:rFonts w:asciiTheme="minorHAnsi" w:eastAsiaTheme="minorEastAsia" w:hAnsiTheme="minorHAnsi" w:cstheme="minorBidi"/>
          <w:szCs w:val="22"/>
        </w:rPr>
      </w:pPr>
      <w:r>
        <w:t>7A.</w:t>
      </w:r>
      <w:r>
        <w:tab/>
        <w:t>Appointment of judges, judges of appeal, Chief Justice and President</w:t>
      </w:r>
      <w:r>
        <w:tab/>
      </w:r>
      <w:r>
        <w:fldChar w:fldCharType="begin"/>
      </w:r>
      <w:r>
        <w:instrText xml:space="preserve"> PAGEREF _Toc100564593 \h </w:instrText>
      </w:r>
      <w:r>
        <w:fldChar w:fldCharType="separate"/>
      </w:r>
      <w:r>
        <w:t>10</w:t>
      </w:r>
      <w:r>
        <w:fldChar w:fldCharType="end"/>
      </w:r>
    </w:p>
    <w:p>
      <w:pPr>
        <w:pStyle w:val="TOC8"/>
        <w:rPr>
          <w:rFonts w:asciiTheme="minorHAnsi" w:eastAsiaTheme="minorEastAsia" w:hAnsiTheme="minorHAnsi" w:cstheme="minorBidi"/>
          <w:szCs w:val="22"/>
        </w:rPr>
      </w:pPr>
      <w:r>
        <w:t>8.</w:t>
      </w:r>
      <w:r>
        <w:tab/>
        <w:t>Qualification of judges and acting judges</w:t>
      </w:r>
      <w:r>
        <w:tab/>
      </w:r>
      <w:r>
        <w:fldChar w:fldCharType="begin"/>
      </w:r>
      <w:r>
        <w:instrText xml:space="preserve"> PAGEREF _Toc100564594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judges and oaths of office</w:t>
      </w:r>
      <w:r>
        <w:tab/>
      </w:r>
      <w:r>
        <w:fldChar w:fldCharType="begin"/>
      </w:r>
      <w:r>
        <w:instrText xml:space="preserve"> PAGEREF _Toc100564595 \h </w:instrText>
      </w:r>
      <w:r>
        <w:fldChar w:fldCharType="separate"/>
      </w:r>
      <w:r>
        <w:t>11</w:t>
      </w:r>
      <w:r>
        <w:fldChar w:fldCharType="end"/>
      </w:r>
    </w:p>
    <w:p>
      <w:pPr>
        <w:pStyle w:val="TOC8"/>
        <w:rPr>
          <w:rFonts w:asciiTheme="minorHAnsi" w:eastAsiaTheme="minorEastAsia" w:hAnsiTheme="minorHAnsi" w:cstheme="minorBidi"/>
          <w:szCs w:val="22"/>
        </w:rPr>
      </w:pPr>
      <w:r>
        <w:t>9A.</w:t>
      </w:r>
      <w:r>
        <w:tab/>
        <w:t>Resignation of judges</w:t>
      </w:r>
      <w:r>
        <w:tab/>
      </w:r>
      <w:r>
        <w:fldChar w:fldCharType="begin"/>
      </w:r>
      <w:r>
        <w:instrText xml:space="preserve"> PAGEREF _Toc100564596 \h </w:instrText>
      </w:r>
      <w:r>
        <w:fldChar w:fldCharType="separate"/>
      </w:r>
      <w:r>
        <w:t>11</w:t>
      </w:r>
      <w:r>
        <w:fldChar w:fldCharType="end"/>
      </w:r>
    </w:p>
    <w:p>
      <w:pPr>
        <w:pStyle w:val="TOC8"/>
        <w:rPr>
          <w:rFonts w:asciiTheme="minorHAnsi" w:eastAsiaTheme="minorEastAsia" w:hAnsiTheme="minorHAnsi" w:cstheme="minorBidi"/>
          <w:szCs w:val="22"/>
        </w:rPr>
      </w:pPr>
      <w:r>
        <w:t>9B.</w:t>
      </w:r>
      <w:r>
        <w:tab/>
        <w:t>Seniority of judges and masters</w:t>
      </w:r>
      <w:r>
        <w:tab/>
      </w:r>
      <w:r>
        <w:fldChar w:fldCharType="begin"/>
      </w:r>
      <w:r>
        <w:instrText xml:space="preserve"> PAGEREF _Toc100564597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Chief Justice</w:t>
      </w:r>
      <w:r>
        <w:tab/>
      </w:r>
      <w:r>
        <w:fldChar w:fldCharType="begin"/>
      </w:r>
      <w:r>
        <w:instrText xml:space="preserve"> PAGEREF _Toc100564598 \h </w:instrText>
      </w:r>
      <w:r>
        <w:fldChar w:fldCharType="separate"/>
      </w:r>
      <w:r>
        <w:t>13</w:t>
      </w:r>
      <w:r>
        <w:fldChar w:fldCharType="end"/>
      </w:r>
    </w:p>
    <w:p>
      <w:pPr>
        <w:pStyle w:val="TOC8"/>
        <w:rPr>
          <w:rFonts w:asciiTheme="minorHAnsi" w:eastAsiaTheme="minorEastAsia" w:hAnsiTheme="minorHAnsi" w:cstheme="minorBidi"/>
          <w:szCs w:val="22"/>
        </w:rPr>
      </w:pPr>
      <w:r>
        <w:t>10A.</w:t>
      </w:r>
      <w:r>
        <w:tab/>
        <w:t>Acting President</w:t>
      </w:r>
      <w:r>
        <w:tab/>
      </w:r>
      <w:r>
        <w:fldChar w:fldCharType="begin"/>
      </w:r>
      <w:r>
        <w:instrText xml:space="preserve"> PAGEREF _Toc100564599 \h </w:instrText>
      </w:r>
      <w:r>
        <w:fldChar w:fldCharType="separate"/>
      </w:r>
      <w:r>
        <w:t>13</w:t>
      </w:r>
      <w:r>
        <w:fldChar w:fldCharType="end"/>
      </w:r>
    </w:p>
    <w:p>
      <w:pPr>
        <w:pStyle w:val="TOC8"/>
        <w:rPr>
          <w:rFonts w:asciiTheme="minorHAnsi" w:eastAsiaTheme="minorEastAsia" w:hAnsiTheme="minorHAnsi" w:cstheme="minorBidi"/>
          <w:szCs w:val="22"/>
        </w:rPr>
      </w:pPr>
      <w:r>
        <w:t>10B.</w:t>
      </w:r>
      <w:r>
        <w:tab/>
        <w:t>Acting judges of appeal</w:t>
      </w:r>
      <w:r>
        <w:tab/>
      </w:r>
      <w:r>
        <w:fldChar w:fldCharType="begin"/>
      </w:r>
      <w:r>
        <w:instrText xml:space="preserve"> PAGEREF _Toc100564600 \h </w:instrText>
      </w:r>
      <w:r>
        <w:fldChar w:fldCharType="separate"/>
      </w:r>
      <w:r>
        <w:t>14</w:t>
      </w:r>
      <w:r>
        <w:fldChar w:fldCharType="end"/>
      </w:r>
    </w:p>
    <w:p>
      <w:pPr>
        <w:pStyle w:val="TOC8"/>
        <w:rPr>
          <w:rFonts w:asciiTheme="minorHAnsi" w:eastAsiaTheme="minorEastAsia" w:hAnsiTheme="minorHAnsi" w:cstheme="minorBidi"/>
          <w:szCs w:val="22"/>
        </w:rPr>
      </w:pPr>
      <w:r>
        <w:t>10C.</w:t>
      </w:r>
      <w:r>
        <w:tab/>
        <w:t>Judge of appeal may sit in General Division if approved</w:t>
      </w:r>
      <w:r>
        <w:tab/>
      </w:r>
      <w:r>
        <w:fldChar w:fldCharType="begin"/>
      </w:r>
      <w:r>
        <w:instrText xml:space="preserve"> PAGEREF _Toc100564601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Acting judges</w:t>
      </w:r>
      <w:r>
        <w:tab/>
      </w:r>
      <w:r>
        <w:fldChar w:fldCharType="begin"/>
      </w:r>
      <w:r>
        <w:instrText xml:space="preserve"> PAGEREF _Toc100564602 \h </w:instrText>
      </w:r>
      <w:r>
        <w:fldChar w:fldCharType="separate"/>
      </w:r>
      <w:r>
        <w:t>15</w:t>
      </w:r>
      <w:r>
        <w:fldChar w:fldCharType="end"/>
      </w:r>
    </w:p>
    <w:p>
      <w:pPr>
        <w:pStyle w:val="TOC8"/>
        <w:rPr>
          <w:rFonts w:asciiTheme="minorHAnsi" w:eastAsiaTheme="minorEastAsia" w:hAnsiTheme="minorHAnsi" w:cstheme="minorBidi"/>
          <w:szCs w:val="22"/>
        </w:rPr>
      </w:pPr>
      <w:r>
        <w:t>11AA</w:t>
      </w:r>
      <w:r>
        <w:rPr>
          <w:snapToGrid w:val="0"/>
        </w:rPr>
        <w:t>.</w:t>
      </w:r>
      <w:r>
        <w:rPr>
          <w:snapToGrid w:val="0"/>
        </w:rPr>
        <w:tab/>
        <w:t>Auxiliary judges</w:t>
      </w:r>
      <w:r>
        <w:tab/>
      </w:r>
      <w:r>
        <w:fldChar w:fldCharType="begin"/>
      </w:r>
      <w:r>
        <w:instrText xml:space="preserve"> PAGEREF _Toc100564603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Masters</w:t>
      </w:r>
      <w:r>
        <w:tab/>
      </w:r>
      <w:r>
        <w:fldChar w:fldCharType="begin"/>
      </w:r>
      <w:r>
        <w:instrText xml:space="preserve"> PAGEREF _Toc100564604 \h </w:instrText>
      </w:r>
      <w:r>
        <w:fldChar w:fldCharType="separate"/>
      </w:r>
      <w:r>
        <w:t>17</w:t>
      </w:r>
      <w:r>
        <w:fldChar w:fldCharType="end"/>
      </w:r>
    </w:p>
    <w:p>
      <w:pPr>
        <w:pStyle w:val="TOC8"/>
        <w:rPr>
          <w:rFonts w:asciiTheme="minorHAnsi" w:eastAsiaTheme="minorEastAsia" w:hAnsiTheme="minorHAnsi" w:cstheme="minorBidi"/>
          <w:szCs w:val="22"/>
        </w:rPr>
      </w:pPr>
      <w:r>
        <w:t>11B</w:t>
      </w:r>
      <w:r>
        <w:rPr>
          <w:snapToGrid w:val="0"/>
        </w:rPr>
        <w:t xml:space="preserve">. </w:t>
      </w:r>
      <w:r>
        <w:rPr>
          <w:snapToGrid w:val="0"/>
        </w:rPr>
        <w:tab/>
        <w:t>Master, terms of appointment of</w:t>
      </w:r>
      <w:r>
        <w:tab/>
      </w:r>
      <w:r>
        <w:fldChar w:fldCharType="begin"/>
      </w:r>
      <w:r>
        <w:instrText xml:space="preserve"> PAGEREF _Toc100564605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11D</w:t>
      </w:r>
      <w:r>
        <w:rPr>
          <w:snapToGrid w:val="0"/>
        </w:rPr>
        <w:t>.</w:t>
      </w:r>
      <w:r>
        <w:rPr>
          <w:snapToGrid w:val="0"/>
        </w:rPr>
        <w:tab/>
        <w:t>Acting masters</w:t>
      </w:r>
      <w:r>
        <w:tab/>
      </w:r>
      <w:r>
        <w:fldChar w:fldCharType="begin"/>
      </w:r>
      <w:r>
        <w:instrText xml:space="preserve"> PAGEREF _Toc100564606 \h </w:instrText>
      </w:r>
      <w:r>
        <w:fldChar w:fldCharType="separate"/>
      </w:r>
      <w:r>
        <w:t>20</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References to master in other Acts</w:t>
      </w:r>
      <w:r>
        <w:tab/>
      </w:r>
      <w:r>
        <w:fldChar w:fldCharType="begin"/>
      </w:r>
      <w:r>
        <w:instrText xml:space="preserve"> PAGEREF _Toc100564607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Judge or master may act in cases of rates etc. even if a ratepayer etc.</w:t>
      </w:r>
      <w:r>
        <w:tab/>
      </w:r>
      <w:r>
        <w:fldChar w:fldCharType="begin"/>
      </w:r>
      <w:r>
        <w:instrText xml:space="preserve"> PAGEREF _Toc100564608 \h </w:instrText>
      </w:r>
      <w:r>
        <w:fldChar w:fldCharType="separate"/>
      </w:r>
      <w:r>
        <w:t>22</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_Toc100564609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Seal of Supreme Court</w:t>
      </w:r>
      <w:r>
        <w:tab/>
      </w:r>
      <w:r>
        <w:fldChar w:fldCharType="begin"/>
      </w:r>
      <w:r>
        <w:instrText xml:space="preserve"> PAGEREF _Toc100564610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law</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16</w:t>
      </w:r>
      <w:r>
        <w:rPr>
          <w:snapToGrid w:val="0"/>
        </w:rPr>
        <w:t>.</w:t>
      </w:r>
      <w:r>
        <w:rPr>
          <w:snapToGrid w:val="0"/>
        </w:rPr>
        <w:tab/>
        <w:t>General jurisdiction</w:t>
      </w:r>
      <w:r>
        <w:tab/>
      </w:r>
      <w:r>
        <w:fldChar w:fldCharType="begin"/>
      </w:r>
      <w:r>
        <w:instrText xml:space="preserve"> PAGEREF _Toc100564613 \h </w:instrText>
      </w:r>
      <w:r>
        <w:fldChar w:fldCharType="separate"/>
      </w:r>
      <w:r>
        <w:t>24</w:t>
      </w:r>
      <w:r>
        <w:fldChar w:fldCharType="end"/>
      </w:r>
    </w:p>
    <w:p>
      <w:pPr>
        <w:pStyle w:val="TOC8"/>
        <w:rPr>
          <w:rFonts w:asciiTheme="minorHAnsi" w:eastAsiaTheme="minorEastAsia" w:hAnsiTheme="minorHAnsi" w:cstheme="minorBidi"/>
          <w:szCs w:val="22"/>
        </w:rPr>
      </w:pPr>
      <w:r>
        <w:t>17.</w:t>
      </w:r>
      <w:r>
        <w:tab/>
        <w:t>Court may transfer case to lower court</w:t>
      </w:r>
      <w:r>
        <w:tab/>
      </w:r>
      <w:r>
        <w:fldChar w:fldCharType="begin"/>
      </w:r>
      <w:r>
        <w:instrText xml:space="preserve"> PAGEREF _Toc100564614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Probate jurisdiction</w:t>
      </w:r>
      <w:r>
        <w:tab/>
      </w:r>
      <w:r>
        <w:fldChar w:fldCharType="begin"/>
      </w:r>
      <w:r>
        <w:instrText xml:space="preserve"> PAGEREF _Toc100564615 \h </w:instrText>
      </w:r>
      <w:r>
        <w:fldChar w:fldCharType="separate"/>
      </w:r>
      <w:r>
        <w:t>27</w:t>
      </w:r>
      <w:r>
        <w:fldChar w:fldCharType="end"/>
      </w:r>
    </w:p>
    <w:p>
      <w:pPr>
        <w:pStyle w:val="TOC8"/>
        <w:rPr>
          <w:rFonts w:asciiTheme="minorHAnsi" w:eastAsiaTheme="minorEastAsia" w:hAnsiTheme="minorHAnsi" w:cstheme="minorBidi"/>
          <w:szCs w:val="22"/>
        </w:rPr>
      </w:pPr>
      <w:r>
        <w:t>20.</w:t>
      </w:r>
      <w:r>
        <w:tab/>
        <w:t>Appellate jurisdiction</w:t>
      </w:r>
      <w:r>
        <w:tab/>
      </w:r>
      <w:r>
        <w:fldChar w:fldCharType="begin"/>
      </w:r>
      <w:r>
        <w:instrText xml:space="preserve"> PAGEREF _Toc100564616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Jurisdiction to be exercised according to this Act and rules of court</w:t>
      </w:r>
      <w:r>
        <w:tab/>
      </w:r>
      <w:r>
        <w:fldChar w:fldCharType="begin"/>
      </w:r>
      <w:r>
        <w:instrText xml:space="preserve"> PAGEREF _Toc100564617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Saving of former procedure</w:t>
      </w:r>
      <w:r>
        <w:tab/>
      </w:r>
      <w:r>
        <w:fldChar w:fldCharType="begin"/>
      </w:r>
      <w:r>
        <w:instrText xml:space="preserve"> PAGEREF _Toc100564618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_Toc100564619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Law and equity</w:t>
      </w:r>
    </w:p>
    <w:p>
      <w:pPr>
        <w:pStyle w:val="TOC8"/>
        <w:rPr>
          <w:rFonts w:asciiTheme="minorHAnsi" w:eastAsiaTheme="minorEastAsia" w:hAnsiTheme="minorHAnsi" w:cstheme="minorBidi"/>
          <w:szCs w:val="22"/>
        </w:rPr>
      </w:pPr>
      <w:r>
        <w:t>24</w:t>
      </w:r>
      <w:r>
        <w:rPr>
          <w:snapToGrid w:val="0"/>
        </w:rPr>
        <w:t>.</w:t>
      </w:r>
      <w:r>
        <w:rPr>
          <w:snapToGrid w:val="0"/>
        </w:rPr>
        <w:tab/>
        <w:t>Law and equity to be concurrently administered</w:t>
      </w:r>
      <w:r>
        <w:tab/>
      </w:r>
      <w:r>
        <w:fldChar w:fldCharType="begin"/>
      </w:r>
      <w:r>
        <w:instrText xml:space="preserve"> PAGEREF _Toc100564621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Miscellaneous rules of law</w:t>
      </w:r>
    </w:p>
    <w:p>
      <w:pPr>
        <w:pStyle w:val="TOC8"/>
        <w:rPr>
          <w:rFonts w:asciiTheme="minorHAnsi" w:eastAsiaTheme="minorEastAsia" w:hAnsiTheme="minorHAnsi" w:cstheme="minorBidi"/>
          <w:szCs w:val="22"/>
        </w:rPr>
      </w:pPr>
      <w:r>
        <w:t>25</w:t>
      </w:r>
      <w:r>
        <w:rPr>
          <w:snapToGrid w:val="0"/>
        </w:rPr>
        <w:t>.</w:t>
      </w:r>
      <w:r>
        <w:rPr>
          <w:snapToGrid w:val="0"/>
        </w:rPr>
        <w:tab/>
        <w:t>Rules of law upon certain points</w:t>
      </w:r>
      <w:r>
        <w:tab/>
      </w:r>
      <w:r>
        <w:fldChar w:fldCharType="begin"/>
      </w:r>
      <w:r>
        <w:instrText xml:space="preserve"> PAGEREF _Toc100564623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Liability for damage to property due to fault of 2 or more vessels</w:t>
      </w:r>
      <w:r>
        <w:tab/>
      </w:r>
      <w:r>
        <w:fldChar w:fldCharType="begin"/>
      </w:r>
      <w:r>
        <w:instrText xml:space="preserve"> PAGEREF _Toc100564624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Liability for loss of life etc. due to fault of 2 or more vessels</w:t>
      </w:r>
      <w:r>
        <w:tab/>
      </w:r>
      <w:r>
        <w:fldChar w:fldCharType="begin"/>
      </w:r>
      <w:r>
        <w:instrText xml:space="preserve"> PAGEREF _Toc100564625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_Toc100564626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_Toc100564627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_Toc100564628 \h </w:instrText>
      </w:r>
      <w:r>
        <w:fldChar w:fldCharType="separate"/>
      </w:r>
      <w:r>
        <w:t>37</w:t>
      </w:r>
      <w:r>
        <w:fldChar w:fldCharType="end"/>
      </w:r>
    </w:p>
    <w:p>
      <w:pPr>
        <w:pStyle w:val="TOC8"/>
        <w:rPr>
          <w:rFonts w:asciiTheme="minorHAnsi" w:eastAsiaTheme="minorEastAsia" w:hAnsiTheme="minorHAnsi" w:cstheme="minorBidi"/>
          <w:szCs w:val="22"/>
        </w:rPr>
      </w:pPr>
      <w:r>
        <w:t>33.</w:t>
      </w:r>
      <w:r>
        <w:tab/>
        <w:t>Judgments and orders, correction of</w:t>
      </w:r>
      <w:r>
        <w:tab/>
      </w:r>
      <w:r>
        <w:fldChar w:fldCharType="begin"/>
      </w:r>
      <w:r>
        <w:instrText xml:space="preserve"> PAGEREF _Toc100564629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law in this Act to apply in all courts</w:t>
      </w:r>
      <w:r>
        <w:tab/>
      </w:r>
      <w:r>
        <w:fldChar w:fldCharType="begin"/>
      </w:r>
      <w:r>
        <w:instrText xml:space="preserve"> PAGEREF _Toc100564630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Quo warranto</w:t>
      </w:r>
      <w:r>
        <w:tab/>
      </w:r>
      <w:r>
        <w:fldChar w:fldCharType="begin"/>
      </w:r>
      <w:r>
        <w:instrText xml:space="preserve"> PAGEREF _Toc100564631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Costs</w:t>
      </w:r>
      <w:r>
        <w:tab/>
      </w:r>
      <w:r>
        <w:fldChar w:fldCharType="begin"/>
      </w:r>
      <w:r>
        <w:instrText xml:space="preserve"> PAGEREF _Toc100564632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Sittings and distribution of business</w:t>
      </w:r>
    </w:p>
    <w:p>
      <w:pPr>
        <w:pStyle w:val="TOC4"/>
        <w:tabs>
          <w:tab w:val="right" w:leader="dot" w:pos="7077"/>
        </w:tabs>
        <w:rPr>
          <w:rFonts w:asciiTheme="minorHAnsi" w:eastAsiaTheme="minorEastAsia" w:hAnsiTheme="minorHAnsi" w:cstheme="minorBidi"/>
          <w:b w:val="0"/>
          <w:szCs w:val="22"/>
        </w:rPr>
      </w:pPr>
      <w:r>
        <w:t>Division 1 — Sittings and vacations</w:t>
      </w:r>
    </w:p>
    <w:p>
      <w:pPr>
        <w:pStyle w:val="TOC8"/>
        <w:rPr>
          <w:rFonts w:asciiTheme="minorHAnsi" w:eastAsiaTheme="minorEastAsia" w:hAnsiTheme="minorHAnsi" w:cstheme="minorBidi"/>
          <w:szCs w:val="22"/>
        </w:rPr>
      </w:pPr>
      <w:r>
        <w:t>38</w:t>
      </w:r>
      <w:r>
        <w:rPr>
          <w:snapToGrid w:val="0"/>
        </w:rPr>
        <w:t>.</w:t>
      </w:r>
      <w:r>
        <w:rPr>
          <w:snapToGrid w:val="0"/>
        </w:rPr>
        <w:tab/>
        <w:t>Court may sit at any time and at any place</w:t>
      </w:r>
      <w:r>
        <w:tab/>
      </w:r>
      <w:r>
        <w:fldChar w:fldCharType="begin"/>
      </w:r>
      <w:r>
        <w:instrText xml:space="preserve"> PAGEREF _Toc100564635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Civil sittings in Perth</w:t>
      </w:r>
      <w:r>
        <w:tab/>
      </w:r>
      <w:r>
        <w:fldChar w:fldCharType="begin"/>
      </w:r>
      <w:r>
        <w:instrText xml:space="preserve"> PAGEREF _Toc100564636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Criminal sittings in Perth</w:t>
      </w:r>
      <w:r>
        <w:tab/>
      </w:r>
      <w:r>
        <w:fldChar w:fldCharType="begin"/>
      </w:r>
      <w:r>
        <w:instrText xml:space="preserve"> PAGEREF _Toc100564637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_Toc100564638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Civil actions, trial with or without jury</w:t>
      </w:r>
      <w:r>
        <w:tab/>
      </w:r>
      <w:r>
        <w:fldChar w:fldCharType="begin"/>
      </w:r>
      <w:r>
        <w:instrText xml:space="preserve"> PAGEREF _Toc100564639 \h </w:instrText>
      </w:r>
      <w:r>
        <w:fldChar w:fldCharType="separate"/>
      </w:r>
      <w:r>
        <w:t>41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Judge may reserve case etc. for </w:t>
      </w:r>
      <w:r>
        <w:t>Court of Appeal</w:t>
      </w:r>
      <w:r>
        <w:tab/>
      </w:r>
      <w:r>
        <w:fldChar w:fldCharType="begin"/>
      </w:r>
      <w:r>
        <w:instrText xml:space="preserve"> PAGEREF _Toc100564640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Court vacations</w:t>
      </w:r>
      <w:r>
        <w:tab/>
      </w:r>
      <w:r>
        <w:fldChar w:fldCharType="begin"/>
      </w:r>
      <w:r>
        <w:instrText xml:space="preserve"> PAGEREF _Toc100564641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Hearings during court vacations</w:t>
      </w:r>
      <w:r>
        <w:tab/>
      </w:r>
      <w:r>
        <w:fldChar w:fldCharType="begin"/>
      </w:r>
      <w:r>
        <w:instrText xml:space="preserve"> PAGEREF _Toc100564642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Circuit towns</w:t>
      </w:r>
    </w:p>
    <w:p>
      <w:pPr>
        <w:pStyle w:val="TOC8"/>
        <w:rPr>
          <w:rFonts w:asciiTheme="minorHAnsi" w:eastAsiaTheme="minorEastAsia" w:hAnsiTheme="minorHAnsi" w:cstheme="minorBidi"/>
          <w:szCs w:val="22"/>
        </w:rPr>
      </w:pPr>
      <w:r>
        <w:t>46</w:t>
      </w:r>
      <w:r>
        <w:rPr>
          <w:snapToGrid w:val="0"/>
        </w:rPr>
        <w:t>.</w:t>
      </w:r>
      <w:r>
        <w:rPr>
          <w:snapToGrid w:val="0"/>
        </w:rPr>
        <w:tab/>
        <w:t>Circuit towns and sittings in them</w:t>
      </w:r>
      <w:r>
        <w:tab/>
      </w:r>
      <w:r>
        <w:fldChar w:fldCharType="begin"/>
      </w:r>
      <w:r>
        <w:instrText xml:space="preserve"> PAGEREF _Toc100564644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circuit court</w:t>
      </w:r>
      <w:r>
        <w:tab/>
      </w:r>
      <w:r>
        <w:fldChar w:fldCharType="begin"/>
      </w:r>
      <w:r>
        <w:instrText xml:space="preserve"> PAGEREF _Toc100564645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a commissioner</w:t>
      </w:r>
    </w:p>
    <w:p>
      <w:pPr>
        <w:pStyle w:val="TOC8"/>
        <w:rPr>
          <w:rFonts w:asciiTheme="minorHAnsi" w:eastAsiaTheme="minorEastAsia" w:hAnsiTheme="minorHAnsi" w:cstheme="minorBidi"/>
          <w:szCs w:val="22"/>
        </w:rPr>
      </w:pPr>
      <w:r>
        <w:t>49</w:t>
      </w:r>
      <w:r>
        <w:rPr>
          <w:snapToGrid w:val="0"/>
        </w:rPr>
        <w:t>.</w:t>
      </w:r>
      <w:r>
        <w:rPr>
          <w:snapToGrid w:val="0"/>
        </w:rPr>
        <w:tab/>
        <w:t>Commissioners, appointment of etc.</w:t>
      </w:r>
      <w:r>
        <w:tab/>
      </w:r>
      <w:r>
        <w:fldChar w:fldCharType="begin"/>
      </w:r>
      <w:r>
        <w:instrText xml:space="preserve"> PAGEREF _Toc100564647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Inquiries and trials by referees</w:t>
      </w:r>
    </w:p>
    <w:p>
      <w:pPr>
        <w:pStyle w:val="TOC8"/>
        <w:rPr>
          <w:rFonts w:asciiTheme="minorHAnsi" w:eastAsiaTheme="minorEastAsia" w:hAnsiTheme="minorHAnsi" w:cstheme="minorBidi"/>
          <w:szCs w:val="22"/>
        </w:rPr>
      </w:pPr>
      <w:r>
        <w:t>50</w:t>
      </w:r>
      <w:r>
        <w:rPr>
          <w:snapToGrid w:val="0"/>
        </w:rPr>
        <w:t>.</w:t>
      </w:r>
      <w:r>
        <w:rPr>
          <w:snapToGrid w:val="0"/>
        </w:rPr>
        <w:tab/>
        <w:t>Question in civil matter may be referred to referee etc.</w:t>
      </w:r>
      <w:r>
        <w:tab/>
      </w:r>
      <w:r>
        <w:fldChar w:fldCharType="begin"/>
      </w:r>
      <w:r>
        <w:instrText xml:space="preserve"> PAGEREF _Toc100564649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Trial of civil matter may be referred to referee etc.</w:t>
      </w:r>
      <w:r>
        <w:tab/>
      </w:r>
      <w:r>
        <w:fldChar w:fldCharType="begin"/>
      </w:r>
      <w:r>
        <w:instrText xml:space="preserve"> PAGEREF _Toc100564650 \h </w:instrText>
      </w:r>
      <w:r>
        <w:fldChar w:fldCharType="separate"/>
      </w:r>
      <w:r>
        <w:t>47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Referee’s powers and remuneration; effect of referee’s report</w:t>
      </w:r>
      <w:r>
        <w:tab/>
      </w:r>
      <w:r>
        <w:fldChar w:fldCharType="begin"/>
      </w:r>
      <w:r>
        <w:instrText xml:space="preserve"> PAGEREF _Toc100564651 \h </w:instrText>
      </w:r>
      <w:r>
        <w:fldChar w:fldCharType="separate"/>
      </w:r>
      <w:r>
        <w:t>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to have powers as to references by consent</w:t>
      </w:r>
      <w:r>
        <w:tab/>
      </w:r>
      <w:r>
        <w:fldChar w:fldCharType="begin"/>
      </w:r>
      <w:r>
        <w:instrText xml:space="preserve"> PAGEREF _Toc100564652 \h </w:instrText>
      </w:r>
      <w:r>
        <w:fldChar w:fldCharType="separate"/>
      </w:r>
      <w:r>
        <w:t>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Referee may state case on question of law</w:t>
      </w:r>
      <w:r>
        <w:tab/>
      </w:r>
      <w:r>
        <w:fldChar w:fldCharType="begin"/>
      </w:r>
      <w:r>
        <w:instrText xml:space="preserve"> PAGEREF _Toc100564653 \h </w:instrText>
      </w:r>
      <w:r>
        <w:fldChar w:fldCharType="separate"/>
      </w:r>
      <w:r>
        <w:t>48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Costs etc. of reference</w:t>
      </w:r>
      <w:r>
        <w:tab/>
      </w:r>
      <w:r>
        <w:fldChar w:fldCharType="begin"/>
      </w:r>
      <w:r>
        <w:instrText xml:space="preserve"> PAGEREF _Toc100564654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Assessors</w:t>
      </w:r>
    </w:p>
    <w:p>
      <w:pPr>
        <w:pStyle w:val="TOC8"/>
        <w:rPr>
          <w:rFonts w:asciiTheme="minorHAnsi" w:eastAsiaTheme="minorEastAsia" w:hAnsiTheme="minorHAnsi" w:cstheme="minorBidi"/>
          <w:szCs w:val="22"/>
        </w:rPr>
      </w:pPr>
      <w:r>
        <w:t>56</w:t>
      </w:r>
      <w:r>
        <w:rPr>
          <w:snapToGrid w:val="0"/>
        </w:rPr>
        <w:t>.</w:t>
      </w:r>
      <w:r>
        <w:rPr>
          <w:snapToGrid w:val="0"/>
        </w:rPr>
        <w:tab/>
        <w:t>Trial with assessors</w:t>
      </w:r>
      <w:r>
        <w:tab/>
      </w:r>
      <w:r>
        <w:fldChar w:fldCharType="begin"/>
      </w:r>
      <w:r>
        <w:instrText xml:space="preserve"> PAGEREF _Toc100564656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The Court of Appeal</w:t>
      </w:r>
    </w:p>
    <w:p>
      <w:pPr>
        <w:pStyle w:val="TOC8"/>
        <w:rPr>
          <w:rFonts w:asciiTheme="minorHAnsi" w:eastAsiaTheme="minorEastAsia" w:hAnsiTheme="minorHAnsi" w:cstheme="minorBidi"/>
          <w:szCs w:val="22"/>
        </w:rPr>
      </w:pPr>
      <w:r>
        <w:t>57.</w:t>
      </w:r>
      <w:r>
        <w:tab/>
        <w:t>Court of Appeal, constitution of</w:t>
      </w:r>
      <w:r>
        <w:tab/>
      </w:r>
      <w:r>
        <w:fldChar w:fldCharType="begin"/>
      </w:r>
      <w:r>
        <w:instrText xml:space="preserve"> PAGEREF _Toc100564658 \h </w:instrText>
      </w:r>
      <w:r>
        <w:fldChar w:fldCharType="separate"/>
      </w:r>
      <w:r>
        <w:t>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t>Court of Appeal</w:t>
      </w:r>
      <w:r>
        <w:rPr>
          <w:snapToGrid w:val="0"/>
        </w:rPr>
        <w:t>, jurisdiction of</w:t>
      </w:r>
      <w:r>
        <w:tab/>
      </w:r>
      <w:r>
        <w:fldChar w:fldCharType="begin"/>
      </w:r>
      <w:r>
        <w:instrText xml:space="preserve"> PAGEREF _Toc100564659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New trial etc., application for and ordering</w:t>
      </w:r>
      <w:r>
        <w:tab/>
      </w:r>
      <w:r>
        <w:fldChar w:fldCharType="begin"/>
      </w:r>
      <w:r>
        <w:instrText xml:space="preserve"> PAGEREF _Toc100564660 \h </w:instrText>
      </w:r>
      <w:r>
        <w:fldChar w:fldCharType="separate"/>
      </w:r>
      <w:r>
        <w:t>52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Restriction on appeals</w:t>
      </w:r>
      <w:r>
        <w:tab/>
      </w:r>
      <w:r>
        <w:fldChar w:fldCharType="begin"/>
      </w:r>
      <w:r>
        <w:instrText xml:space="preserve"> PAGEREF _Toc100564661 \h </w:instrText>
      </w:r>
      <w:r>
        <w:fldChar w:fldCharType="separate"/>
      </w:r>
      <w:r>
        <w:t>54</w:t>
      </w:r>
      <w:r>
        <w:fldChar w:fldCharType="end"/>
      </w:r>
    </w:p>
    <w:p>
      <w:pPr>
        <w:pStyle w:val="TOC8"/>
        <w:rPr>
          <w:rFonts w:asciiTheme="minorHAnsi" w:eastAsiaTheme="minorEastAsia" w:hAnsiTheme="minorHAnsi" w:cstheme="minorBidi"/>
          <w:szCs w:val="22"/>
        </w:rPr>
      </w:pPr>
      <w:r>
        <w:t>61.</w:t>
      </w:r>
      <w:r>
        <w:tab/>
        <w:t>Powers of single judge of appeal and master</w:t>
      </w:r>
      <w:r>
        <w:tab/>
      </w:r>
      <w:r>
        <w:fldChar w:fldCharType="begin"/>
      </w:r>
      <w:r>
        <w:instrText xml:space="preserve"> PAGEREF _Toc100564662 \h </w:instrText>
      </w:r>
      <w:r>
        <w:fldChar w:fldCharType="separate"/>
      </w:r>
      <w:r>
        <w:t>55</w:t>
      </w:r>
      <w:r>
        <w:fldChar w:fldCharType="end"/>
      </w:r>
    </w:p>
    <w:p>
      <w:pPr>
        <w:pStyle w:val="TOC8"/>
        <w:rPr>
          <w:rFonts w:asciiTheme="minorHAnsi" w:eastAsiaTheme="minorEastAsia" w:hAnsiTheme="minorHAnsi" w:cstheme="minorBidi"/>
          <w:szCs w:val="22"/>
        </w:rPr>
      </w:pPr>
      <w:r>
        <w:t>62.</w:t>
      </w:r>
      <w:r>
        <w:tab/>
        <w:t>Divided decisions, effect of</w:t>
      </w:r>
      <w:r>
        <w:tab/>
      </w:r>
      <w:r>
        <w:fldChar w:fldCharType="begin"/>
      </w:r>
      <w:r>
        <w:instrText xml:space="preserve"> PAGEREF _Toc100564663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Arrest in pending actions</w:t>
      </w:r>
    </w:p>
    <w:p>
      <w:pPr>
        <w:pStyle w:val="TOC8"/>
        <w:rPr>
          <w:rFonts w:asciiTheme="minorHAnsi" w:eastAsiaTheme="minorEastAsia" w:hAnsiTheme="minorHAnsi" w:cstheme="minorBidi"/>
          <w:szCs w:val="22"/>
        </w:rPr>
      </w:pPr>
      <w:r>
        <w:t>63</w:t>
      </w:r>
      <w:r>
        <w:rPr>
          <w:snapToGrid w:val="0"/>
        </w:rPr>
        <w:t>.</w:t>
      </w:r>
      <w:r>
        <w:rPr>
          <w:snapToGrid w:val="0"/>
        </w:rPr>
        <w:tab/>
        <w:t>Defendant about to leave jurisdiction, arrest of</w:t>
      </w:r>
      <w:r>
        <w:tab/>
      </w:r>
      <w:r>
        <w:fldChar w:fldCharType="begin"/>
      </w:r>
      <w:r>
        <w:instrText xml:space="preserve"> PAGEREF _Toc100564665 \h </w:instrText>
      </w:r>
      <w:r>
        <w:fldChar w:fldCharType="separate"/>
      </w:r>
      <w:r>
        <w:t>57</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Security by defendant</w:t>
      </w:r>
      <w:r>
        <w:tab/>
      </w:r>
      <w:r>
        <w:fldChar w:fldCharType="begin"/>
      </w:r>
      <w:r>
        <w:instrText xml:space="preserve"> PAGEREF _Toc100564666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Security etc. to be subject to the Court</w:t>
      </w:r>
      <w:r>
        <w:tab/>
      </w:r>
      <w:r>
        <w:fldChar w:fldCharType="begin"/>
      </w:r>
      <w:r>
        <w:instrText xml:space="preserve"> PAGEREF _Toc100564667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Costs</w:t>
      </w:r>
      <w:r>
        <w:tab/>
      </w:r>
      <w:r>
        <w:fldChar w:fldCharType="begin"/>
      </w:r>
      <w:r>
        <w:instrText xml:space="preserve"> PAGEREF _Toc100564668 \h </w:instrText>
      </w:r>
      <w:r>
        <w:fldChar w:fldCharType="separate"/>
      </w:r>
      <w:r>
        <w:t>59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Discharge of defendant from custody</w:t>
      </w:r>
      <w:r>
        <w:tab/>
      </w:r>
      <w:r>
        <w:fldChar w:fldCharType="begin"/>
      </w:r>
      <w:r>
        <w:instrText xml:space="preserve"> PAGEREF _Toc100564669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etc. to indorse date of arrest</w:t>
      </w:r>
      <w:r>
        <w:tab/>
      </w:r>
      <w:r>
        <w:fldChar w:fldCharType="begin"/>
      </w:r>
      <w:r>
        <w:instrText xml:space="preserve"> PAGEREF _Toc100564670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 — Mediation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_Toc100564672 \h </w:instrText>
      </w:r>
      <w:r>
        <w:fldChar w:fldCharType="separate"/>
      </w:r>
      <w:r>
        <w:t>60</w:t>
      </w:r>
      <w:r>
        <w:fldChar w:fldCharType="end"/>
      </w:r>
    </w:p>
    <w:p>
      <w:pPr>
        <w:pStyle w:val="TOC8"/>
        <w:rPr>
          <w:rFonts w:asciiTheme="minorHAnsi" w:eastAsiaTheme="minorEastAsia" w:hAnsiTheme="minorHAnsi" w:cstheme="minorBidi"/>
          <w:szCs w:val="22"/>
        </w:rPr>
      </w:pPr>
      <w:r>
        <w:t>70.</w:t>
      </w:r>
      <w:r>
        <w:tab/>
        <w:t>Protection of mediator</w:t>
      </w:r>
      <w:r>
        <w:tab/>
      </w:r>
      <w:r>
        <w:fldChar w:fldCharType="begin"/>
      </w:r>
      <w:r>
        <w:instrText xml:space="preserve"> PAGEREF _Toc100564673 \h </w:instrText>
      </w:r>
      <w:r>
        <w:fldChar w:fldCharType="separate"/>
      </w:r>
      <w:r>
        <w:t>60</w:t>
      </w:r>
      <w:r>
        <w:fldChar w:fldCharType="end"/>
      </w:r>
    </w:p>
    <w:p>
      <w:pPr>
        <w:pStyle w:val="TOC8"/>
        <w:rPr>
          <w:rFonts w:asciiTheme="minorHAnsi" w:eastAsiaTheme="minorEastAsia" w:hAnsiTheme="minorHAnsi" w:cstheme="minorBidi"/>
          <w:szCs w:val="22"/>
        </w:rPr>
      </w:pPr>
      <w:r>
        <w:t>71.</w:t>
      </w:r>
      <w:r>
        <w:tab/>
        <w:t>Privilege</w:t>
      </w:r>
      <w:r>
        <w:tab/>
      </w:r>
      <w:r>
        <w:fldChar w:fldCharType="begin"/>
      </w:r>
      <w:r>
        <w:instrText xml:space="preserve"> PAGEREF _Toc100564674 \h </w:instrText>
      </w:r>
      <w:r>
        <w:fldChar w:fldCharType="separate"/>
      </w:r>
      <w:r>
        <w:t>60</w:t>
      </w:r>
      <w:r>
        <w:fldChar w:fldCharType="end"/>
      </w:r>
    </w:p>
    <w:p>
      <w:pPr>
        <w:pStyle w:val="TOC8"/>
        <w:rPr>
          <w:rFonts w:asciiTheme="minorHAnsi" w:eastAsiaTheme="minorEastAsia" w:hAnsiTheme="minorHAnsi" w:cstheme="minorBidi"/>
          <w:szCs w:val="22"/>
        </w:rPr>
      </w:pPr>
      <w:r>
        <w:t>72.</w:t>
      </w:r>
      <w:r>
        <w:tab/>
        <w:t>Confidentiality</w:t>
      </w:r>
      <w:r>
        <w:tab/>
      </w:r>
      <w:r>
        <w:fldChar w:fldCharType="begin"/>
      </w:r>
      <w:r>
        <w:instrText xml:space="preserve"> PAGEREF _Toc100564675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IX — Officers and offices</w:t>
      </w:r>
    </w:p>
    <w:p>
      <w:pPr>
        <w:pStyle w:val="TOC8"/>
        <w:rPr>
          <w:rFonts w:asciiTheme="minorHAnsi" w:eastAsiaTheme="minorEastAsia" w:hAnsiTheme="minorHAnsi" w:cstheme="minorBidi"/>
          <w:szCs w:val="22"/>
        </w:rPr>
      </w:pPr>
      <w:r>
        <w:t>154</w:t>
      </w:r>
      <w:r>
        <w:rPr>
          <w:snapToGrid w:val="0"/>
        </w:rPr>
        <w:t>.</w:t>
      </w:r>
      <w:r>
        <w:rPr>
          <w:snapToGrid w:val="0"/>
        </w:rPr>
        <w:tab/>
        <w:t>Attorney General</w:t>
      </w:r>
      <w:r>
        <w:tab/>
      </w:r>
      <w:r>
        <w:fldChar w:fldCharType="begin"/>
      </w:r>
      <w:r>
        <w:instrText xml:space="preserve"> PAGEREF _Toc100564677 \h </w:instrText>
      </w:r>
      <w:r>
        <w:fldChar w:fldCharType="separate"/>
      </w:r>
      <w:r>
        <w:t>63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Registrars and other officers</w:t>
      </w:r>
      <w:r>
        <w:tab/>
      </w:r>
      <w:r>
        <w:fldChar w:fldCharType="begin"/>
      </w:r>
      <w:r>
        <w:instrText xml:space="preserve"> PAGEREF _Toc100564678 \h </w:instrText>
      </w:r>
      <w:r>
        <w:fldChar w:fldCharType="separate"/>
      </w:r>
      <w:r>
        <w:t>64</w:t>
      </w:r>
      <w:r>
        <w:fldChar w:fldCharType="end"/>
      </w:r>
    </w:p>
    <w:p>
      <w:pPr>
        <w:pStyle w:val="TOC8"/>
        <w:rPr>
          <w:rFonts w:asciiTheme="minorHAnsi" w:eastAsiaTheme="minorEastAsia" w:hAnsiTheme="minorHAnsi" w:cstheme="minorBidi"/>
          <w:szCs w:val="22"/>
        </w:rPr>
      </w:pPr>
      <w:r>
        <w:t>155A.</w:t>
      </w:r>
      <w:r>
        <w:tab/>
        <w:t>Personal staff for judges and masters</w:t>
      </w:r>
      <w:r>
        <w:tab/>
      </w:r>
      <w:r>
        <w:fldChar w:fldCharType="begin"/>
      </w:r>
      <w:r>
        <w:instrText xml:space="preserve"> PAGEREF _Toc100564679 \h </w:instrText>
      </w:r>
      <w:r>
        <w:fldChar w:fldCharType="separate"/>
      </w:r>
      <w:r>
        <w:t>65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Sheriff</w:t>
      </w:r>
      <w:r>
        <w:tab/>
      </w:r>
      <w:r>
        <w:fldChar w:fldCharType="begin"/>
      </w:r>
      <w:r>
        <w:instrText xml:space="preserve"> PAGEREF _Toc100564680 \h </w:instrText>
      </w:r>
      <w:r>
        <w:fldChar w:fldCharType="separate"/>
      </w:r>
      <w:r>
        <w:t>66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Sheriff may appoint deputies</w:t>
      </w:r>
      <w:r>
        <w:tab/>
      </w:r>
      <w:r>
        <w:fldChar w:fldCharType="begin"/>
      </w:r>
      <w:r>
        <w:instrText xml:space="preserve"> PAGEREF _Toc100564681 \h </w:instrText>
      </w:r>
      <w:r>
        <w:fldChar w:fldCharType="separate"/>
      </w:r>
      <w:r>
        <w:t>66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Saving of sheriff’s common law rights etc.</w:t>
      </w:r>
      <w:r>
        <w:tab/>
      </w:r>
      <w:r>
        <w:fldChar w:fldCharType="begin"/>
      </w:r>
      <w:r>
        <w:instrText xml:space="preserve"> PAGEREF _Toc100564682 \h </w:instrText>
      </w:r>
      <w:r>
        <w:fldChar w:fldCharType="separate"/>
      </w:r>
      <w:r>
        <w:t>67</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Central Office</w:t>
      </w:r>
      <w:r>
        <w:tab/>
      </w:r>
      <w:r>
        <w:fldChar w:fldCharType="begin"/>
      </w:r>
      <w:r>
        <w:instrText xml:space="preserve"> PAGEREF _Toc100564683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Rules of court</w:t>
      </w:r>
    </w:p>
    <w:p>
      <w:pPr>
        <w:pStyle w:val="TOC8"/>
        <w:rPr>
          <w:rFonts w:asciiTheme="minorHAnsi" w:eastAsiaTheme="minorEastAsia" w:hAnsiTheme="minorHAnsi" w:cstheme="minorBidi"/>
          <w:szCs w:val="22"/>
        </w:rPr>
      </w:pPr>
      <w:r>
        <w:t>167</w:t>
      </w:r>
      <w:r>
        <w:rPr>
          <w:snapToGrid w:val="0"/>
        </w:rPr>
        <w:t>.</w:t>
      </w:r>
      <w:r>
        <w:rPr>
          <w:snapToGrid w:val="0"/>
        </w:rPr>
        <w:tab/>
        <w:t>Rules of court, content of</w:t>
      </w:r>
      <w:r>
        <w:tab/>
      </w:r>
      <w:r>
        <w:fldChar w:fldCharType="begin"/>
      </w:r>
      <w:r>
        <w:instrText xml:space="preserve"> PAGEREF _Toc100564685 \h </w:instrText>
      </w:r>
      <w:r>
        <w:fldChar w:fldCharType="separate"/>
      </w:r>
      <w:r>
        <w:t>68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Rules of court, making</w:t>
      </w:r>
      <w:r>
        <w:tab/>
      </w:r>
      <w:r>
        <w:fldChar w:fldCharType="begin"/>
      </w:r>
      <w:r>
        <w:instrText xml:space="preserve"> PAGEREF _Toc100564686 \h </w:instrText>
      </w:r>
      <w:r>
        <w:fldChar w:fldCharType="separate"/>
      </w:r>
      <w:r>
        <w:t>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Rules of court to be laid before Parliament, disallowance</w:t>
      </w:r>
      <w:r>
        <w:tab/>
      </w:r>
      <w:r>
        <w:fldChar w:fldCharType="begin"/>
      </w:r>
      <w:r>
        <w:instrText xml:space="preserve"> PAGEREF _Toc100564687 \h </w:instrText>
      </w:r>
      <w:r>
        <w:fldChar w:fldCharType="separate"/>
      </w:r>
      <w:r>
        <w:t>73</w:t>
      </w:r>
      <w:r>
        <w:fldChar w:fldCharType="end"/>
      </w:r>
    </w:p>
    <w:p>
      <w:pPr>
        <w:pStyle w:val="TOC8"/>
        <w:rPr>
          <w:rFonts w:asciiTheme="minorHAnsi" w:eastAsiaTheme="minorEastAsia" w:hAnsiTheme="minorHAnsi" w:cstheme="minorBidi"/>
          <w:szCs w:val="22"/>
        </w:rPr>
      </w:pPr>
      <w:r>
        <w:t>171.</w:t>
      </w:r>
      <w:r>
        <w:tab/>
        <w:t>Fees, regulations may prescribe</w:t>
      </w:r>
      <w:r>
        <w:tab/>
      </w:r>
      <w:r>
        <w:fldChar w:fldCharType="begin"/>
      </w:r>
      <w:r>
        <w:instrText xml:space="preserve"> PAGEREF _Toc100564688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172</w:t>
      </w:r>
      <w:r>
        <w:rPr>
          <w:snapToGrid w:val="0"/>
        </w:rPr>
        <w:t>.</w:t>
      </w:r>
      <w:r>
        <w:rPr>
          <w:snapToGrid w:val="0"/>
        </w:rPr>
        <w:tab/>
        <w:t>Foreign law question to be decided by judge</w:t>
      </w:r>
      <w:r>
        <w:tab/>
      </w:r>
      <w:r>
        <w:fldChar w:fldCharType="begin"/>
      </w:r>
      <w:r>
        <w:instrText xml:space="preserve"> PAGEREF _Toc100564690 \h </w:instrText>
      </w:r>
      <w:r>
        <w:fldChar w:fldCharType="separate"/>
      </w:r>
      <w:r>
        <w:t>75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Consent order for judgment to be filed</w:t>
      </w:r>
      <w:r>
        <w:tab/>
      </w:r>
      <w:r>
        <w:fldChar w:fldCharType="begin"/>
      </w:r>
      <w:r>
        <w:instrText xml:space="preserve"> PAGEREF _Toc100564691 \h </w:instrText>
      </w:r>
      <w:r>
        <w:fldChar w:fldCharType="separate"/>
      </w:r>
      <w:r>
        <w:t>75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Officers etc. may be authorised to administer oaths</w:t>
      </w:r>
      <w:r>
        <w:tab/>
      </w:r>
      <w:r>
        <w:fldChar w:fldCharType="begin"/>
      </w:r>
      <w:r>
        <w:instrText xml:space="preserve"> PAGEREF _Toc100564692 \h </w:instrText>
      </w:r>
      <w:r>
        <w:fldChar w:fldCharType="separate"/>
      </w:r>
      <w:r>
        <w:t>75</w:t>
      </w:r>
      <w:r>
        <w:fldChar w:fldCharType="end"/>
      </w:r>
    </w:p>
    <w:p>
      <w:pPr>
        <w:pStyle w:val="TOC8"/>
        <w:rPr>
          <w:rFonts w:asciiTheme="minorHAnsi" w:eastAsiaTheme="minorEastAsia" w:hAnsiTheme="minorHAnsi" w:cstheme="minorBidi"/>
          <w:szCs w:val="22"/>
        </w:rPr>
      </w:pPr>
      <w:r>
        <w:t>178.</w:t>
      </w:r>
      <w:r>
        <w:tab/>
        <w:t>Habeas corpus proceedings</w:t>
      </w:r>
      <w:r>
        <w:tab/>
      </w:r>
      <w:r>
        <w:fldChar w:fldCharType="begin"/>
      </w:r>
      <w:r>
        <w:instrText xml:space="preserve"> PAGEREF _Toc100564693 \h </w:instrText>
      </w:r>
      <w:r>
        <w:fldChar w:fldCharType="separate"/>
      </w:r>
      <w:r>
        <w:t>76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 — Enactments repealed</w:t>
      </w:r>
    </w:p>
    <w:p>
      <w:pPr>
        <w:pStyle w:val="TOC2"/>
        <w:keepNext w:val="0"/>
        <w:tabs>
          <w:tab w:val="right" w:leader="dot" w:pos="7077"/>
        </w:tabs>
        <w:rPr>
          <w:rFonts w:asciiTheme="minorHAnsi" w:eastAsiaTheme="minorEastAsia" w:hAnsiTheme="minorHAnsi" w:cstheme="minorBidi"/>
          <w:b w:val="0"/>
          <w:sz w:val="22"/>
          <w:szCs w:val="22"/>
        </w:rPr>
      </w:pPr>
      <w:r>
        <w:t>Second Schedule — Oath and affirmation of office</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_Toc100564697 \h </w:instrText>
      </w:r>
      <w:r>
        <w:fldChar w:fldCharType="separate"/>
      </w:r>
      <w:r>
        <w:t>82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_Toc100564698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_Toc100564699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3" w:name="_Toc100301922"/>
      <w:bookmarkStart w:id="4" w:name="_Toc100302624"/>
      <w:bookmarkStart w:id="5" w:name="_Toc10056458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64584"/>
      <w:r>
        <w:rPr>
          <w:rStyle w:val="CharSectno"/>
        </w:rPr>
        <w:t>1</w:t>
      </w:r>
      <w:r>
        <w:rPr>
          <w:snapToGrid w:val="0"/>
        </w:rPr>
        <w:t>.</w:t>
      </w:r>
      <w:r>
        <w:rPr>
          <w:snapToGrid w:val="0"/>
        </w:rPr>
        <w:tab/>
        <w:t>Short title and commencement</w:t>
      </w:r>
      <w:bookmarkEnd w:id="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7" w:name="_Toc100564585"/>
      <w:r>
        <w:rPr>
          <w:rStyle w:val="CharSectno"/>
        </w:rPr>
        <w:t>3</w:t>
      </w:r>
      <w:r>
        <w:rPr>
          <w:snapToGrid w:val="0"/>
        </w:rPr>
        <w:t>.</w:t>
      </w:r>
      <w:r>
        <w:rPr>
          <w:snapToGrid w:val="0"/>
        </w:rPr>
        <w:tab/>
        <w:t>Repeal and savings</w:t>
      </w:r>
      <w:bookmarkEnd w:id="7"/>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 xml:space="preserve">shall be construed to take away, lessen, or impair any jurisdiction, power, or authority (judicial or ministerial) </w:t>
      </w:r>
      <w:r>
        <w:rPr>
          <w:snapToGrid w:val="0"/>
        </w:rPr>
        <w:lastRenderedPageBreak/>
        <w:t>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8" w:name="_Toc100564586"/>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lastRenderedPageBreak/>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w:t>
      </w:r>
      <w:r>
        <w:lastRenderedPageBreak/>
        <w:t>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lastRenderedPageBreak/>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9" w:name="_Toc100564587"/>
      <w:r>
        <w:rPr>
          <w:rStyle w:val="CharSectno"/>
        </w:rPr>
        <w:t>4A</w:t>
      </w:r>
      <w:r>
        <w:rPr>
          <w:snapToGrid w:val="0"/>
        </w:rPr>
        <w:t>.</w:t>
      </w:r>
      <w:r>
        <w:rPr>
          <w:snapToGrid w:val="0"/>
        </w:rPr>
        <w:tab/>
        <w:t>Application of Act</w:t>
      </w:r>
      <w:bookmarkEnd w:id="9"/>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10" w:name="_Toc100564588"/>
      <w:r>
        <w:rPr>
          <w:rStyle w:val="CharSectno"/>
        </w:rPr>
        <w:t>5</w:t>
      </w:r>
      <w:r>
        <w:rPr>
          <w:snapToGrid w:val="0"/>
        </w:rPr>
        <w:t>.</w:t>
      </w:r>
      <w:r>
        <w:rPr>
          <w:snapToGrid w:val="0"/>
        </w:rPr>
        <w:tab/>
        <w:t>Construction of other Acts and documents</w:t>
      </w:r>
      <w:bookmarkEnd w:id="10"/>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1" w:name="_Toc100564589"/>
      <w:r>
        <w:rPr>
          <w:rStyle w:val="CharSectno"/>
        </w:rPr>
        <w:lastRenderedPageBreak/>
        <w:t>6A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2" w:name="_Toc100301929"/>
      <w:bookmarkStart w:id="13" w:name="_Toc100302631"/>
      <w:bookmarkStart w:id="14" w:name="_Toc100564590"/>
      <w:r>
        <w:rPr>
          <w:rStyle w:val="CharPartNo"/>
        </w:rPr>
        <w:lastRenderedPageBreak/>
        <w:t>Part II</w:t>
      </w:r>
      <w:r>
        <w:rPr>
          <w:rStyle w:val="CharDivNo"/>
        </w:rPr>
        <w:t> </w:t>
      </w:r>
      <w:r>
        <w:t>—</w:t>
      </w:r>
      <w:r>
        <w:rPr>
          <w:rStyle w:val="CharDivText"/>
        </w:rPr>
        <w:t> </w:t>
      </w:r>
      <w:r>
        <w:rPr>
          <w:rStyle w:val="CharPartText"/>
        </w:rPr>
        <w:t>Constitution of the Supreme Court</w:t>
      </w:r>
      <w:bookmarkEnd w:id="12"/>
      <w:bookmarkEnd w:id="13"/>
      <w:bookmarkEnd w:id="14"/>
    </w:p>
    <w:p>
      <w:pPr>
        <w:pStyle w:val="Heading5"/>
      </w:pPr>
      <w:bookmarkStart w:id="15" w:name="_Toc100564591"/>
      <w:r>
        <w:rPr>
          <w:rStyle w:val="CharSectno"/>
        </w:rPr>
        <w:t>6</w:t>
      </w:r>
      <w:r>
        <w:t>.</w:t>
      </w:r>
      <w:r>
        <w:tab/>
        <w:t>Supreme Court of Western Australia</w:t>
      </w:r>
      <w:bookmarkEnd w:id="1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16" w:name="_Toc100564592"/>
      <w:r>
        <w:rPr>
          <w:rStyle w:val="CharSectno"/>
        </w:rPr>
        <w:t>7</w:t>
      </w:r>
      <w:r>
        <w:t>.</w:t>
      </w:r>
      <w:r>
        <w:tab/>
        <w:t>Divisions of the Court</w:t>
      </w:r>
      <w:bookmarkEnd w:id="16"/>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lastRenderedPageBreak/>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17" w:name="_Toc100564593"/>
      <w:r>
        <w:rPr>
          <w:rStyle w:val="CharSectno"/>
        </w:rPr>
        <w:lastRenderedPageBreak/>
        <w:t>7A</w:t>
      </w:r>
      <w:r>
        <w:t>.</w:t>
      </w:r>
      <w:r>
        <w:tab/>
        <w:t>Appointment of judges, judges of appeal, Chief Justice and President</w:t>
      </w:r>
      <w:bookmarkEnd w:id="17"/>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18" w:name="_Toc100564594"/>
      <w:r>
        <w:rPr>
          <w:rStyle w:val="CharSectno"/>
        </w:rPr>
        <w:lastRenderedPageBreak/>
        <w:t>8</w:t>
      </w:r>
      <w:r>
        <w:t>.</w:t>
      </w:r>
      <w:r>
        <w:tab/>
        <w:t>Qualification of judges and acting judges</w:t>
      </w:r>
      <w:bookmarkEnd w:id="18"/>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19" w:name="_Toc100564595"/>
      <w:r>
        <w:rPr>
          <w:rStyle w:val="CharSectno"/>
        </w:rPr>
        <w:t>9</w:t>
      </w:r>
      <w:r>
        <w:rPr>
          <w:snapToGrid w:val="0"/>
        </w:rPr>
        <w:t>.</w:t>
      </w:r>
      <w:r>
        <w:rPr>
          <w:snapToGrid w:val="0"/>
        </w:rPr>
        <w:tab/>
        <w:t>Tenure of judges and oaths of office</w:t>
      </w:r>
      <w:bookmarkEnd w:id="1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20" w:name="_Toc100564596"/>
      <w:r>
        <w:rPr>
          <w:rStyle w:val="CharSectno"/>
        </w:rPr>
        <w:t>9A</w:t>
      </w:r>
      <w:r>
        <w:t>.</w:t>
      </w:r>
      <w:r>
        <w:tab/>
        <w:t>Resignation of judges</w:t>
      </w:r>
      <w:bookmarkEnd w:id="2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lastRenderedPageBreak/>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21" w:name="_Toc100564597"/>
      <w:r>
        <w:rPr>
          <w:rStyle w:val="CharSectno"/>
        </w:rPr>
        <w:t>9B</w:t>
      </w:r>
      <w:r>
        <w:t>.</w:t>
      </w:r>
      <w:r>
        <w:tab/>
        <w:t>Seniority of judges and masters</w:t>
      </w:r>
      <w:bookmarkEnd w:id="21"/>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lastRenderedPageBreak/>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22" w:name="_Toc100564598"/>
      <w:r>
        <w:rPr>
          <w:rStyle w:val="CharSectno"/>
        </w:rPr>
        <w:t>10</w:t>
      </w:r>
      <w:r>
        <w:rPr>
          <w:snapToGrid w:val="0"/>
        </w:rPr>
        <w:t>.</w:t>
      </w:r>
      <w:r>
        <w:rPr>
          <w:snapToGrid w:val="0"/>
        </w:rPr>
        <w:tab/>
        <w:t>Acting Chief Justice</w:t>
      </w:r>
      <w:bookmarkEnd w:id="22"/>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23" w:name="_Toc100564599"/>
      <w:r>
        <w:rPr>
          <w:rStyle w:val="CharSectno"/>
        </w:rPr>
        <w:t>10A</w:t>
      </w:r>
      <w:r>
        <w:t>.</w:t>
      </w:r>
      <w:r>
        <w:tab/>
        <w:t>Acting President</w:t>
      </w:r>
      <w:bookmarkEnd w:id="23"/>
    </w:p>
    <w:p>
      <w:pPr>
        <w:pStyle w:val="Subsection"/>
      </w:pPr>
      <w:r>
        <w:tab/>
        <w:t>(1)</w:t>
      </w:r>
      <w:r>
        <w:tab/>
        <w:t xml:space="preserve">During any vacancy in the office of President, or when and so often as the President is absent on leave or in consequence of </w:t>
      </w:r>
      <w:r>
        <w:lastRenderedPageBreak/>
        <w:t>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24" w:name="_Toc100564600"/>
      <w:r>
        <w:rPr>
          <w:rStyle w:val="CharSectno"/>
        </w:rPr>
        <w:t>10B</w:t>
      </w:r>
      <w:r>
        <w:t>.</w:t>
      </w:r>
      <w:r>
        <w:tab/>
        <w:t>Acting judges of appeal</w:t>
      </w:r>
      <w:bookmarkEnd w:id="24"/>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lastRenderedPageBreak/>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25" w:name="_Toc100564601"/>
      <w:r>
        <w:rPr>
          <w:rStyle w:val="CharSectno"/>
        </w:rPr>
        <w:t>10C</w:t>
      </w:r>
      <w:r>
        <w:t>.</w:t>
      </w:r>
      <w:r>
        <w:tab/>
        <w:t>Judge of appeal may sit in General Division if approved</w:t>
      </w:r>
      <w:bookmarkEnd w:id="25"/>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26" w:name="_Toc100564602"/>
      <w:r>
        <w:rPr>
          <w:rStyle w:val="CharSectno"/>
        </w:rPr>
        <w:t>11</w:t>
      </w:r>
      <w:r>
        <w:rPr>
          <w:snapToGrid w:val="0"/>
        </w:rPr>
        <w:t>.</w:t>
      </w:r>
      <w:r>
        <w:rPr>
          <w:snapToGrid w:val="0"/>
        </w:rPr>
        <w:tab/>
        <w:t>Acting judges</w:t>
      </w:r>
      <w:bookmarkEnd w:id="26"/>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 xml:space="preserve">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w:t>
      </w:r>
      <w:r>
        <w:rPr>
          <w:snapToGrid w:val="0"/>
        </w:rPr>
        <w:lastRenderedPageBreak/>
        <w:t>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27" w:name="_Toc100564603"/>
      <w:r>
        <w:rPr>
          <w:rStyle w:val="CharSectno"/>
        </w:rPr>
        <w:t>11AA</w:t>
      </w:r>
      <w:r>
        <w:rPr>
          <w:snapToGrid w:val="0"/>
        </w:rPr>
        <w:t>.</w:t>
      </w:r>
      <w:r>
        <w:rPr>
          <w:snapToGrid w:val="0"/>
        </w:rPr>
        <w:tab/>
        <w:t>Auxiliary judges</w:t>
      </w:r>
      <w:bookmarkEnd w:id="27"/>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lastRenderedPageBreak/>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28" w:name="_Toc100564604"/>
      <w:r>
        <w:rPr>
          <w:rStyle w:val="CharSectno"/>
        </w:rPr>
        <w:t>11A</w:t>
      </w:r>
      <w:r>
        <w:rPr>
          <w:snapToGrid w:val="0"/>
        </w:rPr>
        <w:t>.</w:t>
      </w:r>
      <w:r>
        <w:rPr>
          <w:snapToGrid w:val="0"/>
        </w:rPr>
        <w:tab/>
        <w:t>Masters</w:t>
      </w:r>
      <w:bookmarkEnd w:id="2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lastRenderedPageBreak/>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29" w:name="_Toc100564605"/>
      <w:r>
        <w:rPr>
          <w:rStyle w:val="CharSectno"/>
        </w:rPr>
        <w:t>11B</w:t>
      </w:r>
      <w:r>
        <w:rPr>
          <w:snapToGrid w:val="0"/>
        </w:rPr>
        <w:t xml:space="preserve">. </w:t>
      </w:r>
      <w:r>
        <w:rPr>
          <w:snapToGrid w:val="0"/>
        </w:rPr>
        <w:tab/>
        <w:t>Master, terms of appointment of</w:t>
      </w:r>
      <w:bookmarkEnd w:id="29"/>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lastRenderedPageBreak/>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lastRenderedPageBreak/>
        <w:t>[</w:t>
      </w:r>
      <w:r>
        <w:rPr>
          <w:b/>
        </w:rPr>
        <w:t>11C.</w:t>
      </w:r>
      <w:r>
        <w:rPr>
          <w:b/>
        </w:rPr>
        <w:tab/>
      </w:r>
      <w:r>
        <w:t>Deleted: No. 74 of 2004 s. 13.]</w:t>
      </w:r>
    </w:p>
    <w:p>
      <w:pPr>
        <w:pStyle w:val="Heading5"/>
        <w:rPr>
          <w:snapToGrid w:val="0"/>
        </w:rPr>
      </w:pPr>
      <w:bookmarkStart w:id="30" w:name="_Toc100564606"/>
      <w:r>
        <w:rPr>
          <w:rStyle w:val="CharSectno"/>
        </w:rPr>
        <w:t>11D</w:t>
      </w:r>
      <w:r>
        <w:rPr>
          <w:snapToGrid w:val="0"/>
        </w:rPr>
        <w:t>.</w:t>
      </w:r>
      <w:r>
        <w:rPr>
          <w:snapToGrid w:val="0"/>
        </w:rPr>
        <w:tab/>
        <w:t>Acting masters</w:t>
      </w:r>
      <w:bookmarkEnd w:id="30"/>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 xml:space="preserve">the Governor by commission under the Public Seal of the State may appoint a person, who is qualified to be appointed to the office of master, to be an acting master on such terms and </w:t>
      </w:r>
      <w:r>
        <w:rPr>
          <w:snapToGrid w:val="0"/>
        </w:rPr>
        <w:lastRenderedPageBreak/>
        <w:t>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31" w:name="_Toc100564607"/>
      <w:r>
        <w:rPr>
          <w:rStyle w:val="CharSectno"/>
        </w:rPr>
        <w:t>11E</w:t>
      </w:r>
      <w:r>
        <w:rPr>
          <w:snapToGrid w:val="0"/>
        </w:rPr>
        <w:t>.</w:t>
      </w:r>
      <w:r>
        <w:rPr>
          <w:snapToGrid w:val="0"/>
        </w:rPr>
        <w:tab/>
        <w:t>References to master in other Acts</w:t>
      </w:r>
      <w:bookmarkEnd w:id="31"/>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lastRenderedPageBreak/>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32" w:name="_Toc100564608"/>
      <w:r>
        <w:rPr>
          <w:rStyle w:val="CharSectno"/>
        </w:rPr>
        <w:t>12</w:t>
      </w:r>
      <w:r>
        <w:rPr>
          <w:snapToGrid w:val="0"/>
        </w:rPr>
        <w:t>.</w:t>
      </w:r>
      <w:r>
        <w:rPr>
          <w:snapToGrid w:val="0"/>
        </w:rPr>
        <w:tab/>
        <w:t>Judge or master may act in cases of rates etc. even if a ratepayer etc.</w:t>
      </w:r>
      <w:bookmarkEnd w:id="32"/>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33" w:name="_Toc100564609"/>
      <w:r>
        <w:rPr>
          <w:rStyle w:val="CharSectno"/>
        </w:rPr>
        <w:t>13</w:t>
      </w:r>
      <w:r>
        <w:t>.</w:t>
      </w:r>
      <w:r>
        <w:tab/>
        <w:t>Oath of office</w:t>
      </w:r>
      <w:bookmarkEnd w:id="33"/>
    </w:p>
    <w:p>
      <w:pPr>
        <w:pStyle w:val="Subsection"/>
      </w:pPr>
      <w:r>
        <w:tab/>
      </w:r>
      <w:r>
        <w:tab/>
        <w:t xml:space="preserve">Before a person who is appointed to an office referred to in section 6(3), or to the office of judge of appeal, Chief Justice or President, performs any function of the office, he or she shall take before the Governor, or some person authorised for the </w:t>
      </w:r>
      <w:r>
        <w:lastRenderedPageBreak/>
        <w:t>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34" w:name="_Toc100564610"/>
      <w:r>
        <w:rPr>
          <w:rStyle w:val="CharSectno"/>
        </w:rPr>
        <w:t>15</w:t>
      </w:r>
      <w:r>
        <w:rPr>
          <w:snapToGrid w:val="0"/>
        </w:rPr>
        <w:t>.</w:t>
      </w:r>
      <w:r>
        <w:rPr>
          <w:snapToGrid w:val="0"/>
        </w:rPr>
        <w:tab/>
        <w:t>Seal of Supreme Court</w:t>
      </w:r>
      <w:bookmarkEnd w:id="3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35" w:name="_Toc100301950"/>
      <w:bookmarkStart w:id="36" w:name="_Toc100302652"/>
      <w:bookmarkStart w:id="37" w:name="_Toc100564611"/>
      <w:r>
        <w:rPr>
          <w:rStyle w:val="CharPartNo"/>
        </w:rPr>
        <w:lastRenderedPageBreak/>
        <w:t>Part III</w:t>
      </w:r>
      <w:r>
        <w:t> — </w:t>
      </w:r>
      <w:r>
        <w:rPr>
          <w:rStyle w:val="CharPartText"/>
        </w:rPr>
        <w:t>Jurisdiction and law</w:t>
      </w:r>
      <w:bookmarkEnd w:id="35"/>
      <w:bookmarkEnd w:id="36"/>
      <w:bookmarkEnd w:id="37"/>
    </w:p>
    <w:p>
      <w:pPr>
        <w:pStyle w:val="Heading3"/>
      </w:pPr>
      <w:bookmarkStart w:id="38" w:name="_Toc100301951"/>
      <w:bookmarkStart w:id="39" w:name="_Toc100302653"/>
      <w:bookmarkStart w:id="40" w:name="_Toc100564612"/>
      <w:r>
        <w:rPr>
          <w:rStyle w:val="CharDivNo"/>
        </w:rPr>
        <w:t>Division 1</w:t>
      </w:r>
      <w:r>
        <w:t> — </w:t>
      </w:r>
      <w:r>
        <w:rPr>
          <w:rStyle w:val="CharDivText"/>
        </w:rPr>
        <w:t>Jurisdiction</w:t>
      </w:r>
      <w:bookmarkEnd w:id="38"/>
      <w:bookmarkEnd w:id="39"/>
      <w:bookmarkEnd w:id="40"/>
    </w:p>
    <w:p>
      <w:pPr>
        <w:pStyle w:val="Footnoteheading"/>
      </w:pPr>
      <w:r>
        <w:tab/>
        <w:t>[Heading inserted: No. 19 of 2010 s. 44(2).]</w:t>
      </w:r>
    </w:p>
    <w:p>
      <w:pPr>
        <w:pStyle w:val="Heading5"/>
        <w:rPr>
          <w:snapToGrid w:val="0"/>
        </w:rPr>
      </w:pPr>
      <w:bookmarkStart w:id="41" w:name="_Toc100564613"/>
      <w:r>
        <w:rPr>
          <w:rStyle w:val="CharSectno"/>
        </w:rPr>
        <w:t>16</w:t>
      </w:r>
      <w:r>
        <w:rPr>
          <w:snapToGrid w:val="0"/>
        </w:rPr>
        <w:t>.</w:t>
      </w:r>
      <w:r>
        <w:rPr>
          <w:snapToGrid w:val="0"/>
        </w:rPr>
        <w:tab/>
        <w:t>General jurisdiction</w:t>
      </w:r>
      <w:bookmarkEnd w:id="41"/>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lastRenderedPageBreak/>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lastRenderedPageBreak/>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42" w:name="_Toc100564614"/>
      <w:r>
        <w:rPr>
          <w:rStyle w:val="CharSectno"/>
        </w:rPr>
        <w:t>17</w:t>
      </w:r>
      <w:r>
        <w:t>.</w:t>
      </w:r>
      <w:r>
        <w:tab/>
        <w:t>Court may transfer case to lower court</w:t>
      </w:r>
      <w:bookmarkEnd w:id="42"/>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lastRenderedPageBreak/>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43" w:name="_Toc100564615"/>
      <w:r>
        <w:rPr>
          <w:rStyle w:val="CharSectno"/>
        </w:rPr>
        <w:t>18</w:t>
      </w:r>
      <w:r>
        <w:rPr>
          <w:snapToGrid w:val="0"/>
        </w:rPr>
        <w:t>.</w:t>
      </w:r>
      <w:r>
        <w:rPr>
          <w:snapToGrid w:val="0"/>
        </w:rPr>
        <w:tab/>
        <w:t>Probate jurisdiction</w:t>
      </w:r>
      <w:bookmarkEnd w:id="4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44" w:name="_Toc100564616"/>
      <w:r>
        <w:rPr>
          <w:rStyle w:val="CharSectno"/>
        </w:rPr>
        <w:t>20</w:t>
      </w:r>
      <w:r>
        <w:t>.</w:t>
      </w:r>
      <w:r>
        <w:tab/>
        <w:t>Appellate jurisdiction</w:t>
      </w:r>
      <w:bookmarkEnd w:id="44"/>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45" w:name="_Toc100564617"/>
      <w:r>
        <w:rPr>
          <w:rStyle w:val="CharSectno"/>
        </w:rPr>
        <w:t>21</w:t>
      </w:r>
      <w:r>
        <w:rPr>
          <w:snapToGrid w:val="0"/>
        </w:rPr>
        <w:t>.</w:t>
      </w:r>
      <w:r>
        <w:rPr>
          <w:snapToGrid w:val="0"/>
        </w:rPr>
        <w:tab/>
        <w:t>Jurisdiction to be exercised according to this Act and rules of court</w:t>
      </w:r>
      <w:bookmarkEnd w:id="45"/>
    </w:p>
    <w:p>
      <w:pPr>
        <w:pStyle w:val="Subsection"/>
        <w:spacing w:before="140"/>
        <w:rPr>
          <w:snapToGrid w:val="0"/>
        </w:rPr>
      </w:pPr>
      <w:r>
        <w:rPr>
          <w:snapToGrid w:val="0"/>
        </w:rPr>
        <w:tab/>
        <w:t>(1)</w:t>
      </w:r>
      <w:r>
        <w:rPr>
          <w:snapToGrid w:val="0"/>
        </w:rPr>
        <w:tab/>
        <w:t xml:space="preserve">Except as otherwise provided by this Act, all jurisdiction, whether original or appellate, which immediately before the commencement of this Act was vested in or capable of being exercised by the Court, or by any one or more of the judges </w:t>
      </w:r>
      <w:r>
        <w:rPr>
          <w:snapToGrid w:val="0"/>
        </w:rPr>
        <w:lastRenderedPageBreak/>
        <w:t>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 xml:space="preserve">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w:t>
      </w:r>
      <w:r>
        <w:rPr>
          <w:snapToGrid w:val="0"/>
        </w:rPr>
        <w:lastRenderedPageBreak/>
        <w:t>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46" w:name="_Toc100564618"/>
      <w:r>
        <w:rPr>
          <w:rStyle w:val="CharSectno"/>
        </w:rPr>
        <w:t>22</w:t>
      </w:r>
      <w:r>
        <w:rPr>
          <w:snapToGrid w:val="0"/>
        </w:rPr>
        <w:t>.</w:t>
      </w:r>
      <w:r>
        <w:rPr>
          <w:snapToGrid w:val="0"/>
        </w:rPr>
        <w:tab/>
        <w:t>Saving of former procedure</w:t>
      </w:r>
      <w:bookmarkEnd w:id="46"/>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47" w:name="_Toc100564619"/>
      <w:r>
        <w:rPr>
          <w:rStyle w:val="CharSectno"/>
        </w:rPr>
        <w:t>23</w:t>
      </w:r>
      <w:r>
        <w:rPr>
          <w:snapToGrid w:val="0"/>
        </w:rPr>
        <w:t>.</w:t>
      </w:r>
      <w:r>
        <w:rPr>
          <w:snapToGrid w:val="0"/>
        </w:rPr>
        <w:tab/>
        <w:t>Supreme Court authorised to perform certain acts required to be performed by courts in England</w:t>
      </w:r>
      <w:bookmarkEnd w:id="47"/>
    </w:p>
    <w:p>
      <w:pPr>
        <w:pStyle w:val="Subsection"/>
        <w:rPr>
          <w:snapToGrid w:val="0"/>
        </w:rPr>
      </w:pPr>
      <w:r>
        <w:rPr>
          <w:snapToGrid w:val="0"/>
        </w:rPr>
        <w:tab/>
      </w:r>
      <w:r>
        <w:rPr>
          <w:snapToGrid w:val="0"/>
        </w:rPr>
        <w:tab/>
        <w:t xml:space="preserve">Where any Act of Parliament in force in England on 1 June 1829, and applicable to Western Australia, or any Act of Parliament adopted and directed to be applied in Western </w:t>
      </w:r>
      <w:r>
        <w:rPr>
          <w:snapToGrid w:val="0"/>
        </w:rPr>
        <w:lastRenderedPageBreak/>
        <w:t>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48" w:name="_Toc100301959"/>
      <w:bookmarkStart w:id="49" w:name="_Toc100302661"/>
      <w:bookmarkStart w:id="50" w:name="_Toc100564620"/>
      <w:r>
        <w:rPr>
          <w:rStyle w:val="CharDivNo"/>
        </w:rPr>
        <w:t>Division 2</w:t>
      </w:r>
      <w:r>
        <w:t> — </w:t>
      </w:r>
      <w:r>
        <w:rPr>
          <w:rStyle w:val="CharDivText"/>
        </w:rPr>
        <w:t>Law and equity</w:t>
      </w:r>
      <w:bookmarkEnd w:id="48"/>
      <w:bookmarkEnd w:id="49"/>
      <w:bookmarkEnd w:id="50"/>
    </w:p>
    <w:p>
      <w:pPr>
        <w:pStyle w:val="Footnoteheading"/>
      </w:pPr>
      <w:r>
        <w:tab/>
        <w:t>[Heading inserted: No. 19 of 2010 s. 44(2).]</w:t>
      </w:r>
    </w:p>
    <w:p>
      <w:pPr>
        <w:pStyle w:val="Heading5"/>
        <w:rPr>
          <w:snapToGrid w:val="0"/>
        </w:rPr>
      </w:pPr>
      <w:bookmarkStart w:id="51" w:name="_Toc100564621"/>
      <w:r>
        <w:rPr>
          <w:rStyle w:val="CharSectno"/>
        </w:rPr>
        <w:t>24</w:t>
      </w:r>
      <w:r>
        <w:rPr>
          <w:snapToGrid w:val="0"/>
        </w:rPr>
        <w:t>.</w:t>
      </w:r>
      <w:r>
        <w:rPr>
          <w:snapToGrid w:val="0"/>
        </w:rPr>
        <w:tab/>
        <w:t>Law and equity to be concurrently administered</w:t>
      </w:r>
      <w:bookmarkEnd w:id="51"/>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lastRenderedPageBreak/>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 xml:space="preserve">Every person served with any such notice as mentioned in subsection (3)(b) shall thenceforth be deemed a party to such </w:t>
      </w:r>
      <w:r>
        <w:rPr>
          <w:snapToGrid w:val="0"/>
        </w:rPr>
        <w:lastRenderedPageBreak/>
        <w:t>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lastRenderedPageBreak/>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52" w:name="_Toc100301961"/>
      <w:bookmarkStart w:id="53" w:name="_Toc100302663"/>
      <w:bookmarkStart w:id="54" w:name="_Toc100564622"/>
      <w:r>
        <w:rPr>
          <w:rStyle w:val="CharDivNo"/>
        </w:rPr>
        <w:t>Division 3</w:t>
      </w:r>
      <w:r>
        <w:t> — </w:t>
      </w:r>
      <w:r>
        <w:rPr>
          <w:rStyle w:val="CharDivText"/>
        </w:rPr>
        <w:t>Miscellaneous rules of law</w:t>
      </w:r>
      <w:bookmarkEnd w:id="52"/>
      <w:bookmarkEnd w:id="53"/>
      <w:bookmarkEnd w:id="54"/>
    </w:p>
    <w:p>
      <w:pPr>
        <w:pStyle w:val="Footnoteheading"/>
      </w:pPr>
      <w:r>
        <w:tab/>
        <w:t>[Heading inserted: No. 19 of 2010 s. 44(2).]</w:t>
      </w:r>
    </w:p>
    <w:p>
      <w:pPr>
        <w:pStyle w:val="Heading5"/>
        <w:rPr>
          <w:snapToGrid w:val="0"/>
        </w:rPr>
      </w:pPr>
      <w:bookmarkStart w:id="55" w:name="_Toc100564623"/>
      <w:r>
        <w:rPr>
          <w:rStyle w:val="CharSectno"/>
        </w:rPr>
        <w:t>25</w:t>
      </w:r>
      <w:r>
        <w:rPr>
          <w:snapToGrid w:val="0"/>
        </w:rPr>
        <w:t>.</w:t>
      </w:r>
      <w:r>
        <w:rPr>
          <w:snapToGrid w:val="0"/>
        </w:rPr>
        <w:tab/>
        <w:t>Rules of law upon certain points</w:t>
      </w:r>
      <w:bookmarkEnd w:id="55"/>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 xml:space="preserve">No action shall be open to objection on the ground that a merely declaratory judgment is sought thereby, and it shall be lawful </w:t>
      </w:r>
      <w:r>
        <w:rPr>
          <w:snapToGrid w:val="0"/>
        </w:rPr>
        <w:lastRenderedPageBreak/>
        <w:t>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w:t>
      </w:r>
      <w:r>
        <w:rPr>
          <w:snapToGrid w:val="0"/>
        </w:rPr>
        <w:lastRenderedPageBreak/>
        <w:t xml:space="preserve">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56" w:name="_Toc100564624"/>
      <w:r>
        <w:rPr>
          <w:rStyle w:val="CharSectno"/>
        </w:rPr>
        <w:t>26</w:t>
      </w:r>
      <w:r>
        <w:rPr>
          <w:snapToGrid w:val="0"/>
        </w:rPr>
        <w:t>.</w:t>
      </w:r>
      <w:r>
        <w:rPr>
          <w:snapToGrid w:val="0"/>
        </w:rPr>
        <w:tab/>
        <w:t>Liability for damage to property due to fault of 2 or more vessels</w:t>
      </w:r>
      <w:bookmarkEnd w:id="56"/>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lastRenderedPageBreak/>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57" w:name="_Toc100564625"/>
      <w:r>
        <w:rPr>
          <w:rStyle w:val="CharSectno"/>
        </w:rPr>
        <w:t>27</w:t>
      </w:r>
      <w:r>
        <w:rPr>
          <w:snapToGrid w:val="0"/>
        </w:rPr>
        <w:t>.</w:t>
      </w:r>
      <w:r>
        <w:rPr>
          <w:snapToGrid w:val="0"/>
        </w:rPr>
        <w:tab/>
        <w:t>Liability for loss of life etc. due to fault of 2 or more vessels</w:t>
      </w:r>
      <w:bookmarkEnd w:id="57"/>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58" w:name="_Toc100564626"/>
      <w:r>
        <w:rPr>
          <w:rStyle w:val="CharSectno"/>
        </w:rPr>
        <w:t>28</w:t>
      </w:r>
      <w:r>
        <w:rPr>
          <w:snapToGrid w:val="0"/>
        </w:rPr>
        <w:t>.</w:t>
      </w:r>
      <w:r>
        <w:rPr>
          <w:snapToGrid w:val="0"/>
        </w:rPr>
        <w:tab/>
        <w:t>Right of contribution where liability for loss of life etc. due to fault of 2 or more vessels</w:t>
      </w:r>
      <w:bookmarkEnd w:id="58"/>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lastRenderedPageBreak/>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59" w:name="_Toc100564627"/>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59"/>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60" w:name="_Toc100564628"/>
      <w:r>
        <w:rPr>
          <w:rStyle w:val="CharSectno"/>
        </w:rPr>
        <w:t>32</w:t>
      </w:r>
      <w:r>
        <w:rPr>
          <w:snapToGrid w:val="0"/>
        </w:rPr>
        <w:t>.</w:t>
      </w:r>
      <w:r>
        <w:rPr>
          <w:snapToGrid w:val="0"/>
        </w:rPr>
        <w:tab/>
        <w:t>Pre</w:t>
      </w:r>
      <w:r>
        <w:rPr>
          <w:snapToGrid w:val="0"/>
        </w:rPr>
        <w:noBreakHyphen/>
        <w:t>judgment interest, Court may order</w:t>
      </w:r>
      <w:bookmarkEnd w:id="6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 xml:space="preserve">apply in relation to any general damages in respect of pain and suffering or the loss of the enjoyment or of the </w:t>
      </w:r>
      <w:r>
        <w:rPr>
          <w:snapToGrid w:val="0"/>
        </w:rPr>
        <w:lastRenderedPageBreak/>
        <w:t>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61" w:name="_Toc100564629"/>
      <w:r>
        <w:rPr>
          <w:rStyle w:val="CharSectno"/>
        </w:rPr>
        <w:t>33</w:t>
      </w:r>
      <w:r>
        <w:t>.</w:t>
      </w:r>
      <w:r>
        <w:tab/>
        <w:t>Judgments and orders, correction of</w:t>
      </w:r>
      <w:bookmarkEnd w:id="61"/>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62" w:name="_Toc100564630"/>
      <w:r>
        <w:rPr>
          <w:rStyle w:val="CharSectno"/>
        </w:rPr>
        <w:t>34</w:t>
      </w:r>
      <w:r>
        <w:rPr>
          <w:snapToGrid w:val="0"/>
        </w:rPr>
        <w:t>.</w:t>
      </w:r>
      <w:r>
        <w:rPr>
          <w:snapToGrid w:val="0"/>
        </w:rPr>
        <w:tab/>
        <w:t>Rules of law in this Act to apply in all courts</w:t>
      </w:r>
      <w:bookmarkEnd w:id="62"/>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63" w:name="_Toc100564631"/>
      <w:r>
        <w:rPr>
          <w:rStyle w:val="CharSectno"/>
        </w:rPr>
        <w:t>36</w:t>
      </w:r>
      <w:r>
        <w:rPr>
          <w:snapToGrid w:val="0"/>
        </w:rPr>
        <w:t>.</w:t>
      </w:r>
      <w:r>
        <w:rPr>
          <w:snapToGrid w:val="0"/>
        </w:rPr>
        <w:tab/>
      </w:r>
      <w:r>
        <w:rPr>
          <w:i/>
          <w:snapToGrid w:val="0"/>
        </w:rPr>
        <w:t>Quo warranto</w:t>
      </w:r>
      <w:bookmarkEnd w:id="63"/>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64" w:name="_Toc100564632"/>
      <w:r>
        <w:rPr>
          <w:rStyle w:val="CharSectno"/>
        </w:rPr>
        <w:t>37</w:t>
      </w:r>
      <w:r>
        <w:rPr>
          <w:snapToGrid w:val="0"/>
        </w:rPr>
        <w:t>.</w:t>
      </w:r>
      <w:r>
        <w:rPr>
          <w:snapToGrid w:val="0"/>
        </w:rPr>
        <w:tab/>
        <w:t>Costs</w:t>
      </w:r>
      <w:bookmarkEnd w:id="64"/>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xml:space="preserve">, or any other Act, the costs of and </w:t>
      </w:r>
      <w:r>
        <w:rPr>
          <w:snapToGrid w:val="0"/>
        </w:rPr>
        <w:lastRenderedPageBreak/>
        <w:t>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65" w:name="_Toc100301972"/>
      <w:bookmarkStart w:id="66" w:name="_Toc100302674"/>
      <w:bookmarkStart w:id="67" w:name="_Toc100564633"/>
      <w:r>
        <w:rPr>
          <w:rStyle w:val="CharPartNo"/>
        </w:rPr>
        <w:lastRenderedPageBreak/>
        <w:t>Part IV</w:t>
      </w:r>
      <w:r>
        <w:t> — </w:t>
      </w:r>
      <w:r>
        <w:rPr>
          <w:rStyle w:val="CharPartText"/>
        </w:rPr>
        <w:t>Sittings and distribution of business</w:t>
      </w:r>
      <w:bookmarkEnd w:id="65"/>
      <w:bookmarkEnd w:id="66"/>
      <w:bookmarkEnd w:id="67"/>
    </w:p>
    <w:p>
      <w:pPr>
        <w:pStyle w:val="Heading3"/>
      </w:pPr>
      <w:bookmarkStart w:id="68" w:name="_Toc100301973"/>
      <w:bookmarkStart w:id="69" w:name="_Toc100302675"/>
      <w:bookmarkStart w:id="70" w:name="_Toc100564634"/>
      <w:r>
        <w:rPr>
          <w:rStyle w:val="CharDivNo"/>
        </w:rPr>
        <w:t>Division 1</w:t>
      </w:r>
      <w:r>
        <w:t> — </w:t>
      </w:r>
      <w:r>
        <w:rPr>
          <w:rStyle w:val="CharDivText"/>
        </w:rPr>
        <w:t>Sittings and vacations</w:t>
      </w:r>
      <w:bookmarkEnd w:id="68"/>
      <w:bookmarkEnd w:id="69"/>
      <w:bookmarkEnd w:id="70"/>
    </w:p>
    <w:p>
      <w:pPr>
        <w:pStyle w:val="Footnoteheading"/>
      </w:pPr>
      <w:r>
        <w:tab/>
        <w:t>[Heading inserted: No. 19 of 2010 s. 44(2).]</w:t>
      </w:r>
    </w:p>
    <w:p>
      <w:pPr>
        <w:pStyle w:val="Heading5"/>
        <w:rPr>
          <w:snapToGrid w:val="0"/>
        </w:rPr>
      </w:pPr>
      <w:bookmarkStart w:id="71" w:name="_Toc100564635"/>
      <w:r>
        <w:rPr>
          <w:rStyle w:val="CharSectno"/>
        </w:rPr>
        <w:t>38</w:t>
      </w:r>
      <w:r>
        <w:rPr>
          <w:snapToGrid w:val="0"/>
        </w:rPr>
        <w:t>.</w:t>
      </w:r>
      <w:r>
        <w:rPr>
          <w:snapToGrid w:val="0"/>
        </w:rPr>
        <w:tab/>
        <w:t>Court may sit at any time and at any place</w:t>
      </w:r>
      <w:bookmarkEnd w:id="71"/>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72" w:name="_Toc100564636"/>
      <w:r>
        <w:rPr>
          <w:rStyle w:val="CharSectno"/>
        </w:rPr>
        <w:t>39</w:t>
      </w:r>
      <w:r>
        <w:rPr>
          <w:snapToGrid w:val="0"/>
        </w:rPr>
        <w:t>.</w:t>
      </w:r>
      <w:r>
        <w:rPr>
          <w:snapToGrid w:val="0"/>
        </w:rPr>
        <w:tab/>
        <w:t>Civil sittings in Perth</w:t>
      </w:r>
      <w:bookmarkEnd w:id="7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73" w:name="_Toc100564637"/>
      <w:r>
        <w:rPr>
          <w:rStyle w:val="CharSectno"/>
        </w:rPr>
        <w:t>40</w:t>
      </w:r>
      <w:r>
        <w:rPr>
          <w:snapToGrid w:val="0"/>
        </w:rPr>
        <w:t>.</w:t>
      </w:r>
      <w:r>
        <w:rPr>
          <w:snapToGrid w:val="0"/>
        </w:rPr>
        <w:tab/>
        <w:t>Criminal sittings in Perth</w:t>
      </w:r>
      <w:bookmarkEnd w:id="73"/>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74" w:name="_Toc100564638"/>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74"/>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w:t>
      </w:r>
      <w:r>
        <w:rPr>
          <w:snapToGrid w:val="0"/>
        </w:rPr>
        <w:lastRenderedPageBreak/>
        <w:t>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75" w:name="_Toc100564639"/>
      <w:r>
        <w:rPr>
          <w:rStyle w:val="CharSectno"/>
        </w:rPr>
        <w:t>42</w:t>
      </w:r>
      <w:r>
        <w:rPr>
          <w:snapToGrid w:val="0"/>
        </w:rPr>
        <w:t>.</w:t>
      </w:r>
      <w:r>
        <w:rPr>
          <w:snapToGrid w:val="0"/>
        </w:rPr>
        <w:tab/>
        <w:t>Civil actions, trial with or without jury</w:t>
      </w:r>
      <w:bookmarkEnd w:id="75"/>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xml:space="preserve">, be tried by a jury, unless the Court or judge is </w:t>
      </w:r>
      <w:r>
        <w:rPr>
          <w:snapToGrid w:val="0"/>
        </w:rPr>
        <w:lastRenderedPageBreak/>
        <w:t>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76" w:name="_Toc100564640"/>
      <w:r>
        <w:rPr>
          <w:rStyle w:val="CharSectno"/>
        </w:rPr>
        <w:t>43</w:t>
      </w:r>
      <w:r>
        <w:rPr>
          <w:snapToGrid w:val="0"/>
        </w:rPr>
        <w:t>.</w:t>
      </w:r>
      <w:r>
        <w:rPr>
          <w:snapToGrid w:val="0"/>
        </w:rPr>
        <w:tab/>
        <w:t xml:space="preserve">Judge may reserve case etc. for </w:t>
      </w:r>
      <w:r>
        <w:t>Court of Appeal</w:t>
      </w:r>
      <w:bookmarkEnd w:id="76"/>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77" w:name="_Toc100564641"/>
      <w:r>
        <w:rPr>
          <w:rStyle w:val="CharSectno"/>
        </w:rPr>
        <w:lastRenderedPageBreak/>
        <w:t>44</w:t>
      </w:r>
      <w:r>
        <w:rPr>
          <w:snapToGrid w:val="0"/>
        </w:rPr>
        <w:t>.</w:t>
      </w:r>
      <w:r>
        <w:rPr>
          <w:snapToGrid w:val="0"/>
        </w:rPr>
        <w:tab/>
        <w:t>Court vacations</w:t>
      </w:r>
      <w:bookmarkEnd w:id="77"/>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78" w:name="_Toc100564642"/>
      <w:r>
        <w:rPr>
          <w:rStyle w:val="CharSectno"/>
        </w:rPr>
        <w:t>45</w:t>
      </w:r>
      <w:r>
        <w:rPr>
          <w:snapToGrid w:val="0"/>
        </w:rPr>
        <w:t>.</w:t>
      </w:r>
      <w:r>
        <w:rPr>
          <w:snapToGrid w:val="0"/>
        </w:rPr>
        <w:tab/>
        <w:t>Hearings during court vacations</w:t>
      </w:r>
      <w:bookmarkEnd w:id="78"/>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79" w:name="_Toc100301982"/>
      <w:bookmarkStart w:id="80" w:name="_Toc100302684"/>
      <w:bookmarkStart w:id="81" w:name="_Toc100564643"/>
      <w:r>
        <w:rPr>
          <w:rStyle w:val="CharDivNo"/>
        </w:rPr>
        <w:t>Division 2</w:t>
      </w:r>
      <w:r>
        <w:t> — </w:t>
      </w:r>
      <w:r>
        <w:rPr>
          <w:rStyle w:val="CharDivText"/>
        </w:rPr>
        <w:t>Circuit towns</w:t>
      </w:r>
      <w:bookmarkEnd w:id="79"/>
      <w:bookmarkEnd w:id="80"/>
      <w:bookmarkEnd w:id="81"/>
    </w:p>
    <w:p>
      <w:pPr>
        <w:pStyle w:val="Footnoteheading"/>
      </w:pPr>
      <w:r>
        <w:tab/>
        <w:t>[Heading inserted: No. 19 of 2010 s. 44(2).]</w:t>
      </w:r>
    </w:p>
    <w:p>
      <w:pPr>
        <w:pStyle w:val="Heading5"/>
        <w:rPr>
          <w:snapToGrid w:val="0"/>
        </w:rPr>
      </w:pPr>
      <w:bookmarkStart w:id="82" w:name="_Toc100564644"/>
      <w:r>
        <w:rPr>
          <w:rStyle w:val="CharSectno"/>
        </w:rPr>
        <w:t>46</w:t>
      </w:r>
      <w:r>
        <w:rPr>
          <w:snapToGrid w:val="0"/>
        </w:rPr>
        <w:t>.</w:t>
      </w:r>
      <w:r>
        <w:rPr>
          <w:snapToGrid w:val="0"/>
        </w:rPr>
        <w:tab/>
        <w:t>Circuit towns and sittings in them</w:t>
      </w:r>
      <w:bookmarkEnd w:id="82"/>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xml:space="preserve">; and the notice shall be exhibited in a conspicuous place in the Court House of the circuit town and in the office of the </w:t>
      </w:r>
      <w:r>
        <w:rPr>
          <w:snapToGrid w:val="0"/>
        </w:rPr>
        <w:lastRenderedPageBreak/>
        <w:t>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83" w:name="_Toc100564645"/>
      <w:r>
        <w:rPr>
          <w:rStyle w:val="CharSectno"/>
        </w:rPr>
        <w:lastRenderedPageBreak/>
        <w:t>48</w:t>
      </w:r>
      <w:r>
        <w:rPr>
          <w:snapToGrid w:val="0"/>
        </w:rPr>
        <w:t>.</w:t>
      </w:r>
      <w:r>
        <w:rPr>
          <w:snapToGrid w:val="0"/>
        </w:rPr>
        <w:tab/>
        <w:t>Term used: circuit court</w:t>
      </w:r>
      <w:bookmarkEnd w:id="83"/>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84" w:name="_Toc100301985"/>
      <w:bookmarkStart w:id="85" w:name="_Toc100302687"/>
      <w:bookmarkStart w:id="86" w:name="_Toc100564646"/>
      <w:r>
        <w:rPr>
          <w:rStyle w:val="CharDivNo"/>
        </w:rPr>
        <w:t>Division 3</w:t>
      </w:r>
      <w:r>
        <w:t> — </w:t>
      </w:r>
      <w:r>
        <w:rPr>
          <w:rStyle w:val="CharDivText"/>
        </w:rPr>
        <w:t>Jurisdiction of a commissioner</w:t>
      </w:r>
      <w:bookmarkEnd w:id="84"/>
      <w:bookmarkEnd w:id="85"/>
      <w:bookmarkEnd w:id="86"/>
    </w:p>
    <w:p>
      <w:pPr>
        <w:pStyle w:val="Footnoteheading"/>
      </w:pPr>
      <w:r>
        <w:tab/>
        <w:t>[Heading inserted: No. 19 of 2010 s. 44(2).]</w:t>
      </w:r>
    </w:p>
    <w:p>
      <w:pPr>
        <w:pStyle w:val="Heading5"/>
        <w:rPr>
          <w:snapToGrid w:val="0"/>
        </w:rPr>
      </w:pPr>
      <w:bookmarkStart w:id="87" w:name="_Toc100564647"/>
      <w:r>
        <w:rPr>
          <w:rStyle w:val="CharSectno"/>
        </w:rPr>
        <w:t>49</w:t>
      </w:r>
      <w:r>
        <w:rPr>
          <w:snapToGrid w:val="0"/>
        </w:rPr>
        <w:t>.</w:t>
      </w:r>
      <w:r>
        <w:rPr>
          <w:snapToGrid w:val="0"/>
        </w:rPr>
        <w:tab/>
        <w:t>Commissioners, appointment of etc.</w:t>
      </w:r>
      <w:bookmarkEnd w:id="87"/>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 xml:space="preserve">Subject to any restrictions or conditions imposed by rules of court, any party to any cause or matter involving the trial of a question or issue of fact, or partly of fact and partly of law, may, </w:t>
      </w:r>
      <w:r>
        <w:rPr>
          <w:snapToGrid w:val="0"/>
        </w:rPr>
        <w:lastRenderedPageBreak/>
        <w:t>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88" w:name="_Toc100301987"/>
      <w:bookmarkStart w:id="89" w:name="_Toc100302689"/>
      <w:bookmarkStart w:id="90" w:name="_Toc100564648"/>
      <w:r>
        <w:rPr>
          <w:rStyle w:val="CharDivNo"/>
        </w:rPr>
        <w:t>Division 4</w:t>
      </w:r>
      <w:r>
        <w:t> — </w:t>
      </w:r>
      <w:r>
        <w:rPr>
          <w:rStyle w:val="CharDivText"/>
        </w:rPr>
        <w:t>Inquiries and trials by referees</w:t>
      </w:r>
      <w:bookmarkEnd w:id="88"/>
      <w:bookmarkEnd w:id="89"/>
      <w:bookmarkEnd w:id="90"/>
    </w:p>
    <w:p>
      <w:pPr>
        <w:pStyle w:val="Footnoteheading"/>
      </w:pPr>
      <w:r>
        <w:tab/>
        <w:t>[Heading inserted: No. 19 of 2010 s. 44(2).]</w:t>
      </w:r>
    </w:p>
    <w:p>
      <w:pPr>
        <w:pStyle w:val="Heading5"/>
        <w:spacing w:before="240"/>
        <w:rPr>
          <w:snapToGrid w:val="0"/>
        </w:rPr>
      </w:pPr>
      <w:bookmarkStart w:id="91" w:name="_Toc100564649"/>
      <w:r>
        <w:rPr>
          <w:rStyle w:val="CharSectno"/>
        </w:rPr>
        <w:t>50</w:t>
      </w:r>
      <w:r>
        <w:rPr>
          <w:snapToGrid w:val="0"/>
        </w:rPr>
        <w:t>.</w:t>
      </w:r>
      <w:r>
        <w:rPr>
          <w:snapToGrid w:val="0"/>
        </w:rPr>
        <w:tab/>
        <w:t>Question in civil matter may be referred to referee etc.</w:t>
      </w:r>
      <w:bookmarkEnd w:id="91"/>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lastRenderedPageBreak/>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92" w:name="_Toc100564650"/>
      <w:r>
        <w:rPr>
          <w:rStyle w:val="CharSectno"/>
        </w:rPr>
        <w:t>51</w:t>
      </w:r>
      <w:r>
        <w:rPr>
          <w:snapToGrid w:val="0"/>
        </w:rPr>
        <w:t>.</w:t>
      </w:r>
      <w:r>
        <w:rPr>
          <w:snapToGrid w:val="0"/>
        </w:rPr>
        <w:tab/>
        <w:t>Trial of civil matter may be referred to referee etc.</w:t>
      </w:r>
      <w:bookmarkEnd w:id="92"/>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93" w:name="_Toc100564651"/>
      <w:r>
        <w:rPr>
          <w:rStyle w:val="CharSectno"/>
        </w:rPr>
        <w:t>52</w:t>
      </w:r>
      <w:r>
        <w:rPr>
          <w:snapToGrid w:val="0"/>
        </w:rPr>
        <w:t>.</w:t>
      </w:r>
      <w:r>
        <w:rPr>
          <w:snapToGrid w:val="0"/>
        </w:rPr>
        <w:tab/>
        <w:t>Referee’s powers and remuneration; effect of referee’s report</w:t>
      </w:r>
      <w:bookmarkEnd w:id="93"/>
    </w:p>
    <w:p>
      <w:pPr>
        <w:pStyle w:val="Subsection"/>
        <w:rPr>
          <w:snapToGrid w:val="0"/>
        </w:rPr>
      </w:pPr>
      <w:r>
        <w:rPr>
          <w:snapToGrid w:val="0"/>
        </w:rPr>
        <w:tab/>
        <w:t>(1)</w:t>
      </w:r>
      <w:r>
        <w:rPr>
          <w:snapToGrid w:val="0"/>
        </w:rPr>
        <w:tab/>
        <w:t xml:space="preserve">In all cases of reference to a master, a registrar, or to a special referee or arbitrator, the master, registrar, or special referee or arbitrator shall, subject to rules of court, have such authority, and conduct the reference in such manner, as the Court or a </w:t>
      </w:r>
      <w:r>
        <w:rPr>
          <w:snapToGrid w:val="0"/>
        </w:rPr>
        <w:lastRenderedPageBreak/>
        <w:t>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94" w:name="_Toc100564652"/>
      <w:r>
        <w:rPr>
          <w:rStyle w:val="CharSectno"/>
        </w:rPr>
        <w:t>53</w:t>
      </w:r>
      <w:r>
        <w:rPr>
          <w:snapToGrid w:val="0"/>
        </w:rPr>
        <w:t>.</w:t>
      </w:r>
      <w:r>
        <w:rPr>
          <w:snapToGrid w:val="0"/>
        </w:rPr>
        <w:tab/>
        <w:t>Court to have powers as to references by consent</w:t>
      </w:r>
      <w:bookmarkEnd w:id="94"/>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95" w:name="_Toc100564653"/>
      <w:r>
        <w:rPr>
          <w:rStyle w:val="CharSectno"/>
        </w:rPr>
        <w:t>54</w:t>
      </w:r>
      <w:r>
        <w:rPr>
          <w:snapToGrid w:val="0"/>
        </w:rPr>
        <w:t>.</w:t>
      </w:r>
      <w:r>
        <w:rPr>
          <w:snapToGrid w:val="0"/>
        </w:rPr>
        <w:tab/>
        <w:t>Referee may state case on question of law</w:t>
      </w:r>
      <w:bookmarkEnd w:id="9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96" w:name="_Toc100564654"/>
      <w:r>
        <w:rPr>
          <w:rStyle w:val="CharSectno"/>
        </w:rPr>
        <w:t>55</w:t>
      </w:r>
      <w:r>
        <w:rPr>
          <w:snapToGrid w:val="0"/>
        </w:rPr>
        <w:t>.</w:t>
      </w:r>
      <w:r>
        <w:rPr>
          <w:snapToGrid w:val="0"/>
        </w:rPr>
        <w:tab/>
        <w:t>Costs etc. of reference</w:t>
      </w:r>
      <w:bookmarkEnd w:id="9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97" w:name="_Toc100301994"/>
      <w:bookmarkStart w:id="98" w:name="_Toc100302696"/>
      <w:bookmarkStart w:id="99" w:name="_Toc100564655"/>
      <w:r>
        <w:rPr>
          <w:rStyle w:val="CharDivNo"/>
        </w:rPr>
        <w:lastRenderedPageBreak/>
        <w:t>Division 5</w:t>
      </w:r>
      <w:r>
        <w:t> — </w:t>
      </w:r>
      <w:r>
        <w:rPr>
          <w:rStyle w:val="CharDivText"/>
        </w:rPr>
        <w:t>Assessors</w:t>
      </w:r>
      <w:bookmarkEnd w:id="97"/>
      <w:bookmarkEnd w:id="98"/>
      <w:bookmarkEnd w:id="99"/>
    </w:p>
    <w:p>
      <w:pPr>
        <w:pStyle w:val="Footnoteheading"/>
      </w:pPr>
      <w:r>
        <w:tab/>
        <w:t>[Heading inserted: No. 19 of 2010 s. 44(2).]</w:t>
      </w:r>
    </w:p>
    <w:p>
      <w:pPr>
        <w:pStyle w:val="Heading5"/>
        <w:rPr>
          <w:snapToGrid w:val="0"/>
        </w:rPr>
      </w:pPr>
      <w:bookmarkStart w:id="100" w:name="_Toc100564656"/>
      <w:r>
        <w:rPr>
          <w:rStyle w:val="CharSectno"/>
        </w:rPr>
        <w:t>56</w:t>
      </w:r>
      <w:r>
        <w:rPr>
          <w:snapToGrid w:val="0"/>
        </w:rPr>
        <w:t>.</w:t>
      </w:r>
      <w:r>
        <w:rPr>
          <w:snapToGrid w:val="0"/>
        </w:rPr>
        <w:tab/>
        <w:t>Trial with assessors</w:t>
      </w:r>
      <w:bookmarkEnd w:id="100"/>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101" w:name="_Toc100301996"/>
      <w:bookmarkStart w:id="102" w:name="_Toc100302698"/>
      <w:bookmarkStart w:id="103" w:name="_Toc100564657"/>
      <w:r>
        <w:rPr>
          <w:rStyle w:val="CharDivNo"/>
        </w:rPr>
        <w:t>Division 6</w:t>
      </w:r>
      <w:r>
        <w:t> — </w:t>
      </w:r>
      <w:r>
        <w:rPr>
          <w:rStyle w:val="CharDivText"/>
        </w:rPr>
        <w:t>The Court of Appeal</w:t>
      </w:r>
      <w:bookmarkEnd w:id="101"/>
      <w:bookmarkEnd w:id="102"/>
      <w:bookmarkEnd w:id="103"/>
    </w:p>
    <w:p>
      <w:pPr>
        <w:pStyle w:val="Footnoteheading"/>
      </w:pPr>
      <w:r>
        <w:tab/>
        <w:t>[Heading inserted: No. 19 of 2010 s. 44(2).]</w:t>
      </w:r>
    </w:p>
    <w:p>
      <w:pPr>
        <w:pStyle w:val="Heading5"/>
      </w:pPr>
      <w:bookmarkStart w:id="104" w:name="_Toc100564658"/>
      <w:r>
        <w:rPr>
          <w:rStyle w:val="CharSectno"/>
        </w:rPr>
        <w:t>57</w:t>
      </w:r>
      <w:r>
        <w:t>.</w:t>
      </w:r>
      <w:r>
        <w:tab/>
        <w:t>Court of Appeal, constitution of</w:t>
      </w:r>
      <w:bookmarkEnd w:id="104"/>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lastRenderedPageBreak/>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w:t>
      </w:r>
    </w:p>
    <w:p>
      <w:pPr>
        <w:pStyle w:val="Heading5"/>
        <w:rPr>
          <w:snapToGrid w:val="0"/>
        </w:rPr>
      </w:pPr>
      <w:bookmarkStart w:id="105" w:name="_Toc100564659"/>
      <w:r>
        <w:rPr>
          <w:rStyle w:val="CharSectno"/>
        </w:rPr>
        <w:lastRenderedPageBreak/>
        <w:t>58</w:t>
      </w:r>
      <w:r>
        <w:rPr>
          <w:snapToGrid w:val="0"/>
        </w:rPr>
        <w:t>.</w:t>
      </w:r>
      <w:r>
        <w:rPr>
          <w:snapToGrid w:val="0"/>
        </w:rPr>
        <w:tab/>
      </w:r>
      <w:r>
        <w:t>Court of Appeal</w:t>
      </w:r>
      <w:r>
        <w:rPr>
          <w:snapToGrid w:val="0"/>
        </w:rPr>
        <w:t>, jurisdiction of</w:t>
      </w:r>
      <w:bookmarkEnd w:id="105"/>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lastRenderedPageBreak/>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w:t>
      </w:r>
    </w:p>
    <w:p>
      <w:pPr>
        <w:pStyle w:val="Heading5"/>
        <w:rPr>
          <w:snapToGrid w:val="0"/>
        </w:rPr>
      </w:pPr>
      <w:bookmarkStart w:id="106" w:name="_Toc100564660"/>
      <w:r>
        <w:rPr>
          <w:rStyle w:val="CharSectno"/>
        </w:rPr>
        <w:t>59</w:t>
      </w:r>
      <w:r>
        <w:rPr>
          <w:snapToGrid w:val="0"/>
        </w:rPr>
        <w:t>.</w:t>
      </w:r>
      <w:r>
        <w:rPr>
          <w:snapToGrid w:val="0"/>
        </w:rPr>
        <w:tab/>
        <w:t>New trial etc., application for and ordering</w:t>
      </w:r>
      <w:bookmarkEnd w:id="106"/>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 xml:space="preserve">A new trial may be ordered as to part only of any matter in controversy or as to some or one only of the parties, or as to any question or issue without disturbing any finding or decision as to any other part of the controversy or any other party, or on any </w:t>
      </w:r>
      <w:r>
        <w:rPr>
          <w:snapToGrid w:val="0"/>
        </w:rPr>
        <w:lastRenderedPageBreak/>
        <w:t>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lastRenderedPageBreak/>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107" w:name="_Toc100564661"/>
      <w:r>
        <w:rPr>
          <w:rStyle w:val="CharSectno"/>
        </w:rPr>
        <w:t>60</w:t>
      </w:r>
      <w:r>
        <w:rPr>
          <w:snapToGrid w:val="0"/>
        </w:rPr>
        <w:t>.</w:t>
      </w:r>
      <w:r>
        <w:rPr>
          <w:snapToGrid w:val="0"/>
        </w:rPr>
        <w:tab/>
        <w:t>Restriction on appeals</w:t>
      </w:r>
      <w:bookmarkEnd w:id="107"/>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lastRenderedPageBreak/>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108" w:name="_Toc100564662"/>
      <w:r>
        <w:rPr>
          <w:rStyle w:val="CharSectno"/>
        </w:rPr>
        <w:t>61</w:t>
      </w:r>
      <w:r>
        <w:t>.</w:t>
      </w:r>
      <w:r>
        <w:tab/>
        <w:t>Powers of single judge of appeal and master</w:t>
      </w:r>
      <w:bookmarkEnd w:id="108"/>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109" w:name="_Toc100564663"/>
      <w:r>
        <w:rPr>
          <w:rStyle w:val="CharSectno"/>
        </w:rPr>
        <w:t>62</w:t>
      </w:r>
      <w:r>
        <w:t>.</w:t>
      </w:r>
      <w:r>
        <w:tab/>
        <w:t>Divided decisions, effect of</w:t>
      </w:r>
      <w:bookmarkEnd w:id="109"/>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lastRenderedPageBreak/>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110" w:name="_Toc100302003"/>
      <w:bookmarkStart w:id="111" w:name="_Toc100302705"/>
      <w:bookmarkStart w:id="112" w:name="_Toc100564664"/>
      <w:r>
        <w:rPr>
          <w:rStyle w:val="CharPartNo"/>
        </w:rPr>
        <w:lastRenderedPageBreak/>
        <w:t>Part V</w:t>
      </w:r>
      <w:r>
        <w:rPr>
          <w:rStyle w:val="CharDivNo"/>
        </w:rPr>
        <w:t> </w:t>
      </w:r>
      <w:r>
        <w:t>—</w:t>
      </w:r>
      <w:r>
        <w:rPr>
          <w:rStyle w:val="CharDivText"/>
        </w:rPr>
        <w:t> </w:t>
      </w:r>
      <w:r>
        <w:rPr>
          <w:rStyle w:val="CharPartText"/>
        </w:rPr>
        <w:t>Arrest in pending actions</w:t>
      </w:r>
      <w:bookmarkEnd w:id="110"/>
      <w:bookmarkEnd w:id="111"/>
      <w:bookmarkEnd w:id="112"/>
    </w:p>
    <w:p>
      <w:pPr>
        <w:pStyle w:val="Heading5"/>
        <w:rPr>
          <w:snapToGrid w:val="0"/>
        </w:rPr>
      </w:pPr>
      <w:bookmarkStart w:id="113" w:name="_Toc100564665"/>
      <w:r>
        <w:rPr>
          <w:rStyle w:val="CharSectno"/>
        </w:rPr>
        <w:t>63</w:t>
      </w:r>
      <w:r>
        <w:rPr>
          <w:snapToGrid w:val="0"/>
        </w:rPr>
        <w:t>.</w:t>
      </w:r>
      <w:r>
        <w:rPr>
          <w:snapToGrid w:val="0"/>
        </w:rPr>
        <w:tab/>
        <w:t>Defendant about to leave jurisdiction, arrest of</w:t>
      </w:r>
      <w:bookmarkEnd w:id="11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lastRenderedPageBreak/>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114" w:name="_Toc100564666"/>
      <w:r>
        <w:rPr>
          <w:rStyle w:val="CharSectno"/>
        </w:rPr>
        <w:t>64</w:t>
      </w:r>
      <w:r>
        <w:rPr>
          <w:snapToGrid w:val="0"/>
        </w:rPr>
        <w:t>.</w:t>
      </w:r>
      <w:r>
        <w:rPr>
          <w:snapToGrid w:val="0"/>
        </w:rPr>
        <w:tab/>
        <w:t>Security by defendant</w:t>
      </w:r>
      <w:bookmarkEnd w:id="114"/>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115" w:name="_Toc100564667"/>
      <w:r>
        <w:rPr>
          <w:rStyle w:val="CharSectno"/>
        </w:rPr>
        <w:lastRenderedPageBreak/>
        <w:t>65</w:t>
      </w:r>
      <w:r>
        <w:rPr>
          <w:snapToGrid w:val="0"/>
        </w:rPr>
        <w:t>.</w:t>
      </w:r>
      <w:r>
        <w:rPr>
          <w:snapToGrid w:val="0"/>
        </w:rPr>
        <w:tab/>
        <w:t>Security etc. to be subject to the Court</w:t>
      </w:r>
      <w:bookmarkEnd w:id="11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116" w:name="_Toc100564668"/>
      <w:r>
        <w:rPr>
          <w:rStyle w:val="CharSectno"/>
        </w:rPr>
        <w:t>66</w:t>
      </w:r>
      <w:r>
        <w:rPr>
          <w:snapToGrid w:val="0"/>
        </w:rPr>
        <w:t>.</w:t>
      </w:r>
      <w:r>
        <w:rPr>
          <w:snapToGrid w:val="0"/>
        </w:rPr>
        <w:tab/>
        <w:t>Costs</w:t>
      </w:r>
      <w:bookmarkEnd w:id="116"/>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117" w:name="_Toc100564669"/>
      <w:r>
        <w:rPr>
          <w:rStyle w:val="CharSectno"/>
        </w:rPr>
        <w:t>67</w:t>
      </w:r>
      <w:r>
        <w:rPr>
          <w:snapToGrid w:val="0"/>
        </w:rPr>
        <w:t>.</w:t>
      </w:r>
      <w:r>
        <w:rPr>
          <w:snapToGrid w:val="0"/>
        </w:rPr>
        <w:tab/>
        <w:t>Discharge of defendant from custody</w:t>
      </w:r>
      <w:bookmarkEnd w:id="11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118" w:name="_Toc100564670"/>
      <w:r>
        <w:rPr>
          <w:rStyle w:val="CharSectno"/>
        </w:rPr>
        <w:t>68</w:t>
      </w:r>
      <w:r>
        <w:rPr>
          <w:snapToGrid w:val="0"/>
        </w:rPr>
        <w:t>.</w:t>
      </w:r>
      <w:r>
        <w:rPr>
          <w:snapToGrid w:val="0"/>
        </w:rPr>
        <w:tab/>
        <w:t>Sheriff etc. to indorse date of arrest</w:t>
      </w:r>
      <w:bookmarkEnd w:id="118"/>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119" w:name="_Toc100302010"/>
      <w:bookmarkStart w:id="120" w:name="_Toc100302712"/>
      <w:bookmarkStart w:id="121" w:name="_Toc100564671"/>
      <w:r>
        <w:rPr>
          <w:rStyle w:val="CharPartNo"/>
        </w:rPr>
        <w:lastRenderedPageBreak/>
        <w:t>Part VI</w:t>
      </w:r>
      <w:r>
        <w:t> — </w:t>
      </w:r>
      <w:r>
        <w:rPr>
          <w:rStyle w:val="CharPartText"/>
        </w:rPr>
        <w:t>Mediation</w:t>
      </w:r>
      <w:bookmarkEnd w:id="119"/>
      <w:bookmarkEnd w:id="120"/>
      <w:bookmarkEnd w:id="121"/>
    </w:p>
    <w:p>
      <w:pPr>
        <w:pStyle w:val="Footnoteheading"/>
        <w:ind w:left="890"/>
      </w:pPr>
      <w:r>
        <w:tab/>
        <w:t>[Heading inserted: No. 27 of 2000 s. 18.]</w:t>
      </w:r>
    </w:p>
    <w:p>
      <w:pPr>
        <w:pStyle w:val="Heading5"/>
      </w:pPr>
      <w:bookmarkStart w:id="122" w:name="_Toc100564672"/>
      <w:r>
        <w:rPr>
          <w:rStyle w:val="CharSectno"/>
        </w:rPr>
        <w:t>69</w:t>
      </w:r>
      <w:r>
        <w:t>.</w:t>
      </w:r>
      <w:r>
        <w:tab/>
        <w:t>Terms used</w:t>
      </w:r>
      <w:bookmarkEnd w:id="122"/>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123" w:name="_Toc100564673"/>
      <w:r>
        <w:rPr>
          <w:rStyle w:val="CharSectno"/>
        </w:rPr>
        <w:t>70</w:t>
      </w:r>
      <w:r>
        <w:t>.</w:t>
      </w:r>
      <w:r>
        <w:tab/>
        <w:t>Protection of mediator</w:t>
      </w:r>
      <w:bookmarkEnd w:id="123"/>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124" w:name="_Toc100564674"/>
      <w:r>
        <w:rPr>
          <w:rStyle w:val="CharSectno"/>
        </w:rPr>
        <w:t>71</w:t>
      </w:r>
      <w:r>
        <w:t>.</w:t>
      </w:r>
      <w:r>
        <w:tab/>
        <w:t>Privilege</w:t>
      </w:r>
      <w:bookmarkEnd w:id="124"/>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lastRenderedPageBreak/>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lastRenderedPageBreak/>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125" w:name="_Toc100564675"/>
      <w:r>
        <w:rPr>
          <w:rStyle w:val="CharSectno"/>
        </w:rPr>
        <w:t>72</w:t>
      </w:r>
      <w:r>
        <w:t>.</w:t>
      </w:r>
      <w:r>
        <w:tab/>
        <w:t>Confidentiality</w:t>
      </w:r>
      <w:bookmarkEnd w:id="12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126" w:name="_Toc100302015"/>
      <w:bookmarkStart w:id="127" w:name="_Toc100302717"/>
      <w:bookmarkStart w:id="128" w:name="_Toc100564676"/>
      <w:r>
        <w:rPr>
          <w:rStyle w:val="CharPartNo"/>
        </w:rPr>
        <w:lastRenderedPageBreak/>
        <w:t>Part IX</w:t>
      </w:r>
      <w:r>
        <w:rPr>
          <w:rStyle w:val="CharDivNo"/>
        </w:rPr>
        <w:t> </w:t>
      </w:r>
      <w:r>
        <w:t>—</w:t>
      </w:r>
      <w:r>
        <w:rPr>
          <w:rStyle w:val="CharDivText"/>
        </w:rPr>
        <w:t> </w:t>
      </w:r>
      <w:r>
        <w:rPr>
          <w:rStyle w:val="CharPartText"/>
        </w:rPr>
        <w:t>Officers and offices</w:t>
      </w:r>
      <w:bookmarkEnd w:id="126"/>
      <w:bookmarkEnd w:id="127"/>
      <w:bookmarkEnd w:id="128"/>
    </w:p>
    <w:p>
      <w:pPr>
        <w:pStyle w:val="Heading5"/>
        <w:rPr>
          <w:snapToGrid w:val="0"/>
        </w:rPr>
      </w:pPr>
      <w:bookmarkStart w:id="129" w:name="_Toc100564677"/>
      <w:r>
        <w:rPr>
          <w:rStyle w:val="CharSectno"/>
        </w:rPr>
        <w:t>154</w:t>
      </w:r>
      <w:r>
        <w:rPr>
          <w:snapToGrid w:val="0"/>
        </w:rPr>
        <w:t>.</w:t>
      </w:r>
      <w:r>
        <w:rPr>
          <w:snapToGrid w:val="0"/>
        </w:rPr>
        <w:tab/>
        <w:t>Attorney General</w:t>
      </w:r>
      <w:bookmarkEnd w:id="129"/>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 xml:space="preserve">delegate to the Minister for Justice or such other Minister as he specifies in the Order in Council any </w:t>
      </w:r>
      <w:r>
        <w:rPr>
          <w:snapToGrid w:val="0"/>
        </w:rPr>
        <w:lastRenderedPageBreak/>
        <w:t>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130" w:name="_Toc100564678"/>
      <w:r>
        <w:rPr>
          <w:rStyle w:val="CharSectno"/>
        </w:rPr>
        <w:t>155</w:t>
      </w:r>
      <w:r>
        <w:rPr>
          <w:snapToGrid w:val="0"/>
        </w:rPr>
        <w:t>.</w:t>
      </w:r>
      <w:r>
        <w:rPr>
          <w:snapToGrid w:val="0"/>
        </w:rPr>
        <w:tab/>
        <w:t>Registrars and other officers</w:t>
      </w:r>
      <w:bookmarkEnd w:id="13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lastRenderedPageBreak/>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131" w:name="_Toc100564679"/>
      <w:r>
        <w:rPr>
          <w:rStyle w:val="CharSectno"/>
        </w:rPr>
        <w:t>155A</w:t>
      </w:r>
      <w:r>
        <w:t>.</w:t>
      </w:r>
      <w:r>
        <w:tab/>
        <w:t>Personal staff for judges and masters</w:t>
      </w:r>
      <w:bookmarkEnd w:id="131"/>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w:t>
      </w:r>
      <w:r>
        <w:lastRenderedPageBreak/>
        <w:t>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132" w:name="_Toc100564680"/>
      <w:r>
        <w:rPr>
          <w:rStyle w:val="CharSectno"/>
        </w:rPr>
        <w:t>156</w:t>
      </w:r>
      <w:r>
        <w:rPr>
          <w:snapToGrid w:val="0"/>
        </w:rPr>
        <w:t>.</w:t>
      </w:r>
      <w:r>
        <w:rPr>
          <w:snapToGrid w:val="0"/>
        </w:rPr>
        <w:tab/>
        <w:t>Sheriff</w:t>
      </w:r>
      <w:bookmarkEnd w:id="132"/>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133" w:name="_Toc100564681"/>
      <w:r>
        <w:rPr>
          <w:rStyle w:val="CharSectno"/>
        </w:rPr>
        <w:t>158</w:t>
      </w:r>
      <w:r>
        <w:rPr>
          <w:snapToGrid w:val="0"/>
        </w:rPr>
        <w:t>.</w:t>
      </w:r>
      <w:r>
        <w:rPr>
          <w:snapToGrid w:val="0"/>
        </w:rPr>
        <w:tab/>
        <w:t>Sheriff may appoint deputies</w:t>
      </w:r>
      <w:bookmarkEnd w:id="133"/>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lastRenderedPageBreak/>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134" w:name="_Toc100564682"/>
      <w:r>
        <w:rPr>
          <w:rStyle w:val="CharSectno"/>
        </w:rPr>
        <w:t>165</w:t>
      </w:r>
      <w:r>
        <w:rPr>
          <w:snapToGrid w:val="0"/>
        </w:rPr>
        <w:t>.</w:t>
      </w:r>
      <w:r>
        <w:rPr>
          <w:snapToGrid w:val="0"/>
        </w:rPr>
        <w:tab/>
        <w:t>Saving of sheriff’s common law rights etc.</w:t>
      </w:r>
      <w:bookmarkEnd w:id="134"/>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135" w:name="_Toc100564683"/>
      <w:r>
        <w:rPr>
          <w:rStyle w:val="CharSectno"/>
        </w:rPr>
        <w:t>166</w:t>
      </w:r>
      <w:r>
        <w:rPr>
          <w:snapToGrid w:val="0"/>
        </w:rPr>
        <w:t>.</w:t>
      </w:r>
      <w:r>
        <w:rPr>
          <w:snapToGrid w:val="0"/>
        </w:rPr>
        <w:tab/>
        <w:t>Central Office</w:t>
      </w:r>
      <w:bookmarkEnd w:id="135"/>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136" w:name="_Toc100302023"/>
      <w:bookmarkStart w:id="137" w:name="_Toc100302725"/>
      <w:bookmarkStart w:id="138" w:name="_Toc100564684"/>
      <w:r>
        <w:rPr>
          <w:rStyle w:val="CharPartNo"/>
        </w:rPr>
        <w:lastRenderedPageBreak/>
        <w:t>Part X</w:t>
      </w:r>
      <w:r>
        <w:rPr>
          <w:rStyle w:val="CharDivNo"/>
        </w:rPr>
        <w:t> </w:t>
      </w:r>
      <w:r>
        <w:t>—</w:t>
      </w:r>
      <w:r>
        <w:rPr>
          <w:rStyle w:val="CharDivText"/>
        </w:rPr>
        <w:t> </w:t>
      </w:r>
      <w:r>
        <w:rPr>
          <w:rStyle w:val="CharPartText"/>
        </w:rPr>
        <w:t>Rules of court</w:t>
      </w:r>
      <w:bookmarkEnd w:id="136"/>
      <w:bookmarkEnd w:id="137"/>
      <w:bookmarkEnd w:id="138"/>
    </w:p>
    <w:p>
      <w:pPr>
        <w:pStyle w:val="Footnoteheading"/>
        <w:tabs>
          <w:tab w:val="left" w:pos="851"/>
        </w:tabs>
      </w:pPr>
      <w:r>
        <w:tab/>
        <w:t>[Heading amended: No. 84 of 2004 s. 69.]</w:t>
      </w:r>
    </w:p>
    <w:p>
      <w:pPr>
        <w:pStyle w:val="Heading5"/>
        <w:rPr>
          <w:snapToGrid w:val="0"/>
        </w:rPr>
      </w:pPr>
      <w:bookmarkStart w:id="139" w:name="_Toc100564685"/>
      <w:r>
        <w:rPr>
          <w:rStyle w:val="CharSectno"/>
        </w:rPr>
        <w:t>167</w:t>
      </w:r>
      <w:r>
        <w:rPr>
          <w:snapToGrid w:val="0"/>
        </w:rPr>
        <w:t>.</w:t>
      </w:r>
      <w:r>
        <w:rPr>
          <w:snapToGrid w:val="0"/>
        </w:rPr>
        <w:tab/>
        <w:t>Rules of court, content of</w:t>
      </w:r>
      <w:bookmarkEnd w:id="139"/>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 xml:space="preserve">for conferring on a master, Principal Registrar, registrar or any other officer of the Court either generally or in particular cases and under such circumstances and on such conditions as are prescribed, power to do such things, to transact such business and to exercise such </w:t>
      </w:r>
      <w:r>
        <w:rPr>
          <w:snapToGrid w:val="0"/>
        </w:rPr>
        <w:lastRenderedPageBreak/>
        <w:t>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lastRenderedPageBreak/>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lastRenderedPageBreak/>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lastRenderedPageBreak/>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 xml:space="preserve">[Section 167 amended: No. 63 of 1957 s. 4; No. 39 of 1971 s. 17; No. 56 of 1974 s. 5; No. 111 of 1976 s. 5; No. 67 of 1979 s. 17; No. 47 of 1983 s. 13; No. 65 of 1987 s. 22; No. 14 of 1991 </w:t>
      </w:r>
      <w:r>
        <w:lastRenderedPageBreak/>
        <w:t>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140" w:name="_Toc100564686"/>
      <w:r>
        <w:rPr>
          <w:rStyle w:val="CharSectno"/>
        </w:rPr>
        <w:t>168</w:t>
      </w:r>
      <w:r>
        <w:rPr>
          <w:snapToGrid w:val="0"/>
        </w:rPr>
        <w:t>.</w:t>
      </w:r>
      <w:r>
        <w:rPr>
          <w:snapToGrid w:val="0"/>
        </w:rPr>
        <w:tab/>
        <w:t>Rules of court, making</w:t>
      </w:r>
      <w:bookmarkEnd w:id="140"/>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141" w:name="_Toc100564687"/>
      <w:r>
        <w:rPr>
          <w:rStyle w:val="CharSectno"/>
        </w:rPr>
        <w:t>170</w:t>
      </w:r>
      <w:r>
        <w:rPr>
          <w:snapToGrid w:val="0"/>
        </w:rPr>
        <w:t>.</w:t>
      </w:r>
      <w:r>
        <w:rPr>
          <w:snapToGrid w:val="0"/>
        </w:rPr>
        <w:tab/>
        <w:t>Rules of court to be laid before Parliament, disallowance</w:t>
      </w:r>
      <w:bookmarkEnd w:id="141"/>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lastRenderedPageBreak/>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142" w:name="_Toc100564688"/>
      <w:r>
        <w:rPr>
          <w:rStyle w:val="CharSectno"/>
        </w:rPr>
        <w:t>171</w:t>
      </w:r>
      <w:r>
        <w:t>.</w:t>
      </w:r>
      <w:r>
        <w:tab/>
        <w:t>Fees, regulations may prescribe</w:t>
      </w:r>
      <w:bookmarkEnd w:id="142"/>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143" w:name="_Toc100302028"/>
      <w:bookmarkStart w:id="144" w:name="_Toc100302730"/>
      <w:bookmarkStart w:id="145" w:name="_Toc100564689"/>
      <w:r>
        <w:rPr>
          <w:rStyle w:val="CharPartNo"/>
        </w:rPr>
        <w:lastRenderedPageBreak/>
        <w:t>Part XI</w:t>
      </w:r>
      <w:r>
        <w:rPr>
          <w:rStyle w:val="CharDivNo"/>
        </w:rPr>
        <w:t> </w:t>
      </w:r>
      <w:r>
        <w:t>—</w:t>
      </w:r>
      <w:r>
        <w:rPr>
          <w:rStyle w:val="CharDivText"/>
        </w:rPr>
        <w:t> </w:t>
      </w:r>
      <w:r>
        <w:rPr>
          <w:rStyle w:val="CharPartText"/>
        </w:rPr>
        <w:t>Miscellaneous</w:t>
      </w:r>
      <w:bookmarkEnd w:id="143"/>
      <w:bookmarkEnd w:id="144"/>
      <w:bookmarkEnd w:id="145"/>
    </w:p>
    <w:p>
      <w:pPr>
        <w:pStyle w:val="Footnoteheading"/>
        <w:tabs>
          <w:tab w:val="left" w:pos="851"/>
        </w:tabs>
      </w:pPr>
      <w:r>
        <w:tab/>
        <w:t>[Heading inserted: No. 84 of 2004 s. 70.]</w:t>
      </w:r>
    </w:p>
    <w:p>
      <w:pPr>
        <w:pStyle w:val="Heading5"/>
        <w:rPr>
          <w:snapToGrid w:val="0"/>
        </w:rPr>
      </w:pPr>
      <w:bookmarkStart w:id="146" w:name="_Toc100564690"/>
      <w:r>
        <w:rPr>
          <w:rStyle w:val="CharSectno"/>
        </w:rPr>
        <w:t>172</w:t>
      </w:r>
      <w:r>
        <w:rPr>
          <w:snapToGrid w:val="0"/>
        </w:rPr>
        <w:t>.</w:t>
      </w:r>
      <w:r>
        <w:rPr>
          <w:snapToGrid w:val="0"/>
        </w:rPr>
        <w:tab/>
        <w:t>Foreign law question to be decided by judge</w:t>
      </w:r>
      <w:bookmarkEnd w:id="146"/>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47" w:name="_Toc100564691"/>
      <w:r>
        <w:rPr>
          <w:rStyle w:val="CharSectno"/>
        </w:rPr>
        <w:t>173</w:t>
      </w:r>
      <w:r>
        <w:rPr>
          <w:snapToGrid w:val="0"/>
        </w:rPr>
        <w:t>.</w:t>
      </w:r>
      <w:r>
        <w:rPr>
          <w:snapToGrid w:val="0"/>
        </w:rPr>
        <w:tab/>
        <w:t>Consent order for judgment to be filed</w:t>
      </w:r>
      <w:bookmarkEnd w:id="147"/>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48" w:name="_Toc100564692"/>
      <w:r>
        <w:rPr>
          <w:rStyle w:val="CharSectno"/>
        </w:rPr>
        <w:t>174</w:t>
      </w:r>
      <w:r>
        <w:rPr>
          <w:snapToGrid w:val="0"/>
        </w:rPr>
        <w:t>.</w:t>
      </w:r>
      <w:r>
        <w:rPr>
          <w:snapToGrid w:val="0"/>
        </w:rPr>
        <w:tab/>
        <w:t>Officers etc. may be authorised to administer oaths</w:t>
      </w:r>
      <w:bookmarkEnd w:id="148"/>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lastRenderedPageBreak/>
        <w:t>[</w:t>
      </w:r>
      <w:r>
        <w:rPr>
          <w:b/>
        </w:rPr>
        <w:t>175</w:t>
      </w:r>
      <w:r>
        <w:rPr>
          <w:b/>
        </w:rPr>
        <w:noBreakHyphen/>
        <w:t>177.</w:t>
      </w:r>
      <w:r>
        <w:tab/>
        <w:t>Deleted: No. 24 of 2005 s. 35.]</w:t>
      </w:r>
    </w:p>
    <w:p>
      <w:pPr>
        <w:pStyle w:val="Heading5"/>
      </w:pPr>
      <w:bookmarkStart w:id="149" w:name="_Toc100564693"/>
      <w:r>
        <w:rPr>
          <w:rStyle w:val="CharSectno"/>
        </w:rPr>
        <w:t>178</w:t>
      </w:r>
      <w:r>
        <w:t>.</w:t>
      </w:r>
      <w:r>
        <w:tab/>
        <w:t>Habeas corpus proceedings</w:t>
      </w:r>
      <w:bookmarkEnd w:id="149"/>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50" w:name="_Toc100302033"/>
      <w:bookmarkStart w:id="151" w:name="_Toc100302735"/>
      <w:bookmarkStart w:id="152" w:name="_Toc100564694"/>
      <w:r>
        <w:rPr>
          <w:rStyle w:val="CharSchNo"/>
        </w:rPr>
        <w:lastRenderedPageBreak/>
        <w:t>First Schedule</w:t>
      </w:r>
      <w:r>
        <w:t xml:space="preserve"> — </w:t>
      </w:r>
      <w:r>
        <w:rPr>
          <w:rStyle w:val="CharSchText"/>
        </w:rPr>
        <w:t>Enactments repealed</w:t>
      </w:r>
      <w:bookmarkEnd w:id="150"/>
      <w:bookmarkEnd w:id="151"/>
      <w:bookmarkEnd w:id="152"/>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lastRenderedPageBreak/>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lastRenderedPageBreak/>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lastRenderedPageBreak/>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53" w:name="_Toc100302034"/>
      <w:bookmarkStart w:id="154" w:name="_Toc100302736"/>
      <w:bookmarkStart w:id="155" w:name="_Toc100564695"/>
      <w:r>
        <w:rPr>
          <w:rStyle w:val="CharSchNo"/>
        </w:rPr>
        <w:lastRenderedPageBreak/>
        <w:t>Second Schedule</w:t>
      </w:r>
      <w:r>
        <w:t> — </w:t>
      </w:r>
      <w:r>
        <w:rPr>
          <w:rStyle w:val="CharSchText"/>
        </w:rPr>
        <w:t>Oath and affirmation of office</w:t>
      </w:r>
      <w:bookmarkEnd w:id="153"/>
      <w:bookmarkEnd w:id="154"/>
      <w:bookmarkEnd w:id="155"/>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57" w:name="_Toc100302035"/>
      <w:bookmarkStart w:id="158" w:name="_Toc100302737"/>
      <w:bookmarkStart w:id="159" w:name="_Toc100564696"/>
      <w:r>
        <w:lastRenderedPageBreak/>
        <w:t>Notes</w:t>
      </w:r>
      <w:bookmarkEnd w:id="157"/>
      <w:bookmarkEnd w:id="158"/>
      <w:bookmarkEnd w:id="159"/>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0" w:name="_Toc100564697"/>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lastRenderedPageBreak/>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lastRenderedPageBreak/>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lastRenderedPageBreak/>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lastRenderedPageBreak/>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lastRenderedPageBreak/>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lastRenderedPageBreak/>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lastRenderedPageBreak/>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tcBorders>
              <w:bottom w:val="single" w:sz="4" w:space="0" w:color="auto"/>
            </w:tcBorders>
            <w:shd w:val="clear" w:color="auto" w:fill="auto"/>
          </w:tcPr>
          <w:p>
            <w:pPr>
              <w:pStyle w:val="nTable"/>
              <w:spacing w:after="40"/>
            </w:pPr>
            <w:r>
              <w:t>29 of 2018</w:t>
            </w:r>
          </w:p>
        </w:tc>
        <w:tc>
          <w:tcPr>
            <w:tcW w:w="1134" w:type="dxa"/>
            <w:gridSpan w:val="2"/>
            <w:tcBorders>
              <w:bottom w:val="single" w:sz="4" w:space="0" w:color="auto"/>
            </w:tcBorders>
            <w:shd w:val="clear" w:color="auto" w:fill="auto"/>
          </w:tcPr>
          <w:p>
            <w:pPr>
              <w:pStyle w:val="nTable"/>
              <w:spacing w:after="40"/>
            </w:pPr>
            <w:r>
              <w:t>2 Nov 2018</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rPr>
                <w:snapToGrid w:val="0"/>
              </w:rPr>
              <w:t>3 Nov 2018 (see s. 2(b))</w:t>
            </w:r>
          </w:p>
        </w:tc>
      </w:tr>
    </w:tbl>
    <w:p>
      <w:pPr>
        <w:pStyle w:val="nHeading3"/>
      </w:pPr>
      <w:bookmarkStart w:id="161" w:name="_Toc100564698"/>
      <w:r>
        <w:t>Uncommenced provisions table</w:t>
      </w:r>
      <w:bookmarkEnd w:id="161"/>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3" w:type="dxa"/>
            <w:tcBorders>
              <w:top w:val="single" w:sz="4" w:space="0" w:color="auto"/>
            </w:tcBorders>
          </w:tcPr>
          <w:p>
            <w:pPr>
              <w:pStyle w:val="nTable"/>
              <w:spacing w:after="40"/>
            </w:pPr>
            <w:r>
              <w:t>To be proclaimed (see s. 2(2))</w:t>
            </w:r>
          </w:p>
        </w:tc>
      </w:tr>
      <w:tr>
        <w:trPr>
          <w:cantSplit/>
        </w:trPr>
        <w:tc>
          <w:tcPr>
            <w:tcW w:w="2273" w:type="dxa"/>
            <w:tcBorders>
              <w:bottom w:val="single" w:sz="4" w:space="0" w:color="auto"/>
            </w:tcBorders>
          </w:tcPr>
          <w:p>
            <w:pPr>
              <w:pStyle w:val="nTable"/>
              <w:spacing w:after="40"/>
              <w:ind w:right="113"/>
              <w:rPr>
                <w:i/>
              </w:rPr>
            </w:pPr>
            <w:r>
              <w:rPr>
                <w:i/>
              </w:rPr>
              <w:t>Legal Profession Uniform Law Application Act 2022</w:t>
            </w:r>
            <w:r>
              <w:t xml:space="preserve"> s. 424</w:t>
            </w:r>
          </w:p>
        </w:tc>
        <w:tc>
          <w:tcPr>
            <w:tcW w:w="1138" w:type="dxa"/>
            <w:tcBorders>
              <w:bottom w:val="single" w:sz="4" w:space="0" w:color="auto"/>
            </w:tcBorders>
          </w:tcPr>
          <w:p>
            <w:pPr>
              <w:pStyle w:val="nTable"/>
              <w:spacing w:after="40"/>
            </w:pPr>
            <w:r>
              <w:t>9 of 2022</w:t>
            </w:r>
          </w:p>
        </w:tc>
        <w:tc>
          <w:tcPr>
            <w:tcW w:w="1135" w:type="dxa"/>
            <w:tcBorders>
              <w:bottom w:val="single" w:sz="4" w:space="0" w:color="auto"/>
            </w:tcBorders>
          </w:tcPr>
          <w:p>
            <w:pPr>
              <w:pStyle w:val="nTable"/>
              <w:spacing w:after="40"/>
            </w:pPr>
            <w:r>
              <w:t>14 Apr 2022</w:t>
            </w:r>
          </w:p>
        </w:tc>
        <w:tc>
          <w:tcPr>
            <w:tcW w:w="2553" w:type="dxa"/>
            <w:tcBorders>
              <w:bottom w:val="single" w:sz="4" w:space="0" w:color="auto"/>
            </w:tcBorders>
          </w:tcPr>
          <w:p>
            <w:pPr>
              <w:pStyle w:val="nTable"/>
              <w:spacing w:after="40"/>
            </w:pPr>
            <w:r>
              <w:t>To be proclaimed (see s. 2(c))</w:t>
            </w:r>
          </w:p>
        </w:tc>
      </w:tr>
    </w:tbl>
    <w:p>
      <w:pPr>
        <w:pStyle w:val="nHeading3"/>
      </w:pPr>
      <w:bookmarkStart w:id="162" w:name="_Toc100564699"/>
      <w:r>
        <w:t>Other notes</w:t>
      </w:r>
      <w:bookmarkEnd w:id="162"/>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lastRenderedPageBreak/>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lastRenderedPageBreak/>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lastRenderedPageBreak/>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lastRenderedPageBreak/>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w:t>
      </w:r>
      <w:r>
        <w:lastRenderedPageBreak/>
        <w:t>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lastRenderedPageBreak/>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64" w:name="_Toc100302039"/>
      <w:bookmarkStart w:id="165" w:name="_Toc100302741"/>
      <w:bookmarkStart w:id="166" w:name="_Toc100564700"/>
      <w:r>
        <w:rPr>
          <w:sz w:val="28"/>
        </w:rPr>
        <w:lastRenderedPageBreak/>
        <w:t>Defined terms</w:t>
      </w:r>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lastRenderedPageBreak/>
        <w:t>statute</w:t>
      </w:r>
      <w:r>
        <w:tab/>
        <w:t>4(1)</w:t>
      </w:r>
    </w:p>
    <w:p>
      <w:pPr>
        <w:pStyle w:val="DefinedTerms"/>
      </w:pPr>
      <w:r>
        <w:t>suit</w:t>
      </w:r>
      <w:r>
        <w:tab/>
        <w:t>4(1)</w:t>
      </w:r>
    </w:p>
    <w:p>
      <w:pPr>
        <w:pStyle w:val="DefinedTerms"/>
      </w:pPr>
      <w:r>
        <w:t>vessel</w:t>
      </w:r>
      <w:r>
        <w:tab/>
        <w:t>26(5)</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1632"/>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28429</Words>
  <Characters>127367</Characters>
  <Application>Microsoft Office Word</Application>
  <DocSecurity>0</DocSecurity>
  <Lines>3746</Lines>
  <Paragraphs>1899</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1935 - 09-g0-00</dc:title>
  <dc:subject/>
  <dc:creator/>
  <cp:keywords/>
  <dc:description/>
  <cp:lastModifiedBy>Master Repository Process</cp:lastModifiedBy>
  <cp:revision>4</cp:revision>
  <cp:lastPrinted>2012-01-12T01:06:00Z</cp:lastPrinted>
  <dcterms:created xsi:type="dcterms:W3CDTF">2022-04-14T08:47:00Z</dcterms:created>
  <dcterms:modified xsi:type="dcterms:W3CDTF">2022-04-14T08:47:00Z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AsAtDate">
    <vt:lpwstr>14 Apr 2022</vt:lpwstr>
  </property>
  <property fmtid="{D5CDD505-2E9C-101B-9397-08002B2CF9AE}" pid="8" name="Suffix">
    <vt:lpwstr>09-g0-00</vt:lpwstr>
  </property>
  <property fmtid="{D5CDD505-2E9C-101B-9397-08002B2CF9AE}" pid="9" name="CommencementDate">
    <vt:lpwstr>20220414</vt:lpwstr>
  </property>
</Properties>
</file>