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_Toc100324690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_Toc100324691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_Toc100324692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_Toc100324695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_Toc100324696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_Toc100324697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_Toc100324698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_Toc100324699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_Toc100324700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_Toc100324702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_Toc100324703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_Toc100324704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_Toc100324705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_Toc100324706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_Toc100324707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keepNext/>
        <w:rPr>
          <w:rFonts w:asciiTheme="minorHAnsi" w:eastAsiaTheme="minorEastAsia" w:hAnsiTheme="minorHAnsi" w:cstheme="minorBidi"/>
          <w:szCs w:val="22"/>
        </w:rPr>
      </w:pPr>
      <w:r>
        <w:t>16.</w:t>
      </w:r>
      <w:r>
        <w:tab/>
        <w:t>Object of this Part</w:t>
      </w:r>
      <w:r>
        <w:tab/>
      </w:r>
      <w:r>
        <w:fldChar w:fldCharType="begin"/>
      </w:r>
      <w:r>
        <w:instrText xml:space="preserve"> PAGEREF _Toc100324710 \h </w:instrText>
      </w:r>
      <w:r>
        <w:fldChar w:fldCharType="separate"/>
      </w:r>
      <w:r>
        <w:t>14</w:t>
      </w:r>
      <w:r>
        <w:fldChar w:fldCharType="end"/>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_Toc100324711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_Toc100324713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_Toc100324714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_Toc100324715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_Toc100324716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_Toc100324717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_Toc100324718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_Toc100324720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_Toc100324721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_Toc100324723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_Toc100324724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_Toc100324725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_Toc100324726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_Toc100324728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_Toc100324729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_Toc100324730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_Toc100324731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_Toc100324732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_Toc100324734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38.</w:t>
      </w:r>
      <w:r>
        <w:tab/>
        <w:t>ACL (WA) Part 2-3 (unfair contract terms), application of to contracts made on or after 1 Jan 2011</w:t>
      </w:r>
      <w:r>
        <w:tab/>
      </w:r>
      <w:r>
        <w:fldChar w:fldCharType="begin"/>
      </w:r>
      <w:r>
        <w:instrText xml:space="preserve"> PAGEREF _Toc100324735 \h </w:instrText>
      </w:r>
      <w:r>
        <w:fldChar w:fldCharType="separate"/>
      </w:r>
      <w:r>
        <w:t>25</w:t>
      </w:r>
      <w:r>
        <w:fldChar w:fldCharType="end"/>
      </w:r>
    </w:p>
    <w:p>
      <w:pPr>
        <w:pStyle w:val="TOC8"/>
        <w:rPr>
          <w:rFonts w:asciiTheme="minorHAnsi" w:eastAsiaTheme="minorEastAsia" w:hAnsiTheme="minorHAnsi" w:cstheme="minorBidi"/>
          <w:szCs w:val="22"/>
        </w:rPr>
      </w:pPr>
      <w:r>
        <w:t>39.</w:t>
      </w:r>
      <w:r>
        <w:tab/>
        <w:t>ACL (WA) Part 3-2 Div. 2 (unsolicited consumer agreements), application of to contracts made before 1 Jan 2011 etc.</w:t>
      </w:r>
      <w:r>
        <w:tab/>
      </w:r>
      <w:r>
        <w:fldChar w:fldCharType="begin"/>
      </w:r>
      <w:r>
        <w:instrText xml:space="preserve"> PAGEREF _Toc100324736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_Toc100324737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_Toc100324738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_Toc100324741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_Toc100324742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_Toc100324744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_Toc100324745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_Toc100324746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_Toc100324748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_Toc100324749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_Toc100324750 \h </w:instrText>
      </w:r>
      <w:r>
        <w:fldChar w:fldCharType="separate"/>
      </w:r>
      <w:r>
        <w:t>32</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_Toc100324751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_Toc100324752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_Toc100324753 \h </w:instrText>
      </w:r>
      <w:r>
        <w:fldChar w:fldCharType="separate"/>
      </w:r>
      <w:r>
        <w:t>34</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_Toc100324754 \h </w:instrText>
      </w:r>
      <w:r>
        <w:fldChar w:fldCharType="separate"/>
      </w:r>
      <w:r>
        <w:t>35</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_Toc100324755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_Toc100324758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functions of Commissioner</w:t>
      </w:r>
      <w:r>
        <w:tab/>
      </w:r>
      <w:r>
        <w:fldChar w:fldCharType="begin"/>
      </w:r>
      <w:r>
        <w:instrText xml:space="preserve"> PAGEREF _Toc100324759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_Toc100324760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_Toc100324761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_Toc100324762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_Toc100324763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_Toc100324764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_Toc100324765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_Toc100324767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_Toc100324770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_Toc100324771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_Toc100324772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_Toc100324773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_Toc100324775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_Toc100324776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_Toc100324777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_Toc100324778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_Toc100324780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_Toc100324781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_Toc100324782 \h </w:instrText>
      </w:r>
      <w:r>
        <w:fldChar w:fldCharType="separate"/>
      </w:r>
      <w:r>
        <w:t>50</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_Toc100324783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_Toc100324785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_Toc100324788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_Toc100324789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_Toc100324791 \h </w:instrText>
      </w:r>
      <w:r>
        <w:fldChar w:fldCharType="separate"/>
      </w:r>
      <w:r>
        <w:t>53</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_Toc100324792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_Toc100324793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_Toc100324794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_Toc100324796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_Toc100324797 \h </w:instrText>
      </w:r>
      <w:r>
        <w:fldChar w:fldCharType="separate"/>
      </w:r>
      <w:r>
        <w:t>55</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_Toc100324798 \h </w:instrText>
      </w:r>
      <w:r>
        <w:fldChar w:fldCharType="separate"/>
      </w:r>
      <w:r>
        <w:t>57</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_Toc100324799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_Toc100324800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_Toc100324801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_Toc100324802 \h </w:instrText>
      </w:r>
      <w:r>
        <w:fldChar w:fldCharType="separate"/>
      </w:r>
      <w:r>
        <w:t>61</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_Toc100324803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_Toc100324804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_Toc100324805 \h </w:instrText>
      </w:r>
      <w:r>
        <w:fldChar w:fldCharType="separate"/>
      </w:r>
      <w:r>
        <w:t>64</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_Toc100324806 \h </w:instrText>
      </w:r>
      <w:r>
        <w:fldChar w:fldCharType="separate"/>
      </w:r>
      <w:r>
        <w:t>65</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_Toc100324807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_Toc100324808 \h </w:instrText>
      </w:r>
      <w:r>
        <w:fldChar w:fldCharType="separate"/>
      </w:r>
      <w:r>
        <w:t>67</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_Toc100324809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_Toc100324810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_Toc100324811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_Toc100324812 \h </w:instrText>
      </w:r>
      <w:r>
        <w:fldChar w:fldCharType="separate"/>
      </w:r>
      <w:r>
        <w:t>69</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_Toc100324813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_Toc100324814 \h </w:instrText>
      </w:r>
      <w:r>
        <w:fldChar w:fldCharType="separate"/>
      </w:r>
      <w:r>
        <w:t>70</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_Toc100324815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_Toc100324817 \h </w:instrText>
      </w:r>
      <w:r>
        <w:fldChar w:fldCharType="separate"/>
      </w:r>
      <w:r>
        <w:t>71</w:t>
      </w:r>
      <w:r>
        <w:fldChar w:fldCharType="end"/>
      </w:r>
    </w:p>
    <w:p>
      <w:pPr>
        <w:pStyle w:val="TOC8"/>
        <w:rPr>
          <w:rFonts w:asciiTheme="minorHAnsi" w:eastAsiaTheme="minorEastAsia" w:hAnsiTheme="minorHAnsi" w:cstheme="minorBidi"/>
          <w:szCs w:val="22"/>
        </w:rPr>
      </w:pPr>
      <w:r>
        <w:t>88B.</w:t>
      </w:r>
      <w:r>
        <w:tab/>
        <w:t>Investigations and inquiries for licensing and regulatory purposes, Commissioner’s powers to make</w:t>
      </w:r>
      <w:r>
        <w:tab/>
      </w:r>
      <w:r>
        <w:fldChar w:fldCharType="begin"/>
      </w:r>
      <w:r>
        <w:instrText xml:space="preserve"> PAGEREF _Toc100324818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_Toc100324819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_Toc100324820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_Toc100324821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_Toc100324823 \h </w:instrText>
      </w:r>
      <w:r>
        <w:fldChar w:fldCharType="separate"/>
      </w:r>
      <w:r>
        <w:t>74</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_Toc100324824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_Toc100324827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_Toc100324829 \h </w:instrText>
      </w:r>
      <w:r>
        <w:fldChar w:fldCharType="separate"/>
      </w:r>
      <w:r>
        <w:t>77</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_Toc100324830 \h </w:instrText>
      </w:r>
      <w:r>
        <w:fldChar w:fldCharType="separate"/>
      </w:r>
      <w:r>
        <w:t>77</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_Toc100324831 \h </w:instrText>
      </w:r>
      <w:r>
        <w:fldChar w:fldCharType="separate"/>
      </w:r>
      <w:r>
        <w:t>78</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_Toc100324832 \h </w:instrText>
      </w:r>
      <w:r>
        <w:fldChar w:fldCharType="separate"/>
      </w:r>
      <w:r>
        <w:t>78</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_Toc100324833 \h </w:instrText>
      </w:r>
      <w:r>
        <w:fldChar w:fldCharType="separate"/>
      </w:r>
      <w:r>
        <w:t>79</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_Toc100324834 \h </w:instrText>
      </w:r>
      <w:r>
        <w:fldChar w:fldCharType="separate"/>
      </w:r>
      <w:r>
        <w:t>81</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_Toc100324835 \h </w:instrText>
      </w:r>
      <w:r>
        <w:fldChar w:fldCharType="separate"/>
      </w:r>
      <w:r>
        <w:t>82</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_Toc100324836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_Toc100324838 \h </w:instrText>
      </w:r>
      <w:r>
        <w:fldChar w:fldCharType="separate"/>
      </w:r>
      <w:r>
        <w:t>83</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_Toc100324839 \h </w:instrText>
      </w:r>
      <w:r>
        <w:fldChar w:fldCharType="separate"/>
      </w:r>
      <w:r>
        <w:t>84</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_Toc100324840 \h </w:instrText>
      </w:r>
      <w:r>
        <w:fldChar w:fldCharType="separate"/>
      </w:r>
      <w:r>
        <w:t>85</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_Toc100324841 \h </w:instrText>
      </w:r>
      <w:r>
        <w:fldChar w:fldCharType="separate"/>
      </w:r>
      <w:r>
        <w:t>85</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_Toc100324842 \h </w:instrText>
      </w:r>
      <w:r>
        <w:fldChar w:fldCharType="separate"/>
      </w:r>
      <w:r>
        <w:t>86</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_Toc100324843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105.</w:t>
      </w:r>
      <w:r>
        <w:tab/>
        <w:t>Supreme and District Courts’ other powers in Part 7 proceedings</w:t>
      </w:r>
      <w:r>
        <w:tab/>
      </w:r>
      <w:r>
        <w:fldChar w:fldCharType="begin"/>
      </w:r>
      <w:r>
        <w:instrText xml:space="preserve"> PAGEREF _Toc100324844 \h </w:instrText>
      </w:r>
      <w:r>
        <w:fldChar w:fldCharType="separate"/>
      </w:r>
      <w:r>
        <w:t>86</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_Toc100324845 \h </w:instrText>
      </w:r>
      <w:r>
        <w:fldChar w:fldCharType="separate"/>
      </w:r>
      <w:r>
        <w:t>88</w:t>
      </w:r>
      <w:r>
        <w:fldChar w:fldCharType="end"/>
      </w:r>
    </w:p>
    <w:p>
      <w:pPr>
        <w:pStyle w:val="TOC8"/>
        <w:rPr>
          <w:rFonts w:asciiTheme="minorHAnsi" w:eastAsiaTheme="minorEastAsia" w:hAnsiTheme="minorHAnsi" w:cstheme="minorBidi"/>
          <w:szCs w:val="22"/>
        </w:rPr>
      </w:pPr>
      <w:r>
        <w:t>107.</w:t>
      </w:r>
      <w:r>
        <w:tab/>
        <w:t>Contravening s. 106 order, offence</w:t>
      </w:r>
      <w:r>
        <w:tab/>
      </w:r>
      <w:r>
        <w:fldChar w:fldCharType="begin"/>
      </w:r>
      <w:r>
        <w:instrText xml:space="preserve"> PAGEREF _Toc100324846 \h </w:instrText>
      </w:r>
      <w:r>
        <w:fldChar w:fldCharType="separate"/>
      </w:r>
      <w:r>
        <w:t>91</w:t>
      </w:r>
      <w:r>
        <w:fldChar w:fldCharType="end"/>
      </w:r>
    </w:p>
    <w:p>
      <w:pPr>
        <w:pStyle w:val="TOC8"/>
        <w:rPr>
          <w:rFonts w:asciiTheme="minorHAnsi" w:eastAsiaTheme="minorEastAsia" w:hAnsiTheme="minorHAnsi" w:cstheme="minorBidi"/>
          <w:szCs w:val="22"/>
        </w:rPr>
      </w:pPr>
      <w:r>
        <w:t>108.</w:t>
      </w:r>
      <w:r>
        <w:tab/>
        <w:t>Findings of fact or admissions in certain proceedings to be evidence in others</w:t>
      </w:r>
      <w:r>
        <w:tab/>
      </w:r>
      <w:r>
        <w:fldChar w:fldCharType="begin"/>
      </w:r>
      <w:r>
        <w:instrText xml:space="preserve"> PAGEREF _Toc100324847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_Toc100324849 \h </w:instrText>
      </w:r>
      <w:r>
        <w:fldChar w:fldCharType="separate"/>
      </w:r>
      <w:r>
        <w:t>92</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_Toc100324850 \h </w:instrText>
      </w:r>
      <w:r>
        <w:fldChar w:fldCharType="separate"/>
      </w:r>
      <w:r>
        <w:t>92</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_Toc100324851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_Toc100324853 \h </w:instrText>
      </w:r>
      <w:r>
        <w:fldChar w:fldCharType="separate"/>
      </w:r>
      <w:r>
        <w:t>95</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_Toc100324854 \h </w:instrText>
      </w:r>
      <w:r>
        <w:fldChar w:fldCharType="separate"/>
      </w:r>
      <w:r>
        <w:t>96</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_Toc100324855 \h </w:instrText>
      </w:r>
      <w:r>
        <w:fldChar w:fldCharType="separate"/>
      </w:r>
      <w:r>
        <w:t>97</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_Toc100324856 \h </w:instrText>
      </w:r>
      <w:r>
        <w:fldChar w:fldCharType="separate"/>
      </w:r>
      <w:r>
        <w:t>97</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_Toc100324857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_Toc100324859 \h </w:instrText>
      </w:r>
      <w:r>
        <w:fldChar w:fldCharType="separate"/>
      </w:r>
      <w:r>
        <w:t>99</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_Toc100324860 \h </w:instrText>
      </w:r>
      <w:r>
        <w:fldChar w:fldCharType="separate"/>
      </w:r>
      <w:r>
        <w:t>100</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_Toc100324861 \h </w:instrText>
      </w:r>
      <w:r>
        <w:fldChar w:fldCharType="separate"/>
      </w:r>
      <w:r>
        <w:t>100</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_Toc100324862 \h </w:instrText>
      </w:r>
      <w:r>
        <w:fldChar w:fldCharType="separate"/>
      </w:r>
      <w:r>
        <w:t>101</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_Toc100324863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t>Schedule 2 — Registration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_Toc100324867 \h </w:instrText>
      </w:r>
      <w:r>
        <w:fldChar w:fldCharType="separate"/>
      </w:r>
      <w:r>
        <w:t>104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_Toc100324868 \h </w:instrText>
      </w:r>
      <w:r>
        <w:fldChar w:fldCharType="separate"/>
      </w:r>
      <w:r>
        <w:t>105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_Toc100324869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_Toc100324872 \h </w:instrText>
      </w:r>
      <w:r>
        <w:fldChar w:fldCharType="separate"/>
      </w:r>
      <w:r>
        <w:t>107</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_Toc100324873 \h </w:instrText>
      </w:r>
      <w:r>
        <w:fldChar w:fldCharType="separate"/>
      </w:r>
      <w:r>
        <w:t>107</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_Toc100324874 \h </w:instrText>
      </w:r>
      <w:r>
        <w:fldChar w:fldCharType="separate"/>
      </w:r>
      <w:r>
        <w:t>123</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_Toc100324875 \h </w:instrText>
      </w:r>
      <w:r>
        <w:fldChar w:fldCharType="separate"/>
      </w:r>
      <w:r>
        <w:t>127</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_Toc100324876 \h </w:instrText>
      </w:r>
      <w:r>
        <w:fldChar w:fldCharType="separate"/>
      </w:r>
      <w:r>
        <w:t>128</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_Toc100324877 \h </w:instrText>
      </w:r>
      <w:r>
        <w:fldChar w:fldCharType="separate"/>
      </w:r>
      <w:r>
        <w:t>128</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_Toc100324878 \h </w:instrText>
      </w:r>
      <w:r>
        <w:fldChar w:fldCharType="separate"/>
      </w:r>
      <w:r>
        <w:t>128</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_Toc100324879 \h </w:instrText>
      </w:r>
      <w:r>
        <w:fldChar w:fldCharType="separate"/>
      </w:r>
      <w:r>
        <w:t>130</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_Toc100324880 \h </w:instrText>
      </w:r>
      <w:r>
        <w:fldChar w:fldCharType="separate"/>
      </w:r>
      <w:r>
        <w:t>130</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_Toc100324881 \h </w:instrText>
      </w:r>
      <w:r>
        <w:fldChar w:fldCharType="separate"/>
      </w:r>
      <w:r>
        <w:t>131</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_Toc100324882 \h </w:instrText>
      </w:r>
      <w:r>
        <w:fldChar w:fldCharType="separate"/>
      </w:r>
      <w:r>
        <w:t>131</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_Toc100324883 \h </w:instrText>
      </w:r>
      <w:r>
        <w:fldChar w:fldCharType="separate"/>
      </w:r>
      <w:r>
        <w:t>132</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_Toc100324884 \h </w:instrText>
      </w:r>
      <w:r>
        <w:fldChar w:fldCharType="separate"/>
      </w:r>
      <w:r>
        <w:t>133</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_Toc100324885 \h </w:instrText>
      </w:r>
      <w:r>
        <w:fldChar w:fldCharType="separate"/>
      </w:r>
      <w:r>
        <w:t>133</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_Toc100324886 \h </w:instrText>
      </w:r>
      <w:r>
        <w:fldChar w:fldCharType="separate"/>
      </w:r>
      <w:r>
        <w:t>134</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_Toc100324887 \h </w:instrText>
      </w:r>
      <w:r>
        <w:fldChar w:fldCharType="separate"/>
      </w:r>
      <w:r>
        <w:t>134</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_Toc100324888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_Toc100324891 \h </w:instrText>
      </w:r>
      <w:r>
        <w:fldChar w:fldCharType="separate"/>
      </w:r>
      <w:r>
        <w:t>135</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_Toc100324892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_Toc100324894 \h </w:instrText>
      </w:r>
      <w:r>
        <w:fldChar w:fldCharType="separate"/>
      </w:r>
      <w:r>
        <w:t>137</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_Toc100324895 \h </w:instrText>
      </w:r>
      <w:r>
        <w:fldChar w:fldCharType="separate"/>
      </w:r>
      <w:r>
        <w:t>137</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_Toc100324896 \h </w:instrText>
      </w:r>
      <w:r>
        <w:fldChar w:fldCharType="separate"/>
      </w:r>
      <w:r>
        <w:t>138</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_Toc100324897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 and small business contracts</w:t>
      </w:r>
      <w:r>
        <w:tab/>
      </w:r>
      <w:r>
        <w:fldChar w:fldCharType="begin"/>
      </w:r>
      <w:r>
        <w:instrText xml:space="preserve"> PAGEREF _Toc100324899 \h </w:instrText>
      </w:r>
      <w:r>
        <w:fldChar w:fldCharType="separate"/>
      </w:r>
      <w:r>
        <w:t>142</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_Toc100324900 \h </w:instrText>
      </w:r>
      <w:r>
        <w:fldChar w:fldCharType="separate"/>
      </w:r>
      <w:r>
        <w:t>143</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_Toc100324901 \h </w:instrText>
      </w:r>
      <w:r>
        <w:fldChar w:fldCharType="separate"/>
      </w:r>
      <w:r>
        <w:t>144</w:t>
      </w:r>
      <w:r>
        <w:fldChar w:fldCharType="end"/>
      </w:r>
    </w:p>
    <w:p>
      <w:pPr>
        <w:pStyle w:val="TOC8"/>
        <w:rPr>
          <w:rFonts w:asciiTheme="minorHAnsi" w:eastAsiaTheme="minorEastAsia" w:hAnsiTheme="minorHAnsi" w:cstheme="minorBidi"/>
          <w:szCs w:val="22"/>
        </w:rPr>
      </w:pPr>
      <w:r>
        <w:t>26.</w:t>
      </w:r>
      <w:r>
        <w:tab/>
        <w:t>Terms that define main subject matter of consumer contracts or small business contracts etc. are unaffected</w:t>
      </w:r>
      <w:r>
        <w:tab/>
      </w:r>
      <w:r>
        <w:fldChar w:fldCharType="begin"/>
      </w:r>
      <w:r>
        <w:instrText xml:space="preserve"> PAGEREF _Toc100324902 \h </w:instrText>
      </w:r>
      <w:r>
        <w:fldChar w:fldCharType="separate"/>
      </w:r>
      <w:r>
        <w:t>145</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_Toc100324903 \h </w:instrText>
      </w:r>
      <w:r>
        <w:fldChar w:fldCharType="separate"/>
      </w:r>
      <w:r>
        <w:t>146</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_Toc100324904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_Toc100324908 \h </w:instrText>
      </w:r>
      <w:r>
        <w:fldChar w:fldCharType="separate"/>
      </w:r>
      <w:r>
        <w:t>147</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_Toc100324909 \h </w:instrText>
      </w:r>
      <w:r>
        <w:fldChar w:fldCharType="separate"/>
      </w:r>
      <w:r>
        <w:t>149</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_Toc100324910 \h </w:instrText>
      </w:r>
      <w:r>
        <w:fldChar w:fldCharType="separate"/>
      </w:r>
      <w:r>
        <w:t>150</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_Toc100324911 \h </w:instrText>
      </w:r>
      <w:r>
        <w:fldChar w:fldCharType="separate"/>
      </w:r>
      <w:r>
        <w:t>150</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_Toc100324912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34.</w:t>
      </w:r>
      <w:r>
        <w:tab/>
        <w:t>Misleading conduct as to the nature etc. of services</w:t>
      </w:r>
      <w:r>
        <w:tab/>
      </w:r>
      <w:r>
        <w:fldChar w:fldCharType="begin"/>
      </w:r>
      <w:r>
        <w:instrText xml:space="preserve"> PAGEREF _Toc100324913 \h </w:instrText>
      </w:r>
      <w:r>
        <w:fldChar w:fldCharType="separate"/>
      </w:r>
      <w:r>
        <w:t>152</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_Toc100324914 \h </w:instrText>
      </w:r>
      <w:r>
        <w:fldChar w:fldCharType="separate"/>
      </w:r>
      <w:r>
        <w:t>152</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_Toc100324915 \h </w:instrText>
      </w:r>
      <w:r>
        <w:fldChar w:fldCharType="separate"/>
      </w:r>
      <w:r>
        <w:t>153</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_Toc100324916 \h </w:instrText>
      </w:r>
      <w:r>
        <w:fldChar w:fldCharType="separate"/>
      </w:r>
      <w:r>
        <w:t>155</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_Toc100324917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_Toc100324919 \h </w:instrText>
      </w:r>
      <w:r>
        <w:fldChar w:fldCharType="separate"/>
      </w:r>
      <w:r>
        <w:t>157</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_Toc100324920 \h </w:instrText>
      </w:r>
      <w:r>
        <w:fldChar w:fldCharType="separate"/>
      </w:r>
      <w:r>
        <w:t>158</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_Toc100324921 \h </w:instrText>
      </w:r>
      <w:r>
        <w:fldChar w:fldCharType="separate"/>
      </w:r>
      <w:r>
        <w:t>159</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_Toc100324922 \h </w:instrText>
      </w:r>
      <w:r>
        <w:fldChar w:fldCharType="separate"/>
      </w:r>
      <w:r>
        <w:t>161</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_Toc100324923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_Toc100324925 \h </w:instrText>
      </w:r>
      <w:r>
        <w:fldChar w:fldCharType="separate"/>
      </w:r>
      <w:r>
        <w:t>163</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_Toc100324926 \h </w:instrText>
      </w:r>
      <w:r>
        <w:fldChar w:fldCharType="separate"/>
      </w:r>
      <w:r>
        <w:t>163</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_Toc100324927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_Toc100324929 \h </w:instrText>
      </w:r>
      <w:r>
        <w:fldChar w:fldCharType="separate"/>
      </w:r>
      <w:r>
        <w:t>165</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_Toc100324930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_Toc100324932 \h </w:instrText>
      </w:r>
      <w:r>
        <w:fldChar w:fldCharType="separate"/>
      </w:r>
      <w:r>
        <w:t>171</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_Toc100324933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_Toc100324937 \h </w:instrText>
      </w:r>
      <w:r>
        <w:fldChar w:fldCharType="separate"/>
      </w:r>
      <w:r>
        <w:t>172</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_Toc100324938 \h </w:instrText>
      </w:r>
      <w:r>
        <w:fldChar w:fldCharType="separate"/>
      </w:r>
      <w:r>
        <w:t>172</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_Toc100324939 \h </w:instrText>
      </w:r>
      <w:r>
        <w:fldChar w:fldCharType="separate"/>
      </w:r>
      <w:r>
        <w:t>173</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_Toc100324940 \h </w:instrText>
      </w:r>
      <w:r>
        <w:fldChar w:fldCharType="separate"/>
      </w:r>
      <w:r>
        <w:t>174</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_Toc100324941 \h </w:instrText>
      </w:r>
      <w:r>
        <w:fldChar w:fldCharType="separate"/>
      </w:r>
      <w:r>
        <w:t>176</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_Toc100324942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57.</w:t>
      </w:r>
      <w:r>
        <w:tab/>
        <w:t>Guarantees relating to the supply of goods by sample or demonstration model</w:t>
      </w:r>
      <w:r>
        <w:tab/>
      </w:r>
      <w:r>
        <w:fldChar w:fldCharType="begin"/>
      </w:r>
      <w:r>
        <w:instrText xml:space="preserve"> PAGEREF _Toc100324943 \h </w:instrText>
      </w:r>
      <w:r>
        <w:fldChar w:fldCharType="separate"/>
      </w:r>
      <w:r>
        <w:t>177</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_Toc100324944 \h </w:instrText>
      </w:r>
      <w:r>
        <w:fldChar w:fldCharType="separate"/>
      </w:r>
      <w:r>
        <w:t>178</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_Toc100324945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_Toc100324947 \h </w:instrText>
      </w:r>
      <w:r>
        <w:fldChar w:fldCharType="separate"/>
      </w:r>
      <w:r>
        <w:t>179</w:t>
      </w:r>
      <w:r>
        <w:fldChar w:fldCharType="end"/>
      </w:r>
    </w:p>
    <w:p>
      <w:pPr>
        <w:pStyle w:val="TOC8"/>
        <w:rPr>
          <w:rFonts w:asciiTheme="minorHAnsi" w:eastAsiaTheme="minorEastAsia" w:hAnsiTheme="minorHAnsi" w:cstheme="minorBidi"/>
          <w:szCs w:val="22"/>
        </w:rPr>
      </w:pPr>
      <w:r>
        <w:t>61.</w:t>
      </w:r>
      <w:r>
        <w:tab/>
        <w:t>Guarantees as to fitness for a particular purpose etc.</w:t>
      </w:r>
      <w:r>
        <w:tab/>
      </w:r>
      <w:r>
        <w:fldChar w:fldCharType="begin"/>
      </w:r>
      <w:r>
        <w:instrText xml:space="preserve"> PAGEREF _Toc100324948 \h </w:instrText>
      </w:r>
      <w:r>
        <w:fldChar w:fldCharType="separate"/>
      </w:r>
      <w:r>
        <w:t>179</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_Toc100324949 \h </w:instrText>
      </w:r>
      <w:r>
        <w:fldChar w:fldCharType="separate"/>
      </w:r>
      <w:r>
        <w:t>180</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_Toc100324950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_Toc100324952 \h </w:instrText>
      </w:r>
      <w:r>
        <w:fldChar w:fldCharType="separate"/>
      </w:r>
      <w:r>
        <w:t>181</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_Toc100324953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_Toc100324955 \h </w:instrText>
      </w:r>
      <w:r>
        <w:fldChar w:fldCharType="separate"/>
      </w:r>
      <w:r>
        <w:t>183</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_Toc100324956 \h </w:instrText>
      </w:r>
      <w:r>
        <w:fldChar w:fldCharType="separate"/>
      </w:r>
      <w:r>
        <w:t>183</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_Toc100324957 \h </w:instrText>
      </w:r>
      <w:r>
        <w:fldChar w:fldCharType="separate"/>
      </w:r>
      <w:r>
        <w:t>184</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_Toc100324958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_Toc100324961 \h </w:instrText>
      </w:r>
      <w:r>
        <w:fldChar w:fldCharType="separate"/>
      </w:r>
      <w:r>
        <w:t>185</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_Toc100324962 \h </w:instrText>
      </w:r>
      <w:r>
        <w:fldChar w:fldCharType="separate"/>
      </w:r>
      <w:r>
        <w:t>187</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_Toc100324963 \h </w:instrText>
      </w:r>
      <w:r>
        <w:fldChar w:fldCharType="separate"/>
      </w:r>
      <w:r>
        <w:t>187</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_Toc100324964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_Toc100324966 \h </w:instrText>
      </w:r>
      <w:r>
        <w:fldChar w:fldCharType="separate"/>
      </w:r>
      <w:r>
        <w:t>188</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_Toc100324967 \h </w:instrText>
      </w:r>
      <w:r>
        <w:fldChar w:fldCharType="separate"/>
      </w:r>
      <w:r>
        <w:t>188</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_Toc100324968 \h </w:instrText>
      </w:r>
      <w:r>
        <w:fldChar w:fldCharType="separate"/>
      </w:r>
      <w:r>
        <w:t>189</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_Toc100324969 \h </w:instrText>
      </w:r>
      <w:r>
        <w:fldChar w:fldCharType="separate"/>
      </w:r>
      <w:r>
        <w:t>190</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_Toc100324970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_Toc100324972 \h </w:instrText>
      </w:r>
      <w:r>
        <w:fldChar w:fldCharType="separate"/>
      </w:r>
      <w:r>
        <w:t>191</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_Toc100324973 \h </w:instrText>
      </w:r>
      <w:r>
        <w:fldChar w:fldCharType="separate"/>
      </w:r>
      <w:r>
        <w:t>191</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_Toc100324974 \h </w:instrText>
      </w:r>
      <w:r>
        <w:fldChar w:fldCharType="separate"/>
      </w:r>
      <w:r>
        <w:t>193</w:t>
      </w:r>
      <w:r>
        <w:fldChar w:fldCharType="end"/>
      </w:r>
    </w:p>
    <w:p>
      <w:pPr>
        <w:pStyle w:val="TOC8"/>
        <w:rPr>
          <w:rFonts w:asciiTheme="minorHAnsi" w:eastAsiaTheme="minorEastAsia" w:hAnsiTheme="minorHAnsi" w:cstheme="minorBidi"/>
          <w:szCs w:val="22"/>
        </w:rPr>
      </w:pPr>
      <w:r>
        <w:t>81.</w:t>
      </w:r>
      <w:r>
        <w:tab/>
        <w:t>Requirements for amendments of unsolicited consumer agreements</w:t>
      </w:r>
      <w:r>
        <w:tab/>
      </w:r>
      <w:r>
        <w:fldChar w:fldCharType="begin"/>
      </w:r>
      <w:r>
        <w:instrText xml:space="preserve"> PAGEREF _Toc100324975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_Toc100324977 \h </w:instrText>
      </w:r>
      <w:r>
        <w:fldChar w:fldCharType="separate"/>
      </w:r>
      <w:r>
        <w:t>194</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_Toc100324978 \h </w:instrText>
      </w:r>
      <w:r>
        <w:fldChar w:fldCharType="separate"/>
      </w:r>
      <w:r>
        <w:t>196</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_Toc100324979 \h </w:instrText>
      </w:r>
      <w:r>
        <w:fldChar w:fldCharType="separate"/>
      </w:r>
      <w:r>
        <w:t>197</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_Toc100324980 \h </w:instrText>
      </w:r>
      <w:r>
        <w:fldChar w:fldCharType="separate"/>
      </w:r>
      <w:r>
        <w:t>197</w:t>
      </w:r>
      <w:r>
        <w:fldChar w:fldCharType="end"/>
      </w:r>
    </w:p>
    <w:p>
      <w:pPr>
        <w:pStyle w:val="TOC8"/>
        <w:rPr>
          <w:rFonts w:asciiTheme="minorHAnsi" w:eastAsiaTheme="minorEastAsia" w:hAnsiTheme="minorHAnsi" w:cstheme="minorBidi"/>
          <w:szCs w:val="22"/>
        </w:rPr>
      </w:pPr>
      <w:r>
        <w:t>86.</w:t>
      </w:r>
      <w:r>
        <w:tab/>
        <w:t>Prohibition on supplies etc.</w:t>
      </w:r>
      <w:r>
        <w:tab/>
      </w:r>
      <w:r>
        <w:fldChar w:fldCharType="begin"/>
      </w:r>
      <w:r>
        <w:instrText xml:space="preserve"> PAGEREF _Toc100324981 \h </w:instrText>
      </w:r>
      <w:r>
        <w:fldChar w:fldCharType="separate"/>
      </w:r>
      <w:r>
        <w:t>199</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_Toc100324982 \h </w:instrText>
      </w:r>
      <w:r>
        <w:fldChar w:fldCharType="separate"/>
      </w:r>
      <w:r>
        <w:t>200</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_Toc100324983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_Toc100324985 \h </w:instrText>
      </w:r>
      <w:r>
        <w:fldChar w:fldCharType="separate"/>
      </w:r>
      <w:r>
        <w:t>201</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_Toc100324986 \h </w:instrText>
      </w:r>
      <w:r>
        <w:fldChar w:fldCharType="separate"/>
      </w:r>
      <w:r>
        <w:t>202</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_Toc100324987 \h </w:instrText>
      </w:r>
      <w:r>
        <w:fldChar w:fldCharType="separate"/>
      </w:r>
      <w:r>
        <w:t>202</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_Toc100324988 \h </w:instrText>
      </w:r>
      <w:r>
        <w:fldChar w:fldCharType="separate"/>
      </w:r>
      <w:r>
        <w:t>203</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_Toc100324989 \h </w:instrText>
      </w:r>
      <w:r>
        <w:fldChar w:fldCharType="separate"/>
      </w:r>
      <w:r>
        <w:t>203</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_Toc100324990 \h </w:instrText>
      </w:r>
      <w:r>
        <w:fldChar w:fldCharType="separate"/>
      </w:r>
      <w:r>
        <w:t>203</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_Toc100324991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_Toc100324993 \h </w:instrText>
      </w:r>
      <w:r>
        <w:fldChar w:fldCharType="separate"/>
      </w:r>
      <w:r>
        <w:t>204</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_Toc100324994 \h </w:instrText>
      </w:r>
      <w:r>
        <w:fldChar w:fldCharType="separate"/>
      </w:r>
      <w:r>
        <w:t>204</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_Toc100324995 \h </w:instrText>
      </w:r>
      <w:r>
        <w:fldChar w:fldCharType="separate"/>
      </w:r>
      <w:r>
        <w:t>205</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_Toc100324996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rPr>
          <w:rFonts w:eastAsia="Yu Gothic"/>
        </w:rPr>
        <w:lastRenderedPageBreak/>
        <w:t>Division 3A—Gift cards</w:t>
      </w:r>
    </w:p>
    <w:p>
      <w:pPr>
        <w:pStyle w:val="TOC6"/>
        <w:tabs>
          <w:tab w:val="right" w:leader="dot" w:pos="7077"/>
        </w:tabs>
        <w:rPr>
          <w:rFonts w:asciiTheme="minorHAnsi" w:eastAsiaTheme="minorEastAsia" w:hAnsiTheme="minorHAnsi" w:cstheme="minorBidi"/>
          <w:b w:val="0"/>
          <w:sz w:val="22"/>
          <w:szCs w:val="22"/>
        </w:rPr>
      </w:pPr>
      <w:r>
        <w:rPr>
          <w:rFonts w:eastAsia="Yu Gothic"/>
        </w:rPr>
        <w:t>Subdivision A—Introduction</w:t>
      </w:r>
    </w:p>
    <w:p>
      <w:pPr>
        <w:pStyle w:val="TOC8"/>
        <w:rPr>
          <w:rFonts w:asciiTheme="minorHAnsi" w:eastAsiaTheme="minorEastAsia" w:hAnsiTheme="minorHAnsi" w:cstheme="minorBidi"/>
          <w:szCs w:val="22"/>
        </w:rPr>
      </w:pPr>
      <w:r>
        <w:rPr>
          <w:rFonts w:eastAsia="Yu Gothic"/>
        </w:rPr>
        <w:t>99A.</w:t>
      </w:r>
      <w:r>
        <w:rPr>
          <w:rFonts w:eastAsia="Yu Gothic"/>
        </w:rPr>
        <w:tab/>
        <w:t xml:space="preserve">Meaning of </w:t>
      </w:r>
      <w:r>
        <w:rPr>
          <w:rFonts w:eastAsia="Yu Gothic"/>
          <w:i/>
          <w:iCs/>
        </w:rPr>
        <w:t>gift card</w:t>
      </w:r>
      <w:r>
        <w:tab/>
      </w:r>
      <w:r>
        <w:fldChar w:fldCharType="begin"/>
      </w:r>
      <w:r>
        <w:instrText xml:space="preserve"> PAGEREF _Toc100324999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B—Requirements relating to gift cards</w:t>
      </w:r>
    </w:p>
    <w:p>
      <w:pPr>
        <w:pStyle w:val="TOC8"/>
        <w:rPr>
          <w:rFonts w:asciiTheme="minorHAnsi" w:eastAsiaTheme="minorEastAsia" w:hAnsiTheme="minorHAnsi" w:cstheme="minorBidi"/>
          <w:szCs w:val="22"/>
        </w:rPr>
      </w:pPr>
      <w:r>
        <w:t>99B.</w:t>
      </w:r>
      <w:r>
        <w:tab/>
        <w:t>Gift cards to be redeemable for at least 3 years</w:t>
      </w:r>
      <w:r>
        <w:tab/>
      </w:r>
      <w:r>
        <w:fldChar w:fldCharType="begin"/>
      </w:r>
      <w:r>
        <w:instrText xml:space="preserve"> PAGEREF _Toc100325001 \h </w:instrText>
      </w:r>
      <w:r>
        <w:fldChar w:fldCharType="separate"/>
      </w:r>
      <w:r>
        <w:t>206</w:t>
      </w:r>
      <w:r>
        <w:fldChar w:fldCharType="end"/>
      </w:r>
    </w:p>
    <w:p>
      <w:pPr>
        <w:pStyle w:val="TOC8"/>
        <w:rPr>
          <w:rFonts w:asciiTheme="minorHAnsi" w:eastAsiaTheme="minorEastAsia" w:hAnsiTheme="minorHAnsi" w:cstheme="minorBidi"/>
          <w:szCs w:val="22"/>
        </w:rPr>
      </w:pPr>
      <w:r>
        <w:t>99C.</w:t>
      </w:r>
      <w:r>
        <w:tab/>
        <w:t>When gift card ceases to be redeemable to appear prominently on gift card</w:t>
      </w:r>
      <w:r>
        <w:tab/>
      </w:r>
      <w:r>
        <w:fldChar w:fldCharType="begin"/>
      </w:r>
      <w:r>
        <w:instrText xml:space="preserve"> PAGEREF _Toc100325002 \h </w:instrText>
      </w:r>
      <w:r>
        <w:fldChar w:fldCharType="separate"/>
      </w:r>
      <w:r>
        <w:t>207</w:t>
      </w:r>
      <w:r>
        <w:fldChar w:fldCharType="end"/>
      </w:r>
    </w:p>
    <w:p>
      <w:pPr>
        <w:pStyle w:val="TOC8"/>
        <w:rPr>
          <w:rFonts w:asciiTheme="minorHAnsi" w:eastAsiaTheme="minorEastAsia" w:hAnsiTheme="minorHAnsi" w:cstheme="minorBidi"/>
          <w:szCs w:val="22"/>
        </w:rPr>
      </w:pPr>
      <w:r>
        <w:t>99D.</w:t>
      </w:r>
      <w:r>
        <w:tab/>
        <w:t>Terms and conditions not to allow post</w:t>
      </w:r>
      <w:r>
        <w:noBreakHyphen/>
        <w:t>supply fees</w:t>
      </w:r>
      <w:r>
        <w:tab/>
      </w:r>
      <w:r>
        <w:fldChar w:fldCharType="begin"/>
      </w:r>
      <w:r>
        <w:instrText xml:space="preserve"> PAGEREF _Toc100325003 \h </w:instrText>
      </w:r>
      <w:r>
        <w:fldChar w:fldCharType="separate"/>
      </w:r>
      <w:r>
        <w:t>207</w:t>
      </w:r>
      <w:r>
        <w:fldChar w:fldCharType="end"/>
      </w:r>
    </w:p>
    <w:p>
      <w:pPr>
        <w:pStyle w:val="TOC8"/>
        <w:rPr>
          <w:rFonts w:asciiTheme="minorHAnsi" w:eastAsiaTheme="minorEastAsia" w:hAnsiTheme="minorHAnsi" w:cstheme="minorBidi"/>
          <w:szCs w:val="22"/>
        </w:rPr>
      </w:pPr>
      <w:r>
        <w:t>99E.</w:t>
      </w:r>
      <w:r>
        <w:tab/>
        <w:t>Post</w:t>
      </w:r>
      <w:r>
        <w:noBreakHyphen/>
        <w:t>supply fees not to be demanded or received</w:t>
      </w:r>
      <w:r>
        <w:tab/>
      </w:r>
      <w:r>
        <w:fldChar w:fldCharType="begin"/>
      </w:r>
      <w:r>
        <w:instrText xml:space="preserve"> PAGEREF _Toc100325004 \h </w:instrText>
      </w:r>
      <w:r>
        <w:fldChar w:fldCharType="separate"/>
      </w:r>
      <w:r>
        <w:t>208</w:t>
      </w:r>
      <w:r>
        <w:fldChar w:fldCharType="end"/>
      </w:r>
    </w:p>
    <w:p>
      <w:pPr>
        <w:pStyle w:val="TOC8"/>
        <w:rPr>
          <w:rFonts w:asciiTheme="minorHAnsi" w:eastAsiaTheme="minorEastAsia" w:hAnsiTheme="minorHAnsi" w:cstheme="minorBidi"/>
          <w:szCs w:val="22"/>
        </w:rPr>
      </w:pPr>
      <w:r>
        <w:t>99F.</w:t>
      </w:r>
      <w:r>
        <w:tab/>
        <w:t>Certain terms and conditions of gift card void</w:t>
      </w:r>
      <w:r>
        <w:tab/>
      </w:r>
      <w:r>
        <w:fldChar w:fldCharType="begin"/>
      </w:r>
      <w:r>
        <w:instrText xml:space="preserve"> PAGEREF _Toc100325005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C—Miscellaneous</w:t>
      </w:r>
    </w:p>
    <w:p>
      <w:pPr>
        <w:pStyle w:val="TOC8"/>
        <w:rPr>
          <w:rFonts w:asciiTheme="minorHAnsi" w:eastAsiaTheme="minorEastAsia" w:hAnsiTheme="minorHAnsi" w:cstheme="minorBidi"/>
          <w:szCs w:val="22"/>
        </w:rPr>
      </w:pPr>
      <w:r>
        <w:t>99G.</w:t>
      </w:r>
      <w:r>
        <w:tab/>
        <w:t>Regulations may limit application of this Division</w:t>
      </w:r>
      <w:r>
        <w:tab/>
      </w:r>
      <w:r>
        <w:fldChar w:fldCharType="begin"/>
      </w:r>
      <w:r>
        <w:instrText xml:space="preserve"> PAGEREF _Toc100325007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_Toc100325009 \h </w:instrText>
      </w:r>
      <w:r>
        <w:fldChar w:fldCharType="separate"/>
      </w:r>
      <w:r>
        <w:t>209</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_Toc100325010 \h </w:instrText>
      </w:r>
      <w:r>
        <w:fldChar w:fldCharType="separate"/>
      </w:r>
      <w:r>
        <w:t>210</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_Toc100325011 \h </w:instrText>
      </w:r>
      <w:r>
        <w:fldChar w:fldCharType="separate"/>
      </w:r>
      <w:r>
        <w:t>211</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_Toc100325012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_Toc100325015 \h </w:instrText>
      </w:r>
      <w:r>
        <w:fldChar w:fldCharType="separate"/>
      </w:r>
      <w:r>
        <w:t>212</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_Toc100325016 \h </w:instrText>
      </w:r>
      <w:r>
        <w:fldChar w:fldCharType="separate"/>
      </w:r>
      <w:r>
        <w:t>213</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_Toc100325017 \h </w:instrText>
      </w:r>
      <w:r>
        <w:fldChar w:fldCharType="separate"/>
      </w:r>
      <w:r>
        <w:t>214</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_Toc100325018 \h </w:instrText>
      </w:r>
      <w:r>
        <w:fldChar w:fldCharType="separate"/>
      </w:r>
      <w:r>
        <w:t>216</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_Toc100325019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_Toc100325022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110.</w:t>
      </w:r>
      <w:r>
        <w:tab/>
        <w:t>Places in which interim bans apply</w:t>
      </w:r>
      <w:r>
        <w:tab/>
      </w:r>
      <w:r>
        <w:fldChar w:fldCharType="begin"/>
      </w:r>
      <w:r>
        <w:instrText xml:space="preserve"> PAGEREF _Toc100325023 \h </w:instrText>
      </w:r>
      <w:r>
        <w:fldChar w:fldCharType="separate"/>
      </w:r>
      <w:r>
        <w:t>218</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_Toc100325024 \h </w:instrText>
      </w:r>
      <w:r>
        <w:fldChar w:fldCharType="separate"/>
      </w:r>
      <w:r>
        <w:t>219</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_Toc100325025 \h </w:instrText>
      </w:r>
      <w:r>
        <w:fldChar w:fldCharType="separate"/>
      </w:r>
      <w:r>
        <w:t>220</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_Toc100325026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_Toc100325028 \h </w:instrText>
      </w:r>
      <w:r>
        <w:fldChar w:fldCharType="separate"/>
      </w:r>
      <w:r>
        <w:t>221</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_Toc100325029 \h </w:instrText>
      </w:r>
      <w:r>
        <w:fldChar w:fldCharType="separate"/>
      </w:r>
      <w:r>
        <w:t>222</w:t>
      </w:r>
      <w:r>
        <w:fldChar w:fldCharType="end"/>
      </w:r>
    </w:p>
    <w:p>
      <w:pPr>
        <w:pStyle w:val="TOC8"/>
        <w:rPr>
          <w:rFonts w:asciiTheme="minorHAnsi" w:eastAsiaTheme="minorEastAsia" w:hAnsiTheme="minorHAnsi" w:cstheme="minorBidi"/>
          <w:szCs w:val="22"/>
        </w:rPr>
      </w:pPr>
      <w:r>
        <w:t>116.</w:t>
      </w:r>
      <w:r>
        <w:tab/>
        <w:t>When permanent bans come into force</w:t>
      </w:r>
      <w:r>
        <w:tab/>
      </w:r>
      <w:r>
        <w:fldChar w:fldCharType="begin"/>
      </w:r>
      <w:r>
        <w:instrText xml:space="preserve"> PAGEREF _Toc100325030 \h </w:instrText>
      </w:r>
      <w:r>
        <w:fldChar w:fldCharType="separate"/>
      </w:r>
      <w:r>
        <w:t>222</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_Toc100325031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_Toc100325033 \h </w:instrText>
      </w:r>
      <w:r>
        <w:fldChar w:fldCharType="separate"/>
      </w:r>
      <w:r>
        <w:t>222</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_Toc100325034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_Toc100325036 \h </w:instrText>
      </w:r>
      <w:r>
        <w:fldChar w:fldCharType="separate"/>
      </w:r>
      <w:r>
        <w:t>225</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_Toc100325037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_Toc100325040 \h </w:instrText>
      </w:r>
      <w:r>
        <w:fldChar w:fldCharType="separate"/>
      </w:r>
      <w:r>
        <w:t>226</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_Toc100325041 \h </w:instrText>
      </w:r>
      <w:r>
        <w:fldChar w:fldCharType="separate"/>
      </w:r>
      <w:r>
        <w:t>227</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_Toc100325042 \h </w:instrText>
      </w:r>
      <w:r>
        <w:fldChar w:fldCharType="separate"/>
      </w:r>
      <w:r>
        <w:t>228</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_Toc100325043 \h </w:instrText>
      </w:r>
      <w:r>
        <w:fldChar w:fldCharType="separate"/>
      </w:r>
      <w:r>
        <w:t>229</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_Toc100325044 \h </w:instrText>
      </w:r>
      <w:r>
        <w:fldChar w:fldCharType="separate"/>
      </w:r>
      <w:r>
        <w:t>230</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_Toc100325045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_Toc100325047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_Toc100325049 \h </w:instrText>
      </w:r>
      <w:r>
        <w:fldChar w:fldCharType="separate"/>
      </w:r>
      <w:r>
        <w:t>233</w:t>
      </w:r>
      <w:r>
        <w:fldChar w:fldCharType="end"/>
      </w:r>
    </w:p>
    <w:p>
      <w:pPr>
        <w:pStyle w:val="TOC8"/>
        <w:rPr>
          <w:rFonts w:asciiTheme="minorHAnsi" w:eastAsiaTheme="minorEastAsia" w:hAnsiTheme="minorHAnsi" w:cstheme="minorBidi"/>
          <w:szCs w:val="22"/>
        </w:rPr>
      </w:pPr>
      <w:r>
        <w:lastRenderedPageBreak/>
        <w:t>130.</w:t>
      </w:r>
      <w:r>
        <w:tab/>
        <w:t>Announcement of the results of an investigation etc.</w:t>
      </w:r>
      <w:r>
        <w:tab/>
      </w:r>
      <w:r>
        <w:fldChar w:fldCharType="begin"/>
      </w:r>
      <w:r>
        <w:instrText xml:space="preserve"> PAGEREF _Toc100325050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_Toc100325052 \h </w:instrText>
      </w:r>
      <w:r>
        <w:fldChar w:fldCharType="separate"/>
      </w:r>
      <w:r>
        <w:t>235</w:t>
      </w:r>
      <w:r>
        <w:fldChar w:fldCharType="end"/>
      </w:r>
    </w:p>
    <w:p>
      <w:pPr>
        <w:pStyle w:val="TOC8"/>
        <w:rPr>
          <w:rFonts w:asciiTheme="minorHAnsi" w:eastAsiaTheme="minorEastAsia" w:hAnsiTheme="minorHAnsi" w:cstheme="minorBidi"/>
          <w:szCs w:val="22"/>
        </w:rPr>
      </w:pPr>
      <w:r>
        <w:t>132.</w:t>
      </w:r>
      <w:r>
        <w:tab/>
        <w:t>Suppliers to report product related services associated with the death or serious injury or illness of any person</w:t>
      </w:r>
      <w:r>
        <w:tab/>
      </w:r>
      <w:r>
        <w:fldChar w:fldCharType="begin"/>
      </w:r>
      <w:r>
        <w:instrText xml:space="preserve"> PAGEREF _Toc100325053 \h </w:instrText>
      </w:r>
      <w:r>
        <w:fldChar w:fldCharType="separate"/>
      </w:r>
      <w:r>
        <w:t>237</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_Toc100325054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_Toc100325056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_Toc100325058 \h </w:instrText>
      </w:r>
      <w:r>
        <w:fldChar w:fldCharType="separate"/>
      </w:r>
      <w:r>
        <w:t>241</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_Toc100325059 \h </w:instrText>
      </w:r>
      <w:r>
        <w:fldChar w:fldCharType="separate"/>
      </w:r>
      <w:r>
        <w:t>242</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_Toc100325060 \h </w:instrText>
      </w:r>
      <w:r>
        <w:fldChar w:fldCharType="separate"/>
      </w:r>
      <w:r>
        <w:t>242</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_Toc100325061 \h </w:instrText>
      </w:r>
      <w:r>
        <w:fldChar w:fldCharType="separate"/>
      </w:r>
      <w:r>
        <w:t>244</w:t>
      </w:r>
      <w:r>
        <w:fldChar w:fldCharType="end"/>
      </w:r>
    </w:p>
    <w:p>
      <w:pPr>
        <w:pStyle w:val="TOC8"/>
        <w:rPr>
          <w:rFonts w:asciiTheme="minorHAnsi" w:eastAsiaTheme="minorEastAsia" w:hAnsiTheme="minorHAnsi" w:cstheme="minorBidi"/>
          <w:szCs w:val="22"/>
        </w:rPr>
      </w:pPr>
      <w:r>
        <w:t>137A.</w:t>
      </w:r>
      <w:r>
        <w:tab/>
        <w:t>Safe harbour for complying with information standards about free range eggs</w:t>
      </w:r>
      <w:r>
        <w:tab/>
      </w:r>
      <w:r>
        <w:fldChar w:fldCharType="begin"/>
      </w:r>
      <w:r>
        <w:instrText xml:space="preserve"> PAGEREF _Toc100325062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_Toc100325065 \h </w:instrText>
      </w:r>
      <w:r>
        <w:fldChar w:fldCharType="separate"/>
      </w:r>
      <w:r>
        <w:t>245</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_Toc100325066 \h </w:instrText>
      </w:r>
      <w:r>
        <w:fldChar w:fldCharType="separate"/>
      </w:r>
      <w:r>
        <w:t>246</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_Toc100325067 \h </w:instrText>
      </w:r>
      <w:r>
        <w:fldChar w:fldCharType="separate"/>
      </w:r>
      <w:r>
        <w:t>247</w:t>
      </w:r>
      <w:r>
        <w:fldChar w:fldCharType="end"/>
      </w:r>
    </w:p>
    <w:p>
      <w:pPr>
        <w:pStyle w:val="TOC8"/>
        <w:rPr>
          <w:rFonts w:asciiTheme="minorHAnsi" w:eastAsiaTheme="minorEastAsia" w:hAnsiTheme="minorHAnsi" w:cstheme="minorBidi"/>
          <w:szCs w:val="22"/>
        </w:rPr>
      </w:pPr>
      <w:r>
        <w:lastRenderedPageBreak/>
        <w:t>141.</w:t>
      </w:r>
      <w:r>
        <w:tab/>
        <w:t>Liability for loss or damage suffered by a person if land, buildings or fixtures are destroyed or damaged</w:t>
      </w:r>
      <w:r>
        <w:tab/>
      </w:r>
      <w:r>
        <w:fldChar w:fldCharType="begin"/>
      </w:r>
      <w:r>
        <w:instrText xml:space="preserve"> PAGEREF _Toc100325068 \h </w:instrText>
      </w:r>
      <w:r>
        <w:fldChar w:fldCharType="separate"/>
      </w:r>
      <w:r>
        <w:t>247</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_Toc100325069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_Toc100325071 \h </w:instrText>
      </w:r>
      <w:r>
        <w:fldChar w:fldCharType="separate"/>
      </w:r>
      <w:r>
        <w:t>249</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_Toc100325072 \h </w:instrText>
      </w:r>
      <w:r>
        <w:fldChar w:fldCharType="separate"/>
      </w:r>
      <w:r>
        <w:t>249</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_Toc100325073 \h </w:instrText>
      </w:r>
      <w:r>
        <w:fldChar w:fldCharType="separate"/>
      </w:r>
      <w:r>
        <w:t>249</w:t>
      </w:r>
      <w:r>
        <w:fldChar w:fldCharType="end"/>
      </w:r>
    </w:p>
    <w:p>
      <w:pPr>
        <w:pStyle w:val="TOC8"/>
        <w:rPr>
          <w:rFonts w:asciiTheme="minorHAnsi" w:eastAsiaTheme="minorEastAsia" w:hAnsiTheme="minorHAnsi" w:cstheme="minorBidi"/>
          <w:szCs w:val="22"/>
        </w:rPr>
      </w:pPr>
      <w:r>
        <w:t>146.</w:t>
      </w:r>
      <w:r>
        <w:tab/>
        <w:t>No defective goods action where workers’ compensation law etc. applies</w:t>
      </w:r>
      <w:r>
        <w:tab/>
      </w:r>
      <w:r>
        <w:fldChar w:fldCharType="begin"/>
      </w:r>
      <w:r>
        <w:instrText xml:space="preserve"> PAGEREF _Toc100325074 \h </w:instrText>
      </w:r>
      <w:r>
        <w:fldChar w:fldCharType="separate"/>
      </w:r>
      <w:r>
        <w:t>249</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_Toc100325075 \h </w:instrText>
      </w:r>
      <w:r>
        <w:fldChar w:fldCharType="separate"/>
      </w:r>
      <w:r>
        <w:t>249</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_Toc100325076 \h </w:instrText>
      </w:r>
      <w:r>
        <w:fldChar w:fldCharType="separate"/>
      </w:r>
      <w:r>
        <w:t>250</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_Toc100325077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_Toc100325079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_Toc100325083 \h </w:instrText>
      </w:r>
      <w:r>
        <w:fldChar w:fldCharType="separate"/>
      </w:r>
      <w:r>
        <w:t>252</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_Toc100325084 \h </w:instrText>
      </w:r>
      <w:r>
        <w:fldChar w:fldCharType="separate"/>
      </w:r>
      <w:r>
        <w:t>254</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_Toc100325085 \h </w:instrText>
      </w:r>
      <w:r>
        <w:fldChar w:fldCharType="separate"/>
      </w:r>
      <w:r>
        <w:t>256</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_Toc100325086 \h </w:instrText>
      </w:r>
      <w:r>
        <w:fldChar w:fldCharType="separate"/>
      </w:r>
      <w:r>
        <w:t>257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_Toc100325087 \h </w:instrText>
      </w:r>
      <w:r>
        <w:fldChar w:fldCharType="separate"/>
      </w:r>
      <w:r>
        <w:t>259</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_Toc100325088 \h </w:instrText>
      </w:r>
      <w:r>
        <w:fldChar w:fldCharType="separate"/>
      </w:r>
      <w:r>
        <w:t>259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_Toc100325089 \h </w:instrText>
      </w:r>
      <w:r>
        <w:fldChar w:fldCharType="separate"/>
      </w:r>
      <w:r>
        <w:t>260</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_Toc100325090 \h </w:instrText>
      </w:r>
      <w:r>
        <w:fldChar w:fldCharType="separate"/>
      </w:r>
      <w:r>
        <w:t>262</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_Toc100325091 \h </w:instrText>
      </w:r>
      <w:r>
        <w:fldChar w:fldCharType="separate"/>
      </w:r>
      <w:r>
        <w:t>265</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_Toc100325092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_Toc100325094 \h </w:instrText>
      </w:r>
      <w:r>
        <w:fldChar w:fldCharType="separate"/>
      </w:r>
      <w:r>
        <w:t>267</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_Toc100325095 \h </w:instrText>
      </w:r>
      <w:r>
        <w:fldChar w:fldCharType="separate"/>
      </w:r>
      <w:r>
        <w:t>269</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_Toc100325096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_Toc100325098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_Toc100325100 \h </w:instrText>
      </w:r>
      <w:r>
        <w:fldChar w:fldCharType="separate"/>
      </w:r>
      <w:r>
        <w:t>274</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_Toc100325101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_Toc100325103 \h </w:instrText>
      </w:r>
      <w:r>
        <w:fldChar w:fldCharType="separate"/>
      </w:r>
      <w:r>
        <w:t>276</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_Toc100325104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_Toc100325107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_Toc100325110 \h </w:instrText>
      </w:r>
      <w:r>
        <w:fldChar w:fldCharType="separate"/>
      </w:r>
      <w:r>
        <w:t>279</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_Toc100325111 \h </w:instrText>
      </w:r>
      <w:r>
        <w:fldChar w:fldCharType="separate"/>
      </w:r>
      <w:r>
        <w:t>280</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_Toc100325112 \h </w:instrText>
      </w:r>
      <w:r>
        <w:fldChar w:fldCharType="separate"/>
      </w:r>
      <w:r>
        <w:t>281</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_Toc100325113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_Toc100325115 \h </w:instrText>
      </w:r>
      <w:r>
        <w:fldChar w:fldCharType="separate"/>
      </w:r>
      <w:r>
        <w:t>283</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_Toc100325116 \h </w:instrText>
      </w:r>
      <w:r>
        <w:fldChar w:fldCharType="separate"/>
      </w:r>
      <w:r>
        <w:t>284</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_Toc100325117 \h </w:instrText>
      </w:r>
      <w:r>
        <w:fldChar w:fldCharType="separate"/>
      </w:r>
      <w:r>
        <w:t>285</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_Toc100325118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_Toc100325120 \h </w:instrText>
      </w:r>
      <w:r>
        <w:fldChar w:fldCharType="separate"/>
      </w:r>
      <w:r>
        <w:t>286</w:t>
      </w:r>
      <w:r>
        <w:fldChar w:fldCharType="end"/>
      </w:r>
    </w:p>
    <w:p>
      <w:pPr>
        <w:pStyle w:val="TOC8"/>
        <w:rPr>
          <w:rFonts w:asciiTheme="minorHAnsi" w:eastAsiaTheme="minorEastAsia" w:hAnsiTheme="minorHAnsi" w:cstheme="minorBidi"/>
          <w:szCs w:val="22"/>
        </w:rPr>
      </w:pPr>
      <w:r>
        <w:t>179.</w:t>
      </w:r>
      <w:r>
        <w:tab/>
        <w:t>Prohibition on supplies etc.</w:t>
      </w:r>
      <w:r>
        <w:tab/>
      </w:r>
      <w:r>
        <w:fldChar w:fldCharType="begin"/>
      </w:r>
      <w:r>
        <w:instrText xml:space="preserve"> PAGEREF _Toc100325121 \h </w:instrText>
      </w:r>
      <w:r>
        <w:fldChar w:fldCharType="separate"/>
      </w:r>
      <w:r>
        <w:t>287</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_Toc100325122 \h </w:instrText>
      </w:r>
      <w:r>
        <w:fldChar w:fldCharType="separate"/>
      </w:r>
      <w:r>
        <w:t>288</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_Toc100325123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_Toc100325125 \h </w:instrText>
      </w:r>
      <w:r>
        <w:fldChar w:fldCharType="separate"/>
      </w:r>
      <w:r>
        <w:t>289</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_Toc100325126 \h </w:instrText>
      </w:r>
      <w:r>
        <w:fldChar w:fldCharType="separate"/>
      </w:r>
      <w:r>
        <w:t>290</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_Toc100325127 \h </w:instrText>
      </w:r>
      <w:r>
        <w:fldChar w:fldCharType="separate"/>
      </w:r>
      <w:r>
        <w:t>290</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_Toc100325128 \h </w:instrText>
      </w:r>
      <w:r>
        <w:fldChar w:fldCharType="separate"/>
      </w:r>
      <w:r>
        <w:t>291</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_Toc100325129 \h </w:instrText>
      </w:r>
      <w:r>
        <w:fldChar w:fldCharType="separate"/>
      </w:r>
      <w:r>
        <w:t>291</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_Toc100325130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_Toc100325132 \h </w:instrText>
      </w:r>
      <w:r>
        <w:fldChar w:fldCharType="separate"/>
      </w:r>
      <w:r>
        <w:t>291</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_Toc100325133 \h </w:instrText>
      </w:r>
      <w:r>
        <w:fldChar w:fldCharType="separate"/>
      </w:r>
      <w:r>
        <w:t>292</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_Toc100325134 \h </w:instrText>
      </w:r>
      <w:r>
        <w:fldChar w:fldCharType="separate"/>
      </w:r>
      <w:r>
        <w:t>292</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_Toc100325135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3A—Gift cards</w:t>
      </w:r>
    </w:p>
    <w:p>
      <w:pPr>
        <w:pStyle w:val="TOC8"/>
        <w:rPr>
          <w:rFonts w:asciiTheme="minorHAnsi" w:eastAsiaTheme="minorEastAsia" w:hAnsiTheme="minorHAnsi" w:cstheme="minorBidi"/>
          <w:szCs w:val="22"/>
        </w:rPr>
      </w:pPr>
      <w:r>
        <w:t>191A.</w:t>
      </w:r>
      <w:r>
        <w:tab/>
        <w:t>Gift cards to be redeemable for at least 3 years</w:t>
      </w:r>
      <w:r>
        <w:tab/>
      </w:r>
      <w:r>
        <w:fldChar w:fldCharType="begin"/>
      </w:r>
      <w:r>
        <w:instrText xml:space="preserve"> PAGEREF _Toc100325137 \h </w:instrText>
      </w:r>
      <w:r>
        <w:fldChar w:fldCharType="separate"/>
      </w:r>
      <w:r>
        <w:t>293</w:t>
      </w:r>
      <w:r>
        <w:fldChar w:fldCharType="end"/>
      </w:r>
    </w:p>
    <w:p>
      <w:pPr>
        <w:pStyle w:val="TOC8"/>
        <w:rPr>
          <w:rFonts w:asciiTheme="minorHAnsi" w:eastAsiaTheme="minorEastAsia" w:hAnsiTheme="minorHAnsi" w:cstheme="minorBidi"/>
          <w:szCs w:val="22"/>
        </w:rPr>
      </w:pPr>
      <w:r>
        <w:t>191B.</w:t>
      </w:r>
      <w:r>
        <w:tab/>
        <w:t>When gift card ceases to be redeemable to appear prominently on gift card</w:t>
      </w:r>
      <w:r>
        <w:tab/>
      </w:r>
      <w:r>
        <w:fldChar w:fldCharType="begin"/>
      </w:r>
      <w:r>
        <w:instrText xml:space="preserve"> PAGEREF _Toc100325138 \h </w:instrText>
      </w:r>
      <w:r>
        <w:fldChar w:fldCharType="separate"/>
      </w:r>
      <w:r>
        <w:t>294</w:t>
      </w:r>
      <w:r>
        <w:fldChar w:fldCharType="end"/>
      </w:r>
    </w:p>
    <w:p>
      <w:pPr>
        <w:pStyle w:val="TOC8"/>
        <w:rPr>
          <w:rFonts w:asciiTheme="minorHAnsi" w:eastAsiaTheme="minorEastAsia" w:hAnsiTheme="minorHAnsi" w:cstheme="minorBidi"/>
          <w:szCs w:val="22"/>
        </w:rPr>
      </w:pPr>
      <w:r>
        <w:t>191C.</w:t>
      </w:r>
      <w:r>
        <w:tab/>
        <w:t>Terms and conditions not to allow post</w:t>
      </w:r>
      <w:r>
        <w:noBreakHyphen/>
        <w:t>supply fees</w:t>
      </w:r>
      <w:r>
        <w:tab/>
      </w:r>
      <w:r>
        <w:fldChar w:fldCharType="begin"/>
      </w:r>
      <w:r>
        <w:instrText xml:space="preserve"> PAGEREF _Toc100325139 \h </w:instrText>
      </w:r>
      <w:r>
        <w:fldChar w:fldCharType="separate"/>
      </w:r>
      <w:r>
        <w:t>294</w:t>
      </w:r>
      <w:r>
        <w:fldChar w:fldCharType="end"/>
      </w:r>
    </w:p>
    <w:p>
      <w:pPr>
        <w:pStyle w:val="TOC8"/>
        <w:rPr>
          <w:rFonts w:asciiTheme="minorHAnsi" w:eastAsiaTheme="minorEastAsia" w:hAnsiTheme="minorHAnsi" w:cstheme="minorBidi"/>
          <w:szCs w:val="22"/>
        </w:rPr>
      </w:pPr>
      <w:r>
        <w:t>191D.</w:t>
      </w:r>
      <w:r>
        <w:tab/>
        <w:t>Post</w:t>
      </w:r>
      <w:r>
        <w:noBreakHyphen/>
        <w:t>supply fees not to be demanded or received</w:t>
      </w:r>
      <w:r>
        <w:tab/>
      </w:r>
      <w:r>
        <w:fldChar w:fldCharType="begin"/>
      </w:r>
      <w:r>
        <w:instrText xml:space="preserve"> PAGEREF _Toc100325140 \h </w:instrText>
      </w:r>
      <w:r>
        <w:fldChar w:fldCharType="separate"/>
      </w:r>
      <w:r>
        <w:t>295</w:t>
      </w:r>
      <w:r>
        <w:fldChar w:fldCharType="end"/>
      </w:r>
    </w:p>
    <w:p>
      <w:pPr>
        <w:pStyle w:val="TOC8"/>
        <w:rPr>
          <w:rFonts w:asciiTheme="minorHAnsi" w:eastAsiaTheme="minorEastAsia" w:hAnsiTheme="minorHAnsi" w:cstheme="minorBidi"/>
          <w:szCs w:val="22"/>
        </w:rPr>
      </w:pPr>
      <w:r>
        <w:t>191E.</w:t>
      </w:r>
      <w:r>
        <w:tab/>
        <w:t>Regulations may limit the application of this Division</w:t>
      </w:r>
      <w:r>
        <w:tab/>
      </w:r>
      <w:r>
        <w:fldChar w:fldCharType="begin"/>
      </w:r>
      <w:r>
        <w:instrText xml:space="preserve"> PAGEREF _Toc100325141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_Toc100325143 \h </w:instrText>
      </w:r>
      <w:r>
        <w:fldChar w:fldCharType="separate"/>
      </w:r>
      <w:r>
        <w:t>295</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_Toc100325144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_Toc100325147 \h </w:instrText>
      </w:r>
      <w:r>
        <w:fldChar w:fldCharType="separate"/>
      </w:r>
      <w:r>
        <w:t>297</w:t>
      </w:r>
      <w:r>
        <w:fldChar w:fldCharType="end"/>
      </w:r>
    </w:p>
    <w:p>
      <w:pPr>
        <w:pStyle w:val="TOC8"/>
        <w:rPr>
          <w:rFonts w:asciiTheme="minorHAnsi" w:eastAsiaTheme="minorEastAsia" w:hAnsiTheme="minorHAnsi" w:cstheme="minorBidi"/>
          <w:szCs w:val="22"/>
        </w:rPr>
      </w:pPr>
      <w:r>
        <w:t>195.</w:t>
      </w:r>
      <w:r>
        <w:tab/>
        <w:t>Supplying etc. product related services that do not comply with safety standards</w:t>
      </w:r>
      <w:r>
        <w:tab/>
      </w:r>
      <w:r>
        <w:fldChar w:fldCharType="begin"/>
      </w:r>
      <w:r>
        <w:instrText xml:space="preserve"> PAGEREF _Toc100325148 \h </w:instrText>
      </w:r>
      <w:r>
        <w:fldChar w:fldCharType="separate"/>
      </w:r>
      <w:r>
        <w:t>298</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_Toc100325149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_Toc100325151 \h </w:instrText>
      </w:r>
      <w:r>
        <w:fldChar w:fldCharType="separate"/>
      </w:r>
      <w:r>
        <w:t>300</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_Toc100325152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_Toc100325154 \h </w:instrText>
      </w:r>
      <w:r>
        <w:fldChar w:fldCharType="separate"/>
      </w:r>
      <w:r>
        <w:t>303</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_Toc100325155 \h </w:instrText>
      </w:r>
      <w:r>
        <w:fldChar w:fldCharType="separate"/>
      </w:r>
      <w:r>
        <w:t>304</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_Toc100325156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_Toc100325158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_Toc100325160 \h </w:instrText>
      </w:r>
      <w:r>
        <w:fldChar w:fldCharType="separate"/>
      </w:r>
      <w:r>
        <w:t>305</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_Toc100325161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_Toc100325163 \h </w:instrText>
      </w:r>
      <w:r>
        <w:fldChar w:fldCharType="separate"/>
      </w:r>
      <w:r>
        <w:t>308</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_Toc100325164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_Toc100325166 \h </w:instrText>
      </w:r>
      <w:r>
        <w:fldChar w:fldCharType="separate"/>
      </w:r>
      <w:r>
        <w:t>310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_Toc100325167 \h </w:instrText>
      </w:r>
      <w:r>
        <w:fldChar w:fldCharType="separate"/>
      </w:r>
      <w:r>
        <w:t>310</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_Toc100325168 \h </w:instrText>
      </w:r>
      <w:r>
        <w:fldChar w:fldCharType="separate"/>
      </w:r>
      <w:r>
        <w:t>311</w:t>
      </w:r>
      <w:r>
        <w:fldChar w:fldCharType="end"/>
      </w:r>
    </w:p>
    <w:p>
      <w:pPr>
        <w:pStyle w:val="TOC8"/>
        <w:rPr>
          <w:rFonts w:asciiTheme="minorHAnsi" w:eastAsiaTheme="minorEastAsia" w:hAnsiTheme="minorHAnsi" w:cstheme="minorBidi"/>
          <w:szCs w:val="22"/>
        </w:rPr>
      </w:pPr>
      <w:r>
        <w:t>210.</w:t>
      </w:r>
      <w:r>
        <w:tab/>
        <w:t>Supplying goods acquired for the purpose of re</w:t>
      </w:r>
      <w:r>
        <w:noBreakHyphen/>
        <w:t>supply</w:t>
      </w:r>
      <w:r>
        <w:tab/>
      </w:r>
      <w:r>
        <w:fldChar w:fldCharType="begin"/>
      </w:r>
      <w:r>
        <w:instrText xml:space="preserve"> PAGEREF _Toc100325169 \h </w:instrText>
      </w:r>
      <w:r>
        <w:fldChar w:fldCharType="separate"/>
      </w:r>
      <w:r>
        <w:t>311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_Toc100325170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_Toc100325172 \h </w:instrText>
      </w:r>
      <w:r>
        <w:fldChar w:fldCharType="separate"/>
      </w:r>
      <w:r>
        <w:t>314</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_Toc100325173 \h </w:instrText>
      </w:r>
      <w:r>
        <w:fldChar w:fldCharType="separate"/>
      </w:r>
      <w:r>
        <w:t>314</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_Toc100325174 \h </w:instrText>
      </w:r>
      <w:r>
        <w:fldChar w:fldCharType="separate"/>
      </w:r>
      <w:r>
        <w:t>315</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_Toc100325175 \h </w:instrText>
      </w:r>
      <w:r>
        <w:fldChar w:fldCharType="separate"/>
      </w:r>
      <w:r>
        <w:t>315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_Toc100325176 \h </w:instrText>
      </w:r>
      <w:r>
        <w:fldChar w:fldCharType="separate"/>
      </w:r>
      <w:r>
        <w:t>316</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_Toc100325177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_Toc100325181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_Toc100325183 \h </w:instrText>
      </w:r>
      <w:r>
        <w:fldChar w:fldCharType="separate"/>
      </w:r>
      <w:r>
        <w:t>318</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_Toc100325184 \h </w:instrText>
      </w:r>
      <w:r>
        <w:fldChar w:fldCharType="separate"/>
      </w:r>
      <w:r>
        <w:t>320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_Toc100325185 \h </w:instrText>
      </w:r>
      <w:r>
        <w:fldChar w:fldCharType="separate"/>
      </w:r>
      <w:r>
        <w:t>320</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_Toc100325186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_Toc100325188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_Toc100325191 \h </w:instrText>
      </w:r>
      <w:r>
        <w:fldChar w:fldCharType="separate"/>
      </w:r>
      <w:r>
        <w:t>322</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_Toc100325192 \h </w:instrText>
      </w:r>
      <w:r>
        <w:fldChar w:fldCharType="separate"/>
      </w:r>
      <w:r>
        <w:t>328</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_Toc100325193 \h </w:instrText>
      </w:r>
      <w:r>
        <w:fldChar w:fldCharType="separate"/>
      </w:r>
      <w:r>
        <w:t>329</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_Toc100325194 \h </w:instrText>
      </w:r>
      <w:r>
        <w:fldChar w:fldCharType="separate"/>
      </w:r>
      <w:r>
        <w:t>330</w:t>
      </w:r>
      <w:r>
        <w:fldChar w:fldCharType="end"/>
      </w:r>
    </w:p>
    <w:p>
      <w:pPr>
        <w:pStyle w:val="TOC8"/>
        <w:rPr>
          <w:rFonts w:asciiTheme="minorHAnsi" w:eastAsiaTheme="minorEastAsia" w:hAnsiTheme="minorHAnsi" w:cstheme="minorBidi"/>
          <w:szCs w:val="22"/>
        </w:rPr>
      </w:pPr>
      <w:r>
        <w:t>228.</w:t>
      </w:r>
      <w:r>
        <w:tab/>
        <w:t>Civil action for recovery of pecuniary penalties</w:t>
      </w:r>
      <w:r>
        <w:tab/>
      </w:r>
      <w:r>
        <w:fldChar w:fldCharType="begin"/>
      </w:r>
      <w:r>
        <w:instrText xml:space="preserve"> PAGEREF _Toc100325195 \h </w:instrText>
      </w:r>
      <w:r>
        <w:fldChar w:fldCharType="separate"/>
      </w:r>
      <w:r>
        <w:t>330</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_Toc100325196 \h </w:instrText>
      </w:r>
      <w:r>
        <w:fldChar w:fldCharType="separate"/>
      </w:r>
      <w:r>
        <w:t>330</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_Toc100325197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_Toc100325199 \h </w:instrText>
      </w:r>
      <w:r>
        <w:fldChar w:fldCharType="separate"/>
      </w:r>
      <w:r>
        <w:t>331</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_Toc100325200 \h </w:instrText>
      </w:r>
      <w:r>
        <w:fldChar w:fldCharType="separate"/>
      </w:r>
      <w:r>
        <w:t>333</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_Toc100325201 \h </w:instrText>
      </w:r>
      <w:r>
        <w:fldChar w:fldCharType="separate"/>
      </w:r>
      <w:r>
        <w:t>333</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_Toc100325202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_Toc100325204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_Toc100325207 \h </w:instrText>
      </w:r>
      <w:r>
        <w:fldChar w:fldCharType="separate"/>
      </w:r>
      <w:r>
        <w:t>334</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_Toc100325208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_Toc100325210 \h </w:instrText>
      </w:r>
      <w:r>
        <w:fldChar w:fldCharType="separate"/>
      </w:r>
      <w:r>
        <w:t>336</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_Toc100325211 \h </w:instrText>
      </w:r>
      <w:r>
        <w:fldChar w:fldCharType="separate"/>
      </w:r>
      <w:r>
        <w:t>337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_Toc100325212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_Toc100325214 \h </w:instrText>
      </w:r>
      <w:r>
        <w:fldChar w:fldCharType="separate"/>
      </w:r>
      <w:r>
        <w:t>339</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_Toc100325215 \h </w:instrText>
      </w:r>
      <w:r>
        <w:fldChar w:fldCharType="separate"/>
      </w:r>
      <w:r>
        <w:t>339</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_Toc100325216 \h </w:instrText>
      </w:r>
      <w:r>
        <w:fldChar w:fldCharType="separate"/>
      </w:r>
      <w:r>
        <w:t>340</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_Toc100325217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_Toc100325219 \h </w:instrText>
      </w:r>
      <w:r>
        <w:fldChar w:fldCharType="separate"/>
      </w:r>
      <w:r>
        <w:t>341</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_Toc100325220 \h </w:instrText>
      </w:r>
      <w:r>
        <w:fldChar w:fldCharType="separate"/>
      </w:r>
      <w:r>
        <w:t>342</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_Toc100325221 \h </w:instrText>
      </w:r>
      <w:r>
        <w:fldChar w:fldCharType="separate"/>
      </w:r>
      <w:r>
        <w:t>343</w:t>
      </w:r>
      <w:r>
        <w:fldChar w:fldCharType="end"/>
      </w:r>
    </w:p>
    <w:p>
      <w:pPr>
        <w:pStyle w:val="TOC8"/>
        <w:rPr>
          <w:rFonts w:asciiTheme="minorHAnsi" w:eastAsiaTheme="minorEastAsia" w:hAnsiTheme="minorHAnsi" w:cstheme="minorBidi"/>
          <w:szCs w:val="22"/>
        </w:rPr>
      </w:pPr>
      <w:r>
        <w:t>249.</w:t>
      </w:r>
      <w:r>
        <w:tab/>
        <w:t>Privilege against exposure to penalty or forfeiture — disqualification from managing corporations</w:t>
      </w:r>
      <w:r>
        <w:tab/>
      </w:r>
      <w:r>
        <w:fldChar w:fldCharType="begin"/>
      </w:r>
      <w:r>
        <w:instrText xml:space="preserve"> PAGEREF _Toc100325222 \h </w:instrText>
      </w:r>
      <w:r>
        <w:fldChar w:fldCharType="separate"/>
      </w:r>
      <w:r>
        <w:t>344</w:t>
      </w:r>
      <w:r>
        <w:fldChar w:fldCharType="end"/>
      </w:r>
    </w:p>
    <w:p>
      <w:pPr>
        <w:pStyle w:val="TOC8"/>
        <w:rPr>
          <w:rFonts w:asciiTheme="minorHAnsi" w:eastAsiaTheme="minorEastAsia" w:hAnsiTheme="minorHAnsi" w:cstheme="minorBidi"/>
          <w:szCs w:val="22"/>
        </w:rPr>
      </w:pPr>
      <w:r>
        <w:t>250.</w:t>
      </w:r>
      <w:r>
        <w:tab/>
        <w:t>Declarations relating to consumer contracts and small business contracts</w:t>
      </w:r>
      <w:r>
        <w:tab/>
      </w:r>
      <w:r>
        <w:fldChar w:fldCharType="begin"/>
      </w:r>
      <w:r>
        <w:instrText xml:space="preserve"> PAGEREF _Toc100325223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_Toc100325225 \h </w:instrText>
      </w:r>
      <w:r>
        <w:fldChar w:fldCharType="separate"/>
      </w:r>
      <w:r>
        <w:t>346</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_Toc100325226 \h </w:instrText>
      </w:r>
      <w:r>
        <w:fldChar w:fldCharType="separate"/>
      </w:r>
      <w:r>
        <w:t>346</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_Toc100325227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_Toc100325229 \h </w:instrText>
      </w:r>
      <w:r>
        <w:fldChar w:fldCharType="separate"/>
      </w:r>
      <w:r>
        <w:t>348</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_Toc100325230 \h </w:instrText>
      </w:r>
      <w:r>
        <w:fldChar w:fldCharType="separate"/>
      </w:r>
      <w:r>
        <w:t>349</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_Toc100325231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_Toc100325235 \h </w:instrText>
      </w:r>
      <w:r>
        <w:fldChar w:fldCharType="separate"/>
      </w:r>
      <w:r>
        <w:t>351</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_Toc100325236 \h </w:instrText>
      </w:r>
      <w:r>
        <w:fldChar w:fldCharType="separate"/>
      </w:r>
      <w:r>
        <w:t>353</w:t>
      </w:r>
      <w:r>
        <w:fldChar w:fldCharType="end"/>
      </w:r>
    </w:p>
    <w:p>
      <w:pPr>
        <w:pStyle w:val="TOC8"/>
        <w:keepNext/>
        <w:rPr>
          <w:rFonts w:asciiTheme="minorHAnsi" w:eastAsiaTheme="minorEastAsia" w:hAnsiTheme="minorHAnsi" w:cstheme="minorBidi"/>
          <w:szCs w:val="22"/>
        </w:rPr>
      </w:pPr>
      <w:r>
        <w:lastRenderedPageBreak/>
        <w:t>261.</w:t>
      </w:r>
      <w:r>
        <w:tab/>
        <w:t>How suppliers may remedy a failure to comply with a guarantee</w:t>
      </w:r>
      <w:r>
        <w:tab/>
      </w:r>
      <w:r>
        <w:fldChar w:fldCharType="begin"/>
      </w:r>
      <w:r>
        <w:instrText xml:space="preserve"> PAGEREF _Toc100325237 \h </w:instrText>
      </w:r>
      <w:r>
        <w:fldChar w:fldCharType="separate"/>
      </w:r>
      <w:r>
        <w:t>354</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_Toc100325238 \h </w:instrText>
      </w:r>
      <w:r>
        <w:fldChar w:fldCharType="separate"/>
      </w:r>
      <w:r>
        <w:t>354</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_Toc100325239 \h </w:instrText>
      </w:r>
      <w:r>
        <w:fldChar w:fldCharType="separate"/>
      </w:r>
      <w:r>
        <w:t>355</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_Toc100325240 \h </w:instrText>
      </w:r>
      <w:r>
        <w:fldChar w:fldCharType="separate"/>
      </w:r>
      <w:r>
        <w:t>356</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_Toc100325241 \h </w:instrText>
      </w:r>
      <w:r>
        <w:fldChar w:fldCharType="separate"/>
      </w:r>
      <w:r>
        <w:t>356</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_Toc100325242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_Toc100325244 \h </w:instrText>
      </w:r>
      <w:r>
        <w:fldChar w:fldCharType="separate"/>
      </w:r>
      <w:r>
        <w:t>357</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_Toc100325245 \h </w:instrText>
      </w:r>
      <w:r>
        <w:fldChar w:fldCharType="separate"/>
      </w:r>
      <w:r>
        <w:t>359</w:t>
      </w:r>
      <w:r>
        <w:fldChar w:fldCharType="end"/>
      </w:r>
    </w:p>
    <w:p>
      <w:pPr>
        <w:pStyle w:val="TOC8"/>
        <w:rPr>
          <w:rFonts w:asciiTheme="minorHAnsi" w:eastAsiaTheme="minorEastAsia" w:hAnsiTheme="minorHAnsi" w:cstheme="minorBidi"/>
          <w:szCs w:val="22"/>
        </w:rPr>
      </w:pPr>
      <w:r>
        <w:t>269.</w:t>
      </w:r>
      <w:r>
        <w:tab/>
        <w:t>Termination of contracts for the supply of services</w:t>
      </w:r>
      <w:r>
        <w:tab/>
      </w:r>
      <w:r>
        <w:fldChar w:fldCharType="begin"/>
      </w:r>
      <w:r>
        <w:instrText xml:space="preserve"> PAGEREF _Toc100325246 \h </w:instrText>
      </w:r>
      <w:r>
        <w:fldChar w:fldCharType="separate"/>
      </w:r>
      <w:r>
        <w:t>359</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_Toc100325247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_Toc100325249 \h </w:instrText>
      </w:r>
      <w:r>
        <w:fldChar w:fldCharType="separate"/>
      </w:r>
      <w:r>
        <w:t>361</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_Toc100325250 \h </w:instrText>
      </w:r>
      <w:r>
        <w:fldChar w:fldCharType="separate"/>
      </w:r>
      <w:r>
        <w:t>363</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_Toc100325251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_Toc100325253 \h </w:instrText>
      </w:r>
      <w:r>
        <w:fldChar w:fldCharType="separate"/>
      </w:r>
      <w:r>
        <w:t>364</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_Toc100325254 \h </w:instrText>
      </w:r>
      <w:r>
        <w:fldChar w:fldCharType="separate"/>
      </w:r>
      <w:r>
        <w:t>365</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_Toc100325255 \h </w:instrText>
      </w:r>
      <w:r>
        <w:fldChar w:fldCharType="separate"/>
      </w:r>
      <w:r>
        <w:t>366</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_Toc100325256 \h </w:instrText>
      </w:r>
      <w:r>
        <w:fldChar w:fldCharType="separate"/>
      </w:r>
      <w:r>
        <w:t>366</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_Toc100325257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_Toc100325260 \h </w:instrText>
      </w:r>
      <w:r>
        <w:fldChar w:fldCharType="separate"/>
      </w:r>
      <w:r>
        <w:t>367</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_Toc100325261 \h </w:instrText>
      </w:r>
      <w:r>
        <w:fldChar w:fldCharType="separate"/>
      </w:r>
      <w:r>
        <w:t>368</w:t>
      </w:r>
      <w:r>
        <w:fldChar w:fldCharType="end"/>
      </w:r>
    </w:p>
    <w:p>
      <w:pPr>
        <w:pStyle w:val="TOC8"/>
        <w:keepNext/>
        <w:rPr>
          <w:rFonts w:asciiTheme="minorHAnsi" w:eastAsiaTheme="minorEastAsia" w:hAnsiTheme="minorHAnsi" w:cstheme="minorBidi"/>
          <w:szCs w:val="22"/>
        </w:rPr>
      </w:pPr>
      <w:r>
        <w:lastRenderedPageBreak/>
        <w:t>280.</w:t>
      </w:r>
      <w:r>
        <w:tab/>
        <w:t>Cases where a linked credit provider is not liable</w:t>
      </w:r>
      <w:r>
        <w:tab/>
      </w:r>
      <w:r>
        <w:fldChar w:fldCharType="begin"/>
      </w:r>
      <w:r>
        <w:instrText xml:space="preserve"> PAGEREF _Toc100325262 \h </w:instrText>
      </w:r>
      <w:r>
        <w:fldChar w:fldCharType="separate"/>
      </w:r>
      <w:r>
        <w:t>369</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_Toc100325263 \h </w:instrText>
      </w:r>
      <w:r>
        <w:fldChar w:fldCharType="separate"/>
      </w:r>
      <w:r>
        <w:t>371</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_Toc100325264 \h </w:instrText>
      </w:r>
      <w:r>
        <w:fldChar w:fldCharType="separate"/>
      </w:r>
      <w:r>
        <w:t>372</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_Toc100325265 \h </w:instrText>
      </w:r>
      <w:r>
        <w:fldChar w:fldCharType="separate"/>
      </w:r>
      <w:r>
        <w:t>372</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_Toc100325266 \h </w:instrText>
      </w:r>
      <w:r>
        <w:fldChar w:fldCharType="separate"/>
      </w:r>
      <w:r>
        <w:t>374</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_Toc100325267 \h </w:instrText>
      </w:r>
      <w:r>
        <w:fldChar w:fldCharType="separate"/>
      </w:r>
      <w:r>
        <w:t>375</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_Toc100325268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_Toc100325270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rPr>
          <w:bCs/>
        </w:rPr>
        <w:t>Chapter 6</w:t>
      </w:r>
      <w:r>
        <w:t>—Application and transitional provisions</w:t>
      </w:r>
    </w:p>
    <w:p>
      <w:pPr>
        <w:pStyle w:val="TOC2"/>
        <w:tabs>
          <w:tab w:val="right" w:leader="dot" w:pos="7077"/>
        </w:tabs>
        <w:rPr>
          <w:rFonts w:asciiTheme="minorHAnsi" w:eastAsiaTheme="minorEastAsia" w:hAnsiTheme="minorHAnsi" w:cstheme="minorBidi"/>
          <w:b w:val="0"/>
          <w:sz w:val="22"/>
          <w:szCs w:val="22"/>
        </w:rPr>
      </w:pPr>
      <w:r>
        <w:t xml:space="preserve">Part 1—Application and transitional provisions relating to the </w:t>
      </w:r>
      <w:r>
        <w:rPr>
          <w:i/>
        </w:rPr>
        <w:t>Consumer Credit Legislation Amendment (Enhancements) Act 2012</w:t>
      </w:r>
    </w:p>
    <w:p>
      <w:pPr>
        <w:pStyle w:val="TOC8"/>
        <w:rPr>
          <w:rFonts w:asciiTheme="minorHAnsi" w:eastAsiaTheme="minorEastAsia" w:hAnsiTheme="minorHAnsi" w:cstheme="minorBidi"/>
          <w:szCs w:val="22"/>
        </w:rPr>
      </w:pPr>
      <w:r>
        <w:t>288.</w:t>
      </w:r>
      <w:r>
        <w:tab/>
        <w:t>Application of amendments relating to lay</w:t>
      </w:r>
      <w:r>
        <w:noBreakHyphen/>
        <w:t>by agreements</w:t>
      </w:r>
      <w:r>
        <w:tab/>
      </w:r>
      <w:r>
        <w:fldChar w:fldCharType="begin"/>
      </w:r>
      <w:r>
        <w:instrText xml:space="preserve"> PAGEREF _Toc100325273 \h </w:instrText>
      </w:r>
      <w:r>
        <w:fldChar w:fldCharType="separate"/>
      </w:r>
      <w:r>
        <w:t>378</w:t>
      </w:r>
      <w:r>
        <w:fldChar w:fldCharType="end"/>
      </w:r>
    </w:p>
    <w:p>
      <w:pPr>
        <w:pStyle w:val="TOC8"/>
        <w:rPr>
          <w:rFonts w:asciiTheme="minorHAnsi" w:eastAsiaTheme="minorEastAsia" w:hAnsiTheme="minorHAnsi" w:cstheme="minorBidi"/>
          <w:szCs w:val="22"/>
        </w:rPr>
      </w:pPr>
      <w:r>
        <w:t>289.</w:t>
      </w:r>
      <w:r>
        <w:tab/>
        <w:t>Application of amendment relating to repairs</w:t>
      </w:r>
      <w:r>
        <w:tab/>
      </w:r>
      <w:r>
        <w:fldChar w:fldCharType="begin"/>
      </w:r>
      <w:r>
        <w:instrText xml:space="preserve"> PAGEREF _Toc100325274 \h </w:instrText>
      </w:r>
      <w:r>
        <w:fldChar w:fldCharType="separate"/>
      </w:r>
      <w:r>
        <w:t>378</w:t>
      </w:r>
      <w:r>
        <w:fldChar w:fldCharType="end"/>
      </w:r>
    </w:p>
    <w:p>
      <w:pPr>
        <w:pStyle w:val="TOC8"/>
        <w:rPr>
          <w:rFonts w:asciiTheme="minorHAnsi" w:eastAsiaTheme="minorEastAsia" w:hAnsiTheme="minorHAnsi" w:cstheme="minorBidi"/>
          <w:szCs w:val="22"/>
        </w:rPr>
      </w:pPr>
      <w:r>
        <w:t>290.</w:t>
      </w:r>
      <w:r>
        <w:tab/>
        <w:t>Saving of regulations relating to repairs</w:t>
      </w:r>
      <w:r>
        <w:tab/>
      </w:r>
      <w:r>
        <w:fldChar w:fldCharType="begin"/>
      </w:r>
      <w:r>
        <w:instrText xml:space="preserve"> PAGEREF _Toc100325275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1A—Application provision relating to the </w:t>
      </w:r>
      <w:r>
        <w:rPr>
          <w:i/>
        </w:rPr>
        <w:t>Treasury Legislation Amendment (Small Business and Unfair Contract Terms) Act 2015</w:t>
      </w:r>
    </w:p>
    <w:p>
      <w:pPr>
        <w:pStyle w:val="TOC8"/>
        <w:rPr>
          <w:rFonts w:asciiTheme="minorHAnsi" w:eastAsiaTheme="minorEastAsia" w:hAnsiTheme="minorHAnsi" w:cstheme="minorBidi"/>
          <w:szCs w:val="22"/>
        </w:rPr>
      </w:pPr>
      <w:r>
        <w:rPr>
          <w:rFonts w:eastAsia="Yu Gothic"/>
        </w:rPr>
        <w:t>290A.</w:t>
      </w:r>
      <w:r>
        <w:rPr>
          <w:rFonts w:eastAsia="Yu Gothic"/>
        </w:rPr>
        <w:tab/>
        <w:t>Application</w:t>
      </w:r>
      <w:r>
        <w:tab/>
      </w:r>
      <w:r>
        <w:fldChar w:fldCharType="begin"/>
      </w:r>
      <w:r>
        <w:instrText xml:space="preserve"> PAGEREF _Toc100325277 \h </w:instrText>
      </w:r>
      <w:r>
        <w:fldChar w:fldCharType="separate"/>
      </w:r>
      <w:r>
        <w:t>379</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 xml:space="preserve">Part 2—Application and transitional provisions relating to the </w:t>
      </w:r>
      <w:r>
        <w:rPr>
          <w:i/>
        </w:rPr>
        <w:t>Competition and Consumer Amendment (Competition Policy Review) Act 2017</w:t>
      </w:r>
    </w:p>
    <w:p>
      <w:pPr>
        <w:pStyle w:val="TOC8"/>
        <w:rPr>
          <w:rFonts w:asciiTheme="minorHAnsi" w:eastAsiaTheme="minorEastAsia" w:hAnsiTheme="minorHAnsi" w:cstheme="minorBidi"/>
          <w:szCs w:val="22"/>
        </w:rPr>
      </w:pPr>
      <w:r>
        <w:rPr>
          <w:rFonts w:eastAsia="Yu Gothic"/>
        </w:rPr>
        <w:t>291</w:t>
      </w:r>
      <w:r>
        <w:t>.</w:t>
      </w:r>
      <w:r>
        <w:tab/>
        <w:t>Application of amendments relating to confidentiality of notices</w:t>
      </w:r>
      <w:r>
        <w:tab/>
      </w:r>
      <w:r>
        <w:fldChar w:fldCharType="begin"/>
      </w:r>
      <w:r>
        <w:instrText xml:space="preserve"> PAGEREF _Toc100325279 \h </w:instrText>
      </w:r>
      <w:r>
        <w:fldChar w:fldCharType="separate"/>
      </w:r>
      <w:r>
        <w:t>380</w:t>
      </w:r>
      <w:r>
        <w:fldChar w:fldCharType="end"/>
      </w:r>
    </w:p>
    <w:p>
      <w:pPr>
        <w:pStyle w:val="TOC8"/>
        <w:rPr>
          <w:rFonts w:asciiTheme="minorHAnsi" w:eastAsiaTheme="minorEastAsia" w:hAnsiTheme="minorHAnsi" w:cstheme="minorBidi"/>
          <w:szCs w:val="22"/>
        </w:rPr>
      </w:pPr>
      <w:r>
        <w:t>292.</w:t>
      </w:r>
      <w:r>
        <w:tab/>
        <w:t>Application of amendments relating to prohibition on supplies</w:t>
      </w:r>
      <w:r>
        <w:tab/>
      </w:r>
      <w:r>
        <w:fldChar w:fldCharType="begin"/>
      </w:r>
      <w:r>
        <w:instrText xml:space="preserve"> PAGEREF _Toc100325280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3—Application provision relating to the </w:t>
      </w:r>
      <w:r>
        <w:rPr>
          <w:i/>
        </w:rPr>
        <w:t>Treasury Laws Amendment (2018 Measures No. 3) Act 2018</w:t>
      </w:r>
    </w:p>
    <w:p>
      <w:pPr>
        <w:pStyle w:val="TOC8"/>
        <w:rPr>
          <w:rFonts w:asciiTheme="minorHAnsi" w:eastAsiaTheme="minorEastAsia" w:hAnsiTheme="minorHAnsi" w:cstheme="minorBidi"/>
          <w:szCs w:val="22"/>
        </w:rPr>
      </w:pPr>
      <w:r>
        <w:t>295.</w:t>
      </w:r>
      <w:r>
        <w:tab/>
        <w:t>Application of amendments</w:t>
      </w:r>
      <w:r>
        <w:tab/>
      </w:r>
      <w:r>
        <w:fldChar w:fldCharType="begin"/>
      </w:r>
      <w:r>
        <w:instrText xml:space="preserve"> PAGEREF _Toc100325282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4—Application provisions relating to the </w:t>
      </w:r>
      <w:r>
        <w:rPr>
          <w:i/>
        </w:rPr>
        <w:t>Treasury Laws Amendment (Australian Consumer Law Review) Act 2018</w:t>
      </w:r>
    </w:p>
    <w:p>
      <w:pPr>
        <w:pStyle w:val="TOC8"/>
        <w:rPr>
          <w:rFonts w:asciiTheme="minorHAnsi" w:eastAsiaTheme="minorEastAsia" w:hAnsiTheme="minorHAnsi" w:cstheme="minorBidi"/>
          <w:szCs w:val="22"/>
        </w:rPr>
      </w:pPr>
      <w:r>
        <w:t>296.</w:t>
      </w:r>
      <w:r>
        <w:tab/>
        <w:t>Application—listed public companies</w:t>
      </w:r>
      <w:r>
        <w:tab/>
      </w:r>
      <w:r>
        <w:fldChar w:fldCharType="begin"/>
      </w:r>
      <w:r>
        <w:instrText xml:space="preserve"> PAGEREF _Toc100325284 \h </w:instrText>
      </w:r>
      <w:r>
        <w:fldChar w:fldCharType="separate"/>
      </w:r>
      <w:r>
        <w:t>380</w:t>
      </w:r>
      <w:r>
        <w:fldChar w:fldCharType="end"/>
      </w:r>
    </w:p>
    <w:p>
      <w:pPr>
        <w:pStyle w:val="TOC8"/>
        <w:rPr>
          <w:rFonts w:asciiTheme="minorHAnsi" w:eastAsiaTheme="minorEastAsia" w:hAnsiTheme="minorHAnsi" w:cstheme="minorBidi"/>
          <w:szCs w:val="22"/>
        </w:rPr>
      </w:pPr>
      <w:r>
        <w:t>297.</w:t>
      </w:r>
      <w:r>
        <w:tab/>
        <w:t>Application—unsolicited supplies</w:t>
      </w:r>
      <w:r>
        <w:tab/>
      </w:r>
      <w:r>
        <w:fldChar w:fldCharType="begin"/>
      </w:r>
      <w:r>
        <w:instrText xml:space="preserve"> PAGEREF _Toc100325285 \h </w:instrText>
      </w:r>
      <w:r>
        <w:fldChar w:fldCharType="separate"/>
      </w:r>
      <w:r>
        <w:t>381</w:t>
      </w:r>
      <w:r>
        <w:fldChar w:fldCharType="end"/>
      </w:r>
    </w:p>
    <w:p>
      <w:pPr>
        <w:pStyle w:val="TOC8"/>
        <w:rPr>
          <w:rFonts w:asciiTheme="minorHAnsi" w:eastAsiaTheme="minorEastAsia" w:hAnsiTheme="minorHAnsi" w:cstheme="minorBidi"/>
          <w:szCs w:val="22"/>
        </w:rPr>
      </w:pPr>
      <w:r>
        <w:t>298.</w:t>
      </w:r>
      <w:r>
        <w:tab/>
        <w:t>Application—unsolicited consumer agreements</w:t>
      </w:r>
      <w:r>
        <w:tab/>
      </w:r>
      <w:r>
        <w:fldChar w:fldCharType="begin"/>
      </w:r>
      <w:r>
        <w:instrText xml:space="preserve"> PAGEREF _Toc100325286 \h </w:instrText>
      </w:r>
      <w:r>
        <w:fldChar w:fldCharType="separate"/>
      </w:r>
      <w:r>
        <w:t>381</w:t>
      </w:r>
      <w:r>
        <w:fldChar w:fldCharType="end"/>
      </w:r>
    </w:p>
    <w:p>
      <w:pPr>
        <w:pStyle w:val="TOC8"/>
        <w:rPr>
          <w:rFonts w:asciiTheme="minorHAnsi" w:eastAsiaTheme="minorEastAsia" w:hAnsiTheme="minorHAnsi" w:cstheme="minorBidi"/>
          <w:szCs w:val="22"/>
        </w:rPr>
      </w:pPr>
      <w:r>
        <w:t>299.</w:t>
      </w:r>
      <w:r>
        <w:tab/>
        <w:t>Application—single price</w:t>
      </w:r>
      <w:r>
        <w:tab/>
      </w:r>
      <w:r>
        <w:fldChar w:fldCharType="begin"/>
      </w:r>
      <w:r>
        <w:instrText xml:space="preserve"> PAGEREF _Toc100325287 \h </w:instrText>
      </w:r>
      <w:r>
        <w:fldChar w:fldCharType="separate"/>
      </w:r>
      <w:r>
        <w:t>381</w:t>
      </w:r>
      <w:r>
        <w:fldChar w:fldCharType="end"/>
      </w:r>
    </w:p>
    <w:p>
      <w:pPr>
        <w:pStyle w:val="TOC8"/>
        <w:rPr>
          <w:rFonts w:asciiTheme="minorHAnsi" w:eastAsiaTheme="minorEastAsia" w:hAnsiTheme="minorHAnsi" w:cstheme="minorBidi"/>
          <w:szCs w:val="22"/>
        </w:rPr>
      </w:pPr>
      <w:r>
        <w:t>300.</w:t>
      </w:r>
      <w:r>
        <w:tab/>
        <w:t>Application—non</w:t>
      </w:r>
      <w:r>
        <w:noBreakHyphen/>
        <w:t>punitive orders</w:t>
      </w:r>
      <w:r>
        <w:tab/>
      </w:r>
      <w:r>
        <w:fldChar w:fldCharType="begin"/>
      </w:r>
      <w:r>
        <w:instrText xml:space="preserve"> PAGEREF _Toc100325288 \h </w:instrText>
      </w:r>
      <w:r>
        <w:fldChar w:fldCharType="separate"/>
      </w:r>
      <w:r>
        <w:t>381</w:t>
      </w:r>
      <w:r>
        <w:fldChar w:fldCharType="end"/>
      </w:r>
    </w:p>
    <w:p>
      <w:pPr>
        <w:pStyle w:val="TOC8"/>
        <w:rPr>
          <w:rFonts w:asciiTheme="minorHAnsi" w:eastAsiaTheme="minorEastAsia" w:hAnsiTheme="minorHAnsi" w:cstheme="minorBidi"/>
          <w:szCs w:val="22"/>
        </w:rPr>
      </w:pPr>
      <w:r>
        <w:t>301.</w:t>
      </w:r>
      <w:r>
        <w:tab/>
        <w:t>Application—guarantees relating to the supply of services</w:t>
      </w:r>
      <w:r>
        <w:tab/>
      </w:r>
      <w:r>
        <w:fldChar w:fldCharType="begin"/>
      </w:r>
      <w:r>
        <w:instrText xml:space="preserve"> PAGEREF _Toc100325289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5—Application and transitional provisions relating to the </w:t>
      </w:r>
      <w:r>
        <w:rPr>
          <w:i/>
        </w:rPr>
        <w:t>Treasury Laws Amendment (Gift Cards) Act 2018</w:t>
      </w:r>
    </w:p>
    <w:p>
      <w:pPr>
        <w:pStyle w:val="TOC8"/>
        <w:rPr>
          <w:rFonts w:asciiTheme="minorHAnsi" w:eastAsiaTheme="minorEastAsia" w:hAnsiTheme="minorHAnsi" w:cstheme="minorBidi"/>
          <w:szCs w:val="22"/>
        </w:rPr>
      </w:pPr>
      <w:r>
        <w:t>302.</w:t>
      </w:r>
      <w:r>
        <w:tab/>
        <w:t>Application of amendments relating to gift cards</w:t>
      </w:r>
      <w:r>
        <w:tab/>
      </w:r>
      <w:r>
        <w:fldChar w:fldCharType="begin"/>
      </w:r>
      <w:r>
        <w:instrText xml:space="preserve"> PAGEREF _Toc100325291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4" w:name="_Toc100324085"/>
      <w:bookmarkStart w:id="5" w:name="_Toc100324689"/>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100324690"/>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7" w:name="_Toc100324691"/>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00324692"/>
      <w:r>
        <w:rPr>
          <w:rStyle w:val="CharSectno"/>
        </w:rPr>
        <w:t>3</w:t>
      </w:r>
      <w:r>
        <w:t>.</w:t>
      </w:r>
      <w:r>
        <w:tab/>
        <w:t>Object of Act</w:t>
      </w:r>
      <w:bookmarkEnd w:id="8"/>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9" w:name="_Toc100324089"/>
      <w:bookmarkStart w:id="10" w:name="_Toc100324693"/>
      <w:r>
        <w:rPr>
          <w:rStyle w:val="CharPartNo"/>
        </w:rPr>
        <w:lastRenderedPageBreak/>
        <w:t>Part 2</w:t>
      </w:r>
      <w:r>
        <w:t> — </w:t>
      </w:r>
      <w:r>
        <w:rPr>
          <w:rStyle w:val="CharPartText"/>
        </w:rPr>
        <w:t>Interpretation and application</w:t>
      </w:r>
      <w:bookmarkEnd w:id="9"/>
      <w:bookmarkEnd w:id="10"/>
    </w:p>
    <w:p>
      <w:pPr>
        <w:pStyle w:val="Heading3"/>
      </w:pPr>
      <w:bookmarkStart w:id="11" w:name="_Toc100324090"/>
      <w:bookmarkStart w:id="12" w:name="_Toc100324694"/>
      <w:r>
        <w:rPr>
          <w:rStyle w:val="CharDivNo"/>
        </w:rPr>
        <w:t>Division 1</w:t>
      </w:r>
      <w:r>
        <w:t> — </w:t>
      </w:r>
      <w:r>
        <w:rPr>
          <w:rStyle w:val="CharDivText"/>
        </w:rPr>
        <w:t>General interpretation</w:t>
      </w:r>
      <w:bookmarkEnd w:id="11"/>
      <w:bookmarkEnd w:id="12"/>
    </w:p>
    <w:p>
      <w:pPr>
        <w:pStyle w:val="Heading5"/>
      </w:pPr>
      <w:bookmarkStart w:id="13" w:name="_Toc100324695"/>
      <w:r>
        <w:rPr>
          <w:rStyle w:val="CharSectno"/>
        </w:rPr>
        <w:t>4</w:t>
      </w:r>
      <w:r>
        <w:t>.</w:t>
      </w:r>
      <w:r>
        <w:tab/>
        <w:t>Which interpretation Act applies to ACL (WA)</w:t>
      </w:r>
      <w:bookmarkEnd w:id="13"/>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14" w:name="_Toc100324696"/>
      <w:r>
        <w:rPr>
          <w:rStyle w:val="CharSectno"/>
        </w:rPr>
        <w:t>5</w:t>
      </w:r>
      <w:r>
        <w:t>.</w:t>
      </w:r>
      <w:r>
        <w:tab/>
        <w:t>Application of s. 6-9 and 17</w:t>
      </w:r>
      <w:bookmarkEnd w:id="14"/>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5" w:name="_Toc100324697"/>
      <w:r>
        <w:rPr>
          <w:rStyle w:val="CharSectno"/>
        </w:rPr>
        <w:t>6</w:t>
      </w:r>
      <w:r>
        <w:t>.</w:t>
      </w:r>
      <w:r>
        <w:tab/>
        <w:t>Terms used</w:t>
      </w:r>
      <w:bookmarkEnd w:id="15"/>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lastRenderedPageBreak/>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lastRenderedPageBreak/>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6" w:name="_Toc100324698"/>
      <w:r>
        <w:rPr>
          <w:rStyle w:val="CharSectno"/>
        </w:rPr>
        <w:t>7</w:t>
      </w:r>
      <w:r>
        <w:t>.</w:t>
      </w:r>
      <w:r>
        <w:tab/>
        <w:t>Term used: consumer</w:t>
      </w:r>
      <w:bookmarkEnd w:id="1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lastRenderedPageBreak/>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7" w:name="_Toc100324699"/>
      <w:r>
        <w:rPr>
          <w:rStyle w:val="CharSectno"/>
        </w:rPr>
        <w:t>8</w:t>
      </w:r>
      <w:r>
        <w:t>.</w:t>
      </w:r>
      <w:r>
        <w:tab/>
        <w:t>Term used: services</w:t>
      </w:r>
      <w:bookmarkEnd w:id="17"/>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lastRenderedPageBreak/>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8" w:name="_Toc100324700"/>
      <w:r>
        <w:rPr>
          <w:rStyle w:val="CharSectno"/>
        </w:rPr>
        <w:t>9</w:t>
      </w:r>
      <w:r>
        <w:t>.</w:t>
      </w:r>
      <w:r>
        <w:tab/>
        <w:t>Further provisions about interpretation</w:t>
      </w:r>
      <w:bookmarkEnd w:id="18"/>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 xml:space="preserve">a reference to the supply or acquisition of goods includes a reference to the supply or acquisition of </w:t>
      </w:r>
      <w:r>
        <w:lastRenderedPageBreak/>
        <w:t>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lastRenderedPageBreak/>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9" w:name="_Toc100324097"/>
      <w:bookmarkStart w:id="20" w:name="_Toc100324701"/>
      <w:r>
        <w:rPr>
          <w:rStyle w:val="CharDivNo"/>
        </w:rPr>
        <w:lastRenderedPageBreak/>
        <w:t>Division 2</w:t>
      </w:r>
      <w:r>
        <w:t> — </w:t>
      </w:r>
      <w:r>
        <w:rPr>
          <w:rStyle w:val="CharDivText"/>
        </w:rPr>
        <w:t>Application</w:t>
      </w:r>
      <w:bookmarkEnd w:id="19"/>
      <w:bookmarkEnd w:id="20"/>
    </w:p>
    <w:p>
      <w:pPr>
        <w:pStyle w:val="Heading5"/>
      </w:pPr>
      <w:bookmarkStart w:id="21" w:name="_Toc100324702"/>
      <w:r>
        <w:rPr>
          <w:rStyle w:val="CharSectno"/>
        </w:rPr>
        <w:t>10</w:t>
      </w:r>
      <w:r>
        <w:t>.</w:t>
      </w:r>
      <w:r>
        <w:tab/>
        <w:t>Act binds Crown</w:t>
      </w:r>
      <w:bookmarkEnd w:id="21"/>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2" w:name="_Toc100324703"/>
      <w:r>
        <w:rPr>
          <w:rStyle w:val="CharSectno"/>
        </w:rPr>
        <w:t>11</w:t>
      </w:r>
      <w:r>
        <w:t>.</w:t>
      </w:r>
      <w:r>
        <w:tab/>
        <w:t>Territorial application of Act</w:t>
      </w:r>
      <w:bookmarkEnd w:id="22"/>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lastRenderedPageBreak/>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3" w:name="_Toc100324704"/>
      <w:r>
        <w:rPr>
          <w:rStyle w:val="CharSectno"/>
        </w:rPr>
        <w:t>12</w:t>
      </w:r>
      <w:r>
        <w:t>.</w:t>
      </w:r>
      <w:r>
        <w:tab/>
        <w:t>Concurrent operation of laws of other jurisdictions not limited</w:t>
      </w:r>
      <w:bookmarkEnd w:id="23"/>
    </w:p>
    <w:p>
      <w:pPr>
        <w:pStyle w:val="Subsection"/>
      </w:pPr>
      <w:r>
        <w:tab/>
      </w:r>
      <w:r>
        <w:tab/>
        <w:t>This Act is not intended to exclude or limit the concurrent operation of any law of the Commonwealth or of another State or a Territory.</w:t>
      </w:r>
    </w:p>
    <w:p>
      <w:pPr>
        <w:pStyle w:val="Heading5"/>
      </w:pPr>
      <w:bookmarkStart w:id="24" w:name="_Toc100324705"/>
      <w:r>
        <w:rPr>
          <w:rStyle w:val="CharSectno"/>
        </w:rPr>
        <w:lastRenderedPageBreak/>
        <w:t>13</w:t>
      </w:r>
      <w:r>
        <w:t>.</w:t>
      </w:r>
      <w:r>
        <w:tab/>
        <w:t>No contracting out</w:t>
      </w:r>
      <w:bookmarkEnd w:id="24"/>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5" w:name="_Toc100324706"/>
      <w:r>
        <w:rPr>
          <w:rStyle w:val="CharSectno"/>
        </w:rPr>
        <w:t>14</w:t>
      </w:r>
      <w:r>
        <w:t>.</w:t>
      </w:r>
      <w:r>
        <w:tab/>
        <w:t>Relationship with other Acts and rules of law</w:t>
      </w:r>
      <w:bookmarkEnd w:id="25"/>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6" w:name="_Toc100324707"/>
      <w:r>
        <w:rPr>
          <w:rStyle w:val="CharSectno"/>
        </w:rPr>
        <w:t>15</w:t>
      </w:r>
      <w:r>
        <w:t>.</w:t>
      </w:r>
      <w:r>
        <w:tab/>
        <w:t>Inconsistencies with other enactments</w:t>
      </w:r>
      <w:bookmarkEnd w:id="26"/>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lastRenderedPageBreak/>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27" w:name="_Toc100324104"/>
      <w:bookmarkStart w:id="28" w:name="_Toc100324708"/>
      <w:r>
        <w:rPr>
          <w:rStyle w:val="CharPartNo"/>
        </w:rPr>
        <w:lastRenderedPageBreak/>
        <w:t>Part 3</w:t>
      </w:r>
      <w:r>
        <w:t> — </w:t>
      </w:r>
      <w:r>
        <w:rPr>
          <w:rStyle w:val="CharPartText"/>
        </w:rPr>
        <w:t>The Australian Consumer Law</w:t>
      </w:r>
      <w:bookmarkEnd w:id="27"/>
      <w:bookmarkEnd w:id="28"/>
    </w:p>
    <w:p>
      <w:pPr>
        <w:pStyle w:val="Heading3"/>
      </w:pPr>
      <w:bookmarkStart w:id="29" w:name="_Toc100324105"/>
      <w:bookmarkStart w:id="30" w:name="_Toc100324709"/>
      <w:r>
        <w:rPr>
          <w:rStyle w:val="CharDivNo"/>
        </w:rPr>
        <w:t>Division 1</w:t>
      </w:r>
      <w:r>
        <w:t> — </w:t>
      </w:r>
      <w:r>
        <w:rPr>
          <w:rStyle w:val="CharDivText"/>
        </w:rPr>
        <w:t>Object and interpretation</w:t>
      </w:r>
      <w:bookmarkEnd w:id="29"/>
      <w:bookmarkEnd w:id="30"/>
    </w:p>
    <w:p>
      <w:pPr>
        <w:pStyle w:val="Heading5"/>
      </w:pPr>
      <w:bookmarkStart w:id="31" w:name="_Toc100324710"/>
      <w:r>
        <w:rPr>
          <w:rStyle w:val="CharSectno"/>
        </w:rPr>
        <w:t>16</w:t>
      </w:r>
      <w:r>
        <w:t>.</w:t>
      </w:r>
      <w:r>
        <w:tab/>
        <w:t>Object of this Part</w:t>
      </w:r>
      <w:bookmarkEnd w:id="31"/>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32" w:name="_Toc100324711"/>
      <w:r>
        <w:rPr>
          <w:rStyle w:val="CharSectno"/>
        </w:rPr>
        <w:t>17</w:t>
      </w:r>
      <w:r>
        <w:t>.</w:t>
      </w:r>
      <w:r>
        <w:tab/>
        <w:t>Terms used</w:t>
      </w:r>
      <w:bookmarkEnd w:id="32"/>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lastRenderedPageBreak/>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lastRenderedPageBreak/>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3" w:name="_Toc100324108"/>
      <w:bookmarkStart w:id="34" w:name="_Toc100324712"/>
      <w:r>
        <w:rPr>
          <w:rStyle w:val="CharDivNo"/>
        </w:rPr>
        <w:t>Division 2</w:t>
      </w:r>
      <w:r>
        <w:t> — </w:t>
      </w:r>
      <w:r>
        <w:rPr>
          <w:rStyle w:val="CharDivText"/>
        </w:rPr>
        <w:t>Application of Australian Consumer Law</w:t>
      </w:r>
      <w:bookmarkEnd w:id="33"/>
      <w:bookmarkEnd w:id="34"/>
    </w:p>
    <w:p>
      <w:pPr>
        <w:pStyle w:val="Heading5"/>
      </w:pPr>
      <w:bookmarkStart w:id="35" w:name="_Toc100324713"/>
      <w:r>
        <w:rPr>
          <w:rStyle w:val="CharSectno"/>
        </w:rPr>
        <w:t>18</w:t>
      </w:r>
      <w:r>
        <w:t>.</w:t>
      </w:r>
      <w:r>
        <w:tab/>
        <w:t>Australian Consumer Law text</w:t>
      </w:r>
      <w:bookmarkEnd w:id="35"/>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6" w:name="_Toc100324714"/>
      <w:r>
        <w:rPr>
          <w:rStyle w:val="CharSectno"/>
        </w:rPr>
        <w:t>19</w:t>
      </w:r>
      <w:r>
        <w:t>.</w:t>
      </w:r>
      <w:r>
        <w:tab/>
        <w:t>Australian Consumer Law text, application of</w:t>
      </w:r>
      <w:bookmarkEnd w:id="36"/>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lastRenderedPageBreak/>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37" w:name="_Toc100324715"/>
      <w:r>
        <w:rPr>
          <w:rStyle w:val="CharSectno"/>
        </w:rPr>
        <w:t>21</w:t>
      </w:r>
      <w:r>
        <w:t>.</w:t>
      </w:r>
      <w:r>
        <w:tab/>
        <w:t>Certain instruments to be published, and may be disallowed by Parliament</w:t>
      </w:r>
      <w:bookmarkEnd w:id="37"/>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lastRenderedPageBreak/>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8" w:name="_Toc100324716"/>
      <w:r>
        <w:rPr>
          <w:rStyle w:val="CharSectno"/>
        </w:rPr>
        <w:t>22</w:t>
      </w:r>
      <w:r>
        <w:t>.</w:t>
      </w:r>
      <w:r>
        <w:tab/>
        <w:t>Term used in ACL (WA): regulator</w:t>
      </w:r>
      <w:bookmarkEnd w:id="38"/>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9" w:name="_Toc100324717"/>
      <w:r>
        <w:rPr>
          <w:rStyle w:val="CharSectno"/>
        </w:rPr>
        <w:t>23</w:t>
      </w:r>
      <w:r>
        <w:t>.</w:t>
      </w:r>
      <w:r>
        <w:tab/>
        <w:t>ACL (WA), interpretation of</w:t>
      </w:r>
      <w:bookmarkEnd w:id="39"/>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lastRenderedPageBreak/>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40" w:name="_Toc100324718"/>
      <w:r>
        <w:rPr>
          <w:rStyle w:val="CharSectno"/>
        </w:rPr>
        <w:t>24</w:t>
      </w:r>
      <w:r>
        <w:t>.</w:t>
      </w:r>
      <w:r>
        <w:tab/>
        <w:t>ACL (WA), application of</w:t>
      </w:r>
      <w:bookmarkEnd w:id="40"/>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1" w:name="_Toc100324115"/>
      <w:bookmarkStart w:id="42" w:name="_Toc100324719"/>
      <w:r>
        <w:rPr>
          <w:rStyle w:val="CharDivNo"/>
        </w:rPr>
        <w:t>Division 3</w:t>
      </w:r>
      <w:r>
        <w:t> — </w:t>
      </w:r>
      <w:r>
        <w:rPr>
          <w:rStyle w:val="CharDivText"/>
        </w:rPr>
        <w:t>References to Australian Consumer Law</w:t>
      </w:r>
      <w:bookmarkEnd w:id="41"/>
      <w:bookmarkEnd w:id="42"/>
    </w:p>
    <w:p>
      <w:pPr>
        <w:pStyle w:val="Heading5"/>
      </w:pPr>
      <w:bookmarkStart w:id="43" w:name="_Toc100324720"/>
      <w:r>
        <w:rPr>
          <w:rStyle w:val="CharSectno"/>
        </w:rPr>
        <w:t>25</w:t>
      </w:r>
      <w:r>
        <w:t>.</w:t>
      </w:r>
      <w:r>
        <w:tab/>
        <w:t>References to Australian Consumer Law</w:t>
      </w:r>
      <w:bookmarkEnd w:id="43"/>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44" w:name="_Toc100324721"/>
      <w:r>
        <w:rPr>
          <w:rStyle w:val="CharSectno"/>
        </w:rPr>
        <w:lastRenderedPageBreak/>
        <w:t>26</w:t>
      </w:r>
      <w:r>
        <w:t>.</w:t>
      </w:r>
      <w:r>
        <w:tab/>
        <w:t>References to Australian Consumer Law of other jurisdictions</w:t>
      </w:r>
      <w:bookmarkEnd w:id="44"/>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45" w:name="_Toc100324118"/>
      <w:bookmarkStart w:id="46" w:name="_Toc100324722"/>
      <w:r>
        <w:rPr>
          <w:rStyle w:val="CharDivNo"/>
        </w:rPr>
        <w:t>Division 4</w:t>
      </w:r>
      <w:r>
        <w:t> — </w:t>
      </w:r>
      <w:r>
        <w:rPr>
          <w:rStyle w:val="CharDivText"/>
        </w:rPr>
        <w:t>Application of Australian Consumer Law to Crown</w:t>
      </w:r>
      <w:bookmarkEnd w:id="45"/>
      <w:bookmarkEnd w:id="46"/>
    </w:p>
    <w:p>
      <w:pPr>
        <w:pStyle w:val="Heading5"/>
      </w:pPr>
      <w:bookmarkStart w:id="47" w:name="_Toc100324723"/>
      <w:r>
        <w:rPr>
          <w:rStyle w:val="CharSectno"/>
        </w:rPr>
        <w:t>27</w:t>
      </w:r>
      <w:r>
        <w:t>.</w:t>
      </w:r>
      <w:r>
        <w:tab/>
        <w:t>Division does not apply to Commonwealth</w:t>
      </w:r>
      <w:bookmarkEnd w:id="47"/>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8" w:name="_Toc100324724"/>
      <w:r>
        <w:rPr>
          <w:rStyle w:val="CharSectno"/>
        </w:rPr>
        <w:t>28</w:t>
      </w:r>
      <w:r>
        <w:t>.</w:t>
      </w:r>
      <w:r>
        <w:tab/>
        <w:t>Application law of this jurisdiction binds Crown</w:t>
      </w:r>
      <w:bookmarkEnd w:id="48"/>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9" w:name="_Toc100324725"/>
      <w:r>
        <w:rPr>
          <w:rStyle w:val="CharSectno"/>
        </w:rPr>
        <w:t>29</w:t>
      </w:r>
      <w:r>
        <w:t>.</w:t>
      </w:r>
      <w:r>
        <w:tab/>
        <w:t>Application law of other jurisdictions binds Crown</w:t>
      </w:r>
      <w:bookmarkEnd w:id="49"/>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50" w:name="_Toc100324726"/>
      <w:r>
        <w:rPr>
          <w:rStyle w:val="CharSectno"/>
        </w:rPr>
        <w:lastRenderedPageBreak/>
        <w:t>30</w:t>
      </w:r>
      <w:r>
        <w:t>.</w:t>
      </w:r>
      <w:r>
        <w:tab/>
        <w:t>Crown not liable to pecuniary penalty or prosecution</w:t>
      </w:r>
      <w:bookmarkEnd w:id="50"/>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51" w:name="_Toc100324123"/>
      <w:bookmarkStart w:id="52" w:name="_Toc100324727"/>
      <w:r>
        <w:rPr>
          <w:rStyle w:val="CharDivNo"/>
        </w:rPr>
        <w:t>Division 5</w:t>
      </w:r>
      <w:r>
        <w:t> — </w:t>
      </w:r>
      <w:r>
        <w:rPr>
          <w:rStyle w:val="CharDivText"/>
        </w:rPr>
        <w:t>Miscellaneous</w:t>
      </w:r>
      <w:bookmarkEnd w:id="51"/>
      <w:bookmarkEnd w:id="52"/>
    </w:p>
    <w:p>
      <w:pPr>
        <w:pStyle w:val="Heading5"/>
      </w:pPr>
      <w:bookmarkStart w:id="53" w:name="_Toc100324728"/>
      <w:r>
        <w:rPr>
          <w:rStyle w:val="CharSectno"/>
        </w:rPr>
        <w:t>31</w:t>
      </w:r>
      <w:r>
        <w:t>.</w:t>
      </w:r>
      <w:r>
        <w:tab/>
        <w:t>No doubling</w:t>
      </w:r>
      <w:r>
        <w:noBreakHyphen/>
        <w:t>up of criminal liabilities</w:t>
      </w:r>
      <w:bookmarkEnd w:id="5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lastRenderedPageBreak/>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54" w:name="_Toc100324729"/>
      <w:r>
        <w:rPr>
          <w:rStyle w:val="CharSectno"/>
        </w:rPr>
        <w:t>32</w:t>
      </w:r>
      <w:r>
        <w:t>.</w:t>
      </w:r>
      <w:r>
        <w:tab/>
        <w:t>Offences against ACL (WA) are crimes</w:t>
      </w:r>
      <w:bookmarkEnd w:id="5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55" w:name="_Toc100324730"/>
      <w:r>
        <w:rPr>
          <w:rStyle w:val="CharSectno"/>
        </w:rPr>
        <w:lastRenderedPageBreak/>
        <w:t>33</w:t>
      </w:r>
      <w:r>
        <w:t>.</w:t>
      </w:r>
      <w:r>
        <w:tab/>
        <w:t>Pecuniary penalty proceedings under ACL (WA) s. 224, civil rules of evidence etc. apply</w:t>
      </w:r>
      <w:bookmarkEnd w:id="5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56" w:name="_Toc100324731"/>
      <w:r>
        <w:rPr>
          <w:rStyle w:val="CharSectno"/>
        </w:rPr>
        <w:t>35</w:t>
      </w:r>
      <w:r>
        <w:t>.</w:t>
      </w:r>
      <w:r>
        <w:tab/>
      </w:r>
      <w:r>
        <w:rPr>
          <w:i/>
          <w:iCs/>
        </w:rPr>
        <w:t>Sale of Goods Act 1895</w:t>
      </w:r>
      <w:r>
        <w:rPr>
          <w:iCs/>
        </w:rPr>
        <w:t>, inconsistency with certain provisions of ACL (WA)</w:t>
      </w:r>
      <w:bookmarkEnd w:id="5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57" w:name="_Toc100324732"/>
      <w:r>
        <w:rPr>
          <w:rStyle w:val="CharSectno"/>
        </w:rPr>
        <w:t>36</w:t>
      </w:r>
      <w:r>
        <w:t>.</w:t>
      </w:r>
      <w:r>
        <w:tab/>
      </w:r>
      <w:r>
        <w:rPr>
          <w:i/>
        </w:rPr>
        <w:t>Competition and Consumer Act 2010</w:t>
      </w:r>
      <w:r>
        <w:t xml:space="preserve"> (Cwlth) Sch. 2 modified</w:t>
      </w:r>
      <w:bookmarkEnd w:id="5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lastRenderedPageBreak/>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2</w:t>
      </w:r>
      <w:r>
        <w:t>.]</w:t>
      </w:r>
    </w:p>
    <w:p>
      <w:pPr>
        <w:pStyle w:val="Heading3"/>
      </w:pPr>
      <w:bookmarkStart w:id="58" w:name="_Toc100324129"/>
      <w:bookmarkStart w:id="59" w:name="_Toc100324733"/>
      <w:r>
        <w:rPr>
          <w:rStyle w:val="CharDivNo"/>
        </w:rPr>
        <w:t>Division 6</w:t>
      </w:r>
      <w:r>
        <w:t> — </w:t>
      </w:r>
      <w:r>
        <w:rPr>
          <w:rStyle w:val="CharDivText"/>
        </w:rPr>
        <w:t>Transitional</w:t>
      </w:r>
      <w:bookmarkEnd w:id="58"/>
      <w:bookmarkEnd w:id="59"/>
    </w:p>
    <w:p>
      <w:pPr>
        <w:pStyle w:val="Heading5"/>
      </w:pPr>
      <w:bookmarkStart w:id="60" w:name="_Toc100324734"/>
      <w:r>
        <w:rPr>
          <w:rStyle w:val="CharSectno"/>
        </w:rPr>
        <w:t>37</w:t>
      </w:r>
      <w:r>
        <w:t>.</w:t>
      </w:r>
      <w:r>
        <w:tab/>
        <w:t>Certain injunction proceedings pending at 1 Jan 2011</w:t>
      </w:r>
      <w:bookmarkEnd w:id="60"/>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61" w:name="_Toc100324735"/>
      <w:r>
        <w:rPr>
          <w:rStyle w:val="CharSectno"/>
        </w:rPr>
        <w:lastRenderedPageBreak/>
        <w:t>38</w:t>
      </w:r>
      <w:r>
        <w:t>.</w:t>
      </w:r>
      <w:r>
        <w:tab/>
        <w:t>ACL (WA) Part 2-3 (unfair contract terms), application of to contracts made on or after 1 Jan 2011</w:t>
      </w:r>
      <w:bookmarkEnd w:id="61"/>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62" w:name="_Toc100324736"/>
      <w:r>
        <w:rPr>
          <w:rStyle w:val="CharSectno"/>
        </w:rPr>
        <w:t>39</w:t>
      </w:r>
      <w:r>
        <w:t>.</w:t>
      </w:r>
      <w:r>
        <w:tab/>
        <w:t>ACL (WA) Part 3-2 Div. 2 (unsolicited consumer agreements), application of to contracts made before 1 Jan 2011 etc.</w:t>
      </w:r>
      <w:bookmarkEnd w:id="62"/>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lastRenderedPageBreak/>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63" w:name="_Toc100324737"/>
      <w:r>
        <w:rPr>
          <w:rStyle w:val="CharSectno"/>
        </w:rPr>
        <w:t>40</w:t>
      </w:r>
      <w:r>
        <w:t>.</w:t>
      </w:r>
      <w:r>
        <w:tab/>
        <w:t>ACL (WA) s. 101 (requests for itemised bills), application of for services supplied before 1 Jan 2011</w:t>
      </w:r>
      <w:bookmarkEnd w:id="63"/>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64" w:name="_Toc100324738"/>
      <w:r>
        <w:rPr>
          <w:rStyle w:val="CharSectno"/>
        </w:rPr>
        <w:t>41</w:t>
      </w:r>
      <w:r>
        <w:t>.</w:t>
      </w:r>
      <w:r>
        <w:tab/>
        <w:t>ACL (WA) s. 224(4)(c), interpretation of</w:t>
      </w:r>
      <w:bookmarkEnd w:id="64"/>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65" w:name="_Toc100324135"/>
      <w:bookmarkStart w:id="66" w:name="_Toc100324739"/>
      <w:r>
        <w:rPr>
          <w:rStyle w:val="CharPartNo"/>
        </w:rPr>
        <w:lastRenderedPageBreak/>
        <w:t>Part 4</w:t>
      </w:r>
      <w:r>
        <w:t> — </w:t>
      </w:r>
      <w:r>
        <w:rPr>
          <w:rStyle w:val="CharPartText"/>
        </w:rPr>
        <w:t>Codes of practice</w:t>
      </w:r>
      <w:bookmarkEnd w:id="65"/>
      <w:bookmarkEnd w:id="66"/>
    </w:p>
    <w:p>
      <w:pPr>
        <w:pStyle w:val="Heading3"/>
      </w:pPr>
      <w:bookmarkStart w:id="67" w:name="_Toc100324136"/>
      <w:bookmarkStart w:id="68" w:name="_Toc100324740"/>
      <w:r>
        <w:rPr>
          <w:rStyle w:val="CharDivNo"/>
        </w:rPr>
        <w:t>Division 1</w:t>
      </w:r>
      <w:r>
        <w:t> — </w:t>
      </w:r>
      <w:r>
        <w:rPr>
          <w:rStyle w:val="CharDivText"/>
        </w:rPr>
        <w:t>Preliminary</w:t>
      </w:r>
      <w:bookmarkEnd w:id="67"/>
      <w:bookmarkEnd w:id="68"/>
    </w:p>
    <w:p>
      <w:pPr>
        <w:pStyle w:val="Heading5"/>
      </w:pPr>
      <w:bookmarkStart w:id="69" w:name="_Toc100324741"/>
      <w:r>
        <w:rPr>
          <w:rStyle w:val="CharSectno"/>
        </w:rPr>
        <w:t>42</w:t>
      </w:r>
      <w:r>
        <w:t>.</w:t>
      </w:r>
      <w:r>
        <w:tab/>
        <w:t>Outline of this Part</w:t>
      </w:r>
      <w:bookmarkEnd w:id="69"/>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70" w:name="_Toc100324742"/>
      <w:r>
        <w:rPr>
          <w:rStyle w:val="CharSectno"/>
        </w:rPr>
        <w:t>43</w:t>
      </w:r>
      <w:r>
        <w:t>.</w:t>
      </w:r>
      <w:r>
        <w:tab/>
        <w:t>Term used: code of practice</w:t>
      </w:r>
      <w:bookmarkEnd w:id="70"/>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71" w:name="_Toc100324139"/>
      <w:bookmarkStart w:id="72" w:name="_Toc100324743"/>
      <w:r>
        <w:rPr>
          <w:rStyle w:val="CharDivNo"/>
        </w:rPr>
        <w:t>Division 2</w:t>
      </w:r>
      <w:r>
        <w:t> — </w:t>
      </w:r>
      <w:r>
        <w:rPr>
          <w:rStyle w:val="CharDivText"/>
        </w:rPr>
        <w:t>Development and implementation of codes of practice</w:t>
      </w:r>
      <w:bookmarkEnd w:id="71"/>
      <w:bookmarkEnd w:id="72"/>
    </w:p>
    <w:p>
      <w:pPr>
        <w:pStyle w:val="Heading5"/>
      </w:pPr>
      <w:bookmarkStart w:id="73" w:name="_Toc100324744"/>
      <w:r>
        <w:rPr>
          <w:rStyle w:val="CharSectno"/>
        </w:rPr>
        <w:t>44</w:t>
      </w:r>
      <w:r>
        <w:t>.</w:t>
      </w:r>
      <w:r>
        <w:tab/>
        <w:t>Draft codes of practice, preparation of</w:t>
      </w:r>
      <w:bookmarkEnd w:id="73"/>
    </w:p>
    <w:p>
      <w:pPr>
        <w:pStyle w:val="Subsection"/>
      </w:pPr>
      <w:r>
        <w:tab/>
        <w:t>(1)</w:t>
      </w:r>
      <w:r>
        <w:tab/>
        <w:t>The Commissioner may, with the approval of the Minister, prepare a draft code of practice for submission to the Minister for consideration.</w:t>
      </w:r>
    </w:p>
    <w:p>
      <w:pPr>
        <w:pStyle w:val="Subsection"/>
      </w:pPr>
      <w:r>
        <w:lastRenderedPageBreak/>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74" w:name="_Toc100324745"/>
      <w:r>
        <w:rPr>
          <w:rStyle w:val="CharSectno"/>
        </w:rPr>
        <w:t>45</w:t>
      </w:r>
      <w:r>
        <w:t>.</w:t>
      </w:r>
      <w:r>
        <w:tab/>
        <w:t>Regulations prescribing code of practice</w:t>
      </w:r>
      <w:bookmarkEnd w:id="74"/>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75" w:name="_Toc100324746"/>
      <w:r>
        <w:rPr>
          <w:rStyle w:val="CharSectno"/>
        </w:rPr>
        <w:lastRenderedPageBreak/>
        <w:t>46</w:t>
      </w:r>
      <w:r>
        <w:t>.</w:t>
      </w:r>
      <w:r>
        <w:tab/>
        <w:t>Interim code of practice, regulations may prescribe</w:t>
      </w:r>
      <w:bookmarkEnd w:id="75"/>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76" w:name="_Toc100324143"/>
      <w:bookmarkStart w:id="77" w:name="_Toc100324747"/>
      <w:r>
        <w:rPr>
          <w:rStyle w:val="CharDivNo"/>
        </w:rPr>
        <w:t>Division 3</w:t>
      </w:r>
      <w:r>
        <w:t> — </w:t>
      </w:r>
      <w:r>
        <w:rPr>
          <w:rStyle w:val="CharDivText"/>
        </w:rPr>
        <w:t>Enforcement of codes of practice</w:t>
      </w:r>
      <w:bookmarkEnd w:id="76"/>
      <w:bookmarkEnd w:id="77"/>
    </w:p>
    <w:p>
      <w:pPr>
        <w:pStyle w:val="Heading5"/>
      </w:pPr>
      <w:bookmarkStart w:id="78" w:name="_Toc100324748"/>
      <w:r>
        <w:rPr>
          <w:rStyle w:val="CharSectno"/>
        </w:rPr>
        <w:t>47</w:t>
      </w:r>
      <w:r>
        <w:t>.</w:t>
      </w:r>
      <w:r>
        <w:tab/>
        <w:t>SAT’s powers to deal with contraventions of prescribed code of practice</w:t>
      </w:r>
      <w:bookmarkEnd w:id="78"/>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w:t>
      </w:r>
      <w:r>
        <w:lastRenderedPageBreak/>
        <w:t xml:space="preserve">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79" w:name="_Toc100324749"/>
      <w:r>
        <w:rPr>
          <w:rStyle w:val="CharSectno"/>
        </w:rPr>
        <w:t>48</w:t>
      </w:r>
      <w:r>
        <w:t>.</w:t>
      </w:r>
      <w:r>
        <w:tab/>
        <w:t>Commissioner may take or defend, or assume the conduct or defence of, proceedings relating to contravention of code of practice</w:t>
      </w:r>
      <w:bookmarkEnd w:id="79"/>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 xml:space="preserve">that the complainant may, with respect to the matter, have a right to take proceedings before a </w:t>
      </w:r>
      <w:r>
        <w:lastRenderedPageBreak/>
        <w:t>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80" w:name="_Toc100324750"/>
      <w:r>
        <w:rPr>
          <w:rStyle w:val="CharSectno"/>
        </w:rPr>
        <w:lastRenderedPageBreak/>
        <w:t>49</w:t>
      </w:r>
      <w:r>
        <w:t>.</w:t>
      </w:r>
      <w:r>
        <w:tab/>
        <w:t>Provisions for proceedings Commissioner institutes, defends or assumes conduct or defence of</w:t>
      </w:r>
      <w:bookmarkEnd w:id="80"/>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lastRenderedPageBreak/>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81" w:name="_Toc100324751"/>
      <w:r>
        <w:rPr>
          <w:rStyle w:val="CharSectno"/>
        </w:rPr>
        <w:t>50</w:t>
      </w:r>
      <w:r>
        <w:t>.</w:t>
      </w:r>
      <w:r>
        <w:tab/>
        <w:t>No doubling</w:t>
      </w:r>
      <w:r>
        <w:noBreakHyphen/>
        <w:t>up of liabilities</w:t>
      </w:r>
      <w:bookmarkEnd w:id="81"/>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82" w:name="_Toc100324752"/>
      <w:r>
        <w:rPr>
          <w:rStyle w:val="CharSectno"/>
        </w:rPr>
        <w:t>51</w:t>
      </w:r>
      <w:r>
        <w:t>.</w:t>
      </w:r>
      <w:r>
        <w:tab/>
        <w:t>Action taken for breach of code of practice doesn’t preclude other civil action</w:t>
      </w:r>
      <w:bookmarkEnd w:id="8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83" w:name="_Toc100324753"/>
      <w:r>
        <w:rPr>
          <w:rStyle w:val="CharSectno"/>
        </w:rPr>
        <w:lastRenderedPageBreak/>
        <w:t>52</w:t>
      </w:r>
      <w:r>
        <w:t>.</w:t>
      </w:r>
      <w:r>
        <w:tab/>
        <w:t>Transitional provisions for codes of practice prescribed before 1 Jan 2011</w:t>
      </w:r>
      <w:bookmarkEnd w:id="83"/>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84" w:name="_Toc100324754"/>
      <w:r>
        <w:rPr>
          <w:rStyle w:val="CharSectno"/>
        </w:rPr>
        <w:lastRenderedPageBreak/>
        <w:t>53</w:t>
      </w:r>
      <w:r>
        <w:t>.</w:t>
      </w:r>
      <w:r>
        <w:tab/>
        <w:t xml:space="preserve">Transitional provisions for undertakings under </w:t>
      </w:r>
      <w:r>
        <w:rPr>
          <w:i/>
          <w:iCs/>
        </w:rPr>
        <w:t>Fair Trading Act 1987</w:t>
      </w:r>
      <w:r>
        <w:t xml:space="preserve"> s. 44</w:t>
      </w:r>
      <w:bookmarkEnd w:id="84"/>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85" w:name="_Toc100324755"/>
      <w:r>
        <w:rPr>
          <w:rStyle w:val="CharSectno"/>
        </w:rPr>
        <w:lastRenderedPageBreak/>
        <w:t>54</w:t>
      </w:r>
      <w:r>
        <w:t>.</w:t>
      </w:r>
      <w:r>
        <w:tab/>
        <w:t>Transitional provisions for contraventions of code of practice before 1 Jan 2011</w:t>
      </w:r>
      <w:bookmarkEnd w:id="85"/>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86" w:name="_Toc100324152"/>
      <w:bookmarkStart w:id="87" w:name="_Toc100324756"/>
      <w:r>
        <w:rPr>
          <w:rStyle w:val="CharPartNo"/>
        </w:rPr>
        <w:lastRenderedPageBreak/>
        <w:t>Part 5</w:t>
      </w:r>
      <w:r>
        <w:t> — </w:t>
      </w:r>
      <w:r>
        <w:rPr>
          <w:rStyle w:val="CharPartText"/>
        </w:rPr>
        <w:t>Administrative provisions</w:t>
      </w:r>
      <w:bookmarkEnd w:id="86"/>
      <w:bookmarkEnd w:id="87"/>
    </w:p>
    <w:p>
      <w:pPr>
        <w:pStyle w:val="Heading3"/>
      </w:pPr>
      <w:bookmarkStart w:id="88" w:name="_Toc100324153"/>
      <w:bookmarkStart w:id="89" w:name="_Toc100324757"/>
      <w:r>
        <w:rPr>
          <w:rStyle w:val="CharDivNo"/>
        </w:rPr>
        <w:t>Division 1</w:t>
      </w:r>
      <w:r>
        <w:t> — </w:t>
      </w:r>
      <w:r>
        <w:rPr>
          <w:rStyle w:val="CharDivText"/>
        </w:rPr>
        <w:t>Commissioner</w:t>
      </w:r>
      <w:bookmarkEnd w:id="88"/>
      <w:bookmarkEnd w:id="89"/>
    </w:p>
    <w:p>
      <w:pPr>
        <w:pStyle w:val="Heading5"/>
      </w:pPr>
      <w:bookmarkStart w:id="90" w:name="_Toc100324758"/>
      <w:r>
        <w:rPr>
          <w:rStyle w:val="CharSectno"/>
        </w:rPr>
        <w:t>55</w:t>
      </w:r>
      <w:r>
        <w:t>.</w:t>
      </w:r>
      <w:r>
        <w:tab/>
        <w:t>Commissioner, designation and title of</w:t>
      </w:r>
      <w:bookmarkEnd w:id="90"/>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91" w:name="_Toc100324759"/>
      <w:r>
        <w:rPr>
          <w:rStyle w:val="CharSectno"/>
        </w:rPr>
        <w:t>56</w:t>
      </w:r>
      <w:r>
        <w:t>.</w:t>
      </w:r>
      <w:r>
        <w:tab/>
        <w:t>General functions of Commissioner</w:t>
      </w:r>
      <w:bookmarkEnd w:id="91"/>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lastRenderedPageBreak/>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92" w:name="_Toc100324760"/>
      <w:r>
        <w:rPr>
          <w:rStyle w:val="CharSectno"/>
        </w:rPr>
        <w:lastRenderedPageBreak/>
        <w:t>57A</w:t>
      </w:r>
      <w:r>
        <w:t>.</w:t>
      </w:r>
      <w:r>
        <w:tab/>
        <w:t>Licensing and regulatory functions of Commissioner</w:t>
      </w:r>
      <w:bookmarkEnd w:id="92"/>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93" w:name="_Toc100324761"/>
      <w:r>
        <w:rPr>
          <w:rStyle w:val="CharSectno"/>
        </w:rPr>
        <w:t>57</w:t>
      </w:r>
      <w:r>
        <w:t>.</w:t>
      </w:r>
      <w:r>
        <w:tab/>
        <w:t>Warnings and information, Commissioner may issue</w:t>
      </w:r>
      <w:bookmarkEnd w:id="93"/>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lastRenderedPageBreak/>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94" w:name="_Toc100324762"/>
      <w:r>
        <w:rPr>
          <w:rStyle w:val="CharSectno"/>
        </w:rPr>
        <w:t>58</w:t>
      </w:r>
      <w:r>
        <w:t>.</w:t>
      </w:r>
      <w:r>
        <w:tab/>
        <w:t>Instituting, defending or assuming conduct or defence of legal proceedings on behalf of consumers or businesses</w:t>
      </w:r>
      <w:bookmarkEnd w:id="94"/>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lastRenderedPageBreak/>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lastRenderedPageBreak/>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95" w:name="_Toc100324763"/>
      <w:r>
        <w:rPr>
          <w:rStyle w:val="CharSectno"/>
        </w:rPr>
        <w:t>59</w:t>
      </w:r>
      <w:r>
        <w:t>.</w:t>
      </w:r>
      <w:r>
        <w:tab/>
        <w:t>Provisions for proceedings Commissioner institutes, defends or assumes conduct or defence of</w:t>
      </w:r>
      <w:bookmarkEnd w:id="95"/>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 xml:space="preserve">any moneys (excluding costs) recovered by the Commissioner belong and must be paid to the consumer or business without deduction, and any amount awarded </w:t>
      </w:r>
      <w:r>
        <w:lastRenderedPageBreak/>
        <w:t>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96" w:name="_Toc100324764"/>
      <w:r>
        <w:rPr>
          <w:rStyle w:val="CharSectno"/>
        </w:rPr>
        <w:t>60</w:t>
      </w:r>
      <w:r>
        <w:t>.</w:t>
      </w:r>
      <w:r>
        <w:tab/>
        <w:t>Delegation by Commissioner</w:t>
      </w:r>
      <w:bookmarkEnd w:id="96"/>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97" w:name="_Toc100324765"/>
      <w:r>
        <w:rPr>
          <w:rStyle w:val="CharSectno"/>
        </w:rPr>
        <w:t>61</w:t>
      </w:r>
      <w:r>
        <w:t>.</w:t>
      </w:r>
      <w:r>
        <w:tab/>
        <w:t>Judicial notice of Commissioner’s signature etc.</w:t>
      </w:r>
      <w:bookmarkEnd w:id="97"/>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98" w:name="_Toc100324162"/>
      <w:bookmarkStart w:id="99" w:name="_Toc100324766"/>
      <w:r>
        <w:rPr>
          <w:rStyle w:val="CharDivNo"/>
        </w:rPr>
        <w:t>Division 2</w:t>
      </w:r>
      <w:r>
        <w:t> — </w:t>
      </w:r>
      <w:r>
        <w:rPr>
          <w:rStyle w:val="CharDivText"/>
        </w:rPr>
        <w:t>Offence</w:t>
      </w:r>
      <w:bookmarkEnd w:id="98"/>
      <w:bookmarkEnd w:id="99"/>
    </w:p>
    <w:p>
      <w:pPr>
        <w:pStyle w:val="Heading5"/>
      </w:pPr>
      <w:bookmarkStart w:id="100" w:name="_Toc100324767"/>
      <w:r>
        <w:rPr>
          <w:rStyle w:val="CharSectno"/>
        </w:rPr>
        <w:t>62</w:t>
      </w:r>
      <w:r>
        <w:t>.</w:t>
      </w:r>
      <w:r>
        <w:tab/>
        <w:t>Advertisements not to imply approval by consumer affairs authority</w:t>
      </w:r>
      <w:bookmarkEnd w:id="100"/>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 xml:space="preserve">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w:t>
      </w:r>
      <w:r>
        <w:lastRenderedPageBreak/>
        <w:t>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lastRenderedPageBreak/>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101" w:name="_Toc100324164"/>
      <w:bookmarkStart w:id="102" w:name="_Toc100324768"/>
      <w:r>
        <w:rPr>
          <w:rStyle w:val="CharDivNo"/>
        </w:rPr>
        <w:t>Division 3</w:t>
      </w:r>
      <w:r>
        <w:t> — </w:t>
      </w:r>
      <w:r>
        <w:rPr>
          <w:rStyle w:val="CharDivText"/>
        </w:rPr>
        <w:t>Advisory committees</w:t>
      </w:r>
      <w:bookmarkEnd w:id="101"/>
      <w:bookmarkEnd w:id="102"/>
    </w:p>
    <w:p>
      <w:pPr>
        <w:pStyle w:val="Footnoteheading"/>
      </w:pPr>
      <w:r>
        <w:tab/>
        <w:t>[Heading inserted: No. 58 of 2010 s. 6.]</w:t>
      </w:r>
    </w:p>
    <w:p>
      <w:pPr>
        <w:pStyle w:val="Heading4"/>
      </w:pPr>
      <w:bookmarkStart w:id="103" w:name="_Toc100324165"/>
      <w:bookmarkStart w:id="104" w:name="_Toc100324769"/>
      <w:r>
        <w:t>Subdivision 1 — Property Industry Advisory Committee</w:t>
      </w:r>
      <w:bookmarkEnd w:id="103"/>
      <w:bookmarkEnd w:id="104"/>
    </w:p>
    <w:p>
      <w:pPr>
        <w:pStyle w:val="Footnoteheading"/>
      </w:pPr>
      <w:r>
        <w:tab/>
        <w:t>[Heading inserted: No. 58 of 2010 s. 6.]</w:t>
      </w:r>
    </w:p>
    <w:p>
      <w:pPr>
        <w:pStyle w:val="Heading5"/>
        <w:spacing w:before="240"/>
      </w:pPr>
      <w:bookmarkStart w:id="105" w:name="_Toc100324770"/>
      <w:r>
        <w:rPr>
          <w:rStyle w:val="CharSectno"/>
        </w:rPr>
        <w:t>63A</w:t>
      </w:r>
      <w:r>
        <w:t>.</w:t>
      </w:r>
      <w:r>
        <w:tab/>
        <w:t>Committee established</w:t>
      </w:r>
      <w:bookmarkEnd w:id="105"/>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106" w:name="_Toc100324771"/>
      <w:r>
        <w:rPr>
          <w:rStyle w:val="CharSectno"/>
        </w:rPr>
        <w:t>63B</w:t>
      </w:r>
      <w:r>
        <w:t>.</w:t>
      </w:r>
      <w:r>
        <w:tab/>
        <w:t>Membership</w:t>
      </w:r>
      <w:bookmarkEnd w:id="10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lastRenderedPageBreak/>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107" w:name="_Toc100324772"/>
      <w:r>
        <w:rPr>
          <w:rStyle w:val="CharSectno"/>
        </w:rPr>
        <w:t>63C</w:t>
      </w:r>
      <w:r>
        <w:t>.</w:t>
      </w:r>
      <w:r>
        <w:tab/>
        <w:t>Functions</w:t>
      </w:r>
      <w:bookmarkEnd w:id="10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108" w:name="_Toc100324773"/>
      <w:r>
        <w:rPr>
          <w:rStyle w:val="CharSectno"/>
        </w:rPr>
        <w:t>63D</w:t>
      </w:r>
      <w:r>
        <w:t>.</w:t>
      </w:r>
      <w:r>
        <w:tab/>
        <w:t>Procedure</w:t>
      </w:r>
      <w:bookmarkEnd w:id="10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109" w:name="_Toc100324170"/>
      <w:bookmarkStart w:id="110" w:name="_Toc100324774"/>
      <w:r>
        <w:lastRenderedPageBreak/>
        <w:t>Subdivision 2 — Motor Vehicle Industry Advisory Committee</w:t>
      </w:r>
      <w:bookmarkEnd w:id="109"/>
      <w:bookmarkEnd w:id="110"/>
    </w:p>
    <w:p>
      <w:pPr>
        <w:pStyle w:val="Footnoteheading"/>
      </w:pPr>
      <w:r>
        <w:tab/>
        <w:t>[Heading inserted: No. 58 of 2010 s. 6.]</w:t>
      </w:r>
    </w:p>
    <w:p>
      <w:pPr>
        <w:pStyle w:val="Heading5"/>
      </w:pPr>
      <w:bookmarkStart w:id="111" w:name="_Toc100324775"/>
      <w:r>
        <w:rPr>
          <w:rStyle w:val="CharSectno"/>
        </w:rPr>
        <w:t>63E</w:t>
      </w:r>
      <w:r>
        <w:t>.</w:t>
      </w:r>
      <w:r>
        <w:tab/>
        <w:t>Committee established</w:t>
      </w:r>
      <w:bookmarkEnd w:id="111"/>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112" w:name="_Toc100324776"/>
      <w:r>
        <w:rPr>
          <w:rStyle w:val="CharSectno"/>
        </w:rPr>
        <w:t>63F</w:t>
      </w:r>
      <w:r>
        <w:t>.</w:t>
      </w:r>
      <w:r>
        <w:tab/>
        <w:t>Membership</w:t>
      </w:r>
      <w:bookmarkEnd w:id="11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113" w:name="_Toc100324777"/>
      <w:r>
        <w:rPr>
          <w:rStyle w:val="CharSectno"/>
        </w:rPr>
        <w:t>63G</w:t>
      </w:r>
      <w:r>
        <w:t>.</w:t>
      </w:r>
      <w:r>
        <w:tab/>
        <w:t>Functions</w:t>
      </w:r>
      <w:bookmarkEnd w:id="113"/>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lastRenderedPageBreak/>
        <w:tab/>
        <w:t>(c)</w:t>
      </w:r>
      <w:r>
        <w:tab/>
        <w:t>any matter referred to the Committee by the Minister or the Commissioner.</w:t>
      </w:r>
    </w:p>
    <w:p>
      <w:pPr>
        <w:pStyle w:val="Footnotesection"/>
      </w:pPr>
      <w:r>
        <w:tab/>
        <w:t>[Section 63G inserted: No. 58 of 2010 s. 6.]</w:t>
      </w:r>
    </w:p>
    <w:p>
      <w:pPr>
        <w:pStyle w:val="Heading5"/>
      </w:pPr>
      <w:bookmarkStart w:id="114" w:name="_Toc100324778"/>
      <w:r>
        <w:rPr>
          <w:rStyle w:val="CharSectno"/>
        </w:rPr>
        <w:t>63H</w:t>
      </w:r>
      <w:r>
        <w:t>.</w:t>
      </w:r>
      <w:r>
        <w:tab/>
        <w:t>Procedure</w:t>
      </w:r>
      <w:bookmarkEnd w:id="11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115" w:name="_Toc100324175"/>
      <w:bookmarkStart w:id="116" w:name="_Toc100324779"/>
      <w:r>
        <w:t>Subdivision 3 — Consumer Advisory Committee</w:t>
      </w:r>
      <w:bookmarkEnd w:id="115"/>
      <w:bookmarkEnd w:id="116"/>
    </w:p>
    <w:p>
      <w:pPr>
        <w:pStyle w:val="Footnoteheading"/>
      </w:pPr>
      <w:r>
        <w:tab/>
        <w:t>[Heading inserted: No. 58 of 2010 s. 6.]</w:t>
      </w:r>
    </w:p>
    <w:p>
      <w:pPr>
        <w:pStyle w:val="Heading5"/>
      </w:pPr>
      <w:bookmarkStart w:id="117" w:name="_Toc100324780"/>
      <w:r>
        <w:rPr>
          <w:rStyle w:val="CharSectno"/>
        </w:rPr>
        <w:t>63I</w:t>
      </w:r>
      <w:r>
        <w:t>.</w:t>
      </w:r>
      <w:r>
        <w:tab/>
        <w:t>Committee established</w:t>
      </w:r>
      <w:bookmarkEnd w:id="117"/>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118" w:name="_Toc100324781"/>
      <w:r>
        <w:rPr>
          <w:rStyle w:val="CharSectno"/>
        </w:rPr>
        <w:t>63J</w:t>
      </w:r>
      <w:r>
        <w:t>.</w:t>
      </w:r>
      <w:r>
        <w:tab/>
        <w:t>Membership</w:t>
      </w:r>
      <w:bookmarkEnd w:id="118"/>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119" w:name="_Toc100324782"/>
      <w:r>
        <w:rPr>
          <w:rStyle w:val="CharSectno"/>
        </w:rPr>
        <w:lastRenderedPageBreak/>
        <w:t>63K</w:t>
      </w:r>
      <w:r>
        <w:t>.</w:t>
      </w:r>
      <w:r>
        <w:tab/>
        <w:t>Functions</w:t>
      </w:r>
      <w:bookmarkEnd w:id="119"/>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120" w:name="_Toc100324783"/>
      <w:r>
        <w:rPr>
          <w:rStyle w:val="CharSectno"/>
        </w:rPr>
        <w:t>63L</w:t>
      </w:r>
      <w:r>
        <w:t>.</w:t>
      </w:r>
      <w:r>
        <w:tab/>
        <w:t>Procedure</w:t>
      </w:r>
      <w:bookmarkEnd w:id="12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121" w:name="_Toc100324180"/>
      <w:bookmarkStart w:id="122" w:name="_Toc100324784"/>
      <w:r>
        <w:t>Subdivision 4 — Regulations prescribing committee procedures, etc.</w:t>
      </w:r>
      <w:bookmarkEnd w:id="121"/>
      <w:bookmarkEnd w:id="122"/>
    </w:p>
    <w:p>
      <w:pPr>
        <w:pStyle w:val="Footnoteheading"/>
      </w:pPr>
      <w:r>
        <w:tab/>
        <w:t>[Heading inserted: No. 58 of 2010 s. 6.]</w:t>
      </w:r>
    </w:p>
    <w:p>
      <w:pPr>
        <w:pStyle w:val="Heading5"/>
      </w:pPr>
      <w:bookmarkStart w:id="123" w:name="_Toc100324785"/>
      <w:r>
        <w:rPr>
          <w:rStyle w:val="CharSectno"/>
        </w:rPr>
        <w:t>63M</w:t>
      </w:r>
      <w:r>
        <w:t>.</w:t>
      </w:r>
      <w:r>
        <w:tab/>
        <w:t>Regulations</w:t>
      </w:r>
      <w:bookmarkEnd w:id="123"/>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lastRenderedPageBreak/>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124" w:name="_Toc100324182"/>
      <w:bookmarkStart w:id="125" w:name="_Toc100324786"/>
      <w:r>
        <w:rPr>
          <w:rStyle w:val="CharPartNo"/>
        </w:rPr>
        <w:lastRenderedPageBreak/>
        <w:t>Part 6</w:t>
      </w:r>
      <w:r>
        <w:t> — </w:t>
      </w:r>
      <w:r>
        <w:rPr>
          <w:rStyle w:val="CharPartText"/>
        </w:rPr>
        <w:t>Investigation and enforcement</w:t>
      </w:r>
      <w:bookmarkEnd w:id="124"/>
      <w:bookmarkEnd w:id="125"/>
    </w:p>
    <w:p>
      <w:pPr>
        <w:pStyle w:val="Heading3"/>
      </w:pPr>
      <w:bookmarkStart w:id="126" w:name="_Toc100324183"/>
      <w:bookmarkStart w:id="127" w:name="_Toc100324787"/>
      <w:r>
        <w:rPr>
          <w:rStyle w:val="CharDivNo"/>
        </w:rPr>
        <w:t>Division 1</w:t>
      </w:r>
      <w:r>
        <w:t> — </w:t>
      </w:r>
      <w:r>
        <w:rPr>
          <w:rStyle w:val="CharDivText"/>
        </w:rPr>
        <w:t>Preliminary</w:t>
      </w:r>
      <w:bookmarkEnd w:id="126"/>
      <w:bookmarkEnd w:id="127"/>
    </w:p>
    <w:p>
      <w:pPr>
        <w:pStyle w:val="Footnoteheading"/>
      </w:pPr>
      <w:r>
        <w:tab/>
        <w:t>[Heading inserted: No. 23 of 2014 s. 10.]</w:t>
      </w:r>
    </w:p>
    <w:p>
      <w:pPr>
        <w:pStyle w:val="Heading5"/>
        <w:spacing w:before="180"/>
      </w:pPr>
      <w:bookmarkStart w:id="128" w:name="_Toc100324788"/>
      <w:r>
        <w:rPr>
          <w:rStyle w:val="CharSectno"/>
        </w:rPr>
        <w:t>63</w:t>
      </w:r>
      <w:r>
        <w:t>.</w:t>
      </w:r>
      <w:r>
        <w:tab/>
        <w:t>Terms used</w:t>
      </w:r>
      <w:bookmarkEnd w:id="128"/>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129" w:name="_Toc100324789"/>
      <w:r>
        <w:rPr>
          <w:rStyle w:val="CharSectno"/>
        </w:rPr>
        <w:t>64A</w:t>
      </w:r>
      <w:r>
        <w:t>.</w:t>
      </w:r>
      <w:r>
        <w:tab/>
        <w:t xml:space="preserve">Authorised persons cannot be public officers under </w:t>
      </w:r>
      <w:r>
        <w:rPr>
          <w:i/>
        </w:rPr>
        <w:t>Criminal Investigation Act 2006</w:t>
      </w:r>
      <w:bookmarkEnd w:id="129"/>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130" w:name="_Toc100324186"/>
      <w:bookmarkStart w:id="131" w:name="_Toc100324790"/>
      <w:r>
        <w:rPr>
          <w:rStyle w:val="CharDivNo"/>
        </w:rPr>
        <w:lastRenderedPageBreak/>
        <w:t>Division 2</w:t>
      </w:r>
      <w:r>
        <w:t> — </w:t>
      </w:r>
      <w:r>
        <w:rPr>
          <w:rStyle w:val="CharDivText"/>
        </w:rPr>
        <w:t>Investigators</w:t>
      </w:r>
      <w:bookmarkEnd w:id="130"/>
      <w:bookmarkEnd w:id="131"/>
    </w:p>
    <w:p>
      <w:pPr>
        <w:pStyle w:val="Heading5"/>
        <w:spacing w:before="180"/>
      </w:pPr>
      <w:bookmarkStart w:id="132" w:name="_Toc100324791"/>
      <w:r>
        <w:rPr>
          <w:rStyle w:val="CharSectno"/>
        </w:rPr>
        <w:t>64</w:t>
      </w:r>
      <w:r>
        <w:t>.</w:t>
      </w:r>
      <w:r>
        <w:tab/>
        <w:t>Designating people as investigators</w:t>
      </w:r>
      <w:bookmarkEnd w:id="13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33" w:name="_Toc100324792"/>
      <w:r>
        <w:rPr>
          <w:rStyle w:val="CharSectno"/>
        </w:rPr>
        <w:t>65</w:t>
      </w:r>
      <w:r>
        <w:t>.</w:t>
      </w:r>
      <w:r>
        <w:tab/>
        <w:t>Certificate of authority of investigator</w:t>
      </w:r>
      <w:bookmarkEnd w:id="133"/>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34" w:name="_Toc100324793"/>
      <w:r>
        <w:rPr>
          <w:rStyle w:val="CharSectno"/>
        </w:rPr>
        <w:t>66</w:t>
      </w:r>
      <w:r>
        <w:t>.</w:t>
      </w:r>
      <w:r>
        <w:tab/>
        <w:t>Certificate of authority to be produced on demand</w:t>
      </w:r>
      <w:bookmarkEnd w:id="134"/>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35" w:name="_Toc100324794"/>
      <w:r>
        <w:rPr>
          <w:rStyle w:val="CharSectno"/>
        </w:rPr>
        <w:lastRenderedPageBreak/>
        <w:t>67</w:t>
      </w:r>
      <w:r>
        <w:t>.</w:t>
      </w:r>
      <w:r>
        <w:tab/>
        <w:t>Persons assisting investigators</w:t>
      </w:r>
      <w:bookmarkEnd w:id="135"/>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36" w:name="_Toc100324191"/>
      <w:bookmarkStart w:id="137" w:name="_Toc100324795"/>
      <w:r>
        <w:rPr>
          <w:rStyle w:val="CharDivNo"/>
        </w:rPr>
        <w:t>Division 3</w:t>
      </w:r>
      <w:r>
        <w:t> — </w:t>
      </w:r>
      <w:r>
        <w:rPr>
          <w:rStyle w:val="CharDivText"/>
        </w:rPr>
        <w:t>General powers</w:t>
      </w:r>
      <w:bookmarkEnd w:id="136"/>
      <w:bookmarkEnd w:id="137"/>
    </w:p>
    <w:p>
      <w:pPr>
        <w:pStyle w:val="Heading5"/>
      </w:pPr>
      <w:bookmarkStart w:id="138" w:name="_Toc100324796"/>
      <w:r>
        <w:rPr>
          <w:rStyle w:val="CharSectno"/>
        </w:rPr>
        <w:t>68</w:t>
      </w:r>
      <w:r>
        <w:t>.</w:t>
      </w:r>
      <w:r>
        <w:tab/>
        <w:t>Investigations and inquiries, Commissioner’s powers to make</w:t>
      </w:r>
      <w:bookmarkEnd w:id="138"/>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139" w:name="_Toc100324797"/>
      <w:r>
        <w:rPr>
          <w:rStyle w:val="CharSectno"/>
        </w:rPr>
        <w:lastRenderedPageBreak/>
        <w:t>69</w:t>
      </w:r>
      <w:r>
        <w:t>.</w:t>
      </w:r>
      <w:r>
        <w:tab/>
        <w:t>Investigations and inquiries, powers for</w:t>
      </w:r>
      <w:bookmarkEnd w:id="139"/>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lastRenderedPageBreak/>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40" w:name="_Toc100324798"/>
      <w:r>
        <w:rPr>
          <w:rStyle w:val="CharSectno"/>
        </w:rPr>
        <w:lastRenderedPageBreak/>
        <w:t>70</w:t>
      </w:r>
      <w:r>
        <w:t>.</w:t>
      </w:r>
      <w:r>
        <w:tab/>
        <w:t>Interviews under s. 69(1)(a), conduct of</w:t>
      </w:r>
      <w:bookmarkEnd w:id="140"/>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41" w:name="_Toc100324799"/>
      <w:r>
        <w:rPr>
          <w:rStyle w:val="CharSectno"/>
        </w:rPr>
        <w:t>71</w:t>
      </w:r>
      <w:r>
        <w:t>.</w:t>
      </w:r>
      <w:r>
        <w:tab/>
        <w:t>Warrant to enter premises or motor vehicle</w:t>
      </w:r>
      <w:bookmarkEnd w:id="141"/>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w:t>
      </w:r>
      <w:r>
        <w:lastRenderedPageBreak/>
        <w:t>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42" w:name="_Toc100324800"/>
      <w:r>
        <w:rPr>
          <w:rStyle w:val="CharSectno"/>
        </w:rPr>
        <w:t>72</w:t>
      </w:r>
      <w:r>
        <w:t>.</w:t>
      </w:r>
      <w:r>
        <w:tab/>
        <w:t>Warrants wanted urgently, may be obtained by telephone etc.</w:t>
      </w:r>
      <w:bookmarkEnd w:id="142"/>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lastRenderedPageBreak/>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43" w:name="_Toc100324801"/>
      <w:r>
        <w:rPr>
          <w:rStyle w:val="CharSectno"/>
        </w:rPr>
        <w:t>73</w:t>
      </w:r>
      <w:r>
        <w:t>.</w:t>
      </w:r>
      <w:r>
        <w:tab/>
        <w:t>Warrants by telephone etc., further provisions for</w:t>
      </w:r>
      <w:bookmarkEnd w:id="143"/>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lastRenderedPageBreak/>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44" w:name="_Toc100324802"/>
      <w:r>
        <w:rPr>
          <w:rStyle w:val="CharSectno"/>
        </w:rPr>
        <w:lastRenderedPageBreak/>
        <w:t>74</w:t>
      </w:r>
      <w:r>
        <w:t>.</w:t>
      </w:r>
      <w:r>
        <w:tab/>
        <w:t>Warrants, issue and effect of</w:t>
      </w:r>
      <w:bookmarkEnd w:id="144"/>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lastRenderedPageBreak/>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45" w:name="_Toc100324803"/>
      <w:r>
        <w:rPr>
          <w:rStyle w:val="CharSectno"/>
        </w:rPr>
        <w:t>75</w:t>
      </w:r>
      <w:r>
        <w:t>.</w:t>
      </w:r>
      <w:r>
        <w:tab/>
        <w:t>Warrants, powers under to obtain access information for computers etc.</w:t>
      </w:r>
      <w:bookmarkEnd w:id="145"/>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w:t>
      </w:r>
      <w:r>
        <w:lastRenderedPageBreak/>
        <w:t xml:space="preserve">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46" w:name="_Toc100324804"/>
      <w:r>
        <w:rPr>
          <w:rStyle w:val="CharSectno"/>
        </w:rPr>
        <w:t>76</w:t>
      </w:r>
      <w:r>
        <w:t>.</w:t>
      </w:r>
      <w:r>
        <w:tab/>
        <w:t>Warrants, further powers under</w:t>
      </w:r>
      <w:bookmarkEnd w:id="146"/>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lastRenderedPageBreak/>
        <w:tab/>
        <w:t>(2)</w:t>
      </w:r>
      <w:r>
        <w:tab/>
        <w:t>This section does not limit section 74, 75 or 78.</w:t>
      </w:r>
    </w:p>
    <w:p>
      <w:pPr>
        <w:pStyle w:val="Heading5"/>
      </w:pPr>
      <w:bookmarkStart w:id="147" w:name="_Toc100324805"/>
      <w:r>
        <w:rPr>
          <w:rStyle w:val="CharSectno"/>
        </w:rPr>
        <w:t>77</w:t>
      </w:r>
      <w:r>
        <w:t>.</w:t>
      </w:r>
      <w:r>
        <w:tab/>
        <w:t>Damage to equipment or data, compensation for</w:t>
      </w:r>
      <w:bookmarkEnd w:id="147"/>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48" w:name="_Toc100324806"/>
      <w:r>
        <w:rPr>
          <w:rStyle w:val="CharSectno"/>
        </w:rPr>
        <w:lastRenderedPageBreak/>
        <w:t>78</w:t>
      </w:r>
      <w:r>
        <w:t>.</w:t>
      </w:r>
      <w:r>
        <w:tab/>
        <w:t>Warrants, execution and duration of</w:t>
      </w:r>
      <w:bookmarkEnd w:id="148"/>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lastRenderedPageBreak/>
        <w:tab/>
        <w:t>(b)</w:t>
      </w:r>
      <w:r>
        <w:tab/>
        <w:t>if it is withdrawn by the magistrate or justice of the peace who issued it;</w:t>
      </w:r>
    </w:p>
    <w:p>
      <w:pPr>
        <w:pStyle w:val="Indenta"/>
      </w:pPr>
      <w:r>
        <w:tab/>
        <w:t>(c)</w:t>
      </w:r>
      <w:r>
        <w:tab/>
        <w:t>when it is executed.</w:t>
      </w:r>
    </w:p>
    <w:p>
      <w:pPr>
        <w:pStyle w:val="Heading5"/>
      </w:pPr>
      <w:bookmarkStart w:id="149" w:name="_Toc100324807"/>
      <w:r>
        <w:rPr>
          <w:rStyle w:val="CharSectno"/>
        </w:rPr>
        <w:t>79</w:t>
      </w:r>
      <w:r>
        <w:t>.</w:t>
      </w:r>
      <w:r>
        <w:tab/>
        <w:t>Seizing things</w:t>
      </w:r>
      <w:bookmarkEnd w:id="149"/>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150" w:name="_Toc100324808"/>
      <w:r>
        <w:rPr>
          <w:rStyle w:val="CharSectno"/>
        </w:rPr>
        <w:lastRenderedPageBreak/>
        <w:t>80</w:t>
      </w:r>
      <w:r>
        <w:t>.</w:t>
      </w:r>
      <w:r>
        <w:tab/>
        <w:t>Seized things, copies of to be provided</w:t>
      </w:r>
      <w:bookmarkEnd w:id="150"/>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51" w:name="_Toc100324809"/>
      <w:r>
        <w:rPr>
          <w:rStyle w:val="CharSectno"/>
        </w:rPr>
        <w:t>81</w:t>
      </w:r>
      <w:r>
        <w:t>.</w:t>
      </w:r>
      <w:r>
        <w:tab/>
        <w:t>Seized things, access to by owner</w:t>
      </w:r>
      <w:bookmarkEnd w:id="151"/>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52" w:name="_Toc100324810"/>
      <w:r>
        <w:rPr>
          <w:rStyle w:val="CharSectno"/>
        </w:rPr>
        <w:t>82</w:t>
      </w:r>
      <w:r>
        <w:t>.</w:t>
      </w:r>
      <w:r>
        <w:tab/>
        <w:t>Seized things, return of</w:t>
      </w:r>
      <w:bookmarkEnd w:id="152"/>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lastRenderedPageBreak/>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53" w:name="_Toc100324811"/>
      <w:r>
        <w:rPr>
          <w:rStyle w:val="CharSectno"/>
        </w:rPr>
        <w:t>83</w:t>
      </w:r>
      <w:r>
        <w:t>.</w:t>
      </w:r>
      <w:r>
        <w:tab/>
        <w:t>Seizure, SAT may review</w:t>
      </w:r>
      <w:bookmarkEnd w:id="153"/>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154" w:name="_Toc100324812"/>
      <w:r>
        <w:rPr>
          <w:rStyle w:val="CharSectno"/>
        </w:rPr>
        <w:lastRenderedPageBreak/>
        <w:t>84</w:t>
      </w:r>
      <w:r>
        <w:t>.</w:t>
      </w:r>
      <w:r>
        <w:tab/>
        <w:t>Seized things, forfeiture of</w:t>
      </w:r>
      <w:bookmarkEnd w:id="154"/>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55" w:name="_Toc100324813"/>
      <w:r>
        <w:rPr>
          <w:rStyle w:val="CharSectno"/>
        </w:rPr>
        <w:t>85</w:t>
      </w:r>
      <w:r>
        <w:t>.</w:t>
      </w:r>
      <w:r>
        <w:tab/>
        <w:t>Forfeited things, dealing with</w:t>
      </w:r>
      <w:bookmarkEnd w:id="155"/>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56" w:name="_Toc100324814"/>
      <w:r>
        <w:rPr>
          <w:rStyle w:val="CharSectno"/>
        </w:rPr>
        <w:lastRenderedPageBreak/>
        <w:t>86</w:t>
      </w:r>
      <w:r>
        <w:t>.</w:t>
      </w:r>
      <w:r>
        <w:tab/>
        <w:t>Privilege against self</w:t>
      </w:r>
      <w:r>
        <w:noBreakHyphen/>
        <w:t>incrimination doesn’t apply</w:t>
      </w:r>
      <w:bookmarkEnd w:id="156"/>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57" w:name="_Toc100324815"/>
      <w:r>
        <w:rPr>
          <w:rStyle w:val="CharSectno"/>
        </w:rPr>
        <w:t>87</w:t>
      </w:r>
      <w:r>
        <w:t>.</w:t>
      </w:r>
      <w:r>
        <w:tab/>
        <w:t>Information obtained, use of etc.</w:t>
      </w:r>
      <w:bookmarkEnd w:id="157"/>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158" w:name="_Toc100324212"/>
      <w:bookmarkStart w:id="159" w:name="_Toc100324816"/>
      <w:r>
        <w:rPr>
          <w:rStyle w:val="CharDivNo"/>
        </w:rPr>
        <w:lastRenderedPageBreak/>
        <w:t>Division 4A</w:t>
      </w:r>
      <w:r>
        <w:t> — </w:t>
      </w:r>
      <w:r>
        <w:rPr>
          <w:rStyle w:val="CharDivText"/>
        </w:rPr>
        <w:t>Specific powers for enforcement of licensing and regulatory provisions</w:t>
      </w:r>
      <w:bookmarkEnd w:id="158"/>
      <w:bookmarkEnd w:id="159"/>
    </w:p>
    <w:p>
      <w:pPr>
        <w:pStyle w:val="Footnoteheading"/>
      </w:pPr>
      <w:r>
        <w:tab/>
        <w:t>[Heading inserted: No. 58 of 2010 s. 8.]</w:t>
      </w:r>
    </w:p>
    <w:p>
      <w:pPr>
        <w:pStyle w:val="Heading5"/>
      </w:pPr>
      <w:bookmarkStart w:id="160" w:name="_Toc100324817"/>
      <w:r>
        <w:rPr>
          <w:rStyle w:val="CharSectno"/>
        </w:rPr>
        <w:t>88A</w:t>
      </w:r>
      <w:r>
        <w:t>.</w:t>
      </w:r>
      <w:r>
        <w:tab/>
        <w:t>Terms used</w:t>
      </w:r>
      <w:bookmarkEnd w:id="160"/>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161" w:name="_Toc100324818"/>
      <w:r>
        <w:rPr>
          <w:rStyle w:val="CharSectno"/>
        </w:rPr>
        <w:t>88B</w:t>
      </w:r>
      <w:r>
        <w:t>.</w:t>
      </w:r>
      <w:r>
        <w:tab/>
        <w:t>Investigations and inquiries for licensing and regulatory purposes, Commissioner’s powers to make</w:t>
      </w:r>
      <w:bookmarkEnd w:id="16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lastRenderedPageBreak/>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162" w:name="_Toc100324819"/>
      <w:r>
        <w:rPr>
          <w:rStyle w:val="CharSectno"/>
        </w:rPr>
        <w:t>88C</w:t>
      </w:r>
      <w:r>
        <w:t>.</w:t>
      </w:r>
      <w:r>
        <w:tab/>
        <w:t>Authorised persons’ powers for this Division</w:t>
      </w:r>
      <w:bookmarkEnd w:id="16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163" w:name="_Toc100324820"/>
      <w:r>
        <w:rPr>
          <w:rStyle w:val="CharSectno"/>
        </w:rPr>
        <w:t>88D</w:t>
      </w:r>
      <w:r>
        <w:t>.</w:t>
      </w:r>
      <w:r>
        <w:tab/>
        <w:t>Police assistance with investigations and inquiries</w:t>
      </w:r>
      <w:bookmarkEnd w:id="163"/>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 xml:space="preserve">for the purposes of section 66, it is sufficient if the police officer identifies himself or herself as a police </w:t>
      </w:r>
      <w:r>
        <w:lastRenderedPageBreak/>
        <w:t>officer to the person, if any, affording entry to the police officer.</w:t>
      </w:r>
    </w:p>
    <w:p>
      <w:pPr>
        <w:pStyle w:val="Footnotesection"/>
      </w:pPr>
      <w:r>
        <w:tab/>
        <w:t>[Section 88D inserted: No. 58 of 2010 s. 8.]</w:t>
      </w:r>
    </w:p>
    <w:p>
      <w:pPr>
        <w:pStyle w:val="Heading5"/>
      </w:pPr>
      <w:bookmarkStart w:id="164" w:name="_Toc100324821"/>
      <w:r>
        <w:rPr>
          <w:rStyle w:val="CharSectno"/>
        </w:rPr>
        <w:t>88E</w:t>
      </w:r>
      <w:r>
        <w:t>.</w:t>
      </w:r>
      <w:r>
        <w:tab/>
        <w:t>Compliance checks at regulated person’s business premises, powers for</w:t>
      </w:r>
      <w:bookmarkEnd w:id="164"/>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165" w:name="_Toc100324218"/>
      <w:bookmarkStart w:id="166" w:name="_Toc100324822"/>
      <w:r>
        <w:rPr>
          <w:rStyle w:val="CharDivNo"/>
        </w:rPr>
        <w:lastRenderedPageBreak/>
        <w:t>Division 4</w:t>
      </w:r>
      <w:r>
        <w:t> — </w:t>
      </w:r>
      <w:r>
        <w:rPr>
          <w:rStyle w:val="CharDivText"/>
        </w:rPr>
        <w:t>Offences</w:t>
      </w:r>
      <w:bookmarkEnd w:id="165"/>
      <w:bookmarkEnd w:id="166"/>
    </w:p>
    <w:p>
      <w:pPr>
        <w:pStyle w:val="Heading5"/>
      </w:pPr>
      <w:bookmarkStart w:id="167" w:name="_Toc100324823"/>
      <w:r>
        <w:rPr>
          <w:rStyle w:val="CharSectno"/>
        </w:rPr>
        <w:t>88</w:t>
      </w:r>
      <w:r>
        <w:t>.</w:t>
      </w:r>
      <w:r>
        <w:tab/>
        <w:t>Failing to cooperate with investigation</w:t>
      </w:r>
      <w:bookmarkEnd w:id="167"/>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 xml:space="preserve">that, in any case, the authorised person did not, before making the requirement, have reasonable grounds to </w:t>
      </w:r>
      <w:r>
        <w:lastRenderedPageBreak/>
        <w:t>believe that compliance with the requirement would materially assist in the investigation or inquiry being carried out.</w:t>
      </w:r>
    </w:p>
    <w:p>
      <w:pPr>
        <w:pStyle w:val="Footnotesection"/>
      </w:pPr>
      <w:r>
        <w:tab/>
        <w:t>[Section 88 amended: No. 58 of 2010 s. 9.]</w:t>
      </w:r>
    </w:p>
    <w:p>
      <w:pPr>
        <w:pStyle w:val="Heading5"/>
      </w:pPr>
      <w:bookmarkStart w:id="168" w:name="_Toc100324824"/>
      <w:r>
        <w:rPr>
          <w:rStyle w:val="CharSectno"/>
        </w:rPr>
        <w:t>89</w:t>
      </w:r>
      <w:r>
        <w:t>.</w:t>
      </w:r>
      <w:r>
        <w:tab/>
        <w:t>Obstructing authorised person</w:t>
      </w:r>
      <w:bookmarkEnd w:id="16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lastRenderedPageBreak/>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169" w:name="_Toc100324221"/>
      <w:bookmarkStart w:id="170" w:name="_Toc100324825"/>
      <w:r>
        <w:rPr>
          <w:rStyle w:val="CharPartNo"/>
        </w:rPr>
        <w:lastRenderedPageBreak/>
        <w:t>Part 7</w:t>
      </w:r>
      <w:r>
        <w:t> — </w:t>
      </w:r>
      <w:r>
        <w:rPr>
          <w:rStyle w:val="CharPartText"/>
        </w:rPr>
        <w:t>Criminal and civil proceedings</w:t>
      </w:r>
      <w:bookmarkEnd w:id="169"/>
      <w:bookmarkEnd w:id="170"/>
    </w:p>
    <w:p>
      <w:pPr>
        <w:pStyle w:val="Heading3"/>
      </w:pPr>
      <w:bookmarkStart w:id="171" w:name="_Toc100324222"/>
      <w:bookmarkStart w:id="172" w:name="_Toc100324826"/>
      <w:r>
        <w:rPr>
          <w:rStyle w:val="CharDivNo"/>
        </w:rPr>
        <w:t>Division 1</w:t>
      </w:r>
      <w:r>
        <w:t> — </w:t>
      </w:r>
      <w:r>
        <w:rPr>
          <w:rStyle w:val="CharDivText"/>
        </w:rPr>
        <w:t>Preliminary</w:t>
      </w:r>
      <w:bookmarkEnd w:id="171"/>
      <w:bookmarkEnd w:id="172"/>
    </w:p>
    <w:p>
      <w:pPr>
        <w:pStyle w:val="Heading5"/>
      </w:pPr>
      <w:bookmarkStart w:id="173" w:name="_Toc100324827"/>
      <w:r>
        <w:rPr>
          <w:rStyle w:val="CharSectno"/>
        </w:rPr>
        <w:t>90</w:t>
      </w:r>
      <w:r>
        <w:t>.</w:t>
      </w:r>
      <w:r>
        <w:tab/>
        <w:t>Term used: person involved in a contravention of a provision of this Act</w:t>
      </w:r>
      <w:bookmarkEnd w:id="173"/>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174" w:name="_Toc100324224"/>
      <w:bookmarkStart w:id="175" w:name="_Toc100324828"/>
      <w:r>
        <w:rPr>
          <w:rStyle w:val="CharDivNo"/>
        </w:rPr>
        <w:t>Division 2</w:t>
      </w:r>
      <w:r>
        <w:t> — </w:t>
      </w:r>
      <w:r>
        <w:rPr>
          <w:rStyle w:val="CharDivText"/>
        </w:rPr>
        <w:t>Criminal proceedings</w:t>
      </w:r>
      <w:bookmarkEnd w:id="174"/>
      <w:bookmarkEnd w:id="175"/>
    </w:p>
    <w:p>
      <w:pPr>
        <w:pStyle w:val="Heading5"/>
      </w:pPr>
      <w:bookmarkStart w:id="176" w:name="_Toc100324829"/>
      <w:r>
        <w:rPr>
          <w:rStyle w:val="CharSectno"/>
        </w:rPr>
        <w:t>91</w:t>
      </w:r>
      <w:r>
        <w:t>.</w:t>
      </w:r>
      <w:r>
        <w:tab/>
        <w:t>Time limit for commencing proceedings</w:t>
      </w:r>
      <w:bookmarkEnd w:id="176"/>
    </w:p>
    <w:p>
      <w:pPr>
        <w:pStyle w:val="Subsection"/>
      </w:pPr>
      <w:r>
        <w:tab/>
      </w:r>
      <w:r>
        <w:tab/>
        <w:t>Proceedings for an offence against this Act may be commenced within 3 years after the alleged commission of the offence.</w:t>
      </w:r>
    </w:p>
    <w:p>
      <w:pPr>
        <w:pStyle w:val="Heading5"/>
      </w:pPr>
      <w:bookmarkStart w:id="177" w:name="_Toc100324830"/>
      <w:r>
        <w:rPr>
          <w:rStyle w:val="CharSectno"/>
        </w:rPr>
        <w:t>92</w:t>
      </w:r>
      <w:r>
        <w:t>.</w:t>
      </w:r>
      <w:r>
        <w:tab/>
        <w:t>Who may institute criminal proceedings</w:t>
      </w:r>
      <w:bookmarkEnd w:id="177"/>
    </w:p>
    <w:p>
      <w:pPr>
        <w:pStyle w:val="Subsection"/>
      </w:pPr>
      <w:r>
        <w:tab/>
        <w:t>(1)</w:t>
      </w:r>
      <w:r>
        <w:tab/>
        <w:t>Prosecutions for offences against this Act may be instituted by the Commissioner or by a person authorised in writing by the Commissioner.</w:t>
      </w:r>
    </w:p>
    <w:p>
      <w:pPr>
        <w:pStyle w:val="Subsection"/>
        <w:keepNext/>
      </w:pPr>
      <w:r>
        <w:lastRenderedPageBreak/>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78" w:name="_Toc100324831"/>
      <w:r>
        <w:rPr>
          <w:rStyle w:val="CharSectno"/>
        </w:rPr>
        <w:t>93</w:t>
      </w:r>
      <w:r>
        <w:t>.</w:t>
      </w:r>
      <w:r>
        <w:tab/>
        <w:t>Court of summary jurisdiction to be constituted by magistrate</w:t>
      </w:r>
      <w:bookmarkEnd w:id="178"/>
    </w:p>
    <w:p>
      <w:pPr>
        <w:pStyle w:val="Subsection"/>
      </w:pPr>
      <w:r>
        <w:tab/>
      </w:r>
      <w:r>
        <w:tab/>
        <w:t>A court of summary jurisdiction dealing with an offence under this Act is to be constituted by a magistrate.</w:t>
      </w:r>
    </w:p>
    <w:p>
      <w:pPr>
        <w:pStyle w:val="Heading5"/>
      </w:pPr>
      <w:bookmarkStart w:id="179" w:name="_Toc100324832"/>
      <w:r>
        <w:rPr>
          <w:rStyle w:val="CharSectno"/>
        </w:rPr>
        <w:t>94</w:t>
      </w:r>
      <w:r>
        <w:t>.</w:t>
      </w:r>
      <w:r>
        <w:tab/>
        <w:t>Courts’ other powers in criminal proceedings</w:t>
      </w:r>
      <w:bookmarkEnd w:id="179"/>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 xml:space="preserve">If a person is convicted of an offence against this Act, the court by which the conviction was effected may order the offender to </w:t>
      </w:r>
      <w:r>
        <w:lastRenderedPageBreak/>
        <w:t>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80" w:name="_Toc100324833"/>
      <w:r>
        <w:rPr>
          <w:rStyle w:val="CharSectno"/>
        </w:rPr>
        <w:t>95</w:t>
      </w:r>
      <w:r>
        <w:t>.</w:t>
      </w:r>
      <w:r>
        <w:tab/>
        <w:t>Vicarious liability of directors, employers etc.</w:t>
      </w:r>
      <w:bookmarkEnd w:id="180"/>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 xml:space="preserve">Where the affairs of a body of persons are managed by its members, subsection (1) applies in relation to the acts and </w:t>
      </w:r>
      <w:r>
        <w:rPr>
          <w:snapToGrid w:val="0"/>
        </w:rPr>
        <w:lastRenderedPageBreak/>
        <w:t>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lastRenderedPageBreak/>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81" w:name="_Toc100324834"/>
      <w:r>
        <w:rPr>
          <w:rStyle w:val="CharSectno"/>
        </w:rPr>
        <w:t>96</w:t>
      </w:r>
      <w:r>
        <w:t>.</w:t>
      </w:r>
      <w:r>
        <w:tab/>
        <w:t>Defence: reasonable mistake of fact</w:t>
      </w:r>
      <w:bookmarkEnd w:id="181"/>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182" w:name="_Toc100324835"/>
      <w:r>
        <w:rPr>
          <w:rStyle w:val="CharSectno"/>
        </w:rPr>
        <w:lastRenderedPageBreak/>
        <w:t>97</w:t>
      </w:r>
      <w:r>
        <w:t>.</w:t>
      </w:r>
      <w:r>
        <w:tab/>
        <w:t>Defences: accident, act or default of another etc.</w:t>
      </w:r>
      <w:bookmarkEnd w:id="182"/>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83" w:name="_Toc100324836"/>
      <w:r>
        <w:rPr>
          <w:rStyle w:val="CharSectno"/>
        </w:rPr>
        <w:lastRenderedPageBreak/>
        <w:t>98</w:t>
      </w:r>
      <w:r>
        <w:t>.</w:t>
      </w:r>
      <w:r>
        <w:tab/>
        <w:t>Defence: publication of advertisements in ordinary course of business</w:t>
      </w:r>
      <w:bookmarkEnd w:id="183"/>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84" w:name="_Toc100324233"/>
      <w:bookmarkStart w:id="185" w:name="_Toc100324837"/>
      <w:r>
        <w:rPr>
          <w:rStyle w:val="CharDivNo"/>
        </w:rPr>
        <w:t>Division 3</w:t>
      </w:r>
      <w:r>
        <w:t> — </w:t>
      </w:r>
      <w:r>
        <w:rPr>
          <w:rStyle w:val="CharDivText"/>
        </w:rPr>
        <w:t>Civil proceedings</w:t>
      </w:r>
      <w:bookmarkEnd w:id="184"/>
      <w:bookmarkEnd w:id="185"/>
    </w:p>
    <w:p>
      <w:pPr>
        <w:pStyle w:val="Heading5"/>
      </w:pPr>
      <w:bookmarkStart w:id="186" w:name="_Toc100324838"/>
      <w:r>
        <w:rPr>
          <w:rStyle w:val="CharSectno"/>
        </w:rPr>
        <w:t>99</w:t>
      </w:r>
      <w:r>
        <w:t>.</w:t>
      </w:r>
      <w:r>
        <w:tab/>
        <w:t>Injunctions to prevent or stop contraventions of Act</w:t>
      </w:r>
      <w:bookmarkEnd w:id="186"/>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lastRenderedPageBreak/>
        <w:tab/>
        <w:t>(c)</w:t>
      </w:r>
      <w:r>
        <w:tab/>
        <w:t>whether or not there is an imminent danger of substantial damage to any person if person A engages in conduct of that kind.</w:t>
      </w:r>
    </w:p>
    <w:p>
      <w:pPr>
        <w:pStyle w:val="Heading5"/>
      </w:pPr>
      <w:bookmarkStart w:id="187" w:name="_Toc100324839"/>
      <w:r>
        <w:rPr>
          <w:rStyle w:val="CharSectno"/>
        </w:rPr>
        <w:t>100</w:t>
      </w:r>
      <w:r>
        <w:t>.</w:t>
      </w:r>
      <w:r>
        <w:tab/>
        <w:t>Injunctions to prevent etc. other contraventions</w:t>
      </w:r>
      <w:bookmarkEnd w:id="18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lastRenderedPageBreak/>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88" w:name="_Toc100324840"/>
      <w:r>
        <w:rPr>
          <w:rStyle w:val="CharSectno"/>
        </w:rPr>
        <w:t>101</w:t>
      </w:r>
      <w:r>
        <w:t>.</w:t>
      </w:r>
      <w:r>
        <w:tab/>
        <w:t>Injunctions, general provisions about</w:t>
      </w:r>
      <w:bookmarkEnd w:id="188"/>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89" w:name="_Toc100324841"/>
      <w:r>
        <w:rPr>
          <w:rStyle w:val="CharSectno"/>
        </w:rPr>
        <w:t>102</w:t>
      </w:r>
      <w:r>
        <w:t>.</w:t>
      </w:r>
      <w:r>
        <w:tab/>
        <w:t>Interim injunctions</w:t>
      </w:r>
      <w:bookmarkEnd w:id="189"/>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lastRenderedPageBreak/>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90" w:name="_Toc100324842"/>
      <w:r>
        <w:rPr>
          <w:rStyle w:val="CharSectno"/>
        </w:rPr>
        <w:t>103</w:t>
      </w:r>
      <w:r>
        <w:t>.</w:t>
      </w:r>
      <w:r>
        <w:tab/>
        <w:t>Final injunction may be granted if parties consent</w:t>
      </w:r>
      <w:bookmarkEnd w:id="190"/>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91" w:name="_Toc100324843"/>
      <w:r>
        <w:rPr>
          <w:rStyle w:val="CharSectno"/>
        </w:rPr>
        <w:t>104</w:t>
      </w:r>
      <w:r>
        <w:t>.</w:t>
      </w:r>
      <w:r>
        <w:tab/>
        <w:t>Injunction may be rescinded or varied</w:t>
      </w:r>
      <w:bookmarkEnd w:id="191"/>
    </w:p>
    <w:p>
      <w:pPr>
        <w:pStyle w:val="Subsection"/>
      </w:pPr>
      <w:r>
        <w:tab/>
      </w:r>
      <w:r>
        <w:tab/>
        <w:t>An injunction under this Division may be rescinded or varied at any time.</w:t>
      </w:r>
    </w:p>
    <w:p>
      <w:pPr>
        <w:pStyle w:val="Heading5"/>
      </w:pPr>
      <w:bookmarkStart w:id="192" w:name="_Toc100324844"/>
      <w:r>
        <w:rPr>
          <w:rStyle w:val="CharSectno"/>
        </w:rPr>
        <w:t>105</w:t>
      </w:r>
      <w:r>
        <w:t>.</w:t>
      </w:r>
      <w:r>
        <w:tab/>
        <w:t>Supreme and District Courts’ other powers in Part 7 proceedings</w:t>
      </w:r>
      <w:bookmarkEnd w:id="19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lastRenderedPageBreak/>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 xml:space="preserve">an order directing the person who engaged in the conduct or a person who was involved in the </w:t>
      </w:r>
      <w:r>
        <w:lastRenderedPageBreak/>
        <w:t>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93" w:name="_Toc100324845"/>
      <w:r>
        <w:rPr>
          <w:rStyle w:val="CharSectno"/>
        </w:rPr>
        <w:t>106</w:t>
      </w:r>
      <w:r>
        <w:t>.</w:t>
      </w:r>
      <w:r>
        <w:tab/>
        <w:t>Supreme and District Courts’ powers to prohibit payments, transfers of property etc.</w:t>
      </w:r>
      <w:bookmarkEnd w:id="193"/>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lastRenderedPageBreak/>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lastRenderedPageBreak/>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lastRenderedPageBreak/>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94" w:name="_Toc100324846"/>
      <w:r>
        <w:rPr>
          <w:rStyle w:val="CharSectno"/>
        </w:rPr>
        <w:t>107</w:t>
      </w:r>
      <w:r>
        <w:t>.</w:t>
      </w:r>
      <w:r>
        <w:tab/>
        <w:t>Contravening s. 106 order, offence</w:t>
      </w:r>
      <w:bookmarkEnd w:id="194"/>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195" w:name="_Toc100324847"/>
      <w:r>
        <w:rPr>
          <w:rStyle w:val="CharSectno"/>
        </w:rPr>
        <w:t>108</w:t>
      </w:r>
      <w:r>
        <w:t>.</w:t>
      </w:r>
      <w:r>
        <w:tab/>
        <w:t>Findings of fact or admissions in certain proceedings to be evidence in others</w:t>
      </w:r>
      <w:bookmarkEnd w:id="195"/>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lastRenderedPageBreak/>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196" w:name="_Toc100324244"/>
      <w:bookmarkStart w:id="197" w:name="_Toc100324848"/>
      <w:r>
        <w:rPr>
          <w:rStyle w:val="CharDivNo"/>
        </w:rPr>
        <w:t>Division 4</w:t>
      </w:r>
      <w:r>
        <w:t> — </w:t>
      </w:r>
      <w:r>
        <w:rPr>
          <w:rStyle w:val="CharDivText"/>
        </w:rPr>
        <w:t>Further provisions relating to proceedings</w:t>
      </w:r>
      <w:bookmarkEnd w:id="196"/>
      <w:bookmarkEnd w:id="197"/>
    </w:p>
    <w:p>
      <w:pPr>
        <w:pStyle w:val="Heading5"/>
        <w:spacing w:before="180"/>
      </w:pPr>
      <w:bookmarkStart w:id="198" w:name="_Toc100324849"/>
      <w:r>
        <w:rPr>
          <w:rStyle w:val="CharSectno"/>
        </w:rPr>
        <w:t>109</w:t>
      </w:r>
      <w:r>
        <w:t>.</w:t>
      </w:r>
      <w:r>
        <w:tab/>
        <w:t>State of mind of person, meaning of in s. 110 and 111</w:t>
      </w:r>
      <w:bookmarkEnd w:id="198"/>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199" w:name="_Toc100324850"/>
      <w:r>
        <w:rPr>
          <w:rStyle w:val="CharSectno"/>
        </w:rPr>
        <w:t>110</w:t>
      </w:r>
      <w:r>
        <w:t>.</w:t>
      </w:r>
      <w:r>
        <w:tab/>
        <w:t>State of mind and conduct of body corporate, establishing</w:t>
      </w:r>
      <w:bookmarkEnd w:id="199"/>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 xml:space="preserve">Australian </w:t>
      </w:r>
      <w:r>
        <w:rPr>
          <w:i/>
          <w:iCs/>
        </w:rPr>
        <w:lastRenderedPageBreak/>
        <w:t>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00" w:name="_Toc100324851"/>
      <w:r>
        <w:rPr>
          <w:rStyle w:val="CharSectno"/>
        </w:rPr>
        <w:t>111</w:t>
      </w:r>
      <w:r>
        <w:t>.</w:t>
      </w:r>
      <w:r>
        <w:tab/>
        <w:t>State of mind and conduct of principal (not a body corporate), establishing</w:t>
      </w:r>
      <w:bookmarkEnd w:id="200"/>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lastRenderedPageBreak/>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01" w:name="_Toc100324248"/>
      <w:bookmarkStart w:id="202" w:name="_Toc100324852"/>
      <w:r>
        <w:rPr>
          <w:rStyle w:val="CharPartNo"/>
        </w:rPr>
        <w:lastRenderedPageBreak/>
        <w:t>Part 8</w:t>
      </w:r>
      <w:r>
        <w:rPr>
          <w:rStyle w:val="CharDivNo"/>
        </w:rPr>
        <w:t> </w:t>
      </w:r>
      <w:r>
        <w:t>—</w:t>
      </w:r>
      <w:r>
        <w:rPr>
          <w:rStyle w:val="CharDivText"/>
        </w:rPr>
        <w:t> </w:t>
      </w:r>
      <w:r>
        <w:rPr>
          <w:rStyle w:val="CharPartText"/>
        </w:rPr>
        <w:t>Miscellaneous</w:t>
      </w:r>
      <w:bookmarkEnd w:id="201"/>
      <w:bookmarkEnd w:id="202"/>
    </w:p>
    <w:p>
      <w:pPr>
        <w:pStyle w:val="Heading5"/>
      </w:pPr>
      <w:bookmarkStart w:id="203" w:name="_Toc100324853"/>
      <w:r>
        <w:rPr>
          <w:rStyle w:val="CharSectno"/>
        </w:rPr>
        <w:t>112</w:t>
      </w:r>
      <w:r>
        <w:t>.</w:t>
      </w:r>
      <w:r>
        <w:tab/>
        <w:t>Personal information obtained officially, when may be divulged etc.</w:t>
      </w:r>
      <w:bookmarkEnd w:id="203"/>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lastRenderedPageBreak/>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204" w:name="_Toc100324854"/>
      <w:r>
        <w:rPr>
          <w:rStyle w:val="CharSectno"/>
        </w:rPr>
        <w:t>113</w:t>
      </w:r>
      <w:r>
        <w:t>.</w:t>
      </w:r>
      <w:r>
        <w:tab/>
        <w:t>Information obtained officially may be used for certain other purposes and legislation</w:t>
      </w:r>
      <w:bookmarkEnd w:id="20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w:t>
      </w:r>
      <w:r>
        <w:lastRenderedPageBreak/>
        <w:t xml:space="preserve">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05" w:name="_Toc100324855"/>
      <w:r>
        <w:rPr>
          <w:rStyle w:val="CharSectno"/>
        </w:rPr>
        <w:t>114</w:t>
      </w:r>
      <w:r>
        <w:t>.</w:t>
      </w:r>
      <w:r>
        <w:tab/>
        <w:t>Protection from liability for wrongdoing</w:t>
      </w:r>
      <w:bookmarkEnd w:id="205"/>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06" w:name="_Toc100324856"/>
      <w:r>
        <w:rPr>
          <w:rStyle w:val="CharSectno"/>
        </w:rPr>
        <w:t>115</w:t>
      </w:r>
      <w:r>
        <w:t>.</w:t>
      </w:r>
      <w:r>
        <w:tab/>
        <w:t>Protection from liability for publishing official statements</w:t>
      </w:r>
      <w:bookmarkEnd w:id="206"/>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lastRenderedPageBreak/>
        <w:tab/>
        <w:t>(b)</w:t>
      </w:r>
      <w:r>
        <w:tab/>
        <w:t>a fair report or summary of a statement to which this section applies.</w:t>
      </w:r>
    </w:p>
    <w:p>
      <w:pPr>
        <w:pStyle w:val="Subsection"/>
      </w:pPr>
      <w:r>
        <w:tab/>
        <w:t>(4)</w:t>
      </w:r>
      <w:r>
        <w:tab/>
        <w:t>Nothing in this section limits section 114.</w:t>
      </w:r>
    </w:p>
    <w:p>
      <w:pPr>
        <w:pStyle w:val="Heading5"/>
      </w:pPr>
      <w:bookmarkStart w:id="207" w:name="_Toc100324857"/>
      <w:r>
        <w:rPr>
          <w:rStyle w:val="CharSectno"/>
        </w:rPr>
        <w:t>116</w:t>
      </w:r>
      <w:r>
        <w:t>.</w:t>
      </w:r>
      <w:r>
        <w:tab/>
        <w:t>Regulations</w:t>
      </w:r>
      <w:bookmarkEnd w:id="2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08" w:name="_Toc100324254"/>
      <w:bookmarkStart w:id="209" w:name="_Toc100324858"/>
      <w:r>
        <w:rPr>
          <w:rStyle w:val="CharPartNo"/>
        </w:rPr>
        <w:lastRenderedPageBreak/>
        <w:t>Part 9</w:t>
      </w:r>
      <w:r>
        <w:rPr>
          <w:rStyle w:val="CharDivNo"/>
        </w:rPr>
        <w:t> </w:t>
      </w:r>
      <w:r>
        <w:t>—</w:t>
      </w:r>
      <w:r>
        <w:rPr>
          <w:rStyle w:val="CharDivText"/>
        </w:rPr>
        <w:t> </w:t>
      </w:r>
      <w:r>
        <w:rPr>
          <w:rStyle w:val="CharPartText"/>
        </w:rPr>
        <w:t>Transitional provisions</w:t>
      </w:r>
      <w:bookmarkEnd w:id="208"/>
      <w:bookmarkEnd w:id="209"/>
    </w:p>
    <w:p>
      <w:pPr>
        <w:pStyle w:val="Heading5"/>
      </w:pPr>
      <w:bookmarkStart w:id="210" w:name="_Toc100324859"/>
      <w:r>
        <w:rPr>
          <w:rStyle w:val="CharSectno"/>
        </w:rPr>
        <w:t>117</w:t>
      </w:r>
      <w:r>
        <w:t>.</w:t>
      </w:r>
      <w:r>
        <w:tab/>
        <w:t>Regulations for transitional matters</w:t>
      </w:r>
      <w:bookmarkEnd w:id="210"/>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lastRenderedPageBreak/>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11" w:name="_Toc100324860"/>
      <w:r>
        <w:rPr>
          <w:rStyle w:val="CharSectno"/>
        </w:rPr>
        <w:t>118</w:t>
      </w:r>
      <w:r>
        <w:t>.</w:t>
      </w:r>
      <w:r>
        <w:tab/>
      </w:r>
      <w:r>
        <w:rPr>
          <w:i/>
          <w:iCs/>
        </w:rPr>
        <w:t>Fair Trading (Product Information Standard) Regulation 2005</w:t>
      </w:r>
      <w:r>
        <w:t xml:space="preserve"> Part 4 (builders plates for recreational vessels), continuation of</w:t>
      </w:r>
      <w:bookmarkEnd w:id="211"/>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12" w:name="_Toc100324861"/>
      <w:r>
        <w:rPr>
          <w:rStyle w:val="CharSectno"/>
        </w:rPr>
        <w:t>119</w:t>
      </w:r>
      <w:r>
        <w:t>.</w:t>
      </w:r>
      <w:r>
        <w:tab/>
        <w:t>Orders made before 1 Jan 2011 recalling defective goods etc., effect of</w:t>
      </w:r>
      <w:bookmarkEnd w:id="21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13" w:name="_Toc100324862"/>
      <w:r>
        <w:rPr>
          <w:rStyle w:val="CharSectno"/>
        </w:rPr>
        <w:lastRenderedPageBreak/>
        <w:t>120</w:t>
      </w:r>
      <w:r>
        <w:t>.</w:t>
      </w:r>
      <w:r>
        <w:tab/>
        <w:t>Delegations made before 1 Jan 2011, effect of</w:t>
      </w:r>
      <w:bookmarkEnd w:id="213"/>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14" w:name="_Toc100324863"/>
      <w:r>
        <w:rPr>
          <w:rStyle w:val="CharSectno"/>
        </w:rPr>
        <w:t>121</w:t>
      </w:r>
      <w:r>
        <w:t>.</w:t>
      </w:r>
      <w:r>
        <w:tab/>
      </w:r>
      <w:r>
        <w:rPr>
          <w:i/>
          <w:iCs/>
        </w:rPr>
        <w:t>Interpretation Act 1984</w:t>
      </w:r>
      <w:r>
        <w:rPr>
          <w:iCs/>
        </w:rPr>
        <w:t>,</w:t>
      </w:r>
      <w:r>
        <w:t xml:space="preserve"> application of to expiring Acts</w:t>
      </w:r>
      <w:bookmarkEnd w:id="214"/>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215" w:name="_Toc100324260"/>
      <w:bookmarkStart w:id="216" w:name="_Toc100324864"/>
      <w:r>
        <w:rPr>
          <w:rStyle w:val="CharSchNo"/>
        </w:rPr>
        <w:lastRenderedPageBreak/>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15"/>
      <w:bookmarkEnd w:id="216"/>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217" w:name="_Toc100324261"/>
      <w:bookmarkStart w:id="218" w:name="_Toc100324865"/>
      <w:r>
        <w:rPr>
          <w:rStyle w:val="CharSchNo"/>
        </w:rPr>
        <w:lastRenderedPageBreak/>
        <w:t>Schedule 2</w:t>
      </w:r>
      <w:r>
        <w:t> — </w:t>
      </w:r>
      <w:r>
        <w:rPr>
          <w:rStyle w:val="CharSchText"/>
        </w:rPr>
        <w:t>Registration Acts</w:t>
      </w:r>
      <w:bookmarkEnd w:id="217"/>
      <w:bookmarkEnd w:id="218"/>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220" w:name="_Toc100324262"/>
      <w:bookmarkStart w:id="221" w:name="_Toc100324866"/>
      <w:r>
        <w:lastRenderedPageBreak/>
        <w:t>Notes</w:t>
      </w:r>
      <w:bookmarkEnd w:id="220"/>
      <w:bookmarkEnd w:id="221"/>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2" w:name="_Toc100324867"/>
      <w:r>
        <w:t>Compilation table</w:t>
      </w:r>
      <w:bookmarkEnd w:id="222"/>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lastRenderedPageBreak/>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single" w:sz="4" w:space="0" w:color="auto"/>
              <w:right w:val="nil"/>
            </w:tcBorders>
          </w:tcPr>
          <w:p>
            <w:pPr>
              <w:pStyle w:val="nTable"/>
              <w:spacing w:after="40"/>
              <w:rPr>
                <w:i/>
              </w:rPr>
            </w:pPr>
            <w:r>
              <w:rPr>
                <w:i/>
              </w:rPr>
              <w:t xml:space="preserve">Work Health and Safety Act 2020 </w:t>
            </w:r>
            <w:r>
              <w:t>Pt. 15 Div. 4 Subdiv. 3</w:t>
            </w:r>
          </w:p>
        </w:tc>
        <w:tc>
          <w:tcPr>
            <w:tcW w:w="1134" w:type="dxa"/>
            <w:tcBorders>
              <w:top w:val="nil"/>
              <w:bottom w:val="single" w:sz="4" w:space="0" w:color="auto"/>
              <w:right w:val="nil"/>
            </w:tcBorders>
          </w:tcPr>
          <w:p>
            <w:pPr>
              <w:pStyle w:val="nTable"/>
              <w:spacing w:after="40"/>
            </w:pPr>
            <w:r>
              <w:t>36 of 2020</w:t>
            </w:r>
          </w:p>
        </w:tc>
        <w:tc>
          <w:tcPr>
            <w:tcW w:w="1136" w:type="dxa"/>
            <w:tcBorders>
              <w:top w:val="nil"/>
              <w:bottom w:val="single" w:sz="4" w:space="0" w:color="auto"/>
              <w:right w:val="nil"/>
            </w:tcBorders>
          </w:tcPr>
          <w:p>
            <w:pPr>
              <w:pStyle w:val="nTable"/>
              <w:spacing w:after="40"/>
            </w:pPr>
            <w:r>
              <w:t>10 Nov 2020</w:t>
            </w:r>
          </w:p>
        </w:tc>
        <w:tc>
          <w:tcPr>
            <w:tcW w:w="2552" w:type="dxa"/>
            <w:tcBorders>
              <w:top w:val="nil"/>
              <w:left w:val="nil"/>
              <w:bottom w:val="single" w:sz="4" w:space="0" w:color="auto"/>
            </w:tcBorders>
          </w:tcPr>
          <w:p>
            <w:pPr>
              <w:pStyle w:val="nTable"/>
              <w:spacing w:after="40"/>
              <w:rPr>
                <w:snapToGrid w:val="0"/>
              </w:rPr>
            </w:pPr>
            <w:r>
              <w:rPr>
                <w:snapToGrid w:val="0"/>
              </w:rPr>
              <w:t>31 Mar 2022 (see s. 2(1)(c) and SL 2022/18 cl. 2)</w:t>
            </w:r>
          </w:p>
        </w:tc>
      </w:tr>
    </w:tbl>
    <w:p>
      <w:pPr>
        <w:pStyle w:val="nHeading3"/>
      </w:pPr>
      <w:bookmarkStart w:id="223" w:name="_Toc100324868"/>
      <w:r>
        <w:t>Uncommenced provisions table</w:t>
      </w:r>
      <w:bookmarkEnd w:id="223"/>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nil"/>
            </w:tcBorders>
          </w:tcPr>
          <w:p>
            <w:pPr>
              <w:pStyle w:val="nTable"/>
              <w:spacing w:after="40"/>
              <w:rPr>
                <w:snapToGrid w:val="0"/>
              </w:rPr>
            </w:pPr>
            <w:r>
              <w:rPr>
                <w:snapToGrid w:val="0"/>
              </w:rPr>
              <w:t>19 of 2016</w:t>
            </w:r>
          </w:p>
        </w:tc>
        <w:tc>
          <w:tcPr>
            <w:tcW w:w="1138" w:type="dxa"/>
            <w:tcBorders>
              <w:top w:val="nil"/>
              <w:bottom w:val="nil"/>
            </w:tcBorders>
          </w:tcPr>
          <w:p>
            <w:pPr>
              <w:pStyle w:val="nTable"/>
              <w:spacing w:after="40"/>
              <w:rPr>
                <w:snapToGrid w:val="0"/>
              </w:rPr>
            </w:pPr>
            <w:r>
              <w:rPr>
                <w:snapToGrid w:val="0"/>
              </w:rPr>
              <w:t>25 Jul 2016</w:t>
            </w:r>
          </w:p>
        </w:tc>
        <w:tc>
          <w:tcPr>
            <w:tcW w:w="2621" w:type="dxa"/>
            <w:tcBorders>
              <w:top w:val="nil"/>
              <w:bottom w:val="nil"/>
            </w:tcBorders>
          </w:tcPr>
          <w:p>
            <w:pPr>
              <w:pStyle w:val="nTable"/>
              <w:spacing w:after="40"/>
              <w:rPr>
                <w:snapToGrid w:val="0"/>
              </w:rPr>
            </w:pPr>
            <w:r>
              <w:rPr>
                <w:snapToGrid w:val="0"/>
              </w:rPr>
              <w:t>To be proclaimed (see s. 2(1)(c))</w:t>
            </w:r>
          </w:p>
        </w:tc>
      </w:tr>
      <w:tr>
        <w:trPr>
          <w:cantSplit/>
        </w:trPr>
        <w:tc>
          <w:tcPr>
            <w:tcW w:w="2278" w:type="dxa"/>
            <w:tcBorders>
              <w:top w:val="nil"/>
              <w:bottom w:val="single" w:sz="4" w:space="0" w:color="auto"/>
            </w:tcBorders>
          </w:tcPr>
          <w:p>
            <w:pPr>
              <w:pStyle w:val="nTable"/>
              <w:spacing w:after="40"/>
              <w:rPr>
                <w:snapToGrid w:val="0"/>
              </w:rPr>
            </w:pPr>
            <w:r>
              <w:rPr>
                <w:i/>
                <w:snapToGrid w:val="0"/>
              </w:rPr>
              <w:t>Legal Profession Uniform Law Application Act 2022</w:t>
            </w:r>
            <w:r>
              <w:rPr>
                <w:snapToGrid w:val="0"/>
              </w:rPr>
              <w:t xml:space="preserve"> s. 424</w:t>
            </w:r>
          </w:p>
        </w:tc>
        <w:tc>
          <w:tcPr>
            <w:tcW w:w="1139" w:type="dxa"/>
            <w:tcBorders>
              <w:top w:val="nil"/>
              <w:bottom w:val="single" w:sz="4" w:space="0" w:color="auto"/>
            </w:tcBorders>
          </w:tcPr>
          <w:p>
            <w:pPr>
              <w:pStyle w:val="nTable"/>
              <w:spacing w:after="40"/>
              <w:rPr>
                <w:snapToGrid w:val="0"/>
              </w:rPr>
            </w:pPr>
            <w:r>
              <w:rPr>
                <w:snapToGrid w:val="0"/>
              </w:rPr>
              <w:t>9 of 2022</w:t>
            </w:r>
          </w:p>
        </w:tc>
        <w:tc>
          <w:tcPr>
            <w:tcW w:w="1138" w:type="dxa"/>
            <w:tcBorders>
              <w:top w:val="nil"/>
              <w:bottom w:val="single" w:sz="4" w:space="0" w:color="auto"/>
            </w:tcBorders>
          </w:tcPr>
          <w:p>
            <w:pPr>
              <w:pStyle w:val="nTable"/>
              <w:spacing w:after="40"/>
              <w:rPr>
                <w:snapToGrid w:val="0"/>
              </w:rPr>
            </w:pPr>
            <w:r>
              <w:rPr>
                <w:snapToGrid w:val="0"/>
              </w:rPr>
              <w:t>14 Apr 2022</w:t>
            </w:r>
          </w:p>
        </w:tc>
        <w:tc>
          <w:tcPr>
            <w:tcW w:w="2621" w:type="dxa"/>
            <w:tcBorders>
              <w:top w:val="nil"/>
              <w:bottom w:val="single" w:sz="4" w:space="0" w:color="auto"/>
            </w:tcBorders>
          </w:tcPr>
          <w:p>
            <w:pPr>
              <w:pStyle w:val="nTable"/>
              <w:spacing w:after="40"/>
              <w:rPr>
                <w:snapToGrid w:val="0"/>
              </w:rPr>
            </w:pPr>
            <w:r>
              <w:rPr>
                <w:snapToGrid w:val="0"/>
              </w:rPr>
              <w:t>To be proclaimed (see s. 2(c))</w:t>
            </w:r>
          </w:p>
        </w:tc>
      </w:tr>
    </w:tbl>
    <w:p>
      <w:pPr>
        <w:pStyle w:val="nHeading3"/>
      </w:pPr>
      <w:bookmarkStart w:id="224" w:name="_Toc100324869"/>
      <w:r>
        <w:t>Other notes</w:t>
      </w:r>
      <w:bookmarkEnd w:id="224"/>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pPr>
      <w:r>
        <w:rPr>
          <w:snapToGrid w:val="0"/>
          <w:vertAlign w:val="superscript"/>
        </w:rPr>
        <w:lastRenderedPageBreak/>
        <w:t>2</w:t>
      </w:r>
      <w:r>
        <w:rPr>
          <w:snapToGrid w:val="0"/>
        </w:rPr>
        <w:tab/>
        <w:t xml:space="preserve">Section 36 as altered by the </w:t>
      </w:r>
      <w:r>
        <w:rPr>
          <w:i/>
          <w:snapToGrid w:val="0"/>
        </w:rPr>
        <w:t>Fair Trading (Permitted Calling Hours) Regulations 2014</w:t>
      </w:r>
      <w:r>
        <w:rPr>
          <w:snapToGrid w:val="0"/>
        </w:rPr>
        <w:t xml:space="preserve"> r. 4 and 5 no longer has effect in relation to the Australian Consumer Law (WA) Text.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26" w:name="_Toc100324266"/>
      <w:bookmarkStart w:id="227" w:name="_Toc100324870"/>
      <w:r>
        <w:rPr>
          <w:rStyle w:val="CharSchNo"/>
        </w:rPr>
        <w:lastRenderedPageBreak/>
        <w:t>Note</w:t>
      </w:r>
      <w:r>
        <w:t> — </w:t>
      </w:r>
      <w:r>
        <w:rPr>
          <w:rStyle w:val="CharSchText"/>
        </w:rPr>
        <w:t>Australian Consumer Law (WA) text</w:t>
      </w:r>
      <w:bookmarkEnd w:id="226"/>
      <w:bookmarkEnd w:id="227"/>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26 October 2018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26 October 2018</w:t>
      </w:r>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228" w:name="_Toc100324267"/>
      <w:bookmarkStart w:id="229" w:name="_Toc100324871"/>
      <w:r>
        <w:rPr>
          <w:rStyle w:val="CharSDivNo"/>
          <w:sz w:val="28"/>
        </w:rPr>
        <w:t>Chapter 1</w:t>
      </w:r>
      <w:r>
        <w:t> — </w:t>
      </w:r>
      <w:r>
        <w:rPr>
          <w:rStyle w:val="CharSDivText"/>
          <w:sz w:val="28"/>
        </w:rPr>
        <w:t>Introduction</w:t>
      </w:r>
      <w:bookmarkEnd w:id="228"/>
      <w:bookmarkEnd w:id="229"/>
    </w:p>
    <w:p>
      <w:pPr>
        <w:pStyle w:val="yHeading5"/>
      </w:pPr>
      <w:bookmarkStart w:id="230" w:name="_Toc100324872"/>
      <w:r>
        <w:rPr>
          <w:rStyle w:val="CharSClsNo"/>
        </w:rPr>
        <w:t>1</w:t>
      </w:r>
      <w:r>
        <w:t>.</w:t>
      </w:r>
      <w:r>
        <w:tab/>
        <w:t>Application of this Schedule</w:t>
      </w:r>
      <w:bookmarkEnd w:id="230"/>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231" w:name="_Toc100324873"/>
      <w:r>
        <w:rPr>
          <w:rStyle w:val="CharSClsNo"/>
          <w:sz w:val="24"/>
        </w:rPr>
        <w:t>2</w:t>
      </w:r>
      <w:r>
        <w:t>.</w:t>
      </w:r>
      <w:r>
        <w:tab/>
        <w:t>Definitions</w:t>
      </w:r>
      <w:bookmarkEnd w:id="231"/>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lastRenderedPageBreak/>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lastRenderedPageBreak/>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lastRenderedPageBreak/>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lastRenderedPageBreak/>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lastRenderedPageBreak/>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lastRenderedPageBreak/>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lastRenderedPageBreak/>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lastRenderedPageBreak/>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 xml:space="preserve">if the goods are manufactured goods — all matter or substances used or consumed in the manufacture of </w:t>
      </w:r>
      <w:r>
        <w:rPr>
          <w:sz w:val="22"/>
        </w:rPr>
        <w:lastRenderedPageBreak/>
        <w:t>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lastRenderedPageBreak/>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lastRenderedPageBreak/>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lastRenderedPageBreak/>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 xml:space="preserve">a contract for or in relation to the conferring of rights, benefits or privileges for which </w:t>
      </w:r>
      <w:r>
        <w:rPr>
          <w:sz w:val="22"/>
        </w:rPr>
        <w:lastRenderedPageBreak/>
        <w:t>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lastRenderedPageBreak/>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lastRenderedPageBreak/>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lastRenderedPageBreak/>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32" w:name="_Toc100324874"/>
      <w:r>
        <w:rPr>
          <w:rStyle w:val="CharSClsNo"/>
        </w:rPr>
        <w:t>3</w:t>
      </w:r>
      <w:r>
        <w:t>.</w:t>
      </w:r>
      <w:r>
        <w:tab/>
        <w:t xml:space="preserve">Meaning of </w:t>
      </w:r>
      <w:r>
        <w:rPr>
          <w:i/>
          <w:iCs/>
        </w:rPr>
        <w:t>consumer</w:t>
      </w:r>
      <w:bookmarkEnd w:id="232"/>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lastRenderedPageBreak/>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lastRenderedPageBreak/>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lastRenderedPageBreak/>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33" w:name="_Toc100324875"/>
      <w:r>
        <w:rPr>
          <w:rStyle w:val="CharSClsNo"/>
        </w:rPr>
        <w:lastRenderedPageBreak/>
        <w:t>4</w:t>
      </w:r>
      <w:r>
        <w:t>.</w:t>
      </w:r>
      <w:r>
        <w:tab/>
        <w:t>Misleading representations with respect to future matters</w:t>
      </w:r>
      <w:bookmarkEnd w:id="233"/>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lastRenderedPageBreak/>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34" w:name="_Toc100324876"/>
      <w:r>
        <w:rPr>
          <w:rStyle w:val="CharSClsNo"/>
        </w:rPr>
        <w:t>5</w:t>
      </w:r>
      <w:r>
        <w:t>.</w:t>
      </w:r>
      <w:r>
        <w:tab/>
        <w:t>When donations are treated as supplies or acquisitions</w:t>
      </w:r>
      <w:bookmarkEnd w:id="234"/>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35" w:name="_Toc100324877"/>
      <w:r>
        <w:rPr>
          <w:rStyle w:val="CharSClsNo"/>
        </w:rPr>
        <w:t>6</w:t>
      </w:r>
      <w:r>
        <w:t>.</w:t>
      </w:r>
      <w:r>
        <w:tab/>
        <w:t>Related bodies corporate</w:t>
      </w:r>
      <w:bookmarkEnd w:id="235"/>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36" w:name="_Toc100324878"/>
      <w:r>
        <w:rPr>
          <w:rStyle w:val="CharSClsNo"/>
        </w:rPr>
        <w:t>7</w:t>
      </w:r>
      <w:r>
        <w:t>.</w:t>
      </w:r>
      <w:r>
        <w:tab/>
        <w:t xml:space="preserve">Meaning of </w:t>
      </w:r>
      <w:r>
        <w:rPr>
          <w:i/>
          <w:iCs/>
        </w:rPr>
        <w:t>manufacturer</w:t>
      </w:r>
      <w:bookmarkEnd w:id="236"/>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lastRenderedPageBreak/>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237" w:name="_Toc100324879"/>
      <w:r>
        <w:rPr>
          <w:rStyle w:val="CharSClsNo"/>
        </w:rPr>
        <w:lastRenderedPageBreak/>
        <w:t>8</w:t>
      </w:r>
      <w:r>
        <w:t>.</w:t>
      </w:r>
      <w:r>
        <w:tab/>
        <w:t>Goods affixed to land or premises</w:t>
      </w:r>
      <w:bookmarkEnd w:id="237"/>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38" w:name="_Toc100324880"/>
      <w:r>
        <w:rPr>
          <w:rStyle w:val="CharSClsNo"/>
        </w:rPr>
        <w:t>9</w:t>
      </w:r>
      <w:r>
        <w:t>.</w:t>
      </w:r>
      <w:r>
        <w:tab/>
        <w:t xml:space="preserve">Meaning of </w:t>
      </w:r>
      <w:r>
        <w:rPr>
          <w:i/>
          <w:iCs/>
        </w:rPr>
        <w:t>safety defect</w:t>
      </w:r>
      <w:r>
        <w:t xml:space="preserve"> in relation to goods</w:t>
      </w:r>
      <w:bookmarkEnd w:id="238"/>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39" w:name="_Toc100324881"/>
      <w:r>
        <w:rPr>
          <w:rStyle w:val="CharSClsNo"/>
        </w:rPr>
        <w:lastRenderedPageBreak/>
        <w:t>10</w:t>
      </w:r>
      <w:r>
        <w:t>.</w:t>
      </w:r>
      <w:r>
        <w:tab/>
        <w:t>Asserting a right to payment</w:t>
      </w:r>
      <w:bookmarkEnd w:id="239"/>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40" w:name="_Toc100324882"/>
      <w:r>
        <w:rPr>
          <w:rStyle w:val="CharSClsNo"/>
        </w:rPr>
        <w:t>11</w:t>
      </w:r>
      <w:r>
        <w:t>.</w:t>
      </w:r>
      <w:r>
        <w:tab/>
        <w:t>References to acquisition, supply and re</w:t>
      </w:r>
      <w:r>
        <w:noBreakHyphen/>
        <w:t>supply</w:t>
      </w:r>
      <w:bookmarkEnd w:id="240"/>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lastRenderedPageBreak/>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241" w:name="_Toc100324883"/>
      <w:r>
        <w:rPr>
          <w:rStyle w:val="CharSClsNo"/>
        </w:rPr>
        <w:t>12</w:t>
      </w:r>
      <w:r>
        <w:t>.</w:t>
      </w:r>
      <w:r>
        <w:tab/>
        <w:t>Application of Schedule in relation to leases and licences of land and buildings</w:t>
      </w:r>
      <w:bookmarkEnd w:id="24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lastRenderedPageBreak/>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42" w:name="_Toc100324884"/>
      <w:r>
        <w:rPr>
          <w:rStyle w:val="CharSClsNo"/>
        </w:rPr>
        <w:t>13</w:t>
      </w:r>
      <w:r>
        <w:t>.</w:t>
      </w:r>
      <w:r>
        <w:tab/>
        <w:t>Loss or damage to include injury</w:t>
      </w:r>
      <w:bookmarkEnd w:id="24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43" w:name="_Toc100324885"/>
      <w:r>
        <w:rPr>
          <w:rStyle w:val="CharSClsNo"/>
        </w:rPr>
        <w:t>14</w:t>
      </w:r>
      <w:r>
        <w:t>.</w:t>
      </w:r>
      <w:r>
        <w:tab/>
        <w:t xml:space="preserve">Meaning of </w:t>
      </w:r>
      <w:r>
        <w:rPr>
          <w:i/>
          <w:iCs/>
        </w:rPr>
        <w:t>continuing credit contract</w:t>
      </w:r>
      <w:bookmarkEnd w:id="24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lastRenderedPageBreak/>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44" w:name="_Toc100324886"/>
      <w:r>
        <w:rPr>
          <w:rStyle w:val="CharSClsNo"/>
        </w:rPr>
        <w:t>15</w:t>
      </w:r>
      <w:r>
        <w:t>.</w:t>
      </w:r>
      <w:r>
        <w:tab/>
        <w:t>Contraventions of this Schedule</w:t>
      </w:r>
      <w:bookmarkEnd w:id="244"/>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45" w:name="_Toc100324887"/>
      <w:r>
        <w:rPr>
          <w:rStyle w:val="CharSClsNo"/>
        </w:rPr>
        <w:t>16</w:t>
      </w:r>
      <w:r>
        <w:t>.</w:t>
      </w:r>
      <w:r>
        <w:tab/>
        <w:t>Severability</w:t>
      </w:r>
      <w:bookmarkEnd w:id="245"/>
    </w:p>
    <w:p>
      <w:pPr>
        <w:tabs>
          <w:tab w:val="left" w:pos="1276"/>
          <w:tab w:val="left" w:pos="1843"/>
        </w:tabs>
        <w:spacing w:before="160"/>
        <w:ind w:left="1843" w:hanging="1843"/>
        <w:rPr>
          <w:sz w:val="22"/>
        </w:rPr>
      </w:pPr>
      <w:r>
        <w:rPr>
          <w:sz w:val="22"/>
        </w:rPr>
        <w:tab/>
        <w:t>(1)</w:t>
      </w:r>
      <w:r>
        <w:rPr>
          <w:sz w:val="22"/>
        </w:rPr>
        <w:tab/>
        <w:t xml:space="preserve">If the making of a contract after the commencement of this section contravenes this Schedule because the contract includes a particular provision, nothing in this Schedule affects the validity or enforceability of the contract </w:t>
      </w:r>
      <w:r>
        <w:rPr>
          <w:sz w:val="22"/>
        </w:rPr>
        <w:lastRenderedPageBreak/>
        <w:t>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46" w:name="_Toc100324888"/>
      <w:r>
        <w:rPr>
          <w:rStyle w:val="CharSClsNo"/>
        </w:rPr>
        <w:t>17</w:t>
      </w:r>
      <w:r>
        <w:t>.</w:t>
      </w:r>
      <w:r>
        <w:tab/>
        <w:t>References to provisions in this Schedule</w:t>
      </w:r>
      <w:bookmarkEnd w:id="246"/>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47" w:name="_Toc100324285"/>
      <w:bookmarkStart w:id="248" w:name="_Toc100324889"/>
      <w:r>
        <w:rPr>
          <w:rStyle w:val="CharSDivNo"/>
          <w:sz w:val="28"/>
        </w:rPr>
        <w:t>Chapter 2</w:t>
      </w:r>
      <w:r>
        <w:t> — </w:t>
      </w:r>
      <w:r>
        <w:rPr>
          <w:rStyle w:val="CharSDivText"/>
          <w:sz w:val="28"/>
        </w:rPr>
        <w:t>General protections</w:t>
      </w:r>
      <w:bookmarkEnd w:id="247"/>
      <w:bookmarkEnd w:id="248"/>
    </w:p>
    <w:p>
      <w:pPr>
        <w:pStyle w:val="yHeading2"/>
      </w:pPr>
      <w:bookmarkStart w:id="249" w:name="_Toc100324286"/>
      <w:bookmarkStart w:id="250" w:name="_Toc100324890"/>
      <w:r>
        <w:t>Part 2</w:t>
      </w:r>
      <w:r>
        <w:noBreakHyphen/>
        <w:t>1</w:t>
      </w:r>
      <w:r>
        <w:rPr>
          <w:b w:val="0"/>
        </w:rPr>
        <w:t> — </w:t>
      </w:r>
      <w:r>
        <w:rPr>
          <w:bCs/>
        </w:rPr>
        <w:t>Misleading or deceptive conduct</w:t>
      </w:r>
      <w:bookmarkEnd w:id="249"/>
      <w:bookmarkEnd w:id="250"/>
    </w:p>
    <w:p>
      <w:pPr>
        <w:pStyle w:val="yHeading5"/>
      </w:pPr>
      <w:bookmarkStart w:id="251" w:name="_Toc100324891"/>
      <w:r>
        <w:rPr>
          <w:rStyle w:val="CharSClsNo"/>
        </w:rPr>
        <w:t>18</w:t>
      </w:r>
      <w:r>
        <w:t>.</w:t>
      </w:r>
      <w:r>
        <w:tab/>
        <w:t>Misleading or deceptive conduct</w:t>
      </w:r>
      <w:bookmarkEnd w:id="251"/>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52" w:name="_Toc100324892"/>
      <w:r>
        <w:rPr>
          <w:rStyle w:val="CharSClsNo"/>
        </w:rPr>
        <w:t>19</w:t>
      </w:r>
      <w:r>
        <w:t>.</w:t>
      </w:r>
      <w:r>
        <w:tab/>
        <w:t>Application of this Part to information providers</w:t>
      </w:r>
      <w:bookmarkEnd w:id="252"/>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lastRenderedPageBreak/>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 xml:space="preserve">the publication was made on behalf of, or pursuant to a contract, arrangement or understanding with, a body corporate that is related to a body corporate </w:t>
      </w:r>
      <w:r>
        <w:rPr>
          <w:sz w:val="22"/>
        </w:rPr>
        <w:lastRenderedPageBreak/>
        <w:t>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53" w:name="_Toc100324289"/>
      <w:bookmarkStart w:id="254" w:name="_Toc100324893"/>
      <w:r>
        <w:t>Part 2</w:t>
      </w:r>
      <w:r>
        <w:noBreakHyphen/>
        <w:t>2 — Unconscionable conduct</w:t>
      </w:r>
      <w:bookmarkEnd w:id="253"/>
      <w:bookmarkEnd w:id="254"/>
    </w:p>
    <w:p>
      <w:pPr>
        <w:pStyle w:val="yHeading5"/>
      </w:pPr>
      <w:bookmarkStart w:id="255" w:name="_Toc100324894"/>
      <w:r>
        <w:rPr>
          <w:rStyle w:val="CharSClsNo"/>
        </w:rPr>
        <w:t>20</w:t>
      </w:r>
      <w:r>
        <w:t>.</w:t>
      </w:r>
      <w:r>
        <w:tab/>
        <w:t>Unconscionable conduct within the meaning of the unwritten law</w:t>
      </w:r>
      <w:bookmarkEnd w:id="255"/>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256" w:name="_Toc100324895"/>
      <w:r>
        <w:rPr>
          <w:rStyle w:val="CharSClsNo"/>
        </w:rPr>
        <w:t>21</w:t>
      </w:r>
      <w:r>
        <w:t>.</w:t>
      </w:r>
      <w:r>
        <w:tab/>
        <w:t>Unconscionable conduct in connection with goods or services</w:t>
      </w:r>
      <w:bookmarkEnd w:id="256"/>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lastRenderedPageBreak/>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257" w:name="_Toc100324896"/>
      <w:r>
        <w:rPr>
          <w:rStyle w:val="CharSClsNo"/>
        </w:rPr>
        <w:t>22</w:t>
      </w:r>
      <w:r>
        <w:t>.</w:t>
      </w:r>
      <w:r>
        <w:tab/>
        <w:t>Matters the court may have regard to for the purposes of section 21</w:t>
      </w:r>
      <w:bookmarkEnd w:id="257"/>
    </w:p>
    <w:p>
      <w:pPr>
        <w:tabs>
          <w:tab w:val="left" w:pos="1276"/>
          <w:tab w:val="left" w:pos="1843"/>
        </w:tabs>
        <w:spacing w:before="160"/>
        <w:ind w:left="1843" w:hanging="1843"/>
      </w:pPr>
      <w:r>
        <w:rPr>
          <w:sz w:val="22"/>
        </w:rPr>
        <w:tab/>
        <w:t>(1)</w:t>
      </w:r>
      <w:r>
        <w:rPr>
          <w:sz w:val="22"/>
        </w:rPr>
        <w:tab/>
        <w:t xml:space="preserve">Without limiting the matters to which the court may have regard for the purpose of determining whether a person </w:t>
      </w:r>
      <w:r>
        <w:rPr>
          <w:sz w:val="22"/>
        </w:rPr>
        <w:lastRenderedPageBreak/>
        <w:t>(the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lastRenderedPageBreak/>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lastRenderedPageBreak/>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lastRenderedPageBreak/>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258" w:name="_Toc100324897"/>
      <w:r>
        <w:rPr>
          <w:rStyle w:val="CharSClsNo"/>
        </w:rPr>
        <w:t>22A</w:t>
      </w:r>
      <w:r>
        <w:t>.</w:t>
      </w:r>
      <w:r>
        <w:tab/>
        <w:t>Presumptions relating to whether representations are misleading</w:t>
      </w:r>
      <w:bookmarkEnd w:id="258"/>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259" w:name="_Toc100324294"/>
      <w:bookmarkStart w:id="260" w:name="_Toc100324898"/>
      <w:r>
        <w:t>Part 2</w:t>
      </w:r>
      <w:r>
        <w:noBreakHyphen/>
        <w:t>3 — Unfair contract terms</w:t>
      </w:r>
      <w:bookmarkEnd w:id="259"/>
      <w:bookmarkEnd w:id="260"/>
    </w:p>
    <w:p>
      <w:pPr>
        <w:pStyle w:val="yHeading5"/>
      </w:pPr>
      <w:bookmarkStart w:id="261" w:name="_Toc100324899"/>
      <w:r>
        <w:rPr>
          <w:rStyle w:val="CharSClsNo"/>
        </w:rPr>
        <w:t>23</w:t>
      </w:r>
      <w:r>
        <w:t>.</w:t>
      </w:r>
      <w:r>
        <w:tab/>
        <w:t>Unfair terms of consumer contracts and small business contracts</w:t>
      </w:r>
      <w:bookmarkEnd w:id="261"/>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lastRenderedPageBreak/>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262" w:name="_Toc100324900"/>
      <w:r>
        <w:rPr>
          <w:rStyle w:val="CharSClsNo"/>
        </w:rPr>
        <w:t>24</w:t>
      </w:r>
      <w:r>
        <w:t>.</w:t>
      </w:r>
      <w:r>
        <w:tab/>
        <w:t xml:space="preserve">Meaning of </w:t>
      </w:r>
      <w:r>
        <w:rPr>
          <w:i/>
          <w:iCs/>
        </w:rPr>
        <w:t>unfair</w:t>
      </w:r>
      <w:bookmarkEnd w:id="262"/>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lastRenderedPageBreak/>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263" w:name="_Toc100324901"/>
      <w:r>
        <w:rPr>
          <w:rStyle w:val="CharSClsNo"/>
        </w:rPr>
        <w:t>25</w:t>
      </w:r>
      <w:r>
        <w:t>.</w:t>
      </w:r>
      <w:r>
        <w:tab/>
        <w:t>Examples of unfair terms</w:t>
      </w:r>
      <w:bookmarkEnd w:id="263"/>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 xml:space="preserve">a term that permits, or has the effect of permitting, one party unilaterally to vary the characteristics of </w:t>
      </w:r>
      <w:r>
        <w:rPr>
          <w:sz w:val="22"/>
        </w:rPr>
        <w:lastRenderedPageBreak/>
        <w:t>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264" w:name="_Toc100324902"/>
      <w:r>
        <w:rPr>
          <w:rStyle w:val="CharSClsNo"/>
        </w:rPr>
        <w:t>26</w:t>
      </w:r>
      <w:r>
        <w:t>.</w:t>
      </w:r>
      <w:r>
        <w:tab/>
        <w:t>Terms that define main subject matter of consumer contracts or small business contracts etc. are unaffected</w:t>
      </w:r>
      <w:bookmarkEnd w:id="264"/>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lastRenderedPageBreak/>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265" w:name="_Toc100324903"/>
      <w:r>
        <w:rPr>
          <w:rStyle w:val="CharSClsNo"/>
        </w:rPr>
        <w:t>27</w:t>
      </w:r>
      <w:r>
        <w:t>.</w:t>
      </w:r>
      <w:r>
        <w:tab/>
        <w:t>Standard form contracts</w:t>
      </w:r>
      <w:bookmarkEnd w:id="265"/>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266" w:name="_Toc100324904"/>
      <w:r>
        <w:rPr>
          <w:rStyle w:val="CharSClsNo"/>
        </w:rPr>
        <w:t>28</w:t>
      </w:r>
      <w:r>
        <w:t>.</w:t>
      </w:r>
      <w:r>
        <w:tab/>
        <w:t>Contracts to which this Part does not apply</w:t>
      </w:r>
      <w:bookmarkEnd w:id="266"/>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lastRenderedPageBreak/>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267" w:name="_Toc100324301"/>
      <w:bookmarkStart w:id="268" w:name="_Toc100324905"/>
      <w:r>
        <w:rPr>
          <w:rStyle w:val="CharSDivNo"/>
          <w:sz w:val="28"/>
        </w:rPr>
        <w:t>Chapter 3</w:t>
      </w:r>
      <w:r>
        <w:t> — </w:t>
      </w:r>
      <w:r>
        <w:rPr>
          <w:rStyle w:val="CharSDivText"/>
          <w:sz w:val="28"/>
        </w:rPr>
        <w:t>Specific protections</w:t>
      </w:r>
      <w:bookmarkEnd w:id="267"/>
      <w:bookmarkEnd w:id="268"/>
    </w:p>
    <w:p>
      <w:pPr>
        <w:pStyle w:val="yHeading2"/>
      </w:pPr>
      <w:bookmarkStart w:id="269" w:name="_Toc100324302"/>
      <w:bookmarkStart w:id="270" w:name="_Toc100324906"/>
      <w:r>
        <w:t>Part 3</w:t>
      </w:r>
      <w:r>
        <w:noBreakHyphen/>
        <w:t>1 — Unfair practices</w:t>
      </w:r>
      <w:bookmarkEnd w:id="269"/>
      <w:bookmarkEnd w:id="270"/>
    </w:p>
    <w:p>
      <w:pPr>
        <w:pStyle w:val="yHeading3"/>
      </w:pPr>
      <w:bookmarkStart w:id="271" w:name="_Toc100324303"/>
      <w:bookmarkStart w:id="272" w:name="_Toc100324907"/>
      <w:r>
        <w:t>Division 1 — False or misleading representations etc.</w:t>
      </w:r>
      <w:bookmarkEnd w:id="271"/>
      <w:bookmarkEnd w:id="272"/>
    </w:p>
    <w:p>
      <w:pPr>
        <w:pStyle w:val="yHeading5"/>
      </w:pPr>
      <w:bookmarkStart w:id="273" w:name="_Toc100324908"/>
      <w:r>
        <w:rPr>
          <w:rStyle w:val="CharSClsNo"/>
        </w:rPr>
        <w:t>29</w:t>
      </w:r>
      <w:r>
        <w:t>.</w:t>
      </w:r>
      <w:r>
        <w:tab/>
        <w:t>False or misleading representations about goods or services</w:t>
      </w:r>
      <w:bookmarkEnd w:id="273"/>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lastRenderedPageBreak/>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274" w:name="_Toc100324909"/>
      <w:r>
        <w:rPr>
          <w:rStyle w:val="CharSClsNo"/>
        </w:rPr>
        <w:t>30</w:t>
      </w:r>
      <w:r>
        <w:t>.</w:t>
      </w:r>
      <w:r>
        <w:tab/>
        <w:t>False or misleading representations about sale etc. of land</w:t>
      </w:r>
      <w:bookmarkEnd w:id="274"/>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75" w:name="_Toc100324910"/>
      <w:r>
        <w:rPr>
          <w:rStyle w:val="CharSClsNo"/>
        </w:rPr>
        <w:t>31</w:t>
      </w:r>
      <w:r>
        <w:t>.</w:t>
      </w:r>
      <w:r>
        <w:tab/>
        <w:t>Misleading conduct relating to employment</w:t>
      </w:r>
      <w:bookmarkEnd w:id="275"/>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76" w:name="_Toc100324911"/>
      <w:r>
        <w:rPr>
          <w:rStyle w:val="CharSClsNo"/>
        </w:rPr>
        <w:t>32</w:t>
      </w:r>
      <w:r>
        <w:t>.</w:t>
      </w:r>
      <w:r>
        <w:tab/>
        <w:t>Offering rebates, gifts, prizes etc.</w:t>
      </w:r>
      <w:bookmarkEnd w:id="27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lastRenderedPageBreak/>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lastRenderedPageBreak/>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277" w:name="_Toc100324912"/>
      <w:r>
        <w:rPr>
          <w:rStyle w:val="CharSClsNo"/>
        </w:rPr>
        <w:t>33</w:t>
      </w:r>
      <w:r>
        <w:t>.</w:t>
      </w:r>
      <w:r>
        <w:tab/>
        <w:t>Misleading conduct as to the nature etc. of goods</w:t>
      </w:r>
      <w:bookmarkEnd w:id="277"/>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78" w:name="_Toc100324913"/>
      <w:r>
        <w:rPr>
          <w:rStyle w:val="CharSClsNo"/>
        </w:rPr>
        <w:t>34</w:t>
      </w:r>
      <w:r>
        <w:t>.</w:t>
      </w:r>
      <w:r>
        <w:tab/>
        <w:t>Misleading conduct as to the nature etc. of services</w:t>
      </w:r>
      <w:bookmarkEnd w:id="278"/>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279" w:name="_Toc100324914"/>
      <w:r>
        <w:rPr>
          <w:rStyle w:val="CharSClsNo"/>
        </w:rPr>
        <w:t>35</w:t>
      </w:r>
      <w:r>
        <w:rPr>
          <w:sz w:val="22"/>
        </w:rPr>
        <w:t>.</w:t>
      </w:r>
      <w:r>
        <w:rPr>
          <w:sz w:val="22"/>
        </w:rPr>
        <w:tab/>
        <w:t>Bait advertising</w:t>
      </w:r>
      <w:bookmarkEnd w:id="279"/>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lastRenderedPageBreak/>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80" w:name="_Toc100324915"/>
      <w:r>
        <w:rPr>
          <w:rStyle w:val="CharSClsNo"/>
        </w:rPr>
        <w:t>36</w:t>
      </w:r>
      <w:r>
        <w:t>.</w:t>
      </w:r>
      <w:r>
        <w:tab/>
        <w:t>Wrongly accepting payment</w:t>
      </w:r>
      <w:bookmarkEnd w:id="280"/>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lastRenderedPageBreak/>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281" w:name="_Toc100324916"/>
      <w:r>
        <w:rPr>
          <w:rStyle w:val="CharSClsNo"/>
        </w:rPr>
        <w:lastRenderedPageBreak/>
        <w:t>37</w:t>
      </w:r>
      <w:r>
        <w:t>.</w:t>
      </w:r>
      <w:r>
        <w:tab/>
        <w:t>Misleading representations about certain business activities</w:t>
      </w:r>
      <w:bookmarkEnd w:id="281"/>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282" w:name="_Toc100324917"/>
      <w:r>
        <w:rPr>
          <w:rStyle w:val="CharSClsNo"/>
        </w:rPr>
        <w:t>38</w:t>
      </w:r>
      <w:r>
        <w:t>.</w:t>
      </w:r>
      <w:r>
        <w:tab/>
        <w:t>Application of provisions of this Division to information providers</w:t>
      </w:r>
      <w:bookmarkEnd w:id="282"/>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w:t>
      </w:r>
      <w:r>
        <w:rPr>
          <w:sz w:val="22"/>
        </w:rPr>
        <w:lastRenderedPageBreak/>
        <w:t xml:space="preserve">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lastRenderedPageBreak/>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283" w:name="_Toc100324314"/>
      <w:bookmarkStart w:id="284" w:name="_Toc100324918"/>
      <w:r>
        <w:t>Division 2 — Unsolicited supplies</w:t>
      </w:r>
      <w:bookmarkEnd w:id="283"/>
      <w:bookmarkEnd w:id="284"/>
    </w:p>
    <w:p>
      <w:pPr>
        <w:pStyle w:val="yHeading5"/>
        <w:keepLines w:val="0"/>
      </w:pPr>
      <w:bookmarkStart w:id="285" w:name="_Toc100324919"/>
      <w:r>
        <w:rPr>
          <w:rStyle w:val="CharSClsNo"/>
        </w:rPr>
        <w:t>39</w:t>
      </w:r>
      <w:r>
        <w:t>.</w:t>
      </w:r>
      <w:r>
        <w:tab/>
        <w:t>Unsolicited cards etc.</w:t>
      </w:r>
      <w:bookmarkEnd w:id="285"/>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86" w:name="_Toc100324920"/>
      <w:r>
        <w:rPr>
          <w:rStyle w:val="CharSClsNo"/>
        </w:rPr>
        <w:t>40</w:t>
      </w:r>
      <w:r>
        <w:t>.</w:t>
      </w:r>
      <w:r>
        <w:tab/>
        <w:t>Assertion of right to payment for unsolicited goods or services</w:t>
      </w:r>
      <w:bookmarkEnd w:id="286"/>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person must not, in trade or commerce, assert a right to payment from another person for unsolicited services </w:t>
      </w:r>
      <w:r>
        <w:rPr>
          <w:sz w:val="22"/>
        </w:rPr>
        <w:lastRenderedPageBreak/>
        <w:t>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87" w:name="_Toc100324921"/>
      <w:r>
        <w:rPr>
          <w:rStyle w:val="CharSClsNo"/>
        </w:rPr>
        <w:t>41</w:t>
      </w:r>
      <w:r>
        <w:t>.</w:t>
      </w:r>
      <w:r>
        <w:tab/>
        <w:t>Liability etc. of recipient for unsolicited goods</w:t>
      </w:r>
      <w:bookmarkEnd w:id="287"/>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 xml:space="preserve">at the end of the recovery period, the goods become, by force of this section, the property of the other </w:t>
      </w:r>
      <w:r>
        <w:rPr>
          <w:sz w:val="22"/>
        </w:rPr>
        <w:lastRenderedPageBreak/>
        <w:t>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88" w:name="_Toc100324922"/>
      <w:r>
        <w:rPr>
          <w:rStyle w:val="CharSClsNo"/>
        </w:rPr>
        <w:lastRenderedPageBreak/>
        <w:t>42</w:t>
      </w:r>
      <w:r>
        <w:t>.</w:t>
      </w:r>
      <w:r>
        <w:tab/>
        <w:t>Liability of recipient for unsolicited services</w:t>
      </w:r>
      <w:bookmarkEnd w:id="288"/>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289" w:name="_Toc100324923"/>
      <w:r>
        <w:rPr>
          <w:rStyle w:val="CharSClsNo"/>
        </w:rPr>
        <w:t>43</w:t>
      </w:r>
      <w:r>
        <w:t>.</w:t>
      </w:r>
      <w:r>
        <w:tab/>
        <w:t>Assertion of right to payment for unauthorised entries or advertisements</w:t>
      </w:r>
      <w:bookmarkEnd w:id="289"/>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lastRenderedPageBreak/>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90" w:name="_Toc100324320"/>
      <w:bookmarkStart w:id="291" w:name="_Toc100324924"/>
      <w:r>
        <w:t>Division 3 — Pyramid schemes</w:t>
      </w:r>
      <w:bookmarkEnd w:id="290"/>
      <w:bookmarkEnd w:id="291"/>
    </w:p>
    <w:p>
      <w:pPr>
        <w:pStyle w:val="yHeading5"/>
      </w:pPr>
      <w:bookmarkStart w:id="292" w:name="_Toc100324925"/>
      <w:r>
        <w:rPr>
          <w:rStyle w:val="CharSClsNo"/>
        </w:rPr>
        <w:t>44</w:t>
      </w:r>
      <w:r>
        <w:t>.</w:t>
      </w:r>
      <w:r>
        <w:tab/>
        <w:t>Participation in pyramid schemes</w:t>
      </w:r>
      <w:bookmarkEnd w:id="29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93" w:name="_Toc100324926"/>
      <w:r>
        <w:rPr>
          <w:rStyle w:val="CharSClsNo"/>
        </w:rPr>
        <w:t>45</w:t>
      </w:r>
      <w:r>
        <w:t>.</w:t>
      </w:r>
      <w:r>
        <w:tab/>
        <w:t xml:space="preserve">Meaning of </w:t>
      </w:r>
      <w:r>
        <w:rPr>
          <w:i/>
          <w:iCs/>
        </w:rPr>
        <w:t>pyramid scheme</w:t>
      </w:r>
      <w:bookmarkEnd w:id="293"/>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lastRenderedPageBreak/>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lastRenderedPageBreak/>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94" w:name="_Toc100324927"/>
      <w:r>
        <w:rPr>
          <w:rStyle w:val="CharSClsNo"/>
        </w:rPr>
        <w:t>46</w:t>
      </w:r>
      <w:r>
        <w:t>.</w:t>
      </w:r>
      <w:r>
        <w:tab/>
        <w:t>Marketing schemes as pyramid schemes</w:t>
      </w:r>
      <w:bookmarkEnd w:id="294"/>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95" w:name="_Toc100324324"/>
      <w:bookmarkStart w:id="296" w:name="_Toc100324928"/>
      <w:r>
        <w:t>Division 4 — Pricing</w:t>
      </w:r>
      <w:bookmarkEnd w:id="295"/>
      <w:bookmarkEnd w:id="296"/>
    </w:p>
    <w:p>
      <w:pPr>
        <w:pStyle w:val="yHeading5"/>
      </w:pPr>
      <w:bookmarkStart w:id="297" w:name="_Toc100324929"/>
      <w:r>
        <w:rPr>
          <w:rStyle w:val="CharSClsNo"/>
        </w:rPr>
        <w:t>47</w:t>
      </w:r>
      <w:r>
        <w:t>.</w:t>
      </w:r>
      <w:r>
        <w:tab/>
        <w:t>Multiple pricing</w:t>
      </w:r>
      <w:bookmarkEnd w:id="297"/>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lastRenderedPageBreak/>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lastRenderedPageBreak/>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98" w:name="_Toc100324930"/>
      <w:r>
        <w:rPr>
          <w:rStyle w:val="CharSClsNo"/>
        </w:rPr>
        <w:lastRenderedPageBreak/>
        <w:t>48</w:t>
      </w:r>
      <w:r>
        <w:t>.</w:t>
      </w:r>
      <w:r>
        <w:tab/>
        <w:t>Single price to be specified in certain circumstances</w:t>
      </w:r>
      <w:bookmarkEnd w:id="298"/>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lastRenderedPageBreak/>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lastRenderedPageBreak/>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299" w:name="_Toc100324327"/>
      <w:bookmarkStart w:id="300" w:name="_Toc100324931"/>
      <w:r>
        <w:lastRenderedPageBreak/>
        <w:t>Division 5 — Other unfair practices</w:t>
      </w:r>
      <w:bookmarkEnd w:id="299"/>
      <w:bookmarkEnd w:id="300"/>
    </w:p>
    <w:p>
      <w:pPr>
        <w:pStyle w:val="yHeading5"/>
        <w:spacing w:before="180"/>
      </w:pPr>
      <w:bookmarkStart w:id="301" w:name="_Toc100324932"/>
      <w:r>
        <w:rPr>
          <w:rStyle w:val="CharSClsNo"/>
        </w:rPr>
        <w:t>49</w:t>
      </w:r>
      <w:r>
        <w:t>.</w:t>
      </w:r>
      <w:r>
        <w:tab/>
        <w:t>Referral selling</w:t>
      </w:r>
      <w:bookmarkEnd w:id="301"/>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02" w:name="_Toc100324933"/>
      <w:r>
        <w:rPr>
          <w:rStyle w:val="CharSClsNo"/>
        </w:rPr>
        <w:t>50</w:t>
      </w:r>
      <w:r>
        <w:t>.</w:t>
      </w:r>
      <w:r>
        <w:tab/>
        <w:t>Harassment and coercion</w:t>
      </w:r>
      <w:bookmarkEnd w:id="302"/>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303" w:name="_Toc100324330"/>
      <w:bookmarkStart w:id="304" w:name="_Toc100324934"/>
      <w:r>
        <w:lastRenderedPageBreak/>
        <w:t>Part 3</w:t>
      </w:r>
      <w:r>
        <w:noBreakHyphen/>
        <w:t>2</w:t>
      </w:r>
      <w:r>
        <w:rPr>
          <w:b w:val="0"/>
        </w:rPr>
        <w:t> — </w:t>
      </w:r>
      <w:r>
        <w:t>Consumer transactions</w:t>
      </w:r>
      <w:bookmarkEnd w:id="303"/>
      <w:bookmarkEnd w:id="304"/>
    </w:p>
    <w:p>
      <w:pPr>
        <w:pStyle w:val="yHeading3"/>
      </w:pPr>
      <w:bookmarkStart w:id="305" w:name="_Toc100324331"/>
      <w:bookmarkStart w:id="306" w:name="_Toc100324935"/>
      <w:r>
        <w:t>Division 1 — Consumer guarantees</w:t>
      </w:r>
      <w:bookmarkEnd w:id="305"/>
      <w:bookmarkEnd w:id="306"/>
    </w:p>
    <w:p>
      <w:pPr>
        <w:pStyle w:val="yHeading4"/>
      </w:pPr>
      <w:bookmarkStart w:id="307" w:name="_Toc100324332"/>
      <w:bookmarkStart w:id="308" w:name="_Toc100324936"/>
      <w:r>
        <w:t>Subdivision A — Guarantees relating to the supply of goods</w:t>
      </w:r>
      <w:bookmarkEnd w:id="307"/>
      <w:bookmarkEnd w:id="308"/>
    </w:p>
    <w:p>
      <w:pPr>
        <w:pStyle w:val="yHeading5"/>
      </w:pPr>
      <w:bookmarkStart w:id="309" w:name="_Toc100324937"/>
      <w:r>
        <w:rPr>
          <w:rStyle w:val="CharSClsNo"/>
        </w:rPr>
        <w:t>51</w:t>
      </w:r>
      <w:r>
        <w:t>.</w:t>
      </w:r>
      <w:r>
        <w:tab/>
        <w:t>Guarantee as to title</w:t>
      </w:r>
      <w:bookmarkEnd w:id="309"/>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310" w:name="_Toc100324938"/>
      <w:r>
        <w:rPr>
          <w:rStyle w:val="CharSClsNo"/>
        </w:rPr>
        <w:t>52</w:t>
      </w:r>
      <w:r>
        <w:t>.</w:t>
      </w:r>
      <w:r>
        <w:tab/>
        <w:t>Guarantee as to undisturbed possession</w:t>
      </w:r>
      <w:bookmarkEnd w:id="31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lastRenderedPageBreak/>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311" w:name="_Toc100324939"/>
      <w:r>
        <w:rPr>
          <w:rStyle w:val="CharSClsNo"/>
        </w:rPr>
        <w:t>53</w:t>
      </w:r>
      <w:r>
        <w:t>.</w:t>
      </w:r>
      <w:r>
        <w:tab/>
        <w:t>Guarantee as to undisclosed securities etc.</w:t>
      </w:r>
      <w:bookmarkEnd w:id="31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 xml:space="preserve">A supplier does not fail to comply with the guarantee only because of the existence of a floating charge over the </w:t>
      </w:r>
      <w:r>
        <w:rPr>
          <w:sz w:val="22"/>
        </w:rPr>
        <w:lastRenderedPageBreak/>
        <w:t>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312" w:name="_Toc100324940"/>
      <w:r>
        <w:rPr>
          <w:rStyle w:val="CharSClsNo"/>
        </w:rPr>
        <w:t>54</w:t>
      </w:r>
      <w:r>
        <w:t>.</w:t>
      </w:r>
      <w:r>
        <w:tab/>
        <w:t>Guarantee as to acceptable quality</w:t>
      </w:r>
      <w:bookmarkEnd w:id="31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lastRenderedPageBreak/>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lastRenderedPageBreak/>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313" w:name="_Toc100324941"/>
      <w:r>
        <w:rPr>
          <w:rStyle w:val="CharSClsNo"/>
        </w:rPr>
        <w:t>55</w:t>
      </w:r>
      <w:r>
        <w:t>.</w:t>
      </w:r>
      <w:r>
        <w:tab/>
        <w:t>Guarantee as to fitness for any disclosed purpose etc.</w:t>
      </w:r>
      <w:bookmarkEnd w:id="31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314" w:name="_Toc100324942"/>
      <w:r>
        <w:rPr>
          <w:rStyle w:val="CharSClsNo"/>
        </w:rPr>
        <w:lastRenderedPageBreak/>
        <w:t>56</w:t>
      </w:r>
      <w:r>
        <w:t>.</w:t>
      </w:r>
      <w:r>
        <w:tab/>
        <w:t>Guarantee relating to the supply of goods by description</w:t>
      </w:r>
      <w:bookmarkEnd w:id="31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315" w:name="_Toc100324943"/>
      <w:r>
        <w:rPr>
          <w:rStyle w:val="CharSClsNo"/>
        </w:rPr>
        <w:t>57</w:t>
      </w:r>
      <w:r>
        <w:t>.</w:t>
      </w:r>
      <w:r>
        <w:tab/>
        <w:t>Guarantees relating to the supply of goods by sample or demonstration model</w:t>
      </w:r>
      <w:bookmarkEnd w:id="31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lastRenderedPageBreak/>
        <w:tab/>
        <w:t>(2)</w:t>
      </w:r>
      <w:r>
        <w:rPr>
          <w:sz w:val="22"/>
        </w:rPr>
        <w:tab/>
        <w:t>If goods are supplied by reference to a sample or demonstration model as well as by description, the guarantees in section 56 and in this section both apply.</w:t>
      </w:r>
    </w:p>
    <w:p>
      <w:pPr>
        <w:pStyle w:val="yHeading5"/>
      </w:pPr>
      <w:bookmarkStart w:id="316" w:name="_Toc100324944"/>
      <w:r>
        <w:rPr>
          <w:rStyle w:val="CharSClsNo"/>
        </w:rPr>
        <w:t>58</w:t>
      </w:r>
      <w:r>
        <w:t>.</w:t>
      </w:r>
      <w:r>
        <w:tab/>
        <w:t>Guarantee as to repairs and spare parts</w:t>
      </w:r>
      <w:bookmarkEnd w:id="3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317" w:name="_Toc100324945"/>
      <w:r>
        <w:rPr>
          <w:rStyle w:val="CharSClsNo"/>
        </w:rPr>
        <w:t>59</w:t>
      </w:r>
      <w:r>
        <w:t>.</w:t>
      </w:r>
      <w:r>
        <w:tab/>
        <w:t>Guarantee as to express warranties</w:t>
      </w:r>
      <w:bookmarkEnd w:id="31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lastRenderedPageBreak/>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318" w:name="_Toc100324342"/>
      <w:bookmarkStart w:id="319" w:name="_Toc100324946"/>
      <w:r>
        <w:t>Subdivision B — Guarantees relating to the supply of services</w:t>
      </w:r>
      <w:bookmarkEnd w:id="318"/>
      <w:bookmarkEnd w:id="319"/>
    </w:p>
    <w:p>
      <w:pPr>
        <w:pStyle w:val="yHeading5"/>
      </w:pPr>
      <w:bookmarkStart w:id="320" w:name="_Toc100324947"/>
      <w:r>
        <w:rPr>
          <w:rStyle w:val="CharSClsNo"/>
        </w:rPr>
        <w:t>60</w:t>
      </w:r>
      <w:r>
        <w:t>.</w:t>
      </w:r>
      <w:r>
        <w:tab/>
        <w:t>Guarantee as to due care and skill</w:t>
      </w:r>
      <w:bookmarkEnd w:id="32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321" w:name="_Toc100324948"/>
      <w:r>
        <w:rPr>
          <w:rStyle w:val="CharSClsNo"/>
        </w:rPr>
        <w:t>61</w:t>
      </w:r>
      <w:r>
        <w:t>.</w:t>
      </w:r>
      <w:r>
        <w:tab/>
        <w:t>Guarantees as to fitness for a particular purpose etc.</w:t>
      </w:r>
      <w:bookmarkEnd w:id="32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lastRenderedPageBreak/>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322" w:name="_Toc100324949"/>
      <w:r>
        <w:rPr>
          <w:rStyle w:val="CharSClsNo"/>
        </w:rPr>
        <w:t>62</w:t>
      </w:r>
      <w:r>
        <w:t>.</w:t>
      </w:r>
      <w:r>
        <w:tab/>
        <w:t>Guarantee as to reasonable time for supply</w:t>
      </w:r>
      <w:bookmarkEnd w:id="322"/>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323" w:name="_Toc100324950"/>
      <w:r>
        <w:rPr>
          <w:rStyle w:val="CharSClsNo"/>
        </w:rPr>
        <w:t>63</w:t>
      </w:r>
      <w:r>
        <w:t>.</w:t>
      </w:r>
      <w:r>
        <w:tab/>
        <w:t>Services to which this Subdivision does not apply</w:t>
      </w:r>
      <w:bookmarkEnd w:id="323"/>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 xml:space="preserve">To avoid doubt, subsection (1)(a) does not apply if the consignee of the goods is not carrying on or engaged in a </w:t>
      </w:r>
      <w:r>
        <w:rPr>
          <w:sz w:val="22"/>
          <w:szCs w:val="22"/>
        </w:rPr>
        <w:lastRenderedPageBreak/>
        <w:t>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324" w:name="_Toc100324347"/>
      <w:bookmarkStart w:id="325" w:name="_Toc100324951"/>
      <w:r>
        <w:t>Subdivision C — Guarantees not to be excluded etc. by contract</w:t>
      </w:r>
      <w:bookmarkEnd w:id="324"/>
      <w:bookmarkEnd w:id="325"/>
    </w:p>
    <w:p>
      <w:pPr>
        <w:pStyle w:val="yHeading5"/>
      </w:pPr>
      <w:bookmarkStart w:id="326" w:name="_Toc100324952"/>
      <w:r>
        <w:rPr>
          <w:rStyle w:val="CharSClsNo"/>
        </w:rPr>
        <w:t>64</w:t>
      </w:r>
      <w:r>
        <w:t>.</w:t>
      </w:r>
      <w:r>
        <w:tab/>
        <w:t>Guarantees not to be excluded etc. by contract</w:t>
      </w:r>
      <w:bookmarkEnd w:id="326"/>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327" w:name="_Toc100324953"/>
      <w:r>
        <w:rPr>
          <w:rStyle w:val="CharSClsNo"/>
        </w:rPr>
        <w:t>64A</w:t>
      </w:r>
      <w:r>
        <w:t>.</w:t>
      </w:r>
      <w:r>
        <w:tab/>
        <w:t>Limitation of liability for failures to comply with guarantees</w:t>
      </w:r>
      <w:bookmarkEnd w:id="327"/>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lastRenderedPageBreak/>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 xml:space="preserve">whether the buyer knew or ought reasonably to have known of the existence and extent of the term (having regard, among other things, to any custom of </w:t>
      </w:r>
      <w:r>
        <w:rPr>
          <w:sz w:val="22"/>
        </w:rPr>
        <w:lastRenderedPageBreak/>
        <w:t>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328" w:name="_Toc100324350"/>
      <w:bookmarkStart w:id="329" w:name="_Toc100324954"/>
      <w:r>
        <w:t>Subdivision D — Miscellaneous</w:t>
      </w:r>
      <w:bookmarkEnd w:id="328"/>
      <w:bookmarkEnd w:id="329"/>
    </w:p>
    <w:p>
      <w:pPr>
        <w:pStyle w:val="yHeading5"/>
      </w:pPr>
      <w:bookmarkStart w:id="330" w:name="_Toc100324955"/>
      <w:r>
        <w:rPr>
          <w:rStyle w:val="CharSClsNo"/>
        </w:rPr>
        <w:t>65</w:t>
      </w:r>
      <w:r>
        <w:t>.</w:t>
      </w:r>
      <w:r>
        <w:tab/>
        <w:t>Application of this Division to supplies of gas, electricity and telecommunications</w:t>
      </w:r>
      <w:bookmarkEnd w:id="330"/>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331" w:name="_Toc100324956"/>
      <w:r>
        <w:rPr>
          <w:rStyle w:val="CharSClsNo"/>
        </w:rPr>
        <w:t>66</w:t>
      </w:r>
      <w:r>
        <w:t>.</w:t>
      </w:r>
      <w:r>
        <w:tab/>
        <w:t>Display notices</w:t>
      </w:r>
      <w:bookmarkEnd w:id="331"/>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lastRenderedPageBreak/>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332" w:name="_Toc100324957"/>
      <w:r>
        <w:rPr>
          <w:rStyle w:val="CharSClsNo"/>
        </w:rPr>
        <w:t>67</w:t>
      </w:r>
      <w:r>
        <w:t>.</w:t>
      </w:r>
      <w:r>
        <w:tab/>
        <w:t>Conflict of laws</w:t>
      </w:r>
      <w:bookmarkEnd w:id="33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333" w:name="_Toc100324958"/>
      <w:r>
        <w:rPr>
          <w:rStyle w:val="CharSClsNo"/>
        </w:rPr>
        <w:lastRenderedPageBreak/>
        <w:t>68</w:t>
      </w:r>
      <w:r>
        <w:t>.</w:t>
      </w:r>
      <w:r>
        <w:tab/>
        <w:t>Convention on Contracts for the International Sale of Goods</w:t>
      </w:r>
      <w:bookmarkEnd w:id="333"/>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334" w:name="_Toc100324355"/>
      <w:bookmarkStart w:id="335" w:name="_Toc100324959"/>
      <w:r>
        <w:t>Division 2 — Unsolicited consumer agreements</w:t>
      </w:r>
      <w:bookmarkEnd w:id="334"/>
      <w:bookmarkEnd w:id="335"/>
    </w:p>
    <w:p>
      <w:pPr>
        <w:pStyle w:val="yHeading4"/>
      </w:pPr>
      <w:bookmarkStart w:id="336" w:name="_Toc100324356"/>
      <w:bookmarkStart w:id="337" w:name="_Toc100324960"/>
      <w:r>
        <w:t>Subdivision A — Introduction</w:t>
      </w:r>
      <w:bookmarkEnd w:id="336"/>
      <w:bookmarkEnd w:id="337"/>
    </w:p>
    <w:p>
      <w:pPr>
        <w:pStyle w:val="yHeading5"/>
      </w:pPr>
      <w:bookmarkStart w:id="338" w:name="_Toc100324961"/>
      <w:r>
        <w:rPr>
          <w:rStyle w:val="CharSClsNo"/>
        </w:rPr>
        <w:t>69</w:t>
      </w:r>
      <w:r>
        <w:t>.</w:t>
      </w:r>
      <w:r>
        <w:tab/>
        <w:t xml:space="preserve">Meaning of </w:t>
      </w:r>
      <w:r>
        <w:rPr>
          <w:i/>
          <w:iCs/>
        </w:rPr>
        <w:t>unsolicited consumer agreement</w:t>
      </w:r>
      <w:bookmarkEnd w:id="338"/>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lastRenderedPageBreak/>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339" w:name="_Toc100324962"/>
      <w:r>
        <w:rPr>
          <w:rStyle w:val="CharSClsNo"/>
        </w:rPr>
        <w:lastRenderedPageBreak/>
        <w:t>70</w:t>
      </w:r>
      <w:r>
        <w:t>.</w:t>
      </w:r>
      <w:r>
        <w:tab/>
        <w:t>Presumption that agreements are unsolicited consumer agreements</w:t>
      </w:r>
      <w:bookmarkEnd w:id="339"/>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340" w:name="_Toc100324963"/>
      <w:r>
        <w:rPr>
          <w:rStyle w:val="CharSClsNo"/>
        </w:rPr>
        <w:t>71</w:t>
      </w:r>
      <w:r>
        <w:t>.</w:t>
      </w:r>
      <w:r>
        <w:tab/>
        <w:t xml:space="preserve">Meaning of </w:t>
      </w:r>
      <w:r>
        <w:rPr>
          <w:i/>
          <w:iCs/>
        </w:rPr>
        <w:t>dealer</w:t>
      </w:r>
      <w:bookmarkEnd w:id="340"/>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341" w:name="_Toc100324964"/>
      <w:r>
        <w:rPr>
          <w:rStyle w:val="CharSClsNo"/>
        </w:rPr>
        <w:t>72</w:t>
      </w:r>
      <w:r>
        <w:t>.</w:t>
      </w:r>
      <w:r>
        <w:tab/>
        <w:t xml:space="preserve">Meaning of </w:t>
      </w:r>
      <w:r>
        <w:rPr>
          <w:i/>
          <w:iCs/>
        </w:rPr>
        <w:t>negotiation</w:t>
      </w:r>
      <w:bookmarkEnd w:id="341"/>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xml:space="preserve">, in relation to an agreement or a proposed agreement, includes any discussion or dealing directed towards the making of the agreement or proposed </w:t>
      </w:r>
      <w:r>
        <w:rPr>
          <w:sz w:val="22"/>
        </w:rPr>
        <w:lastRenderedPageBreak/>
        <w:t>agreement (whether or not the terms of the agreement or proposed agreement are open to any discussion or dealing).</w:t>
      </w:r>
    </w:p>
    <w:p>
      <w:pPr>
        <w:pStyle w:val="yHeading4"/>
      </w:pPr>
      <w:bookmarkStart w:id="342" w:name="_Toc100324361"/>
      <w:bookmarkStart w:id="343" w:name="_Toc100324965"/>
      <w:r>
        <w:t>Subdivision B — Negotiating unsolicited consumer agreements</w:t>
      </w:r>
      <w:bookmarkEnd w:id="342"/>
      <w:bookmarkEnd w:id="343"/>
    </w:p>
    <w:p>
      <w:pPr>
        <w:pStyle w:val="yHeading5"/>
      </w:pPr>
      <w:bookmarkStart w:id="344" w:name="_Toc100324966"/>
      <w:r>
        <w:rPr>
          <w:rStyle w:val="CharSClsNo"/>
        </w:rPr>
        <w:t>73</w:t>
      </w:r>
      <w:r>
        <w:t>.</w:t>
      </w:r>
      <w:r>
        <w:tab/>
        <w:t>Permitted hours for negotiating an unsolicited consumer agreement</w:t>
      </w:r>
      <w:bookmarkEnd w:id="344"/>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345" w:name="_Toc100324967"/>
      <w:r>
        <w:rPr>
          <w:rStyle w:val="CharSClsNo"/>
        </w:rPr>
        <w:t>74</w:t>
      </w:r>
      <w:r>
        <w:t>.</w:t>
      </w:r>
      <w:r>
        <w:tab/>
        <w:t>Disclosing purpose and identity</w:t>
      </w:r>
      <w:bookmarkEnd w:id="34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lastRenderedPageBreak/>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46" w:name="_Toc100324968"/>
      <w:r>
        <w:rPr>
          <w:rStyle w:val="CharSClsNo"/>
        </w:rPr>
        <w:t>75</w:t>
      </w:r>
      <w:r>
        <w:t>.</w:t>
      </w:r>
      <w:r>
        <w:tab/>
        <w:t>Ceasing to negotiate on request</w:t>
      </w:r>
      <w:bookmarkEnd w:id="346"/>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347" w:name="_Toc100324969"/>
      <w:r>
        <w:rPr>
          <w:rStyle w:val="CharSClsNo"/>
        </w:rPr>
        <w:lastRenderedPageBreak/>
        <w:t>76</w:t>
      </w:r>
      <w:r>
        <w:t>.</w:t>
      </w:r>
      <w:r>
        <w:tab/>
        <w:t>Informing person of termination period etc.</w:t>
      </w:r>
      <w:bookmarkEnd w:id="347"/>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48" w:name="_Toc100324970"/>
      <w:r>
        <w:rPr>
          <w:rStyle w:val="CharSClsNo"/>
        </w:rPr>
        <w:t>77</w:t>
      </w:r>
      <w:r>
        <w:t>.</w:t>
      </w:r>
      <w:r>
        <w:tab/>
        <w:t>Liability of suppliers for contraventions by dealers</w:t>
      </w:r>
      <w:bookmarkEnd w:id="34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349" w:name="_Toc100324367"/>
      <w:bookmarkStart w:id="350" w:name="_Toc100324971"/>
      <w:r>
        <w:lastRenderedPageBreak/>
        <w:t>Subdivision C — Requirements for unsolicited consumer agreements etc.</w:t>
      </w:r>
      <w:bookmarkEnd w:id="349"/>
      <w:bookmarkEnd w:id="350"/>
    </w:p>
    <w:p>
      <w:pPr>
        <w:pStyle w:val="yHeading5"/>
      </w:pPr>
      <w:bookmarkStart w:id="351" w:name="_Toc100324972"/>
      <w:r>
        <w:rPr>
          <w:rStyle w:val="CharSClsNo"/>
        </w:rPr>
        <w:t>78</w:t>
      </w:r>
      <w:r>
        <w:t>.</w:t>
      </w:r>
      <w:r>
        <w:tab/>
        <w:t>Requirement to give document to the consumer</w:t>
      </w:r>
      <w:bookmarkEnd w:id="351"/>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352" w:name="_Toc100324973"/>
      <w:r>
        <w:rPr>
          <w:rStyle w:val="CharSClsNo"/>
        </w:rPr>
        <w:t>79</w:t>
      </w:r>
      <w:r>
        <w:t>.</w:t>
      </w:r>
      <w:r>
        <w:tab/>
        <w:t>Requirements for all unsolicited consumer agreements etc.</w:t>
      </w:r>
      <w:bookmarkEnd w:id="352"/>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 xml:space="preserve">the total consideration to be paid or provided by the consumer under the agreement or, if </w:t>
      </w:r>
      <w:r>
        <w:rPr>
          <w:sz w:val="22"/>
        </w:rPr>
        <w:lastRenderedPageBreak/>
        <w:t>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lastRenderedPageBreak/>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3" w:name="_Toc100324974"/>
      <w:r>
        <w:rPr>
          <w:rStyle w:val="CharSClsNo"/>
        </w:rPr>
        <w:t>80</w:t>
      </w:r>
      <w:r>
        <w:t>.</w:t>
      </w:r>
      <w:r>
        <w:tab/>
        <w:t>Additional requirements for unsolicited consumer agreements not negotiated by telephone</w:t>
      </w:r>
      <w:bookmarkEnd w:id="353"/>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4" w:name="_Toc100324975"/>
      <w:r>
        <w:rPr>
          <w:rStyle w:val="CharSClsNo"/>
        </w:rPr>
        <w:t>81</w:t>
      </w:r>
      <w:r>
        <w:t>.</w:t>
      </w:r>
      <w:r>
        <w:tab/>
        <w:t>Requirements for amendments of unsolicited consumer agreements</w:t>
      </w:r>
      <w:bookmarkEnd w:id="354"/>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355" w:name="_Toc100324372"/>
      <w:bookmarkStart w:id="356" w:name="_Toc100324976"/>
      <w:r>
        <w:lastRenderedPageBreak/>
        <w:t>Subdivision D — Terminating unsolicited consumer agreements</w:t>
      </w:r>
      <w:bookmarkEnd w:id="355"/>
      <w:bookmarkEnd w:id="356"/>
    </w:p>
    <w:p>
      <w:pPr>
        <w:pStyle w:val="yHeading5"/>
      </w:pPr>
      <w:bookmarkStart w:id="357" w:name="_Toc100324977"/>
      <w:r>
        <w:rPr>
          <w:rStyle w:val="CharSClsNo"/>
        </w:rPr>
        <w:t>82</w:t>
      </w:r>
      <w:r>
        <w:t>.</w:t>
      </w:r>
      <w:r>
        <w:tab/>
        <w:t>Terminating an unsolicited consumer agreement during the termination period</w:t>
      </w:r>
      <w:bookmarkEnd w:id="357"/>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lastRenderedPageBreak/>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lastRenderedPageBreak/>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358" w:name="_Toc100324978"/>
      <w:r>
        <w:rPr>
          <w:rStyle w:val="CharSClsNo"/>
        </w:rPr>
        <w:t>83</w:t>
      </w:r>
      <w:r>
        <w:t>.</w:t>
      </w:r>
      <w:r>
        <w:tab/>
        <w:t>Effect of termination</w:t>
      </w:r>
      <w:bookmarkEnd w:id="358"/>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359" w:name="_Toc100324979"/>
      <w:r>
        <w:rPr>
          <w:rStyle w:val="CharSClsNo"/>
        </w:rPr>
        <w:lastRenderedPageBreak/>
        <w:t>84</w:t>
      </w:r>
      <w:r>
        <w:t>.</w:t>
      </w:r>
      <w:r>
        <w:tab/>
        <w:t>Obligations of suppliers on termination</w:t>
      </w:r>
      <w:bookmarkEnd w:id="359"/>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60" w:name="_Toc100324980"/>
      <w:r>
        <w:rPr>
          <w:rStyle w:val="CharSClsNo"/>
        </w:rPr>
        <w:t>85</w:t>
      </w:r>
      <w:r>
        <w:t>.</w:t>
      </w:r>
      <w:r>
        <w:tab/>
        <w:t>Obligations and rights of consumers on termination</w:t>
      </w:r>
      <w:bookmarkEnd w:id="36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the period starting on the day on which the agreement was made and ending at the end of the tenth business day </w:t>
      </w:r>
      <w:r>
        <w:rPr>
          <w:sz w:val="22"/>
        </w:rPr>
        <w:lastRenderedPageBreak/>
        <w:t>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lastRenderedPageBreak/>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361" w:name="_Toc100324981"/>
      <w:r>
        <w:rPr>
          <w:rStyle w:val="CharSClsNo"/>
        </w:rPr>
        <w:t>86</w:t>
      </w:r>
      <w:r>
        <w:t>.</w:t>
      </w:r>
      <w:r>
        <w:tab/>
        <w:t>Prohibition on supplies etc.</w:t>
      </w:r>
      <w:bookmarkEnd w:id="36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 xml:space="preserve">If the supplier supplies services to the consumer in contravention of this section, the consumer has the same </w:t>
      </w:r>
      <w:r>
        <w:rPr>
          <w:sz w:val="22"/>
        </w:rPr>
        <w:lastRenderedPageBreak/>
        <w:t>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362" w:name="_Toc100324982"/>
      <w:r>
        <w:rPr>
          <w:rStyle w:val="CharSClsNo"/>
        </w:rPr>
        <w:t>87</w:t>
      </w:r>
      <w:r>
        <w:t>.</w:t>
      </w:r>
      <w:r>
        <w:tab/>
        <w:t>Repayment of payments received after termination</w:t>
      </w:r>
      <w:bookmarkEnd w:id="362"/>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363" w:name="_Toc100324983"/>
      <w:r>
        <w:rPr>
          <w:rStyle w:val="CharSClsNo"/>
        </w:rPr>
        <w:t>88</w:t>
      </w:r>
      <w:r>
        <w:t>.</w:t>
      </w:r>
      <w:r>
        <w:tab/>
        <w:t>Prohibition on recovering amounts after termination</w:t>
      </w:r>
      <w:bookmarkEnd w:id="36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lastRenderedPageBreak/>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364" w:name="_Toc100324380"/>
      <w:bookmarkStart w:id="365" w:name="_Toc100324984"/>
      <w:r>
        <w:t>Subdivision E — Miscellaneous</w:t>
      </w:r>
      <w:bookmarkEnd w:id="364"/>
      <w:bookmarkEnd w:id="365"/>
    </w:p>
    <w:p>
      <w:pPr>
        <w:pStyle w:val="yHeading5"/>
      </w:pPr>
      <w:bookmarkStart w:id="366" w:name="_Toc100324985"/>
      <w:r>
        <w:rPr>
          <w:rStyle w:val="CharSClsNo"/>
        </w:rPr>
        <w:t>89</w:t>
      </w:r>
      <w:r>
        <w:t>.</w:t>
      </w:r>
      <w:r>
        <w:tab/>
        <w:t>Certain provisions of unsolicited consumer agreements void</w:t>
      </w:r>
      <w:bookmarkEnd w:id="366"/>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 xml:space="preserve">The supplier under an unsolicited consumer agreement must ensure that the agreement does not include, or purport </w:t>
      </w:r>
      <w:r>
        <w:rPr>
          <w:sz w:val="22"/>
        </w:rPr>
        <w:lastRenderedPageBreak/>
        <w:t>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67" w:name="_Toc100324986"/>
      <w:r>
        <w:rPr>
          <w:rStyle w:val="CharSClsNo"/>
        </w:rPr>
        <w:t>90</w:t>
      </w:r>
      <w:r>
        <w:t>.</w:t>
      </w:r>
      <w:r>
        <w:tab/>
        <w:t>Waiver of rights</w:t>
      </w:r>
      <w:bookmarkEnd w:id="367"/>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68" w:name="_Toc100324987"/>
      <w:r>
        <w:rPr>
          <w:rStyle w:val="CharSClsNo"/>
        </w:rPr>
        <w:t>91</w:t>
      </w:r>
      <w:r>
        <w:t>.</w:t>
      </w:r>
      <w:r>
        <w:tab/>
        <w:t>Application of this Division to persons to whom rights of consumers and suppliers are assigned etc.</w:t>
      </w:r>
      <w:bookmarkEnd w:id="368"/>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369" w:name="_Toc100324988"/>
      <w:r>
        <w:rPr>
          <w:rStyle w:val="CharSClsNo"/>
        </w:rPr>
        <w:lastRenderedPageBreak/>
        <w:t>92</w:t>
      </w:r>
      <w:r>
        <w:t>.</w:t>
      </w:r>
      <w:r>
        <w:tab/>
        <w:t>Application of this Division to supplies to third parties</w:t>
      </w:r>
      <w:bookmarkEnd w:id="369"/>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370" w:name="_Toc100324989"/>
      <w:r>
        <w:rPr>
          <w:rStyle w:val="CharSClsNo"/>
        </w:rPr>
        <w:t>93</w:t>
      </w:r>
      <w:r>
        <w:t>.</w:t>
      </w:r>
      <w:r>
        <w:tab/>
        <w:t>Effect of contravening this Division</w:t>
      </w:r>
      <w:bookmarkEnd w:id="370"/>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371" w:name="_Toc100324990"/>
      <w:r>
        <w:rPr>
          <w:rStyle w:val="CharSClsNo"/>
        </w:rPr>
        <w:t>94</w:t>
      </w:r>
      <w:r>
        <w:t>.</w:t>
      </w:r>
      <w:r>
        <w:tab/>
        <w:t>Regulations may limit the application of this Division</w:t>
      </w:r>
      <w:bookmarkEnd w:id="371"/>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372" w:name="_Toc100324991"/>
      <w:r>
        <w:rPr>
          <w:rStyle w:val="CharSClsNo"/>
        </w:rPr>
        <w:t>95</w:t>
      </w:r>
      <w:r>
        <w:t>.</w:t>
      </w:r>
      <w:r>
        <w:tab/>
        <w:t>Application of this Division to certain conduct covered by the Corporations Act</w:t>
      </w:r>
      <w:bookmarkEnd w:id="37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373" w:name="_Toc100324388"/>
      <w:bookmarkStart w:id="374" w:name="_Toc100324992"/>
      <w:r>
        <w:lastRenderedPageBreak/>
        <w:t>Division 3 — Lay</w:t>
      </w:r>
      <w:r>
        <w:noBreakHyphen/>
        <w:t>by agreements</w:t>
      </w:r>
      <w:bookmarkEnd w:id="373"/>
      <w:bookmarkEnd w:id="374"/>
    </w:p>
    <w:p>
      <w:pPr>
        <w:pStyle w:val="yHeading5"/>
      </w:pPr>
      <w:bookmarkStart w:id="375" w:name="_Toc100324993"/>
      <w:r>
        <w:rPr>
          <w:rStyle w:val="CharSClsNo"/>
        </w:rPr>
        <w:t>96</w:t>
      </w:r>
      <w:r>
        <w:t>.</w:t>
      </w:r>
      <w:r>
        <w:tab/>
        <w:t>Lay</w:t>
      </w:r>
      <w:r>
        <w:noBreakHyphen/>
        <w:t>by agreements must be in writing etc.</w:t>
      </w:r>
      <w:bookmarkEnd w:id="37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376" w:name="_Toc100324994"/>
      <w:r>
        <w:rPr>
          <w:rStyle w:val="CharSClsNo"/>
        </w:rPr>
        <w:t>97</w:t>
      </w:r>
      <w:r>
        <w:t>.</w:t>
      </w:r>
      <w:r>
        <w:tab/>
        <w:t>Termination of lay</w:t>
      </w:r>
      <w:r>
        <w:noBreakHyphen/>
        <w:t>by agreements by consumers</w:t>
      </w:r>
      <w:bookmarkEnd w:id="376"/>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w:t>
      </w:r>
      <w:r>
        <w:rPr>
          <w:sz w:val="22"/>
        </w:rPr>
        <w:lastRenderedPageBreak/>
        <w:t xml:space="preserve">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377" w:name="_Toc100324995"/>
      <w:r>
        <w:rPr>
          <w:rStyle w:val="CharSClsNo"/>
        </w:rPr>
        <w:t>98</w:t>
      </w:r>
      <w:r>
        <w:t>.</w:t>
      </w:r>
      <w:r>
        <w:tab/>
        <w:t>Termination of lay</w:t>
      </w:r>
      <w:r>
        <w:noBreakHyphen/>
        <w:t>by agreements by suppliers</w:t>
      </w:r>
      <w:bookmarkEnd w:id="377"/>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378" w:name="_Toc100324996"/>
      <w:r>
        <w:rPr>
          <w:rStyle w:val="CharSClsNo"/>
        </w:rPr>
        <w:t>99</w:t>
      </w:r>
      <w:r>
        <w:t>.</w:t>
      </w:r>
      <w:r>
        <w:tab/>
        <w:t>Effect of termination</w:t>
      </w:r>
      <w:bookmarkEnd w:id="378"/>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supplier is entitled to recover any unpaid termination charge from the consumer as a debt if the amounts paid by </w:t>
      </w:r>
      <w:r>
        <w:rPr>
          <w:sz w:val="22"/>
        </w:rPr>
        <w:lastRenderedPageBreak/>
        <w:t>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379" w:name="_Toc100324393"/>
      <w:bookmarkStart w:id="380" w:name="_Toc100324997"/>
      <w:r>
        <w:rPr>
          <w:rFonts w:eastAsia="Yu Gothic"/>
        </w:rPr>
        <w:t>Division 3A—Gift cards</w:t>
      </w:r>
      <w:bookmarkEnd w:id="379"/>
      <w:bookmarkEnd w:id="380"/>
    </w:p>
    <w:p>
      <w:pPr>
        <w:pStyle w:val="yHeading4"/>
        <w:rPr>
          <w:rFonts w:eastAsia="Yu Gothic"/>
        </w:rPr>
      </w:pPr>
      <w:bookmarkStart w:id="381" w:name="_Toc100324394"/>
      <w:bookmarkStart w:id="382" w:name="_Toc100324998"/>
      <w:r>
        <w:rPr>
          <w:rFonts w:eastAsia="Yu Gothic"/>
        </w:rPr>
        <w:t>Subdivision A—Introduction</w:t>
      </w:r>
      <w:bookmarkEnd w:id="381"/>
      <w:bookmarkEnd w:id="382"/>
    </w:p>
    <w:p>
      <w:pPr>
        <w:pStyle w:val="yHeading5"/>
        <w:rPr>
          <w:rFonts w:eastAsia="Yu Gothic"/>
          <w:szCs w:val="22"/>
        </w:rPr>
      </w:pPr>
      <w:bookmarkStart w:id="383" w:name="_Toc100324999"/>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383"/>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384" w:name="_Toc100324396"/>
      <w:bookmarkStart w:id="385" w:name="_Toc100325000"/>
      <w:r>
        <w:rPr>
          <w:rFonts w:eastAsia="Yu Gothic"/>
          <w:szCs w:val="22"/>
        </w:rPr>
        <w:t>Subdivision</w:t>
      </w:r>
      <w:r>
        <w:rPr>
          <w:szCs w:val="22"/>
        </w:rPr>
        <w:t xml:space="preserve"> B—Requirements relating to gift cards</w:t>
      </w:r>
      <w:bookmarkEnd w:id="384"/>
      <w:bookmarkEnd w:id="385"/>
    </w:p>
    <w:p>
      <w:pPr>
        <w:pStyle w:val="yHeading5"/>
        <w:rPr>
          <w:szCs w:val="22"/>
        </w:rPr>
      </w:pPr>
      <w:bookmarkStart w:id="386" w:name="_Toc100325001"/>
      <w:r>
        <w:rPr>
          <w:rStyle w:val="CharSClsNo"/>
        </w:rPr>
        <w:t>99B</w:t>
      </w:r>
      <w:r>
        <w:rPr>
          <w:szCs w:val="22"/>
        </w:rPr>
        <w:t>.</w:t>
      </w:r>
      <w:r>
        <w:rPr>
          <w:szCs w:val="22"/>
        </w:rPr>
        <w:tab/>
        <w:t>Gift cards to be redeemable for at least 3 years</w:t>
      </w:r>
      <w:bookmarkEnd w:id="386"/>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lastRenderedPageBreak/>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387" w:name="_Toc100325002"/>
      <w:r>
        <w:rPr>
          <w:rStyle w:val="CharSClsNo"/>
          <w:szCs w:val="22"/>
        </w:rPr>
        <w:t>99C</w:t>
      </w:r>
      <w:r>
        <w:rPr>
          <w:szCs w:val="22"/>
        </w:rPr>
        <w:t>.</w:t>
      </w:r>
      <w:r>
        <w:rPr>
          <w:szCs w:val="22"/>
        </w:rPr>
        <w:tab/>
        <w:t>When gift card ceases to be redeemable to appear prominently on gift card</w:t>
      </w:r>
      <w:bookmarkEnd w:id="387"/>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388" w:name="_Toc100325003"/>
      <w:r>
        <w:rPr>
          <w:rStyle w:val="CharSClsNo"/>
          <w:szCs w:val="22"/>
        </w:rPr>
        <w:t>99D.</w:t>
      </w:r>
      <w:r>
        <w:rPr>
          <w:rStyle w:val="CharSClsNo"/>
          <w:szCs w:val="22"/>
        </w:rPr>
        <w:tab/>
      </w:r>
      <w:r>
        <w:rPr>
          <w:szCs w:val="22"/>
        </w:rPr>
        <w:t>Terms and conditions not to allow post</w:t>
      </w:r>
      <w:r>
        <w:rPr>
          <w:szCs w:val="22"/>
        </w:rPr>
        <w:noBreakHyphen/>
        <w:t>supply fees</w:t>
      </w:r>
      <w:bookmarkEnd w:id="388"/>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389" w:name="_Toc100325004"/>
      <w:r>
        <w:rPr>
          <w:rStyle w:val="CharSClsNo"/>
          <w:szCs w:val="22"/>
        </w:rPr>
        <w:lastRenderedPageBreak/>
        <w:t>99E</w:t>
      </w:r>
      <w:r>
        <w:rPr>
          <w:szCs w:val="22"/>
        </w:rPr>
        <w:t>.</w:t>
      </w:r>
      <w:r>
        <w:rPr>
          <w:rStyle w:val="CharSClsNo"/>
          <w:szCs w:val="22"/>
        </w:rPr>
        <w:tab/>
      </w:r>
      <w:r>
        <w:rPr>
          <w:szCs w:val="22"/>
        </w:rPr>
        <w:t>Post</w:t>
      </w:r>
      <w:r>
        <w:rPr>
          <w:szCs w:val="22"/>
        </w:rPr>
        <w:noBreakHyphen/>
        <w:t>supply fees not to be demanded or received</w:t>
      </w:r>
      <w:bookmarkEnd w:id="389"/>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390" w:name="_Toc100325005"/>
      <w:r>
        <w:rPr>
          <w:rStyle w:val="CharSClsNo"/>
        </w:rPr>
        <w:t>99F</w:t>
      </w:r>
      <w:r>
        <w:rPr>
          <w:szCs w:val="22"/>
        </w:rPr>
        <w:t>.</w:t>
      </w:r>
      <w:r>
        <w:rPr>
          <w:szCs w:val="22"/>
        </w:rPr>
        <w:tab/>
        <w:t>Certain terms and conditions of gift card void</w:t>
      </w:r>
      <w:bookmarkEnd w:id="390"/>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391" w:name="_Toc100324402"/>
      <w:bookmarkStart w:id="392" w:name="_Toc100325006"/>
      <w:r>
        <w:rPr>
          <w:rFonts w:eastAsia="Yu Gothic"/>
          <w:szCs w:val="22"/>
        </w:rPr>
        <w:lastRenderedPageBreak/>
        <w:t>Subdivision</w:t>
      </w:r>
      <w:r>
        <w:rPr>
          <w:szCs w:val="22"/>
        </w:rPr>
        <w:t xml:space="preserve"> C—Miscellaneous</w:t>
      </w:r>
      <w:bookmarkEnd w:id="391"/>
      <w:bookmarkEnd w:id="392"/>
    </w:p>
    <w:p>
      <w:pPr>
        <w:pStyle w:val="yHeading5"/>
        <w:rPr>
          <w:szCs w:val="22"/>
        </w:rPr>
      </w:pPr>
      <w:bookmarkStart w:id="393" w:name="_Toc100325007"/>
      <w:r>
        <w:rPr>
          <w:rStyle w:val="CharSClsNo"/>
        </w:rPr>
        <w:t>99G</w:t>
      </w:r>
      <w:r>
        <w:rPr>
          <w:szCs w:val="22"/>
        </w:rPr>
        <w:t>.</w:t>
      </w:r>
      <w:r>
        <w:rPr>
          <w:szCs w:val="22"/>
        </w:rPr>
        <w:tab/>
        <w:t>Regulations may limit application of this Division</w:t>
      </w:r>
      <w:bookmarkEnd w:id="393"/>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394" w:name="_Toc100324404"/>
      <w:bookmarkStart w:id="395" w:name="_Toc100325008"/>
      <w:r>
        <w:t>Division 4 — Miscellaneous</w:t>
      </w:r>
      <w:bookmarkEnd w:id="394"/>
      <w:bookmarkEnd w:id="395"/>
    </w:p>
    <w:p>
      <w:pPr>
        <w:pStyle w:val="yHeading5"/>
      </w:pPr>
      <w:bookmarkStart w:id="396" w:name="_Toc100325009"/>
      <w:r>
        <w:rPr>
          <w:rStyle w:val="CharSClsNo"/>
        </w:rPr>
        <w:t>100</w:t>
      </w:r>
      <w:r>
        <w:t>.</w:t>
      </w:r>
      <w:r>
        <w:tab/>
        <w:t>Supplier must provide proof of transaction etc.</w:t>
      </w:r>
      <w:bookmarkEnd w:id="39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397" w:name="_Toc100325010"/>
      <w:r>
        <w:rPr>
          <w:rStyle w:val="CharSClsNo"/>
        </w:rPr>
        <w:t>101</w:t>
      </w:r>
      <w:r>
        <w:t>.</w:t>
      </w:r>
      <w:r>
        <w:tab/>
        <w:t>Consumer may request an itemised bill</w:t>
      </w:r>
      <w:bookmarkEnd w:id="39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lastRenderedPageBreak/>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398" w:name="_Toc100325011"/>
      <w:r>
        <w:rPr>
          <w:rStyle w:val="CharSClsNo"/>
        </w:rPr>
        <w:t>102</w:t>
      </w:r>
      <w:r>
        <w:t>.</w:t>
      </w:r>
      <w:r>
        <w:tab/>
        <w:t>Prescribed requirements for warranties against defects</w:t>
      </w:r>
      <w:bookmarkEnd w:id="39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w:t>
      </w:r>
      <w:r>
        <w:rPr>
          <w:sz w:val="22"/>
        </w:rPr>
        <w:lastRenderedPageBreak/>
        <w:t>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399" w:name="_Toc100325012"/>
      <w:r>
        <w:rPr>
          <w:rStyle w:val="CharSClsNo"/>
        </w:rPr>
        <w:t>103</w:t>
      </w:r>
      <w:r>
        <w:t>.</w:t>
      </w:r>
      <w:r>
        <w:tab/>
        <w:t>Repairers must comply with prescribed requirements</w:t>
      </w:r>
      <w:bookmarkEnd w:id="399"/>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400" w:name="_Toc100324409"/>
      <w:bookmarkStart w:id="401" w:name="_Toc100325013"/>
      <w:r>
        <w:t>Part 3</w:t>
      </w:r>
      <w:r>
        <w:noBreakHyphen/>
        <w:t>3</w:t>
      </w:r>
      <w:r>
        <w:rPr>
          <w:b w:val="0"/>
        </w:rPr>
        <w:t> </w:t>
      </w:r>
      <w:r>
        <w:t>—</w:t>
      </w:r>
      <w:r>
        <w:rPr>
          <w:b w:val="0"/>
        </w:rPr>
        <w:t> </w:t>
      </w:r>
      <w:r>
        <w:t>Safety of consumer goods and product related services</w:t>
      </w:r>
      <w:bookmarkEnd w:id="400"/>
      <w:bookmarkEnd w:id="401"/>
    </w:p>
    <w:p>
      <w:pPr>
        <w:pStyle w:val="yHeading3"/>
        <w:spacing w:before="200"/>
      </w:pPr>
      <w:bookmarkStart w:id="402" w:name="_Toc100324410"/>
      <w:bookmarkStart w:id="403" w:name="_Toc100325014"/>
      <w:r>
        <w:t>Division 1 — Safety standards</w:t>
      </w:r>
      <w:bookmarkEnd w:id="402"/>
      <w:bookmarkEnd w:id="403"/>
    </w:p>
    <w:p>
      <w:pPr>
        <w:pStyle w:val="yHeading5"/>
        <w:spacing w:before="180"/>
      </w:pPr>
      <w:bookmarkStart w:id="404" w:name="_Toc100325015"/>
      <w:r>
        <w:rPr>
          <w:rStyle w:val="CharSClsNo"/>
        </w:rPr>
        <w:t>104</w:t>
      </w:r>
      <w:r>
        <w:t>.</w:t>
      </w:r>
      <w:r>
        <w:tab/>
        <w:t>Making safety standards for consumer goods and product related services</w:t>
      </w:r>
      <w:bookmarkEnd w:id="404"/>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lastRenderedPageBreak/>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405" w:name="_Toc100325016"/>
      <w:r>
        <w:rPr>
          <w:rStyle w:val="CharSClsNo"/>
        </w:rPr>
        <w:t>105</w:t>
      </w:r>
      <w:r>
        <w:t>.</w:t>
      </w:r>
      <w:r>
        <w:tab/>
        <w:t>Declaring safety standards for consumer goods and product related services</w:t>
      </w:r>
      <w:bookmarkEnd w:id="405"/>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 xml:space="preserve">a particular standard, or a particular part of a standard, prepared or approved by Standards </w:t>
      </w:r>
      <w:r>
        <w:rPr>
          <w:sz w:val="22"/>
        </w:rPr>
        <w:lastRenderedPageBreak/>
        <w:t>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406" w:name="_Toc100325017"/>
      <w:r>
        <w:rPr>
          <w:rStyle w:val="CharSClsNo"/>
        </w:rPr>
        <w:t>106</w:t>
      </w:r>
      <w:r>
        <w:t>.</w:t>
      </w:r>
      <w:r>
        <w:tab/>
        <w:t>Supplying etc. consumer goods that do not comply with safety standards</w:t>
      </w:r>
      <w:bookmarkEnd w:id="40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 xml:space="preserve">2 in relation to a contravention of subsection (3), it is a defence if the </w:t>
      </w:r>
      <w:r>
        <w:rPr>
          <w:sz w:val="22"/>
        </w:rPr>
        <w:lastRenderedPageBreak/>
        <w:t>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07" w:name="_Toc100325018"/>
      <w:r>
        <w:rPr>
          <w:rStyle w:val="CharSClsNo"/>
        </w:rPr>
        <w:lastRenderedPageBreak/>
        <w:t>107</w:t>
      </w:r>
      <w:r>
        <w:t>.</w:t>
      </w:r>
      <w:r>
        <w:tab/>
        <w:t>Supplying etc. product related services that do not comply with safety standards</w:t>
      </w:r>
      <w:bookmarkEnd w:id="407"/>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08" w:name="_Toc100325019"/>
      <w:r>
        <w:rPr>
          <w:rStyle w:val="CharSClsNo"/>
        </w:rPr>
        <w:lastRenderedPageBreak/>
        <w:t>108</w:t>
      </w:r>
      <w:r>
        <w:t>.</w:t>
      </w:r>
      <w:r>
        <w:tab/>
        <w:t>Requirement to nominate a safety standard</w:t>
      </w:r>
      <w:bookmarkEnd w:id="40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409" w:name="_Toc100324416"/>
      <w:bookmarkStart w:id="410" w:name="_Toc100325020"/>
      <w:r>
        <w:t>Division 2 — Bans on consumer goods and product related services</w:t>
      </w:r>
      <w:bookmarkEnd w:id="409"/>
      <w:bookmarkEnd w:id="410"/>
    </w:p>
    <w:p>
      <w:pPr>
        <w:pStyle w:val="yHeading4"/>
        <w:keepLines/>
      </w:pPr>
      <w:bookmarkStart w:id="411" w:name="_Toc100324417"/>
      <w:bookmarkStart w:id="412" w:name="_Toc100325021"/>
      <w:r>
        <w:t>Subdivision A — Interim bans</w:t>
      </w:r>
      <w:bookmarkEnd w:id="411"/>
      <w:bookmarkEnd w:id="412"/>
    </w:p>
    <w:p>
      <w:pPr>
        <w:pStyle w:val="yHeading5"/>
      </w:pPr>
      <w:bookmarkStart w:id="413" w:name="_Toc100325022"/>
      <w:r>
        <w:rPr>
          <w:rStyle w:val="CharSClsNo"/>
        </w:rPr>
        <w:t>109</w:t>
      </w:r>
      <w:r>
        <w:t>.</w:t>
      </w:r>
      <w:r>
        <w:tab/>
        <w:t>Interim bans on consumer goods or product related services that will or may cause injury to any person etc.</w:t>
      </w:r>
      <w:bookmarkEnd w:id="41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lastRenderedPageBreak/>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414" w:name="_Toc100325023"/>
      <w:r>
        <w:rPr>
          <w:rStyle w:val="CharSClsNo"/>
        </w:rPr>
        <w:t>110</w:t>
      </w:r>
      <w:r>
        <w:t>.</w:t>
      </w:r>
      <w:r>
        <w:tab/>
        <w:t>Places in which interim bans apply</w:t>
      </w:r>
      <w:bookmarkEnd w:id="414"/>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415" w:name="_Toc100325024"/>
      <w:r>
        <w:rPr>
          <w:rStyle w:val="CharSClsNo"/>
        </w:rPr>
        <w:lastRenderedPageBreak/>
        <w:t>111</w:t>
      </w:r>
      <w:r>
        <w:t>.</w:t>
      </w:r>
      <w:r>
        <w:tab/>
        <w:t>Ban period for interim bans</w:t>
      </w:r>
      <w:bookmarkEnd w:id="415"/>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lastRenderedPageBreak/>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416" w:name="_Toc100325025"/>
      <w:r>
        <w:rPr>
          <w:rStyle w:val="CharSClsNo"/>
        </w:rPr>
        <w:t>112</w:t>
      </w:r>
      <w:r>
        <w:t>.</w:t>
      </w:r>
      <w:r>
        <w:tab/>
        <w:t>Interaction of multiple interim bans</w:t>
      </w:r>
      <w:bookmarkEnd w:id="4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lastRenderedPageBreak/>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417" w:name="_Toc100325026"/>
      <w:r>
        <w:rPr>
          <w:rStyle w:val="CharSClsNo"/>
        </w:rPr>
        <w:t>113</w:t>
      </w:r>
      <w:r>
        <w:t>.</w:t>
      </w:r>
      <w:r>
        <w:tab/>
        <w:t>Revocation of interim bans</w:t>
      </w:r>
      <w:bookmarkEnd w:id="417"/>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418" w:name="_Toc100324423"/>
      <w:bookmarkStart w:id="419" w:name="_Toc100325027"/>
      <w:r>
        <w:t>Subdivision B — Permanent bans</w:t>
      </w:r>
      <w:bookmarkEnd w:id="418"/>
      <w:bookmarkEnd w:id="419"/>
    </w:p>
    <w:p>
      <w:pPr>
        <w:pStyle w:val="yHeading5"/>
      </w:pPr>
      <w:bookmarkStart w:id="420" w:name="_Toc100325028"/>
      <w:r>
        <w:rPr>
          <w:rStyle w:val="CharSClsNo"/>
        </w:rPr>
        <w:t>114</w:t>
      </w:r>
      <w:r>
        <w:t>.</w:t>
      </w:r>
      <w:r>
        <w:tab/>
        <w:t>Permanent bans on consumer goods or product related services</w:t>
      </w:r>
      <w:bookmarkEnd w:id="42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lastRenderedPageBreak/>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421" w:name="_Toc100325029"/>
      <w:r>
        <w:rPr>
          <w:rStyle w:val="CharSClsNo"/>
        </w:rPr>
        <w:t>115</w:t>
      </w:r>
      <w:r>
        <w:t>.</w:t>
      </w:r>
      <w:r>
        <w:tab/>
        <w:t>Places in which permanent bans apply</w:t>
      </w:r>
      <w:bookmarkEnd w:id="421"/>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422" w:name="_Toc100325030"/>
      <w:r>
        <w:rPr>
          <w:rStyle w:val="CharSClsNo"/>
        </w:rPr>
        <w:t>116</w:t>
      </w:r>
      <w:r>
        <w:t>.</w:t>
      </w:r>
      <w:r>
        <w:tab/>
        <w:t>When permanent bans come into force</w:t>
      </w:r>
      <w:bookmarkEnd w:id="422"/>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423" w:name="_Toc100325031"/>
      <w:r>
        <w:rPr>
          <w:rStyle w:val="CharSClsNo"/>
        </w:rPr>
        <w:t>117</w:t>
      </w:r>
      <w:r>
        <w:t>.</w:t>
      </w:r>
      <w:r>
        <w:tab/>
        <w:t>Revocation of permanent bans</w:t>
      </w:r>
      <w:bookmarkEnd w:id="423"/>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424" w:name="_Toc100324428"/>
      <w:bookmarkStart w:id="425" w:name="_Toc100325032"/>
      <w:r>
        <w:t>Subdivision C — Compliance with interim bans and permanent bans</w:t>
      </w:r>
      <w:bookmarkEnd w:id="424"/>
      <w:bookmarkEnd w:id="425"/>
    </w:p>
    <w:p>
      <w:pPr>
        <w:pStyle w:val="yHeading5"/>
      </w:pPr>
      <w:bookmarkStart w:id="426" w:name="_Toc100325033"/>
      <w:r>
        <w:rPr>
          <w:rStyle w:val="CharSClsNo"/>
        </w:rPr>
        <w:t>118</w:t>
      </w:r>
      <w:r>
        <w:t>.</w:t>
      </w:r>
      <w:r>
        <w:tab/>
        <w:t>Supplying etc. consumer goods covered by a ban</w:t>
      </w:r>
      <w:bookmarkEnd w:id="42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lastRenderedPageBreak/>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lastRenderedPageBreak/>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427" w:name="_Toc100325034"/>
      <w:r>
        <w:rPr>
          <w:rStyle w:val="CharSClsNo"/>
        </w:rPr>
        <w:t>119</w:t>
      </w:r>
      <w:r>
        <w:t>.</w:t>
      </w:r>
      <w:r>
        <w:tab/>
        <w:t>Supplying etc. product related services covered by a ban</w:t>
      </w:r>
      <w:bookmarkEnd w:id="427"/>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428" w:name="_Toc100324431"/>
      <w:bookmarkStart w:id="429" w:name="_Toc100325035"/>
      <w:r>
        <w:lastRenderedPageBreak/>
        <w:t>Subdivision D — Temporary exemption from mutual recognition principles</w:t>
      </w:r>
      <w:bookmarkEnd w:id="428"/>
      <w:bookmarkEnd w:id="429"/>
    </w:p>
    <w:p>
      <w:pPr>
        <w:pStyle w:val="yHeading5"/>
      </w:pPr>
      <w:bookmarkStart w:id="430" w:name="_Toc100325036"/>
      <w:r>
        <w:rPr>
          <w:rStyle w:val="CharSClsNo"/>
        </w:rPr>
        <w:t>120</w:t>
      </w:r>
      <w:r>
        <w:t>.</w:t>
      </w:r>
      <w:r>
        <w:tab/>
        <w:t xml:space="preserve">Temporary exemption under the </w:t>
      </w:r>
      <w:r>
        <w:rPr>
          <w:i/>
          <w:iCs/>
        </w:rPr>
        <w:t>Trans</w:t>
      </w:r>
      <w:r>
        <w:rPr>
          <w:i/>
          <w:iCs/>
        </w:rPr>
        <w:noBreakHyphen/>
        <w:t>Tasman Mutual Recognition Act 1997</w:t>
      </w:r>
      <w:bookmarkEnd w:id="43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431" w:name="_Toc100325037"/>
      <w:r>
        <w:rPr>
          <w:rStyle w:val="CharSClsNo"/>
        </w:rPr>
        <w:t>121</w:t>
      </w:r>
      <w:r>
        <w:t>.</w:t>
      </w:r>
      <w:r>
        <w:tab/>
        <w:t xml:space="preserve">Temporary exemption under the </w:t>
      </w:r>
      <w:r>
        <w:rPr>
          <w:i/>
          <w:iCs/>
        </w:rPr>
        <w:t>Mutual Recognition Act 1992</w:t>
      </w:r>
      <w:bookmarkEnd w:id="43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432" w:name="_Toc100324434"/>
      <w:bookmarkStart w:id="433" w:name="_Toc100325038"/>
      <w:r>
        <w:lastRenderedPageBreak/>
        <w:t>Division 3 — Recall of consumer goods</w:t>
      </w:r>
      <w:bookmarkEnd w:id="432"/>
      <w:bookmarkEnd w:id="433"/>
    </w:p>
    <w:p>
      <w:pPr>
        <w:pStyle w:val="yHeading4"/>
      </w:pPr>
      <w:bookmarkStart w:id="434" w:name="_Toc100324435"/>
      <w:bookmarkStart w:id="435" w:name="_Toc100325039"/>
      <w:r>
        <w:t>Subdivision A — Compulsory recall of consumer goods</w:t>
      </w:r>
      <w:bookmarkEnd w:id="434"/>
      <w:bookmarkEnd w:id="435"/>
    </w:p>
    <w:p>
      <w:pPr>
        <w:pStyle w:val="yHeading5"/>
      </w:pPr>
      <w:bookmarkStart w:id="436" w:name="_Toc100325040"/>
      <w:r>
        <w:rPr>
          <w:rStyle w:val="CharSClsNo"/>
        </w:rPr>
        <w:t>122</w:t>
      </w:r>
      <w:r>
        <w:t>.</w:t>
      </w:r>
      <w:r>
        <w:tab/>
        <w:t>Compulsory recall of consumer goods</w:t>
      </w:r>
      <w:bookmarkEnd w:id="436"/>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437" w:name="_Toc100325041"/>
      <w:r>
        <w:rPr>
          <w:rStyle w:val="CharSClsNo"/>
        </w:rPr>
        <w:lastRenderedPageBreak/>
        <w:t>123</w:t>
      </w:r>
      <w:r>
        <w:t>.</w:t>
      </w:r>
      <w:r>
        <w:tab/>
        <w:t>Contents of a recall notice</w:t>
      </w:r>
      <w:bookmarkEnd w:id="437"/>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lastRenderedPageBreak/>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438" w:name="_Toc100325042"/>
      <w:r>
        <w:rPr>
          <w:rStyle w:val="CharSClsNo"/>
        </w:rPr>
        <w:t>124</w:t>
      </w:r>
      <w:r>
        <w:t>.</w:t>
      </w:r>
      <w:r>
        <w:tab/>
        <w:t>Obligations of a supplier in relation to a recall notice</w:t>
      </w:r>
      <w:bookmarkEnd w:id="438"/>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lastRenderedPageBreak/>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439" w:name="_Toc100325043"/>
      <w:r>
        <w:rPr>
          <w:rStyle w:val="CharSClsNo"/>
        </w:rPr>
        <w:t>125</w:t>
      </w:r>
      <w:r>
        <w:t>.</w:t>
      </w:r>
      <w:r>
        <w:tab/>
        <w:t>Notification by persons who supply consumer goods outside Australia if there is compulsory recall</w:t>
      </w:r>
      <w:bookmarkEnd w:id="439"/>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 xml:space="preserve">A person who is required to give a notice under subsection (1) must, within 10 days after giving the notice, </w:t>
      </w:r>
      <w:r>
        <w:rPr>
          <w:sz w:val="22"/>
        </w:rPr>
        <w:lastRenderedPageBreak/>
        <w:t>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440" w:name="_Toc100325044"/>
      <w:r>
        <w:rPr>
          <w:rStyle w:val="CharSClsNo"/>
        </w:rPr>
        <w:t>126</w:t>
      </w:r>
      <w:r>
        <w:t>.</w:t>
      </w:r>
      <w:r>
        <w:tab/>
        <w:t>Interaction of multiple recall notices</w:t>
      </w:r>
      <w:bookmarkEnd w:id="440"/>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441" w:name="_Toc100325045"/>
      <w:r>
        <w:rPr>
          <w:rStyle w:val="CharSClsNo"/>
        </w:rPr>
        <w:t>127</w:t>
      </w:r>
      <w:r>
        <w:t>.</w:t>
      </w:r>
      <w:r>
        <w:tab/>
        <w:t>Compliance with recall notices</w:t>
      </w:r>
      <w:bookmarkEnd w:id="441"/>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lastRenderedPageBreak/>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442" w:name="_Toc100324442"/>
      <w:bookmarkStart w:id="443" w:name="_Toc100325046"/>
      <w:r>
        <w:t>Subdivision B — Voluntary recall of consumer goods</w:t>
      </w:r>
      <w:bookmarkEnd w:id="442"/>
      <w:bookmarkEnd w:id="443"/>
    </w:p>
    <w:p>
      <w:pPr>
        <w:pStyle w:val="yHeading5"/>
        <w:spacing w:before="160"/>
      </w:pPr>
      <w:bookmarkStart w:id="444" w:name="_Toc100325047"/>
      <w:r>
        <w:rPr>
          <w:rStyle w:val="CharSClsNo"/>
        </w:rPr>
        <w:t>128</w:t>
      </w:r>
      <w:r>
        <w:t>.</w:t>
      </w:r>
      <w:r>
        <w:tab/>
        <w:t>Notification requirements for a voluntary recall of consumer goods</w:t>
      </w:r>
      <w:bookmarkEnd w:id="444"/>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lastRenderedPageBreak/>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445" w:name="_Toc100324444"/>
      <w:bookmarkStart w:id="446" w:name="_Toc100325048"/>
      <w:r>
        <w:lastRenderedPageBreak/>
        <w:t>Division 4 — Safety warning notices</w:t>
      </w:r>
      <w:bookmarkEnd w:id="445"/>
      <w:bookmarkEnd w:id="446"/>
    </w:p>
    <w:p>
      <w:pPr>
        <w:pStyle w:val="yHeading5"/>
      </w:pPr>
      <w:bookmarkStart w:id="447" w:name="_Toc100325049"/>
      <w:r>
        <w:rPr>
          <w:rStyle w:val="CharSClsNo"/>
        </w:rPr>
        <w:t>129</w:t>
      </w:r>
      <w:r>
        <w:t>.</w:t>
      </w:r>
      <w:r>
        <w:tab/>
        <w:t>Safety warning notices about consumer goods and product related services</w:t>
      </w:r>
      <w:bookmarkEnd w:id="447"/>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448" w:name="_Toc100325050"/>
      <w:r>
        <w:rPr>
          <w:rStyle w:val="CharSClsNo"/>
        </w:rPr>
        <w:lastRenderedPageBreak/>
        <w:t>130</w:t>
      </w:r>
      <w:r>
        <w:t>.</w:t>
      </w:r>
      <w:r>
        <w:tab/>
        <w:t>Announcement of the results of an investigation etc.</w:t>
      </w:r>
      <w:bookmarkEnd w:id="448"/>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449" w:name="_Toc100324447"/>
      <w:bookmarkStart w:id="450" w:name="_Toc100325051"/>
      <w:r>
        <w:lastRenderedPageBreak/>
        <w:t>Division 5 — Consumer goods, or product related services, associated with death or serious injury or illness</w:t>
      </w:r>
      <w:bookmarkEnd w:id="449"/>
      <w:bookmarkEnd w:id="450"/>
    </w:p>
    <w:p>
      <w:pPr>
        <w:pStyle w:val="yHeading5"/>
        <w:spacing w:before="180"/>
      </w:pPr>
      <w:bookmarkStart w:id="451" w:name="_Toc100325052"/>
      <w:r>
        <w:rPr>
          <w:rStyle w:val="CharSClsNo"/>
        </w:rPr>
        <w:t>131</w:t>
      </w:r>
      <w:r>
        <w:t>.</w:t>
      </w:r>
      <w:r>
        <w:tab/>
        <w:t>Suppliers to report consumer goods associated with the death or serious injury or illness of any person</w:t>
      </w:r>
      <w:bookmarkEnd w:id="45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lastRenderedPageBreak/>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lastRenderedPageBreak/>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452" w:name="_Toc100325053"/>
      <w:r>
        <w:rPr>
          <w:rStyle w:val="CharSClsNo"/>
        </w:rPr>
        <w:t>132</w:t>
      </w:r>
      <w:r>
        <w:t>.</w:t>
      </w:r>
      <w:r>
        <w:tab/>
        <w:t>Suppliers to report product related services associated with the death or serious injury or illness of any person</w:t>
      </w:r>
      <w:bookmarkEnd w:id="45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lastRenderedPageBreak/>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lastRenderedPageBreak/>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453" w:name="_Toc100325054"/>
      <w:r>
        <w:rPr>
          <w:rStyle w:val="CharSClsNo"/>
        </w:rPr>
        <w:t>132A</w:t>
      </w:r>
      <w:r>
        <w:t>.</w:t>
      </w:r>
      <w:r>
        <w:tab/>
        <w:t>Confidentiality of notices given under this Division</w:t>
      </w:r>
      <w:bookmarkEnd w:id="453"/>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 xml:space="preserve">if the person making the disclosure is a member of the staff of an associate </w:t>
      </w:r>
      <w:r>
        <w:rPr>
          <w:sz w:val="22"/>
        </w:rPr>
        <w:lastRenderedPageBreak/>
        <w:t>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454" w:name="_Toc100324451"/>
      <w:bookmarkStart w:id="455" w:name="_Toc100325055"/>
      <w:r>
        <w:t>Division 6 — Miscellaneous</w:t>
      </w:r>
      <w:bookmarkEnd w:id="454"/>
      <w:bookmarkEnd w:id="455"/>
    </w:p>
    <w:p>
      <w:pPr>
        <w:pStyle w:val="yHeading5"/>
      </w:pPr>
      <w:bookmarkStart w:id="456" w:name="_Toc100325056"/>
      <w:r>
        <w:rPr>
          <w:rStyle w:val="CharSClsNo"/>
        </w:rPr>
        <w:t>133</w:t>
      </w:r>
      <w:r>
        <w:t>.</w:t>
      </w:r>
      <w:r>
        <w:tab/>
        <w:t>Liability under a contract of insurance</w:t>
      </w:r>
      <w:bookmarkEnd w:id="45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lastRenderedPageBreak/>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457" w:name="_Toc100324453"/>
      <w:bookmarkStart w:id="458" w:name="_Toc100325057"/>
      <w:r>
        <w:t>Part 3</w:t>
      </w:r>
      <w:r>
        <w:noBreakHyphen/>
        <w:t>4</w:t>
      </w:r>
      <w:r>
        <w:rPr>
          <w:b w:val="0"/>
        </w:rPr>
        <w:t> — </w:t>
      </w:r>
      <w:r>
        <w:rPr>
          <w:bCs/>
        </w:rPr>
        <w:t>Information standards</w:t>
      </w:r>
      <w:bookmarkEnd w:id="457"/>
      <w:bookmarkEnd w:id="458"/>
    </w:p>
    <w:p>
      <w:pPr>
        <w:pStyle w:val="yHeading5"/>
      </w:pPr>
      <w:bookmarkStart w:id="459" w:name="_Toc100325058"/>
      <w:r>
        <w:rPr>
          <w:rStyle w:val="CharSClsNo"/>
        </w:rPr>
        <w:t>134</w:t>
      </w:r>
      <w:r>
        <w:t>.</w:t>
      </w:r>
      <w:r>
        <w:tab/>
        <w:t>Making information standards for goods and services</w:t>
      </w:r>
      <w:bookmarkEnd w:id="45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460" w:name="_Toc100325059"/>
      <w:r>
        <w:rPr>
          <w:rStyle w:val="CharSClsNo"/>
        </w:rPr>
        <w:lastRenderedPageBreak/>
        <w:t>135</w:t>
      </w:r>
      <w:r>
        <w:t>.</w:t>
      </w:r>
      <w:r>
        <w:tab/>
        <w:t>Declaring information standards for goods and services</w:t>
      </w:r>
      <w:bookmarkEnd w:id="460"/>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461" w:name="_Toc100325060"/>
      <w:r>
        <w:rPr>
          <w:rStyle w:val="CharSClsNo"/>
        </w:rPr>
        <w:t>136</w:t>
      </w:r>
      <w:r>
        <w:t>.</w:t>
      </w:r>
      <w:r>
        <w:tab/>
        <w:t>Supplying etc. goods that do not comply with information standards</w:t>
      </w:r>
      <w:bookmarkEnd w:id="461"/>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lastRenderedPageBreak/>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462" w:name="_Toc100325061"/>
      <w:r>
        <w:rPr>
          <w:rStyle w:val="CharSClsNo"/>
        </w:rPr>
        <w:t>137</w:t>
      </w:r>
      <w:r>
        <w:t>.</w:t>
      </w:r>
      <w:r>
        <w:tab/>
        <w:t>Supplying etc. services that do not comply with information standards</w:t>
      </w:r>
      <w:bookmarkEnd w:id="46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463" w:name="_Toc100325062"/>
      <w:r>
        <w:rPr>
          <w:rStyle w:val="CharSClsNo"/>
          <w:szCs w:val="22"/>
        </w:rPr>
        <w:lastRenderedPageBreak/>
        <w:t>137A</w:t>
      </w:r>
      <w:r>
        <w:rPr>
          <w:szCs w:val="22"/>
        </w:rPr>
        <w:t>.</w:t>
      </w:r>
      <w:r>
        <w:rPr>
          <w:szCs w:val="22"/>
        </w:rPr>
        <w:tab/>
        <w:t>Safe harbour for complying with information standards about free range eggs</w:t>
      </w:r>
      <w:bookmarkEnd w:id="463"/>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464" w:name="_Toc100324459"/>
      <w:bookmarkStart w:id="465" w:name="_Toc100325063"/>
      <w:r>
        <w:t>Part 3</w:t>
      </w:r>
      <w:r>
        <w:noBreakHyphen/>
        <w:t>5</w:t>
      </w:r>
      <w:r>
        <w:rPr>
          <w:b w:val="0"/>
        </w:rPr>
        <w:t> </w:t>
      </w:r>
      <w:r>
        <w:t>— Liability of manufacturers for goods with safety defects</w:t>
      </w:r>
      <w:bookmarkEnd w:id="464"/>
      <w:bookmarkEnd w:id="465"/>
    </w:p>
    <w:p>
      <w:pPr>
        <w:pStyle w:val="yHeading3"/>
      </w:pPr>
      <w:bookmarkStart w:id="466" w:name="_Toc100324460"/>
      <w:bookmarkStart w:id="467" w:name="_Toc100325064"/>
      <w:r>
        <w:t>Division 1 — Actions against manufacturers for goods with safety defects</w:t>
      </w:r>
      <w:bookmarkEnd w:id="466"/>
      <w:bookmarkEnd w:id="467"/>
    </w:p>
    <w:p>
      <w:pPr>
        <w:pStyle w:val="yHeading5"/>
      </w:pPr>
      <w:bookmarkStart w:id="468" w:name="_Toc100325065"/>
      <w:r>
        <w:rPr>
          <w:rStyle w:val="CharSClsNo"/>
        </w:rPr>
        <w:t>138</w:t>
      </w:r>
      <w:r>
        <w:t>.</w:t>
      </w:r>
      <w:r>
        <w:tab/>
        <w:t>Liability for loss or damage suffered by an injured individual</w:t>
      </w:r>
      <w:bookmarkEnd w:id="468"/>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lastRenderedPageBreak/>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469" w:name="_Toc100325066"/>
      <w:r>
        <w:rPr>
          <w:rStyle w:val="CharSClsNo"/>
        </w:rPr>
        <w:t>139</w:t>
      </w:r>
      <w:r>
        <w:t>.</w:t>
      </w:r>
      <w:r>
        <w:tab/>
        <w:t>Liability for loss or damage suffered by a person other than an injured individual</w:t>
      </w:r>
      <w:bookmarkEnd w:id="46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470" w:name="_Toc100325067"/>
      <w:r>
        <w:rPr>
          <w:rStyle w:val="CharSClsNo"/>
        </w:rPr>
        <w:lastRenderedPageBreak/>
        <w:t>140</w:t>
      </w:r>
      <w:r>
        <w:t>.</w:t>
      </w:r>
      <w:r>
        <w:tab/>
        <w:t>Liability for loss or damage suffered by a person if other goods are destroyed or damaged</w:t>
      </w:r>
      <w:bookmarkEnd w:id="47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471" w:name="_Toc100325068"/>
      <w:r>
        <w:rPr>
          <w:rStyle w:val="CharSClsNo"/>
        </w:rPr>
        <w:t>141</w:t>
      </w:r>
      <w:r>
        <w:t>.</w:t>
      </w:r>
      <w:r>
        <w:tab/>
        <w:t>Liability for loss or damage suffered by a person if land, buildings or fixtures are destroyed or damaged</w:t>
      </w:r>
      <w:bookmarkEnd w:id="471"/>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lastRenderedPageBreak/>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472" w:name="_Toc100325069"/>
      <w:r>
        <w:rPr>
          <w:rStyle w:val="CharSClsNo"/>
        </w:rPr>
        <w:t>142</w:t>
      </w:r>
      <w:r>
        <w:t>.</w:t>
      </w:r>
      <w:r>
        <w:tab/>
        <w:t>Defences to defective goods actions</w:t>
      </w:r>
      <w:bookmarkEnd w:id="472"/>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473" w:name="_Toc100324466"/>
      <w:bookmarkStart w:id="474" w:name="_Toc100325070"/>
      <w:r>
        <w:lastRenderedPageBreak/>
        <w:t>Division 2 — Defective goods actions</w:t>
      </w:r>
      <w:bookmarkEnd w:id="473"/>
      <w:bookmarkEnd w:id="474"/>
    </w:p>
    <w:p>
      <w:pPr>
        <w:pStyle w:val="yHeading5"/>
      </w:pPr>
      <w:bookmarkStart w:id="475" w:name="_Toc100325071"/>
      <w:r>
        <w:rPr>
          <w:rStyle w:val="CharSClsNo"/>
        </w:rPr>
        <w:t>143</w:t>
      </w:r>
      <w:r>
        <w:t>.</w:t>
      </w:r>
      <w:r>
        <w:tab/>
        <w:t>Time for commencing defective goods actions</w:t>
      </w:r>
      <w:bookmarkEnd w:id="475"/>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476" w:name="_Toc100325072"/>
      <w:r>
        <w:rPr>
          <w:rStyle w:val="CharSClsNo"/>
        </w:rPr>
        <w:t>144</w:t>
      </w:r>
      <w:r>
        <w:t>.</w:t>
      </w:r>
      <w:r>
        <w:tab/>
        <w:t>Liability joint and several</w:t>
      </w:r>
      <w:bookmarkEnd w:id="476"/>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477" w:name="_Toc100325073"/>
      <w:r>
        <w:rPr>
          <w:rStyle w:val="CharSClsNo"/>
        </w:rPr>
        <w:t>145</w:t>
      </w:r>
      <w:r>
        <w:t>.</w:t>
      </w:r>
      <w:r>
        <w:tab/>
        <w:t>Survival of actions</w:t>
      </w:r>
      <w:bookmarkEnd w:id="477"/>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478" w:name="_Toc100325074"/>
      <w:r>
        <w:rPr>
          <w:rStyle w:val="CharSClsNo"/>
        </w:rPr>
        <w:t>146</w:t>
      </w:r>
      <w:r>
        <w:t>.</w:t>
      </w:r>
      <w:r>
        <w:tab/>
        <w:t>No defective goods action where workers’ compensation law etc. applies</w:t>
      </w:r>
      <w:bookmarkEnd w:id="478"/>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479" w:name="_Toc100325075"/>
      <w:r>
        <w:rPr>
          <w:rStyle w:val="CharSClsNo"/>
        </w:rPr>
        <w:t>147</w:t>
      </w:r>
      <w:r>
        <w:t>.</w:t>
      </w:r>
      <w:r>
        <w:tab/>
        <w:t>Unidentified manufacturer</w:t>
      </w:r>
      <w:bookmarkEnd w:id="479"/>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lastRenderedPageBreak/>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480" w:name="_Toc100325076"/>
      <w:r>
        <w:rPr>
          <w:rStyle w:val="CharSClsNo"/>
        </w:rPr>
        <w:t>148</w:t>
      </w:r>
      <w:r>
        <w:t>.</w:t>
      </w:r>
      <w:r>
        <w:tab/>
        <w:t>Commonwealth liability for goods that are defective only because of compliance with Commonwealth mandatory standard</w:t>
      </w:r>
      <w:bookmarkEnd w:id="480"/>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 xml:space="preserve">the Commonwealth, and not the person (other than the Commonwealth) against which the action is brought, is liable to pay the plaintiff for the amount </w:t>
      </w:r>
      <w:r>
        <w:rPr>
          <w:sz w:val="22"/>
        </w:rPr>
        <w:lastRenderedPageBreak/>
        <w:t>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481" w:name="_Toc100325077"/>
      <w:r>
        <w:rPr>
          <w:rStyle w:val="CharSClsNo"/>
        </w:rPr>
        <w:t>149</w:t>
      </w:r>
      <w:r>
        <w:t>.</w:t>
      </w:r>
      <w:r>
        <w:tab/>
        <w:t>Representative actions by the regulator</w:t>
      </w:r>
      <w:bookmarkEnd w:id="481"/>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482" w:name="_Toc100324474"/>
      <w:bookmarkStart w:id="483" w:name="_Toc100325078"/>
      <w:r>
        <w:t>Division 3 — Miscellaneous</w:t>
      </w:r>
      <w:bookmarkEnd w:id="482"/>
      <w:bookmarkEnd w:id="483"/>
    </w:p>
    <w:p>
      <w:pPr>
        <w:pStyle w:val="yHeading5"/>
      </w:pPr>
      <w:bookmarkStart w:id="484" w:name="_Toc100325079"/>
      <w:r>
        <w:rPr>
          <w:rStyle w:val="CharSClsNo"/>
        </w:rPr>
        <w:t>150</w:t>
      </w:r>
      <w:r>
        <w:t>.</w:t>
      </w:r>
      <w:r>
        <w:tab/>
        <w:t>Application of all or any provisions of this Part etc. not to be excluded or modified</w:t>
      </w:r>
      <w:bookmarkEnd w:id="484"/>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485" w:name="_Toc100324476"/>
      <w:bookmarkStart w:id="486" w:name="_Toc100325080"/>
      <w:r>
        <w:rPr>
          <w:rStyle w:val="CharSDivNo"/>
          <w:sz w:val="28"/>
        </w:rPr>
        <w:lastRenderedPageBreak/>
        <w:t>Chapter 4</w:t>
      </w:r>
      <w:r>
        <w:t> — </w:t>
      </w:r>
      <w:r>
        <w:rPr>
          <w:rStyle w:val="CharSDivText"/>
          <w:sz w:val="28"/>
        </w:rPr>
        <w:t>Offences</w:t>
      </w:r>
      <w:bookmarkEnd w:id="485"/>
      <w:bookmarkEnd w:id="486"/>
    </w:p>
    <w:p>
      <w:pPr>
        <w:pStyle w:val="yHeading2"/>
      </w:pPr>
      <w:bookmarkStart w:id="487" w:name="_Toc100324477"/>
      <w:bookmarkStart w:id="488" w:name="_Toc100325081"/>
      <w:r>
        <w:t>Part 4</w:t>
      </w:r>
      <w:r>
        <w:noBreakHyphen/>
        <w:t>1 — Offences relating to unfair practices</w:t>
      </w:r>
      <w:bookmarkEnd w:id="487"/>
      <w:bookmarkEnd w:id="488"/>
    </w:p>
    <w:p>
      <w:pPr>
        <w:pStyle w:val="yHeading3"/>
      </w:pPr>
      <w:bookmarkStart w:id="489" w:name="_Toc100324478"/>
      <w:bookmarkStart w:id="490" w:name="_Toc100325082"/>
      <w:r>
        <w:t>Division 1</w:t>
      </w:r>
      <w:r>
        <w:rPr>
          <w:b w:val="0"/>
        </w:rPr>
        <w:t> — </w:t>
      </w:r>
      <w:r>
        <w:t>False or misleading representations etc.</w:t>
      </w:r>
      <w:bookmarkEnd w:id="489"/>
      <w:bookmarkEnd w:id="490"/>
    </w:p>
    <w:p>
      <w:pPr>
        <w:pStyle w:val="yHeading5"/>
      </w:pPr>
      <w:bookmarkStart w:id="491" w:name="_Toc100325083"/>
      <w:r>
        <w:rPr>
          <w:rStyle w:val="CharSClsNo"/>
        </w:rPr>
        <w:t>151</w:t>
      </w:r>
      <w:r>
        <w:t>.</w:t>
      </w:r>
      <w:r>
        <w:tab/>
        <w:t>False or misleading representations about goods or services</w:t>
      </w:r>
      <w:bookmarkEnd w:id="49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 xml:space="preserve">makes a false or misleading representation that goods or services have sponsorship, approval, </w:t>
      </w:r>
      <w:r>
        <w:rPr>
          <w:sz w:val="22"/>
        </w:rPr>
        <w:lastRenderedPageBreak/>
        <w:t>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lastRenderedPageBreak/>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492" w:name="_Toc100325084"/>
      <w:r>
        <w:rPr>
          <w:rStyle w:val="CharSClsNo"/>
        </w:rPr>
        <w:t>152</w:t>
      </w:r>
      <w:r>
        <w:t>.</w:t>
      </w:r>
      <w:r>
        <w:tab/>
        <w:t>False or misleading representations about sale etc. of land</w:t>
      </w:r>
      <w:bookmarkEnd w:id="49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lastRenderedPageBreak/>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493" w:name="_Toc100325085"/>
      <w:r>
        <w:rPr>
          <w:rStyle w:val="CharSClsNo"/>
        </w:rPr>
        <w:t>153</w:t>
      </w:r>
      <w:r>
        <w:t>.</w:t>
      </w:r>
      <w:r>
        <w:tab/>
        <w:t>Misleading conduct relating to employment</w:t>
      </w:r>
      <w:bookmarkEnd w:id="493"/>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494" w:name="_Toc100325086"/>
      <w:r>
        <w:rPr>
          <w:rStyle w:val="CharSClsNo"/>
        </w:rPr>
        <w:lastRenderedPageBreak/>
        <w:t>154</w:t>
      </w:r>
      <w:r>
        <w:t>.</w:t>
      </w:r>
      <w:r>
        <w:tab/>
        <w:t>Offering rebates, gifts, prizes etc.</w:t>
      </w:r>
      <w:bookmarkEnd w:id="494"/>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495" w:name="_Toc100325087"/>
      <w:r>
        <w:rPr>
          <w:rStyle w:val="CharSClsNo"/>
        </w:rPr>
        <w:t>155</w:t>
      </w:r>
      <w:r>
        <w:t>.</w:t>
      </w:r>
      <w:r>
        <w:tab/>
        <w:t>Misleading conduct as to the nature etc. of goods</w:t>
      </w:r>
      <w:bookmarkEnd w:id="49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496" w:name="_Toc100325088"/>
      <w:r>
        <w:rPr>
          <w:rStyle w:val="CharSClsNo"/>
        </w:rPr>
        <w:t>156</w:t>
      </w:r>
      <w:r>
        <w:t>.</w:t>
      </w:r>
      <w:r>
        <w:tab/>
        <w:t>Misleading conduct as to the nature etc. of services</w:t>
      </w:r>
      <w:bookmarkEnd w:id="496"/>
    </w:p>
    <w:p>
      <w:pPr>
        <w:tabs>
          <w:tab w:val="left" w:pos="1276"/>
          <w:tab w:val="left" w:pos="1843"/>
        </w:tabs>
        <w:spacing w:before="120"/>
        <w:ind w:left="1843" w:hanging="1843"/>
        <w:rPr>
          <w:sz w:val="22"/>
        </w:rPr>
      </w:pPr>
      <w:r>
        <w:rPr>
          <w:sz w:val="22"/>
        </w:rPr>
        <w:tab/>
        <w:t>(1)</w:t>
      </w:r>
      <w:r>
        <w:rPr>
          <w:sz w:val="22"/>
        </w:rPr>
        <w:tab/>
        <w:t xml:space="preserve">A person commits an offence if the person, in trade or commerce, engages in conduct that is liable to mislead the </w:t>
      </w:r>
      <w:r>
        <w:rPr>
          <w:sz w:val="22"/>
        </w:rPr>
        <w:lastRenderedPageBreak/>
        <w:t>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497" w:name="_Toc100325089"/>
      <w:r>
        <w:rPr>
          <w:rStyle w:val="CharSClsNo"/>
        </w:rPr>
        <w:t>157</w:t>
      </w:r>
      <w:r>
        <w:t>.</w:t>
      </w:r>
      <w:r>
        <w:tab/>
        <w:t>Bait advertising</w:t>
      </w:r>
      <w:bookmarkEnd w:id="49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lastRenderedPageBreak/>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498" w:name="_Toc100325090"/>
      <w:r>
        <w:rPr>
          <w:rStyle w:val="CharSClsNo"/>
        </w:rPr>
        <w:t>158</w:t>
      </w:r>
      <w:r>
        <w:t>.</w:t>
      </w:r>
      <w:r>
        <w:tab/>
        <w:t>Wrongly accepting payment</w:t>
      </w:r>
      <w:bookmarkEnd w:id="498"/>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 xml:space="preserve">at the time of the acceptance, the person intends to supply goods or services materially different from </w:t>
      </w:r>
      <w:r>
        <w:rPr>
          <w:sz w:val="22"/>
        </w:rPr>
        <w:lastRenderedPageBreak/>
        <w:t>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lastRenderedPageBreak/>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499" w:name="_Toc100325091"/>
      <w:r>
        <w:rPr>
          <w:rStyle w:val="CharSClsNo"/>
        </w:rPr>
        <w:lastRenderedPageBreak/>
        <w:t>159</w:t>
      </w:r>
      <w:r>
        <w:t>.</w:t>
      </w:r>
      <w:r>
        <w:tab/>
        <w:t>Misleading representations about certain business activities</w:t>
      </w:r>
      <w:bookmarkEnd w:id="499"/>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lastRenderedPageBreak/>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500" w:name="_Toc100325092"/>
      <w:r>
        <w:rPr>
          <w:rStyle w:val="CharSClsNo"/>
        </w:rPr>
        <w:t>160</w:t>
      </w:r>
      <w:r>
        <w:t>.</w:t>
      </w:r>
      <w:r>
        <w:tab/>
        <w:t>Application of provisions of this Division to information providers</w:t>
      </w:r>
      <w:bookmarkEnd w:id="500"/>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 xml:space="preserve">the publicised goods or services were goods or services of a kind supplied by the information provider or, if the information provider is a body </w:t>
      </w:r>
      <w:r>
        <w:rPr>
          <w:sz w:val="22"/>
        </w:rPr>
        <w:lastRenderedPageBreak/>
        <w:t>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501" w:name="_Toc100324489"/>
      <w:bookmarkStart w:id="502" w:name="_Toc100325093"/>
      <w:r>
        <w:t>Division 2 — Unsolicited supplies</w:t>
      </w:r>
      <w:bookmarkEnd w:id="501"/>
      <w:bookmarkEnd w:id="502"/>
    </w:p>
    <w:p>
      <w:pPr>
        <w:pStyle w:val="yHeading5"/>
      </w:pPr>
      <w:bookmarkStart w:id="503" w:name="_Toc100325094"/>
      <w:r>
        <w:rPr>
          <w:rStyle w:val="CharSClsNo"/>
        </w:rPr>
        <w:t>161</w:t>
      </w:r>
      <w:r>
        <w:t>.</w:t>
      </w:r>
      <w:r>
        <w:tab/>
        <w:t>Unsolicited cards etc.</w:t>
      </w:r>
      <w:bookmarkEnd w:id="503"/>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504" w:name="_Toc100325095"/>
      <w:r>
        <w:rPr>
          <w:rStyle w:val="CharSClsNo"/>
        </w:rPr>
        <w:t>162</w:t>
      </w:r>
      <w:r>
        <w:t>.</w:t>
      </w:r>
      <w:r>
        <w:tab/>
        <w:t>Assertion of right to payment for unsolicited goods or services</w:t>
      </w:r>
      <w:bookmarkEnd w:id="504"/>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lastRenderedPageBreak/>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505" w:name="_Toc100325096"/>
      <w:r>
        <w:rPr>
          <w:rStyle w:val="CharSClsNo"/>
        </w:rPr>
        <w:t>163</w:t>
      </w:r>
      <w:r>
        <w:t>.</w:t>
      </w:r>
      <w:r>
        <w:tab/>
        <w:t>Assertion of right to payment for unauthorised entries or advertisements</w:t>
      </w:r>
      <w:bookmarkEnd w:id="505"/>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lastRenderedPageBreak/>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lastRenderedPageBreak/>
        <w:tab/>
        <w:t>(iii)</w:t>
      </w:r>
      <w:r>
        <w:rPr>
          <w:sz w:val="22"/>
        </w:rPr>
        <w:tab/>
        <w:t>the amount of the charge for the placing of the entry or advertisement, or the basis on which the charge is, or is to be, calculated.</w:t>
      </w:r>
    </w:p>
    <w:p>
      <w:pPr>
        <w:pStyle w:val="yHeading3"/>
      </w:pPr>
      <w:bookmarkStart w:id="506" w:name="_Toc100324493"/>
      <w:bookmarkStart w:id="507" w:name="_Toc100325097"/>
      <w:r>
        <w:t>Division 3</w:t>
      </w:r>
      <w:r>
        <w:rPr>
          <w:b w:val="0"/>
        </w:rPr>
        <w:t> — </w:t>
      </w:r>
      <w:r>
        <w:t>Pyramid schemes</w:t>
      </w:r>
      <w:bookmarkEnd w:id="506"/>
      <w:bookmarkEnd w:id="507"/>
    </w:p>
    <w:p>
      <w:pPr>
        <w:pStyle w:val="yHeading5"/>
      </w:pPr>
      <w:bookmarkStart w:id="508" w:name="_Toc100325098"/>
      <w:r>
        <w:rPr>
          <w:rStyle w:val="CharSClsNo"/>
        </w:rPr>
        <w:t>164</w:t>
      </w:r>
      <w:r>
        <w:t>.</w:t>
      </w:r>
      <w:r>
        <w:tab/>
        <w:t>Participation in pyramid schemes</w:t>
      </w:r>
      <w:bookmarkEnd w:id="508"/>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509" w:name="_Toc100324495"/>
      <w:bookmarkStart w:id="510" w:name="_Toc100325099"/>
      <w:r>
        <w:lastRenderedPageBreak/>
        <w:t>Division 4</w:t>
      </w:r>
      <w:r>
        <w:rPr>
          <w:b w:val="0"/>
        </w:rPr>
        <w:t> — </w:t>
      </w:r>
      <w:r>
        <w:t>Pricing</w:t>
      </w:r>
      <w:bookmarkEnd w:id="509"/>
      <w:bookmarkEnd w:id="510"/>
    </w:p>
    <w:p>
      <w:pPr>
        <w:pStyle w:val="yHeading5"/>
      </w:pPr>
      <w:bookmarkStart w:id="511" w:name="_Toc100325100"/>
      <w:r>
        <w:rPr>
          <w:rStyle w:val="CharSClsNo"/>
        </w:rPr>
        <w:t>165</w:t>
      </w:r>
      <w:r>
        <w:t>.</w:t>
      </w:r>
      <w:r>
        <w:tab/>
        <w:t>Multiple pricing</w:t>
      </w:r>
      <w:bookmarkEnd w:id="5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12" w:name="_Toc100325101"/>
      <w:r>
        <w:rPr>
          <w:rStyle w:val="CharSClsNo"/>
        </w:rPr>
        <w:t>166</w:t>
      </w:r>
      <w:r>
        <w:t>.</w:t>
      </w:r>
      <w:r>
        <w:tab/>
        <w:t>Single price to be specified in certain circumstances</w:t>
      </w:r>
      <w:bookmarkEnd w:id="51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lastRenderedPageBreak/>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513" w:name="_Toc100324498"/>
      <w:bookmarkStart w:id="514" w:name="_Toc100325102"/>
      <w:r>
        <w:t>Division 5</w:t>
      </w:r>
      <w:r>
        <w:rPr>
          <w:b w:val="0"/>
        </w:rPr>
        <w:t> — </w:t>
      </w:r>
      <w:r>
        <w:t>Other unfair practices</w:t>
      </w:r>
      <w:bookmarkEnd w:id="513"/>
      <w:bookmarkEnd w:id="514"/>
    </w:p>
    <w:p>
      <w:pPr>
        <w:pStyle w:val="yHeading5"/>
      </w:pPr>
      <w:bookmarkStart w:id="515" w:name="_Toc100325103"/>
      <w:r>
        <w:rPr>
          <w:rStyle w:val="CharSClsNo"/>
        </w:rPr>
        <w:t>167</w:t>
      </w:r>
      <w:r>
        <w:t>.</w:t>
      </w:r>
      <w:r>
        <w:tab/>
        <w:t>Referral selling</w:t>
      </w:r>
      <w:bookmarkEnd w:id="51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lastRenderedPageBreak/>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516" w:name="_Toc100325104"/>
      <w:r>
        <w:rPr>
          <w:rStyle w:val="CharSClsNo"/>
        </w:rPr>
        <w:t>168</w:t>
      </w:r>
      <w:r>
        <w:t>.</w:t>
      </w:r>
      <w:r>
        <w:tab/>
        <w:t>Harassment and coercion</w:t>
      </w:r>
      <w:bookmarkEnd w:id="51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lastRenderedPageBreak/>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517" w:name="_Toc100324501"/>
      <w:bookmarkStart w:id="518" w:name="_Toc100325105"/>
      <w:r>
        <w:lastRenderedPageBreak/>
        <w:t>Part 4</w:t>
      </w:r>
      <w:r>
        <w:noBreakHyphen/>
        <w:t>2 — Offences relating to consumer transactions</w:t>
      </w:r>
      <w:bookmarkEnd w:id="517"/>
      <w:bookmarkEnd w:id="518"/>
    </w:p>
    <w:p>
      <w:pPr>
        <w:pStyle w:val="yHeading3"/>
      </w:pPr>
      <w:bookmarkStart w:id="519" w:name="_Toc100324502"/>
      <w:bookmarkStart w:id="520" w:name="_Toc100325106"/>
      <w:r>
        <w:t>Division 1</w:t>
      </w:r>
      <w:r>
        <w:rPr>
          <w:b w:val="0"/>
        </w:rPr>
        <w:t> — </w:t>
      </w:r>
      <w:r>
        <w:t>Consumer guarantees</w:t>
      </w:r>
      <w:bookmarkEnd w:id="519"/>
      <w:bookmarkEnd w:id="520"/>
    </w:p>
    <w:p>
      <w:pPr>
        <w:pStyle w:val="yHeading5"/>
      </w:pPr>
      <w:bookmarkStart w:id="521" w:name="_Toc100325107"/>
      <w:r>
        <w:rPr>
          <w:rStyle w:val="CharSClsNo"/>
        </w:rPr>
        <w:t>169</w:t>
      </w:r>
      <w:r>
        <w:t>.</w:t>
      </w:r>
      <w:r>
        <w:tab/>
        <w:t>Display notices</w:t>
      </w:r>
      <w:bookmarkEnd w:id="52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522" w:name="_Toc100324504"/>
      <w:bookmarkStart w:id="523" w:name="_Toc100325108"/>
      <w:r>
        <w:t>Division 2 — Unsolicited consumer agreements</w:t>
      </w:r>
      <w:bookmarkEnd w:id="522"/>
      <w:bookmarkEnd w:id="523"/>
    </w:p>
    <w:p>
      <w:pPr>
        <w:pStyle w:val="yHeading4"/>
      </w:pPr>
      <w:bookmarkStart w:id="524" w:name="_Toc100324505"/>
      <w:bookmarkStart w:id="525" w:name="_Toc100325109"/>
      <w:r>
        <w:t>Subdivision A — Negotiating unsolicited consumer agreements</w:t>
      </w:r>
      <w:bookmarkEnd w:id="524"/>
      <w:bookmarkEnd w:id="525"/>
    </w:p>
    <w:p>
      <w:pPr>
        <w:pStyle w:val="yHeading5"/>
      </w:pPr>
      <w:bookmarkStart w:id="526" w:name="_Toc100325110"/>
      <w:r>
        <w:rPr>
          <w:rStyle w:val="CharSClsNo"/>
        </w:rPr>
        <w:t>170</w:t>
      </w:r>
      <w:r>
        <w:t>.</w:t>
      </w:r>
      <w:r>
        <w:tab/>
        <w:t>Permitted hours for negotiating an unsolicited consumer agreement</w:t>
      </w:r>
      <w:bookmarkEnd w:id="526"/>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lastRenderedPageBreak/>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527" w:name="_Toc100325111"/>
      <w:r>
        <w:rPr>
          <w:rStyle w:val="CharSClsNo"/>
        </w:rPr>
        <w:t>171</w:t>
      </w:r>
      <w:r>
        <w:t>.</w:t>
      </w:r>
      <w:r>
        <w:tab/>
        <w:t>Disclosing purpose and identity</w:t>
      </w:r>
      <w:bookmarkEnd w:id="52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28" w:name="_Toc100325112"/>
      <w:r>
        <w:rPr>
          <w:rStyle w:val="CharSClsNo"/>
        </w:rPr>
        <w:t>172</w:t>
      </w:r>
      <w:r>
        <w:t>.</w:t>
      </w:r>
      <w:r>
        <w:tab/>
        <w:t>Ceasing to negotiate on request</w:t>
      </w:r>
      <w:bookmarkEnd w:id="528"/>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 xml:space="preserve">If the dealer is not, or is not to be, the supplier of the goods or services to which the negotiations relate, subsection (2) </w:t>
      </w:r>
      <w:r>
        <w:rPr>
          <w:sz w:val="22"/>
        </w:rPr>
        <w:lastRenderedPageBreak/>
        <w:t>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529" w:name="_Toc100325113"/>
      <w:r>
        <w:rPr>
          <w:rStyle w:val="CharSClsNo"/>
        </w:rPr>
        <w:t>173</w:t>
      </w:r>
      <w:r>
        <w:t>.</w:t>
      </w:r>
      <w:r>
        <w:tab/>
        <w:t>Informing person of termination period etc.</w:t>
      </w:r>
      <w:bookmarkEnd w:id="529"/>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530" w:name="_Toc100324510"/>
      <w:bookmarkStart w:id="531" w:name="_Toc100325114"/>
      <w:r>
        <w:t>Subdivision B — Requirements for unsolicited consumer agreements etc.</w:t>
      </w:r>
      <w:bookmarkEnd w:id="530"/>
      <w:bookmarkEnd w:id="531"/>
    </w:p>
    <w:p>
      <w:pPr>
        <w:pStyle w:val="yHeading5"/>
      </w:pPr>
      <w:bookmarkStart w:id="532" w:name="_Toc100325115"/>
      <w:r>
        <w:rPr>
          <w:rStyle w:val="CharSClsNo"/>
        </w:rPr>
        <w:t>174</w:t>
      </w:r>
      <w:r>
        <w:t>.</w:t>
      </w:r>
      <w:r>
        <w:tab/>
        <w:t>Requirement to give document to the consumer</w:t>
      </w:r>
      <w:bookmarkEnd w:id="53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lastRenderedPageBreak/>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533" w:name="_Toc100325116"/>
      <w:r>
        <w:rPr>
          <w:rStyle w:val="CharSClsNo"/>
        </w:rPr>
        <w:t>175</w:t>
      </w:r>
      <w:r>
        <w:t>.</w:t>
      </w:r>
      <w:r>
        <w:tab/>
        <w:t>Requirements for all unsolicited consumer agreements etc.</w:t>
      </w:r>
      <w:bookmarkEnd w:id="53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lastRenderedPageBreak/>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34" w:name="_Toc100325117"/>
      <w:r>
        <w:rPr>
          <w:rStyle w:val="CharSClsNo"/>
        </w:rPr>
        <w:t>176</w:t>
      </w:r>
      <w:r>
        <w:t>.</w:t>
      </w:r>
      <w:r>
        <w:tab/>
        <w:t>Additional requirements for unsolicited consumer agreements not negotiated by telephone</w:t>
      </w:r>
      <w:bookmarkEnd w:id="534"/>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lastRenderedPageBreak/>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535" w:name="_Toc100325118"/>
      <w:r>
        <w:rPr>
          <w:rStyle w:val="CharSClsNo"/>
        </w:rPr>
        <w:t>177</w:t>
      </w:r>
      <w:r>
        <w:t>.</w:t>
      </w:r>
      <w:r>
        <w:tab/>
        <w:t>Requirements for amendments of unsolicited consumer agreements</w:t>
      </w:r>
      <w:bookmarkEnd w:id="53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536" w:name="_Toc100324515"/>
      <w:bookmarkStart w:id="537" w:name="_Toc100325119"/>
      <w:r>
        <w:t>Subdivision C — Terminating unsolicited consumer agreements</w:t>
      </w:r>
      <w:bookmarkEnd w:id="536"/>
      <w:bookmarkEnd w:id="537"/>
    </w:p>
    <w:p>
      <w:pPr>
        <w:pStyle w:val="yHeading5"/>
        <w:spacing w:before="180"/>
      </w:pPr>
      <w:bookmarkStart w:id="538" w:name="_Toc100325120"/>
      <w:r>
        <w:rPr>
          <w:rStyle w:val="CharSClsNo"/>
        </w:rPr>
        <w:t>178</w:t>
      </w:r>
      <w:r>
        <w:t>.</w:t>
      </w:r>
      <w:r>
        <w:tab/>
        <w:t>Obligations of suppliers on termination</w:t>
      </w:r>
      <w:bookmarkEnd w:id="53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lastRenderedPageBreak/>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539" w:name="_Toc100325121"/>
      <w:r>
        <w:rPr>
          <w:rStyle w:val="CharSClsNo"/>
        </w:rPr>
        <w:t>179</w:t>
      </w:r>
      <w:r>
        <w:t>.</w:t>
      </w:r>
      <w:r>
        <w:tab/>
        <w:t>Prohibition on supplies etc.</w:t>
      </w:r>
      <w:bookmarkEnd w:id="53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 xml:space="preserve">the period starting on the day on which the agreement was made </w:t>
      </w:r>
      <w:r>
        <w:rPr>
          <w:szCs w:val="24"/>
        </w:rPr>
        <w:lastRenderedPageBreak/>
        <w:t>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540" w:name="_Toc100325122"/>
      <w:r>
        <w:rPr>
          <w:rStyle w:val="CharSClsNo"/>
        </w:rPr>
        <w:t>180</w:t>
      </w:r>
      <w:r>
        <w:t>.</w:t>
      </w:r>
      <w:r>
        <w:tab/>
        <w:t>Repayment of payments received after termination</w:t>
      </w:r>
      <w:bookmarkEnd w:id="54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41" w:name="_Toc100325123"/>
      <w:r>
        <w:rPr>
          <w:rStyle w:val="CharSClsNo"/>
        </w:rPr>
        <w:t>181</w:t>
      </w:r>
      <w:r>
        <w:t>.</w:t>
      </w:r>
      <w:r>
        <w:tab/>
        <w:t>Prohibition on recovering amounts after termination</w:t>
      </w:r>
      <w:bookmarkEnd w:id="54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lastRenderedPageBreak/>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542" w:name="_Toc100324520"/>
      <w:bookmarkStart w:id="543" w:name="_Toc100325124"/>
      <w:r>
        <w:t>Subdivision D — Miscellaneous</w:t>
      </w:r>
      <w:bookmarkEnd w:id="542"/>
      <w:bookmarkEnd w:id="543"/>
    </w:p>
    <w:p>
      <w:pPr>
        <w:pStyle w:val="yHeading5"/>
        <w:spacing w:before="180"/>
      </w:pPr>
      <w:bookmarkStart w:id="544" w:name="_Toc100325125"/>
      <w:r>
        <w:rPr>
          <w:rStyle w:val="CharSClsNo"/>
        </w:rPr>
        <w:t>182</w:t>
      </w:r>
      <w:r>
        <w:t>.</w:t>
      </w:r>
      <w:r>
        <w:tab/>
        <w:t>Certain provisions of unsolicited consumer agreements void</w:t>
      </w:r>
      <w:bookmarkEnd w:id="54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545" w:name="_Toc100325126"/>
      <w:r>
        <w:rPr>
          <w:rStyle w:val="CharSClsNo"/>
        </w:rPr>
        <w:t>183</w:t>
      </w:r>
      <w:r>
        <w:t>.</w:t>
      </w:r>
      <w:r>
        <w:tab/>
        <w:t>Waiver of rights</w:t>
      </w:r>
      <w:bookmarkEnd w:id="54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546" w:name="_Toc100325127"/>
      <w:r>
        <w:rPr>
          <w:rStyle w:val="CharSClsNo"/>
        </w:rPr>
        <w:t>184</w:t>
      </w:r>
      <w:r>
        <w:t>.</w:t>
      </w:r>
      <w:r>
        <w:rPr>
          <w:rStyle w:val="CharSClsNo"/>
        </w:rPr>
        <w:tab/>
      </w:r>
      <w:r>
        <w:t>Application of this Division to persons to whom rights of consumers and suppliers are assigned etc.</w:t>
      </w:r>
      <w:bookmarkEnd w:id="546"/>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547" w:name="_Toc100325128"/>
      <w:r>
        <w:rPr>
          <w:rStyle w:val="CharSClsNo"/>
        </w:rPr>
        <w:lastRenderedPageBreak/>
        <w:t>185</w:t>
      </w:r>
      <w:r>
        <w:t>.</w:t>
      </w:r>
      <w:r>
        <w:tab/>
        <w:t>Application of this Division to supplies to third parties</w:t>
      </w:r>
      <w:bookmarkEnd w:id="547"/>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548" w:name="_Toc100325129"/>
      <w:r>
        <w:rPr>
          <w:rStyle w:val="CharSClsNo"/>
        </w:rPr>
        <w:t>186</w:t>
      </w:r>
      <w:r>
        <w:t>.</w:t>
      </w:r>
      <w:r>
        <w:tab/>
        <w:t>Regulations may limit the application of this Division</w:t>
      </w:r>
      <w:bookmarkEnd w:id="54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549" w:name="_Toc100325130"/>
      <w:r>
        <w:rPr>
          <w:rStyle w:val="CharSClsNo"/>
        </w:rPr>
        <w:t>187</w:t>
      </w:r>
      <w:r>
        <w:t>.</w:t>
      </w:r>
      <w:r>
        <w:tab/>
        <w:t>Application of this Division to certain conduct covered by the Corporations Act</w:t>
      </w:r>
      <w:bookmarkEnd w:id="549"/>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550" w:name="_Toc100324527"/>
      <w:bookmarkStart w:id="551" w:name="_Toc100325131"/>
      <w:r>
        <w:t>Division 3 — Lay</w:t>
      </w:r>
      <w:r>
        <w:noBreakHyphen/>
        <w:t>by agreements</w:t>
      </w:r>
      <w:bookmarkEnd w:id="550"/>
      <w:bookmarkEnd w:id="551"/>
    </w:p>
    <w:p>
      <w:pPr>
        <w:pStyle w:val="yHeading5"/>
      </w:pPr>
      <w:bookmarkStart w:id="552" w:name="_Toc100325132"/>
      <w:r>
        <w:rPr>
          <w:rStyle w:val="CharSClsNo"/>
        </w:rPr>
        <w:t>188</w:t>
      </w:r>
      <w:r>
        <w:t>.</w:t>
      </w:r>
      <w:r>
        <w:tab/>
        <w:t>Lay</w:t>
      </w:r>
      <w:r>
        <w:noBreakHyphen/>
        <w:t>by agreements must be in writing etc.</w:t>
      </w:r>
      <w:bookmarkEnd w:id="552"/>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53" w:name="_Toc100325133"/>
      <w:r>
        <w:rPr>
          <w:rStyle w:val="CharSClsNo"/>
        </w:rPr>
        <w:t>189</w:t>
      </w:r>
      <w:r>
        <w:t>.</w:t>
      </w:r>
      <w:r>
        <w:tab/>
        <w:t>Termination charges</w:t>
      </w:r>
      <w:bookmarkEnd w:id="553"/>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554" w:name="_Toc100325134"/>
      <w:r>
        <w:rPr>
          <w:rStyle w:val="CharSClsNo"/>
        </w:rPr>
        <w:t>190</w:t>
      </w:r>
      <w:r>
        <w:t>.</w:t>
      </w:r>
      <w:r>
        <w:tab/>
        <w:t>Termination of lay</w:t>
      </w:r>
      <w:r>
        <w:noBreakHyphen/>
        <w:t>by agreements by suppliers</w:t>
      </w:r>
      <w:bookmarkEnd w:id="554"/>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555" w:name="_Toc100325135"/>
      <w:r>
        <w:rPr>
          <w:rStyle w:val="CharSClsNo"/>
        </w:rPr>
        <w:t>191</w:t>
      </w:r>
      <w:r>
        <w:t>.</w:t>
      </w:r>
      <w:r>
        <w:tab/>
        <w:t>Refund of amounts</w:t>
      </w:r>
      <w:bookmarkEnd w:id="55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556" w:name="_Toc100324532"/>
      <w:bookmarkStart w:id="557" w:name="_Toc100325136"/>
      <w:r>
        <w:rPr>
          <w:szCs w:val="24"/>
        </w:rPr>
        <w:t>Division 3A—Gift cards</w:t>
      </w:r>
      <w:bookmarkEnd w:id="556"/>
      <w:bookmarkEnd w:id="557"/>
    </w:p>
    <w:p>
      <w:pPr>
        <w:pStyle w:val="yHeading5"/>
        <w:rPr>
          <w:szCs w:val="22"/>
        </w:rPr>
      </w:pPr>
      <w:bookmarkStart w:id="558" w:name="_Toc100325137"/>
      <w:r>
        <w:rPr>
          <w:rStyle w:val="CharSClsNo"/>
        </w:rPr>
        <w:t>191A</w:t>
      </w:r>
      <w:r>
        <w:rPr>
          <w:szCs w:val="22"/>
        </w:rPr>
        <w:t>.</w:t>
      </w:r>
      <w:r>
        <w:rPr>
          <w:szCs w:val="22"/>
        </w:rPr>
        <w:tab/>
        <w:t>Gift cards to be redeemable for at least 3 years</w:t>
      </w:r>
      <w:bookmarkEnd w:id="558"/>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lastRenderedPageBreak/>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559" w:name="_Toc100325138"/>
      <w:r>
        <w:rPr>
          <w:rStyle w:val="CharSClsNo"/>
        </w:rPr>
        <w:t>191B</w:t>
      </w:r>
      <w:r>
        <w:t>.</w:t>
      </w:r>
      <w:r>
        <w:rPr>
          <w:rStyle w:val="CharSClsNo"/>
        </w:rPr>
        <w:tab/>
      </w:r>
      <w:r>
        <w:rPr>
          <w:szCs w:val="22"/>
        </w:rPr>
        <w:t>When gift card ceases to be redeemable to appear prominently on gift card</w:t>
      </w:r>
      <w:bookmarkEnd w:id="559"/>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560" w:name="_Toc100325139"/>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560"/>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lastRenderedPageBreak/>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561" w:name="_Toc100325140"/>
      <w:r>
        <w:rPr>
          <w:rStyle w:val="CharSClsNo"/>
        </w:rPr>
        <w:t>191D</w:t>
      </w:r>
      <w:r>
        <w:rPr>
          <w:szCs w:val="22"/>
        </w:rPr>
        <w:t>.</w:t>
      </w:r>
      <w:r>
        <w:rPr>
          <w:szCs w:val="22"/>
        </w:rPr>
        <w:tab/>
        <w:t>Post</w:t>
      </w:r>
      <w:r>
        <w:rPr>
          <w:szCs w:val="22"/>
        </w:rPr>
        <w:noBreakHyphen/>
        <w:t>supply fees not to be demanded or received</w:t>
      </w:r>
      <w:bookmarkEnd w:id="561"/>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562" w:name="_Toc100325141"/>
      <w:r>
        <w:rPr>
          <w:rStyle w:val="CharSClsNo"/>
        </w:rPr>
        <w:t>191E</w:t>
      </w:r>
      <w:r>
        <w:t>.</w:t>
      </w:r>
      <w:r>
        <w:rPr>
          <w:rStyle w:val="CharSClsNo"/>
        </w:rPr>
        <w:tab/>
      </w:r>
      <w:r>
        <w:rPr>
          <w:szCs w:val="22"/>
        </w:rPr>
        <w:t>Regulations may limit the application of this Division</w:t>
      </w:r>
      <w:bookmarkEnd w:id="562"/>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563" w:name="_Toc100324538"/>
      <w:bookmarkStart w:id="564" w:name="_Toc100325142"/>
      <w:r>
        <w:t>Division 4 — Miscellaneous</w:t>
      </w:r>
      <w:bookmarkEnd w:id="563"/>
      <w:bookmarkEnd w:id="564"/>
    </w:p>
    <w:p>
      <w:pPr>
        <w:pStyle w:val="yHeading5"/>
      </w:pPr>
      <w:bookmarkStart w:id="565" w:name="_Toc100325143"/>
      <w:r>
        <w:rPr>
          <w:rStyle w:val="CharSClsNo"/>
        </w:rPr>
        <w:t>192</w:t>
      </w:r>
      <w:r>
        <w:t>.</w:t>
      </w:r>
      <w:r>
        <w:tab/>
        <w:t>Prescribed requirements for warranties against defects</w:t>
      </w:r>
      <w:bookmarkEnd w:id="565"/>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lastRenderedPageBreak/>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566" w:name="_Toc100325144"/>
      <w:r>
        <w:rPr>
          <w:rStyle w:val="CharSClsNo"/>
        </w:rPr>
        <w:t>193</w:t>
      </w:r>
      <w:r>
        <w:t>.</w:t>
      </w:r>
      <w:r>
        <w:tab/>
        <w:t>Repairers must comply with prescribed requirements</w:t>
      </w:r>
      <w:bookmarkEnd w:id="566"/>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567" w:name="_Toc100324541"/>
      <w:bookmarkStart w:id="568" w:name="_Toc100325145"/>
      <w:r>
        <w:lastRenderedPageBreak/>
        <w:t>Part 4</w:t>
      </w:r>
      <w:r>
        <w:noBreakHyphen/>
        <w:t>3</w:t>
      </w:r>
      <w:r>
        <w:rPr>
          <w:b w:val="0"/>
        </w:rPr>
        <w:t> — </w:t>
      </w:r>
      <w:r>
        <w:t>Offences relating to safety of consumer goods and product related services</w:t>
      </w:r>
      <w:bookmarkEnd w:id="567"/>
      <w:bookmarkEnd w:id="568"/>
    </w:p>
    <w:p>
      <w:pPr>
        <w:pStyle w:val="yHeading3"/>
      </w:pPr>
      <w:bookmarkStart w:id="569" w:name="_Toc100324542"/>
      <w:bookmarkStart w:id="570" w:name="_Toc100325146"/>
      <w:r>
        <w:t>Division 1</w:t>
      </w:r>
      <w:r>
        <w:rPr>
          <w:b w:val="0"/>
        </w:rPr>
        <w:t> — </w:t>
      </w:r>
      <w:r>
        <w:t>Safety standards</w:t>
      </w:r>
      <w:bookmarkEnd w:id="569"/>
      <w:bookmarkEnd w:id="570"/>
    </w:p>
    <w:p>
      <w:pPr>
        <w:pStyle w:val="yHeading5"/>
        <w:spacing w:before="180"/>
      </w:pPr>
      <w:bookmarkStart w:id="571" w:name="_Toc100325147"/>
      <w:r>
        <w:rPr>
          <w:rStyle w:val="CharSClsNo"/>
        </w:rPr>
        <w:t>194</w:t>
      </w:r>
      <w:r>
        <w:t>.</w:t>
      </w:r>
      <w:r>
        <w:tab/>
        <w:t>Supplying etc. consumer goods that do not comply with safety standards</w:t>
      </w:r>
      <w:bookmarkEnd w:id="571"/>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572" w:name="_Toc100325148"/>
      <w:r>
        <w:rPr>
          <w:rStyle w:val="CharSClsNo"/>
        </w:rPr>
        <w:t>195</w:t>
      </w:r>
      <w:r>
        <w:t>.</w:t>
      </w:r>
      <w:r>
        <w:tab/>
        <w:t>Supplying etc. product related services that do not comply with safety standards</w:t>
      </w:r>
      <w:bookmarkEnd w:id="57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573" w:name="_Toc100325149"/>
      <w:r>
        <w:rPr>
          <w:rStyle w:val="CharSClsNo"/>
        </w:rPr>
        <w:t>196</w:t>
      </w:r>
      <w:r>
        <w:t>.</w:t>
      </w:r>
      <w:r>
        <w:tab/>
        <w:t>Requirement to nominate a safety standard</w:t>
      </w:r>
      <w:bookmarkEnd w:id="573"/>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lastRenderedPageBreak/>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574" w:name="_Toc100324546"/>
      <w:bookmarkStart w:id="575" w:name="_Toc100325150"/>
      <w:r>
        <w:t>Division 2</w:t>
      </w:r>
      <w:r>
        <w:rPr>
          <w:b w:val="0"/>
        </w:rPr>
        <w:t> — </w:t>
      </w:r>
      <w:r>
        <w:t>Bans on consumer goods and product related services</w:t>
      </w:r>
      <w:bookmarkEnd w:id="574"/>
      <w:bookmarkEnd w:id="575"/>
    </w:p>
    <w:p>
      <w:pPr>
        <w:pStyle w:val="yHeading5"/>
      </w:pPr>
      <w:bookmarkStart w:id="576" w:name="_Toc100325151"/>
      <w:r>
        <w:rPr>
          <w:rStyle w:val="CharSClsNo"/>
        </w:rPr>
        <w:t>197</w:t>
      </w:r>
      <w:r>
        <w:t>.</w:t>
      </w:r>
      <w:r>
        <w:tab/>
        <w:t>Supplying etc. consumer goods covered by a ban</w:t>
      </w:r>
      <w:bookmarkEnd w:id="576"/>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lastRenderedPageBreak/>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577" w:name="_Toc100325152"/>
      <w:r>
        <w:rPr>
          <w:rStyle w:val="CharSClsNo"/>
        </w:rPr>
        <w:t>198</w:t>
      </w:r>
      <w:r>
        <w:t>.</w:t>
      </w:r>
      <w:r>
        <w:tab/>
        <w:t>Supplying etc. product related services covered by a ban</w:t>
      </w:r>
      <w:bookmarkEnd w:id="57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578" w:name="_Toc100324549"/>
      <w:bookmarkStart w:id="579" w:name="_Toc100325153"/>
      <w:r>
        <w:lastRenderedPageBreak/>
        <w:t>Division 3 — Recall of consumer goods</w:t>
      </w:r>
      <w:bookmarkEnd w:id="578"/>
      <w:bookmarkEnd w:id="579"/>
    </w:p>
    <w:p>
      <w:pPr>
        <w:pStyle w:val="yHeading5"/>
      </w:pPr>
      <w:bookmarkStart w:id="580" w:name="_Toc100325154"/>
      <w:r>
        <w:rPr>
          <w:rStyle w:val="CharSClsNo"/>
        </w:rPr>
        <w:t>199</w:t>
      </w:r>
      <w:r>
        <w:t>.</w:t>
      </w:r>
      <w:r>
        <w:tab/>
        <w:t>Compliance with recall orders</w:t>
      </w:r>
      <w:bookmarkEnd w:id="580"/>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the value of that benefit—10% of the annual turnover of the body </w:t>
      </w:r>
      <w:r>
        <w:rPr>
          <w:sz w:val="22"/>
          <w:szCs w:val="22"/>
        </w:rPr>
        <w:lastRenderedPageBreak/>
        <w:t>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581" w:name="_Toc100325155"/>
      <w:r>
        <w:rPr>
          <w:rStyle w:val="CharSClsNo"/>
        </w:rPr>
        <w:t>200</w:t>
      </w:r>
      <w:r>
        <w:t>.</w:t>
      </w:r>
      <w:r>
        <w:tab/>
        <w:t>Notification by persons who supply consumer goods outside Australia if there is compulsory recall</w:t>
      </w:r>
      <w:bookmarkEnd w:id="58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582" w:name="_Toc100325156"/>
      <w:r>
        <w:rPr>
          <w:rStyle w:val="CharSClsNo"/>
        </w:rPr>
        <w:t>201</w:t>
      </w:r>
      <w:r>
        <w:t>.</w:t>
      </w:r>
      <w:r>
        <w:tab/>
        <w:t>Notification requirements for a voluntary recall of consumer goods</w:t>
      </w:r>
      <w:bookmarkEnd w:id="58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583" w:name="_Toc100324553"/>
      <w:bookmarkStart w:id="584" w:name="_Toc100325157"/>
      <w:r>
        <w:t>Division 4</w:t>
      </w:r>
      <w:r>
        <w:rPr>
          <w:b w:val="0"/>
        </w:rPr>
        <w:t> — </w:t>
      </w:r>
      <w:r>
        <w:t>Consumer goods, or product related services, associated with death or serious injury or illness</w:t>
      </w:r>
      <w:bookmarkEnd w:id="583"/>
      <w:bookmarkEnd w:id="584"/>
    </w:p>
    <w:p>
      <w:pPr>
        <w:pStyle w:val="yHeading5"/>
        <w:spacing w:before="160"/>
      </w:pPr>
      <w:bookmarkStart w:id="585" w:name="_Toc100325158"/>
      <w:r>
        <w:rPr>
          <w:rStyle w:val="CharSClsNo"/>
        </w:rPr>
        <w:t>202</w:t>
      </w:r>
      <w:r>
        <w:t>.</w:t>
      </w:r>
      <w:r>
        <w:tab/>
        <w:t>Suppliers to report consumer goods etc. associated with the death or serious injury or illness of any person</w:t>
      </w:r>
      <w:bookmarkEnd w:id="58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586" w:name="_Toc100324555"/>
      <w:bookmarkStart w:id="587" w:name="_Toc100325159"/>
      <w:r>
        <w:t>Part 4</w:t>
      </w:r>
      <w:r>
        <w:noBreakHyphen/>
        <w:t>4 — Offences relating to information standards</w:t>
      </w:r>
      <w:bookmarkEnd w:id="586"/>
      <w:bookmarkEnd w:id="587"/>
    </w:p>
    <w:p>
      <w:pPr>
        <w:pStyle w:val="yHeading5"/>
      </w:pPr>
      <w:bookmarkStart w:id="588" w:name="_Toc100325160"/>
      <w:r>
        <w:rPr>
          <w:rStyle w:val="CharSClsNo"/>
        </w:rPr>
        <w:t>203</w:t>
      </w:r>
      <w:r>
        <w:t>.</w:t>
      </w:r>
      <w:r>
        <w:tab/>
        <w:t>Supplying etc. goods that do not comply with information standards</w:t>
      </w:r>
      <w:bookmarkEnd w:id="58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lastRenderedPageBreak/>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589" w:name="_Toc100325161"/>
      <w:r>
        <w:rPr>
          <w:rStyle w:val="CharSClsNo"/>
        </w:rPr>
        <w:t>204</w:t>
      </w:r>
      <w:r>
        <w:t>.</w:t>
      </w:r>
      <w:r>
        <w:tab/>
        <w:t>Supplying etc. services that do not comply with information standards</w:t>
      </w:r>
      <w:bookmarkEnd w:id="58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lastRenderedPageBreak/>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590" w:name="_Toc100324558"/>
      <w:bookmarkStart w:id="591" w:name="_Toc100325162"/>
      <w:r>
        <w:t>Part 4</w:t>
      </w:r>
      <w:r>
        <w:noBreakHyphen/>
        <w:t>5 — Offences relating to substantiation notices</w:t>
      </w:r>
      <w:bookmarkEnd w:id="590"/>
      <w:bookmarkEnd w:id="591"/>
    </w:p>
    <w:p>
      <w:pPr>
        <w:pStyle w:val="yHeading5"/>
        <w:spacing w:before="180"/>
      </w:pPr>
      <w:bookmarkStart w:id="592" w:name="_Toc100325163"/>
      <w:r>
        <w:rPr>
          <w:rStyle w:val="CharSClsNo"/>
        </w:rPr>
        <w:t>205</w:t>
      </w:r>
      <w:r>
        <w:t>.</w:t>
      </w:r>
      <w:r>
        <w:tab/>
        <w:t>Compliance with substantiation notices</w:t>
      </w:r>
      <w:bookmarkEnd w:id="592"/>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lastRenderedPageBreak/>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593" w:name="_Toc100325164"/>
      <w:r>
        <w:rPr>
          <w:rStyle w:val="CharSClsNo"/>
        </w:rPr>
        <w:t>206</w:t>
      </w:r>
      <w:r>
        <w:t>.</w:t>
      </w:r>
      <w:r>
        <w:tab/>
        <w:t>False or misleading information etc.</w:t>
      </w:r>
      <w:bookmarkEnd w:id="593"/>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594" w:name="_Toc100324561"/>
      <w:bookmarkStart w:id="595" w:name="_Toc100325165"/>
      <w:r>
        <w:lastRenderedPageBreak/>
        <w:t>Part 4</w:t>
      </w:r>
      <w:r>
        <w:noBreakHyphen/>
        <w:t>6 — Defences</w:t>
      </w:r>
      <w:bookmarkEnd w:id="594"/>
      <w:bookmarkEnd w:id="595"/>
    </w:p>
    <w:p>
      <w:pPr>
        <w:pStyle w:val="yHeading5"/>
      </w:pPr>
      <w:bookmarkStart w:id="596" w:name="_Toc100325166"/>
      <w:r>
        <w:rPr>
          <w:rStyle w:val="CharSClsNo"/>
        </w:rPr>
        <w:t>207</w:t>
      </w:r>
      <w:r>
        <w:t>.</w:t>
      </w:r>
      <w:r>
        <w:tab/>
        <w:t>Reasonable mistake of fact</w:t>
      </w:r>
      <w:bookmarkEnd w:id="59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597" w:name="_Toc100325167"/>
      <w:r>
        <w:rPr>
          <w:rStyle w:val="CharSClsNo"/>
          <w:szCs w:val="22"/>
        </w:rPr>
        <w:t>208</w:t>
      </w:r>
      <w:r>
        <w:rPr>
          <w:szCs w:val="22"/>
        </w:rPr>
        <w:t>.</w:t>
      </w:r>
      <w:r>
        <w:rPr>
          <w:szCs w:val="22"/>
        </w:rPr>
        <w:tab/>
        <w:t>Act or default of another person etc.</w:t>
      </w:r>
      <w:bookmarkEnd w:id="597"/>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lastRenderedPageBreak/>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598" w:name="_Toc100325168"/>
      <w:r>
        <w:rPr>
          <w:rStyle w:val="CharSClsNo"/>
        </w:rPr>
        <w:t>209</w:t>
      </w:r>
      <w:r>
        <w:t>.</w:t>
      </w:r>
      <w:r>
        <w:tab/>
        <w:t>Publication of advertisements in the ordinary course of business</w:t>
      </w:r>
      <w:bookmarkEnd w:id="598"/>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599" w:name="_Toc100325169"/>
      <w:r>
        <w:rPr>
          <w:rStyle w:val="CharSClsNo"/>
        </w:rPr>
        <w:t>210</w:t>
      </w:r>
      <w:r>
        <w:t>.</w:t>
      </w:r>
      <w:r>
        <w:tab/>
        <w:t>Supplying goods acquired for the purpose of re</w:t>
      </w:r>
      <w:r>
        <w:noBreakHyphen/>
        <w:t>supply</w:t>
      </w:r>
      <w:bookmarkEnd w:id="599"/>
    </w:p>
    <w:p>
      <w:pPr>
        <w:keepNext/>
        <w:tabs>
          <w:tab w:val="left" w:pos="1276"/>
          <w:tab w:val="left" w:pos="1843"/>
        </w:tabs>
        <w:spacing w:before="120"/>
        <w:ind w:left="1843" w:hanging="1843"/>
        <w:rPr>
          <w:sz w:val="22"/>
        </w:rPr>
      </w:pPr>
      <w:r>
        <w:rPr>
          <w:sz w:val="22"/>
        </w:rPr>
        <w:tab/>
        <w:t>(1)</w:t>
      </w:r>
      <w:r>
        <w:rPr>
          <w:sz w:val="22"/>
        </w:rPr>
        <w:tab/>
        <w:t xml:space="preserve">In a prosecution for a contravention of a provision of this Chapter that was committed by supplying goods in </w:t>
      </w:r>
      <w:r>
        <w:rPr>
          <w:sz w:val="22"/>
        </w:rPr>
        <w:lastRenderedPageBreak/>
        <w:t>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lastRenderedPageBreak/>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600" w:name="_Toc100325170"/>
      <w:r>
        <w:rPr>
          <w:rStyle w:val="CharSClsNo"/>
        </w:rPr>
        <w:t>211</w:t>
      </w:r>
      <w:r>
        <w:t>.</w:t>
      </w:r>
      <w:r>
        <w:tab/>
        <w:t>Supplying services acquired for the purpose of re</w:t>
      </w:r>
      <w:r>
        <w:noBreakHyphen/>
        <w:t>supply</w:t>
      </w:r>
      <w:bookmarkEnd w:id="60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lastRenderedPageBreak/>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601" w:name="_Toc100324567"/>
      <w:bookmarkStart w:id="602" w:name="_Toc100325171"/>
      <w:r>
        <w:t>Part 4</w:t>
      </w:r>
      <w:r>
        <w:noBreakHyphen/>
        <w:t>7 — Miscellaneous</w:t>
      </w:r>
      <w:bookmarkEnd w:id="601"/>
      <w:bookmarkEnd w:id="602"/>
    </w:p>
    <w:p>
      <w:pPr>
        <w:pStyle w:val="yHeading5"/>
      </w:pPr>
      <w:bookmarkStart w:id="603" w:name="_Toc100325172"/>
      <w:r>
        <w:rPr>
          <w:rStyle w:val="CharSClsNo"/>
        </w:rPr>
        <w:t>212</w:t>
      </w:r>
      <w:r>
        <w:t>.</w:t>
      </w:r>
      <w:r>
        <w:tab/>
        <w:t>Prosecutions to be commenced within 3 years</w:t>
      </w:r>
      <w:bookmarkEnd w:id="603"/>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604" w:name="_Toc100325173"/>
      <w:r>
        <w:rPr>
          <w:rStyle w:val="CharSClsNo"/>
        </w:rPr>
        <w:t>213</w:t>
      </w:r>
      <w:r>
        <w:t>.</w:t>
      </w:r>
      <w:r>
        <w:tab/>
        <w:t>Preference must be given to compensation for victims</w:t>
      </w:r>
      <w:bookmarkEnd w:id="604"/>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lastRenderedPageBreak/>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605" w:name="_Toc100325174"/>
      <w:r>
        <w:rPr>
          <w:rStyle w:val="CharSClsNo"/>
        </w:rPr>
        <w:t>214</w:t>
      </w:r>
      <w:r>
        <w:t>.</w:t>
      </w:r>
      <w:r>
        <w:tab/>
        <w:t>Penalties for contraventions of the same nature etc.</w:t>
      </w:r>
      <w:bookmarkEnd w:id="60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606" w:name="_Toc100325175"/>
      <w:r>
        <w:rPr>
          <w:rStyle w:val="CharSClsNo"/>
        </w:rPr>
        <w:t>215</w:t>
      </w:r>
      <w:r>
        <w:t>.</w:t>
      </w:r>
      <w:r>
        <w:tab/>
        <w:t>Penalties for previous contraventions of the same nature etc.</w:t>
      </w:r>
      <w:bookmarkEnd w:id="606"/>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lastRenderedPageBreak/>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607" w:name="_Toc100325176"/>
      <w:r>
        <w:rPr>
          <w:rStyle w:val="CharSClsNo"/>
        </w:rPr>
        <w:t>216</w:t>
      </w:r>
      <w:r>
        <w:t>.</w:t>
      </w:r>
      <w:r>
        <w:tab/>
        <w:t>Granting of injunctions etc.</w:t>
      </w:r>
      <w:bookmarkEnd w:id="607"/>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608" w:name="_Toc100325177"/>
      <w:r>
        <w:rPr>
          <w:rStyle w:val="CharSClsNo"/>
        </w:rPr>
        <w:lastRenderedPageBreak/>
        <w:t>217</w:t>
      </w:r>
      <w:r>
        <w:t>.</w:t>
      </w:r>
      <w:r>
        <w:tab/>
        <w:t>Criminal proceedings not to be brought for contraventions of Chapter 2 or 3</w:t>
      </w:r>
      <w:bookmarkEnd w:id="608"/>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609" w:name="_Toc100324574"/>
      <w:bookmarkStart w:id="610" w:name="_Toc100325178"/>
      <w:r>
        <w:rPr>
          <w:rStyle w:val="CharSDivNo"/>
          <w:sz w:val="28"/>
        </w:rPr>
        <w:t>Chapter 5</w:t>
      </w:r>
      <w:r>
        <w:t> — </w:t>
      </w:r>
      <w:r>
        <w:rPr>
          <w:rStyle w:val="CharSDivText"/>
          <w:sz w:val="28"/>
        </w:rPr>
        <w:t>Enforcement and remedies</w:t>
      </w:r>
      <w:bookmarkEnd w:id="609"/>
      <w:bookmarkEnd w:id="610"/>
    </w:p>
    <w:p>
      <w:pPr>
        <w:pStyle w:val="yHeading2"/>
        <w:spacing w:before="120"/>
      </w:pPr>
      <w:bookmarkStart w:id="611" w:name="_Toc100324575"/>
      <w:bookmarkStart w:id="612" w:name="_Toc100325179"/>
      <w:r>
        <w:t>Part 5</w:t>
      </w:r>
      <w:r>
        <w:noBreakHyphen/>
        <w:t>1</w:t>
      </w:r>
      <w:r>
        <w:rPr>
          <w:b w:val="0"/>
        </w:rPr>
        <w:t> — </w:t>
      </w:r>
      <w:r>
        <w:t>Enforcement</w:t>
      </w:r>
      <w:bookmarkEnd w:id="611"/>
      <w:bookmarkEnd w:id="612"/>
    </w:p>
    <w:p>
      <w:pPr>
        <w:pStyle w:val="yHeading3"/>
        <w:spacing w:before="120"/>
      </w:pPr>
      <w:bookmarkStart w:id="613" w:name="_Toc100324576"/>
      <w:bookmarkStart w:id="614" w:name="_Toc100325180"/>
      <w:r>
        <w:t>Division 1</w:t>
      </w:r>
      <w:r>
        <w:rPr>
          <w:b w:val="0"/>
        </w:rPr>
        <w:t> — </w:t>
      </w:r>
      <w:r>
        <w:t>Undertakings</w:t>
      </w:r>
      <w:bookmarkEnd w:id="613"/>
      <w:bookmarkEnd w:id="614"/>
    </w:p>
    <w:p>
      <w:pPr>
        <w:pStyle w:val="yHeading5"/>
      </w:pPr>
      <w:bookmarkStart w:id="615" w:name="_Toc100325181"/>
      <w:r>
        <w:rPr>
          <w:rStyle w:val="CharSClsNo"/>
        </w:rPr>
        <w:t>218</w:t>
      </w:r>
      <w:r>
        <w:t>.</w:t>
      </w:r>
      <w:r>
        <w:tab/>
        <w:t>Regulator may accept undertakings</w:t>
      </w:r>
      <w:bookmarkEnd w:id="615"/>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lastRenderedPageBreak/>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616" w:name="_Toc100324578"/>
      <w:bookmarkStart w:id="617" w:name="_Toc100325182"/>
      <w:r>
        <w:t>Division 2</w:t>
      </w:r>
      <w:r>
        <w:rPr>
          <w:b w:val="0"/>
        </w:rPr>
        <w:t> — </w:t>
      </w:r>
      <w:r>
        <w:t>Substantiation notices</w:t>
      </w:r>
      <w:bookmarkEnd w:id="616"/>
      <w:bookmarkEnd w:id="617"/>
    </w:p>
    <w:p>
      <w:pPr>
        <w:pStyle w:val="yHeading5"/>
      </w:pPr>
      <w:bookmarkStart w:id="618" w:name="_Toc100325183"/>
      <w:r>
        <w:rPr>
          <w:rStyle w:val="CharSClsNo"/>
        </w:rPr>
        <w:t>219</w:t>
      </w:r>
      <w:r>
        <w:t>.</w:t>
      </w:r>
      <w:r>
        <w:tab/>
        <w:t>Regulator may require claims to be substantiated etc.</w:t>
      </w:r>
      <w:bookmarkEnd w:id="618"/>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lastRenderedPageBreak/>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lastRenderedPageBreak/>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619" w:name="_Toc100325184"/>
      <w:r>
        <w:rPr>
          <w:rStyle w:val="CharSClsNo"/>
        </w:rPr>
        <w:t>220</w:t>
      </w:r>
      <w:r>
        <w:t>.</w:t>
      </w:r>
      <w:r>
        <w:tab/>
        <w:t>Extending periods for complying with substantiation notices</w:t>
      </w:r>
      <w:bookmarkEnd w:id="619"/>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620" w:name="_Toc100325185"/>
      <w:r>
        <w:rPr>
          <w:rStyle w:val="CharSClsNo"/>
        </w:rPr>
        <w:t>221</w:t>
      </w:r>
      <w:r>
        <w:t>.</w:t>
      </w:r>
      <w:r>
        <w:tab/>
        <w:t>Compliance with substantiation notices</w:t>
      </w:r>
      <w:bookmarkEnd w:id="620"/>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 xml:space="preserve">Despite subsection (1), an individual may refuse or fail to give particular information or produce a particular </w:t>
      </w:r>
      <w:r>
        <w:rPr>
          <w:sz w:val="22"/>
        </w:rPr>
        <w:lastRenderedPageBreak/>
        <w:t>document in compliance with a substantiation notice on the ground that the information or production of the document might tend to incriminate the individual or to expose the individual to a penalty.</w:t>
      </w:r>
    </w:p>
    <w:p>
      <w:pPr>
        <w:pStyle w:val="yHeading5"/>
      </w:pPr>
      <w:bookmarkStart w:id="621" w:name="_Toc100325186"/>
      <w:r>
        <w:rPr>
          <w:rStyle w:val="CharSClsNo"/>
        </w:rPr>
        <w:t>222</w:t>
      </w:r>
      <w:r>
        <w:t>.</w:t>
      </w:r>
      <w:r>
        <w:tab/>
        <w:t>False or misleading information etc.</w:t>
      </w:r>
      <w:bookmarkEnd w:id="621"/>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622" w:name="_Toc100324583"/>
      <w:bookmarkStart w:id="623" w:name="_Toc100325187"/>
      <w:r>
        <w:t>Division 3</w:t>
      </w:r>
      <w:r>
        <w:rPr>
          <w:b w:val="0"/>
        </w:rPr>
        <w:t> — </w:t>
      </w:r>
      <w:r>
        <w:t>Public warning notices</w:t>
      </w:r>
      <w:bookmarkEnd w:id="622"/>
      <w:bookmarkEnd w:id="623"/>
    </w:p>
    <w:p>
      <w:pPr>
        <w:pStyle w:val="yHeading5"/>
      </w:pPr>
      <w:bookmarkStart w:id="624" w:name="_Toc100325188"/>
      <w:r>
        <w:rPr>
          <w:rStyle w:val="CharSClsNo"/>
        </w:rPr>
        <w:t>223</w:t>
      </w:r>
      <w:r>
        <w:t>.</w:t>
      </w:r>
      <w:r>
        <w:tab/>
        <w:t>Regulator may issue a public warning notice</w:t>
      </w:r>
      <w:bookmarkEnd w:id="624"/>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lastRenderedPageBreak/>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625" w:name="_Toc100324585"/>
      <w:bookmarkStart w:id="626" w:name="_Toc100325189"/>
      <w:r>
        <w:t>Part 5</w:t>
      </w:r>
      <w:r>
        <w:noBreakHyphen/>
        <w:t>2</w:t>
      </w:r>
      <w:r>
        <w:rPr>
          <w:b w:val="0"/>
        </w:rPr>
        <w:t> — </w:t>
      </w:r>
      <w:r>
        <w:rPr>
          <w:bCs/>
        </w:rPr>
        <w:t>Remedies</w:t>
      </w:r>
      <w:bookmarkEnd w:id="625"/>
      <w:bookmarkEnd w:id="626"/>
    </w:p>
    <w:p>
      <w:pPr>
        <w:pStyle w:val="yHeading3"/>
      </w:pPr>
      <w:bookmarkStart w:id="627" w:name="_Toc100324586"/>
      <w:bookmarkStart w:id="628" w:name="_Toc100325190"/>
      <w:r>
        <w:t>Division 1</w:t>
      </w:r>
      <w:r>
        <w:rPr>
          <w:b w:val="0"/>
        </w:rPr>
        <w:t> — </w:t>
      </w:r>
      <w:r>
        <w:t>Pecuniary penalties</w:t>
      </w:r>
      <w:bookmarkEnd w:id="627"/>
      <w:bookmarkEnd w:id="628"/>
    </w:p>
    <w:p>
      <w:pPr>
        <w:pStyle w:val="yHeading5"/>
      </w:pPr>
      <w:bookmarkStart w:id="629" w:name="_Toc100325191"/>
      <w:r>
        <w:rPr>
          <w:rStyle w:val="CharSClsNo"/>
        </w:rPr>
        <w:t>224</w:t>
      </w:r>
      <w:r>
        <w:t>.</w:t>
      </w:r>
      <w:r>
        <w:tab/>
        <w:t>Pecuniary penalties</w:t>
      </w:r>
      <w:bookmarkEnd w:id="629"/>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lastRenderedPageBreak/>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lastRenderedPageBreak/>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w:t>
      </w:r>
      <w:r>
        <w:rPr>
          <w:sz w:val="22"/>
          <w:szCs w:val="22"/>
        </w:rPr>
        <w:lastRenderedPageBreak/>
        <w:t>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630" w:name="_Toc100325192"/>
      <w:r>
        <w:rPr>
          <w:rStyle w:val="CharSClsNo"/>
        </w:rPr>
        <w:t>225</w:t>
      </w:r>
      <w:r>
        <w:t>.</w:t>
      </w:r>
      <w:r>
        <w:tab/>
        <w:t>Pecuniary penalties and offences</w:t>
      </w:r>
      <w:bookmarkEnd w:id="630"/>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lastRenderedPageBreak/>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631" w:name="_Toc100325193"/>
      <w:r>
        <w:rPr>
          <w:rStyle w:val="CharSClsNo"/>
        </w:rPr>
        <w:t>226</w:t>
      </w:r>
      <w:r>
        <w:t>.</w:t>
      </w:r>
      <w:r>
        <w:tab/>
        <w:t>Defence</w:t>
      </w:r>
      <w:bookmarkEnd w:id="631"/>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 xml:space="preserve">but that the person acted honestly and reasonably and, having regard to all the circumstances of the case, ought fairly to be excused, the court may relieve the person either </w:t>
      </w:r>
      <w:r>
        <w:rPr>
          <w:sz w:val="22"/>
        </w:rPr>
        <w:lastRenderedPageBreak/>
        <w:t>wholly or partly from liability to a pecuniary penalty under that section.</w:t>
      </w:r>
    </w:p>
    <w:p>
      <w:pPr>
        <w:pStyle w:val="yHeading5"/>
      </w:pPr>
      <w:bookmarkStart w:id="632" w:name="_Toc100325194"/>
      <w:r>
        <w:rPr>
          <w:rStyle w:val="CharSClsNo"/>
        </w:rPr>
        <w:t>227</w:t>
      </w:r>
      <w:r>
        <w:t>.</w:t>
      </w:r>
      <w:r>
        <w:tab/>
        <w:t>Preference must be given to compensation for victims</w:t>
      </w:r>
      <w:bookmarkEnd w:id="632"/>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633" w:name="_Toc100325195"/>
      <w:r>
        <w:rPr>
          <w:rStyle w:val="CharSClsNo"/>
        </w:rPr>
        <w:t>228</w:t>
      </w:r>
      <w:r>
        <w:t>.</w:t>
      </w:r>
      <w:r>
        <w:tab/>
        <w:t>Civil action for recovery of pecuniary penalties</w:t>
      </w:r>
      <w:bookmarkEnd w:id="633"/>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634" w:name="_Toc100325196"/>
      <w:r>
        <w:rPr>
          <w:rStyle w:val="CharSClsNo"/>
        </w:rPr>
        <w:t>229</w:t>
      </w:r>
      <w:r>
        <w:t>.</w:t>
      </w:r>
      <w:r>
        <w:tab/>
        <w:t>Indemnification of officers</w:t>
      </w:r>
      <w:bookmarkEnd w:id="634"/>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w:t>
      </w:r>
      <w:r>
        <w:rPr>
          <w:sz w:val="22"/>
        </w:rPr>
        <w:lastRenderedPageBreak/>
        <w:t xml:space="preserve">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635" w:name="_Toc100325197"/>
      <w:r>
        <w:rPr>
          <w:rStyle w:val="CharSClsNo"/>
        </w:rPr>
        <w:t>230</w:t>
      </w:r>
      <w:r>
        <w:t>.</w:t>
      </w:r>
      <w:r>
        <w:tab/>
        <w:t>Certain indemnities not authorised and certain documents void</w:t>
      </w:r>
      <w:bookmarkEnd w:id="635"/>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636" w:name="_Toc100324594"/>
      <w:bookmarkStart w:id="637" w:name="_Toc100325198"/>
      <w:r>
        <w:t>Division 2</w:t>
      </w:r>
      <w:r>
        <w:rPr>
          <w:b w:val="0"/>
        </w:rPr>
        <w:t> — </w:t>
      </w:r>
      <w:r>
        <w:t>Injunctions</w:t>
      </w:r>
      <w:bookmarkEnd w:id="636"/>
      <w:bookmarkEnd w:id="637"/>
    </w:p>
    <w:p>
      <w:pPr>
        <w:pStyle w:val="yHeading5"/>
      </w:pPr>
      <w:bookmarkStart w:id="638" w:name="_Toc100325199"/>
      <w:r>
        <w:rPr>
          <w:rStyle w:val="CharSClsNo"/>
        </w:rPr>
        <w:t>232</w:t>
      </w:r>
      <w:r>
        <w:t>.</w:t>
      </w:r>
      <w:r>
        <w:tab/>
        <w:t>Injunctions</w:t>
      </w:r>
      <w:bookmarkEnd w:id="638"/>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lastRenderedPageBreak/>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lastRenderedPageBreak/>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639" w:name="_Toc100325200"/>
      <w:r>
        <w:rPr>
          <w:rStyle w:val="CharSClsNo"/>
        </w:rPr>
        <w:t>233</w:t>
      </w:r>
      <w:r>
        <w:t>.</w:t>
      </w:r>
      <w:r>
        <w:tab/>
        <w:t>Consent injunctions</w:t>
      </w:r>
      <w:bookmarkEnd w:id="63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640" w:name="_Toc100325201"/>
      <w:r>
        <w:rPr>
          <w:rStyle w:val="CharSClsNo"/>
        </w:rPr>
        <w:t>234</w:t>
      </w:r>
      <w:r>
        <w:t>.</w:t>
      </w:r>
      <w:r>
        <w:tab/>
        <w:t>Interim injunctions</w:t>
      </w:r>
      <w:bookmarkEnd w:id="640"/>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lastRenderedPageBreak/>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641" w:name="_Toc100325202"/>
      <w:r>
        <w:rPr>
          <w:rStyle w:val="CharSClsNo"/>
        </w:rPr>
        <w:t>235</w:t>
      </w:r>
      <w:r>
        <w:t>.</w:t>
      </w:r>
      <w:r>
        <w:tab/>
        <w:t>Variation and discharge of injunctions</w:t>
      </w:r>
      <w:bookmarkEnd w:id="641"/>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642" w:name="_Toc100324599"/>
      <w:bookmarkStart w:id="643" w:name="_Toc100325203"/>
      <w:r>
        <w:t>Division 3</w:t>
      </w:r>
      <w:r>
        <w:rPr>
          <w:b w:val="0"/>
        </w:rPr>
        <w:t> — </w:t>
      </w:r>
      <w:r>
        <w:t>Damages</w:t>
      </w:r>
      <w:bookmarkEnd w:id="642"/>
      <w:bookmarkEnd w:id="643"/>
    </w:p>
    <w:p>
      <w:pPr>
        <w:pStyle w:val="yHeading5"/>
        <w:spacing w:before="180"/>
      </w:pPr>
      <w:bookmarkStart w:id="644" w:name="_Toc100325204"/>
      <w:r>
        <w:rPr>
          <w:rStyle w:val="CharSClsNo"/>
        </w:rPr>
        <w:t>236</w:t>
      </w:r>
      <w:r>
        <w:t>.</w:t>
      </w:r>
      <w:r>
        <w:tab/>
        <w:t>Actions for damages</w:t>
      </w:r>
      <w:bookmarkEnd w:id="64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645" w:name="_Toc100324601"/>
      <w:bookmarkStart w:id="646" w:name="_Toc100325205"/>
      <w:r>
        <w:t>Division 4</w:t>
      </w:r>
      <w:r>
        <w:rPr>
          <w:b w:val="0"/>
        </w:rPr>
        <w:t> — </w:t>
      </w:r>
      <w:r>
        <w:t>Compensation orders etc. for injured persons and orders for non</w:t>
      </w:r>
      <w:r>
        <w:noBreakHyphen/>
        <w:t>party consumers</w:t>
      </w:r>
      <w:bookmarkEnd w:id="645"/>
      <w:bookmarkEnd w:id="646"/>
    </w:p>
    <w:p>
      <w:pPr>
        <w:pStyle w:val="yHeading4"/>
        <w:spacing w:before="200"/>
      </w:pPr>
      <w:bookmarkStart w:id="647" w:name="_Toc100324602"/>
      <w:bookmarkStart w:id="648" w:name="_Toc100325206"/>
      <w:r>
        <w:t>Subdivision A — Compensation orders etc. for injured persons</w:t>
      </w:r>
      <w:bookmarkEnd w:id="647"/>
      <w:bookmarkEnd w:id="648"/>
    </w:p>
    <w:p>
      <w:pPr>
        <w:pStyle w:val="yHeading5"/>
        <w:spacing w:before="180"/>
      </w:pPr>
      <w:bookmarkStart w:id="649" w:name="_Toc100325207"/>
      <w:r>
        <w:rPr>
          <w:rStyle w:val="CharSClsNo"/>
        </w:rPr>
        <w:t>237</w:t>
      </w:r>
      <w:r>
        <w:t>.</w:t>
      </w:r>
      <w:r>
        <w:tab/>
        <w:t>Compensation orders etc. on application by an injured person or the regulator</w:t>
      </w:r>
      <w:bookmarkEnd w:id="649"/>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lastRenderedPageBreak/>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650" w:name="_Toc100325208"/>
      <w:r>
        <w:rPr>
          <w:rStyle w:val="CharSClsNo"/>
        </w:rPr>
        <w:t>238</w:t>
      </w:r>
      <w:r>
        <w:t>.</w:t>
      </w:r>
      <w:r>
        <w:tab/>
        <w:t>Compensation orders etc. arising out of other proceedings</w:t>
      </w:r>
      <w:bookmarkEnd w:id="650"/>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lastRenderedPageBreak/>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651" w:name="_Toc100324605"/>
      <w:bookmarkStart w:id="652" w:name="_Toc100325209"/>
      <w:r>
        <w:t>Subdivision B — Orders for non</w:t>
      </w:r>
      <w:r>
        <w:noBreakHyphen/>
        <w:t>party consumers</w:t>
      </w:r>
      <w:bookmarkEnd w:id="651"/>
      <w:bookmarkEnd w:id="652"/>
    </w:p>
    <w:p>
      <w:pPr>
        <w:pStyle w:val="yHeading5"/>
      </w:pPr>
      <w:bookmarkStart w:id="653" w:name="_Toc100325210"/>
      <w:r>
        <w:rPr>
          <w:rStyle w:val="CharSClsNo"/>
        </w:rPr>
        <w:t>239</w:t>
      </w:r>
      <w:r>
        <w:t>.</w:t>
      </w:r>
      <w:r>
        <w:tab/>
        <w:t>Orders to redress etc. loss or damage suffered by non</w:t>
      </w:r>
      <w:r>
        <w:noBreakHyphen/>
        <w:t>party consumers</w:t>
      </w:r>
      <w:bookmarkEnd w:id="65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 xml:space="preserve">a court may, on the application of the regulator, make such order or orders (other than an award of damages) as the </w:t>
      </w:r>
      <w:r>
        <w:rPr>
          <w:sz w:val="22"/>
        </w:rPr>
        <w:lastRenderedPageBreak/>
        <w:t>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654" w:name="_Toc100325211"/>
      <w:r>
        <w:rPr>
          <w:rStyle w:val="CharSClsNo"/>
        </w:rPr>
        <w:t>240</w:t>
      </w:r>
      <w:r>
        <w:t>.</w:t>
      </w:r>
      <w:r>
        <w:tab/>
        <w:t>Determining whether to make a redress order etc. for non</w:t>
      </w:r>
      <w:r>
        <w:noBreakHyphen/>
        <w:t>party consumers</w:t>
      </w:r>
      <w:bookmarkEnd w:id="654"/>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 xml:space="preserve">In determining whether to make an order under section 239(1) against a person referred to in </w:t>
      </w:r>
      <w:r>
        <w:rPr>
          <w:sz w:val="22"/>
        </w:rPr>
        <w:lastRenderedPageBreak/>
        <w:t>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655" w:name="_Toc100325212"/>
      <w:r>
        <w:rPr>
          <w:rStyle w:val="CharSClsNo"/>
        </w:rPr>
        <w:t>241</w:t>
      </w:r>
      <w:r>
        <w:t>.</w:t>
      </w:r>
      <w:r>
        <w:tab/>
        <w:t>When a non</w:t>
      </w:r>
      <w:r>
        <w:noBreakHyphen/>
        <w:t>party consumer is bound by a redress order etc.</w:t>
      </w:r>
      <w:bookmarkEnd w:id="655"/>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656" w:name="_Toc100324609"/>
      <w:bookmarkStart w:id="657" w:name="_Toc100325213"/>
      <w:r>
        <w:lastRenderedPageBreak/>
        <w:t>Subdivision C — Miscellaneous</w:t>
      </w:r>
      <w:bookmarkEnd w:id="656"/>
      <w:bookmarkEnd w:id="657"/>
    </w:p>
    <w:p>
      <w:pPr>
        <w:pStyle w:val="yHeading5"/>
      </w:pPr>
      <w:bookmarkStart w:id="658" w:name="_Toc100325214"/>
      <w:r>
        <w:rPr>
          <w:rStyle w:val="CharSClsNo"/>
        </w:rPr>
        <w:t>242</w:t>
      </w:r>
      <w:r>
        <w:t>.</w:t>
      </w:r>
      <w:r>
        <w:tab/>
        <w:t>Applications for orders</w:t>
      </w:r>
      <w:bookmarkEnd w:id="658"/>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659" w:name="_Toc100325215"/>
      <w:r>
        <w:rPr>
          <w:rStyle w:val="CharSClsNo"/>
        </w:rPr>
        <w:t>243</w:t>
      </w:r>
      <w:r>
        <w:t>.</w:t>
      </w:r>
      <w:r>
        <w:tab/>
        <w:t>Kinds of orders that may be made</w:t>
      </w:r>
      <w:bookmarkEnd w:id="659"/>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lastRenderedPageBreak/>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660" w:name="_Toc100325216"/>
      <w:r>
        <w:rPr>
          <w:rStyle w:val="CharSClsNo"/>
        </w:rPr>
        <w:t>244</w:t>
      </w:r>
      <w:r>
        <w:t>.</w:t>
      </w:r>
      <w:r>
        <w:tab/>
        <w:t>Power of a court to make orders</w:t>
      </w:r>
      <w:bookmarkEnd w:id="660"/>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661" w:name="_Toc100325217"/>
      <w:r>
        <w:rPr>
          <w:rStyle w:val="CharSClsNo"/>
        </w:rPr>
        <w:t>245</w:t>
      </w:r>
      <w:r>
        <w:t>.</w:t>
      </w:r>
      <w:r>
        <w:tab/>
        <w:t>Interaction with other provisions</w:t>
      </w:r>
      <w:bookmarkEnd w:id="661"/>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662" w:name="_Toc100324614"/>
      <w:bookmarkStart w:id="663" w:name="_Toc100325218"/>
      <w:r>
        <w:lastRenderedPageBreak/>
        <w:t>Division 5 — Other remedies</w:t>
      </w:r>
      <w:bookmarkEnd w:id="662"/>
      <w:bookmarkEnd w:id="663"/>
    </w:p>
    <w:p>
      <w:pPr>
        <w:pStyle w:val="yHeading5"/>
      </w:pPr>
      <w:bookmarkStart w:id="664" w:name="_Toc100325219"/>
      <w:r>
        <w:rPr>
          <w:rStyle w:val="CharSClsNo"/>
        </w:rPr>
        <w:t>246</w:t>
      </w:r>
      <w:r>
        <w:t>.</w:t>
      </w:r>
      <w:r>
        <w:tab/>
        <w:t>Non</w:t>
      </w:r>
      <w:r>
        <w:noBreakHyphen/>
        <w:t>punitive orders</w:t>
      </w:r>
      <w:bookmarkEnd w:id="664"/>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 xml:space="preserve">an order directing the person to establish an education and training program for employees or other persons involved in the </w:t>
      </w:r>
      <w:r>
        <w:rPr>
          <w:sz w:val="22"/>
        </w:rPr>
        <w:lastRenderedPageBreak/>
        <w:t>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665" w:name="_Toc100325220"/>
      <w:r>
        <w:rPr>
          <w:rStyle w:val="CharSClsNo"/>
        </w:rPr>
        <w:t>247</w:t>
      </w:r>
      <w:r>
        <w:t>.</w:t>
      </w:r>
      <w:r>
        <w:tab/>
        <w:t>Adverse publicity orders</w:t>
      </w:r>
      <w:bookmarkEnd w:id="665"/>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lastRenderedPageBreak/>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666" w:name="_Toc100325221"/>
      <w:r>
        <w:rPr>
          <w:rStyle w:val="CharSClsNo"/>
        </w:rPr>
        <w:t>248</w:t>
      </w:r>
      <w:r>
        <w:t>.</w:t>
      </w:r>
      <w:r>
        <w:tab/>
        <w:t>Order disqualifying a person from managing corporations</w:t>
      </w:r>
      <w:bookmarkEnd w:id="666"/>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lastRenderedPageBreak/>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667" w:name="_Toc100325222"/>
      <w:r>
        <w:rPr>
          <w:rStyle w:val="CharSClsNo"/>
        </w:rPr>
        <w:t>249</w:t>
      </w:r>
      <w:r>
        <w:t>.</w:t>
      </w:r>
      <w:r>
        <w:tab/>
        <w:t>Privilege against exposure to penalty or forfeiture — disqualification from managing corporations</w:t>
      </w:r>
      <w:bookmarkEnd w:id="66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lastRenderedPageBreak/>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668" w:name="_Toc100325223"/>
      <w:r>
        <w:rPr>
          <w:rStyle w:val="CharSClsNo"/>
        </w:rPr>
        <w:t>250</w:t>
      </w:r>
      <w:r>
        <w:t>.</w:t>
      </w:r>
      <w:r>
        <w:tab/>
        <w:t>Declarations relating to consumer contracts and small business contracts</w:t>
      </w:r>
      <w:bookmarkEnd w:id="668"/>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669" w:name="_Toc100324620"/>
      <w:bookmarkStart w:id="670" w:name="_Toc100325224"/>
      <w:r>
        <w:lastRenderedPageBreak/>
        <w:t>Division 6</w:t>
      </w:r>
      <w:r>
        <w:rPr>
          <w:b w:val="0"/>
        </w:rPr>
        <w:t> — </w:t>
      </w:r>
      <w:r>
        <w:t>Defences</w:t>
      </w:r>
      <w:bookmarkEnd w:id="669"/>
      <w:bookmarkEnd w:id="670"/>
    </w:p>
    <w:p>
      <w:pPr>
        <w:pStyle w:val="yHeading5"/>
        <w:spacing w:before="180"/>
      </w:pPr>
      <w:bookmarkStart w:id="671" w:name="_Toc100325225"/>
      <w:r>
        <w:rPr>
          <w:rStyle w:val="CharSClsNo"/>
        </w:rPr>
        <w:t>251</w:t>
      </w:r>
      <w:r>
        <w:t>.</w:t>
      </w:r>
      <w:r>
        <w:tab/>
        <w:t>Publication of advertisement in the ordinary course of business</w:t>
      </w:r>
      <w:bookmarkEnd w:id="671"/>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672" w:name="_Toc100325226"/>
      <w:r>
        <w:rPr>
          <w:rStyle w:val="CharSClsNo"/>
        </w:rPr>
        <w:t>252</w:t>
      </w:r>
      <w:r>
        <w:t>.</w:t>
      </w:r>
      <w:r>
        <w:tab/>
        <w:t>Supplying consumer goods for the purpose of re</w:t>
      </w:r>
      <w:r>
        <w:noBreakHyphen/>
        <w:t>supply</w:t>
      </w:r>
      <w:bookmarkEnd w:id="672"/>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lastRenderedPageBreak/>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673" w:name="_Toc100325227"/>
      <w:r>
        <w:rPr>
          <w:rStyle w:val="CharSClsNo"/>
        </w:rPr>
        <w:t>253</w:t>
      </w:r>
      <w:r>
        <w:t>.</w:t>
      </w:r>
      <w:r>
        <w:tab/>
        <w:t>Supplying product related services for the purpose of re</w:t>
      </w:r>
      <w:r>
        <w:noBreakHyphen/>
        <w:t>supply</w:t>
      </w:r>
      <w:bookmarkEnd w:id="673"/>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lastRenderedPageBreak/>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674" w:name="_Toc100324624"/>
      <w:bookmarkStart w:id="675" w:name="_Toc100325228"/>
      <w:r>
        <w:t>Part 5</w:t>
      </w:r>
      <w:r>
        <w:noBreakHyphen/>
        <w:t>3</w:t>
      </w:r>
      <w:r>
        <w:rPr>
          <w:b w:val="0"/>
        </w:rPr>
        <w:t> — </w:t>
      </w:r>
      <w:r>
        <w:t>Country of origin representations</w:t>
      </w:r>
      <w:bookmarkEnd w:id="674"/>
      <w:bookmarkEnd w:id="675"/>
    </w:p>
    <w:p>
      <w:pPr>
        <w:pStyle w:val="yHeading5"/>
      </w:pPr>
      <w:bookmarkStart w:id="676" w:name="_Toc100325229"/>
      <w:r>
        <w:rPr>
          <w:rStyle w:val="CharSClsNo"/>
        </w:rPr>
        <w:t>254</w:t>
      </w:r>
      <w:r>
        <w:t>.</w:t>
      </w:r>
      <w:r>
        <w:tab/>
        <w:t>Overview</w:t>
      </w:r>
      <w:bookmarkEnd w:id="67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677" w:name="_Toc100325230"/>
      <w:r>
        <w:rPr>
          <w:rStyle w:val="CharSClsNo"/>
        </w:rPr>
        <w:lastRenderedPageBreak/>
        <w:t>255</w:t>
      </w:r>
      <w:r>
        <w:t>.</w:t>
      </w:r>
      <w:r>
        <w:tab/>
        <w:t>Country of origin representations do not contravene certain provisions</w:t>
      </w:r>
      <w:bookmarkEnd w:id="67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lastRenderedPageBreak/>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lastRenderedPageBreak/>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678" w:name="_Toc100325231"/>
      <w:r>
        <w:rPr>
          <w:rStyle w:val="CharSClsNo"/>
        </w:rPr>
        <w:t>258</w:t>
      </w:r>
      <w:r>
        <w:t>.</w:t>
      </w:r>
      <w:r>
        <w:tab/>
        <w:t>Proceedings relating to false, misleading or deceptive conduct or representations</w:t>
      </w:r>
      <w:bookmarkEnd w:id="67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679" w:name="_Toc100324628"/>
      <w:bookmarkStart w:id="680" w:name="_Toc100325232"/>
      <w:r>
        <w:t>Part 5</w:t>
      </w:r>
      <w:r>
        <w:noBreakHyphen/>
        <w:t>4</w:t>
      </w:r>
      <w:r>
        <w:rPr>
          <w:b w:val="0"/>
        </w:rPr>
        <w:t> — </w:t>
      </w:r>
      <w:r>
        <w:t>Remedies relating to guarantees</w:t>
      </w:r>
      <w:bookmarkEnd w:id="679"/>
      <w:bookmarkEnd w:id="680"/>
    </w:p>
    <w:p>
      <w:pPr>
        <w:pStyle w:val="yHeading3"/>
      </w:pPr>
      <w:bookmarkStart w:id="681" w:name="_Toc100324629"/>
      <w:bookmarkStart w:id="682" w:name="_Toc100325233"/>
      <w:r>
        <w:t>Division 1</w:t>
      </w:r>
      <w:r>
        <w:rPr>
          <w:b w:val="0"/>
        </w:rPr>
        <w:t> — </w:t>
      </w:r>
      <w:r>
        <w:t>Action against suppliers</w:t>
      </w:r>
      <w:bookmarkEnd w:id="681"/>
      <w:bookmarkEnd w:id="682"/>
    </w:p>
    <w:p>
      <w:pPr>
        <w:pStyle w:val="yHeading4"/>
      </w:pPr>
      <w:bookmarkStart w:id="683" w:name="_Toc100324630"/>
      <w:bookmarkStart w:id="684" w:name="_Toc100325234"/>
      <w:r>
        <w:t>Subdivision A — Action against suppliers of goods</w:t>
      </w:r>
      <w:bookmarkEnd w:id="683"/>
      <w:bookmarkEnd w:id="684"/>
    </w:p>
    <w:p>
      <w:pPr>
        <w:pStyle w:val="yHeading5"/>
      </w:pPr>
      <w:bookmarkStart w:id="685" w:name="_Toc100325235"/>
      <w:r>
        <w:rPr>
          <w:rStyle w:val="CharSClsNo"/>
        </w:rPr>
        <w:t>259</w:t>
      </w:r>
      <w:r>
        <w:t>.</w:t>
      </w:r>
      <w:r>
        <w:tab/>
        <w:t>Action against suppliers of goods</w:t>
      </w:r>
      <w:bookmarkEnd w:id="685"/>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lastRenderedPageBreak/>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lastRenderedPageBreak/>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686" w:name="_Toc100325236"/>
      <w:r>
        <w:rPr>
          <w:rStyle w:val="CharSClsNo"/>
        </w:rPr>
        <w:t>260</w:t>
      </w:r>
      <w:r>
        <w:t>.</w:t>
      </w:r>
      <w:r>
        <w:tab/>
        <w:t>When a failure to comply with a guarantee is a major failure</w:t>
      </w:r>
      <w:bookmarkEnd w:id="686"/>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687" w:name="_Toc100325237"/>
      <w:r>
        <w:rPr>
          <w:rStyle w:val="CharSClsNo"/>
        </w:rPr>
        <w:lastRenderedPageBreak/>
        <w:t>261</w:t>
      </w:r>
      <w:r>
        <w:t>.</w:t>
      </w:r>
      <w:r>
        <w:tab/>
        <w:t>How suppliers may remedy a failure to comply with a guarantee</w:t>
      </w:r>
      <w:bookmarkEnd w:id="687"/>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688" w:name="_Toc100325238"/>
      <w:r>
        <w:rPr>
          <w:rStyle w:val="CharSClsNo"/>
        </w:rPr>
        <w:t>262</w:t>
      </w:r>
      <w:r>
        <w:t>.</w:t>
      </w:r>
      <w:r>
        <w:tab/>
        <w:t>When consumers are not entitled to reject goods</w:t>
      </w:r>
      <w:bookmarkEnd w:id="68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lastRenderedPageBreak/>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689" w:name="_Toc100325239"/>
      <w:r>
        <w:rPr>
          <w:rStyle w:val="CharSClsNo"/>
        </w:rPr>
        <w:t>263</w:t>
      </w:r>
      <w:r>
        <w:t>.</w:t>
      </w:r>
      <w:r>
        <w:tab/>
        <w:t>Consequences of rejecting goods</w:t>
      </w:r>
      <w:bookmarkEnd w:id="689"/>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lastRenderedPageBreak/>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690" w:name="_Toc100325240"/>
      <w:r>
        <w:rPr>
          <w:rStyle w:val="CharSClsNo"/>
        </w:rPr>
        <w:t>264</w:t>
      </w:r>
      <w:r>
        <w:t>.</w:t>
      </w:r>
      <w:r>
        <w:tab/>
        <w:t>Replaced goods</w:t>
      </w:r>
      <w:bookmarkEnd w:id="690"/>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691" w:name="_Toc100325241"/>
      <w:r>
        <w:rPr>
          <w:rStyle w:val="CharSClsNo"/>
        </w:rPr>
        <w:t>265</w:t>
      </w:r>
      <w:r>
        <w:t>.</w:t>
      </w:r>
      <w:r>
        <w:tab/>
        <w:t>Termination of contracts for the supply of services that are connected with rejected goods</w:t>
      </w:r>
      <w:bookmarkEnd w:id="69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 xml:space="preserve">if it is not reasonably practicable to communicate with the supplier of the services — at the time the consumer indicates, by means which are reasonable </w:t>
      </w:r>
      <w:r>
        <w:rPr>
          <w:sz w:val="22"/>
        </w:rPr>
        <w:lastRenderedPageBreak/>
        <w:t>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692" w:name="_Toc100325242"/>
      <w:r>
        <w:rPr>
          <w:rStyle w:val="CharSClsNo"/>
        </w:rPr>
        <w:t>266</w:t>
      </w:r>
      <w:r>
        <w:t>.</w:t>
      </w:r>
      <w:r>
        <w:tab/>
        <w:t>Rights of gift recipients</w:t>
      </w:r>
      <w:bookmarkEnd w:id="692"/>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693" w:name="_Toc100324639"/>
      <w:bookmarkStart w:id="694" w:name="_Toc100325243"/>
      <w:r>
        <w:t>Subdivision B — Action against suppliers of services</w:t>
      </w:r>
      <w:bookmarkEnd w:id="693"/>
      <w:bookmarkEnd w:id="694"/>
    </w:p>
    <w:p>
      <w:pPr>
        <w:pStyle w:val="yHeading5"/>
      </w:pPr>
      <w:bookmarkStart w:id="695" w:name="_Toc100325244"/>
      <w:r>
        <w:rPr>
          <w:rStyle w:val="CharSClsNo"/>
        </w:rPr>
        <w:t>267</w:t>
      </w:r>
      <w:r>
        <w:t>.</w:t>
      </w:r>
      <w:r>
        <w:tab/>
        <w:t>Action against suppliers of services</w:t>
      </w:r>
      <w:bookmarkEnd w:id="695"/>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lastRenderedPageBreak/>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696" w:name="_Toc100325245"/>
      <w:r>
        <w:rPr>
          <w:rStyle w:val="CharSClsNo"/>
        </w:rPr>
        <w:lastRenderedPageBreak/>
        <w:t>268</w:t>
      </w:r>
      <w:r>
        <w:t>.</w:t>
      </w:r>
      <w:r>
        <w:tab/>
        <w:t>When a failure to comply with a guarantee is a major failure</w:t>
      </w:r>
      <w:bookmarkEnd w:id="696"/>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697" w:name="_Toc100325246"/>
      <w:r>
        <w:rPr>
          <w:rStyle w:val="CharSClsNo"/>
        </w:rPr>
        <w:t>269</w:t>
      </w:r>
      <w:r>
        <w:t>.</w:t>
      </w:r>
      <w:r>
        <w:tab/>
        <w:t>Termination of contracts for the supply of services</w:t>
      </w:r>
      <w:bookmarkEnd w:id="697"/>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lastRenderedPageBreak/>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698" w:name="_Toc100325247"/>
      <w:r>
        <w:rPr>
          <w:rStyle w:val="CharSClsNo"/>
        </w:rPr>
        <w:t>270</w:t>
      </w:r>
      <w:r>
        <w:t>.</w:t>
      </w:r>
      <w:r>
        <w:tab/>
        <w:t>Termination of contracts for the supply of goods that are connected with terminated services</w:t>
      </w:r>
      <w:bookmarkEnd w:id="69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lastRenderedPageBreak/>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699" w:name="_Toc100324644"/>
      <w:bookmarkStart w:id="700" w:name="_Toc100325248"/>
      <w:r>
        <w:t>Division 2</w:t>
      </w:r>
      <w:r>
        <w:rPr>
          <w:b w:val="0"/>
        </w:rPr>
        <w:t> — </w:t>
      </w:r>
      <w:r>
        <w:t>Action for damages against manufacturers of goods</w:t>
      </w:r>
      <w:bookmarkEnd w:id="699"/>
      <w:bookmarkEnd w:id="700"/>
    </w:p>
    <w:p>
      <w:pPr>
        <w:pStyle w:val="yHeading5"/>
      </w:pPr>
      <w:bookmarkStart w:id="701" w:name="_Toc100325249"/>
      <w:r>
        <w:rPr>
          <w:rStyle w:val="CharSClsNo"/>
        </w:rPr>
        <w:t>271</w:t>
      </w:r>
      <w:r>
        <w:t>.</w:t>
      </w:r>
      <w:r>
        <w:tab/>
        <w:t>Action for damages against manufacturers of goods</w:t>
      </w:r>
      <w:bookmarkEnd w:id="70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lastRenderedPageBreak/>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lastRenderedPageBreak/>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702" w:name="_Toc100325250"/>
      <w:r>
        <w:rPr>
          <w:rStyle w:val="CharSClsNo"/>
        </w:rPr>
        <w:t>272</w:t>
      </w:r>
      <w:r>
        <w:t>.</w:t>
      </w:r>
      <w:r>
        <w:tab/>
        <w:t>Damages that may be recovered by action against manufacturers of goods</w:t>
      </w:r>
      <w:bookmarkEnd w:id="702"/>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703" w:name="_Toc100325251"/>
      <w:r>
        <w:rPr>
          <w:rStyle w:val="CharSClsNo"/>
        </w:rPr>
        <w:lastRenderedPageBreak/>
        <w:t>273</w:t>
      </w:r>
      <w:r>
        <w:t>.</w:t>
      </w:r>
      <w:r>
        <w:tab/>
        <w:t>Time limit for actions against manufacturers of goods</w:t>
      </w:r>
      <w:bookmarkEnd w:id="703"/>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704" w:name="_Toc100324648"/>
      <w:bookmarkStart w:id="705" w:name="_Toc100325252"/>
      <w:r>
        <w:t>Division 3</w:t>
      </w:r>
      <w:r>
        <w:rPr>
          <w:b w:val="0"/>
        </w:rPr>
        <w:t> — </w:t>
      </w:r>
      <w:r>
        <w:t>Miscellaneous</w:t>
      </w:r>
      <w:bookmarkEnd w:id="704"/>
      <w:bookmarkEnd w:id="705"/>
    </w:p>
    <w:p>
      <w:pPr>
        <w:pStyle w:val="yHeading5"/>
      </w:pPr>
      <w:bookmarkStart w:id="706" w:name="_Toc100325253"/>
      <w:r>
        <w:rPr>
          <w:rStyle w:val="CharSClsNo"/>
        </w:rPr>
        <w:t>274</w:t>
      </w:r>
      <w:r>
        <w:t>.</w:t>
      </w:r>
      <w:r>
        <w:tab/>
        <w:t>Indemnification of suppliers by manufacturers</w:t>
      </w:r>
      <w:bookmarkEnd w:id="706"/>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 xml:space="preserve">a failure to comply with the guarantee under section 56 in relation to a description that was applied to the goods by or on behalf of </w:t>
      </w:r>
      <w:r>
        <w:rPr>
          <w:sz w:val="22"/>
        </w:rPr>
        <w:lastRenderedPageBreak/>
        <w:t>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707" w:name="_Toc100325254"/>
      <w:r>
        <w:rPr>
          <w:rStyle w:val="CharSClsNo"/>
        </w:rPr>
        <w:t>275</w:t>
      </w:r>
      <w:r>
        <w:t>.</w:t>
      </w:r>
      <w:r>
        <w:tab/>
        <w:t>Limitation of liability etc.</w:t>
      </w:r>
      <w:bookmarkEnd w:id="70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708" w:name="_Toc100325255"/>
      <w:r>
        <w:rPr>
          <w:rStyle w:val="CharSClsNo"/>
        </w:rPr>
        <w:lastRenderedPageBreak/>
        <w:t>276</w:t>
      </w:r>
      <w:r>
        <w:t>.</w:t>
      </w:r>
      <w:r>
        <w:tab/>
        <w:t>This Part not to be excluded etc. by contract</w:t>
      </w:r>
      <w:bookmarkEnd w:id="70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709" w:name="_Toc100325256"/>
      <w:r>
        <w:rPr>
          <w:rStyle w:val="CharSClsNo"/>
        </w:rPr>
        <w:t>276A</w:t>
      </w:r>
      <w:r>
        <w:t>.</w:t>
      </w:r>
      <w:r>
        <w:tab/>
        <w:t>Limitation in certain circumstances of liability of manufacturer to seller</w:t>
      </w:r>
      <w:bookmarkEnd w:id="709"/>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 xml:space="preserve">Subsection (1) does not apply in relation to particular goods if the supplier establishes that it is not fair or </w:t>
      </w:r>
      <w:r>
        <w:rPr>
          <w:sz w:val="22"/>
        </w:rPr>
        <w:lastRenderedPageBreak/>
        <w:t>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710" w:name="_Toc100325257"/>
      <w:r>
        <w:rPr>
          <w:rStyle w:val="CharSClsNo"/>
        </w:rPr>
        <w:t>277</w:t>
      </w:r>
      <w:r>
        <w:t>.</w:t>
      </w:r>
      <w:r>
        <w:tab/>
        <w:t>Representative actions by the regulator</w:t>
      </w:r>
      <w:bookmarkEnd w:id="710"/>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711" w:name="_Toc100324654"/>
      <w:bookmarkStart w:id="712" w:name="_Toc100325258"/>
      <w:r>
        <w:t>Part 5</w:t>
      </w:r>
      <w:r>
        <w:noBreakHyphen/>
        <w:t>5</w:t>
      </w:r>
      <w:r>
        <w:rPr>
          <w:b w:val="0"/>
        </w:rPr>
        <w:t> — </w:t>
      </w:r>
      <w:r>
        <w:t>Liability of suppliers and credit providers</w:t>
      </w:r>
      <w:bookmarkEnd w:id="711"/>
      <w:bookmarkEnd w:id="712"/>
    </w:p>
    <w:p>
      <w:pPr>
        <w:pStyle w:val="yHeading3"/>
      </w:pPr>
      <w:bookmarkStart w:id="713" w:name="_Toc100324655"/>
      <w:bookmarkStart w:id="714" w:name="_Toc100325259"/>
      <w:r>
        <w:t>Division 1</w:t>
      </w:r>
      <w:r>
        <w:rPr>
          <w:b w:val="0"/>
        </w:rPr>
        <w:t> — </w:t>
      </w:r>
      <w:r>
        <w:t>Linked credit contracts</w:t>
      </w:r>
      <w:bookmarkEnd w:id="713"/>
      <w:bookmarkEnd w:id="714"/>
    </w:p>
    <w:p>
      <w:pPr>
        <w:pStyle w:val="yHeading5"/>
        <w:spacing w:before="240"/>
      </w:pPr>
      <w:bookmarkStart w:id="715" w:name="_Toc100325260"/>
      <w:r>
        <w:rPr>
          <w:rStyle w:val="CharSClsNo"/>
        </w:rPr>
        <w:t>278</w:t>
      </w:r>
      <w:r>
        <w:t>.</w:t>
      </w:r>
      <w:r>
        <w:tab/>
        <w:t>Liability of suppliers and linked credit providers relating to linked credit contracts</w:t>
      </w:r>
      <w:bookmarkEnd w:id="715"/>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w:t>
      </w:r>
      <w:r>
        <w:rPr>
          <w:sz w:val="22"/>
        </w:rPr>
        <w:lastRenderedPageBreak/>
        <w:t xml:space="preserve">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716" w:name="_Toc100325261"/>
      <w:r>
        <w:rPr>
          <w:rStyle w:val="CharSClsNo"/>
        </w:rPr>
        <w:t>279</w:t>
      </w:r>
      <w:r>
        <w:t>.</w:t>
      </w:r>
      <w:r>
        <w:tab/>
        <w:t>Action by consumer to recover amount of loss or damage</w:t>
      </w:r>
      <w:bookmarkEnd w:id="716"/>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717" w:name="_Toc100325262"/>
      <w:r>
        <w:rPr>
          <w:rStyle w:val="CharSClsNo"/>
        </w:rPr>
        <w:t>280</w:t>
      </w:r>
      <w:r>
        <w:t>.</w:t>
      </w:r>
      <w:r>
        <w:tab/>
        <w:t>Cases where a linked credit provider is not liable</w:t>
      </w:r>
      <w:bookmarkEnd w:id="717"/>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 xml:space="preserve">the consumer might be entitled to recover an amount of loss or damage suffered as a </w:t>
      </w:r>
      <w:r>
        <w:rPr>
          <w:sz w:val="22"/>
        </w:rPr>
        <w:lastRenderedPageBreak/>
        <w:t>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lastRenderedPageBreak/>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718" w:name="_Toc100325263"/>
      <w:r>
        <w:rPr>
          <w:rStyle w:val="CharSClsNo"/>
        </w:rPr>
        <w:t>281</w:t>
      </w:r>
      <w:r>
        <w:t>.</w:t>
      </w:r>
      <w:r>
        <w:tab/>
        <w:t>Amount of liability of linked credit providers</w:t>
      </w:r>
      <w:bookmarkEnd w:id="718"/>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719" w:name="_Toc100325264"/>
      <w:r>
        <w:rPr>
          <w:rStyle w:val="CharSClsNo"/>
        </w:rPr>
        <w:lastRenderedPageBreak/>
        <w:t>282</w:t>
      </w:r>
      <w:r>
        <w:t>.</w:t>
      </w:r>
      <w:r>
        <w:tab/>
        <w:t>Counter</w:t>
      </w:r>
      <w:r>
        <w:noBreakHyphen/>
        <w:t>claims and offsets</w:t>
      </w:r>
      <w:bookmarkEnd w:id="71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720" w:name="_Toc100325265"/>
      <w:r>
        <w:rPr>
          <w:rStyle w:val="CharSClsNo"/>
        </w:rPr>
        <w:t>283</w:t>
      </w:r>
      <w:r>
        <w:t>.</w:t>
      </w:r>
      <w:r>
        <w:tab/>
        <w:t>Enforcement of judgments etc.</w:t>
      </w:r>
      <w:bookmarkEnd w:id="720"/>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lastRenderedPageBreak/>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lastRenderedPageBreak/>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721" w:name="_Toc100325266"/>
      <w:r>
        <w:rPr>
          <w:rStyle w:val="CharSClsNo"/>
        </w:rPr>
        <w:t>284</w:t>
      </w:r>
      <w:r>
        <w:t>.</w:t>
      </w:r>
      <w:r>
        <w:tab/>
        <w:t>Award of interest to consumers</w:t>
      </w:r>
      <w:bookmarkEnd w:id="721"/>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722" w:name="_Toc100325267"/>
      <w:r>
        <w:rPr>
          <w:rStyle w:val="CharSClsNo"/>
        </w:rPr>
        <w:lastRenderedPageBreak/>
        <w:t>285</w:t>
      </w:r>
      <w:r>
        <w:t>.</w:t>
      </w:r>
      <w:r>
        <w:tab/>
        <w:t>Liability of suppliers to linked credit providers, and of linked credit providers to suppliers</w:t>
      </w:r>
      <w:bookmarkEnd w:id="722"/>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723" w:name="_Toc100325268"/>
      <w:r>
        <w:rPr>
          <w:rStyle w:val="CharSClsNo"/>
        </w:rPr>
        <w:t>286</w:t>
      </w:r>
      <w:r>
        <w:t>.</w:t>
      </w:r>
      <w:r>
        <w:tab/>
        <w:t>Joint liability proceedings and recovery under section 135 of the National Credit Code</w:t>
      </w:r>
      <w:bookmarkEnd w:id="72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lastRenderedPageBreak/>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724" w:name="_Toc100324665"/>
      <w:bookmarkStart w:id="725" w:name="_Toc100325269"/>
      <w:r>
        <w:t>Division 2</w:t>
      </w:r>
      <w:r>
        <w:rPr>
          <w:b w:val="0"/>
        </w:rPr>
        <w:t> — </w:t>
      </w:r>
      <w:r>
        <w:t>Non</w:t>
      </w:r>
      <w:r>
        <w:noBreakHyphen/>
        <w:t>linked credit contracts</w:t>
      </w:r>
      <w:bookmarkEnd w:id="724"/>
      <w:bookmarkEnd w:id="725"/>
    </w:p>
    <w:p>
      <w:pPr>
        <w:pStyle w:val="yHeading5"/>
        <w:tabs>
          <w:tab w:val="left" w:pos="4678"/>
        </w:tabs>
      </w:pPr>
      <w:bookmarkStart w:id="726" w:name="_Toc100325270"/>
      <w:r>
        <w:rPr>
          <w:rStyle w:val="CharSClsNo"/>
        </w:rPr>
        <w:t>287</w:t>
      </w:r>
      <w:r>
        <w:t>.</w:t>
      </w:r>
      <w:r>
        <w:tab/>
        <w:t>Liability of suppliers and credit providers relating to non</w:t>
      </w:r>
      <w:r>
        <w:noBreakHyphen/>
        <w:t>linked credit contracts</w:t>
      </w:r>
      <w:bookmarkEnd w:id="72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w:t>
      </w:r>
      <w:r>
        <w:rPr>
          <w:sz w:val="22"/>
        </w:rPr>
        <w:lastRenderedPageBreak/>
        <w:t xml:space="preserve">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727" w:name="_Toc100324667"/>
      <w:bookmarkStart w:id="728" w:name="_Toc100325271"/>
      <w:r>
        <w:rPr>
          <w:rStyle w:val="CharSDivNo"/>
          <w:bCs/>
          <w:sz w:val="28"/>
        </w:rPr>
        <w:lastRenderedPageBreak/>
        <w:t>Chapter 6</w:t>
      </w:r>
      <w:r>
        <w:rPr>
          <w:szCs w:val="28"/>
        </w:rPr>
        <w:t>—</w:t>
      </w:r>
      <w:r>
        <w:rPr>
          <w:rStyle w:val="CharSDivText"/>
          <w:sz w:val="28"/>
        </w:rPr>
        <w:t>Application and transitional provisions</w:t>
      </w:r>
      <w:bookmarkEnd w:id="727"/>
      <w:bookmarkEnd w:id="728"/>
    </w:p>
    <w:p>
      <w:pPr>
        <w:pStyle w:val="yHeading2"/>
        <w:keepLines/>
        <w:rPr>
          <w:szCs w:val="28"/>
        </w:rPr>
      </w:pPr>
      <w:bookmarkStart w:id="729" w:name="_Toc100324668"/>
      <w:bookmarkStart w:id="730" w:name="_Toc100325272"/>
      <w:r>
        <w:rPr>
          <w:szCs w:val="28"/>
        </w:rPr>
        <w:t xml:space="preserve">Part 1—Application and transitional provisions relating to the </w:t>
      </w:r>
      <w:r>
        <w:rPr>
          <w:i/>
          <w:szCs w:val="28"/>
        </w:rPr>
        <w:t>Consumer Credit Legislation Amendment (Enhancements) Act 2012</w:t>
      </w:r>
      <w:bookmarkEnd w:id="729"/>
      <w:bookmarkEnd w:id="730"/>
    </w:p>
    <w:p>
      <w:pPr>
        <w:pStyle w:val="yHeading5"/>
        <w:tabs>
          <w:tab w:val="left" w:pos="4678"/>
        </w:tabs>
        <w:rPr>
          <w:szCs w:val="22"/>
        </w:rPr>
      </w:pPr>
      <w:bookmarkStart w:id="731" w:name="_Toc100325273"/>
      <w:r>
        <w:rPr>
          <w:rStyle w:val="CharSClsNo"/>
        </w:rPr>
        <w:t>288</w:t>
      </w:r>
      <w:r>
        <w:rPr>
          <w:szCs w:val="22"/>
        </w:rPr>
        <w:t>.</w:t>
      </w:r>
      <w:r>
        <w:rPr>
          <w:szCs w:val="22"/>
        </w:rPr>
        <w:tab/>
        <w:t>Application of amendments relating to lay</w:t>
      </w:r>
      <w:r>
        <w:rPr>
          <w:szCs w:val="22"/>
        </w:rPr>
        <w:noBreakHyphen/>
        <w:t>by agreements</w:t>
      </w:r>
      <w:bookmarkEnd w:id="731"/>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732" w:name="_Toc100325274"/>
      <w:r>
        <w:rPr>
          <w:rStyle w:val="CharSClsNo"/>
        </w:rPr>
        <w:t>289</w:t>
      </w:r>
      <w:r>
        <w:t>.</w:t>
      </w:r>
      <w:r>
        <w:tab/>
      </w:r>
      <w:r>
        <w:rPr>
          <w:szCs w:val="22"/>
        </w:rPr>
        <w:t>Application of amendment relating to repairs</w:t>
      </w:r>
      <w:bookmarkEnd w:id="732"/>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733" w:name="_Toc100325275"/>
      <w:r>
        <w:rPr>
          <w:rStyle w:val="CharSClsNo"/>
        </w:rPr>
        <w:t>290</w:t>
      </w:r>
      <w:r>
        <w:rPr>
          <w:szCs w:val="22"/>
        </w:rPr>
        <w:t>.</w:t>
      </w:r>
      <w:r>
        <w:rPr>
          <w:szCs w:val="22"/>
        </w:rPr>
        <w:tab/>
        <w:t>Saving of regulations relating to repairs</w:t>
      </w:r>
      <w:bookmarkEnd w:id="733"/>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734" w:name="_Toc100324672"/>
      <w:bookmarkStart w:id="735" w:name="_Toc100325276"/>
      <w:r>
        <w:rPr>
          <w:szCs w:val="28"/>
        </w:rPr>
        <w:lastRenderedPageBreak/>
        <w:t xml:space="preserve">Part 1A—Application provision relating to the </w:t>
      </w:r>
      <w:r>
        <w:rPr>
          <w:i/>
          <w:szCs w:val="28"/>
        </w:rPr>
        <w:t>Treasury Legislation Amendment (Small Business and Unfair Contract Terms) Act 2015</w:t>
      </w:r>
      <w:bookmarkEnd w:id="734"/>
      <w:bookmarkEnd w:id="735"/>
    </w:p>
    <w:p>
      <w:pPr>
        <w:pStyle w:val="yHeading5"/>
        <w:tabs>
          <w:tab w:val="left" w:pos="4678"/>
        </w:tabs>
        <w:rPr>
          <w:rFonts w:eastAsia="Yu Gothic"/>
          <w:szCs w:val="22"/>
        </w:rPr>
      </w:pPr>
      <w:bookmarkStart w:id="736" w:name="_Toc100325277"/>
      <w:r>
        <w:rPr>
          <w:rStyle w:val="CharSClsNo"/>
          <w:rFonts w:eastAsia="Yu Gothic"/>
          <w:szCs w:val="22"/>
        </w:rPr>
        <w:t>290A</w:t>
      </w:r>
      <w:r>
        <w:rPr>
          <w:rFonts w:eastAsia="Yu Gothic"/>
          <w:szCs w:val="22"/>
        </w:rPr>
        <w:t>.</w:t>
      </w:r>
      <w:r>
        <w:rPr>
          <w:rFonts w:eastAsia="Yu Gothic"/>
          <w:szCs w:val="22"/>
        </w:rPr>
        <w:tab/>
        <w:t>Application</w:t>
      </w:r>
      <w:bookmarkEnd w:id="736"/>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737" w:name="_Toc100324674"/>
      <w:bookmarkStart w:id="738" w:name="_Toc100325278"/>
      <w:r>
        <w:rPr>
          <w:szCs w:val="28"/>
        </w:rPr>
        <w:lastRenderedPageBreak/>
        <w:t xml:space="preserve">Part 2—Application and transitional provisions relating to the </w:t>
      </w:r>
      <w:r>
        <w:rPr>
          <w:i/>
          <w:szCs w:val="28"/>
        </w:rPr>
        <w:t>Competition and Consumer Amendment (Competition Policy Review) Act 2017</w:t>
      </w:r>
      <w:bookmarkEnd w:id="737"/>
      <w:bookmarkEnd w:id="738"/>
    </w:p>
    <w:p>
      <w:pPr>
        <w:pStyle w:val="yHeading5"/>
        <w:tabs>
          <w:tab w:val="left" w:pos="4678"/>
        </w:tabs>
        <w:rPr>
          <w:szCs w:val="22"/>
        </w:rPr>
      </w:pPr>
      <w:bookmarkStart w:id="739" w:name="_Toc100325279"/>
      <w:r>
        <w:rPr>
          <w:rStyle w:val="CharSClsNo"/>
          <w:rFonts w:eastAsia="Yu Gothic"/>
          <w:szCs w:val="22"/>
        </w:rPr>
        <w:t>291</w:t>
      </w:r>
      <w:r>
        <w:rPr>
          <w:szCs w:val="22"/>
        </w:rPr>
        <w:t>.</w:t>
      </w:r>
      <w:r>
        <w:rPr>
          <w:szCs w:val="22"/>
        </w:rPr>
        <w:tab/>
        <w:t>Application of amendments relating to confidentiality of notices</w:t>
      </w:r>
      <w:bookmarkEnd w:id="739"/>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740" w:name="_Toc100325280"/>
      <w:r>
        <w:rPr>
          <w:rStyle w:val="CharSClsNo"/>
        </w:rPr>
        <w:t>292</w:t>
      </w:r>
      <w:r>
        <w:rPr>
          <w:szCs w:val="22"/>
        </w:rPr>
        <w:t>.</w:t>
      </w:r>
      <w:r>
        <w:rPr>
          <w:szCs w:val="22"/>
        </w:rPr>
        <w:tab/>
        <w:t>Application of amendments relating to prohibition on supplies</w:t>
      </w:r>
      <w:bookmarkEnd w:id="74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741" w:name="_Toc100324677"/>
      <w:bookmarkStart w:id="742" w:name="_Toc100325281"/>
      <w:r>
        <w:rPr>
          <w:szCs w:val="28"/>
        </w:rPr>
        <w:t xml:space="preserve">Part 3—Application provision relating to the </w:t>
      </w:r>
      <w:r>
        <w:rPr>
          <w:i/>
          <w:szCs w:val="28"/>
        </w:rPr>
        <w:t>Treasury Laws Amendment (2018 Measures No. 3) Act 2018</w:t>
      </w:r>
      <w:bookmarkEnd w:id="741"/>
      <w:bookmarkEnd w:id="742"/>
    </w:p>
    <w:p>
      <w:pPr>
        <w:pStyle w:val="yHeading5"/>
        <w:tabs>
          <w:tab w:val="left" w:pos="4678"/>
        </w:tabs>
        <w:rPr>
          <w:szCs w:val="22"/>
        </w:rPr>
      </w:pPr>
      <w:bookmarkStart w:id="743" w:name="_Toc100325282"/>
      <w:r>
        <w:rPr>
          <w:rStyle w:val="CharSClsNo"/>
          <w:szCs w:val="22"/>
        </w:rPr>
        <w:t>295</w:t>
      </w:r>
      <w:r>
        <w:t>.</w:t>
      </w:r>
      <w:r>
        <w:rPr>
          <w:rStyle w:val="CharSClsNo"/>
          <w:szCs w:val="22"/>
        </w:rPr>
        <w:tab/>
      </w:r>
      <w:r>
        <w:rPr>
          <w:szCs w:val="22"/>
        </w:rPr>
        <w:t>Application of amendments</w:t>
      </w:r>
      <w:bookmarkEnd w:id="74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744" w:name="_Toc100324679"/>
      <w:bookmarkStart w:id="745" w:name="_Toc100325283"/>
      <w:r>
        <w:rPr>
          <w:szCs w:val="28"/>
        </w:rPr>
        <w:t xml:space="preserve">Part 4—Application provisions relating to the </w:t>
      </w:r>
      <w:r>
        <w:rPr>
          <w:i/>
          <w:szCs w:val="28"/>
        </w:rPr>
        <w:t>Treasury Laws Amendment (Australian Consumer Law Review) Act 2018</w:t>
      </w:r>
      <w:bookmarkEnd w:id="744"/>
      <w:bookmarkEnd w:id="745"/>
    </w:p>
    <w:p>
      <w:pPr>
        <w:pStyle w:val="yHeading5"/>
        <w:tabs>
          <w:tab w:val="left" w:pos="4678"/>
        </w:tabs>
        <w:rPr>
          <w:szCs w:val="22"/>
        </w:rPr>
      </w:pPr>
      <w:bookmarkStart w:id="746" w:name="_Toc100325284"/>
      <w:r>
        <w:rPr>
          <w:rStyle w:val="CharSClsNo"/>
        </w:rPr>
        <w:t>296</w:t>
      </w:r>
      <w:r>
        <w:t>.</w:t>
      </w:r>
      <w:r>
        <w:rPr>
          <w:rStyle w:val="CharSClsNo"/>
        </w:rPr>
        <w:tab/>
      </w:r>
      <w:r>
        <w:rPr>
          <w:szCs w:val="22"/>
        </w:rPr>
        <w:t>Application—listed public companies</w:t>
      </w:r>
      <w:bookmarkEnd w:id="74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747" w:name="_Toc100325285"/>
      <w:r>
        <w:rPr>
          <w:rStyle w:val="CharSClsNo"/>
        </w:rPr>
        <w:lastRenderedPageBreak/>
        <w:t>297</w:t>
      </w:r>
      <w:r>
        <w:t>.</w:t>
      </w:r>
      <w:r>
        <w:rPr>
          <w:rStyle w:val="CharSClsNo"/>
        </w:rPr>
        <w:tab/>
      </w:r>
      <w:r>
        <w:rPr>
          <w:szCs w:val="22"/>
        </w:rPr>
        <w:t>Application—unsolicited supplies</w:t>
      </w:r>
      <w:bookmarkEnd w:id="74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748" w:name="_Toc100325286"/>
      <w:r>
        <w:rPr>
          <w:rStyle w:val="CharSClsNo"/>
        </w:rPr>
        <w:t>298</w:t>
      </w:r>
      <w:r>
        <w:rPr>
          <w:szCs w:val="22"/>
        </w:rPr>
        <w:t>.</w:t>
      </w:r>
      <w:r>
        <w:rPr>
          <w:szCs w:val="22"/>
        </w:rPr>
        <w:tab/>
        <w:t>Application—unsolicited consumer agreements</w:t>
      </w:r>
      <w:bookmarkEnd w:id="748"/>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749" w:name="_Toc100325287"/>
      <w:r>
        <w:rPr>
          <w:rStyle w:val="CharSClsNo"/>
        </w:rPr>
        <w:t>299</w:t>
      </w:r>
      <w:r>
        <w:rPr>
          <w:szCs w:val="22"/>
        </w:rPr>
        <w:t>.</w:t>
      </w:r>
      <w:r>
        <w:rPr>
          <w:szCs w:val="22"/>
        </w:rPr>
        <w:tab/>
        <w:t>Application—single price</w:t>
      </w:r>
      <w:bookmarkEnd w:id="749"/>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750" w:name="_Toc100325288"/>
      <w:r>
        <w:rPr>
          <w:rStyle w:val="CharSClsNo"/>
          <w:szCs w:val="22"/>
        </w:rPr>
        <w:t>300</w:t>
      </w:r>
      <w:r>
        <w:t>.</w:t>
      </w:r>
      <w:r>
        <w:rPr>
          <w:rStyle w:val="CharSClsNo"/>
          <w:szCs w:val="22"/>
        </w:rPr>
        <w:tab/>
      </w:r>
      <w:r>
        <w:rPr>
          <w:szCs w:val="22"/>
        </w:rPr>
        <w:t>Application—non</w:t>
      </w:r>
      <w:r>
        <w:rPr>
          <w:szCs w:val="22"/>
        </w:rPr>
        <w:noBreakHyphen/>
        <w:t>punitive orders</w:t>
      </w:r>
      <w:bookmarkEnd w:id="75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751" w:name="_Toc100325289"/>
      <w:r>
        <w:rPr>
          <w:rStyle w:val="CharSClsNo"/>
        </w:rPr>
        <w:t>301</w:t>
      </w:r>
      <w:r>
        <w:t>.</w:t>
      </w:r>
      <w:r>
        <w:rPr>
          <w:rStyle w:val="CharSClsNo"/>
        </w:rPr>
        <w:tab/>
      </w:r>
      <w:r>
        <w:rPr>
          <w:szCs w:val="22"/>
        </w:rPr>
        <w:t>Application—guarantees relating to the supply of services</w:t>
      </w:r>
      <w:bookmarkEnd w:id="75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752" w:name="_Toc100324686"/>
      <w:bookmarkStart w:id="753" w:name="_Toc100325290"/>
      <w:r>
        <w:rPr>
          <w:szCs w:val="28"/>
        </w:rPr>
        <w:lastRenderedPageBreak/>
        <w:t xml:space="preserve">Part 5—Application and transitional provisions relating to the </w:t>
      </w:r>
      <w:r>
        <w:rPr>
          <w:i/>
          <w:szCs w:val="28"/>
        </w:rPr>
        <w:t>Treasury Laws Amendment (Gift Cards) Act 2018</w:t>
      </w:r>
      <w:bookmarkEnd w:id="752"/>
      <w:bookmarkEnd w:id="753"/>
    </w:p>
    <w:p>
      <w:pPr>
        <w:pStyle w:val="yHeading5"/>
        <w:tabs>
          <w:tab w:val="left" w:pos="4678"/>
        </w:tabs>
        <w:rPr>
          <w:szCs w:val="22"/>
        </w:rPr>
      </w:pPr>
      <w:bookmarkStart w:id="754" w:name="_Toc100325291"/>
      <w:r>
        <w:rPr>
          <w:rStyle w:val="CharSClsNo"/>
        </w:rPr>
        <w:t>302</w:t>
      </w:r>
      <w:r>
        <w:t>.</w:t>
      </w:r>
      <w:r>
        <w:rPr>
          <w:rStyle w:val="CharSClsNo"/>
        </w:rPr>
        <w:tab/>
      </w:r>
      <w:r>
        <w:rPr>
          <w:szCs w:val="22"/>
        </w:rPr>
        <w:t>Application of amendments relating to gift cards</w:t>
      </w:r>
      <w:bookmarkEnd w:id="754"/>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
      <w:pPr>
        <w:pStyle w:val="nHeading2"/>
        <w:rPr>
          <w:sz w:val="28"/>
        </w:rPr>
      </w:pPr>
      <w:bookmarkStart w:id="755" w:name="_Toc100324688"/>
      <w:bookmarkStart w:id="756" w:name="_Toc100325292"/>
      <w:r>
        <w:rPr>
          <w:sz w:val="28"/>
        </w:rPr>
        <w:t>Defined terms</w:t>
      </w:r>
      <w:bookmarkEnd w:id="755"/>
      <w:bookmarkEnd w:id="7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and (2)</w:t>
      </w:r>
    </w:p>
    <w:p>
      <w:pPr>
        <w:pStyle w:val="DefinedTerms"/>
      </w:pPr>
      <w:r>
        <w:lastRenderedPageBreak/>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9" w:name="Schedule"/>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7" w:name="DefinedTerms"/>
    <w:bookmarkEnd w:id="7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8" w:name="Coversheet"/>
    <w:bookmarkEnd w:id="7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2306"/>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 w:name="WAFER_202204081523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2306_GUID" w:val="4d0262c8-d0db-40b7-af8c-2e408d964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8845-EA4C-4CE7-85EB-26204112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102031</Words>
  <Characters>493833</Characters>
  <Application>Microsoft Office Word</Application>
  <DocSecurity>0</DocSecurity>
  <Lines>13717</Lines>
  <Paragraphs>7356</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588508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2010 - 02-f0-00</dc:title>
  <dc:subject/>
  <dc:creator/>
  <cp:keywords/>
  <dc:description/>
  <cp:lastModifiedBy>Master Repository Process</cp:lastModifiedBy>
  <cp:revision>4</cp:revision>
  <cp:lastPrinted>2020-01-10T07:53:00Z</cp:lastPrinted>
  <dcterms:created xsi:type="dcterms:W3CDTF">2022-04-14T09:29:00Z</dcterms:created>
  <dcterms:modified xsi:type="dcterms:W3CDTF">2022-04-14T09:29:00Z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AsAtDate">
    <vt:lpwstr>14 Apr 2022</vt:lpwstr>
  </property>
  <property fmtid="{D5CDD505-2E9C-101B-9397-08002B2CF9AE}" pid="9" name="Suffix">
    <vt:lpwstr>02-f0-00</vt:lpwstr>
  </property>
  <property fmtid="{D5CDD505-2E9C-101B-9397-08002B2CF9AE}" pid="10" name="CommencementDate">
    <vt:lpwstr>20220414</vt:lpwstr>
  </property>
</Properties>
</file>