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Juries Act 1957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_Toc100568920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_Toc100568921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Application of this Act to District Court</w:t>
      </w:r>
      <w:r>
        <w:tab/>
      </w:r>
      <w:r>
        <w:fldChar w:fldCharType="begin"/>
      </w:r>
      <w:r>
        <w:instrText xml:space="preserve"> PAGEREF _Toc100568922 \h </w:instrText>
      </w:r>
      <w:r>
        <w:fldChar w:fldCharType="separate"/>
      </w:r>
      <w:r>
        <w:t>4</w:t>
      </w:r>
      <w:r>
        <w:fldChar w:fldCharType="end"/>
      </w:r>
    </w:p>
    <w:p>
      <w:pPr>
        <w:pStyle w:val="TOC8"/>
        <w:rPr>
          <w:rFonts w:asciiTheme="minorHAnsi" w:eastAsiaTheme="minorEastAsia" w:hAnsiTheme="minorHAnsi" w:cstheme="minorBidi"/>
          <w:szCs w:val="22"/>
        </w:rPr>
      </w:pPr>
      <w:r>
        <w:t>3B.</w:t>
      </w:r>
      <w:r>
        <w:tab/>
      </w:r>
      <w:r>
        <w:rPr>
          <w:i/>
        </w:rPr>
        <w:t>Courts and Tribunals (Electronic Processes Facilitation) Act 2013</w:t>
      </w:r>
      <w:r>
        <w:t xml:space="preserve"> Pt. 2 applies</w:t>
      </w:r>
      <w:r>
        <w:tab/>
      </w:r>
      <w:r>
        <w:fldChar w:fldCharType="begin"/>
      </w:r>
      <w:r>
        <w:instrText xml:space="preserve"> PAGEREF _Toc100568923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Liability to serve as jurors</w:t>
      </w:r>
    </w:p>
    <w:p>
      <w:pPr>
        <w:pStyle w:val="TOC8"/>
        <w:rPr>
          <w:rFonts w:asciiTheme="minorHAnsi" w:eastAsiaTheme="minorEastAsia" w:hAnsiTheme="minorHAnsi" w:cstheme="minorBidi"/>
          <w:szCs w:val="22"/>
        </w:rPr>
      </w:pPr>
      <w:r>
        <w:t>4</w:t>
      </w:r>
      <w:r>
        <w:rPr>
          <w:snapToGrid w:val="0"/>
        </w:rPr>
        <w:t>.</w:t>
      </w:r>
      <w:r>
        <w:rPr>
          <w:snapToGrid w:val="0"/>
        </w:rPr>
        <w:tab/>
        <w:t>Liability to serve as juror</w:t>
      </w:r>
      <w:r>
        <w:tab/>
      </w:r>
      <w:r>
        <w:fldChar w:fldCharType="begin"/>
      </w:r>
      <w:r>
        <w:instrText xml:space="preserve"> PAGEREF _Toc100568925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who are not eligible or not qualified or who are excused</w:t>
      </w:r>
      <w:r>
        <w:tab/>
      </w:r>
      <w:r>
        <w:fldChar w:fldCharType="begin"/>
      </w:r>
      <w:r>
        <w:instrText xml:space="preserve"> PAGEREF _Toc100568926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Verdict not affected</w:t>
      </w:r>
      <w:r>
        <w:tab/>
      </w:r>
      <w:r>
        <w:fldChar w:fldCharType="begin"/>
      </w:r>
      <w:r>
        <w:instrText xml:space="preserve"> PAGEREF _Toc100568927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Jury districts</w:t>
      </w:r>
    </w:p>
    <w:p>
      <w:pPr>
        <w:pStyle w:val="TOC8"/>
        <w:rPr>
          <w:rFonts w:asciiTheme="minorHAnsi" w:eastAsiaTheme="minorEastAsia" w:hAnsiTheme="minorHAnsi" w:cstheme="minorBidi"/>
          <w:szCs w:val="22"/>
        </w:rPr>
      </w:pPr>
      <w:r>
        <w:t>9</w:t>
      </w:r>
      <w:r>
        <w:rPr>
          <w:snapToGrid w:val="0"/>
        </w:rPr>
        <w:t>.</w:t>
      </w:r>
      <w:r>
        <w:rPr>
          <w:snapToGrid w:val="0"/>
        </w:rPr>
        <w:tab/>
        <w:t>Jury districts</w:t>
      </w:r>
      <w:r>
        <w:tab/>
      </w:r>
      <w:r>
        <w:fldChar w:fldCharType="begin"/>
      </w:r>
      <w:r>
        <w:instrText xml:space="preserve"> PAGEREF _Toc100568929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Area of jury districts</w:t>
      </w:r>
      <w:r>
        <w:tab/>
      </w:r>
      <w:r>
        <w:fldChar w:fldCharType="begin"/>
      </w:r>
      <w:r>
        <w:instrText xml:space="preserve"> PAGEREF _Toc100568930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Transitional provisions for alterations or abolition of Assembly districts</w:t>
      </w:r>
      <w:r>
        <w:tab/>
      </w:r>
      <w:r>
        <w:fldChar w:fldCharType="begin"/>
      </w:r>
      <w:r>
        <w:instrText xml:space="preserve"> PAGEREF _Toc100568931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vary jury districts</w:t>
      </w:r>
      <w:r>
        <w:tab/>
      </w:r>
      <w:r>
        <w:fldChar w:fldCharType="begin"/>
      </w:r>
      <w:r>
        <w:instrText xml:space="preserve"> PAGEREF _Toc100568932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Jurors’ books, boxes and tickets</w:t>
      </w:r>
    </w:p>
    <w:p>
      <w:pPr>
        <w:pStyle w:val="TOC8"/>
        <w:rPr>
          <w:rFonts w:asciiTheme="minorHAnsi" w:eastAsiaTheme="minorEastAsia" w:hAnsiTheme="minorHAnsi" w:cstheme="minorBidi"/>
          <w:szCs w:val="22"/>
        </w:rPr>
      </w:pPr>
      <w:r>
        <w:t>13</w:t>
      </w:r>
      <w:r>
        <w:rPr>
          <w:snapToGrid w:val="0"/>
        </w:rPr>
        <w:t>.</w:t>
      </w:r>
      <w:r>
        <w:rPr>
          <w:snapToGrid w:val="0"/>
        </w:rPr>
        <w:tab/>
        <w:t>Jury officers</w:t>
      </w:r>
      <w:r>
        <w:tab/>
      </w:r>
      <w:r>
        <w:fldChar w:fldCharType="begin"/>
      </w:r>
      <w:r>
        <w:instrText xml:space="preserve"> PAGEREF _Toc100568934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Electoral Commissioner to prepare jury lists</w:t>
      </w:r>
      <w:r>
        <w:tab/>
      </w:r>
      <w:r>
        <w:fldChar w:fldCharType="begin"/>
      </w:r>
      <w:r>
        <w:instrText xml:space="preserve"> PAGEREF _Toc100568935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Electoral Commissioner to prepare jury lists for new districts</w:t>
      </w:r>
      <w:r>
        <w:tab/>
      </w:r>
      <w:r>
        <w:fldChar w:fldCharType="begin"/>
      </w:r>
      <w:r>
        <w:instrText xml:space="preserve"> PAGEREF _Toc100568936 \h </w:instrText>
      </w:r>
      <w:r>
        <w:fldChar w:fldCharType="separate"/>
      </w:r>
      <w:r>
        <w:t>14</w:t>
      </w:r>
      <w:r>
        <w:fldChar w:fldCharType="end"/>
      </w:r>
    </w:p>
    <w:p>
      <w:pPr>
        <w:pStyle w:val="TOC8"/>
        <w:rPr>
          <w:rFonts w:asciiTheme="minorHAnsi" w:eastAsiaTheme="minorEastAsia" w:hAnsiTheme="minorHAnsi" w:cstheme="minorBidi"/>
          <w:szCs w:val="22"/>
        </w:rPr>
      </w:pPr>
      <w:r>
        <w:t>16A.</w:t>
      </w:r>
      <w:r>
        <w:tab/>
        <w:t>Sheriff to prepare jurors’ book for each district</w:t>
      </w:r>
      <w:r>
        <w:tab/>
      </w:r>
      <w:r>
        <w:fldChar w:fldCharType="begin"/>
      </w:r>
      <w:r>
        <w:instrText xml:space="preserve"> PAGEREF _Toc100568937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Jurors’ tickets to be placed in boxes</w:t>
      </w:r>
      <w:r>
        <w:tab/>
      </w:r>
      <w:r>
        <w:fldChar w:fldCharType="begin"/>
      </w:r>
      <w:r>
        <w:instrText xml:space="preserve"> PAGEREF _Toc100568938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Duty of police</w:t>
      </w:r>
      <w:r>
        <w:tab/>
      </w:r>
      <w:r>
        <w:fldChar w:fldCharType="begin"/>
      </w:r>
      <w:r>
        <w:instrText xml:space="preserve"> PAGEREF _Toc100568939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 — Numbers of jury</w:t>
      </w:r>
    </w:p>
    <w:p>
      <w:pPr>
        <w:pStyle w:val="TOC8"/>
        <w:rPr>
          <w:rFonts w:asciiTheme="minorHAnsi" w:eastAsiaTheme="minorEastAsia" w:hAnsiTheme="minorHAnsi" w:cstheme="minorBidi"/>
          <w:szCs w:val="22"/>
        </w:rPr>
      </w:pPr>
      <w:r>
        <w:t>18.</w:t>
      </w:r>
      <w:r>
        <w:tab/>
        <w:t>Number of jurors for a criminal trial</w:t>
      </w:r>
      <w:r>
        <w:tab/>
      </w:r>
      <w:r>
        <w:fldChar w:fldCharType="begin"/>
      </w:r>
      <w:r>
        <w:instrText xml:space="preserve"> PAGEREF _Toc100568941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Number of jurors for a civil trial</w:t>
      </w:r>
      <w:r>
        <w:tab/>
      </w:r>
      <w:r>
        <w:fldChar w:fldCharType="begin"/>
      </w:r>
      <w:r>
        <w:instrText xml:space="preserve"> PAGEREF _Toc100568942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VA — General jury precepts and panels</w:t>
      </w:r>
    </w:p>
    <w:p>
      <w:pPr>
        <w:pStyle w:val="TOC8"/>
        <w:rPr>
          <w:rFonts w:asciiTheme="minorHAnsi" w:eastAsiaTheme="minorEastAsia" w:hAnsiTheme="minorHAnsi" w:cstheme="minorBidi"/>
          <w:szCs w:val="22"/>
        </w:rPr>
      </w:pPr>
      <w:r>
        <w:t>20</w:t>
      </w:r>
      <w:r>
        <w:rPr>
          <w:snapToGrid w:val="0"/>
        </w:rPr>
        <w:t>.</w:t>
      </w:r>
      <w:r>
        <w:rPr>
          <w:snapToGrid w:val="0"/>
        </w:rPr>
        <w:tab/>
        <w:t>General jury precepts</w:t>
      </w:r>
      <w:r>
        <w:tab/>
      </w:r>
      <w:r>
        <w:fldChar w:fldCharType="begin"/>
      </w:r>
      <w:r>
        <w:instrText xml:space="preserve"> PAGEREF _Toc100568944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Summoning officer</w:t>
      </w:r>
      <w:r>
        <w:tab/>
      </w:r>
      <w:r>
        <w:fldChar w:fldCharType="begin"/>
      </w:r>
      <w:r>
        <w:instrText xml:space="preserve"> PAGEREF _Toc100568945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Contents and issue of general jury precept</w:t>
      </w:r>
      <w:r>
        <w:tab/>
      </w:r>
      <w:r>
        <w:fldChar w:fldCharType="begin"/>
      </w:r>
      <w:r>
        <w:instrText xml:space="preserve"> PAGEREF _Toc100568946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Number of jurors to be summoned</w:t>
      </w:r>
      <w:r>
        <w:tab/>
      </w:r>
      <w:r>
        <w:fldChar w:fldCharType="begin"/>
      </w:r>
      <w:r>
        <w:instrText xml:space="preserve"> PAGEREF _Toc100568947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Oral precepts and amending or enlarging panel</w:t>
      </w:r>
      <w:r>
        <w:tab/>
      </w:r>
      <w:r>
        <w:fldChar w:fldCharType="begin"/>
      </w:r>
      <w:r>
        <w:instrText xml:space="preserve"> PAGEREF _Toc100568948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_Toc100568949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for choosing jurors for criminal trials</w:t>
      </w:r>
      <w:r>
        <w:tab/>
      </w:r>
      <w:r>
        <w:fldChar w:fldCharType="begin"/>
      </w:r>
      <w:r>
        <w:instrText xml:space="preserve"> PAGEREF _Toc100568950 \h </w:instrText>
      </w:r>
      <w:r>
        <w:fldChar w:fldCharType="separate"/>
      </w:r>
      <w:r>
        <w:t>21</w:t>
      </w:r>
      <w:r>
        <w:fldChar w:fldCharType="end"/>
      </w:r>
    </w:p>
    <w:p>
      <w:pPr>
        <w:pStyle w:val="TOC8"/>
        <w:rPr>
          <w:rFonts w:asciiTheme="minorHAnsi" w:eastAsiaTheme="minorEastAsia" w:hAnsiTheme="minorHAnsi" w:cstheme="minorBidi"/>
          <w:szCs w:val="22"/>
        </w:rPr>
      </w:pPr>
      <w:r>
        <w:t>27.</w:t>
      </w:r>
      <w:r>
        <w:tab/>
        <w:t>Extra people to be summoned to make up for people not attending</w:t>
      </w:r>
      <w:r>
        <w:tab/>
      </w:r>
      <w:r>
        <w:fldChar w:fldCharType="begin"/>
      </w:r>
      <w:r>
        <w:instrText xml:space="preserve"> PAGEREF _Toc100568951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Ticket of juror not attending to be returned to box</w:t>
      </w:r>
      <w:r>
        <w:tab/>
      </w:r>
      <w:r>
        <w:fldChar w:fldCharType="begin"/>
      </w:r>
      <w:r>
        <w:instrText xml:space="preserve"> PAGEREF _Toc100568952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Choosing of jurors for civil trials</w:t>
      </w:r>
      <w:r>
        <w:tab/>
      </w:r>
      <w:r>
        <w:fldChar w:fldCharType="begin"/>
      </w:r>
      <w:r>
        <w:instrText xml:space="preserve"> PAGEREF _Toc100568953 \h </w:instrText>
      </w:r>
      <w:r>
        <w:fldChar w:fldCharType="separate"/>
      </w:r>
      <w:r>
        <w:t>25</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Empanelling of jury for criminal and civil trials by computer</w:t>
      </w:r>
      <w:r>
        <w:tab/>
      </w:r>
      <w:r>
        <w:fldChar w:fldCharType="begin"/>
      </w:r>
      <w:r>
        <w:instrText xml:space="preserve"> PAGEREF _Toc100568954 \h </w:instrText>
      </w:r>
      <w:r>
        <w:fldChar w:fldCharType="separate"/>
      </w:r>
      <w:r>
        <w:t>27</w:t>
      </w:r>
      <w:r>
        <w:fldChar w:fldCharType="end"/>
      </w:r>
    </w:p>
    <w:p>
      <w:pPr>
        <w:pStyle w:val="TOC8"/>
        <w:rPr>
          <w:rFonts w:asciiTheme="minorHAnsi" w:eastAsiaTheme="minorEastAsia" w:hAnsiTheme="minorHAnsi" w:cstheme="minorBidi"/>
          <w:szCs w:val="22"/>
        </w:rPr>
      </w:pPr>
      <w:r>
        <w:t>30.</w:t>
      </w:r>
      <w:r>
        <w:tab/>
        <w:t>Rights of parties in criminal trials to inspect list of summoned jurors</w:t>
      </w:r>
      <w:r>
        <w:tab/>
      </w:r>
      <w:r>
        <w:fldChar w:fldCharType="begin"/>
      </w:r>
      <w:r>
        <w:instrText xml:space="preserve"> PAGEREF _Toc100568955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Summoning of jurors</w:t>
      </w:r>
      <w:r>
        <w:tab/>
      </w:r>
      <w:r>
        <w:fldChar w:fldCharType="begin"/>
      </w:r>
      <w:r>
        <w:instrText xml:space="preserve"> PAGEREF _Toc100568956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VB — Jury pools</w:t>
      </w:r>
    </w:p>
    <w:p>
      <w:pPr>
        <w:pStyle w:val="TOC8"/>
        <w:rPr>
          <w:rFonts w:asciiTheme="minorHAnsi" w:eastAsiaTheme="minorEastAsia" w:hAnsiTheme="minorHAnsi" w:cstheme="minorBidi"/>
          <w:szCs w:val="22"/>
        </w:rPr>
      </w:pPr>
      <w:r>
        <w:t>32A</w:t>
      </w:r>
      <w:r>
        <w:rPr>
          <w:snapToGrid w:val="0"/>
        </w:rPr>
        <w:t>.</w:t>
      </w:r>
      <w:r>
        <w:rPr>
          <w:snapToGrid w:val="0"/>
        </w:rPr>
        <w:tab/>
        <w:t>Trials for which jury pools may be summoned</w:t>
      </w:r>
      <w:r>
        <w:tab/>
      </w:r>
      <w:r>
        <w:fldChar w:fldCharType="begin"/>
      </w:r>
      <w:r>
        <w:instrText xml:space="preserve"> PAGEREF _Toc100568958 \h </w:instrText>
      </w:r>
      <w:r>
        <w:fldChar w:fldCharType="separate"/>
      </w:r>
      <w:r>
        <w:t>29</w:t>
      </w:r>
      <w:r>
        <w:fldChar w:fldCharType="end"/>
      </w:r>
    </w:p>
    <w:p>
      <w:pPr>
        <w:pStyle w:val="TOC8"/>
        <w:rPr>
          <w:rFonts w:asciiTheme="minorHAnsi" w:eastAsiaTheme="minorEastAsia" w:hAnsiTheme="minorHAnsi" w:cstheme="minorBidi"/>
          <w:szCs w:val="22"/>
        </w:rPr>
      </w:pPr>
      <w:r>
        <w:t>32B</w:t>
      </w:r>
      <w:r>
        <w:rPr>
          <w:snapToGrid w:val="0"/>
        </w:rPr>
        <w:t>.</w:t>
      </w:r>
      <w:r>
        <w:rPr>
          <w:snapToGrid w:val="0"/>
        </w:rPr>
        <w:tab/>
        <w:t>Summoning officer for jury pools</w:t>
      </w:r>
      <w:r>
        <w:tab/>
      </w:r>
      <w:r>
        <w:fldChar w:fldCharType="begin"/>
      </w:r>
      <w:r>
        <w:instrText xml:space="preserve"> PAGEREF _Toc100568959 \h </w:instrText>
      </w:r>
      <w:r>
        <w:fldChar w:fldCharType="separate"/>
      </w:r>
      <w:r>
        <w:t>29</w:t>
      </w:r>
      <w:r>
        <w:fldChar w:fldCharType="end"/>
      </w:r>
    </w:p>
    <w:p>
      <w:pPr>
        <w:pStyle w:val="TOC8"/>
        <w:rPr>
          <w:rFonts w:asciiTheme="minorHAnsi" w:eastAsiaTheme="minorEastAsia" w:hAnsiTheme="minorHAnsi" w:cstheme="minorBidi"/>
          <w:szCs w:val="22"/>
        </w:rPr>
      </w:pPr>
      <w:r>
        <w:t>32C</w:t>
      </w:r>
      <w:r>
        <w:rPr>
          <w:snapToGrid w:val="0"/>
        </w:rPr>
        <w:t>.</w:t>
      </w:r>
      <w:r>
        <w:rPr>
          <w:snapToGrid w:val="0"/>
        </w:rPr>
        <w:tab/>
        <w:t>Selection of jury pool</w:t>
      </w:r>
      <w:r>
        <w:tab/>
      </w:r>
      <w:r>
        <w:fldChar w:fldCharType="begin"/>
      </w:r>
      <w:r>
        <w:instrText xml:space="preserve"> PAGEREF _Toc100568960 \h </w:instrText>
      </w:r>
      <w:r>
        <w:fldChar w:fldCharType="separate"/>
      </w:r>
      <w:r>
        <w:t>30</w:t>
      </w:r>
      <w:r>
        <w:fldChar w:fldCharType="end"/>
      </w:r>
    </w:p>
    <w:p>
      <w:pPr>
        <w:pStyle w:val="TOC8"/>
        <w:rPr>
          <w:rFonts w:asciiTheme="minorHAnsi" w:eastAsiaTheme="minorEastAsia" w:hAnsiTheme="minorHAnsi" w:cstheme="minorBidi"/>
          <w:szCs w:val="22"/>
        </w:rPr>
      </w:pPr>
      <w:r>
        <w:t>32D</w:t>
      </w:r>
      <w:r>
        <w:rPr>
          <w:snapToGrid w:val="0"/>
        </w:rPr>
        <w:t>.</w:t>
      </w:r>
      <w:r>
        <w:rPr>
          <w:snapToGrid w:val="0"/>
        </w:rPr>
        <w:tab/>
        <w:t>Summoning officer to issue summons</w:t>
      </w:r>
      <w:r>
        <w:tab/>
      </w:r>
      <w:r>
        <w:fldChar w:fldCharType="begin"/>
      </w:r>
      <w:r>
        <w:instrText xml:space="preserve"> PAGEREF _Toc100568961 \h </w:instrText>
      </w:r>
      <w:r>
        <w:fldChar w:fldCharType="separate"/>
      </w:r>
      <w:r>
        <w:t>30</w:t>
      </w:r>
      <w:r>
        <w:fldChar w:fldCharType="end"/>
      </w:r>
    </w:p>
    <w:p>
      <w:pPr>
        <w:pStyle w:val="TOC8"/>
        <w:rPr>
          <w:rFonts w:asciiTheme="minorHAnsi" w:eastAsiaTheme="minorEastAsia" w:hAnsiTheme="minorHAnsi" w:cstheme="minorBidi"/>
          <w:szCs w:val="22"/>
        </w:rPr>
      </w:pPr>
      <w:r>
        <w:t>32E</w:t>
      </w:r>
      <w:r>
        <w:rPr>
          <w:snapToGrid w:val="0"/>
        </w:rPr>
        <w:t>.</w:t>
      </w:r>
      <w:r>
        <w:rPr>
          <w:snapToGrid w:val="0"/>
        </w:rPr>
        <w:tab/>
        <w:t>Summoning officer may withdraw summons</w:t>
      </w:r>
      <w:r>
        <w:tab/>
      </w:r>
      <w:r>
        <w:fldChar w:fldCharType="begin"/>
      </w:r>
      <w:r>
        <w:instrText xml:space="preserve"> PAGEREF _Toc100568962 \h </w:instrText>
      </w:r>
      <w:r>
        <w:fldChar w:fldCharType="separate"/>
      </w:r>
      <w:r>
        <w:t>31</w:t>
      </w:r>
      <w:r>
        <w:fldChar w:fldCharType="end"/>
      </w:r>
    </w:p>
    <w:p>
      <w:pPr>
        <w:pStyle w:val="TOC8"/>
        <w:rPr>
          <w:rFonts w:asciiTheme="minorHAnsi" w:eastAsiaTheme="minorEastAsia" w:hAnsiTheme="minorHAnsi" w:cstheme="minorBidi"/>
          <w:szCs w:val="22"/>
        </w:rPr>
      </w:pPr>
      <w:r>
        <w:t>32F</w:t>
      </w:r>
      <w:r>
        <w:rPr>
          <w:snapToGrid w:val="0"/>
        </w:rPr>
        <w:t>.</w:t>
      </w:r>
      <w:r>
        <w:rPr>
          <w:snapToGrid w:val="0"/>
        </w:rPr>
        <w:tab/>
        <w:t>Summoning officer to provide details to jury pool supervisor</w:t>
      </w:r>
      <w:r>
        <w:tab/>
      </w:r>
      <w:r>
        <w:fldChar w:fldCharType="begin"/>
      </w:r>
      <w:r>
        <w:instrText xml:space="preserve"> PAGEREF _Toc100568963 \h </w:instrText>
      </w:r>
      <w:r>
        <w:fldChar w:fldCharType="separate"/>
      </w:r>
      <w:r>
        <w:t>32</w:t>
      </w:r>
      <w:r>
        <w:fldChar w:fldCharType="end"/>
      </w:r>
    </w:p>
    <w:p>
      <w:pPr>
        <w:pStyle w:val="TOC8"/>
        <w:rPr>
          <w:rFonts w:asciiTheme="minorHAnsi" w:eastAsiaTheme="minorEastAsia" w:hAnsiTheme="minorHAnsi" w:cstheme="minorBidi"/>
          <w:szCs w:val="22"/>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_Toc100568964 \h </w:instrText>
      </w:r>
      <w:r>
        <w:fldChar w:fldCharType="separate"/>
      </w:r>
      <w:r>
        <w:t>33</w:t>
      </w:r>
      <w:r>
        <w:fldChar w:fldCharType="end"/>
      </w:r>
    </w:p>
    <w:p>
      <w:pPr>
        <w:pStyle w:val="TOC8"/>
        <w:rPr>
          <w:rFonts w:asciiTheme="minorHAnsi" w:eastAsiaTheme="minorEastAsia" w:hAnsiTheme="minorHAnsi" w:cstheme="minorBidi"/>
          <w:szCs w:val="22"/>
        </w:rPr>
      </w:pPr>
      <w:r>
        <w:t>32G</w:t>
      </w:r>
      <w:r>
        <w:rPr>
          <w:snapToGrid w:val="0"/>
        </w:rPr>
        <w:t>.</w:t>
      </w:r>
      <w:r>
        <w:rPr>
          <w:snapToGrid w:val="0"/>
        </w:rPr>
        <w:tab/>
        <w:t>Pool precept</w:t>
      </w:r>
      <w:r>
        <w:tab/>
      </w:r>
      <w:r>
        <w:fldChar w:fldCharType="begin"/>
      </w:r>
      <w:r>
        <w:instrText xml:space="preserve"> PAGEREF _Toc100568965 \h </w:instrText>
      </w:r>
      <w:r>
        <w:fldChar w:fldCharType="separate"/>
      </w:r>
      <w:r>
        <w:t>33</w:t>
      </w:r>
      <w:r>
        <w:fldChar w:fldCharType="end"/>
      </w:r>
    </w:p>
    <w:p>
      <w:pPr>
        <w:pStyle w:val="TOC8"/>
        <w:rPr>
          <w:rFonts w:asciiTheme="minorHAnsi" w:eastAsiaTheme="minorEastAsia" w:hAnsiTheme="minorHAnsi" w:cstheme="minorBidi"/>
          <w:szCs w:val="22"/>
        </w:rPr>
      </w:pPr>
      <w:r>
        <w:t>32H</w:t>
      </w:r>
      <w:r>
        <w:rPr>
          <w:snapToGrid w:val="0"/>
        </w:rPr>
        <w:t>.</w:t>
      </w:r>
      <w:r>
        <w:rPr>
          <w:snapToGrid w:val="0"/>
        </w:rPr>
        <w:tab/>
        <w:t>Selection of jurors from jury pool</w:t>
      </w:r>
      <w:r>
        <w:tab/>
      </w:r>
      <w:r>
        <w:fldChar w:fldCharType="begin"/>
      </w:r>
      <w:r>
        <w:instrText xml:space="preserve"> PAGEREF _Toc100568966 \h </w:instrText>
      </w:r>
      <w:r>
        <w:fldChar w:fldCharType="separate"/>
      </w:r>
      <w:r>
        <w:t>34</w:t>
      </w:r>
      <w:r>
        <w:fldChar w:fldCharType="end"/>
      </w:r>
    </w:p>
    <w:p>
      <w:pPr>
        <w:pStyle w:val="TOC8"/>
        <w:rPr>
          <w:rFonts w:asciiTheme="minorHAnsi" w:eastAsiaTheme="minorEastAsia" w:hAnsiTheme="minorHAnsi" w:cstheme="minorBidi"/>
          <w:szCs w:val="22"/>
        </w:rPr>
      </w:pPr>
      <w:r>
        <w:lastRenderedPageBreak/>
        <w:t>32I</w:t>
      </w:r>
      <w:r>
        <w:rPr>
          <w:snapToGrid w:val="0"/>
        </w:rPr>
        <w:t>.</w:t>
      </w:r>
      <w:r>
        <w:rPr>
          <w:snapToGrid w:val="0"/>
        </w:rPr>
        <w:tab/>
        <w:t>Period of attendance at jury pool and discharge</w:t>
      </w:r>
      <w:r>
        <w:tab/>
      </w:r>
      <w:r>
        <w:fldChar w:fldCharType="begin"/>
      </w:r>
      <w:r>
        <w:instrText xml:space="preserve"> PAGEREF _Toc100568967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VC — Serving summonses and excusing people</w:t>
      </w:r>
    </w:p>
    <w:p>
      <w:pPr>
        <w:pStyle w:val="TOC4"/>
        <w:tabs>
          <w:tab w:val="right" w:leader="dot" w:pos="7077"/>
        </w:tabs>
        <w:rPr>
          <w:rFonts w:asciiTheme="minorHAnsi" w:eastAsiaTheme="minorEastAsia" w:hAnsiTheme="minorHAnsi" w:cstheme="minorBidi"/>
          <w:b w:val="0"/>
          <w:szCs w:val="22"/>
        </w:rPr>
      </w:pPr>
      <w:r>
        <w:t>Division 1 — Serving summonses</w:t>
      </w:r>
    </w:p>
    <w:p>
      <w:pPr>
        <w:pStyle w:val="TOC8"/>
        <w:rPr>
          <w:rFonts w:asciiTheme="minorHAnsi" w:eastAsiaTheme="minorEastAsia" w:hAnsiTheme="minorHAnsi" w:cstheme="minorBidi"/>
          <w:szCs w:val="22"/>
        </w:rPr>
      </w:pPr>
      <w:r>
        <w:t>33</w:t>
      </w:r>
      <w:r>
        <w:rPr>
          <w:snapToGrid w:val="0"/>
        </w:rPr>
        <w:t>.</w:t>
      </w:r>
      <w:r>
        <w:rPr>
          <w:snapToGrid w:val="0"/>
        </w:rPr>
        <w:tab/>
        <w:t>Service of summons</w:t>
      </w:r>
      <w:r>
        <w:tab/>
      </w:r>
      <w:r>
        <w:fldChar w:fldCharType="begin"/>
      </w:r>
      <w:r>
        <w:instrText xml:space="preserve"> PAGEREF _Toc100568970 \h </w:instrText>
      </w:r>
      <w:r>
        <w:fldChar w:fldCharType="separate"/>
      </w:r>
      <w:r>
        <w:t>36</w:t>
      </w:r>
      <w:r>
        <w:fldChar w:fldCharType="end"/>
      </w:r>
    </w:p>
    <w:p>
      <w:pPr>
        <w:pStyle w:val="TOC8"/>
        <w:rPr>
          <w:rFonts w:asciiTheme="minorHAnsi" w:eastAsiaTheme="minorEastAsia" w:hAnsiTheme="minorHAnsi" w:cstheme="minorBidi"/>
          <w:szCs w:val="22"/>
        </w:rPr>
      </w:pPr>
      <w:r>
        <w:t>33A.</w:t>
      </w:r>
      <w:r>
        <w:tab/>
        <w:t>Information to be given to summoned people</w:t>
      </w:r>
      <w:r>
        <w:tab/>
      </w:r>
      <w:r>
        <w:fldChar w:fldCharType="begin"/>
      </w:r>
      <w:r>
        <w:instrText xml:space="preserve"> PAGEREF _Toc100568971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Duty of secrecy in summoning jurors</w:t>
      </w:r>
      <w:r>
        <w:tab/>
      </w:r>
      <w:r>
        <w:fldChar w:fldCharType="begin"/>
      </w:r>
      <w:r>
        <w:instrText xml:space="preserve"> PAGEREF _Toc100568972 \h </w:instrText>
      </w:r>
      <w:r>
        <w:fldChar w:fldCharType="separate"/>
      </w:r>
      <w:r>
        <w:t>37</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_Toc100568973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Excusing people</w:t>
      </w:r>
    </w:p>
    <w:p>
      <w:pPr>
        <w:pStyle w:val="TOC8"/>
        <w:rPr>
          <w:rFonts w:asciiTheme="minorHAnsi" w:eastAsiaTheme="minorEastAsia" w:hAnsiTheme="minorHAnsi" w:cstheme="minorBidi"/>
          <w:szCs w:val="22"/>
        </w:rPr>
      </w:pPr>
      <w:r>
        <w:t>34C.</w:t>
      </w:r>
      <w:r>
        <w:tab/>
        <w:t>Term used: summoned</w:t>
      </w:r>
      <w:r>
        <w:tab/>
      </w:r>
      <w:r>
        <w:fldChar w:fldCharType="begin"/>
      </w:r>
      <w:r>
        <w:instrText xml:space="preserve"> PAGEREF _Toc100568975 \h </w:instrText>
      </w:r>
      <w:r>
        <w:fldChar w:fldCharType="separate"/>
      </w:r>
      <w:r>
        <w:t>39</w:t>
      </w:r>
      <w:r>
        <w:fldChar w:fldCharType="end"/>
      </w:r>
    </w:p>
    <w:p>
      <w:pPr>
        <w:pStyle w:val="TOC8"/>
        <w:rPr>
          <w:rFonts w:asciiTheme="minorHAnsi" w:eastAsiaTheme="minorEastAsia" w:hAnsiTheme="minorHAnsi" w:cstheme="minorBidi"/>
          <w:szCs w:val="22"/>
        </w:rPr>
      </w:pPr>
      <w:r>
        <w:t>34D.</w:t>
      </w:r>
      <w:r>
        <w:tab/>
        <w:t>Division does not affect rights to challenge for cause</w:t>
      </w:r>
      <w:r>
        <w:tab/>
      </w:r>
      <w:r>
        <w:fldChar w:fldCharType="begin"/>
      </w:r>
      <w:r>
        <w:instrText xml:space="preserve"> PAGEREF _Toc100568976 \h </w:instrText>
      </w:r>
      <w:r>
        <w:fldChar w:fldCharType="separate"/>
      </w:r>
      <w:r>
        <w:t>39</w:t>
      </w:r>
      <w:r>
        <w:fldChar w:fldCharType="end"/>
      </w:r>
    </w:p>
    <w:p>
      <w:pPr>
        <w:pStyle w:val="TOC8"/>
        <w:rPr>
          <w:rFonts w:asciiTheme="minorHAnsi" w:eastAsiaTheme="minorEastAsia" w:hAnsiTheme="minorHAnsi" w:cstheme="minorBidi"/>
          <w:szCs w:val="22"/>
        </w:rPr>
      </w:pPr>
      <w:r>
        <w:t>34E.</w:t>
      </w:r>
      <w:r>
        <w:tab/>
        <w:t>Certificates permanently excusing people</w:t>
      </w:r>
      <w:r>
        <w:tab/>
      </w:r>
      <w:r>
        <w:fldChar w:fldCharType="begin"/>
      </w:r>
      <w:r>
        <w:instrText xml:space="preserve"> PAGEREF _Toc100568977 \h </w:instrText>
      </w:r>
      <w:r>
        <w:fldChar w:fldCharType="separate"/>
      </w:r>
      <w:r>
        <w:t>39</w:t>
      </w:r>
      <w:r>
        <w:fldChar w:fldCharType="end"/>
      </w:r>
    </w:p>
    <w:p>
      <w:pPr>
        <w:pStyle w:val="TOC8"/>
        <w:rPr>
          <w:rFonts w:asciiTheme="minorHAnsi" w:eastAsiaTheme="minorEastAsia" w:hAnsiTheme="minorHAnsi" w:cstheme="minorBidi"/>
          <w:szCs w:val="22"/>
        </w:rPr>
      </w:pPr>
      <w:r>
        <w:t>34F.</w:t>
      </w:r>
      <w:r>
        <w:tab/>
        <w:t>Summoned people may apply to be excused</w:t>
      </w:r>
      <w:r>
        <w:tab/>
      </w:r>
      <w:r>
        <w:fldChar w:fldCharType="begin"/>
      </w:r>
      <w:r>
        <w:instrText xml:space="preserve"> PAGEREF _Toc100568978 \h </w:instrText>
      </w:r>
      <w:r>
        <w:fldChar w:fldCharType="separate"/>
      </w:r>
      <w:r>
        <w:t>40</w:t>
      </w:r>
      <w:r>
        <w:fldChar w:fldCharType="end"/>
      </w:r>
    </w:p>
    <w:p>
      <w:pPr>
        <w:pStyle w:val="TOC8"/>
        <w:rPr>
          <w:rFonts w:asciiTheme="minorHAnsi" w:eastAsiaTheme="minorEastAsia" w:hAnsiTheme="minorHAnsi" w:cstheme="minorBidi"/>
          <w:szCs w:val="22"/>
        </w:rPr>
      </w:pPr>
      <w:r>
        <w:t>34G.</w:t>
      </w:r>
      <w:r>
        <w:tab/>
        <w:t>General powers to excuse summoned people</w:t>
      </w:r>
      <w:r>
        <w:tab/>
      </w:r>
      <w:r>
        <w:fldChar w:fldCharType="begin"/>
      </w:r>
      <w:r>
        <w:instrText xml:space="preserve"> PAGEREF _Toc100568979 \h </w:instrText>
      </w:r>
      <w:r>
        <w:fldChar w:fldCharType="separate"/>
      </w:r>
      <w:r>
        <w:t>40</w:t>
      </w:r>
      <w:r>
        <w:fldChar w:fldCharType="end"/>
      </w:r>
    </w:p>
    <w:p>
      <w:pPr>
        <w:pStyle w:val="TOC8"/>
        <w:rPr>
          <w:rFonts w:asciiTheme="minorHAnsi" w:eastAsiaTheme="minorEastAsia" w:hAnsiTheme="minorHAnsi" w:cstheme="minorBidi"/>
          <w:szCs w:val="22"/>
        </w:rPr>
      </w:pPr>
      <w:r>
        <w:t>34H.</w:t>
      </w:r>
      <w:r>
        <w:tab/>
        <w:t>Deferring jury duty for summoned people or excusing them for good reason</w:t>
      </w:r>
      <w:r>
        <w:tab/>
      </w:r>
      <w:r>
        <w:fldChar w:fldCharType="begin"/>
      </w:r>
      <w:r>
        <w:instrText xml:space="preserve"> PAGEREF _Toc100568980 \h </w:instrText>
      </w:r>
      <w:r>
        <w:fldChar w:fldCharType="separate"/>
      </w:r>
      <w:r>
        <w:t>42</w:t>
      </w:r>
      <w:r>
        <w:fldChar w:fldCharType="end"/>
      </w:r>
    </w:p>
    <w:p>
      <w:pPr>
        <w:pStyle w:val="TOC8"/>
        <w:rPr>
          <w:rFonts w:asciiTheme="minorHAnsi" w:eastAsiaTheme="minorEastAsia" w:hAnsiTheme="minorHAnsi" w:cstheme="minorBidi"/>
          <w:szCs w:val="22"/>
        </w:rPr>
      </w:pPr>
      <w:r>
        <w:t>34I.</w:t>
      </w:r>
      <w:r>
        <w:tab/>
        <w:t>People who are not indifferent, excusing</w:t>
      </w:r>
      <w:r>
        <w:tab/>
      </w:r>
      <w:r>
        <w:fldChar w:fldCharType="begin"/>
      </w:r>
      <w:r>
        <w:instrText xml:space="preserve"> PAGEREF _Toc100568981 \h </w:instrText>
      </w:r>
      <w:r>
        <w:fldChar w:fldCharType="separate"/>
      </w:r>
      <w:r>
        <w:t>45</w:t>
      </w:r>
      <w:r>
        <w:fldChar w:fldCharType="end"/>
      </w:r>
    </w:p>
    <w:p>
      <w:pPr>
        <w:pStyle w:val="TOC8"/>
        <w:rPr>
          <w:rFonts w:asciiTheme="minorHAnsi" w:eastAsiaTheme="minorEastAsia" w:hAnsiTheme="minorHAnsi" w:cstheme="minorBidi"/>
          <w:szCs w:val="22"/>
        </w:rPr>
      </w:pPr>
      <w:r>
        <w:t>34J.</w:t>
      </w:r>
      <w:r>
        <w:tab/>
        <w:t>People who have done jury duty in previous 5 years, excusing</w:t>
      </w:r>
      <w:r>
        <w:tab/>
      </w:r>
      <w:r>
        <w:fldChar w:fldCharType="begin"/>
      </w:r>
      <w:r>
        <w:instrText xml:space="preserve"> PAGEREF _Toc100568982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VI — Proceedings relating to criminal trials</w:t>
      </w:r>
    </w:p>
    <w:p>
      <w:pPr>
        <w:pStyle w:val="TOC8"/>
        <w:rPr>
          <w:rFonts w:asciiTheme="minorHAnsi" w:eastAsiaTheme="minorEastAsia" w:hAnsiTheme="minorHAnsi" w:cstheme="minorBidi"/>
          <w:szCs w:val="22"/>
        </w:rPr>
      </w:pPr>
      <w:r>
        <w:t>35</w:t>
      </w:r>
      <w:r>
        <w:rPr>
          <w:snapToGrid w:val="0"/>
        </w:rPr>
        <w:t>.</w:t>
      </w:r>
      <w:r>
        <w:rPr>
          <w:snapToGrid w:val="0"/>
        </w:rPr>
        <w:tab/>
        <w:t>Summoning officer to return precept and panel, and cards</w:t>
      </w:r>
      <w:r>
        <w:tab/>
      </w:r>
      <w:r>
        <w:fldChar w:fldCharType="begin"/>
      </w:r>
      <w:r>
        <w:instrText xml:space="preserve"> PAGEREF _Toc100568984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Mode of empanelling jury for a criminal trial</w:t>
      </w:r>
      <w:r>
        <w:tab/>
      </w:r>
      <w:r>
        <w:fldChar w:fldCharType="begin"/>
      </w:r>
      <w:r>
        <w:instrText xml:space="preserve"> PAGEREF _Toc100568985 \h </w:instrText>
      </w:r>
      <w:r>
        <w:fldChar w:fldCharType="separate"/>
      </w:r>
      <w:r>
        <w:t>47</w:t>
      </w:r>
      <w:r>
        <w:fldChar w:fldCharType="end"/>
      </w:r>
    </w:p>
    <w:p>
      <w:pPr>
        <w:pStyle w:val="TOC8"/>
        <w:rPr>
          <w:rFonts w:asciiTheme="minorHAnsi" w:eastAsiaTheme="minorEastAsia" w:hAnsiTheme="minorHAnsi" w:cstheme="minorBidi"/>
          <w:szCs w:val="22"/>
        </w:rPr>
      </w:pPr>
      <w:r>
        <w:t>36A.</w:t>
      </w:r>
      <w:r>
        <w:tab/>
        <w:t>Juror to be referred to by identification number</w:t>
      </w:r>
      <w:r>
        <w:tab/>
      </w:r>
      <w:r>
        <w:fldChar w:fldCharType="begin"/>
      </w:r>
      <w:r>
        <w:instrText xml:space="preserve"> PAGEREF _Toc100568986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Proceeding with another criminal trial when jury has retired</w:t>
      </w:r>
      <w:r>
        <w:tab/>
      </w:r>
      <w:r>
        <w:fldChar w:fldCharType="begin"/>
      </w:r>
      <w:r>
        <w:instrText xml:space="preserve"> PAGEREF _Toc100568987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Accused persons severing in their challenges</w:t>
      </w:r>
      <w:r>
        <w:tab/>
      </w:r>
      <w:r>
        <w:fldChar w:fldCharType="begin"/>
      </w:r>
      <w:r>
        <w:instrText xml:space="preserve"> PAGEREF _Toc100568988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 xml:space="preserve">Incorporation of certain provisions of </w:t>
      </w:r>
      <w:r>
        <w:rPr>
          <w:i/>
          <w:snapToGrid w:val="0"/>
        </w:rPr>
        <w:t>Criminal Procedure Act 2004</w:t>
      </w:r>
      <w:r>
        <w:tab/>
      </w:r>
      <w:r>
        <w:fldChar w:fldCharType="begin"/>
      </w:r>
      <w:r>
        <w:instrText xml:space="preserve"> PAGEREF _Toc100568989 \h </w:instrText>
      </w:r>
      <w:r>
        <w:fldChar w:fldCharType="separate"/>
      </w:r>
      <w:r>
        <w:t>49</w:t>
      </w:r>
      <w:r>
        <w:fldChar w:fldCharType="end"/>
      </w:r>
    </w:p>
    <w:p>
      <w:pPr>
        <w:pStyle w:val="TOC8"/>
        <w:rPr>
          <w:rFonts w:asciiTheme="minorHAnsi" w:eastAsiaTheme="minorEastAsia" w:hAnsiTheme="minorHAnsi" w:cstheme="minorBidi"/>
          <w:szCs w:val="22"/>
        </w:rPr>
      </w:pPr>
      <w:r>
        <w:t>41.</w:t>
      </w:r>
      <w:r>
        <w:tab/>
        <w:t>Jury’s entitlements when together</w:t>
      </w:r>
      <w:r>
        <w:tab/>
      </w:r>
      <w:r>
        <w:fldChar w:fldCharType="begin"/>
      </w:r>
      <w:r>
        <w:instrText xml:space="preserve"> PAGEREF _Toc100568990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Limit of attendance of jurors</w:t>
      </w:r>
      <w:r>
        <w:tab/>
      </w:r>
      <w:r>
        <w:fldChar w:fldCharType="begin"/>
      </w:r>
      <w:r>
        <w:instrText xml:space="preserve"> PAGEREF _Toc100568991 \h </w:instrText>
      </w:r>
      <w:r>
        <w:fldChar w:fldCharType="separate"/>
      </w:r>
      <w:r>
        <w:t>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Informalities in summoning jurors not to be cause for challenge</w:t>
      </w:r>
      <w:r>
        <w:tab/>
      </w:r>
      <w:r>
        <w:fldChar w:fldCharType="begin"/>
      </w:r>
      <w:r>
        <w:instrText xml:space="preserve"> PAGEREF _Toc100568992 \h </w:instrText>
      </w:r>
      <w:r>
        <w:fldChar w:fldCharType="separate"/>
      </w:r>
      <w:r>
        <w:t>50</w:t>
      </w:r>
      <w:r>
        <w:fldChar w:fldCharType="end"/>
      </w:r>
    </w:p>
    <w:p>
      <w:pPr>
        <w:pStyle w:val="TOC8"/>
        <w:rPr>
          <w:rFonts w:asciiTheme="minorHAnsi" w:eastAsiaTheme="minorEastAsia" w:hAnsiTheme="minorHAnsi" w:cstheme="minorBidi"/>
          <w:szCs w:val="22"/>
        </w:rPr>
      </w:pPr>
      <w:r>
        <w:lastRenderedPageBreak/>
        <w:t>43A.</w:t>
      </w:r>
      <w:r>
        <w:tab/>
        <w:t>Protection of security of jurors</w:t>
      </w:r>
      <w:r>
        <w:tab/>
      </w:r>
      <w:r>
        <w:fldChar w:fldCharType="begin"/>
      </w:r>
      <w:r>
        <w:instrText xml:space="preserve"> PAGEREF _Toc100568993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at civil trials</w:t>
      </w:r>
    </w:p>
    <w:p>
      <w:pPr>
        <w:pStyle w:val="TOC8"/>
        <w:rPr>
          <w:rFonts w:asciiTheme="minorHAnsi" w:eastAsiaTheme="minorEastAsia" w:hAnsiTheme="minorHAnsi" w:cstheme="minorBidi"/>
          <w:szCs w:val="22"/>
        </w:rPr>
      </w:pPr>
      <w:r>
        <w:t>44.</w:t>
      </w:r>
      <w:r>
        <w:tab/>
        <w:t>Payments for juries in civil trials</w:t>
      </w:r>
      <w:r>
        <w:tab/>
      </w:r>
      <w:r>
        <w:fldChar w:fldCharType="begin"/>
      </w:r>
      <w:r>
        <w:instrText xml:space="preserve"> PAGEREF _Toc100568995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Challenge to the array</w:t>
      </w:r>
      <w:r>
        <w:tab/>
      </w:r>
      <w:r>
        <w:fldChar w:fldCharType="begin"/>
      </w:r>
      <w:r>
        <w:instrText xml:space="preserve"> PAGEREF _Toc100568996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Discharge of juror</w:t>
      </w:r>
      <w:r>
        <w:tab/>
      </w:r>
      <w:r>
        <w:fldChar w:fldCharType="begin"/>
      </w:r>
      <w:r>
        <w:instrText xml:space="preserve"> PAGEREF _Toc100568997 \h </w:instrText>
      </w:r>
      <w:r>
        <w:fldChar w:fldCharType="separate"/>
      </w:r>
      <w:r>
        <w:t>54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Jurors may be allowed heating and refreshment</w:t>
      </w:r>
      <w:r>
        <w:tab/>
      </w:r>
      <w:r>
        <w:fldChar w:fldCharType="begin"/>
      </w:r>
      <w:r>
        <w:instrText xml:space="preserve"> PAGEREF _Toc100568998 \h </w:instrText>
      </w:r>
      <w:r>
        <w:fldChar w:fldCharType="separate"/>
      </w:r>
      <w:r>
        <w:t>54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_Toc100568999 \h </w:instrText>
      </w:r>
      <w:r>
        <w:fldChar w:fldCharType="separate"/>
      </w:r>
      <w:r>
        <w:t>54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Majority decision to be accepted after 3 hours</w:t>
      </w:r>
      <w:r>
        <w:tab/>
      </w:r>
      <w:r>
        <w:fldChar w:fldCharType="begin"/>
      </w:r>
      <w:r>
        <w:instrText xml:space="preserve"> PAGEREF _Toc100569000 \h </w:instrText>
      </w:r>
      <w:r>
        <w:fldChar w:fldCharType="separate"/>
      </w:r>
      <w:r>
        <w:t>55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New trial on disagreement</w:t>
      </w:r>
      <w:r>
        <w:tab/>
      </w:r>
      <w:r>
        <w:fldChar w:fldCharType="begin"/>
      </w:r>
      <w:r>
        <w:instrText xml:space="preserve"> PAGEREF _Toc100569001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VIII — View, tales</w:t>
      </w:r>
    </w:p>
    <w:p>
      <w:pPr>
        <w:pStyle w:val="TOC8"/>
        <w:rPr>
          <w:rFonts w:asciiTheme="minorHAnsi" w:eastAsiaTheme="minorEastAsia" w:hAnsiTheme="minorHAnsi" w:cstheme="minorBidi"/>
          <w:szCs w:val="22"/>
        </w:rPr>
      </w:pPr>
      <w:r>
        <w:t>51</w:t>
      </w:r>
      <w:r>
        <w:rPr>
          <w:snapToGrid w:val="0"/>
        </w:rPr>
        <w:t>.</w:t>
      </w:r>
      <w:r>
        <w:rPr>
          <w:snapToGrid w:val="0"/>
        </w:rPr>
        <w:tab/>
        <w:t>View by jury on a civil trial</w:t>
      </w:r>
      <w:r>
        <w:tab/>
      </w:r>
      <w:r>
        <w:fldChar w:fldCharType="begin"/>
      </w:r>
      <w:r>
        <w:instrText xml:space="preserve"> PAGEREF _Toc100569003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Party in criminal trial may pray a tales</w:t>
      </w:r>
      <w:r>
        <w:tab/>
      </w:r>
      <w:r>
        <w:fldChar w:fldCharType="begin"/>
      </w:r>
      <w:r>
        <w:instrText xml:space="preserve"> PAGEREF _Toc100569004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fines, penalties</w:t>
      </w:r>
    </w:p>
    <w:p>
      <w:pPr>
        <w:pStyle w:val="TOC8"/>
        <w:rPr>
          <w:rFonts w:asciiTheme="minorHAnsi" w:eastAsiaTheme="minorEastAsia" w:hAnsiTheme="minorHAnsi" w:cstheme="minorBidi"/>
          <w:szCs w:val="22"/>
        </w:rPr>
      </w:pPr>
      <w:r>
        <w:t>53</w:t>
      </w:r>
      <w:r>
        <w:rPr>
          <w:snapToGrid w:val="0"/>
        </w:rPr>
        <w:t>.</w:t>
      </w:r>
      <w:r>
        <w:rPr>
          <w:snapToGrid w:val="0"/>
        </w:rPr>
        <w:tab/>
        <w:t>Neglect by officials to perform duties</w:t>
      </w:r>
      <w:r>
        <w:tab/>
      </w:r>
      <w:r>
        <w:fldChar w:fldCharType="begin"/>
      </w:r>
      <w:r>
        <w:instrText xml:space="preserve"> PAGEREF _Toc100569006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Offences by sheriff and others</w:t>
      </w:r>
      <w:r>
        <w:tab/>
      </w:r>
      <w:r>
        <w:fldChar w:fldCharType="begin"/>
      </w:r>
      <w:r>
        <w:instrText xml:space="preserve"> PAGEREF _Toc100569007 \h </w:instrText>
      </w:r>
      <w:r>
        <w:fldChar w:fldCharType="separate"/>
      </w:r>
      <w:r>
        <w:t>58</w:t>
      </w:r>
      <w:r>
        <w:fldChar w:fldCharType="end"/>
      </w:r>
    </w:p>
    <w:p>
      <w:pPr>
        <w:pStyle w:val="TOC8"/>
        <w:rPr>
          <w:rFonts w:asciiTheme="minorHAnsi" w:eastAsiaTheme="minorEastAsia" w:hAnsiTheme="minorHAnsi" w:cstheme="minorBidi"/>
          <w:szCs w:val="22"/>
        </w:rPr>
      </w:pPr>
      <w:r>
        <w:t>55.</w:t>
      </w:r>
      <w:r>
        <w:tab/>
        <w:t>Offences by jurors and others</w:t>
      </w:r>
      <w:r>
        <w:tab/>
      </w:r>
      <w:r>
        <w:fldChar w:fldCharType="begin"/>
      </w:r>
      <w:r>
        <w:instrText xml:space="preserve"> PAGEREF _Toc100569008 \h </w:instrText>
      </w:r>
      <w:r>
        <w:fldChar w:fldCharType="separate"/>
      </w:r>
      <w:r>
        <w:t>59</w:t>
      </w:r>
      <w:r>
        <w:fldChar w:fldCharType="end"/>
      </w:r>
    </w:p>
    <w:p>
      <w:pPr>
        <w:pStyle w:val="TOC8"/>
        <w:rPr>
          <w:rFonts w:asciiTheme="minorHAnsi" w:eastAsiaTheme="minorEastAsia" w:hAnsiTheme="minorHAnsi" w:cstheme="minorBidi"/>
          <w:szCs w:val="22"/>
        </w:rPr>
      </w:pPr>
      <w:r>
        <w:t>56.</w:t>
      </w:r>
      <w:r>
        <w:tab/>
        <w:t>Prejudicial actions against employees who do jury service</w:t>
      </w:r>
      <w:r>
        <w:tab/>
      </w:r>
      <w:r>
        <w:fldChar w:fldCharType="begin"/>
      </w:r>
      <w:r>
        <w:instrText xml:space="preserve"> PAGEREF _Toc100569009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IXA — Jury confidentiality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_Toc100569011 \h </w:instrText>
      </w:r>
      <w:r>
        <w:fldChar w:fldCharType="separate"/>
      </w:r>
      <w:r>
        <w:t>63</w:t>
      </w:r>
      <w:r>
        <w:fldChar w:fldCharType="end"/>
      </w:r>
    </w:p>
    <w:p>
      <w:pPr>
        <w:pStyle w:val="TOC8"/>
        <w:rPr>
          <w:rFonts w:asciiTheme="minorHAnsi" w:eastAsiaTheme="minorEastAsia" w:hAnsiTheme="minorHAnsi" w:cstheme="minorBidi"/>
          <w:szCs w:val="22"/>
        </w:rPr>
      </w:pPr>
      <w:r>
        <w:t>56B.</w:t>
      </w:r>
      <w:r>
        <w:tab/>
        <w:t>Protected information not to be disclosed</w:t>
      </w:r>
      <w:r>
        <w:tab/>
      </w:r>
      <w:r>
        <w:fldChar w:fldCharType="begin"/>
      </w:r>
      <w:r>
        <w:instrText xml:space="preserve"> PAGEREF _Toc100569012 \h </w:instrText>
      </w:r>
      <w:r>
        <w:fldChar w:fldCharType="separate"/>
      </w:r>
      <w:r>
        <w:t>64</w:t>
      </w:r>
      <w:r>
        <w:fldChar w:fldCharType="end"/>
      </w:r>
    </w:p>
    <w:p>
      <w:pPr>
        <w:pStyle w:val="TOC8"/>
        <w:rPr>
          <w:rFonts w:asciiTheme="minorHAnsi" w:eastAsiaTheme="minorEastAsia" w:hAnsiTheme="minorHAnsi" w:cstheme="minorBidi"/>
          <w:szCs w:val="22"/>
        </w:rPr>
      </w:pPr>
      <w:r>
        <w:t>56C.</w:t>
      </w:r>
      <w:r>
        <w:tab/>
        <w:t>Protected information not to be solicited or obtained</w:t>
      </w:r>
      <w:r>
        <w:tab/>
      </w:r>
      <w:r>
        <w:fldChar w:fldCharType="begin"/>
      </w:r>
      <w:r>
        <w:instrText xml:space="preserve"> PAGEREF _Toc100569013 \h </w:instrText>
      </w:r>
      <w:r>
        <w:fldChar w:fldCharType="separate"/>
      </w:r>
      <w:r>
        <w:t>65</w:t>
      </w:r>
      <w:r>
        <w:fldChar w:fldCharType="end"/>
      </w:r>
    </w:p>
    <w:p>
      <w:pPr>
        <w:pStyle w:val="TOC8"/>
        <w:rPr>
          <w:rFonts w:asciiTheme="minorHAnsi" w:eastAsiaTheme="minorEastAsia" w:hAnsiTheme="minorHAnsi" w:cstheme="minorBidi"/>
          <w:szCs w:val="22"/>
        </w:rPr>
      </w:pPr>
      <w:r>
        <w:t>56D.</w:t>
      </w:r>
      <w:r>
        <w:tab/>
        <w:t>Protected information not to be published</w:t>
      </w:r>
      <w:r>
        <w:tab/>
      </w:r>
      <w:r>
        <w:fldChar w:fldCharType="begin"/>
      </w:r>
      <w:r>
        <w:instrText xml:space="preserve"> PAGEREF _Toc100569014 \h </w:instrText>
      </w:r>
      <w:r>
        <w:fldChar w:fldCharType="separate"/>
      </w:r>
      <w:r>
        <w:t>66</w:t>
      </w:r>
      <w:r>
        <w:fldChar w:fldCharType="end"/>
      </w:r>
    </w:p>
    <w:p>
      <w:pPr>
        <w:pStyle w:val="TOC8"/>
        <w:rPr>
          <w:rFonts w:asciiTheme="minorHAnsi" w:eastAsiaTheme="minorEastAsia" w:hAnsiTheme="minorHAnsi" w:cstheme="minorBidi"/>
          <w:szCs w:val="22"/>
        </w:rPr>
      </w:pPr>
      <w:r>
        <w:t>56E.</w:t>
      </w:r>
      <w:r>
        <w:tab/>
        <w:t>Lawful disclosure of protected information</w:t>
      </w:r>
      <w:r>
        <w:tab/>
      </w:r>
      <w:r>
        <w:fldChar w:fldCharType="begin"/>
      </w:r>
      <w:r>
        <w:instrText xml:space="preserve"> PAGEREF _Toc100569015 \h </w:instrText>
      </w:r>
      <w:r>
        <w:fldChar w:fldCharType="separate"/>
      </w:r>
      <w:r>
        <w:t>67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Jurors not to be photographed</w:t>
      </w:r>
      <w:r>
        <w:tab/>
      </w:r>
      <w:r>
        <w:fldChar w:fldCharType="begin"/>
      </w:r>
      <w:r>
        <w:instrText xml:space="preserve"> PAGEREF _Toc100569016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57A.</w:t>
      </w:r>
      <w:r>
        <w:tab/>
        <w:t>Grand Juries not to be summoned</w:t>
      </w:r>
      <w:r>
        <w:tab/>
      </w:r>
      <w:r>
        <w:fldChar w:fldCharType="begin"/>
      </w:r>
      <w:r>
        <w:instrText xml:space="preserve"> PAGEREF _Toc100569018 \h </w:instrText>
      </w:r>
      <w:r>
        <w:fldChar w:fldCharType="separate"/>
      </w:r>
      <w:r>
        <w:t>69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of English procedure where no special provision</w:t>
      </w:r>
      <w:r>
        <w:tab/>
      </w:r>
      <w:r>
        <w:fldChar w:fldCharType="begin"/>
      </w:r>
      <w:r>
        <w:instrText xml:space="preserve"> PAGEREF _Toc100569019 \h </w:instrText>
      </w:r>
      <w:r>
        <w:fldChar w:fldCharType="separate"/>
      </w:r>
      <w:r>
        <w:t>69</w:t>
      </w:r>
      <w:r>
        <w:fldChar w:fldCharType="end"/>
      </w:r>
    </w:p>
    <w:p>
      <w:pPr>
        <w:pStyle w:val="TOC8"/>
        <w:rPr>
          <w:rFonts w:asciiTheme="minorHAnsi" w:eastAsiaTheme="minorEastAsia" w:hAnsiTheme="minorHAnsi" w:cstheme="minorBidi"/>
          <w:szCs w:val="22"/>
        </w:rPr>
      </w:pPr>
      <w:r>
        <w:t>58A.</w:t>
      </w:r>
      <w:r>
        <w:tab/>
        <w:t>Public not to be present when certain procedures are being followed</w:t>
      </w:r>
      <w:r>
        <w:tab/>
      </w:r>
      <w:r>
        <w:fldChar w:fldCharType="begin"/>
      </w:r>
      <w:r>
        <w:instrText xml:space="preserve"> PAGEREF _Toc100569020 \h </w:instrText>
      </w:r>
      <w:r>
        <w:fldChar w:fldCharType="separate"/>
      </w:r>
      <w:r>
        <w:t>69</w:t>
      </w:r>
      <w:r>
        <w:fldChar w:fldCharType="end"/>
      </w:r>
    </w:p>
    <w:p>
      <w:pPr>
        <w:pStyle w:val="TOC8"/>
        <w:rPr>
          <w:rFonts w:asciiTheme="minorHAnsi" w:eastAsiaTheme="minorEastAsia" w:hAnsiTheme="minorHAnsi" w:cstheme="minorBidi"/>
          <w:szCs w:val="22"/>
        </w:rPr>
      </w:pPr>
      <w:r>
        <w:t>58B.</w:t>
      </w:r>
      <w:r>
        <w:tab/>
        <w:t>Jury service, payments for</w:t>
      </w:r>
      <w:r>
        <w:tab/>
      </w:r>
      <w:r>
        <w:fldChar w:fldCharType="begin"/>
      </w:r>
      <w:r>
        <w:instrText xml:space="preserve"> PAGEREF _Toc100569021 \h </w:instrText>
      </w:r>
      <w:r>
        <w:fldChar w:fldCharType="separate"/>
      </w:r>
      <w:r>
        <w:t>69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Enforcement of fines</w:t>
      </w:r>
      <w:r>
        <w:tab/>
      </w:r>
      <w:r>
        <w:fldChar w:fldCharType="begin"/>
      </w:r>
      <w:r>
        <w:instrText xml:space="preserve"> PAGEREF _Toc100569022 \h </w:instrText>
      </w:r>
      <w:r>
        <w:fldChar w:fldCharType="separate"/>
      </w:r>
      <w:r>
        <w:t>71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Operation of Coroners Act</w:t>
      </w:r>
      <w:r>
        <w:tab/>
      </w:r>
      <w:r>
        <w:fldChar w:fldCharType="begin"/>
      </w:r>
      <w:r>
        <w:instrText xml:space="preserve"> PAGEREF _Toc100569023 \h </w:instrText>
      </w:r>
      <w:r>
        <w:fldChar w:fldCharType="separate"/>
      </w:r>
      <w:r>
        <w:t>71</w:t>
      </w:r>
      <w:r>
        <w:fldChar w:fldCharType="end"/>
      </w:r>
    </w:p>
    <w:p>
      <w:pPr>
        <w:pStyle w:val="TOC8"/>
        <w:rPr>
          <w:rFonts w:asciiTheme="minorHAnsi" w:eastAsiaTheme="minorEastAsia" w:hAnsiTheme="minorHAnsi" w:cstheme="minorBidi"/>
          <w:szCs w:val="22"/>
        </w:rPr>
      </w:pPr>
      <w:r>
        <w:lastRenderedPageBreak/>
        <w:t>61</w:t>
      </w:r>
      <w:r>
        <w:rPr>
          <w:snapToGrid w:val="0"/>
        </w:rPr>
        <w:t>.</w:t>
      </w:r>
      <w:r>
        <w:rPr>
          <w:snapToGrid w:val="0"/>
        </w:rPr>
        <w:tab/>
        <w:t>Rules of court</w:t>
      </w:r>
      <w:r>
        <w:tab/>
      </w:r>
      <w:r>
        <w:fldChar w:fldCharType="begin"/>
      </w:r>
      <w:r>
        <w:instrText xml:space="preserve"> PAGEREF _Toc100569024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w:t>
      </w:r>
      <w:r>
        <w:tab/>
      </w:r>
      <w:r>
        <w:fldChar w:fldCharType="begin"/>
      </w:r>
      <w:r>
        <w:instrText xml:space="preserve"> PAGEREF _Toc100569025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persons not eligible to be jurors</w:t>
      </w:r>
    </w:p>
    <w:p>
      <w:pPr>
        <w:pStyle w:val="TOC4"/>
        <w:tabs>
          <w:tab w:val="right" w:leader="dot" w:pos="7077"/>
        </w:tabs>
        <w:rPr>
          <w:rFonts w:asciiTheme="minorHAnsi" w:eastAsiaTheme="minorEastAsia" w:hAnsiTheme="minorHAnsi" w:cstheme="minorBidi"/>
          <w:b w:val="0"/>
          <w:szCs w:val="22"/>
        </w:rPr>
      </w:pPr>
      <w:r>
        <w:t>Division 1</w:t>
      </w:r>
      <w:r>
        <w:rPr>
          <w:b w:val="0"/>
        </w:rPr>
        <w:t> — </w:t>
      </w:r>
      <w:r>
        <w:t>Civil and criminal trials</w:t>
      </w:r>
    </w:p>
    <w:p>
      <w:pPr>
        <w:pStyle w:val="TOC8"/>
        <w:rPr>
          <w:rFonts w:asciiTheme="minorHAnsi" w:eastAsiaTheme="minorEastAsia" w:hAnsiTheme="minorHAnsi" w:cstheme="minorBidi"/>
          <w:szCs w:val="22"/>
        </w:rPr>
      </w:pPr>
      <w:r>
        <w:t>1.</w:t>
      </w:r>
      <w:r>
        <w:tab/>
        <w:t>Vice</w:t>
      </w:r>
      <w:r>
        <w:noBreakHyphen/>
        <w:t>regal and parliamentary officers</w:t>
      </w:r>
      <w:r>
        <w:tab/>
      </w:r>
      <w:r>
        <w:fldChar w:fldCharType="begin"/>
      </w:r>
      <w:r>
        <w:instrText xml:space="preserve"> PAGEREF _Toc100569028 \h </w:instrText>
      </w:r>
      <w:r>
        <w:fldChar w:fldCharType="separate"/>
      </w:r>
      <w:r>
        <w:t>73</w:t>
      </w:r>
      <w:r>
        <w:fldChar w:fldCharType="end"/>
      </w:r>
    </w:p>
    <w:p>
      <w:pPr>
        <w:pStyle w:val="TOC8"/>
        <w:rPr>
          <w:rFonts w:asciiTheme="minorHAnsi" w:eastAsiaTheme="minorEastAsia" w:hAnsiTheme="minorHAnsi" w:cstheme="minorBidi"/>
          <w:szCs w:val="22"/>
        </w:rPr>
      </w:pPr>
      <w:r>
        <w:t>2.</w:t>
      </w:r>
      <w:r>
        <w:tab/>
        <w:t>Judicial and court officers</w:t>
      </w:r>
      <w:r>
        <w:tab/>
      </w:r>
      <w:r>
        <w:fldChar w:fldCharType="begin"/>
      </w:r>
      <w:r>
        <w:instrText xml:space="preserve"> PAGEREF _Toc100569029 \h </w:instrText>
      </w:r>
      <w:r>
        <w:fldChar w:fldCharType="separate"/>
      </w:r>
      <w:r>
        <w:t>73</w:t>
      </w:r>
      <w:r>
        <w:fldChar w:fldCharType="end"/>
      </w:r>
    </w:p>
    <w:p>
      <w:pPr>
        <w:pStyle w:val="TOC8"/>
        <w:rPr>
          <w:rFonts w:asciiTheme="minorHAnsi" w:eastAsiaTheme="minorEastAsia" w:hAnsiTheme="minorHAnsi" w:cstheme="minorBidi"/>
          <w:szCs w:val="22"/>
        </w:rPr>
      </w:pPr>
      <w:r>
        <w:t>3</w:t>
      </w:r>
      <w:r>
        <w:rPr>
          <w:bCs/>
        </w:rPr>
        <w:t>.</w:t>
      </w:r>
      <w:r>
        <w:rPr>
          <w:bCs/>
        </w:rPr>
        <w:tab/>
        <w:t>Australian legal practitioners</w:t>
      </w:r>
      <w:r>
        <w:tab/>
      </w:r>
      <w:r>
        <w:fldChar w:fldCharType="begin"/>
      </w:r>
      <w:r>
        <w:instrText xml:space="preserve"> PAGEREF _Toc100569030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Criminal trials</w:t>
      </w:r>
    </w:p>
    <w:p>
      <w:pPr>
        <w:pStyle w:val="TOC8"/>
        <w:rPr>
          <w:rFonts w:asciiTheme="minorHAnsi" w:eastAsiaTheme="minorEastAsia" w:hAnsiTheme="minorHAnsi" w:cstheme="minorBidi"/>
          <w:szCs w:val="22"/>
        </w:rPr>
      </w:pPr>
      <w:r>
        <w:t>4.</w:t>
      </w:r>
      <w:r>
        <w:tab/>
        <w:t>Certain public officers</w:t>
      </w:r>
      <w:r>
        <w:tab/>
      </w:r>
      <w:r>
        <w:fldChar w:fldCharType="begin"/>
      </w:r>
      <w:r>
        <w:instrText xml:space="preserve"> PAGEREF _Toc100569032 \h </w:instrText>
      </w:r>
      <w:r>
        <w:fldChar w:fldCharType="separate"/>
      </w:r>
      <w:r>
        <w:t>74</w:t>
      </w:r>
      <w:r>
        <w:fldChar w:fldCharType="end"/>
      </w:r>
    </w:p>
    <w:p>
      <w:pPr>
        <w:pStyle w:val="TOC8"/>
        <w:rPr>
          <w:rFonts w:asciiTheme="minorHAnsi" w:eastAsiaTheme="minorEastAsia" w:hAnsiTheme="minorHAnsi" w:cstheme="minorBidi"/>
          <w:szCs w:val="22"/>
        </w:rPr>
      </w:pPr>
      <w:r>
        <w:t>5.</w:t>
      </w:r>
      <w:r>
        <w:tab/>
        <w:t>Officers in the WA Police</w:t>
      </w:r>
      <w:r>
        <w:tab/>
      </w:r>
      <w:r>
        <w:fldChar w:fldCharType="begin"/>
      </w:r>
      <w:r>
        <w:instrText xml:space="preserve"> PAGEREF _Toc100569033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2 — Matters to be disclosed by a person appearing in answer to a summons to be a juror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_Toc100569036 \h </w:instrText>
      </w:r>
      <w:r>
        <w:fldChar w:fldCharType="separate"/>
      </w:r>
      <w:r>
        <w:t>77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_Toc100569037 \h </w:instrText>
      </w:r>
      <w:r>
        <w:fldChar w:fldCharType="separate"/>
      </w:r>
      <w:r>
        <w:t>82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_Toc100569038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600" w:after="720"/>
      </w:pPr>
      <w:r>
        <w:t xml:space="preserve">Juries Act 1957 </w:t>
      </w:r>
    </w:p>
    <w:p>
      <w:pPr>
        <w:pStyle w:val="LongTitle"/>
        <w:spacing w:before="120"/>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No. 59 of 1984 s. 3.] </w:t>
      </w:r>
    </w:p>
    <w:p>
      <w:pPr>
        <w:pStyle w:val="Heading2"/>
      </w:pPr>
      <w:bookmarkStart w:id="3" w:name="_Toc100327525"/>
      <w:bookmarkStart w:id="4" w:name="_Toc100327794"/>
      <w:bookmarkStart w:id="5" w:name="_Toc100568919"/>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No. 19 of 2010 s. 43(3)(a).]</w:t>
      </w:r>
    </w:p>
    <w:p>
      <w:pPr>
        <w:pStyle w:val="Heading5"/>
        <w:rPr>
          <w:snapToGrid w:val="0"/>
        </w:rPr>
      </w:pPr>
      <w:bookmarkStart w:id="6" w:name="_Toc100568920"/>
      <w:r>
        <w:rPr>
          <w:rStyle w:val="CharSectno"/>
        </w:rPr>
        <w:t>1</w:t>
      </w:r>
      <w:r>
        <w:rPr>
          <w:snapToGrid w:val="0"/>
        </w:rPr>
        <w:t>.</w:t>
      </w:r>
      <w:r>
        <w:rPr>
          <w:snapToGrid w:val="0"/>
        </w:rPr>
        <w:tab/>
        <w:t>Short title and commencement</w:t>
      </w:r>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w:t>
      </w:r>
    </w:p>
    <w:p>
      <w:pPr>
        <w:pStyle w:val="Subsection"/>
        <w:rPr>
          <w:snapToGrid w:val="0"/>
        </w:rPr>
      </w:pPr>
      <w:r>
        <w:rPr>
          <w:snapToGrid w:val="0"/>
        </w:rPr>
        <w:tab/>
        <w:t>(2)</w:t>
      </w:r>
      <w:r>
        <w:rPr>
          <w:snapToGrid w:val="0"/>
        </w:rPr>
        <w:tab/>
        <w:t>This Act shall come into operation on a date to be fixed by proclamation.</w:t>
      </w:r>
    </w:p>
    <w:p>
      <w:pPr>
        <w:pStyle w:val="Footnotesection"/>
      </w:pPr>
      <w:r>
        <w:tab/>
        <w:t xml:space="preserve">[Section 1 amended: No. 6 of 1981 s. 3; No. 59 of 1984 s. 4.] </w:t>
      </w:r>
    </w:p>
    <w:p>
      <w:pPr>
        <w:pStyle w:val="Ednotepart"/>
      </w:pPr>
      <w:r>
        <w:tab/>
        <w:t>[Heading deleted: No. 19 of 2010 s. 43(3)(b).]</w:t>
      </w:r>
    </w:p>
    <w:p>
      <w:pPr>
        <w:pStyle w:val="Ednotesection"/>
      </w:pPr>
      <w:r>
        <w:t>[</w:t>
      </w:r>
      <w:r>
        <w:rPr>
          <w:b/>
        </w:rPr>
        <w:t>2.</w:t>
      </w:r>
      <w:r>
        <w:rPr>
          <w:b/>
        </w:rPr>
        <w:tab/>
      </w:r>
      <w:r>
        <w:t>Deleted: No. 13 of 2011 s. 40.]</w:t>
      </w:r>
    </w:p>
    <w:p>
      <w:pPr>
        <w:pStyle w:val="Heading5"/>
        <w:rPr>
          <w:snapToGrid w:val="0"/>
        </w:rPr>
      </w:pPr>
      <w:bookmarkStart w:id="7" w:name="_Toc100568921"/>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lastRenderedPageBreak/>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lastRenderedPageBreak/>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No. 44 of 1973 s. 3; No. 64 of 1975 s. 3; No. 6 of 1981 s. 4; No. 23 of 1997 s. 16; No. 25 of 2003 s. 4; No. 59 of 2004 s. 141; No. 84 of 2004 s. 51; No. 42 of 2009 s. 20; No. 13 of 2011 s. 8.] </w:t>
      </w:r>
    </w:p>
    <w:p>
      <w:pPr>
        <w:pStyle w:val="Heading5"/>
        <w:rPr>
          <w:snapToGrid w:val="0"/>
        </w:rPr>
      </w:pPr>
      <w:bookmarkStart w:id="8" w:name="_Toc100568922"/>
      <w:r>
        <w:rPr>
          <w:rStyle w:val="CharSectno"/>
        </w:rPr>
        <w:t>3A</w:t>
      </w:r>
      <w:r>
        <w:rPr>
          <w:snapToGrid w:val="0"/>
        </w:rPr>
        <w:t>.</w:t>
      </w:r>
      <w:r>
        <w:rPr>
          <w:snapToGrid w:val="0"/>
        </w:rPr>
        <w:tab/>
        <w:t>Application of this Act to District Court</w:t>
      </w:r>
      <w:bookmarkEnd w:id="8"/>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xml:space="preserve">,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w:t>
      </w:r>
      <w:r>
        <w:rPr>
          <w:snapToGrid w:val="0"/>
        </w:rPr>
        <w:lastRenderedPageBreak/>
        <w:t>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No. 44 of 1973 s. 4.] </w:t>
      </w:r>
    </w:p>
    <w:p>
      <w:pPr>
        <w:pStyle w:val="Heading5"/>
      </w:pPr>
      <w:bookmarkStart w:id="9" w:name="_Toc100568923"/>
      <w:r>
        <w:rPr>
          <w:rStyle w:val="CharSectno"/>
        </w:rPr>
        <w:t>3B</w:t>
      </w:r>
      <w:r>
        <w:t>.</w:t>
      </w:r>
      <w:r>
        <w:tab/>
      </w:r>
      <w:r>
        <w:rPr>
          <w:i/>
        </w:rPr>
        <w:t>Courts and Tribunals (Electronic Processes Facilitation) Act 2013</w:t>
      </w:r>
      <w:r>
        <w:t xml:space="preserve"> Pt.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3B inserted: No. 34 of 2020 s. 60.]</w:t>
      </w:r>
    </w:p>
    <w:p>
      <w:pPr>
        <w:pStyle w:val="Heading2"/>
      </w:pPr>
      <w:bookmarkStart w:id="10" w:name="_Toc100327530"/>
      <w:bookmarkStart w:id="11" w:name="_Toc100327799"/>
      <w:bookmarkStart w:id="12" w:name="_Toc100568924"/>
      <w:r>
        <w:rPr>
          <w:rStyle w:val="CharPartNo"/>
        </w:rPr>
        <w:lastRenderedPageBreak/>
        <w:t>Part II</w:t>
      </w:r>
      <w:r>
        <w:rPr>
          <w:rStyle w:val="CharDivNo"/>
        </w:rPr>
        <w:t> </w:t>
      </w:r>
      <w:r>
        <w:t>—</w:t>
      </w:r>
      <w:r>
        <w:rPr>
          <w:rStyle w:val="CharDivText"/>
        </w:rPr>
        <w:t> </w:t>
      </w:r>
      <w:r>
        <w:rPr>
          <w:rStyle w:val="CharPartText"/>
        </w:rPr>
        <w:t>Liability to serve as jurors</w:t>
      </w:r>
      <w:bookmarkEnd w:id="10"/>
      <w:bookmarkEnd w:id="11"/>
      <w:bookmarkEnd w:id="12"/>
      <w:r>
        <w:rPr>
          <w:rStyle w:val="CharPartText"/>
        </w:rPr>
        <w:t xml:space="preserve"> </w:t>
      </w:r>
    </w:p>
    <w:p>
      <w:pPr>
        <w:pStyle w:val="Footnoteheading"/>
        <w:rPr>
          <w:snapToGrid w:val="0"/>
        </w:rPr>
      </w:pPr>
      <w:r>
        <w:rPr>
          <w:snapToGrid w:val="0"/>
        </w:rPr>
        <w:tab/>
        <w:t>[Heading amended: No. 59 of 1984 s. 5.]</w:t>
      </w:r>
    </w:p>
    <w:p>
      <w:pPr>
        <w:pStyle w:val="Heading5"/>
        <w:rPr>
          <w:snapToGrid w:val="0"/>
        </w:rPr>
      </w:pPr>
      <w:bookmarkStart w:id="13" w:name="_Toc100568925"/>
      <w:r>
        <w:rPr>
          <w:rStyle w:val="CharSectno"/>
        </w:rPr>
        <w:t>4</w:t>
      </w:r>
      <w:r>
        <w:rPr>
          <w:snapToGrid w:val="0"/>
        </w:rPr>
        <w:t>.</w:t>
      </w:r>
      <w:r>
        <w:rPr>
          <w:snapToGrid w:val="0"/>
        </w:rPr>
        <w:tab/>
        <w:t>Liability to serve as juror</w:t>
      </w:r>
      <w:bookmarkEnd w:id="13"/>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No. 59 of 1984 s. 6; amended: No. 13 of 2011 s. 9.] </w:t>
      </w:r>
    </w:p>
    <w:p>
      <w:pPr>
        <w:pStyle w:val="Heading5"/>
        <w:rPr>
          <w:snapToGrid w:val="0"/>
        </w:rPr>
      </w:pPr>
      <w:bookmarkStart w:id="14" w:name="_Toc100568926"/>
      <w:r>
        <w:rPr>
          <w:rStyle w:val="CharSectno"/>
        </w:rPr>
        <w:t>5</w:t>
      </w:r>
      <w:r>
        <w:rPr>
          <w:snapToGrid w:val="0"/>
        </w:rPr>
        <w:t>.</w:t>
      </w:r>
      <w:r>
        <w:rPr>
          <w:snapToGrid w:val="0"/>
        </w:rPr>
        <w:tab/>
        <w:t>Persons who are not eligible or not qualified or who are excused</w:t>
      </w:r>
      <w:bookmarkEnd w:id="14"/>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Western Australia, for the purposes of a law of that place that substantially </w:t>
      </w:r>
      <w:r>
        <w:lastRenderedPageBreak/>
        <w:t xml:space="preserve">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if a summons has been issued under Part VA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1</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lastRenderedPageBreak/>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has, in the relevant period in Western Australia, been convicted of 2 or more offences the statutory penalty for which is or includes imprisonment; or</w:t>
      </w:r>
    </w:p>
    <w:p>
      <w:pPr>
        <w:pStyle w:val="Indenti"/>
      </w:pPr>
      <w:r>
        <w:tab/>
        <w:t>(iv)</w:t>
      </w:r>
      <w:r>
        <w:tab/>
        <w:t xml:space="preserve">has, in the relevant period in Western Australia, been convicted of 3 or more offences against a road law as defined in the </w:t>
      </w:r>
      <w:r>
        <w:rPr>
          <w:i/>
          <w:iCs/>
        </w:rPr>
        <w:t xml:space="preserve">Road Traffic (Administration) Act 2008 </w:t>
      </w:r>
      <w:r>
        <w:t>section 4;</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rPr>
        <w:t>Mental Health Act 2014</w:t>
      </w:r>
      <w:r>
        <w:t xml:space="preserve"> section 4;</w:t>
      </w:r>
    </w:p>
    <w:p>
      <w:pPr>
        <w:pStyle w:val="Indenti"/>
      </w:pPr>
      <w:r>
        <w:lastRenderedPageBreak/>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No. 59 of 1984 s. 6; amended: No. 56 of 1988 s. 4; No. 78 of 1995 s. 57; No. 12 of 2000 s. 4; No. 13 of 2011 s. 10; No. 8 of 2012 s. 115; No. 25 of 2014 s. 69.] </w:t>
      </w:r>
    </w:p>
    <w:p>
      <w:pPr>
        <w:pStyle w:val="Ednotesection"/>
        <w:keepNext/>
      </w:pPr>
      <w:r>
        <w:t>[</w:t>
      </w:r>
      <w:r>
        <w:rPr>
          <w:b/>
        </w:rPr>
        <w:t>6</w:t>
      </w:r>
      <w:r>
        <w:rPr>
          <w:b/>
          <w:bCs/>
        </w:rPr>
        <w:t>.</w:t>
      </w:r>
      <w:r>
        <w:tab/>
        <w:t xml:space="preserve">Deleted: No. 59 of 1984 s. 7.] </w:t>
      </w:r>
    </w:p>
    <w:p>
      <w:pPr>
        <w:pStyle w:val="Ednotesection"/>
      </w:pPr>
      <w:r>
        <w:t>[</w:t>
      </w:r>
      <w:r>
        <w:rPr>
          <w:b/>
        </w:rPr>
        <w:t>7.</w:t>
      </w:r>
      <w:r>
        <w:tab/>
        <w:t xml:space="preserve">Deleted: No. 59 of 1984 s. 8.] </w:t>
      </w:r>
    </w:p>
    <w:p>
      <w:pPr>
        <w:pStyle w:val="Heading5"/>
        <w:rPr>
          <w:snapToGrid w:val="0"/>
        </w:rPr>
      </w:pPr>
      <w:bookmarkStart w:id="15" w:name="_Toc100568927"/>
      <w:r>
        <w:rPr>
          <w:rStyle w:val="CharSectno"/>
        </w:rPr>
        <w:t>8</w:t>
      </w:r>
      <w:r>
        <w:rPr>
          <w:snapToGrid w:val="0"/>
        </w:rPr>
        <w:t>.</w:t>
      </w:r>
      <w:r>
        <w:rPr>
          <w:snapToGrid w:val="0"/>
        </w:rPr>
        <w:tab/>
        <w:t>Verdict not affected</w:t>
      </w:r>
      <w:bookmarkEnd w:id="15"/>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No. 59 of 1984 s. 9.] </w:t>
      </w:r>
    </w:p>
    <w:p>
      <w:pPr>
        <w:pStyle w:val="Heading2"/>
      </w:pPr>
      <w:bookmarkStart w:id="16" w:name="_Toc100327534"/>
      <w:bookmarkStart w:id="17" w:name="_Toc100327803"/>
      <w:bookmarkStart w:id="18" w:name="_Toc100568928"/>
      <w:r>
        <w:rPr>
          <w:rStyle w:val="CharPartNo"/>
        </w:rPr>
        <w:lastRenderedPageBreak/>
        <w:t>Part III</w:t>
      </w:r>
      <w:r>
        <w:rPr>
          <w:rStyle w:val="CharDivNo"/>
        </w:rPr>
        <w:t> </w:t>
      </w:r>
      <w:r>
        <w:t>—</w:t>
      </w:r>
      <w:r>
        <w:rPr>
          <w:rStyle w:val="CharDivText"/>
        </w:rPr>
        <w:t> </w:t>
      </w:r>
      <w:r>
        <w:rPr>
          <w:rStyle w:val="CharPartText"/>
        </w:rPr>
        <w:t>Jury districts</w:t>
      </w:r>
      <w:bookmarkEnd w:id="16"/>
      <w:bookmarkEnd w:id="17"/>
      <w:bookmarkEnd w:id="18"/>
      <w:r>
        <w:rPr>
          <w:rStyle w:val="CharPartText"/>
        </w:rPr>
        <w:t xml:space="preserve"> </w:t>
      </w:r>
    </w:p>
    <w:p>
      <w:pPr>
        <w:pStyle w:val="Heading5"/>
        <w:rPr>
          <w:snapToGrid w:val="0"/>
        </w:rPr>
      </w:pPr>
      <w:bookmarkStart w:id="19" w:name="_Toc100568929"/>
      <w:r>
        <w:rPr>
          <w:rStyle w:val="CharSectno"/>
        </w:rPr>
        <w:t>9</w:t>
      </w:r>
      <w:r>
        <w:rPr>
          <w:snapToGrid w:val="0"/>
        </w:rPr>
        <w:t>.</w:t>
      </w:r>
      <w:r>
        <w:rPr>
          <w:snapToGrid w:val="0"/>
        </w:rPr>
        <w:tab/>
        <w:t>Jury districts</w:t>
      </w:r>
      <w:bookmarkEnd w:id="19"/>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No. 44 of 1973 s. 6.] </w:t>
      </w:r>
    </w:p>
    <w:p>
      <w:pPr>
        <w:pStyle w:val="Heading5"/>
        <w:rPr>
          <w:snapToGrid w:val="0"/>
        </w:rPr>
      </w:pPr>
      <w:bookmarkStart w:id="20" w:name="_Toc100568930"/>
      <w:r>
        <w:rPr>
          <w:rStyle w:val="CharSectno"/>
        </w:rPr>
        <w:t>10</w:t>
      </w:r>
      <w:r>
        <w:rPr>
          <w:snapToGrid w:val="0"/>
        </w:rPr>
        <w:t>.</w:t>
      </w:r>
      <w:r>
        <w:rPr>
          <w:snapToGrid w:val="0"/>
        </w:rPr>
        <w:tab/>
        <w:t>Area of jury districts</w:t>
      </w:r>
      <w:bookmarkEnd w:id="20"/>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 xml:space="preserve">Where a circuit town is declared after the coming into operation of this Act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No. 44 of 1973 s. 7; No. 64 of 1975 s. 4.] </w:t>
      </w:r>
    </w:p>
    <w:p>
      <w:pPr>
        <w:pStyle w:val="Heading5"/>
        <w:rPr>
          <w:snapToGrid w:val="0"/>
        </w:rPr>
      </w:pPr>
      <w:bookmarkStart w:id="21" w:name="_Toc100568931"/>
      <w:r>
        <w:rPr>
          <w:rStyle w:val="CharSectno"/>
        </w:rPr>
        <w:lastRenderedPageBreak/>
        <w:t>11</w:t>
      </w:r>
      <w:r>
        <w:rPr>
          <w:snapToGrid w:val="0"/>
        </w:rPr>
        <w:t>.</w:t>
      </w:r>
      <w:r>
        <w:rPr>
          <w:snapToGrid w:val="0"/>
        </w:rPr>
        <w:tab/>
        <w:t>Transitional provisions for alterations or abolition of Assembly districts</w:t>
      </w:r>
      <w:bookmarkEnd w:id="21"/>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No. 44 of 1973 s. 8; No. 1 of 2005 s. 9(2).] </w:t>
      </w:r>
    </w:p>
    <w:p>
      <w:pPr>
        <w:pStyle w:val="Heading5"/>
        <w:rPr>
          <w:snapToGrid w:val="0"/>
        </w:rPr>
      </w:pPr>
      <w:bookmarkStart w:id="22" w:name="_Toc100568932"/>
      <w:r>
        <w:rPr>
          <w:rStyle w:val="CharSectno"/>
        </w:rPr>
        <w:t>12</w:t>
      </w:r>
      <w:r>
        <w:rPr>
          <w:snapToGrid w:val="0"/>
        </w:rPr>
        <w:t>.</w:t>
      </w:r>
      <w:r>
        <w:rPr>
          <w:snapToGrid w:val="0"/>
        </w:rPr>
        <w:tab/>
        <w:t>Power to vary jury districts</w:t>
      </w:r>
      <w:bookmarkEnd w:id="22"/>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23" w:name="_Toc100327539"/>
      <w:bookmarkStart w:id="24" w:name="_Toc100327808"/>
      <w:bookmarkStart w:id="25" w:name="_Toc100568933"/>
      <w:r>
        <w:rPr>
          <w:rStyle w:val="CharPartNo"/>
        </w:rPr>
        <w:lastRenderedPageBreak/>
        <w:t>Part IV</w:t>
      </w:r>
      <w:r>
        <w:rPr>
          <w:rStyle w:val="CharDivNo"/>
        </w:rPr>
        <w:t> </w:t>
      </w:r>
      <w:r>
        <w:t>—</w:t>
      </w:r>
      <w:r>
        <w:rPr>
          <w:rStyle w:val="CharDivText"/>
        </w:rPr>
        <w:t> </w:t>
      </w:r>
      <w:r>
        <w:rPr>
          <w:rStyle w:val="CharPartText"/>
        </w:rPr>
        <w:t>Jurors’ books, boxes and tickets</w:t>
      </w:r>
      <w:bookmarkEnd w:id="23"/>
      <w:bookmarkEnd w:id="24"/>
      <w:bookmarkEnd w:id="25"/>
    </w:p>
    <w:p>
      <w:pPr>
        <w:pStyle w:val="Footnoteheading"/>
      </w:pPr>
      <w:r>
        <w:tab/>
        <w:t>[Heading inserted: No. 13 of 2011 s. 11.]</w:t>
      </w:r>
    </w:p>
    <w:p>
      <w:pPr>
        <w:pStyle w:val="Heading5"/>
        <w:spacing w:before="240"/>
        <w:rPr>
          <w:snapToGrid w:val="0"/>
        </w:rPr>
      </w:pPr>
      <w:bookmarkStart w:id="26" w:name="_Toc100568934"/>
      <w:r>
        <w:rPr>
          <w:rStyle w:val="CharSectno"/>
        </w:rPr>
        <w:t>13</w:t>
      </w:r>
      <w:r>
        <w:rPr>
          <w:snapToGrid w:val="0"/>
        </w:rPr>
        <w:t>.</w:t>
      </w:r>
      <w:r>
        <w:rPr>
          <w:snapToGrid w:val="0"/>
        </w:rPr>
        <w:tab/>
        <w:t>Jury officers</w:t>
      </w:r>
      <w:bookmarkEnd w:id="26"/>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No. 44 of 1973 s. 9; amended: No. 53 of 1992 s. 9(4).] </w:t>
      </w:r>
    </w:p>
    <w:p>
      <w:pPr>
        <w:pStyle w:val="Heading5"/>
        <w:spacing w:before="240"/>
        <w:rPr>
          <w:snapToGrid w:val="0"/>
        </w:rPr>
      </w:pPr>
      <w:bookmarkStart w:id="27" w:name="_Toc100568935"/>
      <w:r>
        <w:rPr>
          <w:rStyle w:val="CharSectno"/>
        </w:rPr>
        <w:t>14</w:t>
      </w:r>
      <w:r>
        <w:rPr>
          <w:snapToGrid w:val="0"/>
        </w:rPr>
        <w:t>.</w:t>
      </w:r>
      <w:r>
        <w:rPr>
          <w:snapToGrid w:val="0"/>
        </w:rPr>
        <w:tab/>
        <w:t>Electoral Commissioner to prepare jury lists</w:t>
      </w:r>
      <w:bookmarkEnd w:id="27"/>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 xml:space="preserve">The Electoral Commissioner shall select from each Assembly district or each part of an Assembly district which is comprised </w:t>
      </w:r>
      <w:r>
        <w:rPr>
          <w:snapToGrid w:val="0"/>
        </w:rPr>
        <w:lastRenderedPageBreak/>
        <w:t>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No. 35 of 1959 s. 2; No. 44 of 1973 s. 10; No. 6 of 1981 s. 7; No. 59 of 1984 s. 10; No. 13 of 2011 s. 12.] </w:t>
      </w:r>
    </w:p>
    <w:p>
      <w:pPr>
        <w:pStyle w:val="Heading5"/>
        <w:rPr>
          <w:snapToGrid w:val="0"/>
        </w:rPr>
      </w:pPr>
      <w:bookmarkStart w:id="28" w:name="_Toc100568936"/>
      <w:r>
        <w:rPr>
          <w:rStyle w:val="CharSectno"/>
        </w:rPr>
        <w:lastRenderedPageBreak/>
        <w:t>15</w:t>
      </w:r>
      <w:r>
        <w:rPr>
          <w:snapToGrid w:val="0"/>
        </w:rPr>
        <w:t>.</w:t>
      </w:r>
      <w:r>
        <w:rPr>
          <w:snapToGrid w:val="0"/>
        </w:rPr>
        <w:tab/>
        <w:t>Electoral Commissioner to prepare jury lists for new districts</w:t>
      </w:r>
      <w:bookmarkEnd w:id="28"/>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No. 6 of 1981 s. 8; No. 59 of 1984 s. 11.] </w:t>
      </w:r>
    </w:p>
    <w:p>
      <w:pPr>
        <w:pStyle w:val="Heading5"/>
      </w:pPr>
      <w:bookmarkStart w:id="29" w:name="_Toc100568937"/>
      <w:r>
        <w:rPr>
          <w:rStyle w:val="CharSectno"/>
        </w:rPr>
        <w:t>16A</w:t>
      </w:r>
      <w:r>
        <w:t>.</w:t>
      </w:r>
      <w:r>
        <w:tab/>
        <w:t>Sheriff to prepare jurors’ book for each district</w:t>
      </w:r>
      <w:bookmarkEnd w:id="29"/>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lastRenderedPageBreak/>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No. 13 of 2011 s. 13.]</w:t>
      </w:r>
    </w:p>
    <w:p>
      <w:pPr>
        <w:pStyle w:val="Heading5"/>
        <w:rPr>
          <w:snapToGrid w:val="0"/>
        </w:rPr>
      </w:pPr>
      <w:bookmarkStart w:id="30" w:name="_Toc100568938"/>
      <w:r>
        <w:rPr>
          <w:rStyle w:val="CharSectno"/>
        </w:rPr>
        <w:t>16</w:t>
      </w:r>
      <w:r>
        <w:rPr>
          <w:snapToGrid w:val="0"/>
        </w:rPr>
        <w:t>.</w:t>
      </w:r>
      <w:r>
        <w:rPr>
          <w:snapToGrid w:val="0"/>
        </w:rPr>
        <w:tab/>
        <w:t>Jurors’ tickets to be placed in boxes</w:t>
      </w:r>
      <w:bookmarkEnd w:id="30"/>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 xml:space="preserve">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w:t>
      </w:r>
      <w:r>
        <w:rPr>
          <w:snapToGrid w:val="0"/>
        </w:rPr>
        <w:lastRenderedPageBreak/>
        <w:t>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1" w:name="_Toc100568939"/>
      <w:r>
        <w:rPr>
          <w:rStyle w:val="CharSectno"/>
        </w:rPr>
        <w:t>17</w:t>
      </w:r>
      <w:r>
        <w:rPr>
          <w:snapToGrid w:val="0"/>
        </w:rPr>
        <w:t>.</w:t>
      </w:r>
      <w:r>
        <w:rPr>
          <w:snapToGrid w:val="0"/>
        </w:rPr>
        <w:tab/>
        <w:t>Duty of police</w:t>
      </w:r>
      <w:bookmarkEnd w:id="31"/>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32" w:name="_Toc100327546"/>
      <w:bookmarkStart w:id="33" w:name="_Toc100327815"/>
      <w:bookmarkStart w:id="34" w:name="_Toc100568940"/>
      <w:r>
        <w:rPr>
          <w:rStyle w:val="CharPartNo"/>
        </w:rPr>
        <w:lastRenderedPageBreak/>
        <w:t>Part V</w:t>
      </w:r>
      <w:r>
        <w:rPr>
          <w:rStyle w:val="CharDivNo"/>
        </w:rPr>
        <w:t> </w:t>
      </w:r>
      <w:r>
        <w:t>—</w:t>
      </w:r>
      <w:r>
        <w:rPr>
          <w:rStyle w:val="CharDivText"/>
        </w:rPr>
        <w:t> </w:t>
      </w:r>
      <w:r>
        <w:rPr>
          <w:rStyle w:val="CharPartText"/>
        </w:rPr>
        <w:t>Numbers of jury</w:t>
      </w:r>
      <w:bookmarkEnd w:id="32"/>
      <w:bookmarkEnd w:id="33"/>
      <w:bookmarkEnd w:id="34"/>
      <w:r>
        <w:rPr>
          <w:rStyle w:val="CharPartText"/>
        </w:rPr>
        <w:t xml:space="preserve"> </w:t>
      </w:r>
    </w:p>
    <w:p>
      <w:pPr>
        <w:pStyle w:val="Footnoteheading"/>
        <w:rPr>
          <w:snapToGrid w:val="0"/>
        </w:rPr>
      </w:pPr>
      <w:r>
        <w:rPr>
          <w:snapToGrid w:val="0"/>
        </w:rPr>
        <w:tab/>
        <w:t>[Heading amended: No. 6 of 1981 s. 9.]</w:t>
      </w:r>
    </w:p>
    <w:p>
      <w:pPr>
        <w:pStyle w:val="Heading5"/>
      </w:pPr>
      <w:bookmarkStart w:id="35" w:name="_Toc100568941"/>
      <w:r>
        <w:rPr>
          <w:rStyle w:val="CharSectno"/>
        </w:rPr>
        <w:t>18</w:t>
      </w:r>
      <w:r>
        <w:t>.</w:t>
      </w:r>
      <w:r>
        <w:tab/>
        <w:t>Number of jurors for a criminal trial</w:t>
      </w:r>
      <w:bookmarkEnd w:id="35"/>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No. 25 of 2003 s. 5(1); amended: No. 84 of 2004 s. 51.]</w:t>
      </w:r>
    </w:p>
    <w:p>
      <w:pPr>
        <w:pStyle w:val="Heading5"/>
        <w:rPr>
          <w:snapToGrid w:val="0"/>
        </w:rPr>
      </w:pPr>
      <w:bookmarkStart w:id="36" w:name="_Toc100568942"/>
      <w:r>
        <w:rPr>
          <w:rStyle w:val="CharSectno"/>
        </w:rPr>
        <w:lastRenderedPageBreak/>
        <w:t>19</w:t>
      </w:r>
      <w:r>
        <w:rPr>
          <w:snapToGrid w:val="0"/>
        </w:rPr>
        <w:t>.</w:t>
      </w:r>
      <w:r>
        <w:rPr>
          <w:snapToGrid w:val="0"/>
        </w:rPr>
        <w:tab/>
        <w:t>Number of jurors for a civil trial</w:t>
      </w:r>
      <w:bookmarkEnd w:id="36"/>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7" w:name="_Toc100327549"/>
      <w:bookmarkStart w:id="38" w:name="_Toc100327818"/>
      <w:bookmarkStart w:id="39" w:name="_Toc100568943"/>
      <w:r>
        <w:rPr>
          <w:rStyle w:val="CharPartNo"/>
        </w:rPr>
        <w:lastRenderedPageBreak/>
        <w:t>Part VA</w:t>
      </w:r>
      <w:r>
        <w:rPr>
          <w:rStyle w:val="CharDivNo"/>
        </w:rPr>
        <w:t> </w:t>
      </w:r>
      <w:r>
        <w:t>—</w:t>
      </w:r>
      <w:r>
        <w:rPr>
          <w:rStyle w:val="CharDivText"/>
        </w:rPr>
        <w:t> </w:t>
      </w:r>
      <w:r>
        <w:rPr>
          <w:rStyle w:val="CharPartText"/>
        </w:rPr>
        <w:t>General jury precepts and panels</w:t>
      </w:r>
      <w:bookmarkEnd w:id="37"/>
      <w:bookmarkEnd w:id="38"/>
      <w:bookmarkEnd w:id="39"/>
      <w:r>
        <w:rPr>
          <w:rStyle w:val="CharPartText"/>
        </w:rPr>
        <w:t xml:space="preserve"> </w:t>
      </w:r>
    </w:p>
    <w:p>
      <w:pPr>
        <w:pStyle w:val="Footnoteheading"/>
        <w:rPr>
          <w:snapToGrid w:val="0"/>
        </w:rPr>
      </w:pPr>
      <w:r>
        <w:rPr>
          <w:snapToGrid w:val="0"/>
        </w:rPr>
        <w:tab/>
        <w:t>[Heading inserted: No. 6 of 1981 s. 10.]</w:t>
      </w:r>
    </w:p>
    <w:p>
      <w:pPr>
        <w:pStyle w:val="Heading5"/>
        <w:rPr>
          <w:snapToGrid w:val="0"/>
        </w:rPr>
      </w:pPr>
      <w:bookmarkStart w:id="40" w:name="_Toc100568944"/>
      <w:r>
        <w:rPr>
          <w:rStyle w:val="CharSectno"/>
        </w:rPr>
        <w:t>20</w:t>
      </w:r>
      <w:r>
        <w:rPr>
          <w:snapToGrid w:val="0"/>
        </w:rPr>
        <w:t>.</w:t>
      </w:r>
      <w:r>
        <w:rPr>
          <w:snapToGrid w:val="0"/>
        </w:rPr>
        <w:tab/>
        <w:t>General jury precepts</w:t>
      </w:r>
      <w:bookmarkEnd w:id="40"/>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No. 44 of 1973 s. 11; amended: No. 6 of 1981 s. 11.] </w:t>
      </w:r>
    </w:p>
    <w:p>
      <w:pPr>
        <w:pStyle w:val="Heading5"/>
        <w:rPr>
          <w:snapToGrid w:val="0"/>
        </w:rPr>
      </w:pPr>
      <w:bookmarkStart w:id="41" w:name="_Toc100568945"/>
      <w:r>
        <w:rPr>
          <w:rStyle w:val="CharSectno"/>
        </w:rPr>
        <w:t>21</w:t>
      </w:r>
      <w:r>
        <w:rPr>
          <w:snapToGrid w:val="0"/>
        </w:rPr>
        <w:t>.</w:t>
      </w:r>
      <w:r>
        <w:rPr>
          <w:snapToGrid w:val="0"/>
        </w:rPr>
        <w:tab/>
        <w:t>Summoning officer</w:t>
      </w:r>
      <w:bookmarkEnd w:id="41"/>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No. 44 of 1973 s. 12; amended: No. 6 of 1981 s. 12; No. 53 of 1992 s. 9(4).] </w:t>
      </w:r>
    </w:p>
    <w:p>
      <w:pPr>
        <w:pStyle w:val="Heading5"/>
        <w:rPr>
          <w:snapToGrid w:val="0"/>
        </w:rPr>
      </w:pPr>
      <w:bookmarkStart w:id="42" w:name="_Toc100568946"/>
      <w:r>
        <w:rPr>
          <w:rStyle w:val="CharSectno"/>
        </w:rPr>
        <w:lastRenderedPageBreak/>
        <w:t>22</w:t>
      </w:r>
      <w:r>
        <w:rPr>
          <w:snapToGrid w:val="0"/>
        </w:rPr>
        <w:t>.</w:t>
      </w:r>
      <w:r>
        <w:rPr>
          <w:snapToGrid w:val="0"/>
        </w:rPr>
        <w:tab/>
        <w:t>Contents and issue of general jury precept</w:t>
      </w:r>
      <w:bookmarkEnd w:id="42"/>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No. 6 of 1981 s. 13.] </w:t>
      </w:r>
    </w:p>
    <w:p>
      <w:pPr>
        <w:pStyle w:val="Heading5"/>
        <w:rPr>
          <w:snapToGrid w:val="0"/>
        </w:rPr>
      </w:pPr>
      <w:bookmarkStart w:id="43" w:name="_Toc100568947"/>
      <w:r>
        <w:rPr>
          <w:rStyle w:val="CharSectno"/>
        </w:rPr>
        <w:t>23</w:t>
      </w:r>
      <w:r>
        <w:rPr>
          <w:snapToGrid w:val="0"/>
        </w:rPr>
        <w:t>.</w:t>
      </w:r>
      <w:r>
        <w:rPr>
          <w:snapToGrid w:val="0"/>
        </w:rPr>
        <w:tab/>
        <w:t>Number of jurors to be summoned</w:t>
      </w:r>
      <w:bookmarkEnd w:id="43"/>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No. 6 of 1981 s. 14.] </w:t>
      </w:r>
    </w:p>
    <w:p>
      <w:pPr>
        <w:pStyle w:val="Heading5"/>
        <w:rPr>
          <w:snapToGrid w:val="0"/>
        </w:rPr>
      </w:pPr>
      <w:bookmarkStart w:id="44" w:name="_Toc100568948"/>
      <w:r>
        <w:rPr>
          <w:rStyle w:val="CharSectno"/>
        </w:rPr>
        <w:t>24</w:t>
      </w:r>
      <w:r>
        <w:rPr>
          <w:snapToGrid w:val="0"/>
        </w:rPr>
        <w:t>.</w:t>
      </w:r>
      <w:r>
        <w:rPr>
          <w:snapToGrid w:val="0"/>
        </w:rPr>
        <w:tab/>
        <w:t>Oral precepts and amending or enlarging panel</w:t>
      </w:r>
      <w:bookmarkEnd w:id="44"/>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No. 44 of 1973 s. 13; No. 13 of 2011 s. 15.] </w:t>
      </w:r>
    </w:p>
    <w:p>
      <w:pPr>
        <w:pStyle w:val="Heading5"/>
        <w:rPr>
          <w:snapToGrid w:val="0"/>
        </w:rPr>
      </w:pPr>
      <w:bookmarkStart w:id="45" w:name="_Toc100568949"/>
      <w:r>
        <w:rPr>
          <w:rStyle w:val="CharSectno"/>
        </w:rPr>
        <w:lastRenderedPageBreak/>
        <w:t>25</w:t>
      </w:r>
      <w:r>
        <w:rPr>
          <w:snapToGrid w:val="0"/>
        </w:rPr>
        <w:t>.</w:t>
      </w:r>
      <w:r>
        <w:rPr>
          <w:snapToGrid w:val="0"/>
        </w:rPr>
        <w:tab/>
        <w:t>Power of appointment of alternative summoning officer where summoning officer has interest in trial</w:t>
      </w:r>
      <w:bookmarkEnd w:id="45"/>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No. 44 of 1973 s. 14; No. 6 of 1981 s. 15; No. 19 of 2010 s. 51.] </w:t>
      </w:r>
    </w:p>
    <w:p>
      <w:pPr>
        <w:pStyle w:val="Heading5"/>
        <w:rPr>
          <w:snapToGrid w:val="0"/>
        </w:rPr>
      </w:pPr>
      <w:bookmarkStart w:id="46" w:name="_Toc100568950"/>
      <w:r>
        <w:rPr>
          <w:rStyle w:val="CharSectno"/>
        </w:rPr>
        <w:t>26</w:t>
      </w:r>
      <w:r>
        <w:rPr>
          <w:snapToGrid w:val="0"/>
        </w:rPr>
        <w:t>.</w:t>
      </w:r>
      <w:r>
        <w:rPr>
          <w:snapToGrid w:val="0"/>
        </w:rPr>
        <w:tab/>
        <w:t>Procedure for choosing jurors for criminal trials</w:t>
      </w:r>
      <w:bookmarkEnd w:id="46"/>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lastRenderedPageBreak/>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lastRenderedPageBreak/>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t>deleted]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No. 6 of 1981 s. 16; No. 59 of 1984 s. 12; No. 13 of 1988 s. 3; No. 25 of 2003 s. 6; No. 13 of 2011 s. 16.] </w:t>
      </w:r>
    </w:p>
    <w:p>
      <w:pPr>
        <w:pStyle w:val="Heading5"/>
      </w:pPr>
      <w:bookmarkStart w:id="47" w:name="_Toc100568951"/>
      <w:r>
        <w:rPr>
          <w:rStyle w:val="CharSectno"/>
        </w:rPr>
        <w:t>27</w:t>
      </w:r>
      <w:r>
        <w:t>.</w:t>
      </w:r>
      <w:r>
        <w:tab/>
        <w:t>Extra people to be summoned to make up for people not attending</w:t>
      </w:r>
      <w:bookmarkEnd w:id="47"/>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lastRenderedPageBreak/>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No. 13 of 2011 s. 17.]</w:t>
      </w:r>
    </w:p>
    <w:p>
      <w:pPr>
        <w:pStyle w:val="Heading5"/>
        <w:rPr>
          <w:snapToGrid w:val="0"/>
        </w:rPr>
      </w:pPr>
      <w:bookmarkStart w:id="48" w:name="_Toc100568952"/>
      <w:r>
        <w:rPr>
          <w:rStyle w:val="CharSectno"/>
        </w:rPr>
        <w:t>28</w:t>
      </w:r>
      <w:r>
        <w:rPr>
          <w:snapToGrid w:val="0"/>
        </w:rPr>
        <w:t>.</w:t>
      </w:r>
      <w:r>
        <w:rPr>
          <w:snapToGrid w:val="0"/>
        </w:rPr>
        <w:tab/>
        <w:t>Ticket of juror not attending to be returned to box</w:t>
      </w:r>
      <w:bookmarkEnd w:id="48"/>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No. 44 of 1973 s. 16; No. 59 of 1984 s. 14; No. 13 of 2011 s. 18.] </w:t>
      </w:r>
    </w:p>
    <w:p>
      <w:pPr>
        <w:pStyle w:val="Heading5"/>
        <w:rPr>
          <w:snapToGrid w:val="0"/>
        </w:rPr>
      </w:pPr>
      <w:bookmarkStart w:id="49" w:name="_Toc100568953"/>
      <w:r>
        <w:rPr>
          <w:rStyle w:val="CharSectno"/>
        </w:rPr>
        <w:lastRenderedPageBreak/>
        <w:t>29</w:t>
      </w:r>
      <w:r>
        <w:rPr>
          <w:snapToGrid w:val="0"/>
        </w:rPr>
        <w:t>.</w:t>
      </w:r>
      <w:r>
        <w:rPr>
          <w:snapToGrid w:val="0"/>
        </w:rPr>
        <w:tab/>
        <w:t>Choosing of jurors for civil trials</w:t>
      </w:r>
      <w:bookmarkEnd w:id="49"/>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 xml:space="preserve">The summoning officer without disclosing to any other party the names so objected to, shall strike out those names from the list, and out of the residue the summoning officer shall summon </w:t>
      </w:r>
      <w:r>
        <w:rPr>
          <w:snapToGrid w:val="0"/>
        </w:rPr>
        <w:lastRenderedPageBreak/>
        <w:t>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No. 44 of 1973 s. 17; No. 6 of 1981 s. 17; No. 59 of 1984 s. 15; No. 13 of 1988 s. 4; No. 19 of 2010 s. 51; No. 13 of 2011 s. 19.] </w:t>
      </w:r>
    </w:p>
    <w:p>
      <w:pPr>
        <w:pStyle w:val="Heading5"/>
        <w:rPr>
          <w:snapToGrid w:val="0"/>
        </w:rPr>
      </w:pPr>
      <w:bookmarkStart w:id="50" w:name="_Toc100568954"/>
      <w:r>
        <w:rPr>
          <w:rStyle w:val="CharSectno"/>
        </w:rPr>
        <w:lastRenderedPageBreak/>
        <w:t>29A</w:t>
      </w:r>
      <w:r>
        <w:rPr>
          <w:snapToGrid w:val="0"/>
        </w:rPr>
        <w:t>.</w:t>
      </w:r>
      <w:r>
        <w:rPr>
          <w:snapToGrid w:val="0"/>
        </w:rPr>
        <w:tab/>
        <w:t>Empanelling of jury for criminal and civil trials by computer</w:t>
      </w:r>
      <w:bookmarkEnd w:id="50"/>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sections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No. 13 of 1988 s. 5; amended: No. 12 of 2000 s. 6; No. 25 of 2003 s. 7; No. 19 of 2010 s. 51; No. 13 of 2011 s. 20.] </w:t>
      </w:r>
    </w:p>
    <w:p>
      <w:pPr>
        <w:pStyle w:val="Heading5"/>
      </w:pPr>
      <w:bookmarkStart w:id="51" w:name="_Toc100568955"/>
      <w:r>
        <w:rPr>
          <w:rStyle w:val="CharSectno"/>
        </w:rPr>
        <w:t>30</w:t>
      </w:r>
      <w:r>
        <w:t>.</w:t>
      </w:r>
      <w:r>
        <w:tab/>
        <w:t>Rights of parties in criminal trials to inspect list of summoned jurors</w:t>
      </w:r>
      <w:bookmarkEnd w:id="51"/>
    </w:p>
    <w:p>
      <w:pPr>
        <w:pStyle w:val="Subsection"/>
      </w:pPr>
      <w:r>
        <w:tab/>
      </w:r>
      <w:r>
        <w:tab/>
        <w:t xml:space="preserve">Subject to any order made under section 43A, the summoning officer must ensure a copy of every panel or pool of jurors who have been summoned to attend for a criminal trial is available to </w:t>
      </w:r>
      <w:r>
        <w:lastRenderedPageBreak/>
        <w:t>be inspected by the parties to the trial from 8 a.m. on the day on which the trial is listed to begin.</w:t>
      </w:r>
    </w:p>
    <w:p>
      <w:pPr>
        <w:pStyle w:val="Footnotesection"/>
      </w:pPr>
      <w:r>
        <w:tab/>
        <w:t>[Section 30 inserted: No. 13 of 2011 s. 21.]</w:t>
      </w:r>
    </w:p>
    <w:p>
      <w:pPr>
        <w:pStyle w:val="Heading5"/>
        <w:rPr>
          <w:snapToGrid w:val="0"/>
        </w:rPr>
      </w:pPr>
      <w:bookmarkStart w:id="52" w:name="_Toc100568956"/>
      <w:r>
        <w:rPr>
          <w:rStyle w:val="CharSectno"/>
        </w:rPr>
        <w:t>31</w:t>
      </w:r>
      <w:r>
        <w:rPr>
          <w:snapToGrid w:val="0"/>
        </w:rPr>
        <w:t>.</w:t>
      </w:r>
      <w:r>
        <w:rPr>
          <w:snapToGrid w:val="0"/>
        </w:rPr>
        <w:tab/>
        <w:t>Summoning of jurors</w:t>
      </w:r>
      <w:bookmarkEnd w:id="52"/>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No. 44 of 1973 s. 18; No. 6 of 1981 s. 19.] </w:t>
      </w:r>
    </w:p>
    <w:p>
      <w:pPr>
        <w:pStyle w:val="Ednotesection"/>
      </w:pPr>
      <w:r>
        <w:t>[</w:t>
      </w:r>
      <w:r>
        <w:rPr>
          <w:b/>
        </w:rPr>
        <w:t>32.</w:t>
      </w:r>
      <w:r>
        <w:tab/>
        <w:t xml:space="preserve">Deleted: No. 13 of 2011 s. 22.] </w:t>
      </w:r>
    </w:p>
    <w:p>
      <w:pPr>
        <w:pStyle w:val="Heading2"/>
      </w:pPr>
      <w:bookmarkStart w:id="53" w:name="_Toc100327563"/>
      <w:bookmarkStart w:id="54" w:name="_Toc100327832"/>
      <w:bookmarkStart w:id="55" w:name="_Toc100568957"/>
      <w:r>
        <w:rPr>
          <w:rStyle w:val="CharPartNo"/>
        </w:rPr>
        <w:lastRenderedPageBreak/>
        <w:t>Part VB</w:t>
      </w:r>
      <w:r>
        <w:rPr>
          <w:rStyle w:val="CharDivNo"/>
        </w:rPr>
        <w:t> </w:t>
      </w:r>
      <w:r>
        <w:t>—</w:t>
      </w:r>
      <w:r>
        <w:rPr>
          <w:rStyle w:val="CharDivText"/>
        </w:rPr>
        <w:t> </w:t>
      </w:r>
      <w:r>
        <w:rPr>
          <w:rStyle w:val="CharPartText"/>
        </w:rPr>
        <w:t>Jury pools</w:t>
      </w:r>
      <w:bookmarkEnd w:id="53"/>
      <w:bookmarkEnd w:id="54"/>
      <w:bookmarkEnd w:id="55"/>
      <w:r>
        <w:rPr>
          <w:rStyle w:val="CharPartText"/>
        </w:rPr>
        <w:t xml:space="preserve"> </w:t>
      </w:r>
    </w:p>
    <w:p>
      <w:pPr>
        <w:pStyle w:val="Footnoteheading"/>
        <w:rPr>
          <w:snapToGrid w:val="0"/>
        </w:rPr>
      </w:pPr>
      <w:r>
        <w:rPr>
          <w:snapToGrid w:val="0"/>
        </w:rPr>
        <w:tab/>
        <w:t>[Heading inserted: No. 6 of 1981 s. 20.]</w:t>
      </w:r>
    </w:p>
    <w:p>
      <w:pPr>
        <w:pStyle w:val="Heading5"/>
        <w:rPr>
          <w:snapToGrid w:val="0"/>
        </w:rPr>
      </w:pPr>
      <w:bookmarkStart w:id="56" w:name="_Toc100568958"/>
      <w:r>
        <w:rPr>
          <w:rStyle w:val="CharSectno"/>
        </w:rPr>
        <w:t>32A</w:t>
      </w:r>
      <w:r>
        <w:rPr>
          <w:snapToGrid w:val="0"/>
        </w:rPr>
        <w:t>.</w:t>
      </w:r>
      <w:r>
        <w:rPr>
          <w:snapToGrid w:val="0"/>
        </w:rPr>
        <w:tab/>
        <w:t>Trials for which jury pools may be summoned</w:t>
      </w:r>
      <w:bookmarkEnd w:id="56"/>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No. 6 of 1981 s. 20.] </w:t>
      </w:r>
    </w:p>
    <w:p>
      <w:pPr>
        <w:pStyle w:val="Heading5"/>
        <w:rPr>
          <w:snapToGrid w:val="0"/>
        </w:rPr>
      </w:pPr>
      <w:bookmarkStart w:id="57" w:name="_Toc100568959"/>
      <w:r>
        <w:rPr>
          <w:rStyle w:val="CharSectno"/>
        </w:rPr>
        <w:t>32B</w:t>
      </w:r>
      <w:r>
        <w:rPr>
          <w:snapToGrid w:val="0"/>
        </w:rPr>
        <w:t>.</w:t>
      </w:r>
      <w:r>
        <w:rPr>
          <w:snapToGrid w:val="0"/>
        </w:rPr>
        <w:tab/>
        <w:t>Summoning officer for jury pools</w:t>
      </w:r>
      <w:bookmarkEnd w:id="57"/>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lastRenderedPageBreak/>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No. 6 of 1981 s. 20; amended: No. 53 of 1992 s. 9(4).] </w:t>
      </w:r>
    </w:p>
    <w:p>
      <w:pPr>
        <w:pStyle w:val="Heading5"/>
        <w:rPr>
          <w:snapToGrid w:val="0"/>
        </w:rPr>
      </w:pPr>
      <w:bookmarkStart w:id="58" w:name="_Toc100568960"/>
      <w:r>
        <w:rPr>
          <w:rStyle w:val="CharSectno"/>
        </w:rPr>
        <w:t>32C</w:t>
      </w:r>
      <w:r>
        <w:rPr>
          <w:snapToGrid w:val="0"/>
        </w:rPr>
        <w:t>.</w:t>
      </w:r>
      <w:r>
        <w:rPr>
          <w:snapToGrid w:val="0"/>
        </w:rPr>
        <w:tab/>
        <w:t>Selection of jury pool</w:t>
      </w:r>
      <w:bookmarkEnd w:id="58"/>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No. 6 of 1981 s. 20; amended: No. 59 of 1984 s. 17; No. 13 of 2011 s. 23.] </w:t>
      </w:r>
    </w:p>
    <w:p>
      <w:pPr>
        <w:pStyle w:val="Heading5"/>
        <w:rPr>
          <w:snapToGrid w:val="0"/>
        </w:rPr>
      </w:pPr>
      <w:bookmarkStart w:id="59" w:name="_Toc100568961"/>
      <w:r>
        <w:rPr>
          <w:rStyle w:val="CharSectno"/>
        </w:rPr>
        <w:t>32D</w:t>
      </w:r>
      <w:r>
        <w:rPr>
          <w:snapToGrid w:val="0"/>
        </w:rPr>
        <w:t>.</w:t>
      </w:r>
      <w:r>
        <w:rPr>
          <w:snapToGrid w:val="0"/>
        </w:rPr>
        <w:tab/>
        <w:t>Summoning officer to issue summons</w:t>
      </w:r>
      <w:bookmarkEnd w:id="59"/>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lastRenderedPageBreak/>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No. 6 of 1981 s. 20; amended: No. 25 of 2003 s. 9; No. 13 of 2011 s. 24.] </w:t>
      </w:r>
    </w:p>
    <w:p>
      <w:pPr>
        <w:pStyle w:val="Heading5"/>
        <w:spacing w:before="180"/>
        <w:rPr>
          <w:snapToGrid w:val="0"/>
        </w:rPr>
      </w:pPr>
      <w:bookmarkStart w:id="60" w:name="_Toc100568962"/>
      <w:r>
        <w:rPr>
          <w:rStyle w:val="CharSectno"/>
        </w:rPr>
        <w:t>32E</w:t>
      </w:r>
      <w:r>
        <w:rPr>
          <w:snapToGrid w:val="0"/>
        </w:rPr>
        <w:t>.</w:t>
      </w:r>
      <w:r>
        <w:rPr>
          <w:snapToGrid w:val="0"/>
        </w:rPr>
        <w:tab/>
        <w:t>Summoning officer may withdraw summons</w:t>
      </w:r>
      <w:bookmarkEnd w:id="60"/>
      <w:r>
        <w:rPr>
          <w:snapToGrid w:val="0"/>
        </w:rPr>
        <w:t xml:space="preserve"> </w:t>
      </w:r>
    </w:p>
    <w:p>
      <w:pPr>
        <w:pStyle w:val="Subsection"/>
        <w:spacing w:before="120"/>
        <w:rPr>
          <w:snapToGrid w:val="0"/>
        </w:rPr>
      </w:pPr>
      <w:r>
        <w:rPr>
          <w:snapToGrid w:val="0"/>
        </w:rPr>
        <w:tab/>
        <w:t>(1)</w:t>
      </w:r>
      <w:r>
        <w:rPr>
          <w:snapToGrid w:val="0"/>
        </w:rPr>
        <w:tab/>
        <w:t xml:space="preserve">Where it appears to the summoning officer after the issue of summonses to the persons selected to attend at a jury pool and before the attendance of such persons that the number of persons so selected is greater than the number that will be </w:t>
      </w:r>
      <w:r>
        <w:rPr>
          <w:snapToGrid w:val="0"/>
        </w:rPr>
        <w:lastRenderedPageBreak/>
        <w:t>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No. 6 of 1981 s. 20; amended: No. 13 of 2011 s. 25.] </w:t>
      </w:r>
    </w:p>
    <w:p>
      <w:pPr>
        <w:pStyle w:val="Heading5"/>
        <w:rPr>
          <w:snapToGrid w:val="0"/>
        </w:rPr>
      </w:pPr>
      <w:bookmarkStart w:id="61" w:name="_Toc100568963"/>
      <w:r>
        <w:rPr>
          <w:rStyle w:val="CharSectno"/>
        </w:rPr>
        <w:t>32F</w:t>
      </w:r>
      <w:r>
        <w:rPr>
          <w:snapToGrid w:val="0"/>
        </w:rPr>
        <w:t>.</w:t>
      </w:r>
      <w:r>
        <w:rPr>
          <w:snapToGrid w:val="0"/>
        </w:rPr>
        <w:tab/>
        <w:t>Summoning officer to provide details to jury pool supervisor</w:t>
      </w:r>
      <w:bookmarkEnd w:id="61"/>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No. 6 of 1981 s. 20; amended: No. 59 of 1984 s. 18; No. 34 of 1997 s. 4; No. 25 of 2003 s. 10; No. 13 of 2011 s. 26.] </w:t>
      </w:r>
    </w:p>
    <w:p>
      <w:pPr>
        <w:pStyle w:val="Heading5"/>
        <w:rPr>
          <w:snapToGrid w:val="0"/>
        </w:rPr>
      </w:pPr>
      <w:bookmarkStart w:id="62" w:name="_Toc100568964"/>
      <w:r>
        <w:rPr>
          <w:rStyle w:val="CharSectno"/>
        </w:rPr>
        <w:lastRenderedPageBreak/>
        <w:t>32FA</w:t>
      </w:r>
      <w:r>
        <w:rPr>
          <w:snapToGrid w:val="0"/>
        </w:rPr>
        <w:t>.</w:t>
      </w:r>
      <w:r>
        <w:rPr>
          <w:snapToGrid w:val="0"/>
        </w:rPr>
        <w:tab/>
        <w:t>Jury pool supervisor to give identification number and explain certain matters to persons answering summons</w:t>
      </w:r>
      <w:bookmarkEnd w:id="62"/>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No. 59 of 1984 s. 19; amended: No. 34 of 1997 s. 5; No. 25 of 2003 s. 11; No. 13 of 2011 s. 27.] </w:t>
      </w:r>
    </w:p>
    <w:p>
      <w:pPr>
        <w:pStyle w:val="Heading5"/>
        <w:rPr>
          <w:snapToGrid w:val="0"/>
        </w:rPr>
      </w:pPr>
      <w:bookmarkStart w:id="63" w:name="_Toc100568965"/>
      <w:r>
        <w:rPr>
          <w:rStyle w:val="CharSectno"/>
        </w:rPr>
        <w:t>32G</w:t>
      </w:r>
      <w:r>
        <w:rPr>
          <w:snapToGrid w:val="0"/>
        </w:rPr>
        <w:t>.</w:t>
      </w:r>
      <w:r>
        <w:rPr>
          <w:snapToGrid w:val="0"/>
        </w:rPr>
        <w:tab/>
        <w:t>Pool precept</w:t>
      </w:r>
      <w:bookmarkEnd w:id="63"/>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lastRenderedPageBreak/>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No. 6 of 1981 s. 20; amended: No. 13 of 2011 s. 6.] </w:t>
      </w:r>
    </w:p>
    <w:p>
      <w:pPr>
        <w:pStyle w:val="Heading5"/>
        <w:rPr>
          <w:snapToGrid w:val="0"/>
        </w:rPr>
      </w:pPr>
      <w:bookmarkStart w:id="64" w:name="_Toc100568966"/>
      <w:r>
        <w:rPr>
          <w:rStyle w:val="CharSectno"/>
        </w:rPr>
        <w:t>32H</w:t>
      </w:r>
      <w:r>
        <w:rPr>
          <w:snapToGrid w:val="0"/>
        </w:rPr>
        <w:t>.</w:t>
      </w:r>
      <w:r>
        <w:rPr>
          <w:snapToGrid w:val="0"/>
        </w:rPr>
        <w:tab/>
        <w:t>Selection of jurors from jury pool</w:t>
      </w:r>
      <w:bookmarkEnd w:id="64"/>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lastRenderedPageBreak/>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No. 6 of 1981 s. 20; amended: No. 34 of 1997 s. 6; No. 25 of 2003 s. 12; No. 13 of 2011 s. 28 and 41.] </w:t>
      </w:r>
    </w:p>
    <w:p>
      <w:pPr>
        <w:pStyle w:val="Heading5"/>
        <w:rPr>
          <w:snapToGrid w:val="0"/>
        </w:rPr>
      </w:pPr>
      <w:bookmarkStart w:id="65" w:name="_Toc100568967"/>
      <w:r>
        <w:rPr>
          <w:rStyle w:val="CharSectno"/>
        </w:rPr>
        <w:t>32I</w:t>
      </w:r>
      <w:r>
        <w:rPr>
          <w:snapToGrid w:val="0"/>
        </w:rPr>
        <w:t>.</w:t>
      </w:r>
      <w:r>
        <w:rPr>
          <w:snapToGrid w:val="0"/>
        </w:rPr>
        <w:tab/>
        <w:t>Period of attendance at jury pool and discharge</w:t>
      </w:r>
      <w:bookmarkEnd w:id="65"/>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No. 6 of 1981 s. 20.] </w:t>
      </w:r>
    </w:p>
    <w:p>
      <w:pPr>
        <w:pStyle w:val="Heading2"/>
      </w:pPr>
      <w:bookmarkStart w:id="66" w:name="_Toc100327574"/>
      <w:bookmarkStart w:id="67" w:name="_Toc100327843"/>
      <w:bookmarkStart w:id="68" w:name="_Toc100568968"/>
      <w:r>
        <w:rPr>
          <w:rStyle w:val="CharPartNo"/>
        </w:rPr>
        <w:lastRenderedPageBreak/>
        <w:t>Part VC</w:t>
      </w:r>
      <w:r>
        <w:t> — </w:t>
      </w:r>
      <w:r>
        <w:rPr>
          <w:rStyle w:val="CharPartText"/>
        </w:rPr>
        <w:t>Serving summonses and excusing people</w:t>
      </w:r>
      <w:bookmarkEnd w:id="66"/>
      <w:bookmarkEnd w:id="67"/>
      <w:bookmarkEnd w:id="68"/>
    </w:p>
    <w:p>
      <w:pPr>
        <w:pStyle w:val="Footnoteheading"/>
        <w:rPr>
          <w:snapToGrid w:val="0"/>
        </w:rPr>
      </w:pPr>
      <w:r>
        <w:rPr>
          <w:snapToGrid w:val="0"/>
        </w:rPr>
        <w:tab/>
        <w:t>[Heading inserted: No. 13 of 2011 s. 29.]</w:t>
      </w:r>
    </w:p>
    <w:p>
      <w:pPr>
        <w:pStyle w:val="Heading3"/>
      </w:pPr>
      <w:bookmarkStart w:id="69" w:name="_Toc100327575"/>
      <w:bookmarkStart w:id="70" w:name="_Toc100327844"/>
      <w:bookmarkStart w:id="71" w:name="_Toc100568969"/>
      <w:r>
        <w:rPr>
          <w:rStyle w:val="CharDivNo"/>
        </w:rPr>
        <w:t>Division 1</w:t>
      </w:r>
      <w:r>
        <w:t> — </w:t>
      </w:r>
      <w:r>
        <w:rPr>
          <w:rStyle w:val="CharDivText"/>
        </w:rPr>
        <w:t>Serving summonses</w:t>
      </w:r>
      <w:bookmarkEnd w:id="69"/>
      <w:bookmarkEnd w:id="70"/>
      <w:bookmarkEnd w:id="71"/>
    </w:p>
    <w:p>
      <w:pPr>
        <w:pStyle w:val="Footnoteheading"/>
        <w:rPr>
          <w:snapToGrid w:val="0"/>
        </w:rPr>
      </w:pPr>
      <w:r>
        <w:rPr>
          <w:snapToGrid w:val="0"/>
        </w:rPr>
        <w:tab/>
        <w:t>[Heading inserted: No. 13 of 2011 s. 29.]</w:t>
      </w:r>
    </w:p>
    <w:p>
      <w:pPr>
        <w:pStyle w:val="Heading5"/>
        <w:spacing w:before="180"/>
        <w:rPr>
          <w:snapToGrid w:val="0"/>
        </w:rPr>
      </w:pPr>
      <w:bookmarkStart w:id="72" w:name="_Toc100568970"/>
      <w:r>
        <w:rPr>
          <w:rStyle w:val="CharSectno"/>
        </w:rPr>
        <w:t>33</w:t>
      </w:r>
      <w:r>
        <w:rPr>
          <w:snapToGrid w:val="0"/>
        </w:rPr>
        <w:t>.</w:t>
      </w:r>
      <w:r>
        <w:rPr>
          <w:snapToGrid w:val="0"/>
        </w:rPr>
        <w:tab/>
        <w:t>Service of summons</w:t>
      </w:r>
      <w:bookmarkEnd w:id="72"/>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lastRenderedPageBreak/>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No. 6 of 1981 s. 22; amended: No. 12 of 2000 s. 7; No. 13 of 2011 s. 30.] </w:t>
      </w:r>
    </w:p>
    <w:p>
      <w:pPr>
        <w:pStyle w:val="Heading5"/>
      </w:pPr>
      <w:bookmarkStart w:id="73" w:name="_Toc100568971"/>
      <w:r>
        <w:rPr>
          <w:rStyle w:val="CharSectno"/>
        </w:rPr>
        <w:t>33A</w:t>
      </w:r>
      <w:r>
        <w:t>.</w:t>
      </w:r>
      <w:r>
        <w:tab/>
        <w:t>Information to be given to summoned people</w:t>
      </w:r>
      <w:bookmarkEnd w:id="73"/>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No. 13 of 2011 s. 31.]</w:t>
      </w:r>
    </w:p>
    <w:p>
      <w:pPr>
        <w:pStyle w:val="Heading5"/>
        <w:rPr>
          <w:snapToGrid w:val="0"/>
        </w:rPr>
      </w:pPr>
      <w:bookmarkStart w:id="74" w:name="_Toc100568972"/>
      <w:r>
        <w:rPr>
          <w:rStyle w:val="CharSectno"/>
        </w:rPr>
        <w:t>34</w:t>
      </w:r>
      <w:r>
        <w:rPr>
          <w:snapToGrid w:val="0"/>
        </w:rPr>
        <w:t>.</w:t>
      </w:r>
      <w:r>
        <w:rPr>
          <w:snapToGrid w:val="0"/>
        </w:rPr>
        <w:tab/>
        <w:t>Duty of secrecy in summoning jurors</w:t>
      </w:r>
      <w:bookmarkEnd w:id="74"/>
      <w:r>
        <w:rPr>
          <w:snapToGrid w:val="0"/>
        </w:rPr>
        <w:t xml:space="preserve"> </w:t>
      </w:r>
    </w:p>
    <w:p>
      <w:pPr>
        <w:pStyle w:val="Subsection"/>
        <w:rPr>
          <w:snapToGrid w:val="0"/>
        </w:rPr>
      </w:pPr>
      <w:r>
        <w:rPr>
          <w:snapToGrid w:val="0"/>
        </w:rPr>
        <w:tab/>
        <w:t>(1)</w:t>
      </w:r>
      <w:r>
        <w:rPr>
          <w:snapToGrid w:val="0"/>
        </w:rPr>
        <w:tab/>
        <w:t xml:space="preserve">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w:t>
      </w:r>
      <w:r>
        <w:rPr>
          <w:snapToGrid w:val="0"/>
        </w:rPr>
        <w:lastRenderedPageBreak/>
        <w:t>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No. 113 of 1965 s. 8(1); No. 44 of 1973 s. 20; No. 6 of 1981 s. 23; No. 25 of 2003 s. 13.] </w:t>
      </w:r>
    </w:p>
    <w:p>
      <w:pPr>
        <w:pStyle w:val="Ednotesection"/>
      </w:pPr>
      <w:r>
        <w:t>[</w:t>
      </w:r>
      <w:r>
        <w:rPr>
          <w:b/>
        </w:rPr>
        <w:t>34A.</w:t>
      </w:r>
      <w:r>
        <w:tab/>
        <w:t>Deleted: No. 13 of 2011 s. 32.]</w:t>
      </w:r>
    </w:p>
    <w:p>
      <w:pPr>
        <w:pStyle w:val="Heading5"/>
        <w:rPr>
          <w:snapToGrid w:val="0"/>
        </w:rPr>
      </w:pPr>
      <w:bookmarkStart w:id="75" w:name="_Toc100568973"/>
      <w:r>
        <w:rPr>
          <w:rStyle w:val="CharSectno"/>
        </w:rPr>
        <w:t>34B</w:t>
      </w:r>
      <w:r>
        <w:rPr>
          <w:snapToGrid w:val="0"/>
        </w:rPr>
        <w:t>.</w:t>
      </w:r>
      <w:r>
        <w:rPr>
          <w:snapToGrid w:val="0"/>
        </w:rPr>
        <w:tab/>
        <w:t>Summoning officer to give identification number and explain certain matters to persons answering summons</w:t>
      </w:r>
      <w:bookmarkEnd w:id="75"/>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No. 59 of 1984 s. 22; amended: No. 25 of 2003 s. 14; No. 13 of 2011 s. 33.] </w:t>
      </w:r>
    </w:p>
    <w:p>
      <w:pPr>
        <w:pStyle w:val="Heading3"/>
        <w:pageBreakBefore/>
        <w:spacing w:before="0"/>
      </w:pPr>
      <w:bookmarkStart w:id="76" w:name="_Toc100327580"/>
      <w:bookmarkStart w:id="77" w:name="_Toc100327849"/>
      <w:bookmarkStart w:id="78" w:name="_Toc100568974"/>
      <w:r>
        <w:rPr>
          <w:rStyle w:val="CharDivNo"/>
        </w:rPr>
        <w:lastRenderedPageBreak/>
        <w:t>Division 2</w:t>
      </w:r>
      <w:r>
        <w:t> — </w:t>
      </w:r>
      <w:r>
        <w:rPr>
          <w:rStyle w:val="CharDivText"/>
        </w:rPr>
        <w:t>Excusing people</w:t>
      </w:r>
      <w:bookmarkEnd w:id="76"/>
      <w:bookmarkEnd w:id="77"/>
      <w:bookmarkEnd w:id="78"/>
    </w:p>
    <w:p>
      <w:pPr>
        <w:pStyle w:val="Footnoteheading"/>
        <w:rPr>
          <w:snapToGrid w:val="0"/>
        </w:rPr>
      </w:pPr>
      <w:r>
        <w:rPr>
          <w:snapToGrid w:val="0"/>
        </w:rPr>
        <w:tab/>
        <w:t>[Heading inserted: No. 13 of 2011 s. 34.]</w:t>
      </w:r>
    </w:p>
    <w:p>
      <w:pPr>
        <w:pStyle w:val="Heading5"/>
      </w:pPr>
      <w:bookmarkStart w:id="79" w:name="_Toc100568975"/>
      <w:r>
        <w:rPr>
          <w:rStyle w:val="CharSectno"/>
        </w:rPr>
        <w:t>34C</w:t>
      </w:r>
      <w:r>
        <w:t>.</w:t>
      </w:r>
      <w:r>
        <w:tab/>
        <w:t>Term used: summoned</w:t>
      </w:r>
      <w:bookmarkEnd w:id="79"/>
    </w:p>
    <w:p>
      <w:pPr>
        <w:pStyle w:val="Subsection"/>
      </w:pPr>
      <w:r>
        <w:tab/>
      </w:r>
      <w:r>
        <w:tab/>
        <w:t>In this Division —</w:t>
      </w:r>
    </w:p>
    <w:p>
      <w:pPr>
        <w:pStyle w:val="Defstart"/>
      </w:pPr>
      <w:r>
        <w:tab/>
      </w:r>
      <w:r>
        <w:rPr>
          <w:rStyle w:val="CharDefText"/>
        </w:rPr>
        <w:t>summoned</w:t>
      </w:r>
      <w:r>
        <w:t xml:space="preserve"> means summoned under Part VA or VB.</w:t>
      </w:r>
    </w:p>
    <w:p>
      <w:pPr>
        <w:pStyle w:val="Footnotesection"/>
      </w:pPr>
      <w:r>
        <w:tab/>
        <w:t>[Section 34C inserted: No. 13 of 2011 s. 34.]</w:t>
      </w:r>
    </w:p>
    <w:p>
      <w:pPr>
        <w:pStyle w:val="Heading5"/>
      </w:pPr>
      <w:bookmarkStart w:id="80" w:name="_Toc100568976"/>
      <w:r>
        <w:rPr>
          <w:rStyle w:val="CharSectno"/>
        </w:rPr>
        <w:t>34D</w:t>
      </w:r>
      <w:r>
        <w:t>.</w:t>
      </w:r>
      <w:r>
        <w:tab/>
        <w:t>Division does not affect rights to challenge for cause</w:t>
      </w:r>
      <w:bookmarkEnd w:id="80"/>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No. 13 of 2011 s. 34.]</w:t>
      </w:r>
    </w:p>
    <w:p>
      <w:pPr>
        <w:pStyle w:val="Heading5"/>
      </w:pPr>
      <w:bookmarkStart w:id="81" w:name="_Toc100568977"/>
      <w:r>
        <w:rPr>
          <w:rStyle w:val="CharSectno"/>
        </w:rPr>
        <w:t>34E</w:t>
      </w:r>
      <w:r>
        <w:t>.</w:t>
      </w:r>
      <w:r>
        <w:tab/>
        <w:t>Certificates permanently excusing people</w:t>
      </w:r>
      <w:bookmarkEnd w:id="81"/>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lastRenderedPageBreak/>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No. 13 of 2011 s. 34.]</w:t>
      </w:r>
    </w:p>
    <w:p>
      <w:pPr>
        <w:pStyle w:val="Heading5"/>
      </w:pPr>
      <w:bookmarkStart w:id="82" w:name="_Toc100568978"/>
      <w:r>
        <w:rPr>
          <w:rStyle w:val="CharSectno"/>
        </w:rPr>
        <w:t>34F</w:t>
      </w:r>
      <w:r>
        <w:t>.</w:t>
      </w:r>
      <w:r>
        <w:tab/>
        <w:t>Summoned people may apply to be excused</w:t>
      </w:r>
      <w:bookmarkEnd w:id="82"/>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No. 13 of 2011 s. 34.]</w:t>
      </w:r>
    </w:p>
    <w:p>
      <w:pPr>
        <w:pStyle w:val="Heading5"/>
      </w:pPr>
      <w:bookmarkStart w:id="83" w:name="_Toc100568979"/>
      <w:r>
        <w:rPr>
          <w:rStyle w:val="CharSectno"/>
        </w:rPr>
        <w:t>34G</w:t>
      </w:r>
      <w:r>
        <w:t>.</w:t>
      </w:r>
      <w:r>
        <w:tab/>
        <w:t>General powers to excuse summoned people</w:t>
      </w:r>
      <w:bookmarkEnd w:id="83"/>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lastRenderedPageBreak/>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lastRenderedPageBreak/>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No. 13 of 2011 s. 34.]</w:t>
      </w:r>
    </w:p>
    <w:p>
      <w:pPr>
        <w:pStyle w:val="Heading5"/>
        <w:keepNext w:val="0"/>
        <w:keepLines w:val="0"/>
        <w:spacing w:before="180"/>
      </w:pPr>
      <w:bookmarkStart w:id="84" w:name="_Toc100568980"/>
      <w:r>
        <w:rPr>
          <w:rStyle w:val="CharSectno"/>
        </w:rPr>
        <w:t>34H</w:t>
      </w:r>
      <w:r>
        <w:t>.</w:t>
      </w:r>
      <w:r>
        <w:tab/>
        <w:t>Deferring jury duty for summoned people or excusing them for good reason</w:t>
      </w:r>
      <w:bookmarkEnd w:id="84"/>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lastRenderedPageBreak/>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lastRenderedPageBreak/>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lastRenderedPageBreak/>
        <w:tab/>
        <w:t>(b)</w:t>
      </w:r>
      <w:r>
        <w:tab/>
        <w:t>must do so even if the name is not in the jurors’ book for that jury district.</w:t>
      </w:r>
    </w:p>
    <w:p>
      <w:pPr>
        <w:pStyle w:val="Footnotesection"/>
      </w:pPr>
      <w:r>
        <w:tab/>
        <w:t>[Section 34H inserted: No. 13 of 2011 s. 34.]</w:t>
      </w:r>
    </w:p>
    <w:p>
      <w:pPr>
        <w:pStyle w:val="Heading5"/>
      </w:pPr>
      <w:bookmarkStart w:id="85" w:name="_Toc100568981"/>
      <w:r>
        <w:rPr>
          <w:rStyle w:val="CharSectno"/>
        </w:rPr>
        <w:t>34I</w:t>
      </w:r>
      <w:r>
        <w:t>.</w:t>
      </w:r>
      <w:r>
        <w:tab/>
        <w:t>People who are not indifferent, excusing</w:t>
      </w:r>
      <w:bookmarkEnd w:id="85"/>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No. 13 of 2011 s. 34.]</w:t>
      </w:r>
    </w:p>
    <w:p>
      <w:pPr>
        <w:pStyle w:val="Heading5"/>
      </w:pPr>
      <w:bookmarkStart w:id="86" w:name="_Toc100568982"/>
      <w:r>
        <w:rPr>
          <w:rStyle w:val="CharSectno"/>
        </w:rPr>
        <w:lastRenderedPageBreak/>
        <w:t>34J</w:t>
      </w:r>
      <w:r>
        <w:t>.</w:t>
      </w:r>
      <w:r>
        <w:tab/>
        <w:t>People who have done jury duty in previous 5 years, excusing</w:t>
      </w:r>
      <w:bookmarkEnd w:id="86"/>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No. 13 of 2011 s. 34.]</w:t>
      </w:r>
    </w:p>
    <w:p>
      <w:pPr>
        <w:pStyle w:val="Heading2"/>
      </w:pPr>
      <w:bookmarkStart w:id="87" w:name="_Toc100327589"/>
      <w:bookmarkStart w:id="88" w:name="_Toc100327858"/>
      <w:bookmarkStart w:id="89" w:name="_Toc100568983"/>
      <w:r>
        <w:rPr>
          <w:rStyle w:val="CharPartNo"/>
        </w:rPr>
        <w:lastRenderedPageBreak/>
        <w:t>Part VI</w:t>
      </w:r>
      <w:r>
        <w:rPr>
          <w:rStyle w:val="CharDivNo"/>
        </w:rPr>
        <w:t> </w:t>
      </w:r>
      <w:r>
        <w:t>—</w:t>
      </w:r>
      <w:r>
        <w:rPr>
          <w:rStyle w:val="CharDivText"/>
        </w:rPr>
        <w:t> </w:t>
      </w:r>
      <w:r>
        <w:rPr>
          <w:rStyle w:val="CharPartText"/>
        </w:rPr>
        <w:t>Proceedings relating to criminal trials</w:t>
      </w:r>
      <w:bookmarkEnd w:id="87"/>
      <w:bookmarkEnd w:id="88"/>
      <w:bookmarkEnd w:id="89"/>
      <w:r>
        <w:rPr>
          <w:rStyle w:val="CharPartText"/>
        </w:rPr>
        <w:t xml:space="preserve"> </w:t>
      </w:r>
    </w:p>
    <w:p>
      <w:pPr>
        <w:pStyle w:val="Footnoteheading"/>
        <w:tabs>
          <w:tab w:val="left" w:pos="851"/>
        </w:tabs>
      </w:pPr>
      <w:r>
        <w:tab/>
        <w:t>[Heading amended: No. 25 of 2003 s. 15.]</w:t>
      </w:r>
    </w:p>
    <w:p>
      <w:pPr>
        <w:pStyle w:val="Heading5"/>
        <w:rPr>
          <w:snapToGrid w:val="0"/>
        </w:rPr>
      </w:pPr>
      <w:bookmarkStart w:id="90" w:name="_Toc100568984"/>
      <w:r>
        <w:rPr>
          <w:rStyle w:val="CharSectno"/>
        </w:rPr>
        <w:t>35</w:t>
      </w:r>
      <w:r>
        <w:rPr>
          <w:snapToGrid w:val="0"/>
        </w:rPr>
        <w:t>.</w:t>
      </w:r>
      <w:r>
        <w:rPr>
          <w:snapToGrid w:val="0"/>
        </w:rPr>
        <w:tab/>
        <w:t>Summoning officer to return precept and panel, and cards</w:t>
      </w:r>
      <w:bookmarkEnd w:id="90"/>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No. 44 of 1973 s. 21; No. 6 of 1981 s. 25; No. 25 of 2003 s. 16.] </w:t>
      </w:r>
    </w:p>
    <w:p>
      <w:pPr>
        <w:pStyle w:val="Heading5"/>
        <w:rPr>
          <w:snapToGrid w:val="0"/>
        </w:rPr>
      </w:pPr>
      <w:bookmarkStart w:id="91" w:name="_Toc100568985"/>
      <w:r>
        <w:rPr>
          <w:rStyle w:val="CharSectno"/>
        </w:rPr>
        <w:t>36</w:t>
      </w:r>
      <w:r>
        <w:rPr>
          <w:snapToGrid w:val="0"/>
        </w:rPr>
        <w:t>.</w:t>
      </w:r>
      <w:r>
        <w:rPr>
          <w:snapToGrid w:val="0"/>
        </w:rPr>
        <w:tab/>
        <w:t>Mode of empanelling jury for a criminal trial</w:t>
      </w:r>
      <w:bookmarkEnd w:id="91"/>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lastRenderedPageBreak/>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No. 44 of 1973 s. 22; No. 6 of 1981 s. 26; No. 12 of 2000 s. 8; No. 25 of 2003 s. 17.] </w:t>
      </w:r>
    </w:p>
    <w:p>
      <w:pPr>
        <w:pStyle w:val="Heading5"/>
      </w:pPr>
      <w:bookmarkStart w:id="92" w:name="_Toc100568986"/>
      <w:r>
        <w:rPr>
          <w:rStyle w:val="CharSectno"/>
        </w:rPr>
        <w:t>36A</w:t>
      </w:r>
      <w:r>
        <w:t>.</w:t>
      </w:r>
      <w:r>
        <w:tab/>
        <w:t>Juror to be referred to by identification number</w:t>
      </w:r>
      <w:bookmarkEnd w:id="92"/>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No. 25 of 2003 s. 18.]</w:t>
      </w:r>
    </w:p>
    <w:p>
      <w:pPr>
        <w:pStyle w:val="Heading5"/>
        <w:rPr>
          <w:snapToGrid w:val="0"/>
        </w:rPr>
      </w:pPr>
      <w:bookmarkStart w:id="93" w:name="_Toc100568987"/>
      <w:r>
        <w:rPr>
          <w:rStyle w:val="CharSectno"/>
        </w:rPr>
        <w:lastRenderedPageBreak/>
        <w:t>37</w:t>
      </w:r>
      <w:r>
        <w:rPr>
          <w:snapToGrid w:val="0"/>
        </w:rPr>
        <w:t>.</w:t>
      </w:r>
      <w:r>
        <w:rPr>
          <w:snapToGrid w:val="0"/>
        </w:rPr>
        <w:tab/>
        <w:t>Proceeding with another criminal trial when jury has retired</w:t>
      </w:r>
      <w:bookmarkEnd w:id="93"/>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No. 84 of 2004 s. 48.]</w:t>
      </w:r>
    </w:p>
    <w:p>
      <w:pPr>
        <w:pStyle w:val="Heading5"/>
        <w:rPr>
          <w:snapToGrid w:val="0"/>
        </w:rPr>
      </w:pPr>
      <w:bookmarkStart w:id="94" w:name="_Toc100568988"/>
      <w:r>
        <w:rPr>
          <w:rStyle w:val="CharSectno"/>
        </w:rPr>
        <w:t>39</w:t>
      </w:r>
      <w:r>
        <w:rPr>
          <w:snapToGrid w:val="0"/>
        </w:rPr>
        <w:t>.</w:t>
      </w:r>
      <w:r>
        <w:rPr>
          <w:snapToGrid w:val="0"/>
        </w:rPr>
        <w:tab/>
        <w:t>Accused persons severing in their challenges</w:t>
      </w:r>
      <w:bookmarkEnd w:id="94"/>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No. 2 of 2008 s. 64(2).]</w:t>
      </w:r>
    </w:p>
    <w:p>
      <w:pPr>
        <w:pStyle w:val="Heading5"/>
        <w:rPr>
          <w:snapToGrid w:val="0"/>
        </w:rPr>
      </w:pPr>
      <w:bookmarkStart w:id="95" w:name="_Toc100568989"/>
      <w:r>
        <w:rPr>
          <w:rStyle w:val="CharSectno"/>
        </w:rPr>
        <w:t>40</w:t>
      </w:r>
      <w:r>
        <w:rPr>
          <w:snapToGrid w:val="0"/>
        </w:rPr>
        <w:t>.</w:t>
      </w:r>
      <w:r>
        <w:rPr>
          <w:snapToGrid w:val="0"/>
        </w:rPr>
        <w:tab/>
        <w:t xml:space="preserve">Incorporation of certain provisions of </w:t>
      </w:r>
      <w:r>
        <w:rPr>
          <w:i/>
          <w:snapToGrid w:val="0"/>
        </w:rPr>
        <w:t>Criminal Procedure Act 2004</w:t>
      </w:r>
      <w:bookmarkEnd w:id="95"/>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No. 84 of 2004 s. 51.]</w:t>
      </w:r>
    </w:p>
    <w:p>
      <w:pPr>
        <w:pStyle w:val="Heading5"/>
      </w:pPr>
      <w:bookmarkStart w:id="96" w:name="_Toc100568990"/>
      <w:r>
        <w:rPr>
          <w:rStyle w:val="CharSectno"/>
        </w:rPr>
        <w:lastRenderedPageBreak/>
        <w:t>41</w:t>
      </w:r>
      <w:r>
        <w:t>.</w:t>
      </w:r>
      <w:r>
        <w:tab/>
        <w:t>Jury’s entitlements when together</w:t>
      </w:r>
      <w:bookmarkEnd w:id="96"/>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No. 84 of 2004 s. 49; amended: No. 2 of 2008 s. 64(3).]</w:t>
      </w:r>
    </w:p>
    <w:p>
      <w:pPr>
        <w:pStyle w:val="Heading5"/>
        <w:rPr>
          <w:snapToGrid w:val="0"/>
        </w:rPr>
      </w:pPr>
      <w:bookmarkStart w:id="97" w:name="_Toc100568991"/>
      <w:r>
        <w:rPr>
          <w:rStyle w:val="CharSectno"/>
        </w:rPr>
        <w:t>42</w:t>
      </w:r>
      <w:r>
        <w:rPr>
          <w:snapToGrid w:val="0"/>
        </w:rPr>
        <w:t>.</w:t>
      </w:r>
      <w:r>
        <w:rPr>
          <w:snapToGrid w:val="0"/>
        </w:rPr>
        <w:tab/>
        <w:t>Limit of attendance of jurors</w:t>
      </w:r>
      <w:bookmarkEnd w:id="97"/>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No. 44 of 1973 s. 24.] </w:t>
      </w:r>
    </w:p>
    <w:p>
      <w:pPr>
        <w:pStyle w:val="Heading5"/>
        <w:rPr>
          <w:snapToGrid w:val="0"/>
        </w:rPr>
      </w:pPr>
      <w:bookmarkStart w:id="98" w:name="_Toc100568992"/>
      <w:r>
        <w:rPr>
          <w:rStyle w:val="CharSectno"/>
        </w:rPr>
        <w:t>43</w:t>
      </w:r>
      <w:r>
        <w:rPr>
          <w:snapToGrid w:val="0"/>
        </w:rPr>
        <w:t>.</w:t>
      </w:r>
      <w:r>
        <w:rPr>
          <w:snapToGrid w:val="0"/>
        </w:rPr>
        <w:tab/>
        <w:t>Informalities in summoning jurors not to be cause for challenge</w:t>
      </w:r>
      <w:bookmarkEnd w:id="98"/>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No. 25 of 2003 s. 19.]</w:t>
      </w:r>
    </w:p>
    <w:p>
      <w:pPr>
        <w:pStyle w:val="Heading5"/>
      </w:pPr>
      <w:bookmarkStart w:id="99" w:name="_Toc100568993"/>
      <w:r>
        <w:rPr>
          <w:rStyle w:val="CharSectno"/>
        </w:rPr>
        <w:lastRenderedPageBreak/>
        <w:t>43A</w:t>
      </w:r>
      <w:r>
        <w:t>.</w:t>
      </w:r>
      <w:r>
        <w:tab/>
        <w:t>Protection of security of jurors</w:t>
      </w:r>
      <w:bookmarkEnd w:id="99"/>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lastRenderedPageBreak/>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No. 25 of 2003 s. 20.]</w:t>
      </w:r>
    </w:p>
    <w:p>
      <w:pPr>
        <w:pStyle w:val="Heading2"/>
      </w:pPr>
      <w:bookmarkStart w:id="100" w:name="_Toc100327600"/>
      <w:bookmarkStart w:id="101" w:name="_Toc100327869"/>
      <w:bookmarkStart w:id="102" w:name="_Toc100568994"/>
      <w:r>
        <w:rPr>
          <w:rStyle w:val="CharPartNo"/>
        </w:rPr>
        <w:lastRenderedPageBreak/>
        <w:t>Part VII</w:t>
      </w:r>
      <w:r>
        <w:rPr>
          <w:rStyle w:val="CharDivNo"/>
        </w:rPr>
        <w:t> </w:t>
      </w:r>
      <w:r>
        <w:t>—</w:t>
      </w:r>
      <w:r>
        <w:rPr>
          <w:rStyle w:val="CharDivText"/>
        </w:rPr>
        <w:t> </w:t>
      </w:r>
      <w:r>
        <w:rPr>
          <w:rStyle w:val="CharPartText"/>
        </w:rPr>
        <w:t>Proceedings at civil trials</w:t>
      </w:r>
      <w:bookmarkEnd w:id="100"/>
      <w:bookmarkEnd w:id="101"/>
      <w:bookmarkEnd w:id="102"/>
      <w:r>
        <w:rPr>
          <w:rStyle w:val="CharPartText"/>
        </w:rPr>
        <w:t xml:space="preserve"> </w:t>
      </w:r>
    </w:p>
    <w:p>
      <w:pPr>
        <w:pStyle w:val="Heading5"/>
      </w:pPr>
      <w:bookmarkStart w:id="103" w:name="_Toc100568995"/>
      <w:r>
        <w:rPr>
          <w:rStyle w:val="CharSectno"/>
        </w:rPr>
        <w:t>44</w:t>
      </w:r>
      <w:r>
        <w:t>.</w:t>
      </w:r>
      <w:r>
        <w:tab/>
        <w:t>Payments for juries in civil trials</w:t>
      </w:r>
      <w:bookmarkEnd w:id="103"/>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No. 5 of 2008 s. 66.]</w:t>
      </w:r>
    </w:p>
    <w:p>
      <w:pPr>
        <w:pStyle w:val="Heading5"/>
        <w:rPr>
          <w:snapToGrid w:val="0"/>
        </w:rPr>
      </w:pPr>
      <w:bookmarkStart w:id="104" w:name="_Toc100568996"/>
      <w:r>
        <w:rPr>
          <w:rStyle w:val="CharSectno"/>
        </w:rPr>
        <w:lastRenderedPageBreak/>
        <w:t>45</w:t>
      </w:r>
      <w:r>
        <w:rPr>
          <w:snapToGrid w:val="0"/>
        </w:rPr>
        <w:t>.</w:t>
      </w:r>
      <w:r>
        <w:rPr>
          <w:snapToGrid w:val="0"/>
        </w:rPr>
        <w:tab/>
        <w:t>Challenge to the array</w:t>
      </w:r>
      <w:bookmarkEnd w:id="104"/>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05" w:name="_Toc100568997"/>
      <w:r>
        <w:rPr>
          <w:rStyle w:val="CharSectno"/>
        </w:rPr>
        <w:t>46</w:t>
      </w:r>
      <w:r>
        <w:rPr>
          <w:snapToGrid w:val="0"/>
        </w:rPr>
        <w:t>.</w:t>
      </w:r>
      <w:r>
        <w:rPr>
          <w:snapToGrid w:val="0"/>
        </w:rPr>
        <w:tab/>
        <w:t>Discharge of juror</w:t>
      </w:r>
      <w:bookmarkEnd w:id="105"/>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06" w:name="_Toc100568998"/>
      <w:r>
        <w:rPr>
          <w:rStyle w:val="CharSectno"/>
        </w:rPr>
        <w:t>47</w:t>
      </w:r>
      <w:r>
        <w:rPr>
          <w:snapToGrid w:val="0"/>
        </w:rPr>
        <w:t>.</w:t>
      </w:r>
      <w:r>
        <w:rPr>
          <w:snapToGrid w:val="0"/>
        </w:rPr>
        <w:tab/>
        <w:t>Jurors may be allowed heating and refreshment</w:t>
      </w:r>
      <w:bookmarkEnd w:id="10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07" w:name="_Toc100568999"/>
      <w:r>
        <w:rPr>
          <w:rStyle w:val="CharSectno"/>
        </w:rPr>
        <w:t>48</w:t>
      </w:r>
      <w:r>
        <w:rPr>
          <w:snapToGrid w:val="0"/>
        </w:rPr>
        <w:t>.</w:t>
      </w:r>
      <w:r>
        <w:rPr>
          <w:snapToGrid w:val="0"/>
        </w:rPr>
        <w:tab/>
        <w:t>Incapacity or non</w:t>
      </w:r>
      <w:r>
        <w:rPr>
          <w:snapToGrid w:val="0"/>
        </w:rPr>
        <w:noBreakHyphen/>
        <w:t>attendance of juror</w:t>
      </w:r>
      <w:bookmarkEnd w:id="107"/>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8" w:name="_Toc100569000"/>
      <w:r>
        <w:rPr>
          <w:rStyle w:val="CharSectno"/>
        </w:rPr>
        <w:lastRenderedPageBreak/>
        <w:t>49</w:t>
      </w:r>
      <w:r>
        <w:rPr>
          <w:snapToGrid w:val="0"/>
        </w:rPr>
        <w:t>.</w:t>
      </w:r>
      <w:r>
        <w:rPr>
          <w:snapToGrid w:val="0"/>
        </w:rPr>
        <w:tab/>
        <w:t>Majority decision to be accepted after 3 hours</w:t>
      </w:r>
      <w:bookmarkEnd w:id="108"/>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09" w:name="_Toc100569001"/>
      <w:r>
        <w:rPr>
          <w:rStyle w:val="CharSectno"/>
        </w:rPr>
        <w:t>50</w:t>
      </w:r>
      <w:r>
        <w:rPr>
          <w:snapToGrid w:val="0"/>
        </w:rPr>
        <w:t>.</w:t>
      </w:r>
      <w:r>
        <w:rPr>
          <w:snapToGrid w:val="0"/>
        </w:rPr>
        <w:tab/>
        <w:t>New trial on disagreement</w:t>
      </w:r>
      <w:bookmarkEnd w:id="109"/>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10" w:name="_Toc100327608"/>
      <w:bookmarkStart w:id="111" w:name="_Toc100327877"/>
      <w:bookmarkStart w:id="112" w:name="_Toc100569002"/>
      <w:r>
        <w:rPr>
          <w:rStyle w:val="CharPartNo"/>
        </w:rPr>
        <w:lastRenderedPageBreak/>
        <w:t>Part VIII</w:t>
      </w:r>
      <w:r>
        <w:rPr>
          <w:rStyle w:val="CharDivNo"/>
        </w:rPr>
        <w:t> </w:t>
      </w:r>
      <w:r>
        <w:t>—</w:t>
      </w:r>
      <w:r>
        <w:rPr>
          <w:rStyle w:val="CharDivText"/>
        </w:rPr>
        <w:t> </w:t>
      </w:r>
      <w:r>
        <w:rPr>
          <w:rStyle w:val="CharPartText"/>
        </w:rPr>
        <w:t>View, tales</w:t>
      </w:r>
      <w:bookmarkEnd w:id="110"/>
      <w:bookmarkEnd w:id="111"/>
      <w:bookmarkEnd w:id="112"/>
      <w:r>
        <w:rPr>
          <w:rStyle w:val="CharPartText"/>
        </w:rPr>
        <w:t xml:space="preserve"> </w:t>
      </w:r>
    </w:p>
    <w:p>
      <w:pPr>
        <w:pStyle w:val="Heading5"/>
        <w:rPr>
          <w:snapToGrid w:val="0"/>
        </w:rPr>
      </w:pPr>
      <w:bookmarkStart w:id="113" w:name="_Toc100569003"/>
      <w:r>
        <w:rPr>
          <w:rStyle w:val="CharSectno"/>
        </w:rPr>
        <w:t>51</w:t>
      </w:r>
      <w:r>
        <w:rPr>
          <w:snapToGrid w:val="0"/>
        </w:rPr>
        <w:t>.</w:t>
      </w:r>
      <w:r>
        <w:rPr>
          <w:snapToGrid w:val="0"/>
        </w:rPr>
        <w:tab/>
        <w:t>View by jury on a civil trial</w:t>
      </w:r>
      <w:bookmarkEnd w:id="113"/>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No. 44 of 1973 s. 25.] </w:t>
      </w:r>
    </w:p>
    <w:p>
      <w:pPr>
        <w:pStyle w:val="Heading5"/>
        <w:rPr>
          <w:snapToGrid w:val="0"/>
        </w:rPr>
      </w:pPr>
      <w:bookmarkStart w:id="114" w:name="_Toc100569004"/>
      <w:r>
        <w:rPr>
          <w:rStyle w:val="CharSectno"/>
        </w:rPr>
        <w:t>52</w:t>
      </w:r>
      <w:r>
        <w:rPr>
          <w:snapToGrid w:val="0"/>
        </w:rPr>
        <w:t>.</w:t>
      </w:r>
      <w:r>
        <w:rPr>
          <w:snapToGrid w:val="0"/>
        </w:rPr>
        <w:tab/>
        <w:t>Party in criminal trial may pray a tales</w:t>
      </w:r>
      <w:bookmarkEnd w:id="114"/>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lastRenderedPageBreak/>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Part VC Division 2 applies to and in respect of a person appointed under subsection (1) as if the person had been summoned under Part VA or VB and as if the appointment were a summons.</w:t>
      </w:r>
    </w:p>
    <w:p>
      <w:pPr>
        <w:pStyle w:val="Footnotesection"/>
      </w:pPr>
      <w:r>
        <w:tab/>
        <w:t xml:space="preserve">[Section 52 amended: No. 44 of 1973 s. 26; No. 25 of 2003 s. 21; No. 65 of 2003 s. 127(3); No. 13 of 2011 s. 35.] </w:t>
      </w:r>
    </w:p>
    <w:p>
      <w:pPr>
        <w:pStyle w:val="Heading2"/>
      </w:pPr>
      <w:bookmarkStart w:id="115" w:name="_Toc100327611"/>
      <w:bookmarkStart w:id="116" w:name="_Toc100327880"/>
      <w:bookmarkStart w:id="117" w:name="_Toc100569005"/>
      <w:r>
        <w:rPr>
          <w:rStyle w:val="CharPartNo"/>
        </w:rPr>
        <w:lastRenderedPageBreak/>
        <w:t>Part IX</w:t>
      </w:r>
      <w:r>
        <w:rPr>
          <w:rStyle w:val="CharDivNo"/>
        </w:rPr>
        <w:t> </w:t>
      </w:r>
      <w:r>
        <w:t>—</w:t>
      </w:r>
      <w:r>
        <w:rPr>
          <w:rStyle w:val="CharDivText"/>
        </w:rPr>
        <w:t> </w:t>
      </w:r>
      <w:r>
        <w:rPr>
          <w:rStyle w:val="CharPartText"/>
        </w:rPr>
        <w:t>Offences, fines, penalties</w:t>
      </w:r>
      <w:bookmarkEnd w:id="115"/>
      <w:bookmarkEnd w:id="116"/>
      <w:bookmarkEnd w:id="117"/>
      <w:r>
        <w:rPr>
          <w:rStyle w:val="CharPartText"/>
        </w:rPr>
        <w:t xml:space="preserve"> </w:t>
      </w:r>
    </w:p>
    <w:p>
      <w:pPr>
        <w:pStyle w:val="Heading5"/>
        <w:rPr>
          <w:snapToGrid w:val="0"/>
        </w:rPr>
      </w:pPr>
      <w:bookmarkStart w:id="118" w:name="_Toc100569006"/>
      <w:r>
        <w:rPr>
          <w:rStyle w:val="CharSectno"/>
        </w:rPr>
        <w:t>53</w:t>
      </w:r>
      <w:r>
        <w:rPr>
          <w:snapToGrid w:val="0"/>
        </w:rPr>
        <w:t>.</w:t>
      </w:r>
      <w:r>
        <w:rPr>
          <w:snapToGrid w:val="0"/>
        </w:rPr>
        <w:tab/>
        <w:t>Neglect by officials to perform duties</w:t>
      </w:r>
      <w:bookmarkEnd w:id="118"/>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No. 113 of 1965 s. 8(1); No. 44 of 1973 s. 27; No. 6 of 1981 s. 27.] </w:t>
      </w:r>
    </w:p>
    <w:p>
      <w:pPr>
        <w:pStyle w:val="Heading5"/>
        <w:spacing w:before="180"/>
        <w:rPr>
          <w:snapToGrid w:val="0"/>
        </w:rPr>
      </w:pPr>
      <w:bookmarkStart w:id="119" w:name="_Toc100569007"/>
      <w:r>
        <w:rPr>
          <w:rStyle w:val="CharSectno"/>
        </w:rPr>
        <w:t>54</w:t>
      </w:r>
      <w:r>
        <w:rPr>
          <w:snapToGrid w:val="0"/>
        </w:rPr>
        <w:t>.</w:t>
      </w:r>
      <w:r>
        <w:rPr>
          <w:snapToGrid w:val="0"/>
        </w:rPr>
        <w:tab/>
        <w:t>Offences by sheriff and others</w:t>
      </w:r>
      <w:bookmarkEnd w:id="119"/>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lastRenderedPageBreak/>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No. 44 of 1973 s. 28.] </w:t>
      </w:r>
    </w:p>
    <w:p>
      <w:pPr>
        <w:pStyle w:val="Heading5"/>
      </w:pPr>
      <w:bookmarkStart w:id="120" w:name="_Toc100569008"/>
      <w:r>
        <w:rPr>
          <w:rStyle w:val="CharSectno"/>
        </w:rPr>
        <w:t>55</w:t>
      </w:r>
      <w:r>
        <w:t>.</w:t>
      </w:r>
      <w:r>
        <w:tab/>
        <w:t>Offences by jurors and others</w:t>
      </w:r>
      <w:bookmarkEnd w:id="120"/>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No. 13 of 2011 s. 42.]</w:t>
      </w:r>
    </w:p>
    <w:p>
      <w:pPr>
        <w:pStyle w:val="Heading5"/>
      </w:pPr>
      <w:bookmarkStart w:id="121" w:name="_Toc100569009"/>
      <w:r>
        <w:rPr>
          <w:rStyle w:val="CharSectno"/>
        </w:rPr>
        <w:t>56</w:t>
      </w:r>
      <w:r>
        <w:t>.</w:t>
      </w:r>
      <w:r>
        <w:tab/>
        <w:t>Prejudicial actions against employees who do jury service</w:t>
      </w:r>
      <w:bookmarkEnd w:id="121"/>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keepNext/>
      </w:pPr>
      <w:r>
        <w:lastRenderedPageBreak/>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is subject to a summons issued under Part VA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lastRenderedPageBreak/>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lastRenderedPageBreak/>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No. 13 of 2011 s. 42.]</w:t>
      </w:r>
    </w:p>
    <w:p>
      <w:pPr>
        <w:pStyle w:val="Heading2"/>
      </w:pPr>
      <w:bookmarkStart w:id="122" w:name="_Toc100327616"/>
      <w:bookmarkStart w:id="123" w:name="_Toc100327885"/>
      <w:bookmarkStart w:id="124" w:name="_Toc100569010"/>
      <w:r>
        <w:rPr>
          <w:rStyle w:val="CharPartNo"/>
        </w:rPr>
        <w:lastRenderedPageBreak/>
        <w:t>Part IXA</w:t>
      </w:r>
      <w:r>
        <w:t> — </w:t>
      </w:r>
      <w:r>
        <w:rPr>
          <w:rStyle w:val="CharPartText"/>
        </w:rPr>
        <w:t>Jury confidentiality</w:t>
      </w:r>
      <w:bookmarkEnd w:id="122"/>
      <w:bookmarkEnd w:id="123"/>
      <w:bookmarkEnd w:id="124"/>
    </w:p>
    <w:p>
      <w:pPr>
        <w:pStyle w:val="Footnoteheading"/>
      </w:pPr>
      <w:r>
        <w:tab/>
        <w:t xml:space="preserve">[Heading inserted: No. 12 of 2000 s. 10.] </w:t>
      </w:r>
    </w:p>
    <w:p>
      <w:pPr>
        <w:pStyle w:val="Heading5"/>
      </w:pPr>
      <w:bookmarkStart w:id="125" w:name="_Toc100569011"/>
      <w:r>
        <w:rPr>
          <w:rStyle w:val="CharSectno"/>
        </w:rPr>
        <w:t>56A</w:t>
      </w:r>
      <w:r>
        <w:t>.</w:t>
      </w:r>
      <w:r>
        <w:tab/>
        <w:t>Terms used</w:t>
      </w:r>
      <w:bookmarkEnd w:id="125"/>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lastRenderedPageBreak/>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No. 12 of 2000 s. 10; amended: No. 65 of 2003 s. 42(2); No. 21 of 2008 s. 669(2).]</w:t>
      </w:r>
    </w:p>
    <w:p>
      <w:pPr>
        <w:pStyle w:val="Heading5"/>
      </w:pPr>
      <w:bookmarkStart w:id="126" w:name="_Toc100569012"/>
      <w:r>
        <w:rPr>
          <w:rStyle w:val="CharSectno"/>
        </w:rPr>
        <w:t>56B</w:t>
      </w:r>
      <w:r>
        <w:t>.</w:t>
      </w:r>
      <w:r>
        <w:tab/>
        <w:t>Protected information not to be disclosed</w:t>
      </w:r>
      <w:bookmarkEnd w:id="126"/>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Crime and Misconduct Act 2003</w:t>
      </w:r>
      <w:r>
        <w:t>; or</w:t>
      </w:r>
    </w:p>
    <w:p>
      <w:pPr>
        <w:pStyle w:val="Indenta"/>
      </w:pPr>
      <w:r>
        <w:tab/>
        <w:t>(bb)</w:t>
      </w:r>
      <w:r>
        <w:tab/>
        <w:t xml:space="preserve">to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lastRenderedPageBreak/>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No. 12 of 2000 s. 10; amended: No. 48 of 2003 s. 62; No. 50 of 2003 s. 73(2); No. 65 of 2003 s. 42(2); No. 78 of 2003 s. 74(2); No. 21 of 2008 s. 669(3); No. 35 of 2014 s. 39.]</w:t>
      </w:r>
    </w:p>
    <w:p>
      <w:pPr>
        <w:pStyle w:val="Heading5"/>
        <w:spacing w:before="180"/>
      </w:pPr>
      <w:bookmarkStart w:id="127" w:name="_Toc100569013"/>
      <w:r>
        <w:rPr>
          <w:rStyle w:val="CharSectno"/>
        </w:rPr>
        <w:t>56C</w:t>
      </w:r>
      <w:r>
        <w:t>.</w:t>
      </w:r>
      <w:r>
        <w:tab/>
        <w:t>Protected information not to be solicited or obtained</w:t>
      </w:r>
      <w:bookmarkEnd w:id="127"/>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lastRenderedPageBreak/>
        <w:tab/>
        <w:t>(ba)</w:t>
      </w:r>
      <w:r>
        <w:tab/>
        <w:t xml:space="preserve">by the Corruption and Crime Commission established under the </w:t>
      </w:r>
      <w:r>
        <w:rPr>
          <w:i/>
        </w:rPr>
        <w:t>Corruption, Crime and Misconduct Act 2003</w:t>
      </w:r>
      <w:r>
        <w:t>; or</w:t>
      </w:r>
    </w:p>
    <w:p>
      <w:pPr>
        <w:pStyle w:val="Indenta"/>
      </w:pPr>
      <w:r>
        <w:tab/>
        <w:t>(bb)</w:t>
      </w:r>
      <w:r>
        <w:tab/>
        <w:t xml:space="preserve">by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No. 12 of 2000 s. 10; amended: No. 48 of 2003 s. 62; No. 50 of 2003 s. 73(2); No. 65 of 2003 s. 42(2); No. 78 of 2003 s. 74(2); No. 21 of 2008 s. 669(4); No. 35 of 2014 s. 39; No. 6 of 2017 s. 11(2).]</w:t>
      </w:r>
    </w:p>
    <w:p>
      <w:pPr>
        <w:pStyle w:val="Heading5"/>
      </w:pPr>
      <w:bookmarkStart w:id="128" w:name="_Toc100569014"/>
      <w:r>
        <w:rPr>
          <w:rStyle w:val="CharSectno"/>
        </w:rPr>
        <w:t>56D</w:t>
      </w:r>
      <w:r>
        <w:t>.</w:t>
      </w:r>
      <w:r>
        <w:tab/>
        <w:t>Protected information not to be published</w:t>
      </w:r>
      <w:bookmarkEnd w:id="128"/>
      <w:r>
        <w:t xml:space="preserve"> </w:t>
      </w:r>
    </w:p>
    <w:p>
      <w:pPr>
        <w:pStyle w:val="Subsection"/>
      </w:pPr>
      <w:r>
        <w:tab/>
        <w:t>(1)</w:t>
      </w:r>
      <w:r>
        <w:tab/>
        <w:t>A person who publishes protected information commits an offence.</w:t>
      </w:r>
    </w:p>
    <w:p>
      <w:pPr>
        <w:pStyle w:val="Penstart"/>
      </w:pPr>
      <w:r>
        <w:tab/>
        <w:t>Penalty: $5 000.</w:t>
      </w:r>
    </w:p>
    <w:p>
      <w:pPr>
        <w:pStyle w:val="Subsection"/>
        <w:keepNext/>
      </w:pPr>
      <w:r>
        <w:lastRenderedPageBreak/>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No. 12 of 2000 s. 10; amended: No. 50 of 2003 s. 73(2).]</w:t>
      </w:r>
    </w:p>
    <w:p>
      <w:pPr>
        <w:pStyle w:val="Heading5"/>
      </w:pPr>
      <w:bookmarkStart w:id="129" w:name="_Toc100569015"/>
      <w:r>
        <w:rPr>
          <w:rStyle w:val="CharSectno"/>
        </w:rPr>
        <w:t>56E</w:t>
      </w:r>
      <w:r>
        <w:t>.</w:t>
      </w:r>
      <w:r>
        <w:tab/>
        <w:t>Lawful disclosure of protected information</w:t>
      </w:r>
      <w:bookmarkEnd w:id="129"/>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keepNext/>
      </w:pPr>
      <w:r>
        <w:lastRenderedPageBreak/>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No. 12 of 2000 s. 10.]</w:t>
      </w:r>
    </w:p>
    <w:p>
      <w:pPr>
        <w:pStyle w:val="Heading5"/>
        <w:rPr>
          <w:snapToGrid w:val="0"/>
        </w:rPr>
      </w:pPr>
      <w:bookmarkStart w:id="130" w:name="_Toc100569016"/>
      <w:r>
        <w:rPr>
          <w:rStyle w:val="CharSectno"/>
        </w:rPr>
        <w:t>57</w:t>
      </w:r>
      <w:r>
        <w:rPr>
          <w:snapToGrid w:val="0"/>
        </w:rPr>
        <w:t>.</w:t>
      </w:r>
      <w:r>
        <w:rPr>
          <w:snapToGrid w:val="0"/>
        </w:rPr>
        <w:tab/>
        <w:t>Jurors not to be photographed</w:t>
      </w:r>
      <w:bookmarkEnd w:id="130"/>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No. 30 of 1961 s. 3; No. 34 of 1976 s. 3.] </w:t>
      </w:r>
    </w:p>
    <w:p>
      <w:pPr>
        <w:pStyle w:val="Heading2"/>
      </w:pPr>
      <w:bookmarkStart w:id="131" w:name="_Toc100327623"/>
      <w:bookmarkStart w:id="132" w:name="_Toc100327892"/>
      <w:bookmarkStart w:id="133" w:name="_Toc100569017"/>
      <w:r>
        <w:rPr>
          <w:rStyle w:val="CharPartNo"/>
        </w:rPr>
        <w:lastRenderedPageBreak/>
        <w:t>Part X</w:t>
      </w:r>
      <w:r>
        <w:rPr>
          <w:rStyle w:val="CharDivNo"/>
        </w:rPr>
        <w:t> </w:t>
      </w:r>
      <w:r>
        <w:t>—</w:t>
      </w:r>
      <w:r>
        <w:rPr>
          <w:rStyle w:val="CharDivText"/>
        </w:rPr>
        <w:t> </w:t>
      </w:r>
      <w:r>
        <w:rPr>
          <w:rStyle w:val="CharPartText"/>
        </w:rPr>
        <w:t>Miscellaneous</w:t>
      </w:r>
      <w:bookmarkEnd w:id="131"/>
      <w:bookmarkEnd w:id="132"/>
      <w:bookmarkEnd w:id="133"/>
      <w:r>
        <w:rPr>
          <w:rStyle w:val="CharPartText"/>
        </w:rPr>
        <w:t xml:space="preserve"> </w:t>
      </w:r>
    </w:p>
    <w:p>
      <w:pPr>
        <w:pStyle w:val="Heading5"/>
      </w:pPr>
      <w:bookmarkStart w:id="134" w:name="_Toc100569018"/>
      <w:r>
        <w:rPr>
          <w:rStyle w:val="CharSectno"/>
        </w:rPr>
        <w:t>57A</w:t>
      </w:r>
      <w:r>
        <w:t>.</w:t>
      </w:r>
      <w:r>
        <w:tab/>
        <w:t>Grand Juries not to be summoned</w:t>
      </w:r>
      <w:bookmarkEnd w:id="134"/>
    </w:p>
    <w:p>
      <w:pPr>
        <w:pStyle w:val="Subsection"/>
      </w:pPr>
      <w:r>
        <w:tab/>
      </w:r>
      <w:r>
        <w:tab/>
        <w:t>A Grand Jury is not to be summoned for the Supreme Court, a circuit court or the District Court.</w:t>
      </w:r>
    </w:p>
    <w:p>
      <w:pPr>
        <w:pStyle w:val="Footnotesection"/>
      </w:pPr>
      <w:r>
        <w:tab/>
        <w:t>[Section 57A inserted: No. 84 of 2004 s. 50.]</w:t>
      </w:r>
    </w:p>
    <w:p>
      <w:pPr>
        <w:pStyle w:val="Heading5"/>
        <w:rPr>
          <w:snapToGrid w:val="0"/>
        </w:rPr>
      </w:pPr>
      <w:bookmarkStart w:id="135" w:name="_Toc100569019"/>
      <w:r>
        <w:rPr>
          <w:rStyle w:val="CharSectno"/>
        </w:rPr>
        <w:t>58</w:t>
      </w:r>
      <w:r>
        <w:rPr>
          <w:snapToGrid w:val="0"/>
        </w:rPr>
        <w:t>.</w:t>
      </w:r>
      <w:r>
        <w:rPr>
          <w:snapToGrid w:val="0"/>
        </w:rPr>
        <w:tab/>
        <w:t>Application of English procedure where no special provision</w:t>
      </w:r>
      <w:bookmarkEnd w:id="135"/>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36" w:name="_Toc100569020"/>
      <w:r>
        <w:rPr>
          <w:rStyle w:val="CharSectno"/>
        </w:rPr>
        <w:t>58A</w:t>
      </w:r>
      <w:r>
        <w:t>.</w:t>
      </w:r>
      <w:r>
        <w:tab/>
        <w:t>Public not to be present when certain procedures are being followed</w:t>
      </w:r>
      <w:bookmarkEnd w:id="136"/>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No. 25 of 2003 s. 22.]</w:t>
      </w:r>
    </w:p>
    <w:p>
      <w:pPr>
        <w:pStyle w:val="Heading5"/>
      </w:pPr>
      <w:bookmarkStart w:id="137" w:name="_Toc100569021"/>
      <w:r>
        <w:rPr>
          <w:rStyle w:val="CharSectno"/>
        </w:rPr>
        <w:t>58B</w:t>
      </w:r>
      <w:r>
        <w:t>.</w:t>
      </w:r>
      <w:r>
        <w:tab/>
        <w:t>Jury service, payments for</w:t>
      </w:r>
      <w:bookmarkEnd w:id="137"/>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lastRenderedPageBreak/>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No. 5 of 2008 s. 67; amended: No. 13 of 2011 s. 43.]</w:t>
      </w:r>
    </w:p>
    <w:p>
      <w:pPr>
        <w:pStyle w:val="Heading5"/>
        <w:pageBreakBefore/>
        <w:spacing w:before="0"/>
        <w:rPr>
          <w:snapToGrid w:val="0"/>
        </w:rPr>
      </w:pPr>
      <w:bookmarkStart w:id="138" w:name="_Toc100569022"/>
      <w:r>
        <w:rPr>
          <w:rStyle w:val="CharSectno"/>
        </w:rPr>
        <w:lastRenderedPageBreak/>
        <w:t>59</w:t>
      </w:r>
      <w:r>
        <w:rPr>
          <w:snapToGrid w:val="0"/>
        </w:rPr>
        <w:t>.</w:t>
      </w:r>
      <w:r>
        <w:rPr>
          <w:snapToGrid w:val="0"/>
        </w:rPr>
        <w:tab/>
        <w:t>Enforcement of fines</w:t>
      </w:r>
      <w:bookmarkEnd w:id="138"/>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No. 78 of 1995 s. 57; amended: No. 77 of 2006 s. 4; No. 13 of 2011 s. 44.] </w:t>
      </w:r>
    </w:p>
    <w:p>
      <w:pPr>
        <w:pStyle w:val="Heading5"/>
        <w:rPr>
          <w:snapToGrid w:val="0"/>
        </w:rPr>
      </w:pPr>
      <w:bookmarkStart w:id="139" w:name="_Toc100569023"/>
      <w:r>
        <w:rPr>
          <w:rStyle w:val="CharSectno"/>
        </w:rPr>
        <w:t>60</w:t>
      </w:r>
      <w:r>
        <w:rPr>
          <w:snapToGrid w:val="0"/>
        </w:rPr>
        <w:t>.</w:t>
      </w:r>
      <w:r>
        <w:rPr>
          <w:snapToGrid w:val="0"/>
        </w:rPr>
        <w:tab/>
        <w:t>Operation of Coroners Act</w:t>
      </w:r>
      <w:bookmarkEnd w:id="139"/>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40" w:name="_Toc100569024"/>
      <w:r>
        <w:rPr>
          <w:rStyle w:val="CharSectno"/>
        </w:rPr>
        <w:t>61</w:t>
      </w:r>
      <w:r>
        <w:rPr>
          <w:snapToGrid w:val="0"/>
        </w:rPr>
        <w:t>.</w:t>
      </w:r>
      <w:r>
        <w:rPr>
          <w:snapToGrid w:val="0"/>
        </w:rPr>
        <w:tab/>
        <w:t>Rules of court</w:t>
      </w:r>
      <w:bookmarkEnd w:id="140"/>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41" w:name="_Toc100569025"/>
      <w:r>
        <w:rPr>
          <w:rStyle w:val="CharSectno"/>
        </w:rPr>
        <w:t>62</w:t>
      </w:r>
      <w:r>
        <w:rPr>
          <w:snapToGrid w:val="0"/>
        </w:rPr>
        <w:t>.</w:t>
      </w:r>
      <w:r>
        <w:rPr>
          <w:snapToGrid w:val="0"/>
        </w:rPr>
        <w:tab/>
        <w:t>Regulations</w:t>
      </w:r>
      <w:bookmarkEnd w:id="141"/>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lastRenderedPageBreak/>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No. 6 of 1981 s. 30; No. 2 of 1996 s. 61; No. 25 of 2003 s. 23; No. 5 of 2008 s. 68.] </w:t>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yScheduleHeading"/>
      </w:pPr>
      <w:bookmarkStart w:id="142" w:name="_Toc100327632"/>
      <w:bookmarkStart w:id="143" w:name="_Toc100327901"/>
      <w:bookmarkStart w:id="144" w:name="_Toc100569026"/>
      <w:r>
        <w:rPr>
          <w:rStyle w:val="CharSchNo"/>
        </w:rPr>
        <w:lastRenderedPageBreak/>
        <w:t>Schedule 1</w:t>
      </w:r>
      <w:r>
        <w:t> — </w:t>
      </w:r>
      <w:r>
        <w:rPr>
          <w:rStyle w:val="CharSchText"/>
        </w:rPr>
        <w:t>Classes of persons not eligible to be jurors</w:t>
      </w:r>
      <w:bookmarkEnd w:id="142"/>
      <w:bookmarkEnd w:id="143"/>
      <w:bookmarkEnd w:id="144"/>
    </w:p>
    <w:p>
      <w:pPr>
        <w:pStyle w:val="yShoulderClause"/>
      </w:pPr>
      <w:r>
        <w:t>[s. 5(3)(ba) and (bb)]</w:t>
      </w:r>
    </w:p>
    <w:p>
      <w:pPr>
        <w:pStyle w:val="yFootnoteheading"/>
      </w:pPr>
      <w:r>
        <w:tab/>
        <w:t>[Heading inserted: No. 13 of 2011 s. 36.]</w:t>
      </w:r>
    </w:p>
    <w:p>
      <w:pPr>
        <w:pStyle w:val="yHeading3"/>
      </w:pPr>
      <w:bookmarkStart w:id="145" w:name="_Toc100327633"/>
      <w:bookmarkStart w:id="146" w:name="_Toc100327902"/>
      <w:bookmarkStart w:id="147" w:name="_Toc100569027"/>
      <w:r>
        <w:rPr>
          <w:rStyle w:val="CharSDivNo"/>
        </w:rPr>
        <w:t>Division 1</w:t>
      </w:r>
      <w:r>
        <w:rPr>
          <w:b w:val="0"/>
        </w:rPr>
        <w:t> — </w:t>
      </w:r>
      <w:r>
        <w:rPr>
          <w:rStyle w:val="CharSDivText"/>
        </w:rPr>
        <w:t>Civil and criminal trials</w:t>
      </w:r>
      <w:bookmarkEnd w:id="145"/>
      <w:bookmarkEnd w:id="146"/>
      <w:bookmarkEnd w:id="147"/>
    </w:p>
    <w:p>
      <w:pPr>
        <w:pStyle w:val="yFootnoteheading"/>
      </w:pPr>
      <w:r>
        <w:tab/>
        <w:t>[Heading inserted: No. 13 of 2011 s. 36.]</w:t>
      </w:r>
    </w:p>
    <w:p>
      <w:pPr>
        <w:pStyle w:val="yHeading5"/>
      </w:pPr>
      <w:bookmarkStart w:id="148" w:name="_Toc100569028"/>
      <w:r>
        <w:rPr>
          <w:rStyle w:val="CharSClsNo"/>
        </w:rPr>
        <w:t>1</w:t>
      </w:r>
      <w:r>
        <w:t>.</w:t>
      </w:r>
      <w:r>
        <w:rPr>
          <w:b w:val="0"/>
        </w:rPr>
        <w:tab/>
      </w:r>
      <w:r>
        <w:t>Vice</w:t>
      </w:r>
      <w:r>
        <w:noBreakHyphen/>
        <w:t>regal and parliamentary officers</w:t>
      </w:r>
      <w:bookmarkEnd w:id="148"/>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Arms of the Parliament of Western Australia.</w:t>
      </w:r>
    </w:p>
    <w:p>
      <w:pPr>
        <w:pStyle w:val="yFootnotesection"/>
      </w:pPr>
      <w:r>
        <w:tab/>
        <w:t>[Clause 1 inserted: No. 13 of 2011 s. 36.]</w:t>
      </w:r>
    </w:p>
    <w:p>
      <w:pPr>
        <w:pStyle w:val="yHeading5"/>
      </w:pPr>
      <w:bookmarkStart w:id="149" w:name="_Toc100569029"/>
      <w:r>
        <w:rPr>
          <w:rStyle w:val="CharSClsNo"/>
        </w:rPr>
        <w:t>2</w:t>
      </w:r>
      <w:r>
        <w:t>.</w:t>
      </w:r>
      <w:r>
        <w:rPr>
          <w:b w:val="0"/>
        </w:rPr>
        <w:tab/>
      </w:r>
      <w:r>
        <w:t>Judicial and court officers</w:t>
      </w:r>
      <w:bookmarkEnd w:id="149"/>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Magistrates Court;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lastRenderedPageBreak/>
        <w:tab/>
        <w:t>(g)</w:t>
      </w:r>
      <w:r>
        <w:tab/>
        <w:t xml:space="preserve">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No. 13 of 2011 s. 36; amended: No. 39 of 2018 s. 69.]</w:t>
      </w:r>
    </w:p>
    <w:p>
      <w:pPr>
        <w:pStyle w:val="yHeading5"/>
      </w:pPr>
      <w:bookmarkStart w:id="150" w:name="_Toc100569030"/>
      <w:r>
        <w:rPr>
          <w:rStyle w:val="CharSClsNo"/>
        </w:rPr>
        <w:t>3</w:t>
      </w:r>
      <w:r>
        <w:rPr>
          <w:bCs/>
        </w:rPr>
        <w:t>.</w:t>
      </w:r>
      <w:r>
        <w:rPr>
          <w:bCs/>
        </w:rPr>
        <w:tab/>
        <w:t>Australian legal practitioners</w:t>
      </w:r>
      <w:bookmarkEnd w:id="150"/>
    </w:p>
    <w:p>
      <w:pPr>
        <w:pStyle w:val="ySubsection"/>
      </w:pPr>
      <w:r>
        <w:tab/>
      </w:r>
      <w:r>
        <w:tab/>
        <w:t>A person who is an Australian legal practitioner.</w:t>
      </w:r>
    </w:p>
    <w:p>
      <w:pPr>
        <w:pStyle w:val="yFootnotesection"/>
      </w:pPr>
      <w:r>
        <w:tab/>
        <w:t>[Clause 3 inserted: No. 13 of 2011 s. 36.]</w:t>
      </w:r>
    </w:p>
    <w:p>
      <w:pPr>
        <w:pStyle w:val="yHeading3"/>
      </w:pPr>
      <w:bookmarkStart w:id="151" w:name="_Toc100327637"/>
      <w:bookmarkStart w:id="152" w:name="_Toc100327906"/>
      <w:bookmarkStart w:id="153" w:name="_Toc100569031"/>
      <w:r>
        <w:rPr>
          <w:rStyle w:val="CharSDivNo"/>
        </w:rPr>
        <w:t>Division 2</w:t>
      </w:r>
      <w:r>
        <w:rPr>
          <w:b w:val="0"/>
        </w:rPr>
        <w:t> — </w:t>
      </w:r>
      <w:r>
        <w:rPr>
          <w:rStyle w:val="CharSDivText"/>
        </w:rPr>
        <w:t>Criminal trials</w:t>
      </w:r>
      <w:bookmarkEnd w:id="151"/>
      <w:bookmarkEnd w:id="152"/>
      <w:bookmarkEnd w:id="153"/>
    </w:p>
    <w:p>
      <w:pPr>
        <w:pStyle w:val="yFootnoteheading"/>
      </w:pPr>
      <w:r>
        <w:tab/>
        <w:t>[Heading inserted: No. 13 of 2011 s. 36.]</w:t>
      </w:r>
    </w:p>
    <w:p>
      <w:pPr>
        <w:pStyle w:val="yHeading5"/>
      </w:pPr>
      <w:bookmarkStart w:id="154" w:name="_Toc100569032"/>
      <w:r>
        <w:rPr>
          <w:rStyle w:val="CharSClsNo"/>
        </w:rPr>
        <w:t>4</w:t>
      </w:r>
      <w:r>
        <w:t>.</w:t>
      </w:r>
      <w:r>
        <w:rPr>
          <w:b w:val="0"/>
        </w:rPr>
        <w:tab/>
      </w:r>
      <w:r>
        <w:t>Certain public officers</w:t>
      </w:r>
      <w:bookmarkEnd w:id="154"/>
    </w:p>
    <w:p>
      <w:pPr>
        <w:pStyle w:val="ySubsection"/>
      </w:pPr>
      <w:r>
        <w:tab/>
      </w:r>
      <w:r>
        <w:tab/>
        <w:t>A person who is any of the following —</w:t>
      </w:r>
    </w:p>
    <w:p>
      <w:pPr>
        <w:pStyle w:val="yIndenta"/>
      </w:pPr>
      <w:r>
        <w:tab/>
        <w:t>(a)</w:t>
      </w:r>
      <w:r>
        <w:tab/>
        <w:t xml:space="preserve">an authorised officer, as defined in the </w:t>
      </w:r>
      <w:r>
        <w:rPr>
          <w:i/>
          <w:iCs/>
        </w:rPr>
        <w:t>Corruption, Crime and Misconduct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Crime and Misconduct Act 2003</w:t>
      </w:r>
      <w:r>
        <w:t>;</w:t>
      </w:r>
    </w:p>
    <w:p>
      <w:pPr>
        <w:pStyle w:val="yIndenta"/>
      </w:pPr>
      <w:r>
        <w:tab/>
        <w:t>(c)</w:t>
      </w:r>
      <w:r>
        <w:tab/>
        <w:t xml:space="preserve">an officer of the Parliamentary Inspector, as defined in the </w:t>
      </w:r>
      <w:r>
        <w:rPr>
          <w:i/>
        </w:rPr>
        <w:t>Corruption, Crime and Misconduct Act 2003</w:t>
      </w:r>
      <w:r>
        <w:t xml:space="preserve"> section 3(1).</w:t>
      </w:r>
    </w:p>
    <w:p>
      <w:pPr>
        <w:pStyle w:val="yFootnotesection"/>
      </w:pPr>
      <w:r>
        <w:tab/>
        <w:t>[Clause 4 inserted: No. 13 of 2011 s. 36; amended: No. 35 of 2014 s. 39.]</w:t>
      </w:r>
    </w:p>
    <w:p>
      <w:pPr>
        <w:pStyle w:val="yHeading5"/>
      </w:pPr>
      <w:bookmarkStart w:id="155" w:name="_Toc100569033"/>
      <w:r>
        <w:rPr>
          <w:rStyle w:val="CharSClsNo"/>
        </w:rPr>
        <w:t>5</w:t>
      </w:r>
      <w:r>
        <w:t>.</w:t>
      </w:r>
      <w:r>
        <w:rPr>
          <w:b w:val="0"/>
        </w:rPr>
        <w:tab/>
      </w:r>
      <w:r>
        <w:t>Officers in the WA Police</w:t>
      </w:r>
      <w:bookmarkEnd w:id="155"/>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lastRenderedPageBreak/>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No. 13 of 2011 s. 36.]</w:t>
      </w:r>
    </w:p>
    <w:p>
      <w:pPr>
        <w:pStyle w:val="CentredBaseLine"/>
        <w:jc w:val="cente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57" w:name="_Toc100327640"/>
      <w:bookmarkStart w:id="158" w:name="_Toc100327909"/>
      <w:bookmarkStart w:id="159" w:name="_Toc100569034"/>
      <w:r>
        <w:rPr>
          <w:rStyle w:val="CharSchNo"/>
        </w:rPr>
        <w:lastRenderedPageBreak/>
        <w:t>Schedule 2</w:t>
      </w:r>
      <w:r>
        <w:rPr>
          <w:rStyle w:val="CharSDivNo"/>
        </w:rPr>
        <w:t> </w:t>
      </w:r>
      <w:r>
        <w:t>—</w:t>
      </w:r>
      <w:r>
        <w:rPr>
          <w:rStyle w:val="CharSDivText"/>
        </w:rPr>
        <w:t> </w:t>
      </w:r>
      <w:r>
        <w:rPr>
          <w:rStyle w:val="CharSchText"/>
        </w:rPr>
        <w:t>Matters to be disclosed by a person appearing in answer to a summons to be a juror</w:t>
      </w:r>
      <w:bookmarkEnd w:id="157"/>
      <w:bookmarkEnd w:id="158"/>
      <w:bookmarkEnd w:id="159"/>
    </w:p>
    <w:p>
      <w:pPr>
        <w:pStyle w:val="yShoulderClause"/>
      </w:pPr>
      <w:r>
        <w:t>[s. 32FA, 33A and 34B]</w:t>
      </w:r>
    </w:p>
    <w:p>
      <w:pPr>
        <w:pStyle w:val="yFootnoteheading"/>
      </w:pPr>
      <w:r>
        <w:tab/>
        <w:t>[Heading inserted: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No. 13 of 2011 s. 36.]</w:t>
      </w:r>
    </w:p>
    <w:p>
      <w:pPr>
        <w:pStyle w:val="yEdnoteschedule"/>
      </w:pPr>
      <w:r>
        <w:t>[Third and Fourth Schedules deleted: No. 13 of 2011 s. 36.]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60" w:name="_Toc100327641"/>
      <w:bookmarkStart w:id="161" w:name="_Toc100327910"/>
      <w:bookmarkStart w:id="162" w:name="_Toc100569035"/>
      <w:r>
        <w:lastRenderedPageBreak/>
        <w:t>Notes</w:t>
      </w:r>
      <w:bookmarkEnd w:id="160"/>
      <w:bookmarkEnd w:id="161"/>
      <w:bookmarkEnd w:id="162"/>
    </w:p>
    <w:p>
      <w:pPr>
        <w:pStyle w:val="nStatement"/>
      </w:pPr>
      <w:r>
        <w:t xml:space="preserve">This is a compilation of the </w:t>
      </w:r>
      <w:r>
        <w:rPr>
          <w:i/>
          <w:noProof/>
        </w:rPr>
        <w:t>Juries Act 1957</w:t>
      </w:r>
      <w:r>
        <w:t xml:space="preserve"> and includes amendments made by other written laws</w:t>
      </w:r>
      <w:r>
        <w:rPr>
          <w:vertAlign w:val="superscript"/>
        </w:rPr>
        <w:t> 2</w:t>
      </w:r>
      <w:r>
        <w:t>. For provisions that have come into operation, and for information about any reprints, see the compilation table. For provisions that have not yet come into operation see the uncommenced provisions table.</w:t>
      </w:r>
    </w:p>
    <w:p>
      <w:pPr>
        <w:pStyle w:val="nHeading3"/>
      </w:pPr>
      <w:bookmarkStart w:id="163" w:name="_Toc100569036"/>
      <w:r>
        <w:t>Compilation table</w:t>
      </w:r>
      <w:bookmarkEnd w:id="163"/>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62" w:type="dxa"/>
          </w:tcPr>
          <w:p>
            <w:pPr>
              <w:pStyle w:val="nTable"/>
              <w:spacing w:after="40"/>
            </w:pPr>
            <w:r>
              <w:t xml:space="preserve">1 Jul 1960 (see s. 1(2) and </w:t>
            </w:r>
            <w:r>
              <w:rPr>
                <w:i/>
              </w:rPr>
              <w:t xml:space="preserve">Gazette </w:t>
            </w:r>
            <w:r>
              <w:t>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1959</w:t>
            </w:r>
          </w:p>
        </w:tc>
        <w:tc>
          <w:tcPr>
            <w:tcW w:w="1134" w:type="dxa"/>
          </w:tcPr>
          <w:p>
            <w:pPr>
              <w:pStyle w:val="nTable"/>
              <w:spacing w:after="40"/>
            </w:pPr>
            <w:r>
              <w:t xml:space="preserve">35 of 1959 </w:t>
            </w:r>
            <w:r>
              <w:rPr>
                <w:color w:val="000000"/>
              </w:rPr>
              <w:t>(8 Eliz. II No. 35)</w:t>
            </w:r>
          </w:p>
        </w:tc>
        <w:tc>
          <w:tcPr>
            <w:tcW w:w="1134" w:type="dxa"/>
          </w:tcPr>
          <w:p>
            <w:pPr>
              <w:pStyle w:val="nTable"/>
              <w:spacing w:after="40"/>
            </w:pPr>
            <w:r>
              <w:t>30 Oct 1959</w:t>
            </w:r>
          </w:p>
        </w:tc>
        <w:tc>
          <w:tcPr>
            <w:tcW w:w="2562" w:type="dxa"/>
          </w:tcPr>
          <w:p>
            <w:pPr>
              <w:pStyle w:val="nTable"/>
              <w:spacing w:after="40"/>
            </w:pPr>
            <w:r>
              <w:t>30 Oct 1959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1961</w:t>
            </w:r>
          </w:p>
        </w:tc>
        <w:tc>
          <w:tcPr>
            <w:tcW w:w="1134" w:type="dxa"/>
          </w:tcPr>
          <w:p>
            <w:pPr>
              <w:pStyle w:val="nTable"/>
              <w:spacing w:after="40"/>
            </w:pPr>
            <w:r>
              <w:t xml:space="preserve">30 of 1961 </w:t>
            </w:r>
            <w:r>
              <w:rPr>
                <w:color w:val="000000"/>
              </w:rPr>
              <w:t>(10 Eliz. II No. 30)</w:t>
            </w:r>
          </w:p>
        </w:tc>
        <w:tc>
          <w:tcPr>
            <w:tcW w:w="1134" w:type="dxa"/>
          </w:tcPr>
          <w:p>
            <w:pPr>
              <w:pStyle w:val="nTable"/>
              <w:spacing w:after="40"/>
            </w:pPr>
            <w:r>
              <w:t>11 Jun 1962</w:t>
            </w:r>
          </w:p>
        </w:tc>
        <w:tc>
          <w:tcPr>
            <w:tcW w:w="2562" w:type="dxa"/>
          </w:tcPr>
          <w:p>
            <w:pPr>
              <w:pStyle w:val="nTable"/>
              <w:spacing w:after="40"/>
            </w:pPr>
            <w:r>
              <w:t>11 Jun 1962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6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62" w:type="dxa"/>
          </w:tcPr>
          <w:p>
            <w:pPr>
              <w:pStyle w:val="nTable"/>
              <w:spacing w:after="40"/>
            </w:pPr>
            <w:r>
              <w:t xml:space="preserve">1 Nov 1972 (see s. 2 and </w:t>
            </w:r>
            <w:r>
              <w:rPr>
                <w:i/>
              </w:rPr>
              <w:t>Gazette</w:t>
            </w:r>
            <w:r>
              <w:t xml:space="preserve"> 13 Oct 1972 p. 4069)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1973</w:t>
            </w:r>
          </w:p>
        </w:tc>
        <w:tc>
          <w:tcPr>
            <w:tcW w:w="1134" w:type="dxa"/>
          </w:tcPr>
          <w:p>
            <w:pPr>
              <w:pStyle w:val="nTable"/>
              <w:spacing w:after="40"/>
            </w:pPr>
            <w:r>
              <w:t>44 of 1973</w:t>
            </w:r>
          </w:p>
        </w:tc>
        <w:tc>
          <w:tcPr>
            <w:tcW w:w="1134" w:type="dxa"/>
          </w:tcPr>
          <w:p>
            <w:pPr>
              <w:pStyle w:val="nTable"/>
              <w:spacing w:after="40"/>
            </w:pPr>
            <w:r>
              <w:t>18 Oct 1973</w:t>
            </w:r>
          </w:p>
        </w:tc>
        <w:tc>
          <w:tcPr>
            <w:tcW w:w="2562" w:type="dxa"/>
          </w:tcPr>
          <w:p>
            <w:pPr>
              <w:pStyle w:val="nTable"/>
              <w:spacing w:after="40"/>
            </w:pPr>
            <w:r>
              <w:t xml:space="preserve">1 Jan 1974 (see s. 2 and </w:t>
            </w:r>
            <w:r>
              <w:rPr>
                <w:i/>
              </w:rPr>
              <w:t>Gazette</w:t>
            </w:r>
            <w:r>
              <w:t xml:space="preserve"> 14 Dec 1973 p. 4528)</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1975</w:t>
            </w:r>
          </w:p>
        </w:tc>
        <w:tc>
          <w:tcPr>
            <w:tcW w:w="1134" w:type="dxa"/>
          </w:tcPr>
          <w:p>
            <w:pPr>
              <w:pStyle w:val="nTable"/>
              <w:spacing w:after="40"/>
            </w:pPr>
            <w:r>
              <w:t>64 of 1975</w:t>
            </w:r>
          </w:p>
        </w:tc>
        <w:tc>
          <w:tcPr>
            <w:tcW w:w="1134" w:type="dxa"/>
          </w:tcPr>
          <w:p>
            <w:pPr>
              <w:pStyle w:val="nTable"/>
              <w:spacing w:after="40"/>
            </w:pPr>
            <w:r>
              <w:t>24 Oct 1975</w:t>
            </w:r>
          </w:p>
        </w:tc>
        <w:tc>
          <w:tcPr>
            <w:tcW w:w="2562" w:type="dxa"/>
          </w:tcPr>
          <w:p>
            <w:pPr>
              <w:pStyle w:val="nTable"/>
              <w:spacing w:after="40"/>
            </w:pPr>
            <w:r>
              <w:t>Act other than s. 3 and 4: 24 Oct 1975 (see s. 2(1));</w:t>
            </w:r>
            <w:r>
              <w:br/>
              <w:t xml:space="preserve">s. 3 and 4: 1 Jan 1976 (see s. 2(2) and </w:t>
            </w:r>
            <w:r>
              <w:rPr>
                <w:i/>
              </w:rPr>
              <w:t>Gazette</w:t>
            </w:r>
            <w:r>
              <w:t xml:space="preserve"> 7 Nov 1975 p. 4123)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1976</w:t>
            </w:r>
          </w:p>
        </w:tc>
        <w:tc>
          <w:tcPr>
            <w:tcW w:w="1134" w:type="dxa"/>
          </w:tcPr>
          <w:p>
            <w:pPr>
              <w:pStyle w:val="nTable"/>
              <w:spacing w:after="40"/>
            </w:pPr>
            <w:r>
              <w:t>34 of 1976</w:t>
            </w:r>
          </w:p>
        </w:tc>
        <w:tc>
          <w:tcPr>
            <w:tcW w:w="1134" w:type="dxa"/>
          </w:tcPr>
          <w:p>
            <w:pPr>
              <w:pStyle w:val="nTable"/>
              <w:spacing w:after="40"/>
            </w:pPr>
            <w:r>
              <w:t>9 Jun 1976</w:t>
            </w:r>
          </w:p>
        </w:tc>
        <w:tc>
          <w:tcPr>
            <w:tcW w:w="2562" w:type="dxa"/>
          </w:tcPr>
          <w:p>
            <w:pPr>
              <w:pStyle w:val="nTable"/>
              <w:keepNext/>
              <w:keepLines/>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Juries Amendment Act 1981</w:t>
            </w:r>
          </w:p>
        </w:tc>
        <w:tc>
          <w:tcPr>
            <w:tcW w:w="1134" w:type="dxa"/>
          </w:tcPr>
          <w:p>
            <w:pPr>
              <w:pStyle w:val="nTable"/>
              <w:spacing w:after="40"/>
            </w:pPr>
            <w:r>
              <w:t>6 of 1981</w:t>
            </w:r>
          </w:p>
        </w:tc>
        <w:tc>
          <w:tcPr>
            <w:tcW w:w="1134" w:type="dxa"/>
          </w:tcPr>
          <w:p>
            <w:pPr>
              <w:pStyle w:val="nTable"/>
              <w:spacing w:after="40"/>
            </w:pPr>
            <w:r>
              <w:t>18 May 1981</w:t>
            </w:r>
          </w:p>
        </w:tc>
        <w:tc>
          <w:tcPr>
            <w:tcW w:w="2562" w:type="dxa"/>
          </w:tcPr>
          <w:p>
            <w:pPr>
              <w:pStyle w:val="nTable"/>
              <w:keepNext/>
              <w:keepLines/>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p>
        </w:tc>
        <w:tc>
          <w:tcPr>
            <w:tcW w:w="1134" w:type="dxa"/>
          </w:tcPr>
          <w:p>
            <w:pPr>
              <w:pStyle w:val="nTable"/>
              <w:spacing w:after="40"/>
            </w:pPr>
          </w:p>
        </w:tc>
        <w:tc>
          <w:tcPr>
            <w:tcW w:w="1134" w:type="dxa"/>
          </w:tcPr>
          <w:p>
            <w:pPr>
              <w:pStyle w:val="nTable"/>
              <w:spacing w:after="40"/>
            </w:pPr>
          </w:p>
        </w:tc>
        <w:tc>
          <w:tcPr>
            <w:tcW w:w="2562" w:type="dxa"/>
          </w:tcPr>
          <w:p>
            <w:pPr>
              <w:pStyle w:val="nTable"/>
              <w:spacing w:before="0"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(Abolition of Capital Punishment) Act 1984</w:t>
            </w:r>
            <w:r>
              <w:t xml:space="preserve"> Pt. IV</w:t>
            </w:r>
          </w:p>
        </w:tc>
        <w:tc>
          <w:tcPr>
            <w:tcW w:w="1134" w:type="dxa"/>
          </w:tcPr>
          <w:p>
            <w:pPr>
              <w:pStyle w:val="nTable"/>
              <w:spacing w:after="40"/>
            </w:pPr>
            <w:r>
              <w:t>52 of 1984</w:t>
            </w:r>
          </w:p>
        </w:tc>
        <w:tc>
          <w:tcPr>
            <w:tcW w:w="1134" w:type="dxa"/>
          </w:tcPr>
          <w:p>
            <w:pPr>
              <w:pStyle w:val="nTable"/>
              <w:spacing w:after="40"/>
            </w:pPr>
            <w:r>
              <w:t>5 Sep 1984</w:t>
            </w:r>
          </w:p>
        </w:tc>
        <w:tc>
          <w:tcPr>
            <w:tcW w:w="256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Juries Amendment Act 1984</w:t>
            </w:r>
          </w:p>
        </w:tc>
        <w:tc>
          <w:tcPr>
            <w:tcW w:w="1134" w:type="dxa"/>
          </w:tcPr>
          <w:p>
            <w:pPr>
              <w:pStyle w:val="nTable"/>
              <w:spacing w:after="40"/>
            </w:pPr>
            <w:r>
              <w:t>59 of 1984</w:t>
            </w:r>
          </w:p>
        </w:tc>
        <w:tc>
          <w:tcPr>
            <w:tcW w:w="1134" w:type="dxa"/>
          </w:tcPr>
          <w:p>
            <w:pPr>
              <w:pStyle w:val="nTable"/>
              <w:spacing w:after="40"/>
            </w:pPr>
            <w:r>
              <w:t>24 Oct 1984</w:t>
            </w:r>
          </w:p>
        </w:tc>
        <w:tc>
          <w:tcPr>
            <w:tcW w:w="2562" w:type="dxa"/>
          </w:tcPr>
          <w:p>
            <w:pPr>
              <w:pStyle w:val="nTable"/>
              <w:spacing w:after="40"/>
            </w:pPr>
            <w:r>
              <w:t xml:space="preserve">s. 1 and 2: 24 Oct 1984; Act other than s. 1 and 2: 1 Jul 1985 (see s. 2 and </w:t>
            </w:r>
            <w:r>
              <w:rPr>
                <w:i/>
              </w:rPr>
              <w:t>Gazette</w:t>
            </w:r>
            <w:r>
              <w:t xml:space="preserve"> 14 Dec 1984 p. 4115)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1988</w:t>
            </w:r>
          </w:p>
        </w:tc>
        <w:tc>
          <w:tcPr>
            <w:tcW w:w="1134" w:type="dxa"/>
          </w:tcPr>
          <w:p>
            <w:pPr>
              <w:pStyle w:val="nTable"/>
              <w:keepNext/>
              <w:spacing w:after="40"/>
            </w:pPr>
            <w:r>
              <w:t>13 of 1988</w:t>
            </w:r>
          </w:p>
        </w:tc>
        <w:tc>
          <w:tcPr>
            <w:tcW w:w="1134" w:type="dxa"/>
          </w:tcPr>
          <w:p>
            <w:pPr>
              <w:pStyle w:val="nTable"/>
              <w:keepNext/>
              <w:spacing w:after="40"/>
            </w:pPr>
            <w:r>
              <w:t>6 Sep 1988</w:t>
            </w:r>
          </w:p>
        </w:tc>
        <w:tc>
          <w:tcPr>
            <w:tcW w:w="2562" w:type="dxa"/>
          </w:tcPr>
          <w:p>
            <w:pPr>
              <w:pStyle w:val="nTable"/>
              <w:keepNext/>
              <w:spacing w:after="40"/>
            </w:pPr>
            <w:r>
              <w:t>4 Oct 1988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tcPr>
          <w:p>
            <w:pPr>
              <w:pStyle w:val="nTable"/>
              <w:spacing w:after="40"/>
            </w:pPr>
            <w:r>
              <w:t>56 of 1988</w:t>
            </w:r>
          </w:p>
        </w:tc>
        <w:tc>
          <w:tcPr>
            <w:tcW w:w="1134" w:type="dxa"/>
          </w:tcPr>
          <w:p>
            <w:pPr>
              <w:pStyle w:val="nTable"/>
              <w:spacing w:after="40"/>
            </w:pPr>
            <w:r>
              <w:t>8 Dec 1988</w:t>
            </w:r>
          </w:p>
        </w:tc>
        <w:tc>
          <w:tcPr>
            <w:tcW w:w="2562" w:type="dxa"/>
          </w:tcPr>
          <w:p>
            <w:pPr>
              <w:pStyle w:val="nTable"/>
              <w:spacing w:after="40"/>
            </w:pPr>
            <w:r>
              <w:t xml:space="preserve">1 Jul 1992 (see s. 2 and </w:t>
            </w:r>
            <w:r>
              <w:rPr>
                <w:i/>
              </w:rPr>
              <w:t>Gazette</w:t>
            </w:r>
            <w:r>
              <w:t xml:space="preserve"> </w:t>
            </w:r>
            <w:r>
              <w:br/>
              <w:t>26 Jun 1992 p. 2644)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Acts Amendment (Jurisdiction and Criminal Procedure) Act 1992</w:t>
            </w:r>
            <w:r>
              <w:t xml:space="preserve"> s. 9(4)</w:t>
            </w:r>
          </w:p>
        </w:tc>
        <w:tc>
          <w:tcPr>
            <w:tcW w:w="1134" w:type="dxa"/>
          </w:tcPr>
          <w:p>
            <w:pPr>
              <w:pStyle w:val="nTable"/>
              <w:spacing w:after="40"/>
            </w:pPr>
            <w:r>
              <w:t>53 of 1992</w:t>
            </w:r>
          </w:p>
        </w:tc>
        <w:tc>
          <w:tcPr>
            <w:tcW w:w="1134" w:type="dxa"/>
          </w:tcPr>
          <w:p>
            <w:pPr>
              <w:pStyle w:val="nTable"/>
              <w:spacing w:after="40"/>
            </w:pPr>
            <w:r>
              <w:t>9 Dec 1992</w:t>
            </w:r>
          </w:p>
        </w:tc>
        <w:tc>
          <w:tcPr>
            <w:tcW w:w="2562" w:type="dxa"/>
          </w:tcPr>
          <w:p>
            <w:pPr>
              <w:pStyle w:val="nTable"/>
              <w:spacing w:after="40"/>
            </w:pPr>
            <w:r>
              <w:t xml:space="preserve">1 Mar 1993 (see s. 2(1) and </w:t>
            </w:r>
            <w:r>
              <w:rPr>
                <w:i/>
              </w:rPr>
              <w:t>Gazette</w:t>
            </w:r>
            <w:r>
              <w:t xml:space="preserve"> 26 Jan 1993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1992</w:t>
            </w:r>
          </w:p>
        </w:tc>
        <w:tc>
          <w:tcPr>
            <w:tcW w:w="1134" w:type="dxa"/>
          </w:tcPr>
          <w:p>
            <w:pPr>
              <w:pStyle w:val="nTable"/>
              <w:spacing w:after="40"/>
            </w:pPr>
            <w:r>
              <w:t>47 of 1992</w:t>
            </w:r>
          </w:p>
        </w:tc>
        <w:tc>
          <w:tcPr>
            <w:tcW w:w="1134" w:type="dxa"/>
          </w:tcPr>
          <w:p>
            <w:pPr>
              <w:pStyle w:val="nTable"/>
              <w:spacing w:after="40"/>
            </w:pPr>
            <w:r>
              <w:t>10 Dec 1992</w:t>
            </w:r>
          </w:p>
        </w:tc>
        <w:tc>
          <w:tcPr>
            <w:tcW w:w="2562" w:type="dxa"/>
          </w:tcPr>
          <w:p>
            <w:pPr>
              <w:pStyle w:val="nTable"/>
              <w:spacing w:after="40"/>
            </w:pPr>
            <w:r>
              <w:t>10 Dec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Acts Amendment (Ministry of Justice) Act 1993 </w:t>
            </w:r>
            <w:r>
              <w:t>Pt. 11</w:t>
            </w:r>
            <w:r>
              <w:rPr>
                <w:vertAlign w:val="superscript"/>
              </w:rPr>
              <w:t> 3</w:t>
            </w:r>
          </w:p>
        </w:tc>
        <w:tc>
          <w:tcPr>
            <w:tcW w:w="1134" w:type="dxa"/>
          </w:tcPr>
          <w:p>
            <w:pPr>
              <w:pStyle w:val="nTable"/>
              <w:spacing w:after="40"/>
            </w:pPr>
            <w:r>
              <w:t>31 of 1993</w:t>
            </w:r>
          </w:p>
        </w:tc>
        <w:tc>
          <w:tcPr>
            <w:tcW w:w="1134" w:type="dxa"/>
          </w:tcPr>
          <w:p>
            <w:pPr>
              <w:pStyle w:val="nTable"/>
              <w:spacing w:after="40"/>
            </w:pPr>
            <w:r>
              <w:t>15 Dec 1993</w:t>
            </w:r>
          </w:p>
        </w:tc>
        <w:tc>
          <w:tcPr>
            <w:tcW w:w="256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6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Young Offenders Act 1994</w:t>
            </w:r>
            <w:r>
              <w:t xml:space="preserve"> s. 236</w:t>
            </w:r>
          </w:p>
        </w:tc>
        <w:tc>
          <w:tcPr>
            <w:tcW w:w="1134" w:type="dxa"/>
          </w:tcPr>
          <w:p>
            <w:pPr>
              <w:pStyle w:val="nTable"/>
              <w:spacing w:after="40"/>
            </w:pPr>
            <w:r>
              <w:t>104 of 1994</w:t>
            </w:r>
          </w:p>
        </w:tc>
        <w:tc>
          <w:tcPr>
            <w:tcW w:w="1134" w:type="dxa"/>
          </w:tcPr>
          <w:p>
            <w:pPr>
              <w:pStyle w:val="nTable"/>
              <w:spacing w:after="40"/>
            </w:pPr>
            <w:r>
              <w:t>11 Jan 1995</w:t>
            </w:r>
          </w:p>
        </w:tc>
        <w:tc>
          <w:tcPr>
            <w:tcW w:w="2562" w:type="dxa"/>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42</w:t>
            </w:r>
          </w:p>
        </w:tc>
        <w:tc>
          <w:tcPr>
            <w:tcW w:w="1134" w:type="dxa"/>
          </w:tcPr>
          <w:p>
            <w:pPr>
              <w:pStyle w:val="nTable"/>
              <w:spacing w:after="40"/>
            </w:pPr>
            <w:r>
              <w:t>78 of 1995</w:t>
            </w:r>
          </w:p>
        </w:tc>
        <w:tc>
          <w:tcPr>
            <w:tcW w:w="1134" w:type="dxa"/>
          </w:tcPr>
          <w:p>
            <w:pPr>
              <w:pStyle w:val="nTable"/>
              <w:spacing w:after="40"/>
            </w:pPr>
            <w:r>
              <w:t>16 Jan 1996</w:t>
            </w:r>
          </w:p>
        </w:tc>
        <w:tc>
          <w:tcPr>
            <w:tcW w:w="2562" w:type="dxa"/>
          </w:tcPr>
          <w:p>
            <w:pPr>
              <w:pStyle w:val="nTable"/>
              <w:spacing w:after="40"/>
            </w:pPr>
            <w:r>
              <w:t>4 Nov 1996 (see s. 2 and</w:t>
            </w:r>
            <w:r>
              <w:rPr>
                <w:i/>
              </w:rPr>
              <w:t xml:space="preserve"> 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Coroners Act 1996</w:t>
            </w:r>
            <w:r>
              <w:t xml:space="preserve"> 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62" w:type="dxa"/>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(Auxiliary Judges) Act 1997</w:t>
            </w:r>
            <w:r>
              <w:t xml:space="preserve"> Pt. 6</w:t>
            </w:r>
          </w:p>
        </w:tc>
        <w:tc>
          <w:tcPr>
            <w:tcW w:w="1134" w:type="dxa"/>
          </w:tcPr>
          <w:p>
            <w:pPr>
              <w:pStyle w:val="nTable"/>
              <w:keepNext/>
              <w:spacing w:after="40"/>
            </w:pPr>
            <w:r>
              <w:t>23 of 1997</w:t>
            </w:r>
          </w:p>
        </w:tc>
        <w:tc>
          <w:tcPr>
            <w:tcW w:w="1134" w:type="dxa"/>
          </w:tcPr>
          <w:p>
            <w:pPr>
              <w:pStyle w:val="nTable"/>
              <w:keepNext/>
              <w:spacing w:after="40"/>
            </w:pPr>
            <w:r>
              <w:t>18 Sep 1997</w:t>
            </w:r>
          </w:p>
        </w:tc>
        <w:tc>
          <w:tcPr>
            <w:tcW w:w="2562" w:type="dxa"/>
          </w:tcPr>
          <w:p>
            <w:pPr>
              <w:pStyle w:val="nTable"/>
              <w:keepNext/>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1997</w:t>
            </w:r>
          </w:p>
        </w:tc>
        <w:tc>
          <w:tcPr>
            <w:tcW w:w="1134" w:type="dxa"/>
          </w:tcPr>
          <w:p>
            <w:pPr>
              <w:pStyle w:val="nTable"/>
              <w:spacing w:after="40"/>
            </w:pPr>
            <w:r>
              <w:t>34 of 1997</w:t>
            </w:r>
          </w:p>
        </w:tc>
        <w:tc>
          <w:tcPr>
            <w:tcW w:w="1134" w:type="dxa"/>
          </w:tcPr>
          <w:p>
            <w:pPr>
              <w:pStyle w:val="nTable"/>
              <w:spacing w:after="40"/>
            </w:pPr>
            <w:r>
              <w:t>31 Oct 1997</w:t>
            </w:r>
          </w:p>
        </w:tc>
        <w:tc>
          <w:tcPr>
            <w:tcW w:w="2562" w:type="dxa"/>
          </w:tcPr>
          <w:p>
            <w:pPr>
              <w:pStyle w:val="nTable"/>
              <w:spacing w:after="40"/>
            </w:pPr>
            <w:r>
              <w:t>s. 1 and 2: 31 Oct 1997;</w:t>
            </w:r>
            <w:r>
              <w:br/>
              <w:t xml:space="preserve">Act other than s. 1 and 2: 5 Dec 1997 (see s. 2 and </w:t>
            </w:r>
            <w:r>
              <w:rPr>
                <w:i/>
              </w:rPr>
              <w:t>Gazette</w:t>
            </w:r>
            <w:r>
              <w:t xml:space="preserve"> 5 Dec 1997 p. 7161)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Osteopaths Act 1997</w:t>
            </w:r>
            <w:r>
              <w:t xml:space="preserve"> s. 97</w:t>
            </w:r>
          </w:p>
        </w:tc>
        <w:tc>
          <w:tcPr>
            <w:tcW w:w="1134" w:type="dxa"/>
          </w:tcPr>
          <w:p>
            <w:pPr>
              <w:pStyle w:val="nTable"/>
              <w:spacing w:after="40"/>
            </w:pPr>
            <w:r>
              <w:t>58 of 1997</w:t>
            </w:r>
          </w:p>
        </w:tc>
        <w:tc>
          <w:tcPr>
            <w:tcW w:w="1134" w:type="dxa"/>
          </w:tcPr>
          <w:p>
            <w:pPr>
              <w:pStyle w:val="nTable"/>
              <w:spacing w:after="40"/>
            </w:pPr>
            <w:r>
              <w:t>15 Dec 1997</w:t>
            </w:r>
          </w:p>
        </w:tc>
        <w:tc>
          <w:tcPr>
            <w:tcW w:w="2562" w:type="dxa"/>
          </w:tcPr>
          <w:p>
            <w:pPr>
              <w:pStyle w:val="nTable"/>
              <w:spacing w:after="40"/>
            </w:pPr>
            <w:r>
              <w:t xml:space="preserve">22 Dec 1999 (see s. 2 and </w:t>
            </w:r>
            <w:r>
              <w:rPr>
                <w:i/>
              </w:rPr>
              <w:t>Gazette</w:t>
            </w:r>
            <w:r>
              <w:t xml:space="preserve"> 21 Dec 1999 p. 6393)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Juries Amendment Act 2000</w:t>
            </w:r>
          </w:p>
        </w:tc>
        <w:tc>
          <w:tcPr>
            <w:tcW w:w="1134" w:type="dxa"/>
          </w:tcPr>
          <w:p>
            <w:pPr>
              <w:pStyle w:val="nTable"/>
              <w:spacing w:after="40"/>
            </w:pPr>
            <w:r>
              <w:t>12 of 2000</w:t>
            </w:r>
          </w:p>
        </w:tc>
        <w:tc>
          <w:tcPr>
            <w:tcW w:w="1134" w:type="dxa"/>
          </w:tcPr>
          <w:p>
            <w:pPr>
              <w:pStyle w:val="nTable"/>
              <w:spacing w:after="40"/>
            </w:pPr>
            <w:r>
              <w:t>27 May 2000</w:t>
            </w:r>
          </w:p>
        </w:tc>
        <w:tc>
          <w:tcPr>
            <w:tcW w:w="2562" w:type="dxa"/>
          </w:tcPr>
          <w:p>
            <w:pPr>
              <w:pStyle w:val="nTable"/>
              <w:spacing w:after="40"/>
              <w:rPr>
                <w:b/>
              </w:rPr>
            </w:pPr>
            <w:r>
              <w:t>Act other than s. 10: 27 May 2000 (see s. 2(1));</w:t>
            </w:r>
            <w:r>
              <w:br/>
              <w:t xml:space="preserve">s. 10: 2 Oct 2000 (see s. 2(2) and </w:t>
            </w:r>
            <w:r>
              <w:rPr>
                <w:i/>
              </w:rPr>
              <w:t>Gazette</w:t>
            </w:r>
            <w:r>
              <w:t xml:space="preserve"> 26 Sep 2000 p. 5515)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Juries Amendment Act 2003</w:t>
            </w:r>
            <w:r>
              <w:rPr>
                <w:vertAlign w:val="superscript"/>
              </w:rPr>
              <w:t> 4</w:t>
            </w:r>
          </w:p>
        </w:tc>
        <w:tc>
          <w:tcPr>
            <w:tcW w:w="1134" w:type="dxa"/>
          </w:tcPr>
          <w:p>
            <w:pPr>
              <w:pStyle w:val="nTable"/>
              <w:spacing w:after="40"/>
            </w:pPr>
            <w:r>
              <w:t>25 of 2003</w:t>
            </w:r>
          </w:p>
        </w:tc>
        <w:tc>
          <w:tcPr>
            <w:tcW w:w="1134" w:type="dxa"/>
          </w:tcPr>
          <w:p>
            <w:pPr>
              <w:pStyle w:val="nTable"/>
              <w:spacing w:after="40"/>
            </w:pPr>
            <w:r>
              <w:t>16 May 2003</w:t>
            </w:r>
          </w:p>
        </w:tc>
        <w:tc>
          <w:tcPr>
            <w:tcW w:w="2562" w:type="dxa"/>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Corruption and Crime Commission Act </w:t>
            </w:r>
            <w:r>
              <w:rPr>
                <w:i/>
                <w:spacing w:val="-4"/>
              </w:rPr>
              <w:t>2003</w:t>
            </w:r>
            <w:r>
              <w:rPr>
                <w:spacing w:val="-4"/>
              </w:rP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6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Sentencing Legislation Amendment and Repeal Act 2003</w:t>
            </w:r>
            <w:r>
              <w:t xml:space="preserve"> s. 29(3) and 73</w:t>
            </w:r>
          </w:p>
        </w:tc>
        <w:tc>
          <w:tcPr>
            <w:tcW w:w="1134" w:type="dxa"/>
          </w:tcPr>
          <w:p>
            <w:pPr>
              <w:pStyle w:val="nTable"/>
              <w:spacing w:after="40"/>
            </w:pPr>
            <w:r>
              <w:t>50 of 2003</w:t>
            </w:r>
          </w:p>
        </w:tc>
        <w:tc>
          <w:tcPr>
            <w:tcW w:w="1134" w:type="dxa"/>
          </w:tcPr>
          <w:p>
            <w:pPr>
              <w:pStyle w:val="nTable"/>
              <w:spacing w:after="40"/>
            </w:pPr>
            <w:r>
              <w:t>9 Jul 2003</w:t>
            </w:r>
          </w:p>
        </w:tc>
        <w:tc>
          <w:tcPr>
            <w:tcW w:w="2562" w:type="dxa"/>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and Repeal (Courts and Legal Practice) Act 2003 </w:t>
            </w:r>
            <w:r>
              <w:t>s. 42 and 127</w:t>
            </w:r>
          </w:p>
        </w:tc>
        <w:tc>
          <w:tcPr>
            <w:tcW w:w="1134" w:type="dxa"/>
          </w:tcPr>
          <w:p>
            <w:pPr>
              <w:pStyle w:val="nTable"/>
              <w:spacing w:after="40"/>
            </w:pPr>
            <w:r>
              <w:t>65 of 2003</w:t>
            </w:r>
          </w:p>
        </w:tc>
        <w:tc>
          <w:tcPr>
            <w:tcW w:w="1134" w:type="dxa"/>
          </w:tcPr>
          <w:p>
            <w:pPr>
              <w:pStyle w:val="nTable"/>
              <w:spacing w:after="40"/>
            </w:pPr>
            <w:r>
              <w:t>4 Dec 2003</w:t>
            </w:r>
          </w:p>
        </w:tc>
        <w:tc>
          <w:tcPr>
            <w:tcW w:w="256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lastRenderedPageBreak/>
              <w:t>Corruption and Crime Commission Amendment and Repeal Act 2003</w:t>
            </w:r>
            <w:r>
              <w:t xml:space="preserve"> s. 74(2)</w:t>
            </w:r>
          </w:p>
        </w:tc>
        <w:tc>
          <w:tcPr>
            <w:tcW w:w="1134" w:type="dxa"/>
          </w:tcPr>
          <w:p>
            <w:pPr>
              <w:pStyle w:val="nTable"/>
              <w:spacing w:after="40"/>
            </w:pPr>
            <w:r>
              <w:t>78 of 2003</w:t>
            </w:r>
          </w:p>
        </w:tc>
        <w:tc>
          <w:tcPr>
            <w:tcW w:w="1134" w:type="dxa"/>
          </w:tcPr>
          <w:p>
            <w:pPr>
              <w:pStyle w:val="nTable"/>
              <w:spacing w:after="40"/>
            </w:pPr>
            <w:r>
              <w:t>22 Dec 2003</w:t>
            </w:r>
          </w:p>
        </w:tc>
        <w:tc>
          <w:tcPr>
            <w:tcW w:w="256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6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6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6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Electoral Amendment and Repeal Act 2005</w:t>
            </w:r>
            <w:r>
              <w:rPr>
                <w:snapToGrid w:val="0"/>
              </w:rPr>
              <w:t xml:space="preserve"> s. 9</w:t>
            </w:r>
          </w:p>
        </w:tc>
        <w:tc>
          <w:tcPr>
            <w:tcW w:w="1134" w:type="dxa"/>
          </w:tcPr>
          <w:p>
            <w:pPr>
              <w:pStyle w:val="nTable"/>
              <w:spacing w:after="40"/>
              <w:rPr>
                <w:snapToGrid w:val="0"/>
              </w:rPr>
            </w:pPr>
            <w:r>
              <w:rPr>
                <w:snapToGrid w:val="0"/>
              </w:rPr>
              <w:t>1 of 2005</w:t>
            </w:r>
          </w:p>
        </w:tc>
        <w:tc>
          <w:tcPr>
            <w:tcW w:w="1134" w:type="dxa"/>
          </w:tcPr>
          <w:p>
            <w:pPr>
              <w:pStyle w:val="nTable"/>
              <w:spacing w:after="40"/>
            </w:pPr>
            <w:r>
              <w:t>20 May 2005</w:t>
            </w:r>
          </w:p>
        </w:tc>
        <w:tc>
          <w:tcPr>
            <w:tcW w:w="2562" w:type="dxa"/>
          </w:tcPr>
          <w:p>
            <w:pPr>
              <w:pStyle w:val="nTable"/>
              <w:spacing w:after="40"/>
              <w:rPr>
                <w:snapToGrid w:val="0"/>
              </w:rPr>
            </w:pPr>
            <w:r>
              <w:rPr>
                <w:snapToGrid w:val="0"/>
              </w:rPr>
              <w:t>20 May 2005 (see s. 2)</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62" w:type="dxa"/>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tcPr>
          <w:p>
            <w:pPr>
              <w:pStyle w:val="nTable"/>
              <w:spacing w:after="40"/>
            </w:pPr>
            <w:r>
              <w:t>28 of 2005</w:t>
            </w:r>
          </w:p>
        </w:tc>
        <w:tc>
          <w:tcPr>
            <w:tcW w:w="1134" w:type="dxa"/>
          </w:tcPr>
          <w:p>
            <w:pPr>
              <w:pStyle w:val="nTable"/>
              <w:spacing w:after="40"/>
            </w:pPr>
            <w:r>
              <w:t>12 Dec 2005</w:t>
            </w:r>
          </w:p>
        </w:tc>
        <w:tc>
          <w:tcPr>
            <w:tcW w:w="2562" w:type="dxa"/>
          </w:tcPr>
          <w:p>
            <w:pPr>
              <w:pStyle w:val="nTable"/>
              <w:spacing w:after="40"/>
            </w:pPr>
            <w:r>
              <w:t xml:space="preserve">4 May 2007 (see s. 2 and </w:t>
            </w:r>
            <w:r>
              <w:rPr>
                <w:i/>
                <w:iCs/>
              </w:rPr>
              <w:t>Gazette</w:t>
            </w:r>
            <w:r>
              <w:t xml:space="preserve"> 4 May 2007 p. 1963)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tcPr>
          <w:p>
            <w:pPr>
              <w:pStyle w:val="nTable"/>
              <w:spacing w:after="40"/>
            </w:pPr>
            <w:r>
              <w:t>31 of 2005</w:t>
            </w:r>
          </w:p>
        </w:tc>
        <w:tc>
          <w:tcPr>
            <w:tcW w:w="1134" w:type="dxa"/>
          </w:tcPr>
          <w:p>
            <w:pPr>
              <w:pStyle w:val="nTable"/>
              <w:spacing w:after="40"/>
            </w:pPr>
            <w:r>
              <w:t>12 Dec 2005</w:t>
            </w:r>
          </w:p>
        </w:tc>
        <w:tc>
          <w:tcPr>
            <w:tcW w:w="2562" w:type="dxa"/>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tcPr>
          <w:p>
            <w:pPr>
              <w:pStyle w:val="nTable"/>
              <w:spacing w:after="40"/>
            </w:pPr>
            <w:r>
              <w:t>32 of 2005</w:t>
            </w:r>
          </w:p>
        </w:tc>
        <w:tc>
          <w:tcPr>
            <w:tcW w:w="1134" w:type="dxa"/>
          </w:tcPr>
          <w:p>
            <w:pPr>
              <w:pStyle w:val="nTable"/>
              <w:spacing w:after="40"/>
            </w:pPr>
            <w:r>
              <w:t>12 Dec 2005</w:t>
            </w:r>
          </w:p>
        </w:tc>
        <w:tc>
          <w:tcPr>
            <w:tcW w:w="2562" w:type="dxa"/>
          </w:tcPr>
          <w:p>
            <w:pPr>
              <w:pStyle w:val="nTable"/>
              <w:spacing w:after="40"/>
            </w:pPr>
            <w:r>
              <w:t xml:space="preserve">23 Feb 2007 (see s. 2 and </w:t>
            </w:r>
            <w:r>
              <w:rPr>
                <w:i/>
                <w:iCs/>
              </w:rPr>
              <w:t xml:space="preserve">Gazette </w:t>
            </w:r>
            <w:r>
              <w:t>20 Feb 2007 p. 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tcPr>
          <w:p>
            <w:pPr>
              <w:pStyle w:val="nTable"/>
              <w:spacing w:after="40"/>
            </w:pPr>
            <w:r>
              <w:t>33 of 2005</w:t>
            </w:r>
          </w:p>
        </w:tc>
        <w:tc>
          <w:tcPr>
            <w:tcW w:w="1134" w:type="dxa"/>
          </w:tcPr>
          <w:p>
            <w:pPr>
              <w:pStyle w:val="nTable"/>
              <w:spacing w:after="40"/>
            </w:pPr>
            <w:r>
              <w:t>12 Dec 2005</w:t>
            </w:r>
          </w:p>
        </w:tc>
        <w:tc>
          <w:tcPr>
            <w:tcW w:w="2562" w:type="dxa"/>
          </w:tcPr>
          <w:p>
            <w:pPr>
              <w:pStyle w:val="nTable"/>
              <w:spacing w:after="40"/>
            </w:pPr>
            <w:r>
              <w:t xml:space="preserve">30 May 2007 (see s. 2 and </w:t>
            </w:r>
            <w:r>
              <w:rPr>
                <w:i/>
                <w:iCs/>
              </w:rPr>
              <w:t xml:space="preserve">Gazette </w:t>
            </w:r>
            <w:r>
              <w:t>29 May 2007 p. 2486)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5</w:t>
            </w:r>
          </w:p>
        </w:tc>
        <w:tc>
          <w:tcPr>
            <w:tcW w:w="1134" w:type="dxa"/>
          </w:tcPr>
          <w:p>
            <w:pPr>
              <w:pStyle w:val="nTable"/>
              <w:spacing w:after="40"/>
            </w:pPr>
            <w:r>
              <w:t>28 of 2006 (as amended by No. 47 of 2011 s. 23(3))</w:t>
            </w:r>
          </w:p>
        </w:tc>
        <w:tc>
          <w:tcPr>
            <w:tcW w:w="1134" w:type="dxa"/>
          </w:tcPr>
          <w:p>
            <w:pPr>
              <w:pStyle w:val="nTable"/>
              <w:spacing w:after="40"/>
            </w:pPr>
            <w:r>
              <w:t>26 Jun 2006</w:t>
            </w:r>
          </w:p>
        </w:tc>
        <w:tc>
          <w:tcPr>
            <w:tcW w:w="2562"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91</w:t>
            </w:r>
          </w:p>
        </w:tc>
        <w:tc>
          <w:tcPr>
            <w:tcW w:w="1134" w:type="dxa"/>
          </w:tcPr>
          <w:p>
            <w:pPr>
              <w:pStyle w:val="nTable"/>
              <w:spacing w:after="40"/>
            </w:pPr>
            <w:r>
              <w:t>41 of 2006</w:t>
            </w:r>
          </w:p>
        </w:tc>
        <w:tc>
          <w:tcPr>
            <w:tcW w:w="1134" w:type="dxa"/>
          </w:tcPr>
          <w:p>
            <w:pPr>
              <w:pStyle w:val="nTable"/>
              <w:spacing w:after="40"/>
            </w:pPr>
            <w:r>
              <w:t>22 Sep 2006</w:t>
            </w:r>
          </w:p>
        </w:tc>
        <w:tc>
          <w:tcPr>
            <w:tcW w:w="2562" w:type="dxa"/>
          </w:tcPr>
          <w:p>
            <w:pPr>
              <w:pStyle w:val="nTable"/>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62" w:type="dxa"/>
          </w:tcPr>
          <w:p>
            <w:pPr>
              <w:pStyle w:val="nTable"/>
              <w:spacing w:after="40"/>
            </w:pPr>
            <w:r>
              <w:t xml:space="preserve">19 Sep 2007 (see s. 2 and </w:t>
            </w:r>
            <w:r>
              <w:rPr>
                <w:i/>
                <w:iCs/>
              </w:rPr>
              <w:t>Gazette</w:t>
            </w:r>
            <w:r>
              <w:t xml:space="preserve"> 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lastRenderedPageBreak/>
              <w:t>Prisons and Sentencing Legislation Amendment Act 2006</w:t>
            </w:r>
            <w:r>
              <w:rPr>
                <w:snapToGrid w:val="0"/>
              </w:rPr>
              <w:t> Pt. 9 </w:t>
            </w:r>
          </w:p>
        </w:tc>
        <w:tc>
          <w:tcPr>
            <w:tcW w:w="1134" w:type="dxa"/>
          </w:tcPr>
          <w:p>
            <w:pPr>
              <w:pStyle w:val="nTable"/>
              <w:keepNext/>
              <w:keepLines/>
              <w:spacing w:after="40"/>
              <w:rPr>
                <w:snapToGrid w:val="0"/>
              </w:rPr>
            </w:pPr>
            <w:r>
              <w:rPr>
                <w:snapToGrid w:val="0"/>
              </w:rPr>
              <w:t>65 of 2006</w:t>
            </w:r>
          </w:p>
        </w:tc>
        <w:tc>
          <w:tcPr>
            <w:tcW w:w="1134" w:type="dxa"/>
          </w:tcPr>
          <w:p>
            <w:pPr>
              <w:pStyle w:val="nTable"/>
              <w:keepNext/>
              <w:keepLines/>
              <w:spacing w:after="40"/>
              <w:rPr>
                <w:snapToGrid w:val="0"/>
              </w:rPr>
            </w:pPr>
            <w:r>
              <w:rPr>
                <w:snapToGrid w:val="0"/>
              </w:rPr>
              <w:t>8 Dec 2006</w:t>
            </w:r>
          </w:p>
        </w:tc>
        <w:tc>
          <w:tcPr>
            <w:tcW w:w="2562" w:type="dxa"/>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6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tcPr>
          <w:p>
            <w:pPr>
              <w:pStyle w:val="nTable"/>
              <w:spacing w:after="40"/>
            </w:pPr>
            <w:r>
              <w:t>2 of 2008</w:t>
            </w:r>
          </w:p>
        </w:tc>
        <w:tc>
          <w:tcPr>
            <w:tcW w:w="1134" w:type="dxa"/>
          </w:tcPr>
          <w:p>
            <w:pPr>
              <w:pStyle w:val="nTable"/>
              <w:spacing w:after="40"/>
            </w:pPr>
            <w:r>
              <w:t>12 Mar 2008</w:t>
            </w:r>
          </w:p>
        </w:tc>
        <w:tc>
          <w:tcPr>
            <w:tcW w:w="256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tcPr>
          <w:p>
            <w:pPr>
              <w:pStyle w:val="nTable"/>
              <w:spacing w:after="40"/>
            </w:pPr>
            <w:r>
              <w:t>5 of 2008</w:t>
            </w:r>
          </w:p>
        </w:tc>
        <w:tc>
          <w:tcPr>
            <w:tcW w:w="1134" w:type="dxa"/>
          </w:tcPr>
          <w:p>
            <w:pPr>
              <w:pStyle w:val="nTable"/>
              <w:spacing w:after="40"/>
            </w:pPr>
            <w:r>
              <w:t>31 Mar 2008</w:t>
            </w:r>
          </w:p>
        </w:tc>
        <w:tc>
          <w:tcPr>
            <w:tcW w:w="256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rPr>
              <w:t xml:space="preserve">Police Amendment Act 2008 </w:t>
            </w:r>
            <w:r>
              <w:rPr>
                <w:iCs/>
              </w:rPr>
              <w:t>s. 14 and s. 23(4)</w:t>
            </w:r>
          </w:p>
        </w:tc>
        <w:tc>
          <w:tcPr>
            <w:tcW w:w="1134" w:type="dxa"/>
            <w:tcBorders>
              <w:top w:val="nil"/>
              <w:bottom w:val="nil"/>
            </w:tcBorders>
          </w:tcPr>
          <w:p>
            <w:pPr>
              <w:pStyle w:val="nTable"/>
              <w:spacing w:after="40"/>
            </w:pPr>
            <w:r>
              <w:t>8 of 2008</w:t>
            </w:r>
          </w:p>
        </w:tc>
        <w:tc>
          <w:tcPr>
            <w:tcW w:w="1134" w:type="dxa"/>
            <w:tcBorders>
              <w:top w:val="nil"/>
              <w:bottom w:val="nil"/>
            </w:tcBorders>
          </w:tcPr>
          <w:p>
            <w:pPr>
              <w:pStyle w:val="nTable"/>
              <w:spacing w:after="40"/>
            </w:pPr>
            <w:r>
              <w:t>31 Mar 2008</w:t>
            </w:r>
          </w:p>
        </w:tc>
        <w:tc>
          <w:tcPr>
            <w:tcW w:w="2562" w:type="dxa"/>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6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after="40"/>
            </w:pPr>
            <w:r>
              <w:rPr>
                <w:i/>
                <w:snapToGrid w:val="0"/>
              </w:rPr>
              <w:t>Medical Practitioners Act 2008</w:t>
            </w:r>
            <w:r>
              <w:t xml:space="preserve"> Sch. 3 cl. 31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98" w:type="dxa"/>
            <w:gridSpan w:val="4"/>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6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6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6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lastRenderedPageBreak/>
              <w:t xml:space="preserve">Juries Legislation Amendment Act 2011 </w:t>
            </w:r>
            <w:r>
              <w:rPr>
                <w:snapToGrid w:val="0"/>
              </w:rPr>
              <w:t>Pt. 2 Div. 2, Pt. 3 Div. 1 and Pt. 4</w:t>
            </w:r>
          </w:p>
        </w:tc>
        <w:tc>
          <w:tcPr>
            <w:tcW w:w="1134" w:type="dxa"/>
            <w:shd w:val="clear" w:color="auto" w:fill="auto"/>
          </w:tcPr>
          <w:p>
            <w:pPr>
              <w:pStyle w:val="nTable"/>
              <w:spacing w:after="40"/>
              <w:rPr>
                <w:snapToGrid w:val="0"/>
              </w:rPr>
            </w:pPr>
            <w:r>
              <w:rPr>
                <w:snapToGrid w:val="0"/>
              </w:rPr>
              <w:t>13 of 2011</w:t>
            </w:r>
          </w:p>
        </w:tc>
        <w:tc>
          <w:tcPr>
            <w:tcW w:w="1134" w:type="dxa"/>
            <w:shd w:val="clear" w:color="auto" w:fill="auto"/>
          </w:tcPr>
          <w:p>
            <w:pPr>
              <w:pStyle w:val="nTable"/>
              <w:spacing w:after="40"/>
              <w:rPr>
                <w:snapToGrid w:val="0"/>
              </w:rPr>
            </w:pPr>
            <w:r>
              <w:rPr>
                <w:snapToGrid w:val="0"/>
              </w:rPr>
              <w:t>2 May 2011</w:t>
            </w:r>
          </w:p>
        </w:tc>
        <w:tc>
          <w:tcPr>
            <w:tcW w:w="2562" w:type="dxa"/>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blPrEx>
          <w:tblBorders>
            <w:top w:val="none" w:sz="0" w:space="0" w:color="auto"/>
            <w:bottom w:val="none" w:sz="0" w:space="0" w:color="auto"/>
            <w:insideH w:val="none" w:sz="0" w:space="0" w:color="auto"/>
          </w:tblBorders>
        </w:tblPrEx>
        <w:trPr>
          <w:cantSplit/>
        </w:trPr>
        <w:tc>
          <w:tcPr>
            <w:tcW w:w="7098" w:type="dxa"/>
            <w:gridSpan w:val="4"/>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 xml:space="preserve">Road Traffic Legislation Amendment Act 2012 </w:t>
            </w:r>
            <w:r>
              <w:rPr>
                <w:snapToGrid w:val="0"/>
              </w:rPr>
              <w:t>Pt. 4 Div. 26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62"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 xml:space="preserve">Mental Health Legislation Amendment Act 2014 </w:t>
            </w:r>
            <w:r>
              <w:rPr>
                <w:snapToGrid w:val="0"/>
              </w:rPr>
              <w:t>Pt. 4 Div. 4 Subdiv. 15</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62"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pPr>
            <w:r>
              <w:t>9 Dec 2014</w:t>
            </w:r>
          </w:p>
        </w:tc>
        <w:tc>
          <w:tcPr>
            <w:tcW w:w="256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Statutes (Minor Amendments) Act 2017</w:t>
            </w:r>
            <w:r>
              <w:rPr>
                <w:snapToGrid w:val="0"/>
              </w:rPr>
              <w:t xml:space="preserve"> s. 11</w:t>
            </w:r>
          </w:p>
        </w:tc>
        <w:tc>
          <w:tcPr>
            <w:tcW w:w="1134" w:type="dxa"/>
            <w:shd w:val="clear" w:color="auto" w:fill="auto"/>
          </w:tcPr>
          <w:p>
            <w:pPr>
              <w:pStyle w:val="nTable"/>
              <w:spacing w:after="40"/>
              <w:rPr>
                <w:snapToGrid w:val="0"/>
              </w:rPr>
            </w:pPr>
            <w:r>
              <w:rPr>
                <w:snapToGrid w:val="0"/>
              </w:rPr>
              <w:t>6 of 2017</w:t>
            </w:r>
          </w:p>
        </w:tc>
        <w:tc>
          <w:tcPr>
            <w:tcW w:w="1134" w:type="dxa"/>
            <w:shd w:val="clear" w:color="auto" w:fill="auto"/>
          </w:tcPr>
          <w:p>
            <w:pPr>
              <w:pStyle w:val="nTable"/>
              <w:spacing w:after="40"/>
            </w:pPr>
            <w:r>
              <w:rPr>
                <w:snapToGrid w:val="0"/>
              </w:rPr>
              <w:t>12 Sep 2017</w:t>
            </w:r>
          </w:p>
        </w:tc>
        <w:tc>
          <w:tcPr>
            <w:tcW w:w="2562" w:type="dxa"/>
            <w:shd w:val="clear" w:color="auto" w:fill="auto"/>
          </w:tcPr>
          <w:p>
            <w:pPr>
              <w:pStyle w:val="nTable"/>
              <w:spacing w:after="40"/>
              <w:rPr>
                <w:snapToGrid w:val="0"/>
              </w:rPr>
            </w:pPr>
            <w:r>
              <w:rPr>
                <w:snapToGrid w:val="0"/>
              </w:rPr>
              <w:t>13 Sep 2017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rPr>
              <w:t>Industrial Relations Amendment Act 2018</w:t>
            </w:r>
            <w:r>
              <w:t xml:space="preserve"> s. 69</w:t>
            </w:r>
          </w:p>
        </w:tc>
        <w:tc>
          <w:tcPr>
            <w:tcW w:w="1134" w:type="dxa"/>
            <w:shd w:val="clear" w:color="auto" w:fill="auto"/>
          </w:tcPr>
          <w:p>
            <w:pPr>
              <w:pStyle w:val="nTable"/>
              <w:spacing w:after="40"/>
              <w:rPr>
                <w:snapToGrid w:val="0"/>
              </w:rPr>
            </w:pPr>
            <w:r>
              <w:t>39 of 2018</w:t>
            </w:r>
          </w:p>
        </w:tc>
        <w:tc>
          <w:tcPr>
            <w:tcW w:w="1134" w:type="dxa"/>
            <w:shd w:val="clear" w:color="auto" w:fill="auto"/>
          </w:tcPr>
          <w:p>
            <w:pPr>
              <w:pStyle w:val="nTable"/>
              <w:spacing w:after="40"/>
              <w:rPr>
                <w:snapToGrid w:val="0"/>
              </w:rPr>
            </w:pPr>
            <w:r>
              <w:t>12 Dec 2018</w:t>
            </w:r>
          </w:p>
        </w:tc>
        <w:tc>
          <w:tcPr>
            <w:tcW w:w="2562"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none" w:sz="0" w:space="0" w:color="auto"/>
            <w:bottom w:val="none" w:sz="0" w:space="0" w:color="auto"/>
            <w:insideH w:val="none" w:sz="0" w:space="0" w:color="auto"/>
          </w:tblBorders>
        </w:tblPrEx>
        <w:trPr>
          <w:cantSplit/>
        </w:trPr>
        <w:tc>
          <w:tcPr>
            <w:tcW w:w="7098" w:type="dxa"/>
            <w:gridSpan w:val="4"/>
            <w:shd w:val="clear" w:color="auto" w:fill="auto"/>
          </w:tcPr>
          <w:p>
            <w:pPr>
              <w:pStyle w:val="nTable"/>
              <w:spacing w:after="40"/>
              <w:rPr>
                <w:snapToGrid w:val="0"/>
              </w:rPr>
            </w:pPr>
            <w:r>
              <w:rPr>
                <w:b/>
                <w:snapToGrid w:val="0"/>
              </w:rPr>
              <w:t xml:space="preserve">Reprint 8: The </w:t>
            </w:r>
            <w:r>
              <w:rPr>
                <w:b/>
                <w:i/>
                <w:noProof/>
                <w:snapToGrid w:val="0"/>
              </w:rPr>
              <w:t>Juries Act 1957</w:t>
            </w:r>
            <w:r>
              <w:rPr>
                <w:b/>
                <w:snapToGrid w:val="0"/>
              </w:rPr>
              <w:t xml:space="preserve"> as at 10 May 2019</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shd w:val="clear" w:color="auto" w:fill="auto"/>
          </w:tcPr>
          <w:p>
            <w:pPr>
              <w:pStyle w:val="nTable"/>
              <w:spacing w:after="40"/>
              <w:rPr>
                <w:snapToGrid w:val="0"/>
              </w:rPr>
            </w:pPr>
            <w:r>
              <w:rPr>
                <w:i/>
              </w:rPr>
              <w:t>COVID</w:t>
            </w:r>
            <w:r>
              <w:rPr>
                <w:i/>
              </w:rPr>
              <w:noBreakHyphen/>
              <w:t>19 Response and Economic Recovery Omnibus Act 2020</w:t>
            </w:r>
            <w:r>
              <w:t xml:space="preserve"> s. 60</w:t>
            </w:r>
          </w:p>
        </w:tc>
        <w:tc>
          <w:tcPr>
            <w:tcW w:w="1134" w:type="dxa"/>
            <w:tcBorders>
              <w:bottom w:val="single" w:sz="8" w:space="0" w:color="auto"/>
            </w:tcBorders>
            <w:shd w:val="clear" w:color="auto" w:fill="auto"/>
          </w:tcPr>
          <w:p>
            <w:pPr>
              <w:pStyle w:val="nTable"/>
              <w:spacing w:after="40"/>
              <w:rPr>
                <w:snapToGrid w:val="0"/>
              </w:rPr>
            </w:pPr>
            <w:r>
              <w:rPr>
                <w:snapToGrid w:val="0"/>
              </w:rPr>
              <w:t>34 of 2020</w:t>
            </w:r>
          </w:p>
        </w:tc>
        <w:tc>
          <w:tcPr>
            <w:tcW w:w="1129" w:type="dxa"/>
            <w:tcBorders>
              <w:bottom w:val="single" w:sz="8" w:space="0" w:color="auto"/>
            </w:tcBorders>
            <w:shd w:val="clear" w:color="auto" w:fill="auto"/>
          </w:tcPr>
          <w:p>
            <w:pPr>
              <w:pStyle w:val="nTable"/>
              <w:spacing w:after="40"/>
              <w:rPr>
                <w:snapToGrid w:val="0"/>
              </w:rPr>
            </w:pPr>
            <w:r>
              <w:rPr>
                <w:snapToGrid w:val="0"/>
              </w:rPr>
              <w:t>11 Sep 2020</w:t>
            </w:r>
          </w:p>
        </w:tc>
        <w:tc>
          <w:tcPr>
            <w:tcW w:w="2567" w:type="dxa"/>
            <w:tcBorders>
              <w:bottom w:val="single" w:sz="8" w:space="0" w:color="auto"/>
            </w:tcBorders>
            <w:shd w:val="clear" w:color="auto" w:fill="auto"/>
          </w:tcPr>
          <w:p>
            <w:pPr>
              <w:pStyle w:val="nTable"/>
              <w:spacing w:after="40"/>
              <w:rPr>
                <w:snapToGrid w:val="0"/>
              </w:rPr>
            </w:pPr>
            <w:r>
              <w:rPr>
                <w:snapToGrid w:val="0"/>
              </w:rPr>
              <w:t>12 Sep 2020 (see s. 2(b))</w:t>
            </w:r>
          </w:p>
        </w:tc>
      </w:tr>
    </w:tbl>
    <w:p>
      <w:pPr>
        <w:pStyle w:val="nHeading3"/>
      </w:pPr>
      <w:bookmarkStart w:id="164" w:name="_Toc100569037"/>
      <w:r>
        <w:t>Uncommenced provisions table</w:t>
      </w:r>
      <w:bookmarkEnd w:id="16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Pt. 17 Div. 11</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165" w:name="_Toc100569038"/>
      <w:r>
        <w:lastRenderedPageBreak/>
        <w:t>Other notes</w:t>
      </w:r>
      <w:bookmarkEnd w:id="165"/>
    </w:p>
    <w:p>
      <w:pPr>
        <w:pStyle w:val="nNote"/>
        <w:spacing w:before="90"/>
      </w:pPr>
      <w:r>
        <w:rPr>
          <w:snapToGrid w:val="0"/>
          <w:vertAlign w:val="superscript"/>
        </w:rPr>
        <w:t>1</w:t>
      </w:r>
      <w:r>
        <w:rPr>
          <w:snapToGrid w:val="0"/>
        </w:rPr>
        <w:tab/>
      </w:r>
      <w:r>
        <w:rPr>
          <w:i/>
        </w:rPr>
        <w:t>The Criminal Code</w:t>
      </w:r>
      <w:r>
        <w:t xml:space="preserve"> s. 282 and 679 have been deleted.</w:t>
      </w:r>
    </w:p>
    <w:p>
      <w:pPr>
        <w:pStyle w:val="nNote"/>
        <w:spacing w:before="90"/>
      </w:pPr>
      <w:r>
        <w:rPr>
          <w:snapToGrid w:val="0"/>
          <w:vertAlign w:val="superscript"/>
        </w:rPr>
        <w:t>2</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Note"/>
        <w:spacing w:before="90"/>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Note"/>
        <w:spacing w:before="90"/>
        <w:rPr>
          <w:snapToGrid w:val="0"/>
        </w:rPr>
      </w:pPr>
      <w:r>
        <w:rPr>
          <w:snapToGrid w:val="0"/>
          <w:vertAlign w:val="superscript"/>
        </w:rPr>
        <w:t>4</w:t>
      </w:r>
      <w:r>
        <w:rPr>
          <w:snapToGrid w:val="0"/>
        </w:rPr>
        <w:tab/>
        <w:t xml:space="preserve">The </w:t>
      </w:r>
      <w:r>
        <w:rPr>
          <w:i/>
          <w:snapToGrid w:val="0"/>
        </w:rPr>
        <w:t>Juries Amendment Act 2003</w:t>
      </w:r>
      <w:r>
        <w:rPr>
          <w:snapToGrid w:val="0"/>
        </w:rPr>
        <w:t xml:space="preserve"> s. 5(2) is a savings provision that is of no further effect.</w:t>
      </w:r>
    </w:p>
    <w:p>
      <w:pPr>
        <w:pStyle w:val="nNote"/>
        <w:rPr>
          <w:snapToGrid w:val="0"/>
        </w:rPr>
      </w:pPr>
      <w:r>
        <w:rPr>
          <w:snapToGrid w:val="0"/>
          <w:vertAlign w:val="superscript"/>
        </w:rPr>
        <w:t>5</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Statutes (Repeals and Minor Amendments) Act 2011</w:t>
      </w:r>
      <w:r>
        <w:rPr>
          <w:snapToGrid w:val="0"/>
        </w:rPr>
        <w:t xml:space="preserve"> s. 23(3) before it purported to come into operation.</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167" w:name="_Toc100327644"/>
      <w:bookmarkStart w:id="168" w:name="_Toc100327914"/>
      <w:bookmarkStart w:id="169" w:name="_Toc100569039"/>
      <w:r>
        <w:rPr>
          <w:sz w:val="28"/>
        </w:rPr>
        <w:lastRenderedPageBreak/>
        <w:t>Defined terms</w:t>
      </w:r>
      <w:bookmarkEnd w:id="167"/>
      <w:bookmarkEnd w:id="168"/>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Assembly district</w:t>
      </w:r>
      <w:r>
        <w:tab/>
        <w:t>3(1)</w:t>
      </w:r>
    </w:p>
    <w:p>
      <w:pPr>
        <w:pStyle w:val="DefinedTerms"/>
      </w:pPr>
      <w:r>
        <w:t>Australian legal practitioner</w:t>
      </w:r>
      <w:r>
        <w:tab/>
        <w:t>3(1)</w:t>
      </w:r>
    </w:p>
    <w:p>
      <w:pPr>
        <w:pStyle w:val="DefinedTerms"/>
      </w:pPr>
      <w:r>
        <w:t>circuit court</w:t>
      </w:r>
      <w:r>
        <w:tab/>
        <w:t>3(1)</w:t>
      </w:r>
    </w:p>
    <w:p>
      <w:pPr>
        <w:pStyle w:val="DefinedTerms"/>
      </w:pPr>
      <w:r>
        <w:t>civil trial</w:t>
      </w:r>
      <w:r>
        <w:tab/>
        <w:t>3(1)</w:t>
      </w:r>
    </w:p>
    <w:p>
      <w:pPr>
        <w:pStyle w:val="DefinedTerms"/>
      </w:pPr>
      <w:r>
        <w:t>conviction</w:t>
      </w:r>
      <w:r>
        <w:tab/>
        <w:t>5(1)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3(1)</w:t>
      </w:r>
    </w:p>
    <w:p>
      <w:pPr>
        <w:pStyle w:val="DefinedTerms"/>
      </w:pPr>
      <w:r>
        <w:t>employee</w:t>
      </w:r>
      <w:r>
        <w:tab/>
        <w:t>56(1), 58B(3)</w:t>
      </w:r>
    </w:p>
    <w:p>
      <w:pPr>
        <w:pStyle w:val="DefinedTerms"/>
      </w:pPr>
      <w:r>
        <w:t>employer</w:t>
      </w:r>
      <w:r>
        <w:tab/>
        <w:t>56(1)</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mental illness</w:t>
      </w:r>
      <w:r>
        <w:tab/>
        <w:t>3(1)</w:t>
      </w:r>
    </w:p>
    <w:p>
      <w:pPr>
        <w:pStyle w:val="DefinedTerms"/>
      </w:pPr>
      <w:r>
        <w:t>mental impairment</w:t>
      </w:r>
      <w:r>
        <w:tab/>
        <w:t>3(1)</w:t>
      </w:r>
    </w:p>
    <w:p>
      <w:pPr>
        <w:pStyle w:val="DefinedTerms"/>
      </w:pPr>
      <w:r>
        <w:t>panel</w:t>
      </w:r>
      <w:r>
        <w:tab/>
        <w:t>3(1)</w:t>
      </w:r>
    </w:p>
    <w:p>
      <w:pPr>
        <w:pStyle w:val="DefinedTerms"/>
      </w:pPr>
      <w:r>
        <w:t>pool precept</w:t>
      </w:r>
      <w:r>
        <w:tab/>
        <w:t>3(1)</w:t>
      </w:r>
    </w:p>
    <w:p>
      <w:pPr>
        <w:pStyle w:val="DefinedTerms"/>
      </w:pPr>
      <w:r>
        <w:t>proper officer</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relevant period</w:t>
      </w:r>
      <w:r>
        <w:tab/>
        <w:t>5(1)</w:t>
      </w:r>
    </w:p>
    <w:p>
      <w:pPr>
        <w:pStyle w:val="DefinedTerms"/>
      </w:pPr>
      <w:r>
        <w:t>sheriff</w:t>
      </w:r>
      <w:r>
        <w:tab/>
        <w:t>3(1)</w:t>
      </w:r>
    </w:p>
    <w:p>
      <w:pPr>
        <w:pStyle w:val="DefinedTerms"/>
      </w:pPr>
      <w:r>
        <w:t>summoned</w:t>
      </w:r>
      <w:r>
        <w:tab/>
        <w:t>34C</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6" w:name="Schedule"/>
    <w:bookmarkEnd w:id="1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rPr>
        <w:jc w:val="center"/>
      </w:trPr>
      <w:tc>
        <w:tcPr>
          <w:tcW w:w="1992" w:type="dxa"/>
        </w:tcPr>
        <w:p>
          <w:pPr>
            <w:pStyle w:val="Header"/>
            <w:spacing w:before="40"/>
          </w:pPr>
        </w:p>
      </w:tc>
      <w:tc>
        <w:tcPr>
          <w:tcW w:w="5271" w:type="dxa"/>
          <w:vAlign w:val="bottom"/>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0" w:name="DefinedTerms"/>
    <w:bookmarkEnd w:id="17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1" w:name="Coversheet"/>
    <w:bookmarkEnd w:id="17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A2DF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682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FE69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664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EE58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2E1F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F88A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B8C4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E1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037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EF0C6A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62324"/>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 w:name="WAFER_20151105135331" w:val="UpdateStyles,UsedStyles"/>
    <w:docVar w:name="WAFER_20151105135331_GUID" w:val="91b2b58a-5d32-4c24-b32b-aa230fdfc042"/>
    <w:docVar w:name="WAFER_20181213102245" w:val="RemoveTocBookmarks,RemoveUnusedBookmarks,RemoveLanguageTags,UsedStyles,ResetPageSize"/>
    <w:docVar w:name="WAFER_20181213102245_GUID" w:val="c53069cf-dd04-4197-8f80-03f41763c568"/>
    <w:docVar w:name="WAFER_20190221154016" w:val="RemoveTocBookmarks,RemoveUnusedBookmarks,RemoveLanguageTags,UpdateStyles,UsedStyles,ResetPageSize,RemoveCustomizations"/>
    <w:docVar w:name="WAFER_20190221154016_GUID" w:val="154723df-0c75-43b4-b1ab-5a12fe0fc402"/>
    <w:docVar w:name="WAFER_20190307144652" w:val="RemoveTocBookmarks,RemoveUnusedBookmarks,RemoveLanguageTags,UsedStyles,RemoveTrackChanges"/>
    <w:docVar w:name="WAFER_20190307144652_GUID" w:val="9d6db1ec-bda6-40cf-94c6-804af96786f0"/>
    <w:docVar w:name="WAFER_20190307144711" w:val="RemoveTocBookmarks,RemoveLanguageTags,RemoveTrackChanges,RunningHeaders"/>
    <w:docVar w:name="WAFER_20190307144711_GUID" w:val="dfb2a3e6-a53d-4e01-92f0-3ea9bf8c9bdb"/>
    <w:docVar w:name="WAFER_20200911110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543_GUID" w:val="5ae4d2a9-787b-4769-b9f2-dc746c5d006b"/>
    <w:docVar w:name="WAFER_202204081623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62324_GUID" w:val="77feacad-d998-4a61-a7c9-1e57691aa2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2EFA21A8-FEFE-48EA-8383-80AEF87D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53B3-CFB2-49F1-8F41-AA2FF2F7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23153</Words>
  <Characters>103265</Characters>
  <Application>Microsoft Office Word</Application>
  <DocSecurity>0</DocSecurity>
  <Lines>2950</Lines>
  <Paragraphs>1600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1957 - 08-c0-00</dc:title>
  <dc:subject/>
  <dc:creator/>
  <cp:keywords/>
  <dc:description/>
  <cp:lastModifiedBy>Master Repository Process</cp:lastModifiedBy>
  <cp:revision>4</cp:revision>
  <cp:lastPrinted>2019-05-08T06:21:00Z</cp:lastPrinted>
  <dcterms:created xsi:type="dcterms:W3CDTF">2022-04-14T09:46:00Z</dcterms:created>
  <dcterms:modified xsi:type="dcterms:W3CDTF">2022-04-14T09:46:00Z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DocumentType">
    <vt:lpwstr>Act</vt:lpwstr>
  </property>
  <property fmtid="{D5CDD505-2E9C-101B-9397-08002B2CF9AE}" pid="4" name="OwlsUID">
    <vt:i4>411</vt:i4>
  </property>
  <property fmtid="{D5CDD505-2E9C-101B-9397-08002B2CF9AE}" pid="5" name="ReprintedAsAt">
    <vt:filetime>2019-05-09T16:00:00Z</vt:filetime>
  </property>
  <property fmtid="{D5CDD505-2E9C-101B-9397-08002B2CF9AE}" pid="6" name="ReprintNo">
    <vt:lpwstr>8</vt:lpwstr>
  </property>
  <property fmtid="{D5CDD505-2E9C-101B-9397-08002B2CF9AE}" pid="7" name="AsAtDate">
    <vt:lpwstr>14 Apr 2022</vt:lpwstr>
  </property>
  <property fmtid="{D5CDD505-2E9C-101B-9397-08002B2CF9AE}" pid="8" name="Suffix">
    <vt:lpwstr>08-c0-00</vt:lpwstr>
  </property>
  <property fmtid="{D5CDD505-2E9C-101B-9397-08002B2CF9AE}" pid="9" name="CommencementDate">
    <vt:lpwstr>20220414</vt:lpwstr>
  </property>
</Properties>
</file>