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_Toc101363230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_Toc101363231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_Toc101363232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_Toc101363233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_Toc101363234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_Toc101363235 \h </w:instrText>
      </w:r>
      <w:r>
        <w:fldChar w:fldCharType="separate"/>
      </w:r>
      <w:r>
        <w:t>3</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_Toc101363236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_Toc101363237 \h </w:instrText>
      </w:r>
      <w:r>
        <w:fldChar w:fldCharType="separate"/>
      </w:r>
      <w:r>
        <w:t>4</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_Toc101363238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_Toc101363239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_Toc101363240 \h </w:instrText>
      </w:r>
      <w:r>
        <w:fldChar w:fldCharType="separate"/>
      </w:r>
      <w:r>
        <w:t>5</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_Toc101363241 \h </w:instrText>
      </w:r>
      <w:r>
        <w:fldChar w:fldCharType="separate"/>
      </w:r>
      <w:r>
        <w:t>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Perth parking management area</w:t>
      </w:r>
    </w:p>
    <w:p>
      <w:pPr>
        <w:pStyle w:val="TOC2"/>
        <w:keepNext w:val="0"/>
        <w:tabs>
          <w:tab w:val="right" w:leader="dot" w:pos="7077"/>
        </w:tabs>
        <w:rPr>
          <w:rFonts w:asciiTheme="minorHAnsi" w:eastAsiaTheme="minorEastAsia" w:hAnsiTheme="minorHAnsi" w:cstheme="minorBidi"/>
          <w:b w:val="0"/>
          <w:sz w:val="22"/>
          <w:szCs w:val="22"/>
        </w:rPr>
      </w:pPr>
      <w:r>
        <w:t>Schedule 2 — Licence fees</w:t>
      </w:r>
    </w:p>
    <w:p>
      <w:pPr>
        <w:pStyle w:val="TOC2"/>
        <w:keepNext w:val="0"/>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_Toc101363248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3" w:name="_Toc101363230"/>
      <w:r>
        <w:rPr>
          <w:rStyle w:val="CharSectno"/>
        </w:rPr>
        <w:t>1</w:t>
      </w:r>
      <w:r>
        <w:t>.</w:t>
      </w:r>
      <w:r>
        <w:tab/>
        <w:t>Citation</w:t>
      </w:r>
      <w:bookmarkEnd w:id="3"/>
    </w:p>
    <w:p>
      <w:pPr>
        <w:pStyle w:val="Subsection"/>
      </w:pPr>
      <w:r>
        <w:tab/>
      </w:r>
      <w:r>
        <w:tab/>
        <w:t xml:space="preserve">These regulations may be cited as the </w:t>
      </w:r>
      <w:r>
        <w:rPr>
          <w:i/>
        </w:rPr>
        <w:t>Perth Parking Management Regulations 1999</w:t>
      </w:r>
      <w:r>
        <w:t>.</w:t>
      </w:r>
    </w:p>
    <w:p>
      <w:pPr>
        <w:pStyle w:val="Heading5"/>
      </w:pPr>
      <w:bookmarkStart w:id="4" w:name="_Toc101363231"/>
      <w:r>
        <w:rPr>
          <w:rStyle w:val="CharSectno"/>
        </w:rPr>
        <w:t>2</w:t>
      </w:r>
      <w:r>
        <w:t>.</w:t>
      </w:r>
      <w:r>
        <w:tab/>
        <w:t>Commencement</w:t>
      </w:r>
      <w:bookmarkEnd w:id="4"/>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5" w:name="_Toc101363232"/>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lastRenderedPageBreak/>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6" w:name="_Toc98163544"/>
      <w:bookmarkStart w:id="7" w:name="_Toc101346642"/>
      <w:bookmarkStart w:id="8" w:name="_Toc101363233"/>
      <w:r>
        <w:rPr>
          <w:rStyle w:val="CharSectno"/>
        </w:rPr>
        <w:t>4</w:t>
      </w:r>
      <w:r>
        <w:t>.</w:t>
      </w:r>
      <w:r>
        <w:tab/>
        <w:t>Perth parking management area (Sch. 1 and Act s. 6)</w:t>
      </w:r>
      <w:bookmarkEnd w:id="6"/>
      <w:bookmarkEnd w:id="7"/>
      <w:bookmarkEnd w:id="8"/>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9" w:name="_Toc101363234"/>
      <w:r>
        <w:rPr>
          <w:rStyle w:val="CharSectno"/>
        </w:rPr>
        <w:t>5</w:t>
      </w:r>
      <w:r>
        <w:t>.</w:t>
      </w:r>
      <w:r>
        <w:tab/>
        <w:t>Circumstances prescribed (Act s. 7(c))</w:t>
      </w:r>
      <w:bookmarkEnd w:id="9"/>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Perth for the use of people attending a special event, and </w:t>
      </w:r>
      <w:r>
        <w:lastRenderedPageBreak/>
        <w:t>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10" w:name="_Toc101363235"/>
      <w:r>
        <w:rPr>
          <w:rStyle w:val="CharSectno"/>
        </w:rPr>
        <w:t>6</w:t>
      </w:r>
      <w:r>
        <w:t>.</w:t>
      </w:r>
      <w:r>
        <w:tab/>
        <w:t>Applications for parking bay licence, information etc. prescribed (Act s. 8(2))</w:t>
      </w:r>
      <w:bookmarkEnd w:id="10"/>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11" w:name="_Toc101363236"/>
      <w:r>
        <w:rPr>
          <w:rStyle w:val="CharSectno"/>
        </w:rPr>
        <w:t>7</w:t>
      </w:r>
      <w:r>
        <w:t>.</w:t>
      </w:r>
      <w:r>
        <w:tab/>
        <w:t>Parking bay licence fees (Sch. 2)</w:t>
      </w:r>
      <w:bookmarkEnd w:id="11"/>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lastRenderedPageBreak/>
        <w:tab/>
        <w:t>(2)</w:t>
      </w:r>
      <w:r>
        <w:tab/>
        <w:t>However, if a licence fee is paid in instalments with the permission of the CEO under section 11(2) of the Act, the annual fee payable for the licence under subregulation (1) is increased by 5%.</w:t>
      </w:r>
    </w:p>
    <w:p>
      <w:pPr>
        <w:pStyle w:val="Heading5"/>
      </w:pPr>
      <w:bookmarkStart w:id="12" w:name="_Toc101363237"/>
      <w:r>
        <w:rPr>
          <w:rStyle w:val="CharSectno"/>
        </w:rPr>
        <w:t>8</w:t>
      </w:r>
      <w:r>
        <w:t>.</w:t>
      </w:r>
      <w:r>
        <w:tab/>
        <w:t>Application to vary parking bay licence, information etc. prescribed (Act s. 15(2))</w:t>
      </w:r>
      <w:bookmarkEnd w:id="12"/>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3" w:name="_Toc101363238"/>
      <w:r>
        <w:rPr>
          <w:rStyle w:val="CharSectno"/>
        </w:rPr>
        <w:t>9</w:t>
      </w:r>
      <w:r>
        <w:t>.</w:t>
      </w:r>
      <w:r>
        <w:tab/>
        <w:t>Infringement notices, offences prescribed (Sch. 3 and Act s. 19(1))</w:t>
      </w:r>
      <w:bookmarkEnd w:id="13"/>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4" w:name="_Toc101363239"/>
      <w:r>
        <w:rPr>
          <w:rStyle w:val="CharSectno"/>
        </w:rPr>
        <w:lastRenderedPageBreak/>
        <w:t>10</w:t>
      </w:r>
      <w:r>
        <w:t>.</w:t>
      </w:r>
      <w:r>
        <w:tab/>
        <w:t>Infringement notices, modified penalties prescribed (Sch. 3)</w:t>
      </w:r>
      <w:bookmarkEnd w:id="14"/>
    </w:p>
    <w:p>
      <w:pPr>
        <w:pStyle w:val="Subsection"/>
      </w:pPr>
      <w:r>
        <w:tab/>
      </w:r>
      <w:r>
        <w:tab/>
        <w:t>The modified penalty for an offence referred to in an item in Schedule 3 is the penalty set out in the fourth column of the item.</w:t>
      </w:r>
    </w:p>
    <w:p>
      <w:pPr>
        <w:pStyle w:val="Heading5"/>
      </w:pPr>
      <w:bookmarkStart w:id="15" w:name="_Toc101363240"/>
      <w:r>
        <w:rPr>
          <w:rStyle w:val="CharSectno"/>
        </w:rPr>
        <w:t>11</w:t>
      </w:r>
      <w:r>
        <w:t>.</w:t>
      </w:r>
      <w:r>
        <w:tab/>
        <w:t>Infringement notices, form of (Sch. 4 and Act s. 19(2))</w:t>
      </w:r>
      <w:bookmarkEnd w:id="15"/>
    </w:p>
    <w:p>
      <w:pPr>
        <w:pStyle w:val="Subsection"/>
      </w:pPr>
      <w:r>
        <w:tab/>
      </w:r>
      <w:r>
        <w:tab/>
        <w:t>For the purposes of section 19(2) of the Act, the form of an infringement notice is the form set out in Schedule 4.</w:t>
      </w:r>
    </w:p>
    <w:p>
      <w:pPr>
        <w:pStyle w:val="Heading5"/>
      </w:pPr>
      <w:bookmarkStart w:id="16" w:name="_Toc101363241"/>
      <w:r>
        <w:rPr>
          <w:rStyle w:val="CharSectno"/>
        </w:rPr>
        <w:t>12</w:t>
      </w:r>
      <w:r>
        <w:t>.</w:t>
      </w:r>
      <w:r>
        <w:tab/>
        <w:t>Notice of withdrawal of infringement notice, form of (Sch. 5 and Act s. 19(6))</w:t>
      </w:r>
      <w:bookmarkEnd w:id="16"/>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7" w:name="_Toc98161147"/>
      <w:bookmarkStart w:id="18" w:name="_Toc98163547"/>
      <w:bookmarkStart w:id="19" w:name="_Toc101346645"/>
      <w:bookmarkStart w:id="20" w:name="_Toc101360805"/>
      <w:bookmarkStart w:id="21" w:name="_Toc101363242"/>
      <w:bookmarkStart w:id="22" w:name="_Toc101359992"/>
      <w:r>
        <w:rPr>
          <w:rStyle w:val="CharSchNo"/>
        </w:rPr>
        <w:lastRenderedPageBreak/>
        <w:t>Schedule 1</w:t>
      </w:r>
      <w:r>
        <w:t> — </w:t>
      </w:r>
      <w:r>
        <w:rPr>
          <w:rStyle w:val="CharSchText"/>
        </w:rPr>
        <w:t>Perth parking management area</w:t>
      </w:r>
      <w:bookmarkEnd w:id="17"/>
      <w:bookmarkEnd w:id="18"/>
      <w:bookmarkEnd w:id="19"/>
      <w:bookmarkEnd w:id="20"/>
      <w:bookmarkEnd w:id="21"/>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lastRenderedPageBreak/>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23" w:name="_Toc101359993"/>
      <w:bookmarkStart w:id="24" w:name="_Toc101360806"/>
      <w:bookmarkStart w:id="25" w:name="_Toc101363243"/>
      <w:bookmarkEnd w:id="22"/>
      <w:r>
        <w:rPr>
          <w:rStyle w:val="CharSchNo"/>
        </w:rPr>
        <w:lastRenderedPageBreak/>
        <w:t>Schedule 2</w:t>
      </w:r>
      <w:r>
        <w:t xml:space="preserve"> — </w:t>
      </w:r>
      <w:r>
        <w:rPr>
          <w:rStyle w:val="CharSchText"/>
        </w:rPr>
        <w:t>Licence fees</w:t>
      </w:r>
      <w:bookmarkEnd w:id="23"/>
      <w:bookmarkEnd w:id="24"/>
      <w:bookmarkEnd w:id="25"/>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lastRenderedPageBreak/>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facility that has more than 5 parking bays for the use of vehicles (excluding a bay set aside for the exclusive use of vehicles referred to in any of items 2 to </w:t>
            </w:r>
            <w:r>
              <w:rPr>
                <w:szCs w:val="22"/>
              </w:rPr>
              <w:t>10 and 12 to 14)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1 144.10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1 057.10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1 057.10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1 189.70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w:t>
            </w:r>
            <w:r>
              <w:lastRenderedPageBreak/>
              <w:t xml:space="preserve">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lastRenderedPageBreak/>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5104"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w:t>
      </w:r>
    </w:p>
    <w:p>
      <w:pPr>
        <w:pStyle w:val="yScheduleHeading"/>
      </w:pPr>
      <w:bookmarkStart w:id="26" w:name="_Toc101359994"/>
      <w:bookmarkStart w:id="27" w:name="_Toc101360807"/>
      <w:bookmarkStart w:id="28" w:name="_Toc101363244"/>
      <w:r>
        <w:rPr>
          <w:rStyle w:val="CharSchNo"/>
        </w:rPr>
        <w:lastRenderedPageBreak/>
        <w:t>Schedule 3</w:t>
      </w:r>
      <w:r>
        <w:t xml:space="preserve"> — </w:t>
      </w:r>
      <w:r>
        <w:rPr>
          <w:rStyle w:val="CharSchText"/>
        </w:rPr>
        <w:t>Infringement notice offences and modified penalties</w:t>
      </w:r>
      <w:bookmarkEnd w:id="26"/>
      <w:bookmarkEnd w:id="27"/>
      <w:bookmarkEnd w:id="2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9" w:name="_Toc101359995"/>
      <w:bookmarkStart w:id="30" w:name="_Toc101360808"/>
      <w:bookmarkStart w:id="31" w:name="_Toc101363245"/>
      <w:r>
        <w:rPr>
          <w:rStyle w:val="CharSchNo"/>
        </w:rPr>
        <w:lastRenderedPageBreak/>
        <w:t>Schedule 4</w:t>
      </w:r>
      <w:r>
        <w:t xml:space="preserve"> — </w:t>
      </w:r>
      <w:r>
        <w:rPr>
          <w:rStyle w:val="CharSchText"/>
        </w:rPr>
        <w:t>Form of infringement notice</w:t>
      </w:r>
      <w:bookmarkEnd w:id="29"/>
      <w:bookmarkEnd w:id="30"/>
      <w:bookmarkEnd w:id="31"/>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32" w:name="_Toc101359996"/>
      <w:bookmarkStart w:id="33" w:name="_Toc101360809"/>
      <w:bookmarkStart w:id="34" w:name="_Toc101363246"/>
      <w:r>
        <w:rPr>
          <w:rStyle w:val="CharSchNo"/>
        </w:rPr>
        <w:lastRenderedPageBreak/>
        <w:t>Schedule 5</w:t>
      </w:r>
      <w:r>
        <w:t xml:space="preserve"> — </w:t>
      </w:r>
      <w:r>
        <w:rPr>
          <w:rStyle w:val="CharSchText"/>
        </w:rPr>
        <w:t>Form of notice of withdrawal of infringement notice</w:t>
      </w:r>
      <w:bookmarkEnd w:id="32"/>
      <w:bookmarkEnd w:id="33"/>
      <w:bookmarkEnd w:id="34"/>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6" w:name="_Toc101359997"/>
      <w:bookmarkStart w:id="37" w:name="_Toc101360810"/>
      <w:bookmarkStart w:id="38" w:name="_Toc101363247"/>
      <w:r>
        <w:lastRenderedPageBreak/>
        <w:t>Notes</w:t>
      </w:r>
      <w:bookmarkEnd w:id="36"/>
      <w:bookmarkEnd w:id="37"/>
      <w:bookmarkEnd w:id="38"/>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w:t>
      </w:r>
    </w:p>
    <w:p>
      <w:pPr>
        <w:pStyle w:val="nHeading3"/>
      </w:pPr>
      <w:bookmarkStart w:id="39" w:name="_Toc101363248"/>
      <w:r>
        <w:t>Compilation table</w:t>
      </w:r>
      <w:bookmarkEnd w:id="39"/>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lastRenderedPageBreak/>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lastRenderedPageBreak/>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Perth Parking Management Amendment Regulations 2022</w:t>
            </w:r>
          </w:p>
        </w:tc>
        <w:tc>
          <w:tcPr>
            <w:tcW w:w="1276" w:type="dxa"/>
            <w:tcBorders>
              <w:bottom w:val="single" w:sz="4" w:space="0" w:color="auto"/>
            </w:tcBorders>
            <w:shd w:val="clear" w:color="auto" w:fill="auto"/>
          </w:tcPr>
          <w:p>
            <w:pPr>
              <w:pStyle w:val="nTable"/>
              <w:spacing w:after="40"/>
            </w:pPr>
            <w:r>
              <w:t>SL 2022/51 22 Apr 2022</w:t>
            </w:r>
          </w:p>
        </w:tc>
        <w:tc>
          <w:tcPr>
            <w:tcW w:w="2693" w:type="dxa"/>
            <w:tcBorders>
              <w:bottom w:val="single" w:sz="4" w:space="0" w:color="auto"/>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1" w:name="_Toc101363249"/>
      <w:r>
        <w:rPr>
          <w:sz w:val="28"/>
        </w:rPr>
        <w:lastRenderedPageBreak/>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private road</w:t>
      </w:r>
      <w:r>
        <w:tab/>
        <w:t>3</w:t>
      </w:r>
    </w:p>
    <w:p>
      <w:pPr>
        <w:pStyle w:val="DefinedTerms"/>
      </w:pPr>
      <w:r>
        <w:t>road</w:t>
      </w:r>
      <w:r>
        <w:tab/>
        <w:t>3</w:t>
      </w:r>
    </w:p>
    <w:p>
      <w:pPr>
        <w:pStyle w:val="DefinedTerms"/>
      </w:pPr>
      <w:r>
        <w:t>vehicle of a disabled person</w:t>
      </w:r>
      <w:r>
        <w:tab/>
        <w:t>2</w:t>
      </w:r>
    </w:p>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0151039"/>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3645</Words>
  <Characters>18335</Characters>
  <Application>Microsoft Office Word</Application>
  <DocSecurity>0</DocSecurity>
  <Lines>705</Lines>
  <Paragraphs>439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1999 - 04-m0-00</dc:title>
  <dc:subject/>
  <dc:creator/>
  <cp:keywords/>
  <dc:description/>
  <cp:lastModifiedBy>Master Repository Process</cp:lastModifiedBy>
  <cp:revision>4</cp:revision>
  <cp:lastPrinted>2018-05-24T08:36:00Z</cp:lastPrinted>
  <dcterms:created xsi:type="dcterms:W3CDTF">2022-04-21T07:56:00Z</dcterms:created>
  <dcterms:modified xsi:type="dcterms:W3CDTF">2022-04-21T07:56:00Z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23 Apr 2022</vt:lpwstr>
  </property>
  <property fmtid="{D5CDD505-2E9C-101B-9397-08002B2CF9AE}" pid="8" name="Suffix">
    <vt:lpwstr>04-m0-00</vt:lpwstr>
  </property>
  <property fmtid="{D5CDD505-2E9C-101B-9397-08002B2CF9AE}" pid="9" name="CommencementDate">
    <vt:lpwstr>20220423</vt:lpwstr>
  </property>
</Properties>
</file>