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7A" w:rsidRDefault="003437EA">
      <w:pPr>
        <w:pStyle w:val="WA"/>
      </w:pPr>
      <w:bookmarkStart w:id="0" w:name="_GoBack"/>
      <w:bookmarkEnd w:id="0"/>
      <w:r>
        <w:t>Western Australia</w:t>
      </w:r>
    </w:p>
    <w:p w:rsidR="0010757A" w:rsidRDefault="003437EA">
      <w:pPr>
        <w:pStyle w:val="NameofActRegPage1"/>
        <w:spacing w:before="3760" w:after="4200"/>
      </w:pPr>
      <w:r>
        <w:fldChar w:fldCharType="begin"/>
      </w:r>
      <w:r>
        <w:instrText xml:space="preserve"> STYLEREF "Name Of Act/Reg"</w:instrText>
      </w:r>
      <w:r>
        <w:fldChar w:fldCharType="separate"/>
      </w:r>
      <w:r w:rsidR="00B674F9">
        <w:rPr>
          <w:noProof/>
        </w:rPr>
        <w:t>The Vermin Destruction Special Rates Regulations 1926</w:t>
      </w:r>
      <w:r>
        <w:fldChar w:fldCharType="end"/>
      </w:r>
    </w:p>
    <w:p w:rsidR="0010757A" w:rsidRDefault="0010757A">
      <w:pPr>
        <w:jc w:val="center"/>
        <w:rPr>
          <w:b/>
        </w:rPr>
        <w:sectPr w:rsidR="001075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0757A" w:rsidRDefault="003437EA">
      <w:pPr>
        <w:pStyle w:val="WA"/>
      </w:pPr>
      <w:r>
        <w:lastRenderedPageBreak/>
        <w:t>Western Australia</w:t>
      </w:r>
    </w:p>
    <w:p w:rsidR="0010757A" w:rsidRDefault="003437EA">
      <w:pPr>
        <w:pStyle w:val="NameofActRegPage1"/>
      </w:pPr>
      <w:r>
        <w:fldChar w:fldCharType="begin"/>
      </w:r>
      <w:r>
        <w:instrText xml:space="preserve"> STYLEREF "Name Of Act/Reg"</w:instrText>
      </w:r>
      <w:r>
        <w:fldChar w:fldCharType="separate"/>
      </w:r>
      <w:r w:rsidR="00B674F9">
        <w:rPr>
          <w:noProof/>
        </w:rPr>
        <w:t>The Vermin Destruction Special Rates Regulations 1926</w:t>
      </w:r>
      <w:r>
        <w:fldChar w:fldCharType="end"/>
      </w:r>
    </w:p>
    <w:p w:rsidR="0010757A" w:rsidRDefault="003437EA">
      <w:pPr>
        <w:pStyle w:val="Arrangement"/>
      </w:pPr>
      <w:r>
        <w:t>CONTENTS</w:t>
      </w:r>
    </w:p>
    <w:p w:rsidR="0010757A" w:rsidRDefault="003437EA">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_Toc441570536 \h </w:instrText>
      </w:r>
      <w:r>
        <w:rPr>
          <w:noProof/>
        </w:rPr>
      </w:r>
      <w:r>
        <w:rPr>
          <w:noProof/>
        </w:rPr>
        <w:fldChar w:fldCharType="separate"/>
      </w:r>
      <w:r w:rsidR="00B674F9">
        <w:rPr>
          <w:noProof/>
        </w:rPr>
        <w:t>1</w:t>
      </w:r>
      <w:r>
        <w:rPr>
          <w:noProof/>
        </w:rPr>
        <w:fldChar w:fldCharType="end"/>
      </w:r>
    </w:p>
    <w:p w:rsidR="0010757A" w:rsidRDefault="003437EA">
      <w:pPr>
        <w:pStyle w:val="TOC4"/>
        <w:tabs>
          <w:tab w:val="left" w:pos="1483"/>
        </w:tabs>
        <w:rPr>
          <w:noProof/>
        </w:rPr>
      </w:pPr>
      <w:r>
        <w:rPr>
          <w:noProof/>
        </w:rPr>
        <w:t>2.</w:t>
      </w:r>
      <w:r>
        <w:rPr>
          <w:noProof/>
        </w:rPr>
        <w:tab/>
        <w:t>Minister to fix rate</w:t>
      </w:r>
      <w:r>
        <w:rPr>
          <w:noProof/>
        </w:rPr>
        <w:tab/>
      </w:r>
      <w:r>
        <w:rPr>
          <w:noProof/>
        </w:rPr>
        <w:fldChar w:fldCharType="begin"/>
      </w:r>
      <w:r>
        <w:rPr>
          <w:noProof/>
        </w:rPr>
        <w:instrText xml:space="preserve"> PAGEREF _Toc441570537 \h </w:instrText>
      </w:r>
      <w:r>
        <w:rPr>
          <w:noProof/>
        </w:rPr>
      </w:r>
      <w:r>
        <w:rPr>
          <w:noProof/>
        </w:rPr>
        <w:fldChar w:fldCharType="separate"/>
      </w:r>
      <w:r w:rsidR="00B674F9">
        <w:rPr>
          <w:noProof/>
        </w:rPr>
        <w:t>1</w:t>
      </w:r>
      <w:r>
        <w:rPr>
          <w:noProof/>
        </w:rPr>
        <w:fldChar w:fldCharType="end"/>
      </w:r>
    </w:p>
    <w:p w:rsidR="0010757A" w:rsidRDefault="003437EA">
      <w:pPr>
        <w:pStyle w:val="TOC4"/>
        <w:tabs>
          <w:tab w:val="left" w:pos="1483"/>
        </w:tabs>
        <w:rPr>
          <w:noProof/>
        </w:rPr>
      </w:pPr>
      <w:r>
        <w:rPr>
          <w:noProof/>
        </w:rPr>
        <w:t>3.</w:t>
      </w:r>
      <w:r>
        <w:rPr>
          <w:noProof/>
        </w:rPr>
        <w:tab/>
        <w:t>Minister may require rate to be collected by Commissioner of Taxation</w:t>
      </w:r>
      <w:r>
        <w:rPr>
          <w:noProof/>
        </w:rPr>
        <w:tab/>
      </w:r>
      <w:r>
        <w:rPr>
          <w:noProof/>
        </w:rPr>
        <w:fldChar w:fldCharType="begin"/>
      </w:r>
      <w:r>
        <w:rPr>
          <w:noProof/>
        </w:rPr>
        <w:instrText xml:space="preserve"> PAGEREF _Toc441570538 \h </w:instrText>
      </w:r>
      <w:r>
        <w:rPr>
          <w:noProof/>
        </w:rPr>
      </w:r>
      <w:r>
        <w:rPr>
          <w:noProof/>
        </w:rPr>
        <w:fldChar w:fldCharType="separate"/>
      </w:r>
      <w:r w:rsidR="00B674F9">
        <w:rPr>
          <w:noProof/>
        </w:rPr>
        <w:t>2</w:t>
      </w:r>
      <w:r>
        <w:rPr>
          <w:noProof/>
        </w:rPr>
        <w:fldChar w:fldCharType="end"/>
      </w:r>
    </w:p>
    <w:p w:rsidR="0010757A" w:rsidRDefault="003437EA">
      <w:pPr>
        <w:pStyle w:val="TOC4"/>
        <w:tabs>
          <w:tab w:val="left" w:pos="1483"/>
        </w:tabs>
        <w:rPr>
          <w:noProof/>
        </w:rPr>
      </w:pPr>
      <w:r>
        <w:rPr>
          <w:noProof/>
        </w:rPr>
        <w:t>4.</w:t>
      </w:r>
      <w:r>
        <w:rPr>
          <w:noProof/>
        </w:rPr>
        <w:tab/>
        <w:t>Commissioner of Taxation to keep records</w:t>
      </w:r>
      <w:r>
        <w:rPr>
          <w:noProof/>
        </w:rPr>
        <w:tab/>
      </w:r>
      <w:r>
        <w:rPr>
          <w:noProof/>
        </w:rPr>
        <w:fldChar w:fldCharType="begin"/>
      </w:r>
      <w:r>
        <w:rPr>
          <w:noProof/>
        </w:rPr>
        <w:instrText xml:space="preserve"> PAGEREF _Toc441570539 \h </w:instrText>
      </w:r>
      <w:r>
        <w:rPr>
          <w:noProof/>
        </w:rPr>
      </w:r>
      <w:r>
        <w:rPr>
          <w:noProof/>
        </w:rPr>
        <w:fldChar w:fldCharType="separate"/>
      </w:r>
      <w:r w:rsidR="00B674F9">
        <w:rPr>
          <w:noProof/>
        </w:rPr>
        <w:t>2</w:t>
      </w:r>
      <w:r>
        <w:rPr>
          <w:noProof/>
        </w:rPr>
        <w:fldChar w:fldCharType="end"/>
      </w:r>
    </w:p>
    <w:p w:rsidR="0010757A" w:rsidRDefault="003437EA">
      <w:pPr>
        <w:pStyle w:val="TOC4"/>
        <w:tabs>
          <w:tab w:val="left" w:pos="1483"/>
        </w:tabs>
        <w:rPr>
          <w:noProof/>
        </w:rPr>
      </w:pPr>
      <w:r>
        <w:rPr>
          <w:noProof/>
        </w:rPr>
        <w:t>5.</w:t>
      </w:r>
      <w:r>
        <w:rPr>
          <w:noProof/>
        </w:rPr>
        <w:tab/>
        <w:t>Notice of assessment</w:t>
      </w:r>
      <w:r>
        <w:rPr>
          <w:noProof/>
        </w:rPr>
        <w:tab/>
      </w:r>
      <w:r>
        <w:rPr>
          <w:noProof/>
        </w:rPr>
        <w:fldChar w:fldCharType="begin"/>
      </w:r>
      <w:r>
        <w:rPr>
          <w:noProof/>
        </w:rPr>
        <w:instrText xml:space="preserve"> PAGEREF _Toc441570540 \h </w:instrText>
      </w:r>
      <w:r>
        <w:rPr>
          <w:noProof/>
        </w:rPr>
      </w:r>
      <w:r>
        <w:rPr>
          <w:noProof/>
        </w:rPr>
        <w:fldChar w:fldCharType="separate"/>
      </w:r>
      <w:r w:rsidR="00B674F9">
        <w:rPr>
          <w:noProof/>
        </w:rPr>
        <w:t>2</w:t>
      </w:r>
      <w:r>
        <w:rPr>
          <w:noProof/>
        </w:rPr>
        <w:fldChar w:fldCharType="end"/>
      </w:r>
    </w:p>
    <w:p w:rsidR="0010757A" w:rsidRDefault="003437EA">
      <w:pPr>
        <w:pStyle w:val="TOC4"/>
        <w:tabs>
          <w:tab w:val="left" w:pos="1483"/>
        </w:tabs>
        <w:rPr>
          <w:noProof/>
        </w:rPr>
      </w:pPr>
      <w:r>
        <w:rPr>
          <w:noProof/>
        </w:rPr>
        <w:t>6.</w:t>
      </w:r>
      <w:r>
        <w:rPr>
          <w:noProof/>
        </w:rPr>
        <w:tab/>
        <w:t>Revaluation</w:t>
      </w:r>
      <w:r>
        <w:rPr>
          <w:noProof/>
        </w:rPr>
        <w:tab/>
      </w:r>
      <w:r>
        <w:rPr>
          <w:noProof/>
        </w:rPr>
        <w:fldChar w:fldCharType="begin"/>
      </w:r>
      <w:r>
        <w:rPr>
          <w:noProof/>
        </w:rPr>
        <w:instrText xml:space="preserve"> PAGEREF _Toc441570541 \h </w:instrText>
      </w:r>
      <w:r>
        <w:rPr>
          <w:noProof/>
        </w:rPr>
      </w:r>
      <w:r>
        <w:rPr>
          <w:noProof/>
        </w:rPr>
        <w:fldChar w:fldCharType="separate"/>
      </w:r>
      <w:r w:rsidR="00B674F9">
        <w:rPr>
          <w:noProof/>
        </w:rPr>
        <w:t>2</w:t>
      </w:r>
      <w:r>
        <w:rPr>
          <w:noProof/>
        </w:rPr>
        <w:fldChar w:fldCharType="end"/>
      </w:r>
    </w:p>
    <w:p w:rsidR="0010757A" w:rsidRDefault="003437EA">
      <w:pPr>
        <w:pStyle w:val="TOC2"/>
        <w:tabs>
          <w:tab w:val="right" w:pos="7086"/>
        </w:tabs>
        <w:rPr>
          <w:noProof/>
        </w:rPr>
      </w:pPr>
      <w:r>
        <w:rPr>
          <w:noProof/>
        </w:rPr>
        <w:t>Schedule</w:t>
      </w:r>
    </w:p>
    <w:p w:rsidR="0010757A" w:rsidRDefault="003437EA">
      <w:pPr>
        <w:pStyle w:val="TOC2"/>
        <w:tabs>
          <w:tab w:val="right" w:pos="7086"/>
        </w:tabs>
        <w:rPr>
          <w:noProof/>
        </w:rPr>
      </w:pPr>
      <w:r>
        <w:rPr>
          <w:noProof/>
        </w:rPr>
        <w:t>NOTES</w:t>
      </w:r>
    </w:p>
    <w:p w:rsidR="0010757A" w:rsidRDefault="003437EA">
      <w:pPr>
        <w:pStyle w:val="TOC2"/>
      </w:pPr>
      <w:r>
        <w:fldChar w:fldCharType="end"/>
      </w:r>
    </w:p>
    <w:p w:rsidR="0010757A" w:rsidRDefault="003437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0757A" w:rsidRDefault="0010757A">
      <w:pPr>
        <w:pStyle w:val="NoteHeading"/>
        <w:sectPr w:rsidR="0010757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0757A" w:rsidRDefault="003437EA">
      <w:pPr>
        <w:pStyle w:val="WA"/>
      </w:pPr>
      <w:r>
        <w:lastRenderedPageBreak/>
        <w:t>Western Australia</w:t>
      </w:r>
    </w:p>
    <w:p w:rsidR="0010757A" w:rsidRDefault="003437EA">
      <w:pPr>
        <w:pStyle w:val="PrincipalActReg"/>
        <w:rPr>
          <w:snapToGrid w:val="0"/>
        </w:rPr>
      </w:pPr>
      <w:r>
        <w:rPr>
          <w:snapToGrid w:val="0"/>
        </w:rPr>
        <w:t>VERMIN ACT 1918</w:t>
      </w:r>
    </w:p>
    <w:p w:rsidR="0010757A" w:rsidRDefault="003437EA">
      <w:pPr>
        <w:pStyle w:val="NameofActReg"/>
      </w:pPr>
      <w:r>
        <w:t>The Vermin Destruction Special Rates Regulations 1926</w:t>
      </w:r>
    </w:p>
    <w:p w:rsidR="0010757A" w:rsidRDefault="003437EA">
      <w:pPr>
        <w:pStyle w:val="MiscellaneousBody"/>
        <w:rPr>
          <w:snapToGrid w:val="0"/>
        </w:rPr>
      </w:pPr>
      <w:r>
        <w:rPr>
          <w:snapToGrid w:val="0"/>
        </w:rPr>
        <w:t>At a meeting of the Executive Council, held in the Executive Council Chambers, Perth, this 27th day of January 1926, the following Order in Council was authorised to be issued: — </w:t>
      </w:r>
    </w:p>
    <w:p w:rsidR="0010757A" w:rsidRDefault="003437EA">
      <w:pPr>
        <w:pStyle w:val="MadeBy"/>
        <w:rPr>
          <w:snapToGrid w:val="0"/>
        </w:rPr>
      </w:pPr>
      <w:r>
        <w:rPr>
          <w:snapToGrid w:val="0"/>
        </w:rPr>
        <w:t xml:space="preserve">His Excellency the Governor of Western Australia, acting by and with the advice and consent of the Executive Council, doth hereby, in exercise of the powers conferred by “The </w:t>
      </w:r>
      <w:r>
        <w:rPr>
          <w:i/>
          <w:snapToGrid w:val="0"/>
        </w:rPr>
        <w:t>Vermin Act 1918</w:t>
      </w:r>
      <w:r>
        <w:rPr>
          <w:snapToGrid w:val="0"/>
        </w:rPr>
        <w:t xml:space="preserve">,” and its amendments, and of all other powers him in this behalf enabling, make and enact the Regulations following, that is to say: —  </w:t>
      </w:r>
    </w:p>
    <w:p w:rsidR="0010757A" w:rsidRDefault="003437EA">
      <w:pPr>
        <w:pStyle w:val="Heading5"/>
      </w:pPr>
      <w:bookmarkStart w:id="1" w:name="_Toc441570536"/>
      <w:r>
        <w:rPr>
          <w:rStyle w:val="CharSectno"/>
        </w:rPr>
        <w:t>1</w:t>
      </w:r>
      <w:r>
        <w:t>.</w:t>
      </w:r>
      <w:r>
        <w:tab/>
        <w:t>Citation</w:t>
      </w:r>
      <w:bookmarkEnd w:id="1"/>
    </w:p>
    <w:p w:rsidR="0010757A" w:rsidRDefault="003437EA">
      <w:pPr>
        <w:pStyle w:val="Subsection"/>
        <w:rPr>
          <w:snapToGrid w:val="0"/>
        </w:rPr>
      </w:pPr>
      <w:r>
        <w:rPr>
          <w:snapToGrid w:val="0"/>
        </w:rPr>
        <w:tab/>
      </w:r>
      <w:r>
        <w:rPr>
          <w:snapToGrid w:val="0"/>
        </w:rPr>
        <w:tab/>
        <w:t xml:space="preserve">These Regulations may be cited as “The </w:t>
      </w:r>
      <w:r>
        <w:rPr>
          <w:i/>
          <w:snapToGrid w:val="0"/>
        </w:rPr>
        <w:t>Vermin Destruction Special Rates Regulations 1926</w:t>
      </w:r>
      <w:r>
        <w:rPr>
          <w:snapToGrid w:val="0"/>
        </w:rPr>
        <w:t>.”</w:t>
      </w:r>
    </w:p>
    <w:p w:rsidR="0010757A" w:rsidRDefault="003437EA">
      <w:pPr>
        <w:pStyle w:val="Heading5"/>
      </w:pPr>
      <w:bookmarkStart w:id="2" w:name="_Toc441570537"/>
      <w:r>
        <w:rPr>
          <w:rStyle w:val="CharSectno"/>
        </w:rPr>
        <w:t>2</w:t>
      </w:r>
      <w:r>
        <w:t>.</w:t>
      </w:r>
      <w:r>
        <w:tab/>
        <w:t>Minister to fix rate</w:t>
      </w:r>
      <w:bookmarkEnd w:id="2"/>
    </w:p>
    <w:p w:rsidR="0010757A" w:rsidRDefault="003437EA">
      <w:pPr>
        <w:pStyle w:val="Subsection"/>
      </w:pPr>
      <w:r>
        <w:tab/>
      </w:r>
      <w:r>
        <w:tab/>
        <w:t>The Minister shall, every year, by order published in the Gazette, fix the amount of the rate payable under Section 100A of “</w:t>
      </w:r>
      <w:r>
        <w:rPr>
          <w:i/>
        </w:rPr>
        <w:t>The Vermin Act 1918</w:t>
      </w:r>
      <w:r>
        <w:t>” (as amended). Such order may be according to the form in the Schedule hereto.</w:t>
      </w:r>
    </w:p>
    <w:p w:rsidR="0010757A" w:rsidRDefault="003437EA">
      <w:pPr>
        <w:pStyle w:val="Heading5"/>
      </w:pPr>
      <w:bookmarkStart w:id="3" w:name="_Toc441570538"/>
      <w:r>
        <w:rPr>
          <w:rStyle w:val="CharSectno"/>
        </w:rPr>
        <w:lastRenderedPageBreak/>
        <w:t>3</w:t>
      </w:r>
      <w:r>
        <w:t>.</w:t>
      </w:r>
      <w:r>
        <w:tab/>
        <w:t>Minister may require rate to be collected by Commissioner of Taxation</w:t>
      </w:r>
      <w:bookmarkEnd w:id="3"/>
    </w:p>
    <w:p w:rsidR="0010757A" w:rsidRDefault="003437EA">
      <w:pPr>
        <w:pStyle w:val="Subsection"/>
      </w:pPr>
      <w:r>
        <w:tab/>
      </w:r>
      <w:r>
        <w:tab/>
        <w:t xml:space="preserve">The Minister may by the same or any subsequent order, to be published in the </w:t>
      </w:r>
      <w:r>
        <w:rPr>
          <w:i/>
        </w:rPr>
        <w:t>Gazette</w:t>
      </w:r>
      <w:r>
        <w:t>, require that the amount due in respect of any such rate shall be collected by the Commissioner of Taxation, and that payment of any such amount may be demanded by the said Commissioner.</w:t>
      </w:r>
    </w:p>
    <w:p w:rsidR="0010757A" w:rsidRDefault="003437EA">
      <w:pPr>
        <w:pStyle w:val="Heading5"/>
        <w:rPr>
          <w:rStyle w:val="CharSectno"/>
        </w:rPr>
      </w:pPr>
      <w:bookmarkStart w:id="4" w:name="_Toc441570539"/>
      <w:r>
        <w:rPr>
          <w:rStyle w:val="CharSectno"/>
        </w:rPr>
        <w:t>4.</w:t>
      </w:r>
      <w:r>
        <w:rPr>
          <w:rStyle w:val="CharSectno"/>
        </w:rPr>
        <w:tab/>
        <w:t>Commissioner of Taxation to keep records</w:t>
      </w:r>
      <w:bookmarkEnd w:id="4"/>
    </w:p>
    <w:p w:rsidR="0010757A" w:rsidRDefault="003437EA">
      <w:pPr>
        <w:pStyle w:val="Subsection"/>
      </w:pPr>
      <w:r>
        <w:tab/>
      </w:r>
      <w:r>
        <w:tab/>
        <w:t>For the purposes of the collection of the said rate the Commissioner of Taxation shall make (in such books kept by him in connection with the land tax and/or in such other books as he may provide for the purpose) entries of — </w:t>
      </w:r>
    </w:p>
    <w:p w:rsidR="0010757A" w:rsidRDefault="003437EA">
      <w:pPr>
        <w:pStyle w:val="Indenta"/>
        <w:rPr>
          <w:snapToGrid w:val="0"/>
        </w:rPr>
      </w:pPr>
      <w:r>
        <w:rPr>
          <w:snapToGrid w:val="0"/>
        </w:rPr>
        <w:tab/>
        <w:t>(a)</w:t>
      </w:r>
      <w:r>
        <w:rPr>
          <w:snapToGrid w:val="0"/>
        </w:rPr>
        <w:tab/>
        <w:t>all rateable holdings of each district and the unimproved capital value thereof;</w:t>
      </w:r>
    </w:p>
    <w:p w:rsidR="0010757A" w:rsidRDefault="003437EA">
      <w:pPr>
        <w:pStyle w:val="Indenta"/>
        <w:rPr>
          <w:snapToGrid w:val="0"/>
        </w:rPr>
      </w:pPr>
      <w:r>
        <w:rPr>
          <w:snapToGrid w:val="0"/>
        </w:rPr>
        <w:tab/>
        <w:t>(b)</w:t>
      </w:r>
      <w:r>
        <w:rPr>
          <w:snapToGrid w:val="0"/>
        </w:rPr>
        <w:tab/>
        <w:t>the name of the owner and any other particulars which he may deem necessary;</w:t>
      </w:r>
    </w:p>
    <w:p w:rsidR="0010757A" w:rsidRDefault="003437EA">
      <w:pPr>
        <w:pStyle w:val="Indenta"/>
        <w:rPr>
          <w:snapToGrid w:val="0"/>
        </w:rPr>
      </w:pPr>
      <w:r>
        <w:rPr>
          <w:snapToGrid w:val="0"/>
        </w:rPr>
        <w:tab/>
        <w:t>(c)</w:t>
      </w:r>
      <w:r>
        <w:rPr>
          <w:snapToGrid w:val="0"/>
        </w:rPr>
        <w:tab/>
        <w:t>the amount assessed as payable for each holding in respect of the rate.</w:t>
      </w:r>
    </w:p>
    <w:p w:rsidR="0010757A" w:rsidRDefault="003437EA">
      <w:pPr>
        <w:pStyle w:val="Heading5"/>
        <w:rPr>
          <w:rStyle w:val="CharSectno"/>
        </w:rPr>
      </w:pPr>
      <w:bookmarkStart w:id="5" w:name="_Toc441570540"/>
      <w:r>
        <w:rPr>
          <w:rStyle w:val="CharSectno"/>
        </w:rPr>
        <w:t>5.</w:t>
      </w:r>
      <w:r>
        <w:rPr>
          <w:rStyle w:val="CharSectno"/>
        </w:rPr>
        <w:tab/>
        <w:t>Notice of assessment</w:t>
      </w:r>
      <w:bookmarkEnd w:id="5"/>
    </w:p>
    <w:p w:rsidR="0010757A" w:rsidRDefault="003437EA">
      <w:pPr>
        <w:pStyle w:val="Subsection"/>
        <w:rPr>
          <w:snapToGrid w:val="0"/>
        </w:rPr>
      </w:pPr>
      <w:r>
        <w:rPr>
          <w:snapToGrid w:val="0"/>
        </w:rPr>
        <w:tab/>
      </w:r>
      <w:r>
        <w:rPr>
          <w:snapToGrid w:val="0"/>
        </w:rPr>
        <w:tab/>
        <w:t>The notice of assessment and demand shall be sent by the Commissioner to each person liable, and may be according to Form 2 of the said Schedule.</w:t>
      </w:r>
    </w:p>
    <w:p w:rsidR="0010757A" w:rsidRDefault="003437EA">
      <w:pPr>
        <w:pStyle w:val="Heading5"/>
        <w:rPr>
          <w:rStyle w:val="CharSectno"/>
        </w:rPr>
      </w:pPr>
      <w:bookmarkStart w:id="6" w:name="_Toc441570541"/>
      <w:r>
        <w:rPr>
          <w:rStyle w:val="CharSectno"/>
        </w:rPr>
        <w:t>6.</w:t>
      </w:r>
      <w:r>
        <w:rPr>
          <w:rStyle w:val="CharSectno"/>
        </w:rPr>
        <w:tab/>
        <w:t>Revaluation</w:t>
      </w:r>
      <w:bookmarkEnd w:id="6"/>
    </w:p>
    <w:p w:rsidR="0010757A" w:rsidRDefault="003437EA">
      <w:pPr>
        <w:pStyle w:val="Subsection"/>
        <w:rPr>
          <w:snapToGrid w:val="0"/>
        </w:rPr>
      </w:pPr>
      <w:r>
        <w:rPr>
          <w:snapToGrid w:val="0"/>
        </w:rPr>
        <w:tab/>
      </w:r>
      <w:r>
        <w:rPr>
          <w:snapToGrid w:val="0"/>
        </w:rPr>
        <w:tab/>
        <w:t>If the valuation for any year of any holding rateable under the said section is altered by the Commissioner or on appeal under the Act made applicable thereto by the said section, the Commissioner shall make corresponding alterations in the relative entries regarding such holding, and shall cause an amended notice and demand to be sent to the owner of the holding.</w:t>
      </w:r>
    </w:p>
    <w:p w:rsidR="0010757A" w:rsidRDefault="0010757A">
      <w:pPr>
        <w:rPr>
          <w:rStyle w:val="CharDivText"/>
        </w:rPr>
        <w:sectPr w:rsidR="0010757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0757A" w:rsidRDefault="003437EA">
      <w:pPr>
        <w:pStyle w:val="yScheduleHeading"/>
      </w:pPr>
      <w:r>
        <w:lastRenderedPageBreak/>
        <w:t xml:space="preserve">Schedule </w:t>
      </w:r>
    </w:p>
    <w:p w:rsidR="0010757A" w:rsidRDefault="003437EA">
      <w:pPr>
        <w:pStyle w:val="MiscellaneousHeading"/>
        <w:jc w:val="right"/>
        <w:rPr>
          <w:snapToGrid w:val="0"/>
        </w:rPr>
      </w:pPr>
      <w:r>
        <w:rPr>
          <w:snapToGrid w:val="0"/>
        </w:rPr>
        <w:t>Form 1</w:t>
      </w:r>
    </w:p>
    <w:p w:rsidR="0010757A" w:rsidRDefault="003437EA">
      <w:pPr>
        <w:pStyle w:val="MiscellaneousHeading"/>
        <w:jc w:val="center"/>
        <w:rPr>
          <w:b/>
          <w:snapToGrid w:val="0"/>
        </w:rPr>
      </w:pPr>
      <w:r>
        <w:rPr>
          <w:b/>
          <w:i/>
          <w:snapToGrid w:val="0"/>
        </w:rPr>
        <w:t>Vermin Act 1918</w:t>
      </w:r>
      <w:r>
        <w:rPr>
          <w:b/>
          <w:snapToGrid w:val="0"/>
        </w:rPr>
        <w:t xml:space="preserve"> (as amended)</w:t>
      </w:r>
    </w:p>
    <w:p w:rsidR="0010757A" w:rsidRDefault="003437EA">
      <w:pPr>
        <w:pStyle w:val="yTable"/>
        <w:rPr>
          <w:snapToGrid w:val="0"/>
        </w:rPr>
      </w:pPr>
      <w:r>
        <w:rPr>
          <w:snapToGrid w:val="0"/>
        </w:rPr>
        <w:t xml:space="preserve">It is hereby ordered by the undersigned, the Minister charged with the administration of “The </w:t>
      </w:r>
      <w:r>
        <w:rPr>
          <w:i/>
          <w:snapToGrid w:val="0"/>
        </w:rPr>
        <w:t>Vermin Act 1918</w:t>
      </w:r>
      <w:r>
        <w:rPr>
          <w:snapToGrid w:val="0"/>
        </w:rPr>
        <w:t>,” and its amendments, that the amount of the rate to be paid to the said Minister during the financial year ending on the 30th day of June next, under Section 100A of the said Act (as amended), shall be and is hereby fixed at the sum of one penny in the pound on the unimproved capital value of land held under the Pastoral Lease and one half-penny in the pound on the unimproved capital value of other holdings, as assessed in manner prescribed in the said section: And I, the said Minister, require the Commissioner of Taxation to collect the amount of such rate, and the said Commissioner is accordingly authorised to demand payment of the said rate, and of all amounts assessed in respect thereof, and to recover the same in default of payment as provided in the said section.</w:t>
      </w:r>
    </w:p>
    <w:p w:rsidR="0010757A" w:rsidRDefault="003437EA">
      <w:pPr>
        <w:pStyle w:val="yTable"/>
        <w:ind w:left="720" w:firstLine="720"/>
        <w:rPr>
          <w:snapToGrid w:val="0"/>
        </w:rPr>
      </w:pPr>
      <w:r>
        <w:rPr>
          <w:snapToGrid w:val="0"/>
        </w:rPr>
        <w:t>Dated the day of 192 ,</w:t>
      </w:r>
    </w:p>
    <w:p w:rsidR="0010757A" w:rsidRDefault="003437EA">
      <w:pPr>
        <w:pStyle w:val="yTable"/>
        <w:ind w:left="3600" w:firstLine="720"/>
        <w:rPr>
          <w:snapToGrid w:val="0"/>
        </w:rPr>
      </w:pPr>
      <w:r>
        <w:rPr>
          <w:snapToGrid w:val="0"/>
        </w:rPr>
        <w:t>. . . . . . . . . . . . . . . . . . . . . .</w:t>
      </w:r>
    </w:p>
    <w:p w:rsidR="0010757A" w:rsidRDefault="003437EA">
      <w:pPr>
        <w:pStyle w:val="yTable"/>
        <w:spacing w:before="0"/>
        <w:ind w:left="3600" w:firstLine="720"/>
        <w:rPr>
          <w:snapToGrid w:val="0"/>
        </w:rPr>
      </w:pPr>
      <w:r>
        <w:rPr>
          <w:snapToGrid w:val="0"/>
        </w:rPr>
        <w:t xml:space="preserve">Minister for Agriculture </w:t>
      </w:r>
    </w:p>
    <w:p w:rsidR="0010757A" w:rsidRDefault="003437EA">
      <w:pPr>
        <w:pStyle w:val="MiscellaneousHeading"/>
        <w:pageBreakBefore/>
        <w:jc w:val="right"/>
        <w:rPr>
          <w:snapToGrid w:val="0"/>
        </w:rPr>
      </w:pPr>
      <w:r>
        <w:rPr>
          <w:snapToGrid w:val="0"/>
        </w:rPr>
        <w:lastRenderedPageBreak/>
        <w:t>Form 2</w:t>
      </w:r>
    </w:p>
    <w:p w:rsidR="0010757A" w:rsidRDefault="003437EA">
      <w:pPr>
        <w:pStyle w:val="MiscellaneousHeading"/>
        <w:jc w:val="center"/>
        <w:rPr>
          <w:b/>
          <w:snapToGrid w:val="0"/>
        </w:rPr>
      </w:pPr>
      <w:r>
        <w:rPr>
          <w:b/>
          <w:i/>
          <w:snapToGrid w:val="0"/>
        </w:rPr>
        <w:t>Vermin Act 1918</w:t>
      </w:r>
      <w:r>
        <w:rPr>
          <w:b/>
          <w:snapToGrid w:val="0"/>
        </w:rPr>
        <w:t xml:space="preserve"> (as amended)</w:t>
      </w:r>
    </w:p>
    <w:p w:rsidR="0010757A" w:rsidRDefault="003437EA">
      <w:pPr>
        <w:pStyle w:val="yTable"/>
        <w:rPr>
          <w:snapToGrid w:val="0"/>
        </w:rPr>
      </w:pPr>
      <w:r>
        <w:rPr>
          <w:snapToGrid w:val="0"/>
        </w:rPr>
        <w:t xml:space="preserve">Notice of Assessment and Demand of Payment of Vermin Rate, under Section 100A of “The </w:t>
      </w:r>
      <w:r>
        <w:rPr>
          <w:i/>
          <w:snapToGrid w:val="0"/>
        </w:rPr>
        <w:t>Vermin Act 1918</w:t>
      </w:r>
      <w:r>
        <w:rPr>
          <w:snapToGrid w:val="0"/>
        </w:rPr>
        <w:t xml:space="preserve"> “ (as amended).</w:t>
      </w:r>
    </w:p>
    <w:p w:rsidR="0010757A" w:rsidRDefault="003437EA">
      <w:pPr>
        <w:pStyle w:val="yTable"/>
        <w:rPr>
          <w:snapToGrid w:val="0"/>
        </w:rPr>
      </w:pPr>
      <w:r>
        <w:rPr>
          <w:snapToGrid w:val="0"/>
        </w:rPr>
        <w:t>. . . . . . . . . . . . . . . . . . . . . . . . . . . . . . . . . . . . . . . . . . . .Year of Assessment.</w:t>
      </w:r>
    </w:p>
    <w:p w:rsidR="0010757A" w:rsidRDefault="003437EA">
      <w:pPr>
        <w:pStyle w:val="yTable"/>
        <w:tabs>
          <w:tab w:val="left" w:pos="851"/>
        </w:tabs>
        <w:rPr>
          <w:snapToGrid w:val="0"/>
        </w:rPr>
      </w:pPr>
      <w:r>
        <w:rPr>
          <w:snapToGrid w:val="0"/>
        </w:rPr>
        <w:tab/>
        <w:t xml:space="preserve">. . . . . . . . . . . . . . . . . . . . . .. . . . . . . . . . . . . . . . . . . . </w:t>
      </w:r>
    </w:p>
    <w:p w:rsidR="0010757A" w:rsidRDefault="003437EA">
      <w:pPr>
        <w:pStyle w:val="yTable"/>
        <w:tabs>
          <w:tab w:val="left" w:pos="851"/>
        </w:tabs>
        <w:rPr>
          <w:snapToGrid w:val="0"/>
        </w:rPr>
      </w:pPr>
      <w:r>
        <w:rPr>
          <w:snapToGrid w:val="0"/>
        </w:rPr>
        <w:tab/>
        <w:t xml:space="preserve">. . . . . . . . . . . . . . . . . . . . . .. . . . . . . . . . . . . . . . . . . . </w:t>
      </w:r>
    </w:p>
    <w:p w:rsidR="0010757A" w:rsidRDefault="003437EA">
      <w:pPr>
        <w:pStyle w:val="yTable"/>
        <w:tabs>
          <w:tab w:val="left" w:pos="851"/>
        </w:tabs>
        <w:rPr>
          <w:snapToGrid w:val="0"/>
        </w:rPr>
      </w:pPr>
      <w:r>
        <w:rPr>
          <w:snapToGrid w:val="0"/>
        </w:rPr>
        <w:tab/>
        <w:t xml:space="preserve">. . . . . . . . . . . . . . . . . . . . . .. . . . . . . . . . . . . . . . . . . . </w:t>
      </w:r>
    </w:p>
    <w:p w:rsidR="0010757A" w:rsidRDefault="003437EA">
      <w:pPr>
        <w:pStyle w:val="yTable"/>
        <w:rPr>
          <w:snapToGrid w:val="0"/>
        </w:rPr>
      </w:pPr>
      <w:r>
        <w:rPr>
          <w:snapToGrid w:val="0"/>
        </w:rPr>
        <w:t>Take notice that the amount hereunder mentioned has been assessed as payable by you as owner of (</w:t>
      </w:r>
      <w:r>
        <w:rPr>
          <w:i/>
          <w:snapToGrid w:val="0"/>
        </w:rPr>
        <w:t>here describe holding</w:t>
      </w:r>
      <w:r>
        <w:rPr>
          <w:snapToGrid w:val="0"/>
        </w:rPr>
        <w:t xml:space="preserve">) during the year ending on the 30th day of June 192 , in respect of the Vermin Rate imposed under Section 100A of “The </w:t>
      </w:r>
      <w:r>
        <w:rPr>
          <w:i/>
          <w:snapToGrid w:val="0"/>
        </w:rPr>
        <w:t>Vermin Act 1918</w:t>
      </w:r>
      <w:r>
        <w:rPr>
          <w:snapToGrid w:val="0"/>
        </w:rPr>
        <w:t xml:space="preserve"> “ (as amended).</w:t>
      </w:r>
    </w:p>
    <w:p w:rsidR="0010757A" w:rsidRDefault="003437EA">
      <w:pPr>
        <w:pStyle w:val="yTable"/>
        <w:rPr>
          <w:snapToGrid w:val="0"/>
        </w:rPr>
      </w:pPr>
      <w:r>
        <w:rPr>
          <w:snapToGrid w:val="0"/>
        </w:rPr>
        <w:t>I hereby demand payment of the said amount on the . . . . . . . . . . . . . . . . .. . . . day of . . . . . . . . . . . .. . . . . . . . . ..next.</w:t>
      </w:r>
    </w:p>
    <w:tbl>
      <w:tblPr>
        <w:tblW w:w="0" w:type="auto"/>
        <w:tblInd w:w="73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5"/>
        <w:gridCol w:w="1276"/>
        <w:gridCol w:w="425"/>
        <w:gridCol w:w="425"/>
        <w:gridCol w:w="426"/>
      </w:tblGrid>
      <w:tr w:rsidR="0010757A">
        <w:trPr>
          <w:tblHeader/>
        </w:trPr>
        <w:tc>
          <w:tcPr>
            <w:tcW w:w="1418" w:type="dxa"/>
          </w:tcPr>
          <w:p w:rsidR="0010757A" w:rsidRDefault="003437EA">
            <w:pPr>
              <w:pStyle w:val="nTable"/>
              <w:jc w:val="center"/>
            </w:pPr>
            <w:r>
              <w:t>Assessment No.</w:t>
            </w:r>
          </w:p>
        </w:tc>
        <w:tc>
          <w:tcPr>
            <w:tcW w:w="1275" w:type="dxa"/>
          </w:tcPr>
          <w:p w:rsidR="0010757A" w:rsidRDefault="003437EA">
            <w:pPr>
              <w:pStyle w:val="nTable"/>
              <w:jc w:val="center"/>
            </w:pPr>
            <w:r>
              <w:t>Assessed Value</w:t>
            </w:r>
          </w:p>
          <w:p w:rsidR="0010757A" w:rsidRDefault="003437EA">
            <w:pPr>
              <w:pStyle w:val="nTable"/>
              <w:spacing w:before="0"/>
              <w:jc w:val="center"/>
            </w:pPr>
            <w:r>
              <w:t>Of holding</w:t>
            </w:r>
          </w:p>
        </w:tc>
        <w:tc>
          <w:tcPr>
            <w:tcW w:w="1276" w:type="dxa"/>
          </w:tcPr>
          <w:p w:rsidR="0010757A" w:rsidRDefault="003437EA">
            <w:pPr>
              <w:pStyle w:val="nTable"/>
              <w:jc w:val="center"/>
            </w:pPr>
            <w:r>
              <w:t>Rate of Vermin</w:t>
            </w:r>
          </w:p>
          <w:p w:rsidR="0010757A" w:rsidRDefault="003437EA">
            <w:pPr>
              <w:pStyle w:val="nTable"/>
              <w:spacing w:before="0"/>
              <w:jc w:val="center"/>
            </w:pPr>
            <w:r>
              <w:t>Rate in the</w:t>
            </w:r>
          </w:p>
          <w:p w:rsidR="0010757A" w:rsidRDefault="003437EA">
            <w:pPr>
              <w:pStyle w:val="nTable"/>
              <w:spacing w:before="0"/>
              <w:jc w:val="center"/>
            </w:pPr>
            <w:r>
              <w:t>£</w:t>
            </w:r>
          </w:p>
        </w:tc>
        <w:tc>
          <w:tcPr>
            <w:tcW w:w="1276" w:type="dxa"/>
            <w:gridSpan w:val="3"/>
          </w:tcPr>
          <w:p w:rsidR="0010757A" w:rsidRDefault="003437EA">
            <w:pPr>
              <w:pStyle w:val="nTable"/>
            </w:pPr>
            <w:r>
              <w:t>Amount of</w:t>
            </w:r>
          </w:p>
          <w:p w:rsidR="0010757A" w:rsidRDefault="003437EA">
            <w:pPr>
              <w:pStyle w:val="nTable"/>
              <w:spacing w:before="0"/>
            </w:pPr>
            <w:r>
              <w:t>Vermin Rate</w:t>
            </w:r>
          </w:p>
        </w:tc>
      </w:tr>
      <w:tr w:rsidR="0010757A">
        <w:trPr>
          <w:cantSplit/>
          <w:trHeight w:val="900"/>
        </w:trPr>
        <w:tc>
          <w:tcPr>
            <w:tcW w:w="1418" w:type="dxa"/>
          </w:tcPr>
          <w:p w:rsidR="0010757A" w:rsidRDefault="0010757A">
            <w:pPr>
              <w:pStyle w:val="nTable"/>
            </w:pPr>
          </w:p>
        </w:tc>
        <w:tc>
          <w:tcPr>
            <w:tcW w:w="1275" w:type="dxa"/>
          </w:tcPr>
          <w:p w:rsidR="0010757A" w:rsidRDefault="003437EA">
            <w:pPr>
              <w:pStyle w:val="nTable"/>
              <w:jc w:val="center"/>
            </w:pPr>
            <w:r>
              <w:t>£</w:t>
            </w:r>
          </w:p>
        </w:tc>
        <w:tc>
          <w:tcPr>
            <w:tcW w:w="1276" w:type="dxa"/>
          </w:tcPr>
          <w:p w:rsidR="0010757A" w:rsidRDefault="003437EA">
            <w:pPr>
              <w:pStyle w:val="nTable"/>
              <w:jc w:val="center"/>
            </w:pPr>
            <w:r>
              <w:t>£</w:t>
            </w:r>
          </w:p>
        </w:tc>
        <w:tc>
          <w:tcPr>
            <w:tcW w:w="425" w:type="dxa"/>
          </w:tcPr>
          <w:p w:rsidR="0010757A" w:rsidRDefault="003437EA">
            <w:pPr>
              <w:pStyle w:val="nTable"/>
              <w:jc w:val="center"/>
            </w:pPr>
            <w:r>
              <w:t xml:space="preserve">£ </w:t>
            </w:r>
          </w:p>
        </w:tc>
        <w:tc>
          <w:tcPr>
            <w:tcW w:w="425" w:type="dxa"/>
          </w:tcPr>
          <w:p w:rsidR="0010757A" w:rsidRDefault="003437EA">
            <w:pPr>
              <w:pStyle w:val="nTable"/>
              <w:jc w:val="center"/>
            </w:pPr>
            <w:r>
              <w:t>s</w:t>
            </w:r>
          </w:p>
        </w:tc>
        <w:tc>
          <w:tcPr>
            <w:tcW w:w="426" w:type="dxa"/>
          </w:tcPr>
          <w:p w:rsidR="0010757A" w:rsidRDefault="003437EA">
            <w:pPr>
              <w:pStyle w:val="nTable"/>
              <w:jc w:val="center"/>
            </w:pPr>
            <w:r>
              <w:t>d</w:t>
            </w:r>
          </w:p>
        </w:tc>
      </w:tr>
      <w:tr w:rsidR="0010757A">
        <w:tc>
          <w:tcPr>
            <w:tcW w:w="1418" w:type="dxa"/>
          </w:tcPr>
          <w:p w:rsidR="0010757A" w:rsidRDefault="0010757A">
            <w:pPr>
              <w:pStyle w:val="nTable"/>
            </w:pPr>
          </w:p>
        </w:tc>
        <w:tc>
          <w:tcPr>
            <w:tcW w:w="1275" w:type="dxa"/>
          </w:tcPr>
          <w:p w:rsidR="0010757A" w:rsidRDefault="0010757A">
            <w:pPr>
              <w:pStyle w:val="nTable"/>
              <w:jc w:val="center"/>
            </w:pPr>
          </w:p>
        </w:tc>
        <w:tc>
          <w:tcPr>
            <w:tcW w:w="1276" w:type="dxa"/>
          </w:tcPr>
          <w:p w:rsidR="0010757A" w:rsidRDefault="0010757A">
            <w:pPr>
              <w:pStyle w:val="nTable"/>
              <w:jc w:val="center"/>
            </w:pPr>
          </w:p>
        </w:tc>
        <w:tc>
          <w:tcPr>
            <w:tcW w:w="1276" w:type="dxa"/>
            <w:gridSpan w:val="3"/>
          </w:tcPr>
          <w:p w:rsidR="0010757A" w:rsidRDefault="0010757A">
            <w:pPr>
              <w:pStyle w:val="nTable"/>
              <w:jc w:val="center"/>
            </w:pPr>
          </w:p>
        </w:tc>
      </w:tr>
      <w:tr w:rsidR="0010757A">
        <w:tc>
          <w:tcPr>
            <w:tcW w:w="1418" w:type="dxa"/>
          </w:tcPr>
          <w:p w:rsidR="0010757A" w:rsidRDefault="0010757A">
            <w:pPr>
              <w:pStyle w:val="nTable"/>
            </w:pPr>
          </w:p>
        </w:tc>
        <w:tc>
          <w:tcPr>
            <w:tcW w:w="1275" w:type="dxa"/>
          </w:tcPr>
          <w:p w:rsidR="0010757A" w:rsidRDefault="0010757A">
            <w:pPr>
              <w:pStyle w:val="nTable"/>
              <w:jc w:val="center"/>
            </w:pPr>
          </w:p>
        </w:tc>
        <w:tc>
          <w:tcPr>
            <w:tcW w:w="1276" w:type="dxa"/>
          </w:tcPr>
          <w:p w:rsidR="0010757A" w:rsidRDefault="0010757A">
            <w:pPr>
              <w:pStyle w:val="nTable"/>
              <w:jc w:val="center"/>
            </w:pPr>
          </w:p>
        </w:tc>
        <w:tc>
          <w:tcPr>
            <w:tcW w:w="1276" w:type="dxa"/>
            <w:gridSpan w:val="3"/>
          </w:tcPr>
          <w:p w:rsidR="0010757A" w:rsidRDefault="0010757A">
            <w:pPr>
              <w:pStyle w:val="nTable"/>
              <w:jc w:val="center"/>
            </w:pPr>
          </w:p>
        </w:tc>
      </w:tr>
      <w:tr w:rsidR="0010757A">
        <w:tc>
          <w:tcPr>
            <w:tcW w:w="1418" w:type="dxa"/>
          </w:tcPr>
          <w:p w:rsidR="0010757A" w:rsidRDefault="0010757A">
            <w:pPr>
              <w:pStyle w:val="nTable"/>
            </w:pPr>
          </w:p>
        </w:tc>
        <w:tc>
          <w:tcPr>
            <w:tcW w:w="1275" w:type="dxa"/>
          </w:tcPr>
          <w:p w:rsidR="0010757A" w:rsidRDefault="0010757A">
            <w:pPr>
              <w:pStyle w:val="nTable"/>
              <w:jc w:val="center"/>
            </w:pPr>
          </w:p>
        </w:tc>
        <w:tc>
          <w:tcPr>
            <w:tcW w:w="1276" w:type="dxa"/>
          </w:tcPr>
          <w:p w:rsidR="0010757A" w:rsidRDefault="0010757A">
            <w:pPr>
              <w:pStyle w:val="nTable"/>
              <w:jc w:val="center"/>
            </w:pPr>
          </w:p>
        </w:tc>
        <w:tc>
          <w:tcPr>
            <w:tcW w:w="1276" w:type="dxa"/>
            <w:gridSpan w:val="3"/>
          </w:tcPr>
          <w:p w:rsidR="0010757A" w:rsidRDefault="0010757A">
            <w:pPr>
              <w:pStyle w:val="nTable"/>
              <w:jc w:val="center"/>
            </w:pPr>
          </w:p>
        </w:tc>
      </w:tr>
      <w:tr w:rsidR="0010757A">
        <w:tc>
          <w:tcPr>
            <w:tcW w:w="1418" w:type="dxa"/>
          </w:tcPr>
          <w:p w:rsidR="0010757A" w:rsidRDefault="0010757A">
            <w:pPr>
              <w:pStyle w:val="nTable"/>
            </w:pPr>
          </w:p>
        </w:tc>
        <w:tc>
          <w:tcPr>
            <w:tcW w:w="1275" w:type="dxa"/>
          </w:tcPr>
          <w:p w:rsidR="0010757A" w:rsidRDefault="0010757A">
            <w:pPr>
              <w:pStyle w:val="nTable"/>
              <w:jc w:val="center"/>
            </w:pPr>
          </w:p>
        </w:tc>
        <w:tc>
          <w:tcPr>
            <w:tcW w:w="1276" w:type="dxa"/>
          </w:tcPr>
          <w:p w:rsidR="0010757A" w:rsidRDefault="0010757A">
            <w:pPr>
              <w:pStyle w:val="nTable"/>
              <w:jc w:val="center"/>
            </w:pPr>
          </w:p>
        </w:tc>
        <w:tc>
          <w:tcPr>
            <w:tcW w:w="1276" w:type="dxa"/>
            <w:gridSpan w:val="3"/>
          </w:tcPr>
          <w:p w:rsidR="0010757A" w:rsidRDefault="0010757A">
            <w:pPr>
              <w:pStyle w:val="nTable"/>
              <w:jc w:val="center"/>
            </w:pPr>
          </w:p>
        </w:tc>
      </w:tr>
      <w:tr w:rsidR="0010757A">
        <w:trPr>
          <w:tblHeader/>
        </w:trPr>
        <w:tc>
          <w:tcPr>
            <w:tcW w:w="3969" w:type="dxa"/>
            <w:gridSpan w:val="3"/>
          </w:tcPr>
          <w:p w:rsidR="0010757A" w:rsidRDefault="003437EA">
            <w:pPr>
              <w:pStyle w:val="nTable"/>
              <w:jc w:val="center"/>
            </w:pPr>
            <w:r>
              <w:t xml:space="preserve">Amount of Vermin Rate </w:t>
            </w:r>
          </w:p>
        </w:tc>
        <w:tc>
          <w:tcPr>
            <w:tcW w:w="1276" w:type="dxa"/>
            <w:gridSpan w:val="3"/>
          </w:tcPr>
          <w:p w:rsidR="0010757A" w:rsidRDefault="0010757A">
            <w:pPr>
              <w:pStyle w:val="nTable"/>
            </w:pPr>
          </w:p>
        </w:tc>
      </w:tr>
      <w:tr w:rsidR="0010757A">
        <w:tc>
          <w:tcPr>
            <w:tcW w:w="3969" w:type="dxa"/>
            <w:gridSpan w:val="3"/>
          </w:tcPr>
          <w:p w:rsidR="0010757A" w:rsidRDefault="003437EA">
            <w:pPr>
              <w:pStyle w:val="nTable"/>
              <w:tabs>
                <w:tab w:val="left" w:pos="1106"/>
              </w:tabs>
              <w:ind w:left="1106"/>
            </w:pPr>
            <w:r>
              <w:t>Short Postage</w:t>
            </w:r>
          </w:p>
        </w:tc>
        <w:tc>
          <w:tcPr>
            <w:tcW w:w="1276" w:type="dxa"/>
            <w:gridSpan w:val="3"/>
          </w:tcPr>
          <w:p w:rsidR="0010757A" w:rsidRDefault="0010757A">
            <w:pPr>
              <w:pStyle w:val="nTable"/>
            </w:pPr>
          </w:p>
        </w:tc>
      </w:tr>
      <w:tr w:rsidR="0010757A">
        <w:tc>
          <w:tcPr>
            <w:tcW w:w="3969" w:type="dxa"/>
            <w:gridSpan w:val="3"/>
          </w:tcPr>
          <w:p w:rsidR="0010757A" w:rsidRDefault="003437EA">
            <w:pPr>
              <w:pStyle w:val="nTable"/>
              <w:ind w:left="1106"/>
            </w:pPr>
            <w:r>
              <w:t>Arrears under previous assessment</w:t>
            </w:r>
          </w:p>
        </w:tc>
        <w:tc>
          <w:tcPr>
            <w:tcW w:w="1276" w:type="dxa"/>
            <w:gridSpan w:val="3"/>
          </w:tcPr>
          <w:p w:rsidR="0010757A" w:rsidRDefault="0010757A">
            <w:pPr>
              <w:pStyle w:val="nTable"/>
            </w:pPr>
          </w:p>
          <w:p w:rsidR="0010757A" w:rsidRDefault="003437EA">
            <w:pPr>
              <w:pStyle w:val="nTable"/>
            </w:pPr>
            <w:r>
              <w:t>-------------------</w:t>
            </w:r>
          </w:p>
        </w:tc>
      </w:tr>
      <w:tr w:rsidR="0010757A">
        <w:tc>
          <w:tcPr>
            <w:tcW w:w="3969" w:type="dxa"/>
            <w:gridSpan w:val="3"/>
          </w:tcPr>
          <w:p w:rsidR="0010757A" w:rsidRDefault="003437EA">
            <w:pPr>
              <w:pStyle w:val="nTable"/>
            </w:pPr>
            <w:r>
              <w:tab/>
            </w:r>
            <w:r>
              <w:tab/>
            </w:r>
            <w:r>
              <w:tab/>
              <w:t xml:space="preserve">Total . . . . . . . . . . . . . . . </w:t>
            </w:r>
          </w:p>
        </w:tc>
        <w:tc>
          <w:tcPr>
            <w:tcW w:w="1276" w:type="dxa"/>
            <w:gridSpan w:val="3"/>
          </w:tcPr>
          <w:p w:rsidR="0010757A" w:rsidRDefault="0010757A">
            <w:pPr>
              <w:pStyle w:val="nTable"/>
            </w:pPr>
          </w:p>
        </w:tc>
      </w:tr>
    </w:tbl>
    <w:p w:rsidR="0010757A" w:rsidRDefault="003437EA">
      <w:pPr>
        <w:pStyle w:val="MiscellaneousBody"/>
        <w:rPr>
          <w:snapToGrid w:val="0"/>
        </w:rPr>
      </w:pPr>
      <w:r>
        <w:rPr>
          <w:snapToGrid w:val="0"/>
        </w:rPr>
        <w:t>Taxation Department,</w:t>
      </w:r>
    </w:p>
    <w:p w:rsidR="0010757A" w:rsidRDefault="003437EA">
      <w:pPr>
        <w:pStyle w:val="MiscellaneousBody"/>
        <w:spacing w:before="0"/>
        <w:rPr>
          <w:snapToGrid w:val="0"/>
        </w:rPr>
      </w:pPr>
      <w:r>
        <w:rPr>
          <w:snapToGrid w:val="0"/>
        </w:rPr>
        <w:t>Box A15, Post Office Buildings,</w:t>
      </w:r>
    </w:p>
    <w:p w:rsidR="0010757A" w:rsidRDefault="003437EA">
      <w:pPr>
        <w:pStyle w:val="MiscellaneousBody"/>
        <w:spacing w:before="0"/>
        <w:rPr>
          <w:snapToGrid w:val="0"/>
        </w:rPr>
      </w:pPr>
      <w:r>
        <w:rPr>
          <w:snapToGrid w:val="0"/>
        </w:rPr>
        <w:t>Forrest Place, Perth.</w:t>
      </w:r>
    </w:p>
    <w:p w:rsidR="0010757A" w:rsidRDefault="003437EA">
      <w:pPr>
        <w:pStyle w:val="MiscellaneousBody"/>
        <w:jc w:val="right"/>
        <w:rPr>
          <w:snapToGrid w:val="0"/>
        </w:rPr>
      </w:pPr>
      <w:r>
        <w:rPr>
          <w:snapToGrid w:val="0"/>
        </w:rPr>
        <w:t>.. . . . . . . . . . . . . . . . . . . . . . . . . . . . . . . . . . . . .</w:t>
      </w:r>
    </w:p>
    <w:p w:rsidR="0010757A" w:rsidRDefault="003437EA">
      <w:pPr>
        <w:pStyle w:val="MiscellaneousBody"/>
        <w:spacing w:before="0"/>
        <w:jc w:val="right"/>
        <w:rPr>
          <w:snapToGrid w:val="0"/>
        </w:rPr>
      </w:pPr>
      <w:r>
        <w:rPr>
          <w:snapToGrid w:val="0"/>
        </w:rPr>
        <w:lastRenderedPageBreak/>
        <w:t>Commissioner of Taxation</w:t>
      </w:r>
    </w:p>
    <w:p w:rsidR="0010757A" w:rsidRDefault="003437EA">
      <w:pPr>
        <w:pStyle w:val="MiscellaneousBody"/>
        <w:spacing w:before="0"/>
        <w:rPr>
          <w:snapToGrid w:val="0"/>
        </w:rPr>
      </w:pPr>
      <w:r>
        <w:rPr>
          <w:snapToGrid w:val="0"/>
        </w:rPr>
        <w:t>Date . . . . . . . . . . . . . . . . . . . . .</w:t>
      </w:r>
    </w:p>
    <w:p w:rsidR="0010757A" w:rsidRDefault="0010757A">
      <w:pPr>
        <w:sectPr w:rsidR="0010757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0757A" w:rsidRDefault="003437EA">
      <w:pPr>
        <w:pStyle w:val="nHeading2"/>
      </w:pPr>
      <w:r>
        <w:lastRenderedPageBreak/>
        <w:t>Notes</w:t>
      </w:r>
    </w:p>
    <w:p w:rsidR="0010757A" w:rsidRDefault="003437EA">
      <w:pPr>
        <w:pStyle w:val="nSubsection"/>
        <w:rPr>
          <w:snapToGrid w:val="0"/>
        </w:rPr>
      </w:pPr>
      <w:r>
        <w:rPr>
          <w:snapToGrid w:val="0"/>
          <w:vertAlign w:val="superscript"/>
        </w:rPr>
        <w:t>1.</w:t>
      </w:r>
      <w:r>
        <w:rPr>
          <w:snapToGrid w:val="0"/>
        </w:rPr>
        <w:tab/>
        <w:t xml:space="preserve">This is a compilation of the </w:t>
      </w:r>
      <w:r>
        <w:rPr>
          <w:i/>
          <w:snapToGrid w:val="0"/>
        </w:rPr>
        <w:t>Vermin Destruction Special Rates Regulations 1926</w:t>
      </w:r>
      <w:r>
        <w:rPr>
          <w:snapToGrid w:val="0"/>
        </w:rPr>
        <w:t xml:space="preserve"> and includes the amendments referred to in the following Table.</w:t>
      </w:r>
    </w:p>
    <w:p w:rsidR="0010757A" w:rsidRDefault="003437EA">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0757A">
        <w:trPr>
          <w:tblHeader/>
        </w:trPr>
        <w:tc>
          <w:tcPr>
            <w:tcW w:w="3118" w:type="dxa"/>
            <w:tcBorders>
              <w:top w:val="single" w:sz="8" w:space="0" w:color="auto"/>
              <w:bottom w:val="single" w:sz="8" w:space="0" w:color="auto"/>
            </w:tcBorders>
          </w:tcPr>
          <w:p w:rsidR="0010757A" w:rsidRDefault="003437E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0757A" w:rsidRDefault="003437E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0757A" w:rsidRDefault="003437EA">
            <w:pPr>
              <w:pStyle w:val="nTable"/>
              <w:spacing w:before="40" w:after="40"/>
              <w:rPr>
                <w:b/>
                <w:sz w:val="19"/>
              </w:rPr>
            </w:pPr>
            <w:r>
              <w:rPr>
                <w:b/>
                <w:sz w:val="19"/>
              </w:rPr>
              <w:t>Commencement</w:t>
            </w:r>
          </w:p>
        </w:tc>
      </w:tr>
      <w:tr w:rsidR="0010757A">
        <w:tc>
          <w:tcPr>
            <w:tcW w:w="3118" w:type="dxa"/>
            <w:tcBorders>
              <w:top w:val="single" w:sz="8" w:space="0" w:color="auto"/>
              <w:bottom w:val="single" w:sz="8" w:space="0" w:color="auto"/>
            </w:tcBorders>
          </w:tcPr>
          <w:p w:rsidR="0010757A" w:rsidRDefault="003437EA">
            <w:pPr>
              <w:pStyle w:val="nTable"/>
              <w:spacing w:before="40" w:after="40"/>
              <w:rPr>
                <w:sz w:val="19"/>
              </w:rPr>
            </w:pPr>
            <w:r>
              <w:rPr>
                <w:i/>
                <w:sz w:val="19"/>
              </w:rPr>
              <w:t>The Vermin Destruction Special Rates Regulations 1926</w:t>
            </w:r>
          </w:p>
        </w:tc>
        <w:tc>
          <w:tcPr>
            <w:tcW w:w="1276" w:type="dxa"/>
            <w:tcBorders>
              <w:top w:val="single" w:sz="8" w:space="0" w:color="auto"/>
              <w:bottom w:val="single" w:sz="8" w:space="0" w:color="auto"/>
            </w:tcBorders>
          </w:tcPr>
          <w:p w:rsidR="0010757A" w:rsidRDefault="003437EA">
            <w:pPr>
              <w:pStyle w:val="nTable"/>
              <w:spacing w:before="40" w:after="40"/>
              <w:rPr>
                <w:sz w:val="19"/>
              </w:rPr>
            </w:pPr>
            <w:r>
              <w:rPr>
                <w:sz w:val="19"/>
              </w:rPr>
              <w:t>5 Feb 1926 p.192-3</w:t>
            </w:r>
          </w:p>
        </w:tc>
        <w:tc>
          <w:tcPr>
            <w:tcW w:w="2693" w:type="dxa"/>
            <w:tcBorders>
              <w:top w:val="single" w:sz="8" w:space="0" w:color="auto"/>
              <w:bottom w:val="single" w:sz="8" w:space="0" w:color="auto"/>
            </w:tcBorders>
          </w:tcPr>
          <w:p w:rsidR="0010757A" w:rsidRDefault="003437EA">
            <w:pPr>
              <w:pStyle w:val="nTable"/>
              <w:spacing w:before="40" w:after="40"/>
              <w:rPr>
                <w:sz w:val="19"/>
              </w:rPr>
            </w:pPr>
            <w:r>
              <w:rPr>
                <w:sz w:val="19"/>
              </w:rPr>
              <w:t>5 Feb 1926</w:t>
            </w:r>
          </w:p>
        </w:tc>
      </w:tr>
    </w:tbl>
    <w:p w:rsidR="0010757A" w:rsidRDefault="0010757A"/>
    <w:p w:rsidR="0010757A" w:rsidRDefault="0010757A">
      <w:pPr>
        <w:sectPr w:rsidR="0010757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0757A" w:rsidRDefault="0010757A"/>
    <w:sectPr w:rsidR="0010757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7A" w:rsidRDefault="003437EA">
      <w:r>
        <w:separator/>
      </w:r>
    </w:p>
  </w:endnote>
  <w:endnote w:type="continuationSeparator" w:id="0">
    <w:p w:rsidR="0010757A" w:rsidRDefault="003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p>
  <w:p w:rsidR="0010757A" w:rsidRDefault="003437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10757A" w:rsidRDefault="003437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10757A" w:rsidRDefault="003437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p>
  <w:p w:rsidR="0010757A" w:rsidRDefault="003437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0757A" w:rsidRDefault="003437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74F9">
      <w:rPr>
        <w:rStyle w:val="PageNumber"/>
        <w:rFonts w:ascii="Arial" w:hAnsi="Arial" w:cs="Arial"/>
        <w:noProof/>
      </w:rPr>
      <w:t>i</w:t>
    </w:r>
    <w:r>
      <w:rPr>
        <w:rStyle w:val="PageNumber"/>
        <w:rFonts w:ascii="Arial" w:hAnsi="Arial" w:cs="Arial"/>
      </w:rPr>
      <w:fldChar w:fldCharType="end"/>
    </w:r>
  </w:p>
  <w:p w:rsidR="0010757A" w:rsidRDefault="003437E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4F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 xml:space="preserve"> </w:t>
    </w:r>
  </w:p>
  <w:p w:rsidR="0010757A" w:rsidRDefault="003437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4F9">
      <w:rPr>
        <w:rStyle w:val="CharPageNo"/>
        <w:rFonts w:ascii="Arial" w:hAnsi="Arial"/>
        <w:noProof/>
      </w:rPr>
      <w:t>5</w:t>
    </w:r>
    <w:r>
      <w:rPr>
        <w:rStyle w:val="CharPageNo"/>
        <w:rFonts w:ascii="Arial" w:hAnsi="Arial"/>
      </w:rPr>
      <w:fldChar w:fldCharType="end"/>
    </w:r>
  </w:p>
  <w:p w:rsidR="0010757A" w:rsidRDefault="003437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Footer"/>
      <w:tabs>
        <w:tab w:val="clear" w:pos="4153"/>
        <w:tab w:val="right" w:pos="7088"/>
      </w:tabs>
      <w:rPr>
        <w:rStyle w:val="PageNumber"/>
      </w:rPr>
    </w:pPr>
  </w:p>
  <w:p w:rsidR="0010757A" w:rsidRDefault="003437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4F9">
      <w:rPr>
        <w:rFonts w:ascii="Arial" w:hAnsi="Arial" w:cs="Arial"/>
        <w:sz w:val="20"/>
        <w:lang w:val="en-US"/>
      </w:rPr>
      <w:t>05 Feb 1926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4F9">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4F9">
      <w:rPr>
        <w:rStyle w:val="CharPageNo"/>
        <w:rFonts w:ascii="Arial" w:hAnsi="Arial"/>
        <w:noProof/>
      </w:rPr>
      <w:t>1</w:t>
    </w:r>
    <w:r>
      <w:rPr>
        <w:rStyle w:val="CharPageNo"/>
        <w:rFonts w:ascii="Arial" w:hAnsi="Arial"/>
      </w:rPr>
      <w:fldChar w:fldCharType="end"/>
    </w:r>
  </w:p>
  <w:p w:rsidR="0010757A" w:rsidRDefault="003437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7A" w:rsidRDefault="003437EA">
      <w:r>
        <w:separator/>
      </w:r>
    </w:p>
  </w:footnote>
  <w:footnote w:type="continuationSeparator" w:id="0">
    <w:p w:rsidR="0010757A" w:rsidRDefault="0034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3437EA">
    <w:pPr>
      <w:pStyle w:val="headerpartodd"/>
      <w:ind w:left="0" w:firstLine="0"/>
      <w:rPr>
        <w:i/>
      </w:rPr>
    </w:pPr>
    <w:r>
      <w:rPr>
        <w:i/>
      </w:rPr>
      <w:fldChar w:fldCharType="begin"/>
    </w:r>
    <w:r>
      <w:rPr>
        <w:i/>
      </w:rPr>
      <w:instrText xml:space="preserve"> Styleref "Name of Act/Reg" </w:instrText>
    </w:r>
    <w:r>
      <w:rPr>
        <w:i/>
      </w:rPr>
      <w:fldChar w:fldCharType="separate"/>
    </w:r>
    <w:r w:rsidR="00B674F9">
      <w:rPr>
        <w:i/>
        <w:noProof/>
      </w:rPr>
      <w:t>The Vermin Destruction Special Rates Regulations 1926</w:t>
    </w:r>
    <w:r>
      <w:rPr>
        <w:i/>
      </w:rPr>
      <w:fldChar w:fldCharType="end"/>
    </w:r>
  </w:p>
  <w:p w:rsidR="0010757A" w:rsidRDefault="003437E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0757A" w:rsidRDefault="003437E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0757A" w:rsidRDefault="0010757A">
    <w:pPr>
      <w:pStyle w:val="headerpart"/>
    </w:pPr>
  </w:p>
  <w:p w:rsidR="0010757A" w:rsidRDefault="0010757A">
    <w:pPr>
      <w:pBdr>
        <w:bottom w:val="single" w:sz="6" w:space="1" w:color="auto"/>
      </w:pBdr>
      <w:rPr>
        <w:b/>
      </w:rPr>
    </w:pPr>
  </w:p>
  <w:p w:rsidR="0010757A" w:rsidRDefault="001075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57A">
      <w:trPr>
        <w:cantSplit/>
      </w:trPr>
      <w:tc>
        <w:tcPr>
          <w:tcW w:w="7312" w:type="dxa"/>
          <w:gridSpan w:val="2"/>
        </w:tcPr>
        <w:p w:rsidR="0010757A" w:rsidRDefault="003437EA">
          <w:pPr>
            <w:pStyle w:val="HeaderActNameLeft"/>
          </w:pPr>
          <w:fldSimple w:instr=" Styleref &quot;Name of Act/Reg&quot; ">
            <w:r w:rsidR="00B674F9">
              <w:rPr>
                <w:noProof/>
              </w:rPr>
              <w:t>The Vermin Destruction Special Rates Regulations 1926</w:t>
            </w:r>
          </w:fldSimple>
        </w:p>
      </w:tc>
    </w:tr>
    <w:tr w:rsidR="0010757A">
      <w:tc>
        <w:tcPr>
          <w:tcW w:w="1548" w:type="dxa"/>
        </w:tcPr>
        <w:p w:rsidR="0010757A" w:rsidRDefault="0010757A">
          <w:pPr>
            <w:pStyle w:val="HeaderNumberLeft"/>
          </w:pPr>
        </w:p>
      </w:tc>
      <w:tc>
        <w:tcPr>
          <w:tcW w:w="5764" w:type="dxa"/>
        </w:tcPr>
        <w:p w:rsidR="0010757A" w:rsidRDefault="0010757A">
          <w:pPr>
            <w:pStyle w:val="HeaderTextLeft"/>
          </w:pPr>
        </w:p>
      </w:tc>
    </w:tr>
    <w:tr w:rsidR="0010757A">
      <w:tc>
        <w:tcPr>
          <w:tcW w:w="1548" w:type="dxa"/>
        </w:tcPr>
        <w:p w:rsidR="0010757A" w:rsidRDefault="0010757A">
          <w:pPr>
            <w:pStyle w:val="HeaderNumberLeft"/>
          </w:pPr>
        </w:p>
      </w:tc>
      <w:tc>
        <w:tcPr>
          <w:tcW w:w="5764" w:type="dxa"/>
        </w:tcPr>
        <w:p w:rsidR="0010757A" w:rsidRDefault="0010757A">
          <w:pPr>
            <w:pStyle w:val="HeaderTextLeft"/>
          </w:pPr>
        </w:p>
      </w:tc>
    </w:tr>
    <w:tr w:rsidR="0010757A">
      <w:trPr>
        <w:cantSplit/>
      </w:trPr>
      <w:tc>
        <w:tcPr>
          <w:tcW w:w="7312" w:type="dxa"/>
          <w:gridSpan w:val="2"/>
        </w:tcPr>
        <w:p w:rsidR="0010757A" w:rsidRDefault="003437EA">
          <w:pPr>
            <w:pStyle w:val="HeaderSectionLeft"/>
          </w:pPr>
          <w:r>
            <w:t xml:space="preserve">Sch. </w:t>
          </w:r>
          <w:r>
            <w:fldChar w:fldCharType="begin"/>
          </w:r>
          <w:r>
            <w:instrText xml:space="preserve"> styleref CharSchNo</w:instrText>
          </w:r>
          <w:r>
            <w:fldChar w:fldCharType="end"/>
          </w:r>
        </w:p>
      </w:tc>
    </w:tr>
  </w:tbl>
  <w:p w:rsidR="0010757A" w:rsidRDefault="0010757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0757A">
      <w:trPr>
        <w:gridAfter w:val="1"/>
        <w:wAfter w:w="36" w:type="dxa"/>
        <w:cantSplit/>
      </w:trPr>
      <w:tc>
        <w:tcPr>
          <w:tcW w:w="7312" w:type="dxa"/>
          <w:gridSpan w:val="3"/>
        </w:tcPr>
        <w:p w:rsidR="0010757A" w:rsidRDefault="003437EA">
          <w:pPr>
            <w:pStyle w:val="HeaderActNameRight"/>
          </w:pPr>
          <w:fldSimple w:instr=" Styleref &quot;Name of Act/Reg&quot; ">
            <w:r w:rsidR="00B674F9">
              <w:rPr>
                <w:noProof/>
              </w:rPr>
              <w:t>The Vermin Destruction Special Rates Regulations 1926</w:t>
            </w:r>
          </w:fldSimple>
        </w:p>
      </w:tc>
    </w:tr>
    <w:tr w:rsidR="0010757A">
      <w:tblPrEx>
        <w:tblCellMar>
          <w:left w:w="72" w:type="dxa"/>
          <w:right w:w="72" w:type="dxa"/>
        </w:tblCellMar>
      </w:tblPrEx>
      <w:trPr>
        <w:gridBefore w:val="1"/>
        <w:wBefore w:w="36" w:type="dxa"/>
      </w:trPr>
      <w:tc>
        <w:tcPr>
          <w:tcW w:w="5760" w:type="dxa"/>
        </w:tcPr>
        <w:p w:rsidR="0010757A" w:rsidRDefault="0010757A">
          <w:pPr>
            <w:pStyle w:val="HeaderTextRight"/>
          </w:pPr>
        </w:p>
      </w:tc>
      <w:tc>
        <w:tcPr>
          <w:tcW w:w="1552" w:type="dxa"/>
          <w:gridSpan w:val="2"/>
        </w:tcPr>
        <w:p w:rsidR="0010757A" w:rsidRDefault="0010757A">
          <w:pPr>
            <w:pStyle w:val="HeaderNumberRight"/>
          </w:pPr>
        </w:p>
      </w:tc>
    </w:tr>
    <w:tr w:rsidR="0010757A">
      <w:tblPrEx>
        <w:tblCellMar>
          <w:left w:w="72" w:type="dxa"/>
          <w:right w:w="72" w:type="dxa"/>
        </w:tblCellMar>
      </w:tblPrEx>
      <w:trPr>
        <w:gridBefore w:val="1"/>
        <w:wBefore w:w="36" w:type="dxa"/>
      </w:trPr>
      <w:tc>
        <w:tcPr>
          <w:tcW w:w="5760" w:type="dxa"/>
        </w:tcPr>
        <w:p w:rsidR="0010757A" w:rsidRDefault="0010757A">
          <w:pPr>
            <w:pStyle w:val="HeaderTextRight"/>
          </w:pPr>
        </w:p>
      </w:tc>
      <w:tc>
        <w:tcPr>
          <w:tcW w:w="1552" w:type="dxa"/>
          <w:gridSpan w:val="2"/>
        </w:tcPr>
        <w:p w:rsidR="0010757A" w:rsidRDefault="0010757A">
          <w:pPr>
            <w:pStyle w:val="HeaderNumberRight"/>
          </w:pPr>
        </w:p>
      </w:tc>
    </w:tr>
    <w:tr w:rsidR="0010757A">
      <w:trPr>
        <w:gridAfter w:val="1"/>
        <w:wAfter w:w="36" w:type="dxa"/>
        <w:cantSplit/>
      </w:trPr>
      <w:tc>
        <w:tcPr>
          <w:tcW w:w="7312" w:type="dxa"/>
          <w:gridSpan w:val="3"/>
        </w:tcPr>
        <w:p w:rsidR="0010757A" w:rsidRDefault="003437EA">
          <w:pPr>
            <w:pStyle w:val="HeaderSectionRight"/>
          </w:pPr>
          <w:r>
            <w:t xml:space="preserve">Sch. </w:t>
          </w:r>
          <w:r>
            <w:fldChar w:fldCharType="begin"/>
          </w:r>
          <w:r>
            <w:instrText xml:space="preserve"> styleref CharSchNo </w:instrText>
          </w:r>
          <w:r>
            <w:fldChar w:fldCharType="end"/>
          </w:r>
        </w:p>
      </w:tc>
    </w:tr>
  </w:tbl>
  <w:p w:rsidR="0010757A" w:rsidRDefault="0010757A">
    <w:pPr>
      <w:pStyle w:val="Header"/>
      <w:pBdr>
        <w:top w:val="single" w:sz="4" w:space="1" w:color="auto"/>
      </w:pBdr>
    </w:pPr>
  </w:p>
  <w:p w:rsidR="0010757A" w:rsidRDefault="001075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57A">
      <w:trPr>
        <w:cantSplit/>
      </w:trPr>
      <w:tc>
        <w:tcPr>
          <w:tcW w:w="7312" w:type="dxa"/>
          <w:gridSpan w:val="2"/>
        </w:tcPr>
        <w:p w:rsidR="0010757A" w:rsidRDefault="003437EA">
          <w:pPr>
            <w:pStyle w:val="HeaderActNameLeft"/>
          </w:pPr>
          <w:fldSimple w:instr=" Styleref &quot;Name of Act/Reg&quot; ">
            <w:r w:rsidR="00B674F9">
              <w:rPr>
                <w:noProof/>
              </w:rPr>
              <w:t>The Vermin Destruction Special Rates Regulations 1926</w:t>
            </w:r>
          </w:fldSimple>
        </w:p>
      </w:tc>
    </w:tr>
    <w:tr w:rsidR="0010757A">
      <w:tc>
        <w:tcPr>
          <w:tcW w:w="1548" w:type="dxa"/>
        </w:tcPr>
        <w:p w:rsidR="0010757A" w:rsidRDefault="0010757A">
          <w:pPr>
            <w:pStyle w:val="HeaderNumberLeft"/>
          </w:pPr>
        </w:p>
      </w:tc>
      <w:tc>
        <w:tcPr>
          <w:tcW w:w="5764" w:type="dxa"/>
        </w:tcPr>
        <w:p w:rsidR="0010757A" w:rsidRDefault="0010757A">
          <w:pPr>
            <w:pStyle w:val="HeaderTextLeft"/>
          </w:pPr>
        </w:p>
      </w:tc>
    </w:tr>
    <w:tr w:rsidR="0010757A">
      <w:tc>
        <w:tcPr>
          <w:tcW w:w="1548" w:type="dxa"/>
        </w:tcPr>
        <w:p w:rsidR="0010757A" w:rsidRDefault="0010757A">
          <w:pPr>
            <w:pStyle w:val="HeaderNumberLeft"/>
          </w:pPr>
        </w:p>
      </w:tc>
      <w:tc>
        <w:tcPr>
          <w:tcW w:w="5764" w:type="dxa"/>
        </w:tcPr>
        <w:p w:rsidR="0010757A" w:rsidRDefault="0010757A">
          <w:pPr>
            <w:pStyle w:val="HeaderTextLeft"/>
          </w:pPr>
        </w:p>
      </w:tc>
    </w:tr>
    <w:tr w:rsidR="0010757A">
      <w:trPr>
        <w:cantSplit/>
      </w:trPr>
      <w:tc>
        <w:tcPr>
          <w:tcW w:w="7312" w:type="dxa"/>
          <w:gridSpan w:val="2"/>
        </w:tcPr>
        <w:p w:rsidR="0010757A" w:rsidRDefault="0010757A">
          <w:pPr>
            <w:pStyle w:val="HeaderSectionLeft"/>
          </w:pPr>
        </w:p>
      </w:tc>
    </w:tr>
  </w:tbl>
  <w:p w:rsidR="0010757A" w:rsidRDefault="0010757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757A">
      <w:trPr>
        <w:cantSplit/>
      </w:trPr>
      <w:tc>
        <w:tcPr>
          <w:tcW w:w="7312" w:type="dxa"/>
          <w:gridSpan w:val="2"/>
        </w:tcPr>
        <w:p w:rsidR="0010757A" w:rsidRDefault="003437EA">
          <w:pPr>
            <w:pStyle w:val="HeaderActNameRight"/>
          </w:pPr>
          <w:fldSimple w:instr=" Styleref &quot;Name of Act/Reg&quot; ">
            <w:r w:rsidR="00B674F9">
              <w:rPr>
                <w:noProof/>
              </w:rPr>
              <w:t>The Vermin Destruction Special Rates Regulations 1926</w:t>
            </w:r>
          </w:fldSimple>
        </w:p>
      </w:tc>
    </w:tr>
    <w:tr w:rsidR="0010757A">
      <w:tc>
        <w:tcPr>
          <w:tcW w:w="5760" w:type="dxa"/>
        </w:tcPr>
        <w:p w:rsidR="0010757A" w:rsidRDefault="0010757A">
          <w:pPr>
            <w:pStyle w:val="HeaderTextRight"/>
          </w:pPr>
        </w:p>
      </w:tc>
      <w:tc>
        <w:tcPr>
          <w:tcW w:w="1552" w:type="dxa"/>
        </w:tcPr>
        <w:p w:rsidR="0010757A" w:rsidRDefault="0010757A">
          <w:pPr>
            <w:pStyle w:val="HeaderNumberRight"/>
          </w:pPr>
        </w:p>
      </w:tc>
    </w:tr>
    <w:tr w:rsidR="0010757A">
      <w:tc>
        <w:tcPr>
          <w:tcW w:w="5760" w:type="dxa"/>
        </w:tcPr>
        <w:p w:rsidR="0010757A" w:rsidRDefault="0010757A">
          <w:pPr>
            <w:pStyle w:val="HeaderTextRight"/>
          </w:pPr>
        </w:p>
      </w:tc>
      <w:tc>
        <w:tcPr>
          <w:tcW w:w="1552" w:type="dxa"/>
        </w:tcPr>
        <w:p w:rsidR="0010757A" w:rsidRDefault="0010757A">
          <w:pPr>
            <w:pStyle w:val="HeaderNumberRight"/>
          </w:pPr>
        </w:p>
      </w:tc>
    </w:tr>
    <w:tr w:rsidR="0010757A">
      <w:trPr>
        <w:cantSplit/>
      </w:trPr>
      <w:tc>
        <w:tcPr>
          <w:tcW w:w="7312" w:type="dxa"/>
          <w:gridSpan w:val="2"/>
        </w:tcPr>
        <w:p w:rsidR="0010757A" w:rsidRDefault="0010757A">
          <w:pPr>
            <w:pStyle w:val="HeaderSectionRight"/>
          </w:pPr>
        </w:p>
      </w:tc>
    </w:tr>
  </w:tbl>
  <w:p w:rsidR="0010757A" w:rsidRDefault="0010757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3437EA">
    <w:pPr>
      <w:pStyle w:val="headerpartodd"/>
      <w:ind w:left="0" w:firstLine="0"/>
      <w:rPr>
        <w:i/>
      </w:rPr>
    </w:pPr>
    <w:r>
      <w:rPr>
        <w:i/>
      </w:rPr>
      <w:fldChar w:fldCharType="begin"/>
    </w:r>
    <w:r>
      <w:rPr>
        <w:i/>
      </w:rPr>
      <w:instrText xml:space="preserve"> Styleref "Name of Act/Reg" </w:instrText>
    </w:r>
    <w:r>
      <w:rPr>
        <w:i/>
      </w:rPr>
      <w:fldChar w:fldCharType="separate"/>
    </w:r>
    <w:r w:rsidR="00B674F9">
      <w:rPr>
        <w:i/>
        <w:noProof/>
      </w:rPr>
      <w:t>The Vermin Destruction Special Rates Regulations 1926</w:t>
    </w:r>
    <w:r>
      <w:rPr>
        <w:i/>
      </w:rPr>
      <w:fldChar w:fldCharType="end"/>
    </w:r>
  </w:p>
  <w:p w:rsidR="0010757A" w:rsidRDefault="0010757A">
    <w:pPr>
      <w:pStyle w:val="headerpartodd"/>
      <w:ind w:left="0" w:firstLine="0"/>
      <w:rPr>
        <w:b w:val="0"/>
        <w:i/>
      </w:rPr>
    </w:pPr>
  </w:p>
  <w:p w:rsidR="0010757A" w:rsidRDefault="0010757A">
    <w:pPr>
      <w:pStyle w:val="headerpart"/>
    </w:pPr>
  </w:p>
  <w:p w:rsidR="0010757A" w:rsidRDefault="0010757A">
    <w:pPr>
      <w:pStyle w:val="headerpart"/>
    </w:pPr>
  </w:p>
  <w:p w:rsidR="0010757A" w:rsidRDefault="0010757A">
    <w:pPr>
      <w:pBdr>
        <w:bottom w:val="single" w:sz="6" w:space="1" w:color="auto"/>
      </w:pBdr>
      <w:rPr>
        <w:b/>
      </w:rPr>
    </w:pPr>
  </w:p>
  <w:p w:rsidR="0010757A" w:rsidRDefault="0010757A"/>
  <w:p w:rsidR="0010757A" w:rsidRDefault="0010757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3437EA">
    <w:pPr>
      <w:pStyle w:val="headerpartodd"/>
      <w:ind w:left="0" w:firstLine="0"/>
      <w:jc w:val="right"/>
      <w:rPr>
        <w:i/>
      </w:rPr>
    </w:pPr>
    <w:r>
      <w:rPr>
        <w:i/>
      </w:rPr>
      <w:fldChar w:fldCharType="begin"/>
    </w:r>
    <w:r>
      <w:rPr>
        <w:i/>
      </w:rPr>
      <w:instrText xml:space="preserve"> Styleref "Name of Act/Reg" </w:instrText>
    </w:r>
    <w:r>
      <w:rPr>
        <w:i/>
      </w:rPr>
      <w:fldChar w:fldCharType="separate"/>
    </w:r>
    <w:r w:rsidR="00B674F9">
      <w:rPr>
        <w:i/>
        <w:noProof/>
      </w:rPr>
      <w:t>The Vermin Destruction Special Rates Regulations 1926</w:t>
    </w:r>
    <w:r>
      <w:rPr>
        <w:i/>
      </w:rPr>
      <w:fldChar w:fldCharType="end"/>
    </w:r>
  </w:p>
  <w:p w:rsidR="0010757A" w:rsidRDefault="0010757A">
    <w:pPr>
      <w:pStyle w:val="headerpartodd"/>
      <w:ind w:left="0" w:firstLine="0"/>
      <w:jc w:val="right"/>
      <w:rPr>
        <w:b w:val="0"/>
        <w:i/>
      </w:rPr>
    </w:pPr>
  </w:p>
  <w:p w:rsidR="0010757A" w:rsidRDefault="0010757A">
    <w:pPr>
      <w:pStyle w:val="headerpart"/>
      <w:jc w:val="right"/>
    </w:pPr>
  </w:p>
  <w:p w:rsidR="0010757A" w:rsidRDefault="0010757A">
    <w:pPr>
      <w:pStyle w:val="headerpart"/>
      <w:jc w:val="right"/>
    </w:pPr>
  </w:p>
  <w:p w:rsidR="0010757A" w:rsidRDefault="0010757A">
    <w:pPr>
      <w:pBdr>
        <w:bottom w:val="single" w:sz="6" w:space="1" w:color="auto"/>
      </w:pBdr>
      <w:jc w:val="right"/>
      <w:rPr>
        <w:b/>
      </w:rPr>
    </w:pPr>
  </w:p>
  <w:p w:rsidR="0010757A" w:rsidRDefault="0010757A"/>
  <w:p w:rsidR="0010757A" w:rsidRDefault="001075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F9" w:rsidRDefault="00B67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F9" w:rsidRDefault="00B674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757A">
      <w:trPr>
        <w:cantSplit/>
      </w:trPr>
      <w:tc>
        <w:tcPr>
          <w:tcW w:w="7312" w:type="dxa"/>
          <w:gridSpan w:val="2"/>
        </w:tcPr>
        <w:p w:rsidR="0010757A" w:rsidRDefault="003437EA">
          <w:pPr>
            <w:pStyle w:val="HeaderActNameLeft"/>
          </w:pPr>
          <w:r>
            <w:rPr>
              <w:i w:val="0"/>
            </w:rPr>
            <w:fldChar w:fldCharType="begin"/>
          </w:r>
          <w:r>
            <w:rPr>
              <w:i w:val="0"/>
            </w:rPr>
            <w:instrText xml:space="preserve"> Styleref "Name of Act/Reg" </w:instrText>
          </w:r>
          <w:r>
            <w:rPr>
              <w:i w:val="0"/>
            </w:rPr>
            <w:fldChar w:fldCharType="separate"/>
          </w:r>
          <w:r w:rsidR="00B674F9">
            <w:rPr>
              <w:i w:val="0"/>
              <w:noProof/>
            </w:rPr>
            <w:t>The Vermin Destruction Special Rates Regulations 1926</w:t>
          </w:r>
          <w:r>
            <w:rPr>
              <w:i w:val="0"/>
            </w:rPr>
            <w:fldChar w:fldCharType="end"/>
          </w:r>
        </w:p>
      </w:tc>
    </w:tr>
    <w:tr w:rsidR="0010757A">
      <w:tc>
        <w:tcPr>
          <w:tcW w:w="1548" w:type="dxa"/>
        </w:tcPr>
        <w:p w:rsidR="0010757A" w:rsidRDefault="0010757A">
          <w:pPr>
            <w:pStyle w:val="HeaderNumberLeft"/>
          </w:pPr>
        </w:p>
      </w:tc>
      <w:tc>
        <w:tcPr>
          <w:tcW w:w="5764" w:type="dxa"/>
        </w:tcPr>
        <w:p w:rsidR="0010757A" w:rsidRDefault="0010757A">
          <w:pPr>
            <w:pStyle w:val="HeaderTextLeft"/>
          </w:pPr>
        </w:p>
      </w:tc>
    </w:tr>
    <w:tr w:rsidR="0010757A">
      <w:tc>
        <w:tcPr>
          <w:tcW w:w="1548" w:type="dxa"/>
        </w:tcPr>
        <w:p w:rsidR="0010757A" w:rsidRDefault="0010757A">
          <w:pPr>
            <w:pStyle w:val="HeaderNumberLeft"/>
          </w:pPr>
        </w:p>
      </w:tc>
      <w:tc>
        <w:tcPr>
          <w:tcW w:w="5764" w:type="dxa"/>
        </w:tcPr>
        <w:p w:rsidR="0010757A" w:rsidRDefault="0010757A">
          <w:pPr>
            <w:pStyle w:val="HeaderTextLeft"/>
          </w:pPr>
        </w:p>
      </w:tc>
    </w:tr>
    <w:tr w:rsidR="0010757A">
      <w:trPr>
        <w:cantSplit/>
      </w:trPr>
      <w:tc>
        <w:tcPr>
          <w:tcW w:w="7312" w:type="dxa"/>
          <w:gridSpan w:val="2"/>
        </w:tcPr>
        <w:p w:rsidR="0010757A" w:rsidRDefault="0010757A">
          <w:pPr>
            <w:pStyle w:val="HeaderSectionLeft"/>
          </w:pPr>
        </w:p>
      </w:tc>
    </w:tr>
  </w:tbl>
  <w:p w:rsidR="0010757A" w:rsidRDefault="001075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757A">
      <w:trPr>
        <w:cantSplit/>
      </w:trPr>
      <w:tc>
        <w:tcPr>
          <w:tcW w:w="7312" w:type="dxa"/>
          <w:gridSpan w:val="2"/>
        </w:tcPr>
        <w:p w:rsidR="0010757A" w:rsidRDefault="003437EA">
          <w:pPr>
            <w:pStyle w:val="HeaderActNameRight"/>
          </w:pPr>
          <w:fldSimple w:instr=" Styleref &quot;Name of Act/Reg&quot; ">
            <w:r w:rsidR="00B674F9">
              <w:rPr>
                <w:noProof/>
              </w:rPr>
              <w:t>The Vermin Destruction Special Rates Regulations 1926</w:t>
            </w:r>
          </w:fldSimple>
        </w:p>
      </w:tc>
    </w:tr>
    <w:tr w:rsidR="0010757A">
      <w:tc>
        <w:tcPr>
          <w:tcW w:w="5760" w:type="dxa"/>
        </w:tcPr>
        <w:p w:rsidR="0010757A" w:rsidRDefault="0010757A">
          <w:pPr>
            <w:pStyle w:val="HeaderTextRight"/>
          </w:pPr>
        </w:p>
      </w:tc>
      <w:tc>
        <w:tcPr>
          <w:tcW w:w="1552" w:type="dxa"/>
        </w:tcPr>
        <w:p w:rsidR="0010757A" w:rsidRDefault="0010757A">
          <w:pPr>
            <w:pStyle w:val="HeaderNumberRight"/>
          </w:pPr>
        </w:p>
      </w:tc>
    </w:tr>
    <w:tr w:rsidR="0010757A">
      <w:tc>
        <w:tcPr>
          <w:tcW w:w="5760" w:type="dxa"/>
        </w:tcPr>
        <w:p w:rsidR="0010757A" w:rsidRDefault="0010757A">
          <w:pPr>
            <w:pStyle w:val="HeaderTextRight"/>
          </w:pPr>
        </w:p>
      </w:tc>
      <w:tc>
        <w:tcPr>
          <w:tcW w:w="1552" w:type="dxa"/>
        </w:tcPr>
        <w:p w:rsidR="0010757A" w:rsidRDefault="0010757A">
          <w:pPr>
            <w:pStyle w:val="HeaderNumberRight"/>
          </w:pPr>
        </w:p>
      </w:tc>
    </w:tr>
    <w:tr w:rsidR="0010757A">
      <w:trPr>
        <w:cantSplit/>
      </w:trPr>
      <w:tc>
        <w:tcPr>
          <w:tcW w:w="7312" w:type="dxa"/>
          <w:gridSpan w:val="2"/>
        </w:tcPr>
        <w:p w:rsidR="0010757A" w:rsidRDefault="0010757A">
          <w:pPr>
            <w:pStyle w:val="HeaderSectionRight"/>
          </w:pPr>
        </w:p>
      </w:tc>
    </w:tr>
  </w:tbl>
  <w:p w:rsidR="0010757A" w:rsidRDefault="001075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757A">
      <w:trPr>
        <w:cantSplit/>
      </w:trPr>
      <w:tc>
        <w:tcPr>
          <w:tcW w:w="7312" w:type="dxa"/>
          <w:gridSpan w:val="2"/>
        </w:tcPr>
        <w:p w:rsidR="0010757A" w:rsidRDefault="003437EA">
          <w:pPr>
            <w:pStyle w:val="HeaderActNameLeft"/>
          </w:pPr>
          <w:fldSimple w:instr=" Styleref &quot;Name of Act/Reg&quot; ">
            <w:r w:rsidR="00B674F9">
              <w:rPr>
                <w:noProof/>
              </w:rPr>
              <w:t>The Vermin Destruction Special Rates Regulations 1926</w:t>
            </w:r>
          </w:fldSimple>
        </w:p>
      </w:tc>
    </w:tr>
    <w:tr w:rsidR="0010757A">
      <w:tc>
        <w:tcPr>
          <w:tcW w:w="1305" w:type="dxa"/>
        </w:tcPr>
        <w:p w:rsidR="0010757A" w:rsidRDefault="003437EA">
          <w:pPr>
            <w:pStyle w:val="HeaderNumberLeft"/>
          </w:pPr>
          <w:r>
            <w:fldChar w:fldCharType="begin"/>
          </w:r>
          <w:r>
            <w:instrText xml:space="preserve"> styleref CharPartNo </w:instrText>
          </w:r>
          <w:r>
            <w:fldChar w:fldCharType="end"/>
          </w:r>
        </w:p>
      </w:tc>
      <w:tc>
        <w:tcPr>
          <w:tcW w:w="6007" w:type="dxa"/>
        </w:tcPr>
        <w:p w:rsidR="0010757A" w:rsidRDefault="003437EA">
          <w:pPr>
            <w:pStyle w:val="HeaderTextLeft"/>
          </w:pPr>
          <w:r>
            <w:fldChar w:fldCharType="begin"/>
          </w:r>
          <w:r>
            <w:instrText xml:space="preserve"> styleref CharPartText </w:instrText>
          </w:r>
          <w:r>
            <w:fldChar w:fldCharType="end"/>
          </w:r>
        </w:p>
      </w:tc>
    </w:tr>
    <w:tr w:rsidR="0010757A">
      <w:tc>
        <w:tcPr>
          <w:tcW w:w="1305" w:type="dxa"/>
        </w:tcPr>
        <w:p w:rsidR="0010757A" w:rsidRDefault="003437EA">
          <w:pPr>
            <w:pStyle w:val="HeaderNumberLeft"/>
          </w:pPr>
          <w:r>
            <w:fldChar w:fldCharType="begin"/>
          </w:r>
          <w:r>
            <w:instrText xml:space="preserve"> styleref CharDivNo </w:instrText>
          </w:r>
          <w:r>
            <w:fldChar w:fldCharType="end"/>
          </w:r>
        </w:p>
      </w:tc>
      <w:tc>
        <w:tcPr>
          <w:tcW w:w="6007" w:type="dxa"/>
        </w:tcPr>
        <w:p w:rsidR="0010757A" w:rsidRDefault="003437EA">
          <w:pPr>
            <w:pStyle w:val="HeaderTextLeft"/>
          </w:pPr>
          <w:r>
            <w:fldChar w:fldCharType="begin"/>
          </w:r>
          <w:r>
            <w:instrText xml:space="preserve"> styleref CharDivText </w:instrText>
          </w:r>
          <w:r>
            <w:fldChar w:fldCharType="end"/>
          </w:r>
        </w:p>
      </w:tc>
    </w:tr>
    <w:tr w:rsidR="0010757A">
      <w:trPr>
        <w:cantSplit/>
      </w:trPr>
      <w:tc>
        <w:tcPr>
          <w:tcW w:w="7312" w:type="dxa"/>
          <w:gridSpan w:val="2"/>
        </w:tcPr>
        <w:p w:rsidR="0010757A" w:rsidRDefault="003437EA">
          <w:pPr>
            <w:pStyle w:val="HeaderSectionLeft"/>
          </w:pPr>
          <w:r>
            <w:t xml:space="preserve">r. </w:t>
          </w:r>
          <w:fldSimple w:instr=" styleref CharSectno ">
            <w:r w:rsidR="00B674F9">
              <w:rPr>
                <w:noProof/>
              </w:rPr>
              <w:t>1</w:t>
            </w:r>
          </w:fldSimple>
        </w:p>
      </w:tc>
    </w:tr>
  </w:tbl>
  <w:p w:rsidR="0010757A" w:rsidRDefault="0010757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757A">
      <w:trPr>
        <w:cantSplit/>
      </w:trPr>
      <w:tc>
        <w:tcPr>
          <w:tcW w:w="7312" w:type="dxa"/>
          <w:gridSpan w:val="2"/>
        </w:tcPr>
        <w:p w:rsidR="0010757A" w:rsidRDefault="003437EA">
          <w:pPr>
            <w:pStyle w:val="HeaderActNameRight"/>
          </w:pPr>
          <w:fldSimple w:instr=" Styleref &quot;Name of Act/Reg&quot; ">
            <w:r w:rsidR="00B674F9">
              <w:rPr>
                <w:noProof/>
              </w:rPr>
              <w:t>The Vermin Destruction Special Rates Regulations 1926</w:t>
            </w:r>
          </w:fldSimple>
        </w:p>
      </w:tc>
    </w:tr>
    <w:tr w:rsidR="0010757A">
      <w:tc>
        <w:tcPr>
          <w:tcW w:w="5985" w:type="dxa"/>
        </w:tcPr>
        <w:p w:rsidR="0010757A" w:rsidRDefault="003437EA">
          <w:pPr>
            <w:pStyle w:val="HeaderTextRight"/>
          </w:pPr>
          <w:r>
            <w:fldChar w:fldCharType="begin"/>
          </w:r>
          <w:r>
            <w:instrText xml:space="preserve"> styleref CharPartText </w:instrText>
          </w:r>
          <w:r>
            <w:fldChar w:fldCharType="end"/>
          </w:r>
        </w:p>
      </w:tc>
      <w:tc>
        <w:tcPr>
          <w:tcW w:w="1327" w:type="dxa"/>
        </w:tcPr>
        <w:p w:rsidR="0010757A" w:rsidRDefault="003437EA">
          <w:pPr>
            <w:pStyle w:val="HeaderNumberRight"/>
          </w:pPr>
          <w:r>
            <w:fldChar w:fldCharType="begin"/>
          </w:r>
          <w:r>
            <w:instrText xml:space="preserve"> styleref CharPartNo </w:instrText>
          </w:r>
          <w:r>
            <w:fldChar w:fldCharType="end"/>
          </w:r>
        </w:p>
      </w:tc>
    </w:tr>
    <w:tr w:rsidR="0010757A">
      <w:tc>
        <w:tcPr>
          <w:tcW w:w="5985" w:type="dxa"/>
        </w:tcPr>
        <w:p w:rsidR="0010757A" w:rsidRDefault="003437EA">
          <w:pPr>
            <w:pStyle w:val="HeaderTextRight"/>
          </w:pPr>
          <w:r>
            <w:fldChar w:fldCharType="begin"/>
          </w:r>
          <w:r>
            <w:instrText xml:space="preserve"> styleref CharDivText </w:instrText>
          </w:r>
          <w:r>
            <w:fldChar w:fldCharType="end"/>
          </w:r>
        </w:p>
      </w:tc>
      <w:tc>
        <w:tcPr>
          <w:tcW w:w="1327" w:type="dxa"/>
        </w:tcPr>
        <w:p w:rsidR="0010757A" w:rsidRDefault="003437EA">
          <w:pPr>
            <w:pStyle w:val="HeaderNumberRight"/>
          </w:pPr>
          <w:r>
            <w:fldChar w:fldCharType="begin"/>
          </w:r>
          <w:r>
            <w:instrText xml:space="preserve"> styleref CharDivNo </w:instrText>
          </w:r>
          <w:r>
            <w:fldChar w:fldCharType="end"/>
          </w:r>
        </w:p>
      </w:tc>
    </w:tr>
    <w:tr w:rsidR="0010757A">
      <w:trPr>
        <w:cantSplit/>
      </w:trPr>
      <w:tc>
        <w:tcPr>
          <w:tcW w:w="7312" w:type="dxa"/>
          <w:gridSpan w:val="2"/>
        </w:tcPr>
        <w:p w:rsidR="0010757A" w:rsidRDefault="003437EA">
          <w:pPr>
            <w:pStyle w:val="HeaderSectionRight"/>
          </w:pPr>
          <w:r>
            <w:t xml:space="preserve">s. </w:t>
          </w:r>
          <w:fldSimple w:instr=" styleref CharSectno ">
            <w:r w:rsidR="00B674F9">
              <w:rPr>
                <w:noProof/>
              </w:rPr>
              <w:t>1</w:t>
            </w:r>
          </w:fldSimple>
        </w:p>
      </w:tc>
    </w:tr>
  </w:tbl>
  <w:p w:rsidR="0010757A" w:rsidRDefault="001075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7A" w:rsidRDefault="0010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EA"/>
    <w:rsid w:val="000366FB"/>
    <w:rsid w:val="0010757A"/>
    <w:rsid w:val="003437EA"/>
    <w:rsid w:val="007D7AA3"/>
    <w:rsid w:val="00B67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1200</Words>
  <Characters>4576</Characters>
  <Application>Microsoft Office Word</Application>
  <DocSecurity>0</DocSecurity>
  <Lines>176</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Vermin Destruction Special Rates Regulations 1926 - 00-a0-02</dc:title>
  <dc:subject/>
  <dc:creator>Isobel Bond</dc:creator>
  <cp:keywords/>
  <cp:lastModifiedBy>svcMRProcess</cp:lastModifiedBy>
  <cp:revision>4</cp:revision>
  <cp:lastPrinted>2006-04-20T03:48:00Z</cp:lastPrinted>
  <dcterms:created xsi:type="dcterms:W3CDTF">2013-02-19T01:43:00Z</dcterms:created>
  <dcterms:modified xsi:type="dcterms:W3CDTF">2013-02-19T01:43:00Z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1926 pp.192-3</vt:lpwstr>
  </property>
  <property fmtid="{D5CDD505-2E9C-101B-9397-08002B2CF9AE}" pid="3" name="CommencementDate">
    <vt:lpwstr>19260205</vt:lpwstr>
  </property>
  <property fmtid="{D5CDD505-2E9C-101B-9397-08002B2CF9AE}" pid="4" name="DocumentType">
    <vt:lpwstr>Reg</vt:lpwstr>
  </property>
  <property fmtid="{D5CDD505-2E9C-101B-9397-08002B2CF9AE}" pid="5" name="AsAtDate">
    <vt:lpwstr>05 Feb 1926</vt:lpwstr>
  </property>
  <property fmtid="{D5CDD505-2E9C-101B-9397-08002B2CF9AE}" pid="6" name="Suffix">
    <vt:lpwstr>00-a0-02</vt:lpwstr>
  </property>
</Properties>
</file>