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Firearms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_Toc105665587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_Toc105665588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_Toc105665589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w:t>
      </w:r>
      <w:r>
        <w:tab/>
      </w:r>
      <w:r>
        <w:fldChar w:fldCharType="begin"/>
      </w:r>
      <w:r>
        <w:instrText xml:space="preserve"> PAGEREF _Toc105665590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of Commissioner’s power to give licences, permits and approvals</w:t>
      </w:r>
      <w:r>
        <w:tab/>
      </w:r>
      <w:r>
        <w:fldChar w:fldCharType="begin"/>
      </w:r>
      <w:r>
        <w:instrText xml:space="preserve"> PAGEREF _Toc105665591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Prohibition</w:t>
      </w:r>
      <w:r>
        <w:tab/>
      </w:r>
      <w:r>
        <w:fldChar w:fldCharType="begin"/>
      </w:r>
      <w:r>
        <w:instrText xml:space="preserve"> PAGEREF _Toc105665592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order delivery of firearms by dealers and manufacturers in cases of emergency</w:t>
      </w:r>
      <w:r>
        <w:tab/>
      </w:r>
      <w:r>
        <w:fldChar w:fldCharType="begin"/>
      </w:r>
      <w:r>
        <w:instrText xml:space="preserve"> PAGEREF _Toc105665593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 from licensing requirements</w:t>
      </w:r>
      <w:r>
        <w:tab/>
      </w:r>
      <w:r>
        <w:fldChar w:fldCharType="begin"/>
      </w:r>
      <w:r>
        <w:instrText xml:space="preserve"> PAGEREF _Toc105665594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permits, approvals not transferable</w:t>
      </w:r>
      <w:r>
        <w:tab/>
      </w:r>
      <w:r>
        <w:fldChar w:fldCharType="begin"/>
      </w:r>
      <w:r>
        <w:instrText xml:space="preserve"> PAGEREF _Toc105665595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Duration and renewal of licences</w:t>
      </w:r>
      <w:r>
        <w:tab/>
      </w:r>
      <w:r>
        <w:fldChar w:fldCharType="begin"/>
      </w:r>
      <w:r>
        <w:instrText xml:space="preserve"> PAGEREF _Toc105665596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of licensee or permit holder</w:t>
      </w:r>
      <w:r>
        <w:tab/>
      </w:r>
      <w:r>
        <w:fldChar w:fldCharType="begin"/>
      </w:r>
      <w:r>
        <w:instrText xml:space="preserve"> PAGEREF _Toc105665597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Training courses</w:t>
      </w:r>
      <w:r>
        <w:tab/>
      </w:r>
      <w:r>
        <w:fldChar w:fldCharType="begin"/>
      </w:r>
      <w:r>
        <w:instrText xml:space="preserve"> PAGEREF _Toc105665598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Exercise of Commissioner’s discretion</w:t>
      </w:r>
      <w:r>
        <w:tab/>
      </w:r>
      <w:r>
        <w:fldChar w:fldCharType="begin"/>
      </w:r>
      <w:r>
        <w:instrText xml:space="preserve"> PAGEREF _Toc105665599 \h </w:instrText>
      </w:r>
      <w:r>
        <w:fldChar w:fldCharType="separate"/>
      </w:r>
      <w:r>
        <w:t>12</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Genuine reason required in all cases</w:t>
      </w:r>
      <w:r>
        <w:tab/>
      </w:r>
      <w:r>
        <w:fldChar w:fldCharType="begin"/>
      </w:r>
      <w:r>
        <w:instrText xml:space="preserve"> PAGEREF _Toc105665600 \h </w:instrText>
      </w:r>
      <w:r>
        <w:fldChar w:fldCharType="separate"/>
      </w:r>
      <w:r>
        <w:t>15</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Genuine need required in some cases</w:t>
      </w:r>
      <w:r>
        <w:tab/>
      </w:r>
      <w:r>
        <w:fldChar w:fldCharType="begin"/>
      </w:r>
      <w:r>
        <w:instrText xml:space="preserve"> PAGEREF _Toc105665601 \h </w:instrText>
      </w:r>
      <w:r>
        <w:fldChar w:fldCharType="separate"/>
      </w:r>
      <w:r>
        <w:t>16</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Other restrictions</w:t>
      </w:r>
      <w:r>
        <w:tab/>
      </w:r>
      <w:r>
        <w:fldChar w:fldCharType="begin"/>
      </w:r>
      <w:r>
        <w:instrText xml:space="preserve"> PAGEREF _Toc105665602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Unsafe or unserviceable firearms</w:t>
      </w:r>
      <w:r>
        <w:tab/>
      </w:r>
      <w:r>
        <w:fldChar w:fldCharType="begin"/>
      </w:r>
      <w:r>
        <w:instrText xml:space="preserve"> PAGEREF _Toc105665603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Firearm collections</w:t>
      </w:r>
      <w:r>
        <w:tab/>
      </w:r>
      <w:r>
        <w:fldChar w:fldCharType="begin"/>
      </w:r>
      <w:r>
        <w:instrText xml:space="preserve"> PAGEREF _Toc105665604 \h </w:instrText>
      </w:r>
      <w:r>
        <w:fldChar w:fldCharType="separate"/>
      </w:r>
      <w:r>
        <w:t>17</w:t>
      </w:r>
      <w:r>
        <w:fldChar w:fldCharType="end"/>
      </w:r>
    </w:p>
    <w:p>
      <w:pPr>
        <w:pStyle w:val="TOC8"/>
        <w:rPr>
          <w:rFonts w:asciiTheme="minorHAnsi" w:eastAsiaTheme="minorEastAsia" w:hAnsiTheme="minorHAnsi" w:cstheme="minorBidi"/>
          <w:szCs w:val="22"/>
        </w:rPr>
      </w:pPr>
      <w:r>
        <w:t>15A.</w:t>
      </w:r>
      <w:r>
        <w:tab/>
        <w:t>Accredited societies of collectors</w:t>
      </w:r>
      <w:r>
        <w:tab/>
      </w:r>
      <w:r>
        <w:fldChar w:fldCharType="begin"/>
      </w:r>
      <w:r>
        <w:instrText xml:space="preserve"> PAGEREF _Toc105665605 \h </w:instrText>
      </w:r>
      <w:r>
        <w:fldChar w:fldCharType="separate"/>
      </w:r>
      <w:r>
        <w:t>19</w:t>
      </w:r>
      <w:r>
        <w:fldChar w:fldCharType="end"/>
      </w:r>
    </w:p>
    <w:p>
      <w:pPr>
        <w:pStyle w:val="TOC8"/>
        <w:rPr>
          <w:rFonts w:asciiTheme="minorHAnsi" w:eastAsiaTheme="minorEastAsia" w:hAnsiTheme="minorHAnsi" w:cstheme="minorBidi"/>
          <w:szCs w:val="22"/>
        </w:rPr>
      </w:pPr>
      <w:r>
        <w:t>15B.</w:t>
      </w:r>
      <w:r>
        <w:tab/>
        <w:t>Information from accredited society of collectors</w:t>
      </w:r>
      <w:r>
        <w:tab/>
      </w:r>
      <w:r>
        <w:fldChar w:fldCharType="begin"/>
      </w:r>
      <w:r>
        <w:instrText xml:space="preserve"> PAGEREF _Toc105665606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Licences</w:t>
      </w:r>
      <w:r>
        <w:tab/>
      </w:r>
      <w:r>
        <w:fldChar w:fldCharType="begin"/>
      </w:r>
      <w:r>
        <w:instrText xml:space="preserve"> PAGEREF _Toc105665607 \h </w:instrText>
      </w:r>
      <w:r>
        <w:fldChar w:fldCharType="separate"/>
      </w:r>
      <w:r>
        <w:t>20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Possession of firearms by security officers</w:t>
      </w:r>
      <w:r>
        <w:tab/>
      </w:r>
      <w:r>
        <w:fldChar w:fldCharType="begin"/>
      </w:r>
      <w:r>
        <w:instrText xml:space="preserve"> PAGEREF _Toc105665608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Temporary permits</w:t>
      </w:r>
      <w:r>
        <w:tab/>
      </w:r>
      <w:r>
        <w:fldChar w:fldCharType="begin"/>
      </w:r>
      <w:r>
        <w:instrText xml:space="preserve"> PAGEREF _Toc105665609 \h </w:instrText>
      </w:r>
      <w:r>
        <w:fldChar w:fldCharType="separate"/>
      </w:r>
      <w:r>
        <w:t>23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Interstate group permits</w:t>
      </w:r>
      <w:r>
        <w:tab/>
      </w:r>
      <w:r>
        <w:fldChar w:fldCharType="begin"/>
      </w:r>
      <w:r>
        <w:instrText xml:space="preserve"> PAGEREF _Toc105665610 \h </w:instrText>
      </w:r>
      <w:r>
        <w:fldChar w:fldCharType="separate"/>
      </w:r>
      <w:r>
        <w:t>24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Minister may authorise agriculture inspector to possess, carry and use silencers</w:t>
      </w:r>
      <w:r>
        <w:tab/>
      </w:r>
      <w:r>
        <w:fldChar w:fldCharType="begin"/>
      </w:r>
      <w:r>
        <w:instrText xml:space="preserve"> PAGEREF _Toc105665611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Licensing procedure</w:t>
      </w:r>
      <w:r>
        <w:tab/>
      </w:r>
      <w:r>
        <w:fldChar w:fldCharType="begin"/>
      </w:r>
      <w:r>
        <w:instrText xml:space="preserve"> PAGEREF _Toc105665612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Licensing offences</w:t>
      </w:r>
      <w:r>
        <w:tab/>
      </w:r>
      <w:r>
        <w:fldChar w:fldCharType="begin"/>
      </w:r>
      <w:r>
        <w:instrText xml:space="preserve"> PAGEREF _Toc105665613 \h </w:instrText>
      </w:r>
      <w:r>
        <w:fldChar w:fldCharType="separate"/>
      </w:r>
      <w:r>
        <w:t>31</w:t>
      </w:r>
      <w:r>
        <w:fldChar w:fldCharType="end"/>
      </w:r>
    </w:p>
    <w:p>
      <w:pPr>
        <w:pStyle w:val="TOC8"/>
        <w:rPr>
          <w:rFonts w:asciiTheme="minorHAnsi" w:eastAsiaTheme="minorEastAsia" w:hAnsiTheme="minorHAnsi" w:cstheme="minorBidi"/>
          <w:szCs w:val="22"/>
        </w:rPr>
      </w:pPr>
      <w:r>
        <w:t>19AA.</w:t>
      </w:r>
      <w:r>
        <w:tab/>
        <w:t>Certain offences of lesser severity</w:t>
      </w:r>
      <w:r>
        <w:tab/>
      </w:r>
      <w:r>
        <w:fldChar w:fldCharType="begin"/>
      </w:r>
      <w:r>
        <w:instrText xml:space="preserve"> PAGEREF _Toc105665614 \h </w:instrText>
      </w:r>
      <w:r>
        <w:fldChar w:fldCharType="separate"/>
      </w:r>
      <w:r>
        <w:t>35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Infringement notice</w:t>
      </w:r>
      <w:r>
        <w:tab/>
      </w:r>
      <w:r>
        <w:fldChar w:fldCharType="begin"/>
      </w:r>
      <w:r>
        <w:instrText xml:space="preserve"> PAGEREF _Toc105665615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Revocation, cancellation, refusal to renew and variation</w:t>
      </w:r>
      <w:r>
        <w:tab/>
      </w:r>
      <w:r>
        <w:fldChar w:fldCharType="begin"/>
      </w:r>
      <w:r>
        <w:instrText xml:space="preserve"> PAGEREF _Toc105665616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Restrictions, limitations and conditions</w:t>
      </w:r>
      <w:r>
        <w:tab/>
      </w:r>
      <w:r>
        <w:fldChar w:fldCharType="begin"/>
      </w:r>
      <w:r>
        <w:instrText xml:space="preserve"> PAGEREF _Toc105665617 \h </w:instrText>
      </w:r>
      <w:r>
        <w:fldChar w:fldCharType="separate"/>
      </w:r>
      <w:r>
        <w:t>39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Supervision and management</w:t>
      </w:r>
      <w:r>
        <w:tab/>
      </w:r>
      <w:r>
        <w:fldChar w:fldCharType="begin"/>
      </w:r>
      <w:r>
        <w:instrText xml:space="preserve"> PAGEREF _Toc105665618 \h </w:instrText>
      </w:r>
      <w:r>
        <w:fldChar w:fldCharType="separate"/>
      </w:r>
      <w:r>
        <w:t>39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Offences by bodies corporate and partnerships</w:t>
      </w:r>
      <w:r>
        <w:tab/>
      </w:r>
      <w:r>
        <w:fldChar w:fldCharType="begin"/>
      </w:r>
      <w:r>
        <w:instrText xml:space="preserve"> PAGEREF _Toc105665619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Reviews by SAT</w:t>
      </w:r>
      <w:r>
        <w:tab/>
      </w:r>
      <w:r>
        <w:fldChar w:fldCharType="begin"/>
      </w:r>
      <w:r>
        <w:instrText xml:space="preserve"> PAGEREF _Toc105665620 \h </w:instrText>
      </w:r>
      <w:r>
        <w:fldChar w:fldCharType="separate"/>
      </w:r>
      <w:r>
        <w:t>43</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Firearms Act Extract of Licence</w:t>
      </w:r>
      <w:r>
        <w:tab/>
      </w:r>
      <w:r>
        <w:fldChar w:fldCharType="begin"/>
      </w:r>
      <w:r>
        <w:instrText xml:space="preserve"> PAGEREF _Toc105665621 \h </w:instrText>
      </w:r>
      <w:r>
        <w:fldChar w:fldCharType="separate"/>
      </w:r>
      <w:r>
        <w:t>43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Return of Extract of Licence</w:t>
      </w:r>
      <w:r>
        <w:tab/>
      </w:r>
      <w:r>
        <w:fldChar w:fldCharType="begin"/>
      </w:r>
      <w:r>
        <w:instrText xml:space="preserve"> PAGEREF _Toc105665622 \h </w:instrText>
      </w:r>
      <w:r>
        <w:fldChar w:fldCharType="separate"/>
      </w:r>
      <w:r>
        <w:t>45</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Offences relating to Extract of Licence, licences, permits, approvals or authorisations</w:t>
      </w:r>
      <w:r>
        <w:tab/>
      </w:r>
      <w:r>
        <w:fldChar w:fldCharType="begin"/>
      </w:r>
      <w:r>
        <w:instrText xml:space="preserve"> PAGEREF _Toc105665623 \h </w:instrText>
      </w:r>
      <w:r>
        <w:fldChar w:fldCharType="separate"/>
      </w:r>
      <w:r>
        <w:t>45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General offences</w:t>
      </w:r>
      <w:r>
        <w:tab/>
      </w:r>
      <w:r>
        <w:fldChar w:fldCharType="begin"/>
      </w:r>
      <w:r>
        <w:instrText xml:space="preserve"> PAGEREF _Toc105665624 \h </w:instrText>
      </w:r>
      <w:r>
        <w:fldChar w:fldCharType="separate"/>
      </w:r>
      <w:r>
        <w:t>46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Limitation periods</w:t>
      </w:r>
      <w:r>
        <w:tab/>
      </w:r>
      <w:r>
        <w:fldChar w:fldCharType="begin"/>
      </w:r>
      <w:r>
        <w:instrText xml:space="preserve"> PAGEREF _Toc105665625 \h </w:instrText>
      </w:r>
      <w:r>
        <w:fldChar w:fldCharType="separate"/>
      </w:r>
      <w:r>
        <w:t>52</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Disclosure by health professionals of certain information</w:t>
      </w:r>
      <w:r>
        <w:tab/>
      </w:r>
      <w:r>
        <w:fldChar w:fldCharType="begin"/>
      </w:r>
      <w:r>
        <w:instrText xml:space="preserve"> PAGEREF _Toc105665626 \h </w:instrText>
      </w:r>
      <w:r>
        <w:fldChar w:fldCharType="separate"/>
      </w:r>
      <w:r>
        <w:t>52</w:t>
      </w:r>
      <w:r>
        <w:fldChar w:fldCharType="end"/>
      </w:r>
    </w:p>
    <w:p>
      <w:pPr>
        <w:pStyle w:val="TOC8"/>
        <w:rPr>
          <w:rFonts w:asciiTheme="minorHAnsi" w:eastAsiaTheme="minorEastAsia" w:hAnsiTheme="minorHAnsi" w:cstheme="minorBidi"/>
          <w:szCs w:val="22"/>
        </w:rPr>
      </w:pPr>
      <w:r>
        <w:t>23BA.</w:t>
      </w:r>
      <w:r>
        <w:tab/>
        <w:t>Disclosure of certain information by approved club and organisation members</w:t>
      </w:r>
      <w:r>
        <w:tab/>
      </w:r>
      <w:r>
        <w:fldChar w:fldCharType="begin"/>
      </w:r>
      <w:r>
        <w:instrText xml:space="preserve"> PAGEREF _Toc105665627 \h </w:instrText>
      </w:r>
      <w:r>
        <w:fldChar w:fldCharType="separate"/>
      </w:r>
      <w:r>
        <w:t>53</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Persons concerned in commission of offences</w:t>
      </w:r>
      <w:r>
        <w:tab/>
      </w:r>
      <w:r>
        <w:fldChar w:fldCharType="begin"/>
      </w:r>
      <w:r>
        <w:instrText xml:space="preserve"> PAGEREF _Toc105665628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Powers of police</w:t>
      </w:r>
      <w:r>
        <w:tab/>
      </w:r>
      <w:r>
        <w:fldChar w:fldCharType="begin"/>
      </w:r>
      <w:r>
        <w:instrText xml:space="preserve"> PAGEREF _Toc105665629 \h </w:instrText>
      </w:r>
      <w:r>
        <w:fldChar w:fldCharType="separate"/>
      </w:r>
      <w:r>
        <w:t>55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Constructive possession</w:t>
      </w:r>
      <w:r>
        <w:tab/>
      </w:r>
      <w:r>
        <w:fldChar w:fldCharType="begin"/>
      </w:r>
      <w:r>
        <w:instrText xml:space="preserve"> PAGEREF _Toc105665630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Search warrant</w:t>
      </w:r>
      <w:r>
        <w:tab/>
      </w:r>
      <w:r>
        <w:fldChar w:fldCharType="begin"/>
      </w:r>
      <w:r>
        <w:instrText xml:space="preserve"> PAGEREF _Toc105665631 \h </w:instrText>
      </w:r>
      <w:r>
        <w:fldChar w:fldCharType="separate"/>
      </w:r>
      <w:r>
        <w:t>58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Disqualification by court imposing violence restraining order</w:t>
      </w:r>
      <w:r>
        <w:tab/>
      </w:r>
      <w:r>
        <w:fldChar w:fldCharType="begin"/>
      </w:r>
      <w:r>
        <w:instrText xml:space="preserve"> PAGEREF _Toc105665632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forfeiture on conviction of offender</w:t>
      </w:r>
      <w:r>
        <w:tab/>
      </w:r>
      <w:r>
        <w:fldChar w:fldCharType="begin"/>
      </w:r>
      <w:r>
        <w:instrText xml:space="preserve"> PAGEREF _Toc105665633 \h </w:instrText>
      </w:r>
      <w:r>
        <w:fldChar w:fldCharType="separate"/>
      </w:r>
      <w:r>
        <w:t>60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Evidence</w:t>
      </w:r>
      <w:r>
        <w:tab/>
      </w:r>
      <w:r>
        <w:fldChar w:fldCharType="begin"/>
      </w:r>
      <w:r>
        <w:instrText xml:space="preserve"> PAGEREF _Toc105665634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Ammunition sales</w:t>
      </w:r>
      <w:r>
        <w:tab/>
      </w:r>
      <w:r>
        <w:fldChar w:fldCharType="begin"/>
      </w:r>
      <w:r>
        <w:instrText xml:space="preserve"> PAGEREF _Toc105665635 \h </w:instrText>
      </w:r>
      <w:r>
        <w:fldChar w:fldCharType="separate"/>
      </w:r>
      <w:r>
        <w:t>61</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Sale and disposal of firearms</w:t>
      </w:r>
      <w:r>
        <w:tab/>
      </w:r>
      <w:r>
        <w:fldChar w:fldCharType="begin"/>
      </w:r>
      <w:r>
        <w:instrText xml:space="preserve"> PAGEREF _Toc105665636 \h </w:instrText>
      </w:r>
      <w:r>
        <w:fldChar w:fldCharType="separate"/>
      </w:r>
      <w:r>
        <w:t>63</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Loss, theft, destruction, or disposal out of State, to be reported</w:t>
      </w:r>
      <w:r>
        <w:tab/>
      </w:r>
      <w:r>
        <w:fldChar w:fldCharType="begin"/>
      </w:r>
      <w:r>
        <w:instrText xml:space="preserve"> PAGEREF _Toc105665637 \h </w:instrText>
      </w:r>
      <w:r>
        <w:fldChar w:fldCharType="separate"/>
      </w:r>
      <w:r>
        <w:t>63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Records</w:t>
      </w:r>
      <w:r>
        <w:tab/>
      </w:r>
      <w:r>
        <w:fldChar w:fldCharType="begin"/>
      </w:r>
      <w:r>
        <w:instrText xml:space="preserve"> PAGEREF _Toc105665638 \h </w:instrText>
      </w:r>
      <w:r>
        <w:fldChar w:fldCharType="separate"/>
      </w:r>
      <w:r>
        <w:t>64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Safe keeping by traders</w:t>
      </w:r>
      <w:r>
        <w:tab/>
      </w:r>
      <w:r>
        <w:fldChar w:fldCharType="begin"/>
      </w:r>
      <w:r>
        <w:instrText xml:space="preserve"> PAGEREF _Toc105665639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Disposal of firearms</w:t>
      </w:r>
      <w:r>
        <w:tab/>
      </w:r>
      <w:r>
        <w:fldChar w:fldCharType="begin"/>
      </w:r>
      <w:r>
        <w:instrText xml:space="preserve"> PAGEREF _Toc105665640 \h </w:instrText>
      </w:r>
      <w:r>
        <w:fldChar w:fldCharType="separate"/>
      </w:r>
      <w:r>
        <w:t>66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_Toc105665641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_Toc105665643 \h </w:instrText>
      </w:r>
      <w:r>
        <w:fldChar w:fldCharType="separate"/>
      </w:r>
      <w:r>
        <w:t>70</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_Toc105665644 \h </w:instrText>
      </w:r>
      <w:r>
        <w:fldChar w:fldCharType="separate"/>
      </w:r>
      <w:r>
        <w:t>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_Toc105665645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Firearms Act 1973</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1</w:t>
      </w:r>
      <w:r>
        <w:rPr>
          <w:snapToGrid w:val="0"/>
        </w:rPr>
        <w:t>, and for incidental and other purposes.</w:t>
      </w:r>
    </w:p>
    <w:p>
      <w:pPr>
        <w:pStyle w:val="Heading5"/>
        <w:spacing w:before="480"/>
        <w:rPr>
          <w:snapToGrid w:val="0"/>
        </w:rPr>
      </w:pPr>
      <w:bookmarkStart w:id="3" w:name="_Toc105665587"/>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w:t>
      </w:r>
    </w:p>
    <w:p>
      <w:pPr>
        <w:pStyle w:val="Heading5"/>
        <w:spacing w:before="240"/>
        <w:rPr>
          <w:snapToGrid w:val="0"/>
        </w:rPr>
      </w:pPr>
      <w:bookmarkStart w:id="4" w:name="_Toc10566558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bCs/>
        </w:rPr>
        <w:t>3</w:t>
      </w:r>
      <w:r>
        <w:rPr>
          <w:b/>
        </w:rPr>
        <w:t>.</w:t>
      </w:r>
      <w:r>
        <w:tab/>
        <w:t>Omitted under the Reprints Act 1984 s. 7(4)(f).]</w:t>
      </w:r>
    </w:p>
    <w:p>
      <w:pPr>
        <w:pStyle w:val="Heading5"/>
        <w:spacing w:before="240"/>
        <w:rPr>
          <w:snapToGrid w:val="0"/>
        </w:rPr>
      </w:pPr>
      <w:bookmarkStart w:id="5" w:name="_Toc105665589"/>
      <w:r>
        <w:rPr>
          <w:rStyle w:val="CharSectno"/>
        </w:rPr>
        <w:t>4</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lastRenderedPageBreak/>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lastRenderedPageBreak/>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No. 59 of 1996 s. 4 and 40; No. 18 of 1999 s. 21; No. 69 of 2004 s. 4 and 8(1); No. 22 of 2008 Sch. 3 cl. 20; No. 35 of 2010 s. 64.]</w:t>
      </w:r>
    </w:p>
    <w:p>
      <w:pPr>
        <w:pStyle w:val="Heading5"/>
        <w:rPr>
          <w:snapToGrid w:val="0"/>
        </w:rPr>
      </w:pPr>
      <w:bookmarkStart w:id="6" w:name="_Toc105665590"/>
      <w:r>
        <w:rPr>
          <w:rStyle w:val="CharSectno"/>
        </w:rPr>
        <w:t>5</w:t>
      </w:r>
      <w:r>
        <w:rPr>
          <w:snapToGrid w:val="0"/>
        </w:rPr>
        <w:t>.</w:t>
      </w:r>
      <w:r>
        <w:rPr>
          <w:snapToGrid w:val="0"/>
        </w:rPr>
        <w:tab/>
        <w:t>Administration</w:t>
      </w:r>
      <w:bookmarkEnd w:id="6"/>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lastRenderedPageBreak/>
        <w:tab/>
        <w:t>[Section 5 amended: No. 98 of 1985 s. 3; No. 69 of 2004 s. 8(2); No. 77 of 2006 Sch. 1 cl. 66.]</w:t>
      </w:r>
    </w:p>
    <w:p>
      <w:pPr>
        <w:pStyle w:val="Heading5"/>
        <w:rPr>
          <w:snapToGrid w:val="0"/>
        </w:rPr>
      </w:pPr>
      <w:bookmarkStart w:id="7" w:name="_Toc105665591"/>
      <w:r>
        <w:rPr>
          <w:rStyle w:val="CharSectno"/>
        </w:rPr>
        <w:t>5A</w:t>
      </w:r>
      <w:r>
        <w:rPr>
          <w:snapToGrid w:val="0"/>
        </w:rPr>
        <w:t>.</w:t>
      </w:r>
      <w:r>
        <w:rPr>
          <w:snapToGrid w:val="0"/>
        </w:rPr>
        <w:tab/>
        <w:t>Delegation of Commissioner’s power to give licences, permits and approvals</w:t>
      </w:r>
      <w:bookmarkEnd w:id="7"/>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No. 59 of 1996 s. 5(1).]</w:t>
      </w:r>
    </w:p>
    <w:p>
      <w:pPr>
        <w:pStyle w:val="Ednotesection"/>
      </w:pPr>
      <w:r>
        <w:t>[</w:t>
      </w:r>
      <w:r>
        <w:rPr>
          <w:b/>
        </w:rPr>
        <w:t>5B.</w:t>
      </w:r>
      <w:r>
        <w:rPr>
          <w:b/>
        </w:rPr>
        <w:tab/>
      </w:r>
      <w:r>
        <w:t>Deleted: No. 69 of 2004 s. 9.]</w:t>
      </w:r>
    </w:p>
    <w:p>
      <w:pPr>
        <w:pStyle w:val="Heading5"/>
        <w:rPr>
          <w:snapToGrid w:val="0"/>
        </w:rPr>
      </w:pPr>
      <w:bookmarkStart w:id="8" w:name="_Toc105665592"/>
      <w:r>
        <w:rPr>
          <w:rStyle w:val="CharSectno"/>
        </w:rPr>
        <w:t>6</w:t>
      </w:r>
      <w:r>
        <w:rPr>
          <w:snapToGrid w:val="0"/>
        </w:rPr>
        <w:t>.</w:t>
      </w:r>
      <w:r>
        <w:rPr>
          <w:snapToGrid w:val="0"/>
        </w:rPr>
        <w:tab/>
        <w:t>Prohibition</w:t>
      </w:r>
      <w:bookmarkEnd w:id="8"/>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 xml:space="preserve">except upon and subject to such conditions, restrictions, and limitations, for such purpose or purposes, and in </w:t>
      </w:r>
      <w:r>
        <w:rPr>
          <w:snapToGrid w:val="0"/>
        </w:rPr>
        <w:lastRenderedPageBreak/>
        <w:t>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keepNext/>
      </w:pPr>
      <w:r>
        <w:rPr>
          <w:snapToGrid w:val="0"/>
        </w:rPr>
        <w:lastRenderedPageBreak/>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No. 35 of 1980 s. 3; No. 70 of 1987 s. 4; No. 59 of 1996 s. 7 and 45; No. 4 of 2004 s. 58; No. 69 of 2004 s. 10.]</w:t>
      </w:r>
    </w:p>
    <w:p>
      <w:pPr>
        <w:pStyle w:val="Heading5"/>
        <w:rPr>
          <w:snapToGrid w:val="0"/>
        </w:rPr>
      </w:pPr>
      <w:bookmarkStart w:id="9" w:name="_Toc105665593"/>
      <w:r>
        <w:rPr>
          <w:rStyle w:val="CharSectno"/>
        </w:rPr>
        <w:t>7</w:t>
      </w:r>
      <w:r>
        <w:rPr>
          <w:snapToGrid w:val="0"/>
        </w:rPr>
        <w:t>.</w:t>
      </w:r>
      <w:r>
        <w:rPr>
          <w:snapToGrid w:val="0"/>
        </w:rPr>
        <w:tab/>
        <w:t>Governor may order delivery of firearms by dealers and manufacturers in cases of emergency</w:t>
      </w:r>
      <w:bookmarkEnd w:id="9"/>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No. 70 of 1987 s. 5; No. 59 of 1996 s. 46; No. 4 of 2004 s. 58.]</w:t>
      </w:r>
    </w:p>
    <w:p>
      <w:pPr>
        <w:pStyle w:val="Heading5"/>
        <w:rPr>
          <w:snapToGrid w:val="0"/>
        </w:rPr>
      </w:pPr>
      <w:bookmarkStart w:id="10" w:name="_Toc105665594"/>
      <w:r>
        <w:rPr>
          <w:rStyle w:val="CharSectno"/>
        </w:rPr>
        <w:lastRenderedPageBreak/>
        <w:t>8</w:t>
      </w:r>
      <w:r>
        <w:rPr>
          <w:snapToGrid w:val="0"/>
        </w:rPr>
        <w:t>.</w:t>
      </w:r>
      <w:r>
        <w:rPr>
          <w:snapToGrid w:val="0"/>
        </w:rPr>
        <w:tab/>
        <w:t>Exemptions from licensing requirements</w:t>
      </w:r>
      <w:bookmarkEnd w:id="10"/>
    </w:p>
    <w:p>
      <w:pPr>
        <w:pStyle w:val="Subsection"/>
        <w:keepNext/>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lastRenderedPageBreak/>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lastRenderedPageBreak/>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lastRenderedPageBreak/>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No. 59 of 1996 s. 8; No. 28 of 2003 s. 59; No. 69 of 2004 s. 5, 8(3) and 11.]</w:t>
      </w:r>
    </w:p>
    <w:p>
      <w:pPr>
        <w:pStyle w:val="Heading5"/>
        <w:rPr>
          <w:snapToGrid w:val="0"/>
        </w:rPr>
      </w:pPr>
      <w:bookmarkStart w:id="11" w:name="_Toc105665595"/>
      <w:r>
        <w:rPr>
          <w:rStyle w:val="CharSectno"/>
        </w:rPr>
        <w:t>9</w:t>
      </w:r>
      <w:r>
        <w:rPr>
          <w:snapToGrid w:val="0"/>
        </w:rPr>
        <w:t>.</w:t>
      </w:r>
      <w:r>
        <w:rPr>
          <w:snapToGrid w:val="0"/>
        </w:rPr>
        <w:tab/>
        <w:t>Licences, permits, approvals not transferable</w:t>
      </w:r>
      <w:bookmarkEnd w:id="11"/>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12" w:name="_Toc105665596"/>
      <w:r>
        <w:rPr>
          <w:rStyle w:val="CharSectno"/>
        </w:rPr>
        <w:t>9A</w:t>
      </w:r>
      <w:r>
        <w:rPr>
          <w:snapToGrid w:val="0"/>
        </w:rPr>
        <w:t>.</w:t>
      </w:r>
      <w:r>
        <w:rPr>
          <w:snapToGrid w:val="0"/>
        </w:rPr>
        <w:tab/>
        <w:t>Duration and renewal of licences</w:t>
      </w:r>
      <w:bookmarkEnd w:id="1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w:t>
      </w:r>
      <w:r>
        <w:lastRenderedPageBreak/>
        <w:t xml:space="preserve">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No. 59 of 1996 s. 9; amended: No. 69 of 2004 s. 12.]</w:t>
      </w:r>
    </w:p>
    <w:p>
      <w:pPr>
        <w:pStyle w:val="Heading5"/>
        <w:rPr>
          <w:snapToGrid w:val="0"/>
        </w:rPr>
      </w:pPr>
      <w:bookmarkStart w:id="13" w:name="_Toc105665597"/>
      <w:r>
        <w:rPr>
          <w:rStyle w:val="CharSectno"/>
        </w:rPr>
        <w:t>10</w:t>
      </w:r>
      <w:r>
        <w:rPr>
          <w:snapToGrid w:val="0"/>
        </w:rPr>
        <w:t>.</w:t>
      </w:r>
      <w:r>
        <w:rPr>
          <w:snapToGrid w:val="0"/>
        </w:rPr>
        <w:tab/>
        <w:t>Minimum age of licensee or permit holder</w:t>
      </w:r>
      <w:bookmarkEnd w:id="13"/>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No. 59 of 1996 s. 10.]</w:t>
      </w:r>
    </w:p>
    <w:p>
      <w:pPr>
        <w:pStyle w:val="Heading5"/>
        <w:rPr>
          <w:snapToGrid w:val="0"/>
        </w:rPr>
      </w:pPr>
      <w:bookmarkStart w:id="14" w:name="_Toc105665598"/>
      <w:r>
        <w:rPr>
          <w:rStyle w:val="CharSectno"/>
        </w:rPr>
        <w:lastRenderedPageBreak/>
        <w:t>10A</w:t>
      </w:r>
      <w:r>
        <w:rPr>
          <w:snapToGrid w:val="0"/>
        </w:rPr>
        <w:t>.</w:t>
      </w:r>
      <w:r>
        <w:rPr>
          <w:snapToGrid w:val="0"/>
        </w:rPr>
        <w:tab/>
        <w:t>Training courses</w:t>
      </w:r>
      <w:bookmarkEnd w:id="14"/>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No. 59 of 1996 s. 11.]</w:t>
      </w:r>
    </w:p>
    <w:p>
      <w:pPr>
        <w:pStyle w:val="Heading5"/>
        <w:rPr>
          <w:snapToGrid w:val="0"/>
        </w:rPr>
      </w:pPr>
      <w:bookmarkStart w:id="15" w:name="_Toc105665599"/>
      <w:r>
        <w:rPr>
          <w:rStyle w:val="CharSectno"/>
        </w:rPr>
        <w:t>11</w:t>
      </w:r>
      <w:r>
        <w:rPr>
          <w:snapToGrid w:val="0"/>
        </w:rPr>
        <w:t>.</w:t>
      </w:r>
      <w:r>
        <w:rPr>
          <w:snapToGrid w:val="0"/>
        </w:rPr>
        <w:tab/>
        <w:t>Exercise of Commissioner’s discretion</w:t>
      </w:r>
      <w:bookmarkEnd w:id="15"/>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lastRenderedPageBreak/>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 xml:space="preserve">The Commissioner may form an opinion that a person is a fit and proper person to hold an approval, permit or licence under </w:t>
      </w:r>
      <w:r>
        <w:rPr>
          <w:snapToGrid w:val="0"/>
        </w:rPr>
        <w:lastRenderedPageBreak/>
        <w:t>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lastRenderedPageBreak/>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No. 59 of 1996 s. 12; amended: No. 69 of 2004 s. 13.]</w:t>
      </w:r>
    </w:p>
    <w:p>
      <w:pPr>
        <w:pStyle w:val="Heading5"/>
        <w:rPr>
          <w:snapToGrid w:val="0"/>
        </w:rPr>
      </w:pPr>
      <w:bookmarkStart w:id="16" w:name="_Toc105665600"/>
      <w:r>
        <w:rPr>
          <w:rStyle w:val="CharSectno"/>
        </w:rPr>
        <w:t>11A</w:t>
      </w:r>
      <w:r>
        <w:rPr>
          <w:snapToGrid w:val="0"/>
        </w:rPr>
        <w:t>.</w:t>
      </w:r>
      <w:r>
        <w:rPr>
          <w:snapToGrid w:val="0"/>
        </w:rPr>
        <w:tab/>
        <w:t>Genuine reason required in all cases</w:t>
      </w:r>
      <w:bookmarkEnd w:id="16"/>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 xml:space="preserve">A person does not have a genuine reason for acquiring or possessing a firearm or ammunition of a particular kind unless the Commissioner is satisfied not only as to the person’s reason </w:t>
      </w:r>
      <w:r>
        <w:rPr>
          <w:snapToGrid w:val="0"/>
        </w:rPr>
        <w:lastRenderedPageBreak/>
        <w:t>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No. 59 of 1996 s. 12; amended: No. 69 of 2004 s. 6 and 14.]</w:t>
      </w:r>
    </w:p>
    <w:p>
      <w:pPr>
        <w:pStyle w:val="Heading5"/>
        <w:rPr>
          <w:snapToGrid w:val="0"/>
        </w:rPr>
      </w:pPr>
      <w:bookmarkStart w:id="17" w:name="_Toc105665601"/>
      <w:r>
        <w:rPr>
          <w:rStyle w:val="CharSectno"/>
        </w:rPr>
        <w:t>11B</w:t>
      </w:r>
      <w:r>
        <w:rPr>
          <w:snapToGrid w:val="0"/>
        </w:rPr>
        <w:t>.</w:t>
      </w:r>
      <w:r>
        <w:rPr>
          <w:snapToGrid w:val="0"/>
        </w:rPr>
        <w:tab/>
        <w:t>Genuine need required in some cases</w:t>
      </w:r>
      <w:bookmarkEnd w:id="17"/>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No. 59 of 1996 s. 12.]</w:t>
      </w:r>
    </w:p>
    <w:p>
      <w:pPr>
        <w:pStyle w:val="Heading5"/>
        <w:rPr>
          <w:snapToGrid w:val="0"/>
        </w:rPr>
      </w:pPr>
      <w:bookmarkStart w:id="18" w:name="_Toc105665602"/>
      <w:r>
        <w:rPr>
          <w:rStyle w:val="CharSectno"/>
        </w:rPr>
        <w:t>11C</w:t>
      </w:r>
      <w:r>
        <w:rPr>
          <w:snapToGrid w:val="0"/>
        </w:rPr>
        <w:t>.</w:t>
      </w:r>
      <w:r>
        <w:rPr>
          <w:snapToGrid w:val="0"/>
        </w:rPr>
        <w:tab/>
        <w:t>Other restrictions</w:t>
      </w:r>
      <w:bookmarkEnd w:id="18"/>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No. 59 of 1996 s. 12.]</w:t>
      </w:r>
    </w:p>
    <w:p>
      <w:pPr>
        <w:pStyle w:val="Heading5"/>
        <w:rPr>
          <w:snapToGrid w:val="0"/>
        </w:rPr>
      </w:pPr>
      <w:bookmarkStart w:id="19" w:name="_Toc105665603"/>
      <w:r>
        <w:rPr>
          <w:rStyle w:val="CharSectno"/>
        </w:rPr>
        <w:lastRenderedPageBreak/>
        <w:t>12</w:t>
      </w:r>
      <w:r>
        <w:rPr>
          <w:snapToGrid w:val="0"/>
        </w:rPr>
        <w:t>.</w:t>
      </w:r>
      <w:r>
        <w:rPr>
          <w:snapToGrid w:val="0"/>
        </w:rPr>
        <w:tab/>
        <w:t>Unsafe or unserviceable firearms</w:t>
      </w:r>
      <w:bookmarkEnd w:id="19"/>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No. 59 of 1996 s. 13.]</w:t>
      </w:r>
    </w:p>
    <w:p>
      <w:pPr>
        <w:pStyle w:val="Ednotesection"/>
      </w:pPr>
      <w:r>
        <w:t>[</w:t>
      </w:r>
      <w:r>
        <w:rPr>
          <w:b/>
        </w:rPr>
        <w:t>13, 14.</w:t>
      </w:r>
      <w:r>
        <w:tab/>
        <w:t>Deleted: No. 59 of 1996 s. 5(2).]</w:t>
      </w:r>
    </w:p>
    <w:p>
      <w:pPr>
        <w:pStyle w:val="Heading5"/>
        <w:rPr>
          <w:snapToGrid w:val="0"/>
        </w:rPr>
      </w:pPr>
      <w:bookmarkStart w:id="20" w:name="_Toc105665604"/>
      <w:r>
        <w:rPr>
          <w:rStyle w:val="CharSectno"/>
        </w:rPr>
        <w:t>15</w:t>
      </w:r>
      <w:r>
        <w:rPr>
          <w:snapToGrid w:val="0"/>
        </w:rPr>
        <w:t>.</w:t>
      </w:r>
      <w:r>
        <w:rPr>
          <w:snapToGrid w:val="0"/>
        </w:rPr>
        <w:tab/>
        <w:t>Firearm collections</w:t>
      </w:r>
      <w:bookmarkEnd w:id="20"/>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lastRenderedPageBreak/>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lastRenderedPageBreak/>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No. 59 of 1996 s. 14; amended: No. 69 of 2004 s. 15(1) and (2).]</w:t>
      </w:r>
    </w:p>
    <w:p>
      <w:pPr>
        <w:pStyle w:val="Heading5"/>
      </w:pPr>
      <w:bookmarkStart w:id="21" w:name="_Toc105665605"/>
      <w:r>
        <w:rPr>
          <w:rStyle w:val="CharSectno"/>
        </w:rPr>
        <w:t>15A</w:t>
      </w:r>
      <w:r>
        <w:t>.</w:t>
      </w:r>
      <w:r>
        <w:tab/>
        <w:t>Accredited societies of collectors</w:t>
      </w:r>
      <w:bookmarkEnd w:id="21"/>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No. 69 of 2004 s. 16.]</w:t>
      </w:r>
    </w:p>
    <w:p>
      <w:pPr>
        <w:pStyle w:val="Heading5"/>
        <w:rPr>
          <w:snapToGrid w:val="0"/>
        </w:rPr>
      </w:pPr>
      <w:bookmarkStart w:id="22" w:name="_Toc105665606"/>
      <w:r>
        <w:rPr>
          <w:rStyle w:val="CharSectno"/>
        </w:rPr>
        <w:t>15B</w:t>
      </w:r>
      <w:r>
        <w:t>.</w:t>
      </w:r>
      <w:r>
        <w:tab/>
        <w:t>Information from accredited society of collectors</w:t>
      </w:r>
      <w:bookmarkEnd w:id="22"/>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 xml:space="preserve">The notification may include information that the Commissioner might consider relevant to the question of whether or not the </w:t>
      </w:r>
      <w:r>
        <w:rPr>
          <w:snapToGrid w:val="0"/>
        </w:rPr>
        <w:lastRenderedPageBreak/>
        <w:t>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No. 69 of 2004 s. 16.]</w:t>
      </w:r>
    </w:p>
    <w:p>
      <w:pPr>
        <w:pStyle w:val="Heading5"/>
        <w:rPr>
          <w:snapToGrid w:val="0"/>
        </w:rPr>
      </w:pPr>
      <w:bookmarkStart w:id="23" w:name="_Toc105665607"/>
      <w:r>
        <w:rPr>
          <w:rStyle w:val="CharSectno"/>
        </w:rPr>
        <w:t>16</w:t>
      </w:r>
      <w:r>
        <w:rPr>
          <w:snapToGrid w:val="0"/>
        </w:rPr>
        <w:t>.</w:t>
      </w:r>
      <w:r>
        <w:rPr>
          <w:snapToGrid w:val="0"/>
        </w:rPr>
        <w:tab/>
        <w:t>Licences</w:t>
      </w:r>
      <w:bookmarkEnd w:id="23"/>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 xml:space="preserve">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w:t>
      </w:r>
      <w:r>
        <w:rPr>
          <w:snapToGrid w:val="0"/>
        </w:rPr>
        <w:lastRenderedPageBreak/>
        <w:t>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 xml:space="preserve">a Manufacturer’s Licence, which entitles the holder to manufacture firearms or ammunition of the kind specified in that licence on the premises named and identified in that licence and to sell and dispose of such </w:t>
      </w:r>
      <w:r>
        <w:rPr>
          <w:snapToGrid w:val="0"/>
        </w:rPr>
        <w:lastRenderedPageBreak/>
        <w:t>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No. 59 of 1996 s. 15; No. 27 of 1996 s. 96.]</w:t>
      </w:r>
    </w:p>
    <w:p>
      <w:pPr>
        <w:pStyle w:val="Heading5"/>
        <w:rPr>
          <w:snapToGrid w:val="0"/>
        </w:rPr>
      </w:pPr>
      <w:bookmarkStart w:id="24" w:name="_Toc105665608"/>
      <w:r>
        <w:rPr>
          <w:rStyle w:val="CharSectno"/>
        </w:rPr>
        <w:lastRenderedPageBreak/>
        <w:t>16A</w:t>
      </w:r>
      <w:r>
        <w:rPr>
          <w:snapToGrid w:val="0"/>
        </w:rPr>
        <w:t>.</w:t>
      </w:r>
      <w:r>
        <w:rPr>
          <w:snapToGrid w:val="0"/>
        </w:rPr>
        <w:tab/>
        <w:t>Possession of firearms by security officers</w:t>
      </w:r>
      <w:bookmarkEnd w:id="24"/>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No. 27 of 1996 s. 96; amended: No. 59 of 1996 s. 16; No. 4 of 2008 s. 81.]</w:t>
      </w:r>
    </w:p>
    <w:p>
      <w:pPr>
        <w:pStyle w:val="Heading5"/>
        <w:rPr>
          <w:snapToGrid w:val="0"/>
        </w:rPr>
      </w:pPr>
      <w:bookmarkStart w:id="25" w:name="_Toc105665609"/>
      <w:r>
        <w:rPr>
          <w:rStyle w:val="CharSectno"/>
        </w:rPr>
        <w:t>17</w:t>
      </w:r>
      <w:r>
        <w:rPr>
          <w:snapToGrid w:val="0"/>
        </w:rPr>
        <w:t>.</w:t>
      </w:r>
      <w:r>
        <w:rPr>
          <w:snapToGrid w:val="0"/>
        </w:rPr>
        <w:tab/>
        <w:t>Temporary permits</w:t>
      </w:r>
      <w:bookmarkEnd w:id="25"/>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lastRenderedPageBreak/>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No. 59 of 2004 s. 141.]</w:t>
      </w:r>
    </w:p>
    <w:p>
      <w:pPr>
        <w:pStyle w:val="Heading5"/>
        <w:rPr>
          <w:snapToGrid w:val="0"/>
        </w:rPr>
      </w:pPr>
      <w:bookmarkStart w:id="26" w:name="_Toc105665610"/>
      <w:r>
        <w:rPr>
          <w:rStyle w:val="CharSectno"/>
        </w:rPr>
        <w:t>17A</w:t>
      </w:r>
      <w:r>
        <w:rPr>
          <w:snapToGrid w:val="0"/>
        </w:rPr>
        <w:t>.</w:t>
      </w:r>
      <w:r>
        <w:rPr>
          <w:snapToGrid w:val="0"/>
        </w:rPr>
        <w:tab/>
        <w:t>Interstate group permits</w:t>
      </w:r>
      <w:bookmarkEnd w:id="26"/>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lastRenderedPageBreak/>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No. 61 of 1976 s. 2.]</w:t>
      </w:r>
    </w:p>
    <w:p>
      <w:pPr>
        <w:pStyle w:val="Heading5"/>
        <w:spacing w:before="240"/>
        <w:rPr>
          <w:snapToGrid w:val="0"/>
        </w:rPr>
      </w:pPr>
      <w:bookmarkStart w:id="27" w:name="_Toc105665611"/>
      <w:r>
        <w:rPr>
          <w:rStyle w:val="CharSectno"/>
        </w:rPr>
        <w:t>17B</w:t>
      </w:r>
      <w:r>
        <w:rPr>
          <w:snapToGrid w:val="0"/>
        </w:rPr>
        <w:t>.</w:t>
      </w:r>
      <w:r>
        <w:rPr>
          <w:snapToGrid w:val="0"/>
        </w:rPr>
        <w:tab/>
        <w:t>Minister may authorise agriculture inspector to possess, carry and use silencers</w:t>
      </w:r>
      <w:bookmarkEnd w:id="27"/>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 xml:space="preserve">shall comply with such directions as are from time to time given to him in connection with silencers by a </w:t>
      </w:r>
      <w:r>
        <w:rPr>
          <w:snapToGrid w:val="0"/>
        </w:rPr>
        <w:lastRenderedPageBreak/>
        <w:t>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lastRenderedPageBreak/>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No. 3 of 1983 s. 2; amended: No. 59 of 1996 s. 17; No. 24 of 2007 s. 30A (as inserted: No. 46 of 2010 s. 59); No. 46 of 2010 s. 69.]</w:t>
      </w:r>
    </w:p>
    <w:p>
      <w:pPr>
        <w:pStyle w:val="Heading5"/>
        <w:spacing w:before="240"/>
        <w:rPr>
          <w:snapToGrid w:val="0"/>
        </w:rPr>
      </w:pPr>
      <w:bookmarkStart w:id="28" w:name="_Toc105665612"/>
      <w:r>
        <w:rPr>
          <w:rStyle w:val="CharSectno"/>
        </w:rPr>
        <w:t>18</w:t>
      </w:r>
      <w:r>
        <w:rPr>
          <w:snapToGrid w:val="0"/>
        </w:rPr>
        <w:t>.</w:t>
      </w:r>
      <w:r>
        <w:rPr>
          <w:snapToGrid w:val="0"/>
        </w:rPr>
        <w:tab/>
        <w:t>Licensing procedure</w:t>
      </w:r>
      <w:bookmarkEnd w:id="28"/>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lastRenderedPageBreak/>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 xml:space="preserve">The evidence that the Commissioner may require before being satisfied that the person meets standards of mental or physical </w:t>
      </w:r>
      <w:r>
        <w:rPr>
          <w:snapToGrid w:val="0"/>
        </w:rPr>
        <w:lastRenderedPageBreak/>
        <w:t>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lastRenderedPageBreak/>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lastRenderedPageBreak/>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No. 61 of 1976 s. 3; No. 59 of 1996 s. 18; No. 69 of 2004 s. 17.]</w:t>
      </w:r>
    </w:p>
    <w:p>
      <w:pPr>
        <w:pStyle w:val="Heading5"/>
        <w:rPr>
          <w:snapToGrid w:val="0"/>
        </w:rPr>
      </w:pPr>
      <w:bookmarkStart w:id="29" w:name="_Toc105665613"/>
      <w:r>
        <w:rPr>
          <w:rStyle w:val="CharSectno"/>
        </w:rPr>
        <w:t>19</w:t>
      </w:r>
      <w:r>
        <w:rPr>
          <w:snapToGrid w:val="0"/>
        </w:rPr>
        <w:t>.</w:t>
      </w:r>
      <w:r>
        <w:rPr>
          <w:snapToGrid w:val="0"/>
        </w:rPr>
        <w:tab/>
        <w:t>Licensing offences</w:t>
      </w:r>
      <w:bookmarkEnd w:id="2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lastRenderedPageBreak/>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lastRenderedPageBreak/>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lastRenderedPageBreak/>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No. 54 of 1978 s. 2; No. 70 of 1987 s. 6; No. 59 of 1996 s. 19, 47 and 50(1); No. 50 of 2003 s. 62(2); No. 4 of 2004 s.  58; No. 69 of 2004 s. 18 and 31.]</w:t>
      </w:r>
    </w:p>
    <w:p>
      <w:pPr>
        <w:pStyle w:val="Heading5"/>
        <w:keepNext w:val="0"/>
        <w:keepLines w:val="0"/>
        <w:pageBreakBefore/>
        <w:spacing w:before="0"/>
      </w:pPr>
      <w:bookmarkStart w:id="30" w:name="_Toc105665614"/>
      <w:r>
        <w:rPr>
          <w:rStyle w:val="CharSectno"/>
        </w:rPr>
        <w:lastRenderedPageBreak/>
        <w:t>19AA</w:t>
      </w:r>
      <w:r>
        <w:t>.</w:t>
      </w:r>
      <w:r>
        <w:tab/>
        <w:t>Certain offences of lesser severity</w:t>
      </w:r>
      <w:bookmarkEnd w:id="30"/>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No. 69 of 2004 s. 19; amended: No. 8 of 2009 s. 58.]</w:t>
      </w:r>
    </w:p>
    <w:p>
      <w:pPr>
        <w:pStyle w:val="Heading5"/>
        <w:rPr>
          <w:snapToGrid w:val="0"/>
        </w:rPr>
      </w:pPr>
      <w:bookmarkStart w:id="31" w:name="_Toc105665615"/>
      <w:r>
        <w:rPr>
          <w:rStyle w:val="CharSectno"/>
        </w:rPr>
        <w:t>19A</w:t>
      </w:r>
      <w:r>
        <w:rPr>
          <w:snapToGrid w:val="0"/>
        </w:rPr>
        <w:t>.</w:t>
      </w:r>
      <w:r>
        <w:rPr>
          <w:snapToGrid w:val="0"/>
        </w:rPr>
        <w:tab/>
        <w:t>Infringement notice</w:t>
      </w:r>
      <w:bookmarkEnd w:id="31"/>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 xml:space="preserve">proceedings shall not be brought against the person for any offence against this Act which was committed by him between </w:t>
      </w:r>
      <w:r>
        <w:rPr>
          <w:snapToGrid w:val="0"/>
        </w:rPr>
        <w:lastRenderedPageBreak/>
        <w:t>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lastRenderedPageBreak/>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No. 61 of 1976 s. 4; amended: No. 35 of 1980 s. 4; No. 59 of 1996 s. 20; No. 84 of 2004 s. 80.]</w:t>
      </w:r>
    </w:p>
    <w:p>
      <w:pPr>
        <w:pStyle w:val="Heading5"/>
        <w:rPr>
          <w:snapToGrid w:val="0"/>
        </w:rPr>
      </w:pPr>
      <w:bookmarkStart w:id="32" w:name="_Toc105665616"/>
      <w:r>
        <w:rPr>
          <w:rStyle w:val="CharSectno"/>
        </w:rPr>
        <w:t>20</w:t>
      </w:r>
      <w:r>
        <w:rPr>
          <w:snapToGrid w:val="0"/>
        </w:rPr>
        <w:t>.</w:t>
      </w:r>
      <w:r>
        <w:rPr>
          <w:snapToGrid w:val="0"/>
        </w:rPr>
        <w:tab/>
        <w:t>Revocation, cancellation, refusal to renew and variation</w:t>
      </w:r>
      <w:bookmarkEnd w:id="32"/>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lastRenderedPageBreak/>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lastRenderedPageBreak/>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No. 90 of 1994 s. 4; No. 59 of 1996 s. 21.]</w:t>
      </w:r>
    </w:p>
    <w:p>
      <w:pPr>
        <w:pStyle w:val="Heading5"/>
        <w:spacing w:before="180"/>
        <w:rPr>
          <w:snapToGrid w:val="0"/>
        </w:rPr>
      </w:pPr>
      <w:bookmarkStart w:id="33" w:name="_Toc105665617"/>
      <w:r>
        <w:rPr>
          <w:rStyle w:val="CharSectno"/>
        </w:rPr>
        <w:t>21</w:t>
      </w:r>
      <w:r>
        <w:rPr>
          <w:snapToGrid w:val="0"/>
        </w:rPr>
        <w:t>.</w:t>
      </w:r>
      <w:r>
        <w:rPr>
          <w:snapToGrid w:val="0"/>
        </w:rPr>
        <w:tab/>
        <w:t>Restrictions, limitations and conditions</w:t>
      </w:r>
      <w:bookmarkEnd w:id="33"/>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No. 70 of 1987 s. 7; No. 59 of 1996 s. 22 and 50(3); No. 69 of 2004 s. 20.]</w:t>
      </w:r>
    </w:p>
    <w:p>
      <w:pPr>
        <w:pStyle w:val="Heading5"/>
        <w:spacing w:before="180"/>
        <w:rPr>
          <w:snapToGrid w:val="0"/>
        </w:rPr>
      </w:pPr>
      <w:bookmarkStart w:id="34" w:name="_Toc105665618"/>
      <w:r>
        <w:rPr>
          <w:rStyle w:val="CharSectno"/>
        </w:rPr>
        <w:t>21A</w:t>
      </w:r>
      <w:r>
        <w:rPr>
          <w:snapToGrid w:val="0"/>
        </w:rPr>
        <w:t>.</w:t>
      </w:r>
      <w:r>
        <w:rPr>
          <w:snapToGrid w:val="0"/>
        </w:rPr>
        <w:tab/>
        <w:t>Supervision and management</w:t>
      </w:r>
      <w:bookmarkEnd w:id="34"/>
    </w:p>
    <w:p>
      <w:pPr>
        <w:pStyle w:val="Subsection"/>
        <w:spacing w:before="120"/>
        <w:rPr>
          <w:snapToGrid w:val="0"/>
        </w:rPr>
      </w:pPr>
      <w:r>
        <w:rPr>
          <w:snapToGrid w:val="0"/>
        </w:rPr>
        <w:tab/>
        <w:t>(1)</w:t>
      </w:r>
      <w:r>
        <w:rPr>
          <w:snapToGrid w:val="0"/>
        </w:rPr>
        <w:tab/>
        <w:t xml:space="preserve">The conduct of business under a Dealer’s Licence, a Repairer’s Licence or a Manufacturer’s Licence is always the responsibility </w:t>
      </w:r>
      <w:r>
        <w:rPr>
          <w:snapToGrid w:val="0"/>
        </w:rPr>
        <w:lastRenderedPageBreak/>
        <w:t>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lastRenderedPageBreak/>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No. 59 of 1996 s. 23; amended: No. 84 of 2004 s. 80.]</w:t>
      </w:r>
    </w:p>
    <w:p>
      <w:pPr>
        <w:pStyle w:val="Heading5"/>
        <w:rPr>
          <w:snapToGrid w:val="0"/>
        </w:rPr>
      </w:pPr>
      <w:bookmarkStart w:id="35" w:name="_Toc105665619"/>
      <w:r>
        <w:rPr>
          <w:rStyle w:val="CharSectno"/>
        </w:rPr>
        <w:t>21B</w:t>
      </w:r>
      <w:r>
        <w:rPr>
          <w:snapToGrid w:val="0"/>
        </w:rPr>
        <w:t>.</w:t>
      </w:r>
      <w:r>
        <w:rPr>
          <w:snapToGrid w:val="0"/>
        </w:rPr>
        <w:tab/>
        <w:t>Offences by bodies corporate and partnerships</w:t>
      </w:r>
      <w:bookmarkEnd w:id="35"/>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an offence against this Act was not committed, the person responsible to the body corporate for the management of </w:t>
      </w:r>
      <w:r>
        <w:rPr>
          <w:snapToGrid w:val="0"/>
        </w:rPr>
        <w:lastRenderedPageBreak/>
        <w:t>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No. 59 of 1996 s. 23; amended: No. 10 of 2001 s. 220; No. 84 of 2004 s. 80.]</w:t>
      </w:r>
    </w:p>
    <w:p>
      <w:pPr>
        <w:pStyle w:val="Heading5"/>
        <w:keepNext w:val="0"/>
        <w:keepLines w:val="0"/>
        <w:pageBreakBefore/>
        <w:spacing w:before="0"/>
        <w:rPr>
          <w:snapToGrid w:val="0"/>
        </w:rPr>
      </w:pPr>
      <w:bookmarkStart w:id="36" w:name="_Toc105665620"/>
      <w:r>
        <w:rPr>
          <w:rStyle w:val="CharSectno"/>
        </w:rPr>
        <w:lastRenderedPageBreak/>
        <w:t>22</w:t>
      </w:r>
      <w:r>
        <w:rPr>
          <w:snapToGrid w:val="0"/>
        </w:rPr>
        <w:t>.</w:t>
      </w:r>
      <w:r>
        <w:rPr>
          <w:snapToGrid w:val="0"/>
        </w:rPr>
        <w:tab/>
        <w:t>Reviews by SAT</w:t>
      </w:r>
      <w:bookmarkEnd w:id="36"/>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No. 59 of 1996 s. 24; amended: No. 55 of 2004 s. 369.]</w:t>
      </w:r>
    </w:p>
    <w:p>
      <w:pPr>
        <w:pStyle w:val="Ednotesection"/>
      </w:pPr>
      <w:r>
        <w:t>[</w:t>
      </w:r>
      <w:r>
        <w:rPr>
          <w:b/>
        </w:rPr>
        <w:t>22AA.</w:t>
      </w:r>
      <w:r>
        <w:tab/>
        <w:t>Deleted: No. 69 of 2004 s. 21(2).]</w:t>
      </w:r>
    </w:p>
    <w:p>
      <w:pPr>
        <w:pStyle w:val="Heading5"/>
        <w:rPr>
          <w:snapToGrid w:val="0"/>
        </w:rPr>
      </w:pPr>
      <w:bookmarkStart w:id="37" w:name="_Toc105665621"/>
      <w:r>
        <w:rPr>
          <w:rStyle w:val="CharSectno"/>
        </w:rPr>
        <w:t>22A</w:t>
      </w:r>
      <w:r>
        <w:rPr>
          <w:snapToGrid w:val="0"/>
        </w:rPr>
        <w:t>.</w:t>
      </w:r>
      <w:r>
        <w:rPr>
          <w:snapToGrid w:val="0"/>
        </w:rPr>
        <w:tab/>
        <w:t>Firearms Act Extract of Licence</w:t>
      </w:r>
      <w:bookmarkEnd w:id="37"/>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lastRenderedPageBreak/>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lastRenderedPageBreak/>
        <w:tab/>
        <w:t>(d)</w:t>
      </w:r>
      <w:r>
        <w:rPr>
          <w:snapToGrid w:val="0"/>
        </w:rPr>
        <w:tab/>
        <w:t>limit the application of this section to prescribed circumstances, or in relation to any specified case or class of case.</w:t>
      </w:r>
    </w:p>
    <w:p>
      <w:pPr>
        <w:pStyle w:val="Footnotesection"/>
      </w:pPr>
      <w:r>
        <w:tab/>
        <w:t>[Section 22A inserted: No. 59 of 1996 s. 41.]</w:t>
      </w:r>
    </w:p>
    <w:p>
      <w:pPr>
        <w:pStyle w:val="Heading5"/>
        <w:rPr>
          <w:snapToGrid w:val="0"/>
        </w:rPr>
      </w:pPr>
      <w:bookmarkStart w:id="38" w:name="_Toc105665622"/>
      <w:r>
        <w:rPr>
          <w:rStyle w:val="CharSectno"/>
        </w:rPr>
        <w:t>22B</w:t>
      </w:r>
      <w:r>
        <w:rPr>
          <w:snapToGrid w:val="0"/>
        </w:rPr>
        <w:t>.</w:t>
      </w:r>
      <w:r>
        <w:rPr>
          <w:snapToGrid w:val="0"/>
        </w:rPr>
        <w:tab/>
        <w:t>Return of Extract of Licence</w:t>
      </w:r>
      <w:bookmarkEnd w:id="38"/>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No. 59 of 1996 s. 41.]</w:t>
      </w:r>
    </w:p>
    <w:p>
      <w:pPr>
        <w:pStyle w:val="Heading5"/>
        <w:rPr>
          <w:snapToGrid w:val="0"/>
        </w:rPr>
      </w:pPr>
      <w:bookmarkStart w:id="39" w:name="_Toc105665623"/>
      <w:r>
        <w:rPr>
          <w:rStyle w:val="CharSectno"/>
        </w:rPr>
        <w:t>22C</w:t>
      </w:r>
      <w:r>
        <w:rPr>
          <w:snapToGrid w:val="0"/>
        </w:rPr>
        <w:t>.</w:t>
      </w:r>
      <w:r>
        <w:rPr>
          <w:snapToGrid w:val="0"/>
        </w:rPr>
        <w:tab/>
        <w:t>Offences relating to Extract of Licence, licences, permits, approvals or authorisations</w:t>
      </w:r>
      <w:bookmarkEnd w:id="39"/>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 xml:space="preserve">uses, or has in their possession, an Extract of Licence, licence, permit, approval or authorisation to which this </w:t>
      </w:r>
      <w:r>
        <w:rPr>
          <w:snapToGrid w:val="0"/>
        </w:rPr>
        <w:lastRenderedPageBreak/>
        <w:t>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No. 59 of 1996 s. 41.]</w:t>
      </w:r>
    </w:p>
    <w:p>
      <w:pPr>
        <w:pStyle w:val="Heading5"/>
        <w:spacing w:before="180"/>
        <w:rPr>
          <w:snapToGrid w:val="0"/>
        </w:rPr>
      </w:pPr>
      <w:bookmarkStart w:id="40" w:name="_Toc105665624"/>
      <w:r>
        <w:rPr>
          <w:rStyle w:val="CharSectno"/>
        </w:rPr>
        <w:t>23</w:t>
      </w:r>
      <w:r>
        <w:rPr>
          <w:snapToGrid w:val="0"/>
        </w:rPr>
        <w:t>.</w:t>
      </w:r>
      <w:r>
        <w:rPr>
          <w:snapToGrid w:val="0"/>
        </w:rPr>
        <w:tab/>
        <w:t>General offences</w:t>
      </w:r>
      <w:bookmarkEnd w:id="40"/>
    </w:p>
    <w:p>
      <w:pPr>
        <w:pStyle w:val="Subsection"/>
        <w:rPr>
          <w:snapToGrid w:val="0"/>
        </w:rPr>
      </w:pPr>
      <w:r>
        <w:rPr>
          <w:snapToGrid w:val="0"/>
        </w:rPr>
        <w:tab/>
        <w:t>(1)</w:t>
      </w:r>
      <w:r>
        <w:rPr>
          <w:snapToGrid w:val="0"/>
        </w:rPr>
        <w:tab/>
        <w:t xml:space="preserve">A person who permits possession of any firearm or ammunition to be taken by another person where there are reasonable grounds for believing that he knows, or ought to know, that the other person is affected by alcohol or drugs, or alcohol and </w:t>
      </w:r>
      <w:r>
        <w:rPr>
          <w:snapToGrid w:val="0"/>
        </w:rPr>
        <w:lastRenderedPageBreak/>
        <w:t>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lastRenderedPageBreak/>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lastRenderedPageBreak/>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lastRenderedPageBreak/>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pPr>
      <w:r>
        <w:tab/>
        <w:t>(9A)</w:t>
      </w:r>
      <w:r>
        <w:tab/>
        <w:t>A person commits a crime if the person discharges from any place a firearm, or any shot, bullet, missile or other projectile from a firearm, to the danger of, or in a manner to cause fear to, the public or any person.</w:t>
      </w:r>
    </w:p>
    <w:p>
      <w:pPr>
        <w:pStyle w:val="Penstart"/>
      </w:pPr>
      <w:r>
        <w:tab/>
        <w:t>Penalty for this subsection: imprisonment for 7 years.</w:t>
      </w:r>
    </w:p>
    <w:p>
      <w:pPr>
        <w:pStyle w:val="Penstart"/>
      </w:pPr>
      <w:r>
        <w:tab/>
        <w:t>Summary conviction penalty for this subsection: imprisonment for 3 years and a fine of $36 000.</w:t>
      </w:r>
    </w:p>
    <w:p>
      <w:pPr>
        <w:pStyle w:val="Subsection"/>
        <w:keepNext/>
        <w:rPr>
          <w:snapToGrid w:val="0"/>
        </w:rPr>
      </w:pPr>
      <w:r>
        <w:rPr>
          <w:snapToGrid w:val="0"/>
        </w:rPr>
        <w:tab/>
        <w:t>(10)</w:t>
      </w:r>
      <w:r>
        <w:rPr>
          <w:snapToGrid w:val="0"/>
        </w:rPr>
        <w:tab/>
        <w:t xml:space="preserve">A person who, without reasonable excuse, uses a firearm on land belonging to another person without the express or implied consent of the owner or occupier of that land or some person </w:t>
      </w:r>
      <w:r>
        <w:rPr>
          <w:snapToGrid w:val="0"/>
        </w:rPr>
        <w:lastRenderedPageBreak/>
        <w:t>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 xml:space="preserve">the person charged or that person’s employee or agent believed on reasonable grounds that the person </w:t>
      </w:r>
      <w:r>
        <w:lastRenderedPageBreak/>
        <w:t>accompanying the minor was the minor’s parent or guardian.</w:t>
      </w:r>
    </w:p>
    <w:p>
      <w:pPr>
        <w:pStyle w:val="Footnotesection"/>
        <w:keepLines w:val="0"/>
        <w:ind w:left="890" w:hanging="890"/>
      </w:pPr>
      <w:r>
        <w:tab/>
        <w:t>[Section 23 amended: No. 54 of 1978 s. 3; No. 3 of 1983 s. 3; No. 70 of 1987 s. 8; No. 59 of 1996 s. 25, 48 and 50(1), (3), (4) and (5); No. 50 of 2003 s. 62(3); No. 4 of 2004 s. 58; No. 69 of 2004 s. 7, 8(3), 22 and 31; No. 24 of 2016 s. 316; No. 13 of 2022 s. 42(8).]</w:t>
      </w:r>
    </w:p>
    <w:p>
      <w:pPr>
        <w:pStyle w:val="Heading5"/>
        <w:spacing w:before="180"/>
        <w:rPr>
          <w:snapToGrid w:val="0"/>
        </w:rPr>
      </w:pPr>
      <w:bookmarkStart w:id="41" w:name="_Toc105665625"/>
      <w:r>
        <w:rPr>
          <w:rStyle w:val="CharSectno"/>
        </w:rPr>
        <w:t>23A</w:t>
      </w:r>
      <w:r>
        <w:rPr>
          <w:snapToGrid w:val="0"/>
        </w:rPr>
        <w:t>.</w:t>
      </w:r>
      <w:r>
        <w:rPr>
          <w:snapToGrid w:val="0"/>
        </w:rPr>
        <w:tab/>
        <w:t>Limitation periods</w:t>
      </w:r>
      <w:bookmarkEnd w:id="41"/>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No. 59 of 1996 s. 26; amended: No. 69 of 2004 s. 23; No. 84 of 2004 s. 80.]</w:t>
      </w:r>
    </w:p>
    <w:p>
      <w:pPr>
        <w:pStyle w:val="Heading5"/>
        <w:spacing w:before="180"/>
        <w:rPr>
          <w:snapToGrid w:val="0"/>
        </w:rPr>
      </w:pPr>
      <w:bookmarkStart w:id="42" w:name="_Toc105665626"/>
      <w:r>
        <w:rPr>
          <w:rStyle w:val="CharSectno"/>
        </w:rPr>
        <w:t>23B</w:t>
      </w:r>
      <w:r>
        <w:rPr>
          <w:snapToGrid w:val="0"/>
        </w:rPr>
        <w:t>.</w:t>
      </w:r>
      <w:r>
        <w:rPr>
          <w:snapToGrid w:val="0"/>
        </w:rPr>
        <w:tab/>
        <w:t>Disclosure by health professionals of certain information</w:t>
      </w:r>
      <w:bookmarkEnd w:id="42"/>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lastRenderedPageBreak/>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(Western Australia)</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Footnotesection"/>
        <w:ind w:left="890" w:hanging="890"/>
      </w:pPr>
      <w:r>
        <w:tab/>
        <w:t>[Section 23B inserted: No. 59 of 1996 s. 26; amended: No. 69 of 2004 s. 24; No. 28 of 2005 Sch. 3 cl. 4; No. 50 of 2006 Sch. 3 cl. 8; No. 35 of 2010 s. 65; No. 4 of 2018 s. 110.]</w:t>
      </w:r>
    </w:p>
    <w:p>
      <w:pPr>
        <w:pStyle w:val="Heading5"/>
        <w:spacing w:before="240"/>
      </w:pPr>
      <w:bookmarkStart w:id="43" w:name="_Toc105665627"/>
      <w:r>
        <w:rPr>
          <w:rStyle w:val="CharSectno"/>
        </w:rPr>
        <w:t>23BA</w:t>
      </w:r>
      <w:r>
        <w:t>.</w:t>
      </w:r>
      <w:r>
        <w:tab/>
        <w:t>Disclosure of certain information by approved club and organisation members</w:t>
      </w:r>
      <w:bookmarkEnd w:id="43"/>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 xml:space="preserve">Where a person’s application for membership or renewal of membership of an approved shooting club or approved organisation is refused or, following a grant or renewal a </w:t>
      </w:r>
      <w:r>
        <w:lastRenderedPageBreak/>
        <w:t>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No. 69 of 2004 s. 25.]</w:t>
      </w:r>
    </w:p>
    <w:p>
      <w:pPr>
        <w:pStyle w:val="Heading5"/>
        <w:rPr>
          <w:snapToGrid w:val="0"/>
        </w:rPr>
      </w:pPr>
      <w:bookmarkStart w:id="44" w:name="_Toc105665628"/>
      <w:r>
        <w:rPr>
          <w:rStyle w:val="CharSectno"/>
        </w:rPr>
        <w:lastRenderedPageBreak/>
        <w:t>23C</w:t>
      </w:r>
      <w:r>
        <w:rPr>
          <w:snapToGrid w:val="0"/>
        </w:rPr>
        <w:t>.</w:t>
      </w:r>
      <w:r>
        <w:rPr>
          <w:snapToGrid w:val="0"/>
        </w:rPr>
        <w:tab/>
        <w:t>Persons concerned in commission of offences</w:t>
      </w:r>
      <w:bookmarkEnd w:id="44"/>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No. 59 of 1996 s. 49.]</w:t>
      </w:r>
    </w:p>
    <w:p>
      <w:pPr>
        <w:pStyle w:val="Ednotesection"/>
      </w:pPr>
      <w:r>
        <w:t>[</w:t>
      </w:r>
      <w:r>
        <w:rPr>
          <w:b/>
        </w:rPr>
        <w:t>23D.</w:t>
      </w:r>
      <w:r>
        <w:tab/>
        <w:t>Deleted: No. 4 of 2004 s. 58.]</w:t>
      </w:r>
    </w:p>
    <w:p>
      <w:pPr>
        <w:pStyle w:val="Heading5"/>
        <w:rPr>
          <w:snapToGrid w:val="0"/>
        </w:rPr>
      </w:pPr>
      <w:bookmarkStart w:id="45" w:name="_Toc105665629"/>
      <w:r>
        <w:rPr>
          <w:rStyle w:val="CharSectno"/>
        </w:rPr>
        <w:t>24</w:t>
      </w:r>
      <w:r>
        <w:rPr>
          <w:snapToGrid w:val="0"/>
        </w:rPr>
        <w:t>.</w:t>
      </w:r>
      <w:r>
        <w:rPr>
          <w:snapToGrid w:val="0"/>
        </w:rPr>
        <w:tab/>
        <w:t>Powers of police</w:t>
      </w:r>
      <w:bookmarkEnd w:id="45"/>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lastRenderedPageBreak/>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lastRenderedPageBreak/>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lastRenderedPageBreak/>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No. 61 of 1976 s. 5; No. 54 of 1978 s. 4; No. 70 of 1987 s. 9; No. 90 of 1994 s. 5; No. 59 of 1996 s. 27, 42 and 50(2); No. 69 of 2004 s. 31; No. 59 of 2006 s. 73.]</w:t>
      </w:r>
    </w:p>
    <w:p>
      <w:pPr>
        <w:pStyle w:val="Heading5"/>
        <w:keepNext w:val="0"/>
        <w:keepLines w:val="0"/>
        <w:rPr>
          <w:snapToGrid w:val="0"/>
        </w:rPr>
      </w:pPr>
      <w:bookmarkStart w:id="46" w:name="_Toc105665630"/>
      <w:r>
        <w:rPr>
          <w:rStyle w:val="CharSectno"/>
        </w:rPr>
        <w:t>25</w:t>
      </w:r>
      <w:r>
        <w:rPr>
          <w:snapToGrid w:val="0"/>
        </w:rPr>
        <w:t>.</w:t>
      </w:r>
      <w:r>
        <w:rPr>
          <w:snapToGrid w:val="0"/>
        </w:rPr>
        <w:tab/>
        <w:t>Constructive possession</w:t>
      </w:r>
      <w:bookmarkEnd w:id="46"/>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47" w:name="_Toc105665631"/>
      <w:r>
        <w:rPr>
          <w:rStyle w:val="CharSectno"/>
        </w:rPr>
        <w:t>26</w:t>
      </w:r>
      <w:r>
        <w:rPr>
          <w:snapToGrid w:val="0"/>
        </w:rPr>
        <w:t>.</w:t>
      </w:r>
      <w:r>
        <w:rPr>
          <w:snapToGrid w:val="0"/>
        </w:rPr>
        <w:tab/>
        <w:t>Search warrant</w:t>
      </w:r>
      <w:bookmarkEnd w:id="47"/>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 xml:space="preserve">the Justice may grant to a member of the Police Force a warrant to enter and search such place for any such firearm, ammunition </w:t>
      </w:r>
      <w:r>
        <w:rPr>
          <w:snapToGrid w:val="0"/>
        </w:rPr>
        <w:lastRenderedPageBreak/>
        <w:t>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No. 59 of 1996 s. 28; amended: No. 59 of 2006 s. 73.]</w:t>
      </w:r>
    </w:p>
    <w:p>
      <w:pPr>
        <w:pStyle w:val="Ednotesection"/>
      </w:pPr>
      <w:r>
        <w:t>[</w:t>
      </w:r>
      <w:r>
        <w:rPr>
          <w:b/>
        </w:rPr>
        <w:t>27.</w:t>
      </w:r>
      <w:r>
        <w:tab/>
        <w:t>Deleted: No. 78 of 1995 s. 46.]</w:t>
      </w:r>
    </w:p>
    <w:p>
      <w:pPr>
        <w:pStyle w:val="Heading5"/>
        <w:rPr>
          <w:snapToGrid w:val="0"/>
        </w:rPr>
      </w:pPr>
      <w:bookmarkStart w:id="48" w:name="_Toc105665632"/>
      <w:r>
        <w:rPr>
          <w:rStyle w:val="CharSectno"/>
        </w:rPr>
        <w:t>27A</w:t>
      </w:r>
      <w:r>
        <w:rPr>
          <w:snapToGrid w:val="0"/>
        </w:rPr>
        <w:t>.</w:t>
      </w:r>
      <w:r>
        <w:rPr>
          <w:snapToGrid w:val="0"/>
        </w:rPr>
        <w:tab/>
        <w:t>Disqualification by court imposing violence restraining order</w:t>
      </w:r>
      <w:bookmarkEnd w:id="48"/>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No. 59 of 1996 s. 29; amended: No. 19 of 1997 s. 84.]</w:t>
      </w:r>
    </w:p>
    <w:p>
      <w:pPr>
        <w:pStyle w:val="Heading5"/>
        <w:spacing w:before="240"/>
        <w:rPr>
          <w:snapToGrid w:val="0"/>
        </w:rPr>
      </w:pPr>
      <w:bookmarkStart w:id="49" w:name="_Toc105665633"/>
      <w:r>
        <w:rPr>
          <w:rStyle w:val="CharSectno"/>
        </w:rPr>
        <w:lastRenderedPageBreak/>
        <w:t>28</w:t>
      </w:r>
      <w:r>
        <w:rPr>
          <w:snapToGrid w:val="0"/>
        </w:rPr>
        <w:t>.</w:t>
      </w:r>
      <w:r>
        <w:rPr>
          <w:snapToGrid w:val="0"/>
        </w:rPr>
        <w:tab/>
        <w:t>Court may order forfeiture on conviction of offender</w:t>
      </w:r>
      <w:bookmarkEnd w:id="49"/>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 No. 59 of 1996 s. 30.]</w:t>
      </w:r>
    </w:p>
    <w:p>
      <w:pPr>
        <w:pStyle w:val="Heading5"/>
        <w:spacing w:before="180"/>
        <w:rPr>
          <w:snapToGrid w:val="0"/>
        </w:rPr>
      </w:pPr>
      <w:bookmarkStart w:id="50" w:name="_Toc105665634"/>
      <w:r>
        <w:rPr>
          <w:rStyle w:val="CharSectno"/>
        </w:rPr>
        <w:t>29</w:t>
      </w:r>
      <w:r>
        <w:rPr>
          <w:snapToGrid w:val="0"/>
        </w:rPr>
        <w:t>.</w:t>
      </w:r>
      <w:r>
        <w:rPr>
          <w:snapToGrid w:val="0"/>
        </w:rPr>
        <w:tab/>
        <w:t>Evidence</w:t>
      </w:r>
      <w:bookmarkEnd w:id="50"/>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lastRenderedPageBreak/>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No. 59 of 1996 s. 31 and 43; No. 84 of 2004 s. 80.]</w:t>
      </w:r>
    </w:p>
    <w:p>
      <w:pPr>
        <w:pStyle w:val="Heading5"/>
        <w:spacing w:before="180"/>
        <w:rPr>
          <w:snapToGrid w:val="0"/>
        </w:rPr>
      </w:pPr>
      <w:bookmarkStart w:id="51" w:name="_Toc105665635"/>
      <w:r>
        <w:rPr>
          <w:rStyle w:val="CharSectno"/>
        </w:rPr>
        <w:t>30</w:t>
      </w:r>
      <w:r>
        <w:rPr>
          <w:snapToGrid w:val="0"/>
        </w:rPr>
        <w:t>.</w:t>
      </w:r>
      <w:r>
        <w:rPr>
          <w:snapToGrid w:val="0"/>
        </w:rPr>
        <w:tab/>
        <w:t>Ammunition sales</w:t>
      </w:r>
      <w:bookmarkEnd w:id="51"/>
    </w:p>
    <w:p>
      <w:pPr>
        <w:pStyle w:val="Subsection"/>
        <w:spacing w:before="120"/>
        <w:rPr>
          <w:snapToGrid w:val="0"/>
        </w:rPr>
      </w:pPr>
      <w:r>
        <w:rPr>
          <w:snapToGrid w:val="0"/>
        </w:rPr>
        <w:tab/>
        <w:t>(1)</w:t>
      </w:r>
      <w:r>
        <w:rPr>
          <w:snapToGrid w:val="0"/>
        </w:rPr>
        <w:tab/>
        <w:t xml:space="preserve">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w:t>
      </w:r>
      <w:r>
        <w:rPr>
          <w:snapToGrid w:val="0"/>
        </w:rPr>
        <w:lastRenderedPageBreak/>
        <w:t>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 xml:space="preserve">and inspect either an Extract of Licence or something referred to in paragraph (a), it is to be presumed in proceedings for an </w:t>
      </w:r>
      <w:r>
        <w:rPr>
          <w:snapToGrid w:val="0"/>
        </w:rPr>
        <w:lastRenderedPageBreak/>
        <w:t>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No. 54 of 1978 s. 5; No. 70 of 1987 s. 10; No. 59 of 1996 s. 32, 44 and 50(1); No. 69 of 2004 s. 31.]</w:t>
      </w:r>
    </w:p>
    <w:p>
      <w:pPr>
        <w:pStyle w:val="Heading5"/>
        <w:spacing w:before="180"/>
        <w:rPr>
          <w:snapToGrid w:val="0"/>
        </w:rPr>
      </w:pPr>
      <w:bookmarkStart w:id="52" w:name="_Toc105665636"/>
      <w:r>
        <w:rPr>
          <w:rStyle w:val="CharSectno"/>
        </w:rPr>
        <w:t>30A</w:t>
      </w:r>
      <w:r>
        <w:rPr>
          <w:snapToGrid w:val="0"/>
        </w:rPr>
        <w:t>.</w:t>
      </w:r>
      <w:r>
        <w:rPr>
          <w:snapToGrid w:val="0"/>
        </w:rPr>
        <w:tab/>
        <w:t>Sale and disposal of firearms</w:t>
      </w:r>
      <w:bookmarkEnd w:id="52"/>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No. 59 of 1996 s. 33; amended: No. 69 of 2004 s. 31.]</w:t>
      </w:r>
    </w:p>
    <w:p>
      <w:pPr>
        <w:pStyle w:val="Heading5"/>
        <w:keepNext w:val="0"/>
        <w:keepLines w:val="0"/>
        <w:spacing w:before="180"/>
        <w:rPr>
          <w:snapToGrid w:val="0"/>
        </w:rPr>
      </w:pPr>
      <w:bookmarkStart w:id="53" w:name="_Toc105665637"/>
      <w:r>
        <w:rPr>
          <w:rStyle w:val="CharSectno"/>
        </w:rPr>
        <w:t>30B</w:t>
      </w:r>
      <w:r>
        <w:rPr>
          <w:snapToGrid w:val="0"/>
        </w:rPr>
        <w:t>.</w:t>
      </w:r>
      <w:r>
        <w:rPr>
          <w:snapToGrid w:val="0"/>
        </w:rPr>
        <w:tab/>
        <w:t>Loss, theft, destruction, or disposal out of State, to be reported</w:t>
      </w:r>
      <w:bookmarkEnd w:id="53"/>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lastRenderedPageBreak/>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No. 59 of 1996 s. 33; amended: No. 69 of 2004 s. 31.]</w:t>
      </w:r>
    </w:p>
    <w:p>
      <w:pPr>
        <w:pStyle w:val="Heading5"/>
        <w:rPr>
          <w:snapToGrid w:val="0"/>
        </w:rPr>
      </w:pPr>
      <w:bookmarkStart w:id="54" w:name="_Toc105665638"/>
      <w:r>
        <w:rPr>
          <w:rStyle w:val="CharSectno"/>
        </w:rPr>
        <w:t>31</w:t>
      </w:r>
      <w:r>
        <w:rPr>
          <w:snapToGrid w:val="0"/>
        </w:rPr>
        <w:t>.</w:t>
      </w:r>
      <w:r>
        <w:rPr>
          <w:snapToGrid w:val="0"/>
        </w:rPr>
        <w:tab/>
        <w:t>Records</w:t>
      </w:r>
      <w:bookmarkEnd w:id="54"/>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 xml:space="preserve">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w:t>
      </w:r>
      <w:r>
        <w:rPr>
          <w:snapToGrid w:val="0"/>
        </w:rPr>
        <w:lastRenderedPageBreak/>
        <w:t>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No. 59 of 1996 s. 34; No. 69 of 2004 s. 27 and 31.]</w:t>
      </w:r>
    </w:p>
    <w:p>
      <w:pPr>
        <w:pStyle w:val="Heading5"/>
        <w:rPr>
          <w:snapToGrid w:val="0"/>
        </w:rPr>
      </w:pPr>
      <w:bookmarkStart w:id="55" w:name="_Toc105665639"/>
      <w:r>
        <w:rPr>
          <w:rStyle w:val="CharSectno"/>
        </w:rPr>
        <w:t>32</w:t>
      </w:r>
      <w:r>
        <w:rPr>
          <w:snapToGrid w:val="0"/>
        </w:rPr>
        <w:t>.</w:t>
      </w:r>
      <w:r>
        <w:rPr>
          <w:snapToGrid w:val="0"/>
        </w:rPr>
        <w:tab/>
        <w:t>Safe keeping by traders</w:t>
      </w:r>
      <w:bookmarkEnd w:id="55"/>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No. 59 of 1996 s. 35; No. 69 of 2004 s. 28.]</w:t>
      </w:r>
    </w:p>
    <w:p>
      <w:pPr>
        <w:pStyle w:val="Heading5"/>
        <w:spacing w:before="240"/>
        <w:rPr>
          <w:snapToGrid w:val="0"/>
        </w:rPr>
      </w:pPr>
      <w:bookmarkStart w:id="56" w:name="_Toc105665640"/>
      <w:r>
        <w:rPr>
          <w:rStyle w:val="CharSectno"/>
        </w:rPr>
        <w:lastRenderedPageBreak/>
        <w:t>33</w:t>
      </w:r>
      <w:r>
        <w:rPr>
          <w:snapToGrid w:val="0"/>
        </w:rPr>
        <w:t>.</w:t>
      </w:r>
      <w:r>
        <w:rPr>
          <w:snapToGrid w:val="0"/>
        </w:rPr>
        <w:tab/>
        <w:t>Disposal of firearms</w:t>
      </w:r>
      <w:bookmarkEnd w:id="56"/>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lastRenderedPageBreak/>
        <w:tab/>
      </w:r>
      <w:r>
        <w:rPr>
          <w:snapToGrid w:val="0"/>
        </w:rPr>
        <w:tab/>
        <w:t>any fees due and owing in respect of that safe custody and any costs or expenses incurred in effecting such recovery.</w:t>
      </w:r>
    </w:p>
    <w:p>
      <w:pPr>
        <w:pStyle w:val="Footnotesection"/>
      </w:pPr>
      <w:r>
        <w:tab/>
        <w:t>[Section 33 amended: No. 6 of 1993 s. 11; No. 73 of 1994 s. 4; No. 49 of 1996 s. 64; No. 59 of 1996 s. 36; No. 77 of 2006 s. 4.]</w:t>
      </w:r>
    </w:p>
    <w:p>
      <w:pPr>
        <w:pStyle w:val="Heading5"/>
        <w:rPr>
          <w:snapToGrid w:val="0"/>
        </w:rPr>
      </w:pPr>
      <w:bookmarkStart w:id="57" w:name="_Toc105665641"/>
      <w:r>
        <w:rPr>
          <w:rStyle w:val="CharSectno"/>
        </w:rPr>
        <w:t>34</w:t>
      </w:r>
      <w:r>
        <w:rPr>
          <w:snapToGrid w:val="0"/>
        </w:rPr>
        <w:t>.</w:t>
      </w:r>
      <w:r>
        <w:rPr>
          <w:snapToGrid w:val="0"/>
        </w:rPr>
        <w:tab/>
        <w:t>Regulations</w:t>
      </w:r>
      <w:bookmarkEnd w:id="57"/>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lastRenderedPageBreak/>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No. 54 of 1978 s. 6; No. 70 of 1987 s. 11; No. 59 of 1996 s. 37 and 50(1); No. 55 of 2004 s. 370; No. 69 of 2004 s. 29 and 31.]</w:t>
      </w:r>
    </w:p>
    <w:p>
      <w:pPr>
        <w:pStyle w:val="yEdnoteschedule"/>
        <w:keepNext/>
        <w:rPr>
          <w:sz w:val="24"/>
        </w:rPr>
      </w:pPr>
      <w:r>
        <w:rPr>
          <w:sz w:val="24"/>
        </w:rPr>
        <w:lastRenderedPageBreak/>
        <w:t>[Schedule 1 omitted under the Reprints Act 1984 s. 7(4)(f).]</w:t>
      </w:r>
    </w:p>
    <w:p>
      <w:pPr>
        <w:pStyle w:val="yEdnoteschedule"/>
        <w:rPr>
          <w:sz w:val="24"/>
        </w:rPr>
      </w:pPr>
      <w:r>
        <w:rPr>
          <w:sz w:val="24"/>
        </w:rPr>
        <w:t>[Schedule 2 deleted: No. 69 of 2004 s. 30.]</w:t>
      </w:r>
    </w:p>
    <w:p>
      <w:pPr>
        <w:pStyle w:val="yEdnoteschedule"/>
      </w:pPr>
      <w:r>
        <w:rPr>
          <w:sz w:val="24"/>
        </w:rPr>
        <w:t>[Schedule 3 deleted: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8" w:name="_Toc105596058"/>
      <w:bookmarkStart w:id="59" w:name="_Toc105596255"/>
      <w:bookmarkStart w:id="60" w:name="_Toc105665040"/>
      <w:bookmarkStart w:id="61" w:name="_Toc105665642"/>
      <w:r>
        <w:lastRenderedPageBreak/>
        <w:t>Notes</w:t>
      </w:r>
      <w:bookmarkEnd w:id="58"/>
      <w:bookmarkEnd w:id="59"/>
      <w:bookmarkEnd w:id="60"/>
      <w:bookmarkEnd w:id="61"/>
    </w:p>
    <w:p>
      <w:pPr>
        <w:pStyle w:val="nStatement"/>
      </w:pPr>
      <w:r>
        <w:t xml:space="preserve">This is a compilation of the </w:t>
      </w:r>
      <w:r>
        <w:rPr>
          <w:i/>
          <w:noProof/>
        </w:rPr>
        <w:t>Firearms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 w:name="_Toc105665643"/>
      <w:r>
        <w:t>Compilation table</w:t>
      </w:r>
      <w:bookmarkEnd w:id="6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1973</w:t>
            </w:r>
          </w:p>
        </w:tc>
        <w:tc>
          <w:tcPr>
            <w:tcW w:w="1134" w:type="dxa"/>
          </w:tcPr>
          <w:p>
            <w:pPr>
              <w:pStyle w:val="nTable"/>
              <w:spacing w:after="40"/>
            </w:pPr>
            <w:r>
              <w:t>36 of 1973</w:t>
            </w:r>
          </w:p>
        </w:tc>
        <w:tc>
          <w:tcPr>
            <w:tcW w:w="1134" w:type="dxa"/>
          </w:tcPr>
          <w:p>
            <w:pPr>
              <w:pStyle w:val="nTable"/>
              <w:spacing w:after="40"/>
            </w:pPr>
            <w:r>
              <w:t>18 Oct 1973</w:t>
            </w:r>
          </w:p>
        </w:tc>
        <w:tc>
          <w:tcPr>
            <w:tcW w:w="2552" w:type="dxa"/>
          </w:tcPr>
          <w:p>
            <w:pPr>
              <w:pStyle w:val="nTable"/>
              <w:spacing w:after="40"/>
            </w:pPr>
            <w:r>
              <w:t>1 Jul 1974 (see s. 2 and </w:t>
            </w:r>
            <w:r>
              <w:rPr>
                <w:i/>
              </w:rPr>
              <w:t>Gazette</w:t>
            </w:r>
            <w:r>
              <w:t xml:space="preserve"> 29 Mar 1974 p. 1027)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1976</w:t>
            </w:r>
          </w:p>
        </w:tc>
        <w:tc>
          <w:tcPr>
            <w:tcW w:w="1134" w:type="dxa"/>
          </w:tcPr>
          <w:p>
            <w:pPr>
              <w:pStyle w:val="nTable"/>
              <w:spacing w:after="40"/>
            </w:pPr>
            <w:r>
              <w:t>61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1978</w:t>
            </w:r>
          </w:p>
        </w:tc>
        <w:tc>
          <w:tcPr>
            <w:tcW w:w="1134" w:type="dxa"/>
          </w:tcPr>
          <w:p>
            <w:pPr>
              <w:pStyle w:val="nTable"/>
              <w:spacing w:after="40"/>
            </w:pPr>
            <w:r>
              <w:t>54 of 1978</w:t>
            </w:r>
          </w:p>
        </w:tc>
        <w:tc>
          <w:tcPr>
            <w:tcW w:w="1134" w:type="dxa"/>
          </w:tcPr>
          <w:p>
            <w:pPr>
              <w:pStyle w:val="nTable"/>
              <w:spacing w:after="40"/>
            </w:pPr>
            <w:r>
              <w:t>6 Sep 1978</w:t>
            </w:r>
          </w:p>
        </w:tc>
        <w:tc>
          <w:tcPr>
            <w:tcW w:w="2552" w:type="dxa"/>
          </w:tcPr>
          <w:p>
            <w:pPr>
              <w:pStyle w:val="nTable"/>
              <w:spacing w:after="40"/>
            </w:pPr>
            <w:r>
              <w:t>6 Sep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1980</w:t>
            </w:r>
          </w:p>
        </w:tc>
        <w:tc>
          <w:tcPr>
            <w:tcW w:w="1134" w:type="dxa"/>
          </w:tcPr>
          <w:p>
            <w:pPr>
              <w:pStyle w:val="nTable"/>
              <w:spacing w:after="40"/>
            </w:pPr>
            <w:r>
              <w:t>35 of 1980</w:t>
            </w:r>
          </w:p>
        </w:tc>
        <w:tc>
          <w:tcPr>
            <w:tcW w:w="1134" w:type="dxa"/>
          </w:tcPr>
          <w:p>
            <w:pPr>
              <w:pStyle w:val="nTable"/>
              <w:spacing w:after="40"/>
            </w:pPr>
            <w:r>
              <w:t>5 Nov 1980</w:t>
            </w:r>
          </w:p>
        </w:tc>
        <w:tc>
          <w:tcPr>
            <w:tcW w:w="2552" w:type="dxa"/>
          </w:tcPr>
          <w:p>
            <w:pPr>
              <w:pStyle w:val="nTable"/>
              <w:spacing w:after="40"/>
            </w:pPr>
            <w:r>
              <w:t xml:space="preserve">24 Jul 1981 (see s. 2 and </w:t>
            </w:r>
            <w:r>
              <w:rPr>
                <w:i/>
              </w:rPr>
              <w:t>Gazette</w:t>
            </w:r>
            <w:r>
              <w:t xml:space="preserve"> 24 Jul 1981 p. 3060)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1983</w:t>
            </w:r>
          </w:p>
        </w:tc>
        <w:tc>
          <w:tcPr>
            <w:tcW w:w="1134" w:type="dxa"/>
          </w:tcPr>
          <w:p>
            <w:pPr>
              <w:pStyle w:val="nTable"/>
              <w:spacing w:after="40"/>
            </w:pPr>
            <w:r>
              <w:t>3 of 1983</w:t>
            </w:r>
          </w:p>
        </w:tc>
        <w:tc>
          <w:tcPr>
            <w:tcW w:w="1134" w:type="dxa"/>
          </w:tcPr>
          <w:p>
            <w:pPr>
              <w:pStyle w:val="nTable"/>
              <w:spacing w:after="40"/>
            </w:pPr>
            <w:r>
              <w:t>1 Aug 1983</w:t>
            </w:r>
          </w:p>
        </w:tc>
        <w:tc>
          <w:tcPr>
            <w:tcW w:w="2552" w:type="dxa"/>
          </w:tcPr>
          <w:p>
            <w:pPr>
              <w:pStyle w:val="nTable"/>
              <w:spacing w:after="40"/>
            </w:pPr>
            <w:r>
              <w:t>1 Aug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(Financial Administration and Audit) Act 1985</w:t>
            </w:r>
            <w:r>
              <w:t xml:space="preserve"> s. 3</w:t>
            </w:r>
            <w:r>
              <w:rPr>
                <w:vertAlign w:val="superscript"/>
              </w:rPr>
              <w:t> 2</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1987</w:t>
            </w:r>
          </w:p>
        </w:tc>
        <w:tc>
          <w:tcPr>
            <w:tcW w:w="1134" w:type="dxa"/>
          </w:tcPr>
          <w:p>
            <w:pPr>
              <w:pStyle w:val="nTable"/>
              <w:spacing w:after="40"/>
            </w:pPr>
            <w:r>
              <w:t>70 of 1987</w:t>
            </w:r>
          </w:p>
        </w:tc>
        <w:tc>
          <w:tcPr>
            <w:tcW w:w="1134" w:type="dxa"/>
          </w:tcPr>
          <w:p>
            <w:pPr>
              <w:pStyle w:val="nTable"/>
              <w:spacing w:after="40"/>
            </w:pPr>
            <w:r>
              <w:t>22 Nov 1987</w:t>
            </w:r>
          </w:p>
        </w:tc>
        <w:tc>
          <w:tcPr>
            <w:tcW w:w="2552" w:type="dxa"/>
          </w:tcPr>
          <w:p>
            <w:pPr>
              <w:pStyle w:val="nTable"/>
              <w:spacing w:after="40"/>
            </w:pPr>
            <w:r>
              <w:t>s. 1 and 2: 22 Nov 1987;</w:t>
            </w:r>
            <w:r>
              <w:br/>
              <w:t xml:space="preserve">Act other than s. 1 and 2: 1 Oct 1989 (see s. 2 and </w:t>
            </w:r>
            <w:r>
              <w:rPr>
                <w:i/>
              </w:rPr>
              <w:t>Gazette</w:t>
            </w:r>
            <w:r>
              <w:t xml:space="preserve"> 29 Sep 1989 p. 3665)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2" w:type="dxa"/>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1994</w:t>
            </w:r>
          </w:p>
        </w:tc>
        <w:tc>
          <w:tcPr>
            <w:tcW w:w="1134" w:type="dxa"/>
          </w:tcPr>
          <w:p>
            <w:pPr>
              <w:pStyle w:val="nTable"/>
              <w:spacing w:after="40"/>
            </w:pPr>
            <w:r>
              <w:t>90 of 1994</w:t>
            </w:r>
          </w:p>
        </w:tc>
        <w:tc>
          <w:tcPr>
            <w:tcW w:w="1134" w:type="dxa"/>
          </w:tcPr>
          <w:p>
            <w:pPr>
              <w:pStyle w:val="nTable"/>
              <w:spacing w:after="40"/>
            </w:pPr>
            <w:r>
              <w:t>5 Jan 1995</w:t>
            </w:r>
          </w:p>
        </w:tc>
        <w:tc>
          <w:tcPr>
            <w:tcW w:w="2552" w:type="dxa"/>
          </w:tcPr>
          <w:p>
            <w:pPr>
              <w:pStyle w:val="nTable"/>
              <w:spacing w:after="40"/>
            </w:pPr>
            <w:r>
              <w:t>5 Jan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Security and Related Activities (Control) Act 1996 </w:t>
            </w:r>
            <w:r>
              <w:t>s. 96</w:t>
            </w:r>
          </w:p>
        </w:tc>
        <w:tc>
          <w:tcPr>
            <w:tcW w:w="1134" w:type="dxa"/>
          </w:tcPr>
          <w:p>
            <w:pPr>
              <w:pStyle w:val="nTable"/>
              <w:spacing w:after="40"/>
            </w:pPr>
            <w:r>
              <w:t>27 of 1996</w:t>
            </w:r>
          </w:p>
        </w:tc>
        <w:tc>
          <w:tcPr>
            <w:tcW w:w="1134" w:type="dxa"/>
          </w:tcPr>
          <w:p>
            <w:pPr>
              <w:pStyle w:val="nTable"/>
              <w:spacing w:after="40"/>
            </w:pPr>
            <w:r>
              <w:t>22 Jul 1996</w:t>
            </w:r>
          </w:p>
        </w:tc>
        <w:tc>
          <w:tcPr>
            <w:tcW w:w="2552" w:type="dxa"/>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Firearms Amendment Act 1996</w:t>
            </w:r>
            <w:r>
              <w:rPr>
                <w:i/>
                <w:vertAlign w:val="superscript"/>
              </w:rPr>
              <w:t> </w:t>
            </w:r>
            <w:r>
              <w:rPr>
                <w:vertAlign w:val="superscript"/>
              </w:rPr>
              <w:t>3</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4" w:type="dxa"/>
          </w:tcPr>
          <w:p>
            <w:pPr>
              <w:pStyle w:val="nTable"/>
              <w:spacing w:after="40"/>
            </w:pPr>
            <w:r>
              <w:t>16 Jun 1999</w:t>
            </w:r>
          </w:p>
        </w:tc>
        <w:tc>
          <w:tcPr>
            <w:tcW w:w="2552" w:type="dxa"/>
          </w:tcPr>
          <w:p>
            <w:pPr>
              <w:pStyle w:val="nTable"/>
              <w:spacing w:after="40"/>
            </w:pPr>
            <w:r>
              <w:t xml:space="preserve">1 Sep 1999 (see s. 2(1) and </w:t>
            </w:r>
            <w:r>
              <w:rPr>
                <w:i/>
              </w:rPr>
              <w:t>Gazette</w:t>
            </w:r>
            <w:r>
              <w:t xml:space="preserve"> 31 Aug 1999 p. 4235)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lastRenderedPageBreak/>
              <w:t>State Administrative Tribunal (Conferral of Jurisdiction) Amendment and Repeal Act 2004</w:t>
            </w:r>
            <w:r>
              <w:t xml:space="preserve"> Pt. 2 Div. 49</w:t>
            </w:r>
            <w:r>
              <w:rPr>
                <w:vertAlign w:val="superscript"/>
              </w:rPr>
              <w:t> 5, 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2004</w:t>
            </w:r>
            <w:r>
              <w:rPr>
                <w:vertAlign w:val="superscript"/>
              </w:rPr>
              <w:t> 7, 8</w:t>
            </w:r>
          </w:p>
        </w:tc>
        <w:tc>
          <w:tcPr>
            <w:tcW w:w="1134" w:type="dxa"/>
          </w:tcPr>
          <w:p>
            <w:pPr>
              <w:pStyle w:val="nTable"/>
              <w:spacing w:after="40"/>
            </w:pPr>
            <w:r>
              <w:t>69 of 2004 (as amended by No. 8 of 2009 s. 59)</w:t>
            </w:r>
          </w:p>
        </w:tc>
        <w:tc>
          <w:tcPr>
            <w:tcW w:w="1134" w:type="dxa"/>
          </w:tcPr>
          <w:p>
            <w:pPr>
              <w:pStyle w:val="nTable"/>
              <w:spacing w:after="40"/>
            </w:pPr>
            <w:r>
              <w:t>8 Dec 2004</w:t>
            </w:r>
          </w:p>
        </w:tc>
        <w:tc>
          <w:tcPr>
            <w:tcW w:w="2552"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4" w:type="dxa"/>
          </w:tcPr>
          <w:p>
            <w:pPr>
              <w:pStyle w:val="nTable"/>
              <w:spacing w:after="40"/>
              <w:rPr>
                <w:snapToGrid w:val="0"/>
              </w:rPr>
            </w:pPr>
            <w:r>
              <w:rPr>
                <w:snapToGrid w:val="0"/>
              </w:rP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4"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9</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4" w:type="dxa"/>
            <w:tcBorders>
              <w:top w:val="nil"/>
              <w:left w:val="nil"/>
              <w:bottom w:val="nil"/>
              <w:right w:val="nil"/>
            </w:tcBorders>
          </w:tcPr>
          <w:p>
            <w:pPr>
              <w:pStyle w:val="nTable"/>
              <w:spacing w:after="40"/>
              <w:rPr>
                <w:snapToGrid w:val="0"/>
              </w:rPr>
            </w:pPr>
            <w:r>
              <w:rPr>
                <w:snapToGrid w:val="0"/>
              </w:rPr>
              <w:t>12 Oct 2007</w:t>
            </w:r>
          </w:p>
        </w:tc>
        <w:tc>
          <w:tcPr>
            <w:tcW w:w="2552"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4" w:type="dxa"/>
          </w:tcPr>
          <w:p>
            <w:pPr>
              <w:pStyle w:val="nTable"/>
              <w:spacing w:after="40"/>
              <w:rPr>
                <w:snapToGrid w:val="0"/>
              </w:rPr>
            </w:pPr>
            <w: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c>
          <w:tcPr>
            <w:tcW w:w="2268"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lastRenderedPageBreak/>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c>
          <w:tcPr>
            <w:tcW w:w="2268"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snapToGrid w:val="0"/>
              </w:rPr>
            </w:pPr>
            <w:r>
              <w:rPr>
                <w:snapToGrid w:val="0"/>
              </w:rPr>
              <w:t>22 May 2009 (see s. 2(b))</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8"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4" w:type="dxa"/>
            <w:tcBorders>
              <w:top w:val="nil"/>
              <w:bottom w:val="nil"/>
            </w:tcBorders>
            <w:shd w:val="clear" w:color="auto" w:fill="auto"/>
          </w:tcPr>
          <w:p>
            <w:pPr>
              <w:pStyle w:val="nTable"/>
              <w:spacing w:after="40"/>
              <w:rPr>
                <w:snapToGrid w:val="0"/>
              </w:rPr>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r>
        <w:tc>
          <w:tcPr>
            <w:tcW w:w="2268" w:type="dxa"/>
            <w:tcBorders>
              <w:top w:val="nil"/>
              <w:bottom w:val="nil"/>
            </w:tcBorders>
            <w:shd w:val="clear" w:color="auto" w:fill="auto"/>
          </w:tcPr>
          <w:p>
            <w:pPr>
              <w:pStyle w:val="nTable"/>
              <w:spacing w:after="40"/>
              <w:rPr>
                <w:i/>
                <w:snapToGrid w:val="0"/>
              </w:rPr>
            </w:pPr>
            <w:r>
              <w:rPr>
                <w:i/>
                <w:snapToGrid w:val="0"/>
              </w:rPr>
              <w:t>Biodiversity Conservation Act 2016</w:t>
            </w:r>
            <w:r>
              <w:rPr>
                <w:snapToGrid w:val="0"/>
              </w:rPr>
              <w:t xml:space="preserve"> s. 316</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c>
          <w:tcPr>
            <w:tcW w:w="2268"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110</w:t>
            </w:r>
          </w:p>
        </w:tc>
        <w:tc>
          <w:tcPr>
            <w:tcW w:w="1134" w:type="dxa"/>
            <w:tcBorders>
              <w:top w:val="nil"/>
              <w:bottom w:val="nil"/>
            </w:tcBorders>
            <w:shd w:val="clear" w:color="auto" w:fill="auto"/>
          </w:tcPr>
          <w:p>
            <w:pPr>
              <w:pStyle w:val="nTable"/>
              <w:spacing w:after="40"/>
              <w:rPr>
                <w:snapToGrid w:val="0"/>
              </w:rPr>
            </w:pPr>
            <w:r>
              <w:t>4 of 2018</w:t>
            </w:r>
          </w:p>
        </w:tc>
        <w:tc>
          <w:tcPr>
            <w:tcW w:w="1134" w:type="dxa"/>
            <w:tcBorders>
              <w:top w:val="nil"/>
              <w:bottom w:val="nil"/>
            </w:tcBorders>
            <w:shd w:val="clear" w:color="auto" w:fill="auto"/>
          </w:tcPr>
          <w:p>
            <w:pPr>
              <w:pStyle w:val="nTable"/>
              <w:spacing w:after="40"/>
              <w:rPr>
                <w:snapToGrid w:val="0"/>
              </w:rPr>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single" w:sz="8" w:space="0" w:color="auto"/>
            </w:tcBorders>
            <w:shd w:val="clear" w:color="auto" w:fill="auto"/>
          </w:tcPr>
          <w:p>
            <w:pPr>
              <w:pStyle w:val="nTable"/>
              <w:spacing w:after="40"/>
            </w:pPr>
            <w:r>
              <w:rPr>
                <w:i/>
              </w:rPr>
              <w:t>Firearms Amendment Act 2022</w:t>
            </w:r>
            <w:r>
              <w:t xml:space="preserve"> s. 42(8)</w:t>
            </w:r>
          </w:p>
        </w:tc>
        <w:tc>
          <w:tcPr>
            <w:tcW w:w="1134" w:type="dxa"/>
            <w:tcBorders>
              <w:top w:val="nil"/>
              <w:bottom w:val="single" w:sz="8" w:space="0" w:color="auto"/>
            </w:tcBorders>
            <w:shd w:val="clear" w:color="auto" w:fill="auto"/>
          </w:tcPr>
          <w:p>
            <w:pPr>
              <w:pStyle w:val="nTable"/>
              <w:spacing w:after="40"/>
            </w:pPr>
            <w:r>
              <w:t>13 of 2022</w:t>
            </w:r>
          </w:p>
        </w:tc>
        <w:tc>
          <w:tcPr>
            <w:tcW w:w="1134" w:type="dxa"/>
            <w:tcBorders>
              <w:top w:val="nil"/>
              <w:bottom w:val="single" w:sz="8" w:space="0" w:color="auto"/>
            </w:tcBorders>
            <w:shd w:val="clear" w:color="auto" w:fill="auto"/>
          </w:tcPr>
          <w:p>
            <w:pPr>
              <w:pStyle w:val="nTable"/>
              <w:spacing w:after="40"/>
            </w:pPr>
            <w:r>
              <w:t>18 May 2022</w:t>
            </w:r>
          </w:p>
        </w:tc>
        <w:tc>
          <w:tcPr>
            <w:tcW w:w="2552" w:type="dxa"/>
            <w:tcBorders>
              <w:top w:val="nil"/>
              <w:bottom w:val="single" w:sz="8" w:space="0" w:color="auto"/>
            </w:tcBorders>
            <w:shd w:val="clear" w:color="auto" w:fill="auto"/>
          </w:tcPr>
          <w:p>
            <w:pPr>
              <w:pStyle w:val="nTable"/>
              <w:spacing w:after="40"/>
            </w:pPr>
            <w:r>
              <w:t>15 Jun 2022 (see s. 2(b))</w:t>
            </w:r>
          </w:p>
        </w:tc>
      </w:tr>
    </w:tbl>
    <w:p>
      <w:pPr>
        <w:pStyle w:val="nHeading3"/>
      </w:pPr>
      <w:bookmarkStart w:id="63" w:name="_Toc105665644"/>
      <w:r>
        <w:t>Uncommenced provisions table</w:t>
      </w:r>
      <w:bookmarkEnd w:id="6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Firearms Amendment Act 2022</w:t>
            </w:r>
            <w:r>
              <w:t xml:space="preserve"> Pt. 2 (other than s. 42(8))</w:t>
            </w:r>
          </w:p>
        </w:tc>
        <w:tc>
          <w:tcPr>
            <w:tcW w:w="1134" w:type="dxa"/>
          </w:tcPr>
          <w:p>
            <w:pPr>
              <w:pStyle w:val="nTable"/>
              <w:spacing w:after="40"/>
            </w:pPr>
            <w:r>
              <w:t>13 of 2022</w:t>
            </w:r>
          </w:p>
        </w:tc>
        <w:tc>
          <w:tcPr>
            <w:tcW w:w="1134" w:type="dxa"/>
          </w:tcPr>
          <w:p>
            <w:pPr>
              <w:pStyle w:val="nTable"/>
              <w:spacing w:after="40"/>
            </w:pPr>
            <w:r>
              <w:t>18 May 2022</w:t>
            </w:r>
          </w:p>
        </w:tc>
        <w:tc>
          <w:tcPr>
            <w:tcW w:w="2552" w:type="dxa"/>
          </w:tcPr>
          <w:p>
            <w:pPr>
              <w:pStyle w:val="nTable"/>
              <w:spacing w:after="40"/>
            </w:pPr>
            <w:r>
              <w:t>To be proclaimed (see s. 2(c))</w:t>
            </w:r>
          </w:p>
        </w:tc>
      </w:tr>
    </w:tbl>
    <w:p>
      <w:pPr>
        <w:pStyle w:val="nHeading3"/>
      </w:pPr>
      <w:bookmarkStart w:id="64" w:name="_Toc105665645"/>
      <w:r>
        <w:t>Other notes</w:t>
      </w:r>
      <w:bookmarkEnd w:id="64"/>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lastRenderedPageBreak/>
        <w:t>2</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Note"/>
        <w:rPr>
          <w:snapToGrid w:val="0"/>
        </w:rPr>
      </w:pPr>
      <w:r>
        <w:rPr>
          <w:snapToGrid w:val="0"/>
          <w:vertAlign w:val="superscript"/>
        </w:rPr>
        <w:t>3</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Note"/>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Note"/>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Note"/>
      </w:pPr>
      <w:r>
        <w:rPr>
          <w:vertAlign w:val="superscript"/>
        </w:rPr>
        <w:t>7</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Note"/>
        <w:rPr>
          <w:snapToGrid w:val="0"/>
        </w:rPr>
      </w:pPr>
      <w:r>
        <w:rPr>
          <w:snapToGrid w:val="0"/>
          <w:vertAlign w:val="superscript"/>
        </w:rPr>
        <w:t>8</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Note"/>
      </w:pPr>
      <w:r>
        <w:rPr>
          <w:snapToGrid w:val="0"/>
          <w:vertAlign w:val="superscript"/>
        </w:rPr>
        <w:t>9</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66" w:name="_Toc105596062"/>
      <w:bookmarkStart w:id="67" w:name="_Toc105596259"/>
      <w:bookmarkStart w:id="68" w:name="_Toc105665044"/>
      <w:bookmarkStart w:id="69" w:name="_Toc105665646"/>
      <w:r>
        <w:rPr>
          <w:sz w:val="28"/>
        </w:rPr>
        <w:lastRenderedPageBreak/>
        <w:t>Defined terms</w:t>
      </w:r>
      <w:bookmarkEnd w:id="66"/>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inspector</w:t>
      </w:r>
      <w:r>
        <w:tab/>
        <w:t>17B(8)</w:t>
      </w:r>
    </w:p>
    <w:p>
      <w:pPr>
        <w:pStyle w:val="DefinedTerms"/>
      </w:pPr>
      <w:r>
        <w:t>ammunition</w:t>
      </w:r>
      <w:r>
        <w:tab/>
        <w:t>4</w:t>
      </w:r>
    </w:p>
    <w:p>
      <w:pPr>
        <w:pStyle w:val="DefinedTerms"/>
      </w:pPr>
      <w:r>
        <w:t>antique mechanism firearm</w:t>
      </w:r>
      <w:r>
        <w:tab/>
        <w:t>8(2)</w:t>
      </w:r>
    </w:p>
    <w:p>
      <w:pPr>
        <w:pStyle w:val="DefinedTerms"/>
      </w:pPr>
      <w:r>
        <w:t>approved</w:t>
      </w:r>
      <w:r>
        <w:tab/>
        <w:t>4, 8(2)</w:t>
      </w:r>
    </w:p>
    <w:p>
      <w:pPr>
        <w:pStyle w:val="DefinedTerms"/>
      </w:pPr>
      <w:r>
        <w:t>approved organisation</w:t>
      </w:r>
      <w:r>
        <w:tab/>
        <w:t>23BA(5)</w:t>
      </w:r>
    </w:p>
    <w:p>
      <w:pPr>
        <w:pStyle w:val="DefinedTerms"/>
      </w:pPr>
      <w:r>
        <w:t>approved shooting club</w:t>
      </w:r>
      <w:r>
        <w:tab/>
        <w:t>23BA(5)</w:t>
      </w:r>
    </w:p>
    <w:p>
      <w:pPr>
        <w:pStyle w:val="DefinedTerms"/>
      </w:pPr>
      <w:r>
        <w:t>authority</w:t>
      </w:r>
      <w:r>
        <w:tab/>
        <w:t>17B(8)</w:t>
      </w:r>
    </w:p>
    <w:p>
      <w:pPr>
        <w:pStyle w:val="DefinedTerms"/>
      </w:pPr>
      <w:r>
        <w:t>carry</w:t>
      </w:r>
      <w:r>
        <w:tab/>
        <w:t>4</w:t>
      </w:r>
    </w:p>
    <w:p>
      <w:pPr>
        <w:pStyle w:val="DefinedTerms"/>
      </w:pPr>
      <w:r>
        <w:t>Commissioner</w:t>
      </w:r>
      <w:r>
        <w:tab/>
        <w:t>4</w:t>
      </w:r>
    </w:p>
    <w:p>
      <w:pPr>
        <w:pStyle w:val="DefinedTerms"/>
      </w:pPr>
      <w:r>
        <w:t>Corporate Licence</w:t>
      </w:r>
      <w:r>
        <w:tab/>
        <w:t>17B(8)</w:t>
      </w:r>
    </w:p>
    <w:p>
      <w:pPr>
        <w:pStyle w:val="DefinedTerms"/>
      </w:pPr>
      <w:r>
        <w:t>deal</w:t>
      </w:r>
      <w:r>
        <w:tab/>
        <w:t>4</w:t>
      </w:r>
    </w:p>
    <w:p>
      <w:pPr>
        <w:pStyle w:val="DefinedTerms"/>
      </w:pPr>
      <w:r>
        <w:t>dealer</w:t>
      </w:r>
      <w:r>
        <w:tab/>
        <w:t>4</w:t>
      </w:r>
    </w:p>
    <w:p>
      <w:pPr>
        <w:pStyle w:val="DefinedTerms"/>
      </w:pPr>
      <w:r>
        <w:t>decision</w:t>
      </w:r>
      <w:r>
        <w:tab/>
        <w:t>22(1)</w:t>
      </w:r>
    </w:p>
    <w:p>
      <w:pPr>
        <w:pStyle w:val="DefinedTerms"/>
      </w:pPr>
      <w:r>
        <w:t>Department</w:t>
      </w:r>
      <w:r>
        <w:tab/>
        <w:t>4</w:t>
      </w:r>
    </w:p>
    <w:p>
      <w:pPr>
        <w:pStyle w:val="DefinedTerms"/>
      </w:pPr>
      <w:r>
        <w:t>department</w:t>
      </w:r>
      <w:r>
        <w:tab/>
        <w:t>17B(8)</w:t>
      </w:r>
    </w:p>
    <w:p>
      <w:pPr>
        <w:pStyle w:val="DefinedTerms"/>
      </w:pPr>
      <w:r>
        <w:t>Extract of Licence</w:t>
      </w:r>
      <w:r>
        <w:tab/>
        <w:t>4</w:t>
      </w:r>
    </w:p>
    <w:p>
      <w:pPr>
        <w:pStyle w:val="DefinedTerms"/>
      </w:pPr>
      <w:r>
        <w:t>family member</w:t>
      </w:r>
      <w:r>
        <w:tab/>
        <w:t>8(2)</w:t>
      </w:r>
    </w:p>
    <w:p>
      <w:pPr>
        <w:pStyle w:val="DefinedTerms"/>
      </w:pPr>
      <w:r>
        <w:t>firearm</w:t>
      </w:r>
      <w:r>
        <w:tab/>
        <w:t>4, 24(9), 25(1)</w:t>
      </w:r>
    </w:p>
    <w:p>
      <w:pPr>
        <w:pStyle w:val="DefinedTerms"/>
      </w:pPr>
      <w:r>
        <w:t>handgun</w:t>
      </w:r>
      <w:r>
        <w:tab/>
        <w:t>4</w:t>
      </w:r>
    </w:p>
    <w:p>
      <w:pPr>
        <w:pStyle w:val="DefinedTerms"/>
      </w:pPr>
      <w:r>
        <w:t>health professional</w:t>
      </w:r>
      <w:r>
        <w:tab/>
        <w:t>23B(3)</w:t>
      </w:r>
    </w:p>
    <w:p>
      <w:pPr>
        <w:pStyle w:val="DefinedTerms"/>
      </w:pPr>
      <w:r>
        <w:t>holder</w:t>
      </w:r>
      <w:r>
        <w:tab/>
        <w:t>4</w:t>
      </w:r>
    </w:p>
    <w:p>
      <w:pPr>
        <w:pStyle w:val="DefinedTerms"/>
      </w:pPr>
      <w:r>
        <w:t>medical practitioner</w:t>
      </w:r>
      <w:r>
        <w:tab/>
        <w:t>4</w:t>
      </w:r>
    </w:p>
    <w:p>
      <w:pPr>
        <w:pStyle w:val="DefinedTerms"/>
      </w:pPr>
      <w:r>
        <w:t>missile</w:t>
      </w:r>
      <w:r>
        <w:tab/>
        <w:t>4</w:t>
      </w:r>
    </w:p>
    <w:p>
      <w:pPr>
        <w:pStyle w:val="DefinedTerms"/>
      </w:pPr>
      <w:r>
        <w:t>officer</w:t>
      </w:r>
      <w:r>
        <w:tab/>
        <w:t>21B(3), 23BA(5)</w:t>
      </w:r>
    </w:p>
    <w:p>
      <w:pPr>
        <w:pStyle w:val="DefinedTerms"/>
      </w:pPr>
      <w:r>
        <w:t>paintball</w:t>
      </w:r>
      <w:r>
        <w:tab/>
        <w:t>4</w:t>
      </w:r>
    </w:p>
    <w:p>
      <w:pPr>
        <w:pStyle w:val="DefinedTerms"/>
      </w:pPr>
      <w:r>
        <w:t>paintball gun</w:t>
      </w:r>
      <w:r>
        <w:tab/>
        <w:t>4</w:t>
      </w:r>
    </w:p>
    <w:p>
      <w:pPr>
        <w:pStyle w:val="DefinedTerms"/>
      </w:pPr>
      <w:r>
        <w:t>paintball pellets</w:t>
      </w:r>
      <w:r>
        <w:tab/>
        <w:t>4</w:t>
      </w:r>
    </w:p>
    <w:p>
      <w:pPr>
        <w:pStyle w:val="DefinedTerms"/>
      </w:pPr>
      <w:r>
        <w:t>possession</w:t>
      </w:r>
      <w:r>
        <w:tab/>
        <w:t>4</w:t>
      </w:r>
    </w:p>
    <w:p>
      <w:pPr>
        <w:pStyle w:val="DefinedTerms"/>
      </w:pPr>
      <w:r>
        <w:t>provider</w:t>
      </w:r>
      <w:r>
        <w:tab/>
        <w:t>30(5)</w:t>
      </w:r>
    </w:p>
    <w:p>
      <w:pPr>
        <w:pStyle w:val="DefinedTerms"/>
      </w:pPr>
      <w:r>
        <w:t>receiver</w:t>
      </w:r>
      <w:r>
        <w:tab/>
        <w:t>30(5)</w:t>
      </w:r>
    </w:p>
    <w:p>
      <w:pPr>
        <w:pStyle w:val="DefinedTerms"/>
      </w:pPr>
      <w:r>
        <w:t>registered nurse</w:t>
      </w:r>
      <w:r>
        <w:tab/>
        <w:t>23B(3)</w:t>
      </w:r>
    </w:p>
    <w:p>
      <w:pPr>
        <w:pStyle w:val="DefinedTerms"/>
      </w:pPr>
      <w:r>
        <w:t>section</w:t>
      </w:r>
      <w:r>
        <w:tab/>
        <w:t>4</w:t>
      </w:r>
    </w:p>
    <w:p>
      <w:pPr>
        <w:pStyle w:val="DefinedTerms"/>
      </w:pPr>
      <w:r>
        <w:t>silencer</w:t>
      </w:r>
      <w:r>
        <w:tab/>
        <w:t>17B(8)</w:t>
      </w:r>
    </w:p>
    <w:p>
      <w:pPr>
        <w:pStyle w:val="DefinedTerms"/>
      </w:pPr>
      <w:r>
        <w:t>student of arms</w:t>
      </w:r>
      <w:r>
        <w:tab/>
        <w:t>15(4)</w:t>
      </w:r>
    </w:p>
    <w:p>
      <w:pPr>
        <w:pStyle w:val="DefinedTerms"/>
      </w:pPr>
      <w:r>
        <w:t>violence restraining order</w:t>
      </w:r>
      <w:r>
        <w:tab/>
        <w:t>11(4), 27A(2)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EA1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E1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584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6E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E1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8151439"/>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 w:name="WAFER_202205191410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41030_GUID" w:val="d23a3b3b-d781-417f-980e-c1c01b5f06d1"/>
    <w:docVar w:name="WAFER_202206081514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39_GUID" w:val="4ce45142-3d1a-4995-bd5e-dd1e9b22fb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351D7990-DB91-477A-9BCA-79544793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50B2-3D00-4298-AB4B-4AC80F2F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21166</Words>
  <Characters>99060</Characters>
  <Application>Microsoft Office Word</Application>
  <DocSecurity>0</DocSecurity>
  <Lines>2751</Lines>
  <Paragraphs>1350</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1973 - 06-g0-00</dc:title>
  <dc:subject/>
  <dc:creator/>
  <cp:keywords/>
  <dc:description/>
  <cp:lastModifiedBy>Master Repository Process</cp:lastModifiedBy>
  <cp:revision>4</cp:revision>
  <cp:lastPrinted>2015-02-24T07:12:00Z</cp:lastPrinted>
  <dcterms:created xsi:type="dcterms:W3CDTF">2022-06-14T01:37:00Z</dcterms:created>
  <dcterms:modified xsi:type="dcterms:W3CDTF">2022-06-14T01:37:00Z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AsAtDate">
    <vt:lpwstr>15 Jun 2022</vt:lpwstr>
  </property>
  <property fmtid="{D5CDD505-2E9C-101B-9397-08002B2CF9AE}" pid="8" name="Suffix">
    <vt:lpwstr>06-g0-00</vt:lpwstr>
  </property>
  <property fmtid="{D5CDD505-2E9C-101B-9397-08002B2CF9AE}" pid="9" name="CommencementDate">
    <vt:lpwstr>20220615</vt:lpwstr>
  </property>
</Properties>
</file>