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Chemical Control and Animal Feeding Stuffs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_Toc106178861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_Toc106178862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Veterinary chemical products</w:t>
      </w:r>
    </w:p>
    <w:p>
      <w:pPr>
        <w:pStyle w:val="TOC4"/>
        <w:tabs>
          <w:tab w:val="right" w:leader="dot" w:pos="7077"/>
        </w:tabs>
        <w:rPr>
          <w:rFonts w:asciiTheme="minorHAnsi" w:eastAsiaTheme="minorEastAsia" w:hAnsiTheme="minorHAnsi" w:cstheme="minorBidi"/>
          <w:b w:val="0"/>
          <w:szCs w:val="22"/>
        </w:rPr>
      </w:pPr>
      <w:r>
        <w:t>Division 1 — Use of veterinary chemical products by veterinarians</w:t>
      </w:r>
    </w:p>
    <w:p>
      <w:pPr>
        <w:pStyle w:val="TOC8"/>
        <w:rPr>
          <w:rFonts w:asciiTheme="minorHAnsi" w:eastAsiaTheme="minorEastAsia" w:hAnsiTheme="minorHAnsi" w:cstheme="minorBidi"/>
          <w:szCs w:val="22"/>
        </w:rPr>
      </w:pPr>
      <w:r>
        <w:t>3.</w:t>
      </w:r>
      <w:r>
        <w:tab/>
        <w:t>Use by injection of registered veterinary chemical product</w:t>
      </w:r>
      <w:r>
        <w:tab/>
      </w:r>
      <w:r>
        <w:fldChar w:fldCharType="begin"/>
      </w:r>
      <w:r>
        <w:instrText xml:space="preserve"> PAGEREF _Toc106178865 \h </w:instrText>
      </w:r>
      <w:r>
        <w:fldChar w:fldCharType="separate"/>
      </w:r>
      <w:r>
        <w:t>4</w:t>
      </w:r>
      <w:r>
        <w:fldChar w:fldCharType="end"/>
      </w:r>
    </w:p>
    <w:p>
      <w:pPr>
        <w:pStyle w:val="TOC8"/>
        <w:rPr>
          <w:rFonts w:asciiTheme="minorHAnsi" w:eastAsiaTheme="minorEastAsia" w:hAnsiTheme="minorHAnsi" w:cstheme="minorBidi"/>
          <w:szCs w:val="22"/>
        </w:rPr>
      </w:pPr>
      <w:r>
        <w:t>4.</w:t>
      </w:r>
      <w:r>
        <w:tab/>
        <w:t>Use by veterinarian of registered veterinary chemical product</w:t>
      </w:r>
      <w:r>
        <w:tab/>
      </w:r>
      <w:r>
        <w:fldChar w:fldCharType="begin"/>
      </w:r>
      <w:r>
        <w:instrText xml:space="preserve"> PAGEREF _Toc106178866 \h </w:instrText>
      </w:r>
      <w:r>
        <w:fldChar w:fldCharType="separate"/>
      </w:r>
      <w:r>
        <w:t>4</w:t>
      </w:r>
      <w:r>
        <w:fldChar w:fldCharType="end"/>
      </w:r>
    </w:p>
    <w:p>
      <w:pPr>
        <w:pStyle w:val="TOC8"/>
        <w:rPr>
          <w:rFonts w:asciiTheme="minorHAnsi" w:eastAsiaTheme="minorEastAsia" w:hAnsiTheme="minorHAnsi" w:cstheme="minorBidi"/>
          <w:szCs w:val="22"/>
        </w:rPr>
      </w:pPr>
      <w:r>
        <w:t>5.</w:t>
      </w:r>
      <w:r>
        <w:tab/>
        <w:t>Use by veterinarian of unregistered veterinary chemical product</w:t>
      </w:r>
      <w:r>
        <w:tab/>
      </w:r>
      <w:r>
        <w:fldChar w:fldCharType="begin"/>
      </w:r>
      <w:r>
        <w:instrText xml:space="preserve"> PAGEREF _Toc106178867 \h </w:instrText>
      </w:r>
      <w:r>
        <w:fldChar w:fldCharType="separate"/>
      </w:r>
      <w:r>
        <w:t>5</w:t>
      </w:r>
      <w:r>
        <w:fldChar w:fldCharType="end"/>
      </w:r>
    </w:p>
    <w:p>
      <w:pPr>
        <w:pStyle w:val="TOC8"/>
        <w:rPr>
          <w:rFonts w:asciiTheme="minorHAnsi" w:eastAsiaTheme="minorEastAsia" w:hAnsiTheme="minorHAnsi" w:cstheme="minorBidi"/>
          <w:szCs w:val="22"/>
        </w:rPr>
      </w:pPr>
      <w:r>
        <w:t>6.</w:t>
      </w:r>
      <w:r>
        <w:tab/>
        <w:t>Authorised use of low risk chemical by veterinarian</w:t>
      </w:r>
      <w:r>
        <w:tab/>
      </w:r>
      <w:r>
        <w:fldChar w:fldCharType="begin"/>
      </w:r>
      <w:r>
        <w:instrText xml:space="preserve"> PAGEREF _Toc106178868 \h </w:instrText>
      </w:r>
      <w:r>
        <w:fldChar w:fldCharType="separate"/>
      </w:r>
      <w:r>
        <w:t>5</w:t>
      </w:r>
      <w:r>
        <w:fldChar w:fldCharType="end"/>
      </w:r>
    </w:p>
    <w:p>
      <w:pPr>
        <w:pStyle w:val="TOC8"/>
        <w:rPr>
          <w:rFonts w:asciiTheme="minorHAnsi" w:eastAsiaTheme="minorEastAsia" w:hAnsiTheme="minorHAnsi" w:cstheme="minorBidi"/>
          <w:szCs w:val="22"/>
        </w:rPr>
      </w:pPr>
      <w:r>
        <w:t>7.</w:t>
      </w:r>
      <w:r>
        <w:tab/>
        <w:t>Use by veterinarian with authority of CVO</w:t>
      </w:r>
      <w:r>
        <w:tab/>
      </w:r>
      <w:r>
        <w:fldChar w:fldCharType="begin"/>
      </w:r>
      <w:r>
        <w:instrText xml:space="preserve"> PAGEREF _Toc106178869 \h </w:instrText>
      </w:r>
      <w:r>
        <w:fldChar w:fldCharType="separate"/>
      </w:r>
      <w:r>
        <w:t>6</w:t>
      </w:r>
      <w:r>
        <w:fldChar w:fldCharType="end"/>
      </w:r>
    </w:p>
    <w:p>
      <w:pPr>
        <w:pStyle w:val="TOC8"/>
        <w:rPr>
          <w:rFonts w:asciiTheme="minorHAnsi" w:eastAsiaTheme="minorEastAsia" w:hAnsiTheme="minorHAnsi" w:cstheme="minorBidi"/>
          <w:szCs w:val="22"/>
        </w:rPr>
      </w:pPr>
      <w:r>
        <w:t>8.</w:t>
      </w:r>
      <w:r>
        <w:tab/>
        <w:t>Supply of veterinary chemical product by veterinarian</w:t>
      </w:r>
      <w:r>
        <w:tab/>
      </w:r>
      <w:r>
        <w:fldChar w:fldCharType="begin"/>
      </w:r>
      <w:r>
        <w:instrText xml:space="preserve"> PAGEREF _Toc106178870 \h </w:instrText>
      </w:r>
      <w:r>
        <w:fldChar w:fldCharType="separate"/>
      </w:r>
      <w:r>
        <w:t>6</w:t>
      </w:r>
      <w:r>
        <w:fldChar w:fldCharType="end"/>
      </w:r>
    </w:p>
    <w:p>
      <w:pPr>
        <w:pStyle w:val="TOC8"/>
        <w:rPr>
          <w:rFonts w:asciiTheme="minorHAnsi" w:eastAsiaTheme="minorEastAsia" w:hAnsiTheme="minorHAnsi" w:cstheme="minorBidi"/>
          <w:szCs w:val="22"/>
        </w:rPr>
      </w:pPr>
      <w:r>
        <w:t>9.</w:t>
      </w:r>
      <w:r>
        <w:tab/>
        <w:t>Use of antibiotics on bees</w:t>
      </w:r>
      <w:r>
        <w:tab/>
      </w:r>
      <w:r>
        <w:fldChar w:fldCharType="begin"/>
      </w:r>
      <w:r>
        <w:instrText xml:space="preserve"> PAGEREF _Toc106178871 \h </w:instrText>
      </w:r>
      <w:r>
        <w:fldChar w:fldCharType="separate"/>
      </w:r>
      <w:r>
        <w:t>7</w:t>
      </w:r>
      <w:r>
        <w:fldChar w:fldCharType="end"/>
      </w:r>
    </w:p>
    <w:p>
      <w:pPr>
        <w:pStyle w:val="TOC8"/>
        <w:rPr>
          <w:rFonts w:asciiTheme="minorHAnsi" w:eastAsiaTheme="minorEastAsia" w:hAnsiTheme="minorHAnsi" w:cstheme="minorBidi"/>
          <w:szCs w:val="22"/>
        </w:rPr>
      </w:pPr>
      <w:r>
        <w:t>10.</w:t>
      </w:r>
      <w:r>
        <w:tab/>
        <w:t>Statement to be given by veterinarian</w:t>
      </w:r>
      <w:r>
        <w:tab/>
      </w:r>
      <w:r>
        <w:fldChar w:fldCharType="begin"/>
      </w:r>
      <w:r>
        <w:instrText xml:space="preserve"> PAGEREF _Toc106178872 \h </w:instrText>
      </w:r>
      <w:r>
        <w:fldChar w:fldCharType="separate"/>
      </w:r>
      <w:r>
        <w:t>7</w:t>
      </w:r>
      <w:r>
        <w:fldChar w:fldCharType="end"/>
      </w:r>
    </w:p>
    <w:p>
      <w:pPr>
        <w:pStyle w:val="TOC8"/>
        <w:rPr>
          <w:rFonts w:asciiTheme="minorHAnsi" w:eastAsiaTheme="minorEastAsia" w:hAnsiTheme="minorHAnsi" w:cstheme="minorBidi"/>
          <w:szCs w:val="22"/>
        </w:rPr>
      </w:pPr>
      <w:r>
        <w:t>11.</w:t>
      </w:r>
      <w:r>
        <w:tab/>
        <w:t>Production of statements</w:t>
      </w:r>
      <w:r>
        <w:tab/>
      </w:r>
      <w:r>
        <w:fldChar w:fldCharType="begin"/>
      </w:r>
      <w:r>
        <w:instrText xml:space="preserve"> PAGEREF _Toc106178873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Use of veterinary chemical products by persons who are not veterinarians</w:t>
      </w:r>
    </w:p>
    <w:p>
      <w:pPr>
        <w:pStyle w:val="TOC8"/>
        <w:rPr>
          <w:rFonts w:asciiTheme="minorHAnsi" w:eastAsiaTheme="minorEastAsia" w:hAnsiTheme="minorHAnsi" w:cstheme="minorBidi"/>
          <w:szCs w:val="22"/>
        </w:rPr>
      </w:pPr>
      <w:r>
        <w:t>12.</w:t>
      </w:r>
      <w:r>
        <w:tab/>
        <w:t>Use of registered veterinary chemical product by person who is not veterinarian</w:t>
      </w:r>
      <w:r>
        <w:tab/>
      </w:r>
      <w:r>
        <w:fldChar w:fldCharType="begin"/>
      </w:r>
      <w:r>
        <w:instrText xml:space="preserve"> PAGEREF _Toc106178875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Use of unregistered veterinary chemical product by person who is not veterinarian</w:t>
      </w:r>
      <w:r>
        <w:tab/>
      </w:r>
      <w:r>
        <w:fldChar w:fldCharType="begin"/>
      </w:r>
      <w:r>
        <w:instrText xml:space="preserve"> PAGEREF _Toc106178876 \h </w:instrText>
      </w:r>
      <w:r>
        <w:fldChar w:fldCharType="separate"/>
      </w:r>
      <w:r>
        <w:t>9</w:t>
      </w:r>
      <w:r>
        <w:fldChar w:fldCharType="end"/>
      </w:r>
    </w:p>
    <w:p>
      <w:pPr>
        <w:pStyle w:val="TOC8"/>
        <w:rPr>
          <w:rFonts w:asciiTheme="minorHAnsi" w:eastAsiaTheme="minorEastAsia" w:hAnsiTheme="minorHAnsi" w:cstheme="minorBidi"/>
          <w:szCs w:val="22"/>
        </w:rPr>
      </w:pPr>
      <w:r>
        <w:t>14.</w:t>
      </w:r>
      <w:r>
        <w:tab/>
        <w:t>Use of registered veterinary chemical product in way stated in veterinarian’s statement</w:t>
      </w:r>
      <w:r>
        <w:tab/>
      </w:r>
      <w:r>
        <w:fldChar w:fldCharType="begin"/>
      </w:r>
      <w:r>
        <w:instrText xml:space="preserve"> PAGEREF _Toc106178877 \h </w:instrText>
      </w:r>
      <w:r>
        <w:fldChar w:fldCharType="separate"/>
      </w:r>
      <w:r>
        <w:t>9</w:t>
      </w:r>
      <w:r>
        <w:fldChar w:fldCharType="end"/>
      </w:r>
    </w:p>
    <w:p>
      <w:pPr>
        <w:pStyle w:val="TOC8"/>
        <w:rPr>
          <w:rFonts w:asciiTheme="minorHAnsi" w:eastAsiaTheme="minorEastAsia" w:hAnsiTheme="minorHAnsi" w:cstheme="minorBidi"/>
          <w:szCs w:val="22"/>
        </w:rPr>
      </w:pPr>
      <w:r>
        <w:t>15.</w:t>
      </w:r>
      <w:r>
        <w:tab/>
        <w:t>Statement to be given to person in charge of animal</w:t>
      </w:r>
      <w:r>
        <w:tab/>
      </w:r>
      <w:r>
        <w:fldChar w:fldCharType="begin"/>
      </w:r>
      <w:r>
        <w:instrText xml:space="preserve"> PAGEREF _Toc106178878 \h </w:instrText>
      </w:r>
      <w:r>
        <w:fldChar w:fldCharType="separate"/>
      </w:r>
      <w:r>
        <w:t>11</w:t>
      </w:r>
      <w:r>
        <w:fldChar w:fldCharType="end"/>
      </w:r>
    </w:p>
    <w:p>
      <w:pPr>
        <w:pStyle w:val="TOC8"/>
        <w:rPr>
          <w:rFonts w:asciiTheme="minorHAnsi" w:eastAsiaTheme="minorEastAsia" w:hAnsiTheme="minorHAnsi" w:cstheme="minorBidi"/>
          <w:szCs w:val="22"/>
        </w:rPr>
      </w:pPr>
      <w:r>
        <w:t>16.</w:t>
      </w:r>
      <w:r>
        <w:tab/>
        <w:t>Statement must be kept, and produced if required</w:t>
      </w:r>
      <w:r>
        <w:tab/>
      </w:r>
      <w:r>
        <w:fldChar w:fldCharType="begin"/>
      </w:r>
      <w:r>
        <w:instrText xml:space="preserve"> PAGEREF _Toc106178879 \h </w:instrText>
      </w:r>
      <w:r>
        <w:fldChar w:fldCharType="separate"/>
      </w:r>
      <w:r>
        <w:t>11</w:t>
      </w:r>
      <w:r>
        <w:fldChar w:fldCharType="end"/>
      </w:r>
    </w:p>
    <w:p>
      <w:pPr>
        <w:pStyle w:val="TOC8"/>
        <w:rPr>
          <w:rFonts w:asciiTheme="minorHAnsi" w:eastAsiaTheme="minorEastAsia" w:hAnsiTheme="minorHAnsi" w:cstheme="minorBidi"/>
          <w:szCs w:val="22"/>
        </w:rPr>
      </w:pPr>
      <w:r>
        <w:t>17.</w:t>
      </w:r>
      <w:r>
        <w:tab/>
        <w:t>Record requirement</w:t>
      </w:r>
      <w:r>
        <w:tab/>
      </w:r>
      <w:r>
        <w:fldChar w:fldCharType="begin"/>
      </w:r>
      <w:r>
        <w:instrText xml:space="preserve"> PAGEREF _Toc106178880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Withholding periods</w:t>
      </w:r>
    </w:p>
    <w:p>
      <w:pPr>
        <w:pStyle w:val="TOC8"/>
        <w:rPr>
          <w:rFonts w:asciiTheme="minorHAnsi" w:eastAsiaTheme="minorEastAsia" w:hAnsiTheme="minorHAnsi" w:cstheme="minorBidi"/>
          <w:szCs w:val="22"/>
        </w:rPr>
      </w:pPr>
      <w:r>
        <w:t>18.</w:t>
      </w:r>
      <w:r>
        <w:tab/>
        <w:t>Applicable withholding period</w:t>
      </w:r>
      <w:r>
        <w:tab/>
      </w:r>
      <w:r>
        <w:fldChar w:fldCharType="begin"/>
      </w:r>
      <w:r>
        <w:instrText xml:space="preserve"> PAGEREF _Toc106178882 \h </w:instrText>
      </w:r>
      <w:r>
        <w:fldChar w:fldCharType="separate"/>
      </w:r>
      <w:r>
        <w:t>12</w:t>
      </w:r>
      <w:r>
        <w:fldChar w:fldCharType="end"/>
      </w:r>
    </w:p>
    <w:p>
      <w:pPr>
        <w:pStyle w:val="TOC8"/>
        <w:rPr>
          <w:rFonts w:asciiTheme="minorHAnsi" w:eastAsiaTheme="minorEastAsia" w:hAnsiTheme="minorHAnsi" w:cstheme="minorBidi"/>
          <w:szCs w:val="22"/>
        </w:rPr>
      </w:pPr>
      <w:r>
        <w:t>19.</w:t>
      </w:r>
      <w:r>
        <w:tab/>
        <w:t>Identification of animal to which withholding period applies</w:t>
      </w:r>
      <w:r>
        <w:tab/>
      </w:r>
      <w:r>
        <w:fldChar w:fldCharType="begin"/>
      </w:r>
      <w:r>
        <w:instrText xml:space="preserve"> PAGEREF _Toc106178883 \h </w:instrText>
      </w:r>
      <w:r>
        <w:fldChar w:fldCharType="separate"/>
      </w:r>
      <w:r>
        <w:t>13</w:t>
      </w:r>
      <w:r>
        <w:fldChar w:fldCharType="end"/>
      </w:r>
    </w:p>
    <w:p>
      <w:pPr>
        <w:pStyle w:val="TOC8"/>
        <w:rPr>
          <w:rFonts w:asciiTheme="minorHAnsi" w:eastAsiaTheme="minorEastAsia" w:hAnsiTheme="minorHAnsi" w:cstheme="minorBidi"/>
          <w:szCs w:val="22"/>
        </w:rPr>
      </w:pPr>
      <w:r>
        <w:t>20.</w:t>
      </w:r>
      <w:r>
        <w:tab/>
        <w:t>Buyer of trade species animal to be informed of withholding period</w:t>
      </w:r>
      <w:r>
        <w:tab/>
      </w:r>
      <w:r>
        <w:fldChar w:fldCharType="begin"/>
      </w:r>
      <w:r>
        <w:instrText xml:space="preserve"> PAGEREF _Toc106178884 \h </w:instrText>
      </w:r>
      <w:r>
        <w:fldChar w:fldCharType="separate"/>
      </w:r>
      <w:r>
        <w:t>14</w:t>
      </w:r>
      <w:r>
        <w:fldChar w:fldCharType="end"/>
      </w:r>
    </w:p>
    <w:p>
      <w:pPr>
        <w:pStyle w:val="TOC8"/>
        <w:rPr>
          <w:rFonts w:asciiTheme="minorHAnsi" w:eastAsiaTheme="minorEastAsia" w:hAnsiTheme="minorHAnsi" w:cstheme="minorBidi"/>
          <w:szCs w:val="22"/>
        </w:rPr>
      </w:pPr>
      <w:r>
        <w:t>21.</w:t>
      </w:r>
      <w:r>
        <w:tab/>
        <w:t>Observance of withholding period</w:t>
      </w:r>
      <w:r>
        <w:tab/>
      </w:r>
      <w:r>
        <w:fldChar w:fldCharType="begin"/>
      </w:r>
      <w:r>
        <w:instrText xml:space="preserve"> PAGEREF _Toc106178885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w:t>
      </w:r>
      <w:r>
        <w:tab/>
        <w:t>Exemption for authorised use</w:t>
      </w:r>
      <w:r>
        <w:tab/>
      </w:r>
      <w:r>
        <w:fldChar w:fldCharType="begin"/>
      </w:r>
      <w:r>
        <w:instrText xml:space="preserve"> PAGEREF _Toc106178887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w:t>
      </w:r>
    </w:p>
    <w:p>
      <w:pPr>
        <w:pStyle w:val="TOC8"/>
        <w:rPr>
          <w:rFonts w:asciiTheme="minorHAnsi" w:eastAsiaTheme="minorEastAsia" w:hAnsiTheme="minorHAnsi" w:cstheme="minorBidi"/>
          <w:szCs w:val="22"/>
        </w:rPr>
      </w:pPr>
      <w:r>
        <w:t>49.</w:t>
      </w:r>
      <w:r>
        <w:tab/>
        <w:t>Certificate of appointment of inspector (section 37)</w:t>
      </w:r>
      <w:r>
        <w:tab/>
      </w:r>
      <w:r>
        <w:fldChar w:fldCharType="begin"/>
      </w:r>
      <w:r>
        <w:instrText xml:space="preserve"> PAGEREF _Toc106178889 \h </w:instrText>
      </w:r>
      <w:r>
        <w:fldChar w:fldCharType="separate"/>
      </w:r>
      <w:r>
        <w:t>16</w:t>
      </w:r>
      <w:r>
        <w:fldChar w:fldCharType="end"/>
      </w:r>
    </w:p>
    <w:p>
      <w:pPr>
        <w:pStyle w:val="TOC8"/>
        <w:rPr>
          <w:rFonts w:asciiTheme="minorHAnsi" w:eastAsiaTheme="minorEastAsia" w:hAnsiTheme="minorHAnsi" w:cstheme="minorBidi"/>
          <w:szCs w:val="22"/>
        </w:rPr>
      </w:pPr>
      <w:r>
        <w:t>50.</w:t>
      </w:r>
      <w:r>
        <w:tab/>
        <w:t>Certificate of analysis (section 47)</w:t>
      </w:r>
      <w:r>
        <w:tab/>
      </w:r>
      <w:r>
        <w:fldChar w:fldCharType="begin"/>
      </w:r>
      <w:r>
        <w:instrText xml:space="preserve"> PAGEREF _Toc106178890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Repeal and transitional provision</w:t>
      </w:r>
    </w:p>
    <w:p>
      <w:pPr>
        <w:pStyle w:val="TOC8"/>
        <w:rPr>
          <w:rFonts w:asciiTheme="minorHAnsi" w:eastAsiaTheme="minorEastAsia" w:hAnsiTheme="minorHAnsi" w:cstheme="minorBidi"/>
          <w:szCs w:val="22"/>
        </w:rPr>
      </w:pPr>
      <w:r>
        <w:t>51.</w:t>
      </w:r>
      <w:r>
        <w:tab/>
        <w:t>Repeals</w:t>
      </w:r>
      <w:r>
        <w:tab/>
      </w:r>
      <w:r>
        <w:fldChar w:fldCharType="begin"/>
      </w:r>
      <w:r>
        <w:instrText xml:space="preserve"> PAGEREF _Toc106178892 \h </w:instrText>
      </w:r>
      <w:r>
        <w:fldChar w:fldCharType="separate"/>
      </w:r>
      <w:r>
        <w:t>17</w:t>
      </w:r>
      <w:r>
        <w:fldChar w:fldCharType="end"/>
      </w:r>
    </w:p>
    <w:p>
      <w:pPr>
        <w:pStyle w:val="TOC8"/>
        <w:rPr>
          <w:rFonts w:asciiTheme="minorHAnsi" w:eastAsiaTheme="minorEastAsia" w:hAnsiTheme="minorHAnsi" w:cstheme="minorBidi"/>
          <w:szCs w:val="22"/>
        </w:rPr>
      </w:pPr>
      <w:r>
        <w:t>52.</w:t>
      </w:r>
      <w:r>
        <w:tab/>
        <w:t>Transitional: documents and other matters under former regulations</w:t>
      </w:r>
      <w:r>
        <w:tab/>
      </w:r>
      <w:r>
        <w:fldChar w:fldCharType="begin"/>
      </w:r>
      <w:r>
        <w:instrText xml:space="preserve"> PAGEREF _Toc106178893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_Toc106178896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_Toc106178897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3" w:name="_Toc106109465"/>
      <w:bookmarkStart w:id="4" w:name="_Toc106110662"/>
      <w:bookmarkStart w:id="5" w:name="_Toc1061788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8861"/>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Veterinary Chemical Control Regulations 2006</w:t>
      </w:r>
      <w:r>
        <w:t>.</w:t>
      </w:r>
    </w:p>
    <w:p>
      <w:pPr>
        <w:pStyle w:val="Footnotesection"/>
      </w:pPr>
      <w:r>
        <w:tab/>
        <w:t>[Regulation 1 amended: Gazette 5 Feb 2013 p. 830.]</w:t>
      </w:r>
    </w:p>
    <w:p>
      <w:pPr>
        <w:pStyle w:val="Heading5"/>
        <w:spacing w:before="240"/>
      </w:pPr>
      <w:bookmarkStart w:id="8" w:name="_Toc106178862"/>
      <w:r>
        <w:rPr>
          <w:rStyle w:val="CharSectno"/>
        </w:rPr>
        <w:t>2</w:t>
      </w:r>
      <w:r>
        <w:t>.</w:t>
      </w:r>
      <w:r>
        <w:tab/>
        <w:t>Terms used</w:t>
      </w:r>
      <w:bookmarkEnd w:id="8"/>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lastRenderedPageBreak/>
        <w:tab/>
      </w:r>
      <w:r>
        <w:rPr>
          <w:rStyle w:val="CharDefText"/>
        </w:rPr>
        <w:t>major trade species animal</w:t>
      </w:r>
      <w:r>
        <w:t xml:space="preserve"> means cattle, sheep, pig, domestic chicken (meat or layer bird) or bee;</w:t>
      </w:r>
    </w:p>
    <w:p>
      <w:pPr>
        <w:pStyle w:val="Defstart"/>
      </w:pPr>
      <w:r>
        <w:tab/>
      </w:r>
      <w:r>
        <w:rPr>
          <w:rStyle w:val="CharDefText"/>
        </w:rPr>
        <w:t>prescribe</w:t>
      </w:r>
      <w:r>
        <w:t xml:space="preserve">, in relation to a veterinary chemical product, means to issue a prescription in accordance with the </w:t>
      </w:r>
      <w:r>
        <w:rPr>
          <w:i/>
        </w:rPr>
        <w:t>Medicines and Poisons Act 2014</w:t>
      </w:r>
      <w:r>
        <w:t xml:space="preserve"> for the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Western Australia;</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lastRenderedPageBreak/>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veterinarian;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 Gazette 5 Feb 2013 p. 830; 17 Jan 2017 p. 405; SL 2022/98 r. 18.]</w:t>
      </w:r>
    </w:p>
    <w:p>
      <w:pPr>
        <w:pStyle w:val="Heading2"/>
      </w:pPr>
      <w:bookmarkStart w:id="9" w:name="_Toc106109468"/>
      <w:bookmarkStart w:id="10" w:name="_Toc106110665"/>
      <w:bookmarkStart w:id="11" w:name="_Toc106178863"/>
      <w:r>
        <w:rPr>
          <w:rStyle w:val="CharPartNo"/>
        </w:rPr>
        <w:lastRenderedPageBreak/>
        <w:t>Part 2</w:t>
      </w:r>
      <w:r>
        <w:t> — </w:t>
      </w:r>
      <w:r>
        <w:rPr>
          <w:rStyle w:val="CharPartText"/>
        </w:rPr>
        <w:t>Veterinary chemical products</w:t>
      </w:r>
      <w:bookmarkEnd w:id="9"/>
      <w:bookmarkEnd w:id="10"/>
      <w:bookmarkEnd w:id="11"/>
    </w:p>
    <w:p>
      <w:pPr>
        <w:pStyle w:val="Heading3"/>
      </w:pPr>
      <w:bookmarkStart w:id="12" w:name="_Toc106109469"/>
      <w:bookmarkStart w:id="13" w:name="_Toc106110666"/>
      <w:bookmarkStart w:id="14" w:name="_Toc106178864"/>
      <w:r>
        <w:rPr>
          <w:rStyle w:val="CharDivNo"/>
        </w:rPr>
        <w:t>Division 1</w:t>
      </w:r>
      <w:r>
        <w:t> — </w:t>
      </w:r>
      <w:r>
        <w:rPr>
          <w:rStyle w:val="CharDivText"/>
        </w:rPr>
        <w:t>Use of veterinary chemical products by veterinarians</w:t>
      </w:r>
      <w:bookmarkEnd w:id="12"/>
      <w:bookmarkEnd w:id="13"/>
      <w:bookmarkEnd w:id="14"/>
    </w:p>
    <w:p>
      <w:pPr>
        <w:pStyle w:val="Footnoteheading"/>
      </w:pPr>
      <w:r>
        <w:tab/>
        <w:t>[Heading amended: SL 2022/98 r. 18.]</w:t>
      </w:r>
    </w:p>
    <w:p>
      <w:pPr>
        <w:pStyle w:val="Heading5"/>
      </w:pPr>
      <w:bookmarkStart w:id="15" w:name="_Toc106178865"/>
      <w:r>
        <w:rPr>
          <w:rStyle w:val="CharSectno"/>
        </w:rPr>
        <w:t>3</w:t>
      </w:r>
      <w:r>
        <w:t>.</w:t>
      </w:r>
      <w:r>
        <w:tab/>
        <w:t>Use by injection of registered veterinary chemical product</w:t>
      </w:r>
      <w:bookmarkEnd w:id="15"/>
    </w:p>
    <w:p>
      <w:pPr>
        <w:pStyle w:val="Subsection"/>
      </w:pPr>
      <w:r>
        <w:tab/>
      </w:r>
      <w:r>
        <w:tab/>
        <w:t xml:space="preserve">A </w:t>
      </w:r>
      <w:bookmarkStart w:id="16" w:name="_Hlk106109556"/>
      <w:r>
        <w:t>veterinarian</w:t>
      </w:r>
      <w:bookmarkEnd w:id="16"/>
      <w:r>
        <w:t xml:space="preserve">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Footnotesection"/>
      </w:pPr>
      <w:r>
        <w:tab/>
        <w:t>[Regulation 3 amended: SL 2022/98 r. 18.]</w:t>
      </w:r>
    </w:p>
    <w:p>
      <w:pPr>
        <w:pStyle w:val="Heading5"/>
      </w:pPr>
      <w:bookmarkStart w:id="17" w:name="_Toc106178866"/>
      <w:r>
        <w:rPr>
          <w:rStyle w:val="CharSectno"/>
        </w:rPr>
        <w:t>4</w:t>
      </w:r>
      <w:r>
        <w:t>.</w:t>
      </w:r>
      <w:r>
        <w:tab/>
        <w:t>Use by veterinarian of registered veterinary chemical product</w:t>
      </w:r>
      <w:bookmarkEnd w:id="17"/>
    </w:p>
    <w:p>
      <w:pPr>
        <w:pStyle w:val="Subsection"/>
      </w:pPr>
      <w:r>
        <w:tab/>
        <w:t>(1)</w:t>
      </w:r>
      <w:r>
        <w:tab/>
        <w:t xml:space="preserve">A veterinarian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veterinarian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keepNext/>
      </w:pPr>
      <w:r>
        <w:lastRenderedPageBreak/>
        <w:tab/>
        <w:t>(c)</w:t>
      </w:r>
      <w:r>
        <w:tab/>
        <w:t>the veterinary chemical product is used, or prescribed, supplied or recommended for use, in a way authorised under regulation 7.</w:t>
      </w:r>
    </w:p>
    <w:p>
      <w:pPr>
        <w:pStyle w:val="Penstart"/>
      </w:pPr>
      <w:r>
        <w:tab/>
        <w:t>Penalty: a fine of $5 000.</w:t>
      </w:r>
    </w:p>
    <w:p>
      <w:pPr>
        <w:pStyle w:val="Subsection"/>
        <w:keepNext/>
      </w:pPr>
      <w:r>
        <w:tab/>
        <w:t>(2)</w:t>
      </w:r>
      <w:r>
        <w:tab/>
        <w:t>Subregulation (1) does not allow a use, or a prescription, supply or recommendation for use by injection unless the approved label gives instructions for use by injection.</w:t>
      </w:r>
    </w:p>
    <w:p>
      <w:pPr>
        <w:pStyle w:val="Footnotesection"/>
      </w:pPr>
      <w:r>
        <w:tab/>
        <w:t>[Regulation 4 amended: SL 2022/98 r. 18.]</w:t>
      </w:r>
    </w:p>
    <w:p>
      <w:pPr>
        <w:pStyle w:val="Heading5"/>
        <w:spacing w:before="180"/>
      </w:pPr>
      <w:bookmarkStart w:id="18" w:name="_Toc106178867"/>
      <w:r>
        <w:rPr>
          <w:rStyle w:val="CharSectno"/>
        </w:rPr>
        <w:t>5</w:t>
      </w:r>
      <w:r>
        <w:t>.</w:t>
      </w:r>
      <w:r>
        <w:tab/>
        <w:t>Use by veterinarian of unregistered veterinary chemical product</w:t>
      </w:r>
      <w:bookmarkEnd w:id="18"/>
    </w:p>
    <w:p>
      <w:pPr>
        <w:pStyle w:val="Subsection"/>
        <w:keepNext/>
      </w:pPr>
      <w:r>
        <w:tab/>
      </w:r>
      <w:r>
        <w:tab/>
        <w:t xml:space="preserve">A veterinarian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keepNext/>
      </w:pPr>
      <w:r>
        <w:tab/>
        <w:t>(b)</w:t>
      </w:r>
      <w:r>
        <w:tab/>
        <w:t>in a way authorised under regulation 6 or 7.</w:t>
      </w:r>
    </w:p>
    <w:p>
      <w:pPr>
        <w:pStyle w:val="Penstart"/>
        <w:keepNext/>
      </w:pPr>
      <w:r>
        <w:tab/>
        <w:t>Penalty: a fine of $5 000.</w:t>
      </w:r>
    </w:p>
    <w:p>
      <w:pPr>
        <w:pStyle w:val="Footnotesection"/>
      </w:pPr>
      <w:r>
        <w:tab/>
        <w:t>[Regulation 5 amended: SL 2022/98 r. 18.]</w:t>
      </w:r>
    </w:p>
    <w:p>
      <w:pPr>
        <w:pStyle w:val="Heading5"/>
        <w:spacing w:before="180"/>
      </w:pPr>
      <w:bookmarkStart w:id="19" w:name="_Toc106178868"/>
      <w:r>
        <w:rPr>
          <w:rStyle w:val="CharSectno"/>
        </w:rPr>
        <w:t>6</w:t>
      </w:r>
      <w:r>
        <w:t>.</w:t>
      </w:r>
      <w:r>
        <w:tab/>
        <w:t>Authorised use of low risk chemical by veterinarian</w:t>
      </w:r>
      <w:bookmarkEnd w:id="19"/>
    </w:p>
    <w:p>
      <w:pPr>
        <w:pStyle w:val="Subsection"/>
        <w:keepNext/>
      </w:pPr>
      <w:r>
        <w:tab/>
        <w:t>(1)</w:t>
      </w:r>
      <w:r>
        <w:tab/>
        <w:t xml:space="preserve">In this regulation — </w:t>
      </w:r>
    </w:p>
    <w:p>
      <w:pPr>
        <w:pStyle w:val="Defstart"/>
        <w:keepNex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a reserved chemical product within the meaning of the Agvet Code of Western Australia.</w:t>
      </w:r>
    </w:p>
    <w:p>
      <w:pPr>
        <w:pStyle w:val="Subsection"/>
        <w:keepNext/>
      </w:pPr>
      <w:r>
        <w:tab/>
        <w:t>(2)</w:t>
      </w:r>
      <w:r>
        <w:tab/>
        <w:t xml:space="preserve">A veterinarian may use an unregistered veterinary chemical product, or prescribe, supply or recommend an unregistered </w:t>
      </w:r>
      <w:r>
        <w:lastRenderedPageBreak/>
        <w:t xml:space="preserve">veterinary chemical product for use, on a trade species animal if — </w:t>
      </w:r>
    </w:p>
    <w:p>
      <w:pPr>
        <w:pStyle w:val="Indenta"/>
      </w:pPr>
      <w:r>
        <w:tab/>
        <w:t>(a)</w:t>
      </w:r>
      <w:r>
        <w:tab/>
        <w:t>the product is constituted wholly by a low risk chemical; and</w:t>
      </w:r>
    </w:p>
    <w:p>
      <w:pPr>
        <w:pStyle w:val="Indenta"/>
        <w:keepNext/>
      </w:pPr>
      <w:r>
        <w:tab/>
        <w:t>(b)</w:t>
      </w:r>
      <w:r>
        <w:tab/>
        <w:t>a pharmacologically equivalent registered veterinary chemical product with instructions for use for the particular animal species being dealt with is not reasonably available in the particular circumstances.</w:t>
      </w:r>
    </w:p>
    <w:p>
      <w:pPr>
        <w:pStyle w:val="Footnotesection"/>
      </w:pPr>
      <w:r>
        <w:tab/>
        <w:t>[Regulation 6 amended: SL 2022/98 r. 18.]</w:t>
      </w:r>
    </w:p>
    <w:p>
      <w:pPr>
        <w:pStyle w:val="Heading5"/>
      </w:pPr>
      <w:bookmarkStart w:id="20" w:name="_Toc106178869"/>
      <w:r>
        <w:rPr>
          <w:rStyle w:val="CharSectno"/>
        </w:rPr>
        <w:t>7</w:t>
      </w:r>
      <w:r>
        <w:t>.</w:t>
      </w:r>
      <w:r>
        <w:tab/>
        <w:t>Use by veterinarian with authority of CVO</w:t>
      </w:r>
      <w:bookmarkEnd w:id="20"/>
    </w:p>
    <w:p>
      <w:pPr>
        <w:pStyle w:val="Subsection"/>
        <w:keepNext/>
      </w:pPr>
      <w:r>
        <w:tab/>
      </w:r>
      <w:r>
        <w:tab/>
        <w:t xml:space="preserve">A veterinarian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keepNext/>
      </w:pPr>
      <w:r>
        <w:tab/>
        <w:t>(b)</w:t>
      </w:r>
      <w:r>
        <w:tab/>
        <w:t>use an unregistered veterinary chemical product, or prescribe, supply or recommend an unregistered veterinary chemical product for use, on a trade species animal.</w:t>
      </w:r>
    </w:p>
    <w:p>
      <w:pPr>
        <w:pStyle w:val="Footnotesection"/>
      </w:pPr>
      <w:r>
        <w:tab/>
        <w:t>[Regulation 7 amended: SL 2022/98 r. 18.]</w:t>
      </w:r>
    </w:p>
    <w:p>
      <w:pPr>
        <w:pStyle w:val="Heading5"/>
      </w:pPr>
      <w:bookmarkStart w:id="21" w:name="_Toc106178870"/>
      <w:r>
        <w:rPr>
          <w:rStyle w:val="CharSectno"/>
        </w:rPr>
        <w:t>8</w:t>
      </w:r>
      <w:r>
        <w:t>.</w:t>
      </w:r>
      <w:r>
        <w:tab/>
        <w:t>Supply of veterinary chemical product by veterinarian</w:t>
      </w:r>
      <w:bookmarkEnd w:id="21"/>
    </w:p>
    <w:p>
      <w:pPr>
        <w:pStyle w:val="Subsection"/>
        <w:keepNext/>
      </w:pPr>
      <w:r>
        <w:tab/>
      </w:r>
      <w:r>
        <w:tab/>
        <w:t>A veterinarian must not prescribe or supply a veterinary chemical product unless it is done in the course of the practice of his or her profession and for the purpose of dealing with a particular condition of an animal under the care of the veterinarian.</w:t>
      </w:r>
    </w:p>
    <w:p>
      <w:pPr>
        <w:pStyle w:val="Penstart"/>
        <w:keepNext/>
      </w:pPr>
      <w:r>
        <w:tab/>
        <w:t>Penalty: a fine of $5 000.</w:t>
      </w:r>
    </w:p>
    <w:p>
      <w:pPr>
        <w:pStyle w:val="Footnotesection"/>
      </w:pPr>
      <w:r>
        <w:tab/>
        <w:t>[Regulation 8 amended: SL 2022/98 r. 18.]</w:t>
      </w:r>
    </w:p>
    <w:p>
      <w:pPr>
        <w:pStyle w:val="Heading5"/>
      </w:pPr>
      <w:bookmarkStart w:id="22" w:name="_Toc106178871"/>
      <w:r>
        <w:rPr>
          <w:rStyle w:val="CharSectno"/>
        </w:rPr>
        <w:lastRenderedPageBreak/>
        <w:t>9</w:t>
      </w:r>
      <w:r>
        <w:t>.</w:t>
      </w:r>
      <w:r>
        <w:tab/>
        <w:t>Use of antibiotics on bees</w:t>
      </w:r>
      <w:bookmarkEnd w:id="22"/>
    </w:p>
    <w:p>
      <w:pPr>
        <w:pStyle w:val="Subsection"/>
      </w:pPr>
      <w:r>
        <w:tab/>
        <w:t>(1)</w:t>
      </w:r>
      <w:r>
        <w:tab/>
        <w:t>Nothing in this Division authorises a veterinarian to use an antibiotic, or prescribe, supply or recommend an antibiotic for use, on a bee, a hive or apiary equipment without the prior written approval of the Director.</w:t>
      </w:r>
    </w:p>
    <w:p>
      <w:pPr>
        <w:pStyle w:val="Subsection"/>
        <w:keepNext/>
      </w:pPr>
      <w:r>
        <w:tab/>
        <w:t>(2)</w:t>
      </w:r>
      <w:r>
        <w:tab/>
        <w:t>A veterinarian who uses an antibiotic, or prescribes, supplies or recommends an antibiotic for use, on a bee, a hive or apiary equipment without the prior written approval of the Director commits an offence.</w:t>
      </w:r>
    </w:p>
    <w:p>
      <w:pPr>
        <w:pStyle w:val="Penstart"/>
        <w:keepNext/>
      </w:pPr>
      <w:r>
        <w:tab/>
        <w:t>Penalty: a fine of $5 000.</w:t>
      </w:r>
    </w:p>
    <w:p>
      <w:pPr>
        <w:pStyle w:val="Footnotesection"/>
      </w:pPr>
      <w:r>
        <w:tab/>
        <w:t>[Regulation 9 amended: SL 2022/98 r. 18.]</w:t>
      </w:r>
    </w:p>
    <w:p>
      <w:pPr>
        <w:pStyle w:val="Heading5"/>
      </w:pPr>
      <w:bookmarkStart w:id="23" w:name="_Toc106178872"/>
      <w:r>
        <w:rPr>
          <w:rStyle w:val="CharSectno"/>
        </w:rPr>
        <w:t>10</w:t>
      </w:r>
      <w:r>
        <w:t>.</w:t>
      </w:r>
      <w:r>
        <w:tab/>
        <w:t>Statement to be given by veterinarian</w:t>
      </w:r>
      <w:bookmarkEnd w:id="23"/>
    </w:p>
    <w:p>
      <w:pPr>
        <w:pStyle w:val="Subsection"/>
        <w:keepNext/>
      </w:pPr>
      <w:r>
        <w:tab/>
        <w:t>(1)</w:t>
      </w:r>
      <w:r>
        <w:tab/>
        <w:t xml:space="preserve">This regulation applies to a veterinarian who prescribes or supplies or recommends for use, on a trade species animal under the care of the veterinarian,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keepNext/>
      </w:pPr>
      <w:r>
        <w:tab/>
        <w:t>(2)</w:t>
      </w:r>
      <w:r>
        <w:tab/>
        <w:t xml:space="preserve">The veterinarian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keepNext/>
      </w:pPr>
      <w:r>
        <w:lastRenderedPageBreak/>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keepNext/>
      </w:pPr>
      <w:r>
        <w:tab/>
        <w:t>(k)</w:t>
      </w:r>
      <w:r>
        <w:tab/>
        <w:t>the name and address of the owner of the animal dealt with or to be dealt with.</w:t>
      </w:r>
    </w:p>
    <w:p>
      <w:pPr>
        <w:pStyle w:val="Penstart"/>
      </w:pPr>
      <w:r>
        <w:tab/>
        <w:t>Penalty: a fine of $5 000.</w:t>
      </w:r>
    </w:p>
    <w:p>
      <w:pPr>
        <w:pStyle w:val="Subsection"/>
        <w:keepNext/>
      </w:pPr>
      <w:r>
        <w:tab/>
        <w:t>(3)</w:t>
      </w:r>
      <w:r>
        <w:tab/>
        <w:t>The veterinarian must keep a copy of the statement for 3 years.</w:t>
      </w:r>
    </w:p>
    <w:p>
      <w:pPr>
        <w:pStyle w:val="Penstart"/>
        <w:keepNext/>
      </w:pPr>
      <w:r>
        <w:tab/>
        <w:t>Penalty: a fine of $5 000.</w:t>
      </w:r>
    </w:p>
    <w:p>
      <w:pPr>
        <w:pStyle w:val="Footnotesection"/>
      </w:pPr>
      <w:r>
        <w:tab/>
        <w:t>[Regulation 10 amended: SL 2022/98 r. 18.]</w:t>
      </w:r>
    </w:p>
    <w:p>
      <w:pPr>
        <w:pStyle w:val="Heading5"/>
        <w:spacing w:before="180"/>
      </w:pPr>
      <w:bookmarkStart w:id="24" w:name="_Toc106178873"/>
      <w:r>
        <w:rPr>
          <w:rStyle w:val="CharSectno"/>
        </w:rPr>
        <w:t>11</w:t>
      </w:r>
      <w:r>
        <w:t>.</w:t>
      </w:r>
      <w:r>
        <w:tab/>
        <w:t>Production of statements</w:t>
      </w:r>
      <w:bookmarkEnd w:id="24"/>
    </w:p>
    <w:p>
      <w:pPr>
        <w:pStyle w:val="Subsection"/>
        <w:spacing w:before="120"/>
      </w:pPr>
      <w:r>
        <w:tab/>
        <w:t>(1)</w:t>
      </w:r>
      <w:r>
        <w:tab/>
        <w:t xml:space="preserve">An inspector may — </w:t>
      </w:r>
    </w:p>
    <w:p>
      <w:pPr>
        <w:pStyle w:val="Indenta"/>
      </w:pPr>
      <w:r>
        <w:tab/>
        <w:t>(a)</w:t>
      </w:r>
      <w:r>
        <w:tab/>
        <w:t>require a veterinarian to produce for inspection a statement given by the veterinarian under regulation 10; and</w:t>
      </w:r>
    </w:p>
    <w:p>
      <w:pPr>
        <w:pStyle w:val="Indenta"/>
      </w:pPr>
      <w:r>
        <w:tab/>
        <w:t>(b)</w:t>
      </w:r>
      <w:r>
        <w:tab/>
        <w:t>inspect and take copies of the statement.</w:t>
      </w:r>
    </w:p>
    <w:p>
      <w:pPr>
        <w:pStyle w:val="Subsection"/>
        <w:keepNext/>
        <w:spacing w:before="120"/>
      </w:pPr>
      <w:r>
        <w:tab/>
        <w:t>(2)</w:t>
      </w:r>
      <w:r>
        <w:tab/>
        <w:t>A veterinarian must comply with a requirement under subregulation (1)(a).</w:t>
      </w:r>
    </w:p>
    <w:p>
      <w:pPr>
        <w:pStyle w:val="Penstart"/>
        <w:keepNext/>
      </w:pPr>
      <w:r>
        <w:tab/>
        <w:t>Penalty: a fine of $1 000.</w:t>
      </w:r>
    </w:p>
    <w:p>
      <w:pPr>
        <w:pStyle w:val="Footnotesection"/>
      </w:pPr>
      <w:bookmarkStart w:id="25" w:name="_Toc106109479"/>
      <w:r>
        <w:tab/>
        <w:t>[Regulation 11 amended: SL 2022/98 r. 18.]</w:t>
      </w:r>
    </w:p>
    <w:p>
      <w:pPr>
        <w:pStyle w:val="Heading3"/>
      </w:pPr>
      <w:bookmarkStart w:id="26" w:name="_Toc106110676"/>
      <w:bookmarkStart w:id="27" w:name="_Toc106178874"/>
      <w:r>
        <w:rPr>
          <w:rStyle w:val="CharDivNo"/>
        </w:rPr>
        <w:lastRenderedPageBreak/>
        <w:t>Division 2</w:t>
      </w:r>
      <w:r>
        <w:t> — </w:t>
      </w:r>
      <w:r>
        <w:rPr>
          <w:rStyle w:val="CharDivText"/>
        </w:rPr>
        <w:t>Use of veterinary chemical products by persons who are not veterinarians</w:t>
      </w:r>
      <w:bookmarkEnd w:id="25"/>
      <w:bookmarkEnd w:id="26"/>
      <w:bookmarkEnd w:id="27"/>
    </w:p>
    <w:p>
      <w:pPr>
        <w:pStyle w:val="Footnoteheading"/>
        <w:keepNext/>
      </w:pPr>
      <w:r>
        <w:tab/>
        <w:t>[Heading amended: SL 2022/98 r. 18.]</w:t>
      </w:r>
    </w:p>
    <w:p>
      <w:pPr>
        <w:pStyle w:val="Heading5"/>
        <w:spacing w:before="180"/>
      </w:pPr>
      <w:bookmarkStart w:id="28" w:name="_Toc106178875"/>
      <w:r>
        <w:rPr>
          <w:rStyle w:val="CharSectno"/>
        </w:rPr>
        <w:t>12</w:t>
      </w:r>
      <w:r>
        <w:t>.</w:t>
      </w:r>
      <w:r>
        <w:tab/>
        <w:t>Use of registered veterinary chemical product by person who is not veterinarian</w:t>
      </w:r>
      <w:bookmarkEnd w:id="28"/>
    </w:p>
    <w:p>
      <w:pPr>
        <w:pStyle w:val="Subsection"/>
        <w:keepNext/>
        <w:spacing w:before="120"/>
      </w:pPr>
      <w:r>
        <w:tab/>
        <w:t>(1)</w:t>
      </w:r>
      <w:r>
        <w:tab/>
        <w:t>A person, other than a veterinarian,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keepNext/>
        <w:spacing w:before="120"/>
      </w:pPr>
      <w:r>
        <w:tab/>
        <w:t>(2)</w:t>
      </w:r>
      <w:r>
        <w:tab/>
        <w:t>Subregulation (1) does not apply if the veterinary chemical product is used in a way authorised under regulation 14(2), (3) or (4).</w:t>
      </w:r>
    </w:p>
    <w:p>
      <w:pPr>
        <w:pStyle w:val="Footnotesection"/>
      </w:pPr>
      <w:r>
        <w:tab/>
        <w:t>[Regulation 12 amended: SL 2022/98 r. 18.]</w:t>
      </w:r>
    </w:p>
    <w:p>
      <w:pPr>
        <w:pStyle w:val="Heading5"/>
        <w:spacing w:before="180"/>
      </w:pPr>
      <w:bookmarkStart w:id="29" w:name="_Toc106178876"/>
      <w:r>
        <w:rPr>
          <w:rStyle w:val="CharSectno"/>
        </w:rPr>
        <w:t>13</w:t>
      </w:r>
      <w:r>
        <w:t>.</w:t>
      </w:r>
      <w:r>
        <w:tab/>
        <w:t>Use of unregistered veterinary chemical product by person who is not veterinarian</w:t>
      </w:r>
      <w:bookmarkEnd w:id="29"/>
    </w:p>
    <w:p>
      <w:pPr>
        <w:pStyle w:val="Subsection"/>
        <w:keepNext/>
        <w:spacing w:before="120"/>
      </w:pPr>
      <w:r>
        <w:tab/>
        <w:t>(1)</w:t>
      </w:r>
      <w:r>
        <w:tab/>
        <w:t>A person, other than a veterinarian, must not use an unregistered veterinary chemical product on a trade species animal.</w:t>
      </w:r>
    </w:p>
    <w:p>
      <w:pPr>
        <w:pStyle w:val="Penstart"/>
      </w:pPr>
      <w:r>
        <w:tab/>
        <w:t>Penalty: a fine of $5 000.</w:t>
      </w:r>
    </w:p>
    <w:p>
      <w:pPr>
        <w:pStyle w:val="Subsection"/>
        <w:keepNext/>
      </w:pPr>
      <w:r>
        <w:tab/>
        <w:t>(2)</w:t>
      </w:r>
      <w:r>
        <w:tab/>
        <w:t>Subregulation (1) does not apply if the veterinary chemical product is used in a way authorised under regulation 14(6).</w:t>
      </w:r>
    </w:p>
    <w:p>
      <w:pPr>
        <w:pStyle w:val="Footnotesection"/>
      </w:pPr>
      <w:r>
        <w:tab/>
        <w:t>[Regulation 13 amended: SL 2022/98 r. 18.]</w:t>
      </w:r>
    </w:p>
    <w:p>
      <w:pPr>
        <w:pStyle w:val="Heading5"/>
        <w:spacing w:before="180"/>
      </w:pPr>
      <w:bookmarkStart w:id="30" w:name="_Toc106178877"/>
      <w:r>
        <w:rPr>
          <w:rStyle w:val="CharSectno"/>
        </w:rPr>
        <w:t>14</w:t>
      </w:r>
      <w:r>
        <w:t>.</w:t>
      </w:r>
      <w:r>
        <w:tab/>
        <w:t>Use of registered veterinary chemical product in way stated in veterinarian’s statement</w:t>
      </w:r>
      <w:bookmarkEnd w:id="30"/>
    </w:p>
    <w:p>
      <w:pPr>
        <w:pStyle w:val="Subsection"/>
        <w:keepNext/>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lastRenderedPageBreak/>
        <w:tab/>
        <w:t>(2)</w:t>
      </w:r>
      <w:r>
        <w:tab/>
        <w:t>A person, other than a veterinarian,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veterinarian who prescribed, supplied or recommended the product.</w:t>
      </w:r>
    </w:p>
    <w:p>
      <w:pPr>
        <w:pStyle w:val="Subsection"/>
        <w:spacing w:before="120"/>
      </w:pPr>
      <w:r>
        <w:tab/>
        <w:t>(3)</w:t>
      </w:r>
      <w:r>
        <w:tab/>
        <w:t>A person, other than a veterinarian, may use a registered veterinary chemical product intended for use on a major trade species animal on another major trade species animal if the person uses the product in the way stated in a written statement given under regulation 10(2) by the veterinarian who prescribed, supplied or recommended the product.</w:t>
      </w:r>
    </w:p>
    <w:p>
      <w:pPr>
        <w:pStyle w:val="Subsection"/>
        <w:keepNext/>
        <w:spacing w:before="120"/>
      </w:pPr>
      <w:r>
        <w:tab/>
        <w:t>(4)</w:t>
      </w:r>
      <w:r>
        <w:tab/>
        <w:t xml:space="preserve">Subject to subregulation (5), a person, other than a veterinarian,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keepNext/>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keepNext/>
      </w:pPr>
      <w:r>
        <w:tab/>
        <w:t>(6)</w:t>
      </w:r>
      <w:r>
        <w:tab/>
        <w:t>A person, other than a veterinarian, may use an unregistered veterinary chemical product on a trade species animal in the way stated in a written statement given under regulation 10(2) by the veterinarian who prescribed, supplied or recommended the product.</w:t>
      </w:r>
    </w:p>
    <w:p>
      <w:pPr>
        <w:pStyle w:val="Footnotesection"/>
      </w:pPr>
      <w:r>
        <w:tab/>
        <w:t>[Regulation 14 amended: SL 2022/98 r. 18.]</w:t>
      </w:r>
    </w:p>
    <w:p>
      <w:pPr>
        <w:pStyle w:val="Heading5"/>
        <w:spacing w:before="180"/>
      </w:pPr>
      <w:bookmarkStart w:id="31" w:name="_Toc106178878"/>
      <w:r>
        <w:rPr>
          <w:rStyle w:val="CharSectno"/>
        </w:rPr>
        <w:lastRenderedPageBreak/>
        <w:t>15</w:t>
      </w:r>
      <w:r>
        <w:t>.</w:t>
      </w:r>
      <w:r>
        <w:tab/>
        <w:t>Statement to be given to person in charge of animal</w:t>
      </w:r>
      <w:bookmarkEnd w:id="31"/>
    </w:p>
    <w:p>
      <w:pPr>
        <w:pStyle w:val="Subsection"/>
        <w:keepNext/>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32" w:name="_Toc106178879"/>
      <w:r>
        <w:rPr>
          <w:rStyle w:val="CharSectno"/>
        </w:rPr>
        <w:t>16</w:t>
      </w:r>
      <w:r>
        <w:t>.</w:t>
      </w:r>
      <w:r>
        <w:tab/>
        <w:t>Statement must be kept, and produced if required</w:t>
      </w:r>
      <w:bookmarkEnd w:id="32"/>
    </w:p>
    <w:p>
      <w:pPr>
        <w:pStyle w:val="Subsection"/>
        <w:keepNext/>
      </w:pPr>
      <w:r>
        <w:tab/>
        <w:t>(1)</w:t>
      </w:r>
      <w:r>
        <w:tab/>
        <w:t>A person given a statement under regulation 10(2) or 15 must keep the statement for 3 years.</w:t>
      </w:r>
    </w:p>
    <w:p>
      <w:pPr>
        <w:pStyle w:val="Penstart"/>
      </w:pPr>
      <w:r>
        <w:tab/>
        <w:t>Penalty: a fine of $5 000.</w:t>
      </w:r>
    </w:p>
    <w:p>
      <w:pPr>
        <w:pStyle w:val="Subsection"/>
        <w:keepNext/>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keepNext/>
        <w:spacing w:before="120"/>
      </w:pPr>
      <w:r>
        <w:tab/>
        <w:t>(3)</w:t>
      </w:r>
      <w:r>
        <w:tab/>
        <w:t>A person must comply with a requirement under subregulation (2).</w:t>
      </w:r>
    </w:p>
    <w:p>
      <w:pPr>
        <w:pStyle w:val="Penstart"/>
      </w:pPr>
      <w:r>
        <w:tab/>
        <w:t>Penalty: a fine of $1 000.</w:t>
      </w:r>
    </w:p>
    <w:p>
      <w:pPr>
        <w:pStyle w:val="Heading5"/>
        <w:keepLines w:val="0"/>
        <w:spacing w:before="180"/>
      </w:pPr>
      <w:bookmarkStart w:id="33" w:name="_Toc106178880"/>
      <w:r>
        <w:rPr>
          <w:rStyle w:val="CharSectno"/>
        </w:rPr>
        <w:t>17</w:t>
      </w:r>
      <w:r>
        <w:t>.</w:t>
      </w:r>
      <w:r>
        <w:tab/>
        <w:t>Record requirement</w:t>
      </w:r>
      <w:bookmarkEnd w:id="33"/>
    </w:p>
    <w:p>
      <w:pPr>
        <w:pStyle w:val="Subsection"/>
        <w:keepNext/>
        <w:spacing w:before="120"/>
      </w:pPr>
      <w:r>
        <w:tab/>
        <w:t>(1)</w:t>
      </w:r>
      <w:r>
        <w:tab/>
        <w:t xml:space="preserve">A person, other than a veterinarian,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keepNext/>
        <w:spacing w:before="60"/>
      </w:pPr>
      <w:r>
        <w:tab/>
        <w:t>(d)</w:t>
      </w:r>
      <w:r>
        <w:tab/>
        <w:t>the dates the dosage is administered.</w:t>
      </w:r>
    </w:p>
    <w:p>
      <w:pPr>
        <w:pStyle w:val="Penstart"/>
      </w:pPr>
      <w:r>
        <w:tab/>
        <w:t>Penalty: a fine of $5 000.</w:t>
      </w:r>
    </w:p>
    <w:p>
      <w:pPr>
        <w:pStyle w:val="Subsection"/>
        <w:keepNext/>
        <w:spacing w:before="120"/>
      </w:pPr>
      <w:r>
        <w:tab/>
        <w:t>(2)</w:t>
      </w:r>
      <w:r>
        <w:tab/>
        <w:t xml:space="preserve">A person, other than a veterinarian, who uses a veterinary chemical product on a trade species animal other than a major </w:t>
      </w:r>
      <w:r>
        <w:lastRenderedPageBreak/>
        <w:t xml:space="preserve">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keepNext/>
        <w:spacing w:before="60"/>
      </w:pPr>
      <w:r>
        <w:tab/>
        <w:t>(d)</w:t>
      </w:r>
      <w:r>
        <w:tab/>
        <w:t>the dates the dosage is administered.</w:t>
      </w:r>
    </w:p>
    <w:p>
      <w:pPr>
        <w:pStyle w:val="Penstart"/>
      </w:pPr>
      <w:r>
        <w:tab/>
        <w:t>Penalty: a fine of $5 000.</w:t>
      </w:r>
    </w:p>
    <w:p>
      <w:pPr>
        <w:pStyle w:val="Subsection"/>
        <w:keepNext/>
        <w:spacing w:before="120"/>
      </w:pPr>
      <w:r>
        <w:tab/>
        <w:t>(3)</w:t>
      </w:r>
      <w:r>
        <w:tab/>
        <w:t>The person must keep the record of treatment for 3 years.</w:t>
      </w:r>
    </w:p>
    <w:p>
      <w:pPr>
        <w:pStyle w:val="Penstart"/>
      </w:pPr>
      <w:r>
        <w:tab/>
        <w:t>Penalty: a fine of $5 000.</w:t>
      </w:r>
    </w:p>
    <w:p>
      <w:pPr>
        <w:pStyle w:val="Subsection"/>
        <w:keepNext/>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keepNext/>
        <w:spacing w:before="120"/>
      </w:pPr>
      <w:r>
        <w:tab/>
        <w:t>(5)</w:t>
      </w:r>
      <w:r>
        <w:tab/>
        <w:t>A person must comply with a requirement under subregulation (4).</w:t>
      </w:r>
    </w:p>
    <w:p>
      <w:pPr>
        <w:pStyle w:val="Penstart"/>
        <w:keepNext/>
      </w:pPr>
      <w:r>
        <w:tab/>
        <w:t>Penalty: a fine of $1 000.</w:t>
      </w:r>
    </w:p>
    <w:p>
      <w:pPr>
        <w:pStyle w:val="Footnotesection"/>
      </w:pPr>
      <w:bookmarkStart w:id="34" w:name="_Toc106109486"/>
      <w:r>
        <w:tab/>
        <w:t>[Regulation 17 amended: SL 2022/98 r. 18.]</w:t>
      </w:r>
    </w:p>
    <w:p>
      <w:pPr>
        <w:pStyle w:val="Heading3"/>
      </w:pPr>
      <w:bookmarkStart w:id="35" w:name="_Toc106110683"/>
      <w:bookmarkStart w:id="36" w:name="_Toc106178881"/>
      <w:r>
        <w:rPr>
          <w:rStyle w:val="CharDivNo"/>
        </w:rPr>
        <w:t>Division 3</w:t>
      </w:r>
      <w:r>
        <w:t> — </w:t>
      </w:r>
      <w:r>
        <w:rPr>
          <w:rStyle w:val="CharDivText"/>
        </w:rPr>
        <w:t>Withholding periods</w:t>
      </w:r>
      <w:bookmarkEnd w:id="34"/>
      <w:bookmarkEnd w:id="35"/>
      <w:bookmarkEnd w:id="36"/>
    </w:p>
    <w:p>
      <w:pPr>
        <w:pStyle w:val="Heading5"/>
        <w:spacing w:before="180"/>
      </w:pPr>
      <w:bookmarkStart w:id="37" w:name="_Toc106178882"/>
      <w:r>
        <w:rPr>
          <w:rStyle w:val="CharSectno"/>
        </w:rPr>
        <w:t>18</w:t>
      </w:r>
      <w:r>
        <w:t>.</w:t>
      </w:r>
      <w:r>
        <w:tab/>
        <w:t>Applicable withholding period</w:t>
      </w:r>
      <w:bookmarkEnd w:id="37"/>
    </w:p>
    <w:p>
      <w:pPr>
        <w:pStyle w:val="Subsection"/>
        <w:keepNext/>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 xml:space="preserve">If the withholding period referred to in subregulation (1)(a) differs from the withholding period referred to in </w:t>
      </w:r>
      <w:r>
        <w:lastRenderedPageBreak/>
        <w:t>subregulation (1)(b), the withholding period referred to in subregulation (1)(a) is the applicable withholding period.</w:t>
      </w:r>
    </w:p>
    <w:p>
      <w:pPr>
        <w:pStyle w:val="Heading5"/>
      </w:pPr>
      <w:bookmarkStart w:id="38" w:name="_Toc106178883"/>
      <w:r>
        <w:rPr>
          <w:rStyle w:val="CharSectno"/>
        </w:rPr>
        <w:t>19</w:t>
      </w:r>
      <w:r>
        <w:t>.</w:t>
      </w:r>
      <w:r>
        <w:tab/>
        <w:t>Identification of animal to which withholding period applies</w:t>
      </w:r>
      <w:bookmarkEnd w:id="38"/>
    </w:p>
    <w:p>
      <w:pPr>
        <w:pStyle w:val="Subsection"/>
        <w:keepNext/>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keepNext/>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keepNext/>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keepNext/>
      </w:pPr>
      <w:r>
        <w:tab/>
        <w:t>(6)</w:t>
      </w:r>
      <w:r>
        <w:tab/>
        <w:t>A person must comply with a requirement under subregulation (5).</w:t>
      </w:r>
    </w:p>
    <w:p>
      <w:pPr>
        <w:pStyle w:val="Penstart"/>
      </w:pPr>
      <w:r>
        <w:tab/>
        <w:t>Penalty: a fine of $1 000.</w:t>
      </w:r>
    </w:p>
    <w:p>
      <w:pPr>
        <w:pStyle w:val="Heading5"/>
      </w:pPr>
      <w:bookmarkStart w:id="39" w:name="_Toc106178884"/>
      <w:r>
        <w:rPr>
          <w:rStyle w:val="CharSectno"/>
        </w:rPr>
        <w:lastRenderedPageBreak/>
        <w:t>20</w:t>
      </w:r>
      <w:r>
        <w:t>.</w:t>
      </w:r>
      <w:r>
        <w:tab/>
        <w:t>Buyer of trade species animal to be informed of withholding period</w:t>
      </w:r>
      <w:bookmarkEnd w:id="39"/>
    </w:p>
    <w:p>
      <w:pPr>
        <w:pStyle w:val="Subsection"/>
        <w:keepNext/>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keepNext/>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keepNext/>
      </w:pPr>
      <w:r>
        <w:tab/>
        <w:t>(b)</w:t>
      </w:r>
      <w:r>
        <w:tab/>
        <w:t xml:space="preserve">the name of — </w:t>
      </w:r>
    </w:p>
    <w:p>
      <w:pPr>
        <w:pStyle w:val="Indenti"/>
      </w:pPr>
      <w:r>
        <w:tab/>
        <w:t>(i)</w:t>
      </w:r>
      <w:r>
        <w:tab/>
        <w:t>the product used; or</w:t>
      </w:r>
    </w:p>
    <w:p>
      <w:pPr>
        <w:pStyle w:val="Indenti"/>
        <w:keepNext/>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keepNext/>
      </w:pPr>
      <w:r>
        <w:tab/>
        <w:t>(3)</w:t>
      </w:r>
      <w:r>
        <w:tab/>
        <w:t>Each person who gives or receives a notice under this regulation must keep a copy of the notice for 3 years.</w:t>
      </w:r>
    </w:p>
    <w:p>
      <w:pPr>
        <w:pStyle w:val="Penstart"/>
      </w:pPr>
      <w:r>
        <w:tab/>
        <w:t>Penalty: a fine of $5 000.</w:t>
      </w:r>
    </w:p>
    <w:p>
      <w:pPr>
        <w:pStyle w:val="Heading5"/>
      </w:pPr>
      <w:bookmarkStart w:id="40" w:name="_Toc106178885"/>
      <w:r>
        <w:rPr>
          <w:rStyle w:val="CharSectno"/>
        </w:rPr>
        <w:t>21</w:t>
      </w:r>
      <w:r>
        <w:t>.</w:t>
      </w:r>
      <w:r>
        <w:tab/>
        <w:t>Observance of withholding period</w:t>
      </w:r>
      <w:bookmarkEnd w:id="40"/>
    </w:p>
    <w:p>
      <w:pPr>
        <w:pStyle w:val="Subsection"/>
        <w:keepNext/>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lastRenderedPageBreak/>
        <w:tab/>
        <w:t>(b)</w:t>
      </w:r>
      <w:r>
        <w:tab/>
        <w:t>a withholding period applies in relation to the use of the product.</w:t>
      </w:r>
    </w:p>
    <w:p>
      <w:pPr>
        <w:pStyle w:val="Subsection"/>
        <w:keepNext/>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keepNext/>
      </w:pPr>
      <w:r>
        <w:tab/>
        <w:t>(c)</w:t>
      </w:r>
      <w:r>
        <w:tab/>
        <w:t>release for human consumption honey produced by the animal.</w:t>
      </w:r>
    </w:p>
    <w:p>
      <w:pPr>
        <w:pStyle w:val="Penstart"/>
      </w:pPr>
      <w:r>
        <w:tab/>
        <w:t>Penalty: a fine of $5 000.</w:t>
      </w:r>
    </w:p>
    <w:p>
      <w:pPr>
        <w:pStyle w:val="Heading3"/>
      </w:pPr>
      <w:bookmarkStart w:id="41" w:name="_Toc106109491"/>
      <w:bookmarkStart w:id="42" w:name="_Toc106110688"/>
      <w:bookmarkStart w:id="43" w:name="_Toc106178886"/>
      <w:r>
        <w:rPr>
          <w:rStyle w:val="CharDivNo"/>
        </w:rPr>
        <w:t>Division 4</w:t>
      </w:r>
      <w:r>
        <w:t> — </w:t>
      </w:r>
      <w:r>
        <w:rPr>
          <w:rStyle w:val="CharDivText"/>
        </w:rPr>
        <w:t>Miscellaneous</w:t>
      </w:r>
      <w:bookmarkEnd w:id="41"/>
      <w:bookmarkEnd w:id="42"/>
      <w:bookmarkEnd w:id="43"/>
    </w:p>
    <w:p>
      <w:pPr>
        <w:pStyle w:val="Heading5"/>
      </w:pPr>
      <w:bookmarkStart w:id="44" w:name="_Toc106178887"/>
      <w:r>
        <w:rPr>
          <w:rStyle w:val="CharSectno"/>
        </w:rPr>
        <w:t>22</w:t>
      </w:r>
      <w:r>
        <w:t>.</w:t>
      </w:r>
      <w:r>
        <w:tab/>
        <w:t>Exemption for authorised use</w:t>
      </w:r>
      <w:bookmarkEnd w:id="44"/>
    </w:p>
    <w:p>
      <w:pPr>
        <w:pStyle w:val="Ednotesubsection"/>
      </w:pPr>
      <w:r>
        <w:tab/>
        <w:t>[(1)</w:t>
      </w:r>
      <w:r>
        <w:tab/>
        <w:t>deleted]</w:t>
      </w:r>
    </w:p>
    <w:p>
      <w:pPr>
        <w:pStyle w:val="Subsection"/>
        <w:keepNext/>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Gazette 30 Aug 2011 p. 3504.]</w:t>
      </w:r>
    </w:p>
    <w:p>
      <w:pPr>
        <w:pStyle w:val="Ednotepart"/>
        <w:rPr>
          <w:i w:val="0"/>
        </w:rPr>
      </w:pPr>
      <w:r>
        <w:t>[Parts 3 and 4 (r. 23-48) deleted: Gazette 5 Feb 2013 p. 830.]</w:t>
      </w:r>
    </w:p>
    <w:p>
      <w:pPr>
        <w:pStyle w:val="Heading2"/>
      </w:pPr>
      <w:bookmarkStart w:id="45" w:name="_Toc106109493"/>
      <w:bookmarkStart w:id="46" w:name="_Toc106110690"/>
      <w:bookmarkStart w:id="47" w:name="_Toc106178888"/>
      <w:r>
        <w:rPr>
          <w:rStyle w:val="CharPartNo"/>
        </w:rPr>
        <w:lastRenderedPageBreak/>
        <w:t>Part 5</w:t>
      </w:r>
      <w:r>
        <w:rPr>
          <w:rStyle w:val="CharDivNo"/>
        </w:rPr>
        <w:t> </w:t>
      </w:r>
      <w:r>
        <w:t>—</w:t>
      </w:r>
      <w:r>
        <w:rPr>
          <w:rStyle w:val="CharDivText"/>
        </w:rPr>
        <w:t> </w:t>
      </w:r>
      <w:r>
        <w:rPr>
          <w:rStyle w:val="CharPartText"/>
        </w:rPr>
        <w:t>General provisions</w:t>
      </w:r>
      <w:bookmarkEnd w:id="45"/>
      <w:bookmarkEnd w:id="46"/>
      <w:bookmarkEnd w:id="47"/>
    </w:p>
    <w:p>
      <w:pPr>
        <w:pStyle w:val="Heading5"/>
      </w:pPr>
      <w:bookmarkStart w:id="48" w:name="_Toc106178889"/>
      <w:r>
        <w:rPr>
          <w:rStyle w:val="CharSectno"/>
        </w:rPr>
        <w:t>49</w:t>
      </w:r>
      <w:r>
        <w:t>.</w:t>
      </w:r>
      <w:r>
        <w:tab/>
        <w:t>Certificate of appointment of inspector (section 37)</w:t>
      </w:r>
      <w:bookmarkEnd w:id="48"/>
    </w:p>
    <w:p>
      <w:pPr>
        <w:pStyle w:val="Subsection"/>
      </w:pPr>
      <w:r>
        <w:tab/>
      </w:r>
      <w:r>
        <w:tab/>
        <w:t>For the purposes of section 37(2) of the Act, a certificate of appointment as an inspector must be in the form of Form 3.</w:t>
      </w:r>
    </w:p>
    <w:p>
      <w:pPr>
        <w:pStyle w:val="Heading5"/>
      </w:pPr>
      <w:bookmarkStart w:id="49" w:name="_Toc106178890"/>
      <w:r>
        <w:rPr>
          <w:rStyle w:val="CharSectno"/>
        </w:rPr>
        <w:t>50</w:t>
      </w:r>
      <w:r>
        <w:t>.</w:t>
      </w:r>
      <w:r>
        <w:tab/>
        <w:t>Certificate of analysis (section 47)</w:t>
      </w:r>
      <w:bookmarkEnd w:id="49"/>
    </w:p>
    <w:p>
      <w:pPr>
        <w:pStyle w:val="Subsection"/>
      </w:pPr>
      <w:r>
        <w:tab/>
      </w:r>
      <w:r>
        <w:tab/>
        <w:t>For the purposes of section 47 of the Act, a certificate of the results of an analysis must be in the form of Form 4.</w:t>
      </w:r>
    </w:p>
    <w:p>
      <w:pPr>
        <w:pStyle w:val="Heading2"/>
      </w:pPr>
      <w:bookmarkStart w:id="50" w:name="_Toc106109496"/>
      <w:bookmarkStart w:id="51" w:name="_Toc106110693"/>
      <w:bookmarkStart w:id="52" w:name="_Toc106178891"/>
      <w:r>
        <w:rPr>
          <w:rStyle w:val="CharPartNo"/>
        </w:rPr>
        <w:lastRenderedPageBreak/>
        <w:t>Part 6</w:t>
      </w:r>
      <w:r>
        <w:rPr>
          <w:rStyle w:val="CharDivNo"/>
        </w:rPr>
        <w:t> </w:t>
      </w:r>
      <w:r>
        <w:t>—</w:t>
      </w:r>
      <w:r>
        <w:rPr>
          <w:rStyle w:val="CharDivText"/>
        </w:rPr>
        <w:t> </w:t>
      </w:r>
      <w:r>
        <w:rPr>
          <w:rStyle w:val="CharPartText"/>
        </w:rPr>
        <w:t>Repeal and transitional provision</w:t>
      </w:r>
      <w:bookmarkEnd w:id="50"/>
      <w:bookmarkEnd w:id="51"/>
      <w:bookmarkEnd w:id="52"/>
    </w:p>
    <w:p>
      <w:pPr>
        <w:pStyle w:val="Heading5"/>
      </w:pPr>
      <w:bookmarkStart w:id="53" w:name="_Toc106178892"/>
      <w:r>
        <w:rPr>
          <w:rStyle w:val="CharSectno"/>
        </w:rPr>
        <w:t>51</w:t>
      </w:r>
      <w:r>
        <w:t>.</w:t>
      </w:r>
      <w:r>
        <w:tab/>
        <w:t>Repeals</w:t>
      </w:r>
      <w:bookmarkEnd w:id="53"/>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54" w:name="_Toc106178893"/>
      <w:r>
        <w:rPr>
          <w:rStyle w:val="CharSectno"/>
        </w:rPr>
        <w:t>52</w:t>
      </w:r>
      <w:r>
        <w:t>.</w:t>
      </w:r>
      <w:r>
        <w:tab/>
        <w:t>Transitional: documents and other matters under former regulations</w:t>
      </w:r>
      <w:bookmarkEnd w:id="54"/>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p>
    <w:p>
      <w:pPr>
        <w:pStyle w:val="yEdnoteschedule"/>
        <w:spacing w:before="160"/>
      </w:pPr>
      <w:r>
        <w:t>[Schedules 1-5 deleted: Gazette 5 Feb 2013 p. 830.]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 w:name="_Toc106109499"/>
      <w:bookmarkStart w:id="56" w:name="_Toc106110696"/>
      <w:bookmarkStart w:id="57" w:name="_Toc106178894"/>
      <w:r>
        <w:rPr>
          <w:rStyle w:val="CharSchNo"/>
        </w:rPr>
        <w:lastRenderedPageBreak/>
        <w:t>Schedule 6</w:t>
      </w:r>
      <w:r>
        <w:rPr>
          <w:rStyle w:val="CharSDivNo"/>
        </w:rPr>
        <w:t> </w:t>
      </w:r>
      <w:r>
        <w:t>—</w:t>
      </w:r>
      <w:r>
        <w:rPr>
          <w:rStyle w:val="CharSDivText"/>
        </w:rPr>
        <w:t> </w:t>
      </w:r>
      <w:r>
        <w:rPr>
          <w:rStyle w:val="CharSchText"/>
        </w:rPr>
        <w:t>Forms</w:t>
      </w:r>
      <w:bookmarkEnd w:id="55"/>
      <w:bookmarkEnd w:id="56"/>
      <w:bookmarkEnd w:id="57"/>
    </w:p>
    <w:p>
      <w:pPr>
        <w:pStyle w:val="yEdnotedivision"/>
        <w:rPr>
          <w:i w:val="0"/>
        </w:rPr>
      </w:pPr>
      <w:r>
        <w:t>[Forms 1 and 2 deleted: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Gazette 5 Feb 2013 p. 831.]</w:t>
      </w:r>
    </w:p>
    <w:p>
      <w:pPr>
        <w:pStyle w:val="yMiscellaneousHeading"/>
        <w:keepLines/>
        <w:spacing w:before="120"/>
        <w:rPr>
          <w:rStyle w:val="CharSClsNo"/>
          <w:b/>
        </w:rPr>
      </w:pPr>
      <w:r>
        <w:rPr>
          <w:rStyle w:val="CharSClsNo"/>
          <w:b/>
        </w:rPr>
        <w:lastRenderedPageBreak/>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p>
    <w:p>
      <w:pPr>
        <w:pStyle w:val="yMiscellaneousBody"/>
        <w:keepNext/>
        <w:keepLines/>
        <w:spacing w:before="80"/>
      </w:pPr>
      <w:r>
        <w:t>Chemistry Centre (WA)</w:t>
      </w:r>
      <w:r>
        <w:br/>
        <w:t>PERTH</w:t>
      </w:r>
    </w:p>
    <w:p>
      <w:pPr>
        <w:pStyle w:val="yMiscellaneousBody"/>
        <w:keepNext/>
        <w:keepLines/>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Gazette 5 Feb 2013 p. 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9" w:name="_Toc106110697"/>
      <w:bookmarkStart w:id="60" w:name="_Toc106178895"/>
      <w:bookmarkStart w:id="61" w:name="_Toc106109502"/>
      <w:r>
        <w:lastRenderedPageBreak/>
        <w:t>Notes</w:t>
      </w:r>
      <w:bookmarkEnd w:id="59"/>
      <w:bookmarkEnd w:id="60"/>
    </w:p>
    <w:p>
      <w:pPr>
        <w:pStyle w:val="nStatement"/>
      </w:pPr>
      <w:r>
        <w:t xml:space="preserve">This is a compilation of the </w:t>
      </w:r>
      <w:r>
        <w:rPr>
          <w:i/>
          <w:noProof/>
        </w:rPr>
        <w:t>Veterinary Chemical Control Regulations 2006</w:t>
      </w:r>
      <w:r>
        <w:t xml:space="preserve"> and includes amendments made by other written laws. For provisions that have come into operation, and for information about any reprints, see the compilation table.</w:t>
      </w:r>
    </w:p>
    <w:p>
      <w:pPr>
        <w:pStyle w:val="nHeading3"/>
      </w:pPr>
      <w:bookmarkStart w:id="62" w:name="_Toc106178896"/>
      <w:r>
        <w:t>Compilation table</w:t>
      </w:r>
      <w:bookmarkEnd w:id="6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1</w:t>
            </w:r>
          </w:p>
        </w:tc>
        <w:tc>
          <w:tcPr>
            <w:tcW w:w="1276" w:type="dxa"/>
            <w:tcBorders>
              <w:top w:val="single" w:sz="8" w:space="0" w:color="auto"/>
              <w:bottom w:val="nil"/>
            </w:tcBorders>
          </w:tcPr>
          <w:p>
            <w:pPr>
              <w:pStyle w:val="nTable"/>
              <w:spacing w:after="40"/>
            </w:pPr>
            <w:r>
              <w:t>8 Dec 2006 p. 5433</w:t>
            </w:r>
            <w:r>
              <w:noBreakHyphen/>
              <w:t>84</w:t>
            </w:r>
          </w:p>
        </w:tc>
        <w:tc>
          <w:tcPr>
            <w:tcW w:w="2693" w:type="dxa"/>
            <w:tcBorders>
              <w:top w:val="single" w:sz="8" w:space="0" w:color="auto"/>
              <w:bottom w:val="nil"/>
            </w:tcBorders>
          </w:tcPr>
          <w:p>
            <w:pPr>
              <w:pStyle w:val="nTable"/>
              <w:spacing w:after="40"/>
            </w:pPr>
            <w:r>
              <w:t>8 Dec 2006</w:t>
            </w:r>
          </w:p>
        </w:tc>
      </w:tr>
      <w:tr>
        <w:tc>
          <w:tcPr>
            <w:tcW w:w="3119"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pPr>
            <w:r>
              <w:t>30 Aug 2011 p. 3504-6</w:t>
            </w:r>
          </w:p>
        </w:tc>
        <w:tc>
          <w:tcPr>
            <w:tcW w:w="2693" w:type="dxa"/>
            <w:tcBorders>
              <w:top w:val="nil"/>
              <w:bottom w:val="nil"/>
            </w:tcBorders>
          </w:tcPr>
          <w:p>
            <w:pPr>
              <w:pStyle w:val="nTable"/>
              <w:spacing w:after="40"/>
            </w:pPr>
            <w:r>
              <w:t>r. 1 and 2: 30 Aug 2011 (see r. 2(a));</w:t>
            </w:r>
            <w:r>
              <w:br/>
              <w:t>Regulations other than r. 1 and 2: 31 Aug 2011 (see r. 2(b))</w:t>
            </w:r>
          </w:p>
        </w:tc>
      </w:tr>
      <w:tr>
        <w:tc>
          <w:tcPr>
            <w:tcW w:w="3119" w:type="dxa"/>
            <w:tcBorders>
              <w:top w:val="nil"/>
              <w:bottom w:val="nil"/>
            </w:tcBorders>
          </w:tcPr>
          <w:p>
            <w:pPr>
              <w:pStyle w:val="nTable"/>
              <w:spacing w:after="40"/>
              <w:rPr>
                <w:i/>
              </w:rPr>
            </w:pPr>
            <w:r>
              <w:rPr>
                <w:i/>
              </w:rPr>
              <w:t>Veterinary Chemical Control and Animal Feeding Stuffs Amendment Regulations 2013</w:t>
            </w:r>
          </w:p>
        </w:tc>
        <w:tc>
          <w:tcPr>
            <w:tcW w:w="1276" w:type="dxa"/>
            <w:tcBorders>
              <w:top w:val="nil"/>
              <w:bottom w:val="nil"/>
            </w:tcBorders>
          </w:tcPr>
          <w:p>
            <w:pPr>
              <w:pStyle w:val="nTable"/>
              <w:spacing w:after="40"/>
            </w:pPr>
            <w:r>
              <w:t>5 Feb 2013 p. 829-31</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rPr>
              <w:t>Veterinary Chemical Control Regulations 2006</w:t>
            </w:r>
            <w:r>
              <w:rPr>
                <w:b/>
              </w:rPr>
              <w:t xml:space="preserve"> as at 12 Jul 2013</w:t>
            </w:r>
            <w:r>
              <w:t xml:space="preserve"> (includes amendments listed above) </w:t>
            </w:r>
          </w:p>
        </w:tc>
      </w:tr>
      <w:tr>
        <w:tc>
          <w:tcPr>
            <w:tcW w:w="3119" w:type="dxa"/>
            <w:tcBorders>
              <w:top w:val="nil"/>
              <w:bottom w:val="nil"/>
            </w:tcBorders>
            <w:shd w:val="clear" w:color="auto" w:fill="auto"/>
          </w:tcPr>
          <w:p>
            <w:pPr>
              <w:pStyle w:val="nTable"/>
              <w:spacing w:after="40"/>
              <w:rPr>
                <w:b/>
              </w:rPr>
            </w:pPr>
            <w:r>
              <w:rPr>
                <w:i/>
              </w:rPr>
              <w:t>Agriculture and Food Regulations Amendment (Poisons) Regulations 2016</w:t>
            </w:r>
            <w:r>
              <w:t xml:space="preserve"> Pt. 5</w:t>
            </w:r>
          </w:p>
        </w:tc>
        <w:tc>
          <w:tcPr>
            <w:tcW w:w="1276" w:type="dxa"/>
            <w:tcBorders>
              <w:top w:val="nil"/>
              <w:bottom w:val="nil"/>
            </w:tcBorders>
            <w:shd w:val="clear" w:color="auto" w:fill="auto"/>
          </w:tcPr>
          <w:p>
            <w:pPr>
              <w:pStyle w:val="nTable"/>
              <w:spacing w:after="40"/>
              <w:rPr>
                <w:b/>
              </w:rPr>
            </w:pPr>
            <w:r>
              <w:t>17 Jan 2017 p. 404</w:t>
            </w:r>
            <w:r>
              <w:noBreakHyphen/>
              <w:t>6</w:t>
            </w:r>
          </w:p>
        </w:tc>
        <w:tc>
          <w:tcPr>
            <w:tcW w:w="2693" w:type="dxa"/>
            <w:tcBorders>
              <w:top w:val="nil"/>
              <w:bottom w:val="nil"/>
            </w:tcBorders>
            <w:shd w:val="clear" w:color="auto" w:fill="auto"/>
          </w:tcPr>
          <w:p>
            <w:pPr>
              <w:pStyle w:val="nTable"/>
              <w:spacing w:after="40"/>
              <w:rPr>
                <w:b/>
              </w:rPr>
            </w:pPr>
            <w:r>
              <w:t xml:space="preserve">30 Jan 2017 (see r. 2(b) and </w:t>
            </w:r>
            <w:r>
              <w:rPr>
                <w:i/>
              </w:rPr>
              <w:t>Gazette</w:t>
            </w:r>
            <w:r>
              <w:t xml:space="preserve"> 17 Jan 2017 p. 403)</w:t>
            </w:r>
          </w:p>
        </w:tc>
      </w:tr>
      <w:tr>
        <w:tc>
          <w:tcPr>
            <w:tcW w:w="3119" w:type="dxa"/>
            <w:tcBorders>
              <w:top w:val="nil"/>
              <w:bottom w:val="single" w:sz="8" w:space="0" w:color="auto"/>
            </w:tcBorders>
            <w:shd w:val="clear" w:color="auto" w:fill="auto"/>
          </w:tcPr>
          <w:p>
            <w:pPr>
              <w:pStyle w:val="nTable"/>
              <w:spacing w:after="40"/>
              <w:rPr>
                <w:i/>
              </w:rPr>
            </w:pPr>
            <w:r>
              <w:rPr>
                <w:i/>
              </w:rPr>
              <w:t>Agriculture and Food Regulations Amendment (Veterinary Practice) Regulations 2022</w:t>
            </w:r>
            <w:r>
              <w:t xml:space="preserve"> Pt. 7</w:t>
            </w:r>
          </w:p>
        </w:tc>
        <w:tc>
          <w:tcPr>
            <w:tcW w:w="1276" w:type="dxa"/>
            <w:tcBorders>
              <w:top w:val="nil"/>
              <w:bottom w:val="single" w:sz="8" w:space="0" w:color="auto"/>
            </w:tcBorders>
            <w:shd w:val="clear" w:color="auto" w:fill="auto"/>
          </w:tcPr>
          <w:p>
            <w:pPr>
              <w:pStyle w:val="nTable"/>
              <w:spacing w:after="40"/>
            </w:pPr>
            <w:r>
              <w:t>SL 2022/98 17 Jun 2022</w:t>
            </w:r>
          </w:p>
        </w:tc>
        <w:tc>
          <w:tcPr>
            <w:tcW w:w="2693" w:type="dxa"/>
            <w:tcBorders>
              <w:top w:val="nil"/>
              <w:bottom w:val="single" w:sz="8" w:space="0" w:color="auto"/>
            </w:tcBorders>
            <w:shd w:val="clear" w:color="auto" w:fill="auto"/>
          </w:tcPr>
          <w:p>
            <w:pPr>
              <w:pStyle w:val="nTable"/>
              <w:spacing w:after="40"/>
            </w:pPr>
            <w:r>
              <w:rPr>
                <w:bCs/>
                <w:snapToGrid w:val="0"/>
              </w:rPr>
              <w:t>18 Jun 2022 (see r. 2(b) and SL 2022/81 cl. 2)</w:t>
            </w:r>
          </w:p>
        </w:tc>
      </w:tr>
    </w:tbl>
    <w:p>
      <w:pPr>
        <w:pStyle w:val="nHeading3"/>
      </w:pPr>
      <w:bookmarkStart w:id="63" w:name="_Toc106178897"/>
      <w:r>
        <w:t>Other notes</w:t>
      </w:r>
      <w:bookmarkEnd w:id="63"/>
    </w:p>
    <w:p>
      <w:pPr>
        <w:pStyle w:val="nNote"/>
        <w:spacing w:before="160"/>
        <w:rPr>
          <w:snapToGrid w:val="0"/>
        </w:rPr>
      </w:pPr>
      <w:r>
        <w:rPr>
          <w:snapToGrid w:val="0"/>
          <w:vertAlign w:val="superscript"/>
        </w:rPr>
        <w:t>1</w:t>
      </w:r>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5" w:name="_Toc106110700"/>
      <w:bookmarkStart w:id="66" w:name="_Toc106178898"/>
      <w:r>
        <w:rPr>
          <w:sz w:val="28"/>
        </w:rPr>
        <w:lastRenderedPageBreak/>
        <w:t>Defined terms</w:t>
      </w:r>
      <w:bookmarkEnd w:id="61"/>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2(1)</w:t>
      </w:r>
    </w:p>
    <w:p>
      <w:pPr>
        <w:pStyle w:val="DefinedTerms"/>
      </w:pPr>
      <w:r>
        <w:t>APVMA</w:t>
      </w:r>
      <w:r>
        <w:tab/>
        <w:t>2(1)</w:t>
      </w:r>
    </w:p>
    <w:p>
      <w:pPr>
        <w:pStyle w:val="DefinedTerms"/>
      </w:pPr>
      <w:r>
        <w:t>aquaculture species</w:t>
      </w:r>
      <w:r>
        <w:tab/>
        <w:t>2(1)</w:t>
      </w:r>
    </w:p>
    <w:p>
      <w:pPr>
        <w:pStyle w:val="DefinedTerms"/>
      </w:pPr>
      <w:r>
        <w:t>Chief Veterinary Officer</w:t>
      </w:r>
      <w:r>
        <w:tab/>
        <w:t>2(1)</w:t>
      </w:r>
    </w:p>
    <w:p>
      <w:pPr>
        <w:pStyle w:val="DefinedTerms"/>
      </w:pPr>
      <w:r>
        <w:t>Department</w:t>
      </w:r>
      <w:r>
        <w:tab/>
        <w:t>2(1)</w:t>
      </w:r>
    </w:p>
    <w:p>
      <w:pPr>
        <w:pStyle w:val="DefinedTerms"/>
      </w:pPr>
      <w:r>
        <w:t>Form</w:t>
      </w:r>
      <w:r>
        <w:tab/>
        <w:t>2(1)</w:t>
      </w:r>
    </w:p>
    <w:p>
      <w:pPr>
        <w:pStyle w:val="DefinedTerms"/>
      </w:pPr>
      <w:r>
        <w:t>former regulations</w:t>
      </w:r>
      <w:r>
        <w:tab/>
        <w:t>52(1)</w:t>
      </w:r>
    </w:p>
    <w:p>
      <w:pPr>
        <w:pStyle w:val="DefinedTerms"/>
      </w:pPr>
      <w:r>
        <w:t>label precaution</w:t>
      </w:r>
      <w:r>
        <w:tab/>
        <w:t>14(1)</w:t>
      </w:r>
    </w:p>
    <w:p>
      <w:pPr>
        <w:pStyle w:val="DefinedTerms"/>
      </w:pPr>
      <w:r>
        <w:t>label restraint</w:t>
      </w:r>
      <w:r>
        <w:tab/>
        <w:t>2(1)</w:t>
      </w:r>
    </w:p>
    <w:p>
      <w:pPr>
        <w:pStyle w:val="DefinedTerms"/>
      </w:pPr>
      <w:r>
        <w:t>low risk chemical</w:t>
      </w:r>
      <w:r>
        <w:tab/>
        <w:t>6(1)</w:t>
      </w:r>
    </w:p>
    <w:p>
      <w:pPr>
        <w:pStyle w:val="DefinedTerms"/>
      </w:pPr>
      <w:r>
        <w:t>major trade species animal</w:t>
      </w:r>
      <w:r>
        <w:tab/>
        <w:t>2(1)</w:t>
      </w:r>
    </w:p>
    <w:p>
      <w:pPr>
        <w:pStyle w:val="DefinedTerms"/>
      </w:pPr>
      <w:r>
        <w:t>prescribe</w:t>
      </w:r>
      <w:r>
        <w:tab/>
        <w:t>2(1)</w:t>
      </w:r>
    </w:p>
    <w:p>
      <w:pPr>
        <w:pStyle w:val="DefinedTerms"/>
      </w:pPr>
      <w:r>
        <w:t>single</w:t>
      </w:r>
      <w:r>
        <w:tab/>
        <w:t>2(1)</w:t>
      </w:r>
    </w:p>
    <w:p>
      <w:pPr>
        <w:pStyle w:val="DefinedTerms"/>
      </w:pPr>
      <w:r>
        <w:t>supply</w:t>
      </w:r>
      <w:r>
        <w:tab/>
        <w:t>2(1)</w:t>
      </w:r>
    </w:p>
    <w:p>
      <w:pPr>
        <w:pStyle w:val="DefinedTerms"/>
      </w:pPr>
      <w:r>
        <w:t>trade species animal</w:t>
      </w:r>
      <w:r>
        <w:tab/>
        <w:t>2(1)</w:t>
      </w:r>
    </w:p>
    <w:p>
      <w:pPr>
        <w:pStyle w:val="DefinedTerms"/>
      </w:pPr>
      <w:r>
        <w:t>unregistered veterinary chemical product</w:t>
      </w:r>
      <w:r>
        <w:tab/>
        <w:t>2(1)</w:t>
      </w:r>
    </w:p>
    <w:p>
      <w:pPr>
        <w:pStyle w:val="DefinedTerms"/>
      </w:pPr>
      <w:r>
        <w:t>withholding period</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59"/>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 w:name="WAFER_20220614133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33459_GUID" w:val="12023901-847e-40dc-a6c4-55884263e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C607AC3-DA68-4081-A1B7-73F2FB19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AC23-CFBB-4560-84E7-0FDC2A1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4374</Words>
  <Characters>23319</Characters>
  <Application>Microsoft Office Word</Application>
  <DocSecurity>0</DocSecurity>
  <Lines>685</Lines>
  <Paragraphs>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2006 - 01-c0-00</dc:title>
  <dc:subject/>
  <dc:creator/>
  <cp:keywords/>
  <dc:description/>
  <cp:lastModifiedBy>Master Repository Process</cp:lastModifiedBy>
  <cp:revision>4</cp:revision>
  <cp:lastPrinted>2013-08-01T06:37:00Z</cp:lastPrinted>
  <dcterms:created xsi:type="dcterms:W3CDTF">2022-06-17T02:43:00Z</dcterms:created>
  <dcterms:modified xsi:type="dcterms:W3CDTF">2022-06-17T02:43:00Z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OwlsUID">
    <vt:i4>37448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2013-07-11T16:00:00Z</vt:filetime>
  </property>
  <property fmtid="{D5CDD505-2E9C-101B-9397-08002B2CF9AE}" pid="7" name="AsAtDate">
    <vt:lpwstr>18 Jun 2022</vt:lpwstr>
  </property>
  <property fmtid="{D5CDD505-2E9C-101B-9397-08002B2CF9AE}" pid="8" name="Suffix">
    <vt:lpwstr>01-c0-00</vt:lpwstr>
  </property>
  <property fmtid="{D5CDD505-2E9C-101B-9397-08002B2CF9AE}" pid="9" name="CommencementDate">
    <vt:lpwstr>20220618</vt:lpwstr>
  </property>
</Properties>
</file>