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Pay-roll Tax Assessment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Pay-roll Tax Assessment Regulations 2003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_Toc106179082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_Toc106179083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(Glossary)</w:t>
      </w:r>
      <w:r>
        <w:tab/>
      </w:r>
      <w:r>
        <w:fldChar w:fldCharType="begin"/>
      </w:r>
      <w:r>
        <w:instrText xml:space="preserve"> PAGEREF _Toc106179084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Various exemptions and inclusions</w:t>
      </w:r>
    </w:p>
    <w:p>
      <w:pPr>
        <w:pStyle w:val="TOC4"/>
        <w:tabs>
          <w:tab w:val="right" w:leader="dot" w:pos="7077"/>
        </w:tabs>
        <w:rPr>
          <w:rFonts w:asciiTheme="minorHAnsi" w:eastAsiaTheme="minorEastAsia" w:hAnsiTheme="minorHAnsi" w:cstheme="minorBidi"/>
          <w:b w:val="0"/>
          <w:szCs w:val="22"/>
        </w:rPr>
      </w:pPr>
      <w:r>
        <w:t>Division 1 — Miscellaneous</w:t>
      </w:r>
    </w:p>
    <w:p>
      <w:pPr>
        <w:pStyle w:val="TOC8"/>
        <w:rPr>
          <w:rFonts w:asciiTheme="minorHAnsi" w:eastAsiaTheme="minorEastAsia" w:hAnsiTheme="minorHAnsi" w:cstheme="minorBidi"/>
          <w:szCs w:val="22"/>
        </w:rPr>
      </w:pPr>
      <w:r>
        <w:t>4.</w:t>
      </w:r>
      <w:r>
        <w:tab/>
        <w:t>Departments and other organisations prescribed (Act s. 40(2)(q))</w:t>
      </w:r>
      <w:r>
        <w:tab/>
      </w:r>
      <w:r>
        <w:fldChar w:fldCharType="begin"/>
      </w:r>
      <w:r>
        <w:instrText xml:space="preserve"> PAGEREF _Toc106179087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Class of contract prescribed (Act s. 9AA(1) </w:t>
      </w:r>
      <w:r>
        <w:rPr>
          <w:i/>
        </w:rPr>
        <w:t>wages</w:t>
      </w:r>
      <w:r>
        <w:t>)</w:t>
      </w:r>
      <w:r>
        <w:tab/>
      </w:r>
      <w:r>
        <w:fldChar w:fldCharType="begin"/>
      </w:r>
      <w:r>
        <w:instrText xml:space="preserve"> PAGEREF _Toc106179088 \h </w:instrText>
      </w:r>
      <w:r>
        <w:fldChar w:fldCharType="separate"/>
      </w:r>
      <w:r>
        <w:t>2</w:t>
      </w:r>
      <w:r>
        <w:fldChar w:fldCharType="end"/>
      </w:r>
    </w:p>
    <w:p>
      <w:pPr>
        <w:pStyle w:val="TOC8"/>
        <w:rPr>
          <w:rFonts w:asciiTheme="minorHAnsi" w:eastAsiaTheme="minorEastAsia" w:hAnsiTheme="minorHAnsi" w:cstheme="minorBidi"/>
          <w:szCs w:val="22"/>
        </w:rPr>
      </w:pPr>
      <w:r>
        <w:t>6.</w:t>
      </w:r>
      <w:r>
        <w:tab/>
        <w:t>Contracts excluded from r. 5</w:t>
      </w:r>
      <w:r>
        <w:tab/>
      </w:r>
      <w:r>
        <w:fldChar w:fldCharType="begin"/>
      </w:r>
      <w:r>
        <w:instrText xml:space="preserve"> PAGEREF _Toc106179089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Remote location benefits</w:t>
      </w:r>
    </w:p>
    <w:p>
      <w:pPr>
        <w:pStyle w:val="TOC8"/>
        <w:rPr>
          <w:rFonts w:asciiTheme="minorHAnsi" w:eastAsiaTheme="minorEastAsia" w:hAnsiTheme="minorHAnsi" w:cstheme="minorBidi"/>
          <w:szCs w:val="22"/>
        </w:rPr>
      </w:pPr>
      <w:r>
        <w:t>7.</w:t>
      </w:r>
      <w:r>
        <w:tab/>
        <w:t>Kinds of wages prescribed (Act s. 40(2)(r))</w:t>
      </w:r>
      <w:r>
        <w:tab/>
      </w:r>
      <w:r>
        <w:fldChar w:fldCharType="begin"/>
      </w:r>
      <w:r>
        <w:instrText xml:space="preserve"> PAGEREF _Toc106179091 \h </w:instrText>
      </w:r>
      <w:r>
        <w:fldChar w:fldCharType="separate"/>
      </w:r>
      <w:r>
        <w:t>3</w:t>
      </w:r>
      <w:r>
        <w:fldChar w:fldCharType="end"/>
      </w:r>
    </w:p>
    <w:p>
      <w:pPr>
        <w:pStyle w:val="TOC8"/>
        <w:rPr>
          <w:rFonts w:asciiTheme="minorHAnsi" w:eastAsiaTheme="minorEastAsia" w:hAnsiTheme="minorHAnsi" w:cstheme="minorBidi"/>
          <w:szCs w:val="22"/>
        </w:rPr>
      </w:pPr>
      <w:r>
        <w:t>8.</w:t>
      </w:r>
      <w:r>
        <w:tab/>
        <w:t>Fringe benefits etc. relating to certain education costs of employee’s dependant</w:t>
      </w:r>
      <w:r>
        <w:tab/>
      </w:r>
      <w:r>
        <w:fldChar w:fldCharType="begin"/>
      </w:r>
      <w:r>
        <w:instrText xml:space="preserve"> PAGEREF _Toc106179092 \h </w:instrText>
      </w:r>
      <w:r>
        <w:fldChar w:fldCharType="separate"/>
      </w:r>
      <w:r>
        <w:t>3</w:t>
      </w:r>
      <w:r>
        <w:fldChar w:fldCharType="end"/>
      </w:r>
    </w:p>
    <w:p>
      <w:pPr>
        <w:pStyle w:val="TOC8"/>
        <w:rPr>
          <w:rFonts w:asciiTheme="minorHAnsi" w:eastAsiaTheme="minorEastAsia" w:hAnsiTheme="minorHAnsi" w:cstheme="minorBidi"/>
          <w:szCs w:val="22"/>
        </w:rPr>
      </w:pPr>
      <w:r>
        <w:t>9.</w:t>
      </w:r>
      <w:r>
        <w:tab/>
        <w:t>Fringe benefits relating to water and residential fuel</w:t>
      </w:r>
      <w:r>
        <w:tab/>
      </w:r>
      <w:r>
        <w:fldChar w:fldCharType="begin"/>
      </w:r>
      <w:r>
        <w:instrText xml:space="preserve"> PAGEREF _Toc106179093 \h </w:instrText>
      </w:r>
      <w:r>
        <w:fldChar w:fldCharType="separate"/>
      </w:r>
      <w:r>
        <w:t>3</w:t>
      </w:r>
      <w:r>
        <w:fldChar w:fldCharType="end"/>
      </w:r>
    </w:p>
    <w:p>
      <w:pPr>
        <w:pStyle w:val="TOC8"/>
        <w:rPr>
          <w:rFonts w:asciiTheme="minorHAnsi" w:eastAsiaTheme="minorEastAsia" w:hAnsiTheme="minorHAnsi" w:cstheme="minorBidi"/>
          <w:szCs w:val="22"/>
        </w:rPr>
      </w:pPr>
      <w:r>
        <w:t>10.</w:t>
      </w:r>
      <w:r>
        <w:tab/>
        <w:t>Fringe benefits etc. for housing, electricity etc.</w:t>
      </w:r>
      <w:r>
        <w:tab/>
      </w:r>
      <w:r>
        <w:fldChar w:fldCharType="begin"/>
      </w:r>
      <w:r>
        <w:instrText xml:space="preserve"> PAGEREF _Toc106179094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Specified taxable benefits</w:t>
      </w:r>
    </w:p>
    <w:p>
      <w:pPr>
        <w:pStyle w:val="TOC8"/>
        <w:rPr>
          <w:rFonts w:asciiTheme="minorHAnsi" w:eastAsiaTheme="minorEastAsia" w:hAnsiTheme="minorHAnsi" w:cstheme="minorBidi"/>
          <w:szCs w:val="22"/>
        </w:rPr>
      </w:pPr>
      <w:r>
        <w:t>11.</w:t>
      </w:r>
      <w:r>
        <w:tab/>
        <w:t>Contributions to redundancy benefits scheme</w:t>
      </w:r>
      <w:r>
        <w:tab/>
      </w:r>
      <w:r>
        <w:fldChar w:fldCharType="begin"/>
      </w:r>
      <w:r>
        <w:instrText xml:space="preserve"> PAGEREF _Toc106179096 \h </w:instrText>
      </w:r>
      <w:r>
        <w:fldChar w:fldCharType="separate"/>
      </w:r>
      <w:r>
        <w:t>5</w:t>
      </w:r>
      <w:r>
        <w:fldChar w:fldCharType="end"/>
      </w:r>
    </w:p>
    <w:p>
      <w:pPr>
        <w:pStyle w:val="TOC8"/>
        <w:rPr>
          <w:rFonts w:asciiTheme="minorHAnsi" w:eastAsiaTheme="minorEastAsia" w:hAnsiTheme="minorHAnsi" w:cstheme="minorBidi"/>
          <w:szCs w:val="22"/>
        </w:rPr>
      </w:pPr>
      <w:r>
        <w:t>12.</w:t>
      </w:r>
      <w:r>
        <w:tab/>
        <w:t>Value of redundancy benefits scheme contributions (Act s. 9BI)</w:t>
      </w:r>
      <w:r>
        <w:tab/>
      </w:r>
      <w:r>
        <w:fldChar w:fldCharType="begin"/>
      </w:r>
      <w:r>
        <w:instrText xml:space="preserve"> PAGEREF _Toc106179097 \h </w:instrText>
      </w:r>
      <w:r>
        <w:fldChar w:fldCharType="separate"/>
      </w:r>
      <w:r>
        <w:t>5</w:t>
      </w:r>
      <w:r>
        <w:fldChar w:fldCharType="end"/>
      </w:r>
    </w:p>
    <w:p>
      <w:pPr>
        <w:pStyle w:val="TOC8"/>
        <w:rPr>
          <w:rFonts w:asciiTheme="minorHAnsi" w:eastAsiaTheme="minorEastAsia" w:hAnsiTheme="minorHAnsi" w:cstheme="minorBidi"/>
          <w:szCs w:val="22"/>
        </w:rPr>
      </w:pPr>
      <w:r>
        <w:t>13.</w:t>
      </w:r>
      <w:r>
        <w:tab/>
        <w:t>Contributions to portable paid long service leave fund</w:t>
      </w:r>
      <w:r>
        <w:tab/>
      </w:r>
      <w:r>
        <w:fldChar w:fldCharType="begin"/>
      </w:r>
      <w:r>
        <w:instrText xml:space="preserve"> PAGEREF _Toc106179098 \h </w:instrText>
      </w:r>
      <w:r>
        <w:fldChar w:fldCharType="separate"/>
      </w:r>
      <w:r>
        <w:t>5</w:t>
      </w:r>
      <w:r>
        <w:fldChar w:fldCharType="end"/>
      </w:r>
    </w:p>
    <w:p>
      <w:pPr>
        <w:pStyle w:val="TOC8"/>
        <w:rPr>
          <w:rFonts w:asciiTheme="minorHAnsi" w:eastAsiaTheme="minorEastAsia" w:hAnsiTheme="minorHAnsi" w:cstheme="minorBidi"/>
          <w:szCs w:val="22"/>
        </w:rPr>
      </w:pPr>
      <w:r>
        <w:t>14.</w:t>
      </w:r>
      <w:r>
        <w:tab/>
        <w:t>Value of portable long service leave fund contributions (Act s. 9BI)</w:t>
      </w:r>
      <w:r>
        <w:tab/>
      </w:r>
      <w:r>
        <w:fldChar w:fldCharType="begin"/>
      </w:r>
      <w:r>
        <w:instrText xml:space="preserve"> PAGEREF _Toc106179099 \h </w:instrText>
      </w:r>
      <w:r>
        <w:fldChar w:fldCharType="separate"/>
      </w:r>
      <w:r>
        <w:t>5</w:t>
      </w:r>
      <w:r>
        <w:fldChar w:fldCharType="end"/>
      </w:r>
    </w:p>
    <w:p>
      <w:pPr>
        <w:pStyle w:val="TOC8"/>
        <w:rPr>
          <w:rFonts w:asciiTheme="minorHAnsi" w:eastAsiaTheme="minorEastAsia" w:hAnsiTheme="minorHAnsi" w:cstheme="minorBidi"/>
          <w:szCs w:val="22"/>
        </w:rPr>
      </w:pPr>
      <w:r>
        <w:lastRenderedPageBreak/>
        <w:t>15.</w:t>
      </w:r>
      <w:r>
        <w:tab/>
        <w:t>Exempt wages prescribed (Act s. 40(4))</w:t>
      </w:r>
      <w:r>
        <w:tab/>
      </w:r>
      <w:r>
        <w:fldChar w:fldCharType="begin"/>
      </w:r>
      <w:r>
        <w:instrText xml:space="preserve"> PAGEREF _Toc106179100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4A — Disability wages subsidy</w:t>
      </w:r>
    </w:p>
    <w:p>
      <w:pPr>
        <w:pStyle w:val="TOC8"/>
        <w:rPr>
          <w:rFonts w:asciiTheme="minorHAnsi" w:eastAsiaTheme="minorEastAsia" w:hAnsiTheme="minorHAnsi" w:cstheme="minorBidi"/>
          <w:szCs w:val="22"/>
        </w:rPr>
      </w:pPr>
      <w:r>
        <w:t>16.</w:t>
      </w:r>
      <w:r>
        <w:tab/>
        <w:t>Disability wages subsidy prescribed (Act s. 41C)</w:t>
      </w:r>
      <w:r>
        <w:tab/>
      </w:r>
      <w:r>
        <w:fldChar w:fldCharType="begin"/>
      </w:r>
      <w:r>
        <w:instrText xml:space="preserve"> PAGEREF _Toc106179102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Fringe benefits</w:t>
      </w:r>
    </w:p>
    <w:p>
      <w:pPr>
        <w:pStyle w:val="TOC8"/>
        <w:rPr>
          <w:rFonts w:asciiTheme="minorHAnsi" w:eastAsiaTheme="minorEastAsia" w:hAnsiTheme="minorHAnsi" w:cstheme="minorBidi"/>
          <w:szCs w:val="22"/>
        </w:rPr>
      </w:pPr>
      <w:r>
        <w:t>27.</w:t>
      </w:r>
      <w:r>
        <w:tab/>
        <w:t>Amended FBT Act assessment, employer to give copy of to Commissioner</w:t>
      </w:r>
      <w:r>
        <w:tab/>
      </w:r>
      <w:r>
        <w:fldChar w:fldCharType="begin"/>
      </w:r>
      <w:r>
        <w:instrText xml:space="preserve"> PAGEREF _Toc106179104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Allowances</w:t>
      </w:r>
    </w:p>
    <w:p>
      <w:pPr>
        <w:pStyle w:val="TOC4"/>
        <w:tabs>
          <w:tab w:val="right" w:leader="dot" w:pos="7077"/>
        </w:tabs>
        <w:rPr>
          <w:rFonts w:asciiTheme="minorHAnsi" w:eastAsiaTheme="minorEastAsia" w:hAnsiTheme="minorHAnsi" w:cstheme="minorBidi"/>
          <w:b w:val="0"/>
          <w:szCs w:val="22"/>
        </w:rPr>
      </w:pPr>
      <w:r>
        <w:t>Division 1 — Motor vehicle allowances</w:t>
      </w:r>
    </w:p>
    <w:p>
      <w:pPr>
        <w:pStyle w:val="TOC8"/>
        <w:rPr>
          <w:rFonts w:asciiTheme="minorHAnsi" w:eastAsiaTheme="minorEastAsia" w:hAnsiTheme="minorHAnsi" w:cstheme="minorBidi"/>
          <w:szCs w:val="22"/>
        </w:rPr>
      </w:pPr>
      <w:r>
        <w:t>30.</w:t>
      </w:r>
      <w:r>
        <w:tab/>
        <w:t>Business kilometres travelled, determination of (Act s. 9FA(2))</w:t>
      </w:r>
      <w:r>
        <w:tab/>
      </w:r>
      <w:r>
        <w:fldChar w:fldCharType="begin"/>
      </w:r>
      <w:r>
        <w:instrText xml:space="preserve"> PAGEREF _Toc106179107 \h </w:instrText>
      </w:r>
      <w:r>
        <w:fldChar w:fldCharType="separate"/>
      </w:r>
      <w:r>
        <w:t>8</w:t>
      </w:r>
      <w:r>
        <w:fldChar w:fldCharType="end"/>
      </w:r>
    </w:p>
    <w:p>
      <w:pPr>
        <w:pStyle w:val="TOC8"/>
        <w:rPr>
          <w:rFonts w:asciiTheme="minorHAnsi" w:eastAsiaTheme="minorEastAsia" w:hAnsiTheme="minorHAnsi" w:cstheme="minorBidi"/>
          <w:szCs w:val="22"/>
        </w:rPr>
      </w:pPr>
      <w:r>
        <w:t>32.</w:t>
      </w:r>
      <w:r>
        <w:tab/>
        <w:t>Business kilometres, methods for calculating</w:t>
      </w:r>
      <w:r>
        <w:tab/>
      </w:r>
      <w:r>
        <w:fldChar w:fldCharType="begin"/>
      </w:r>
      <w:r>
        <w:instrText xml:space="preserve"> PAGEREF _Toc106179108 \h </w:instrText>
      </w:r>
      <w:r>
        <w:fldChar w:fldCharType="separate"/>
      </w:r>
      <w:r>
        <w:t>8</w:t>
      </w:r>
      <w:r>
        <w:fldChar w:fldCharType="end"/>
      </w:r>
    </w:p>
    <w:p>
      <w:pPr>
        <w:pStyle w:val="TOC8"/>
        <w:rPr>
          <w:rFonts w:asciiTheme="minorHAnsi" w:eastAsiaTheme="minorEastAsia" w:hAnsiTheme="minorHAnsi" w:cstheme="minorBidi"/>
          <w:szCs w:val="22"/>
        </w:rPr>
      </w:pPr>
      <w:r>
        <w:t>33.</w:t>
      </w:r>
      <w:r>
        <w:tab/>
        <w:t>Business kilometres, changing method of calculating</w:t>
      </w:r>
      <w:r>
        <w:tab/>
      </w:r>
      <w:r>
        <w:fldChar w:fldCharType="begin"/>
      </w:r>
      <w:r>
        <w:instrText xml:space="preserve"> PAGEREF _Toc106179109 \h </w:instrText>
      </w:r>
      <w:r>
        <w:fldChar w:fldCharType="separate"/>
      </w:r>
      <w:r>
        <w:t>10</w:t>
      </w:r>
      <w:r>
        <w:fldChar w:fldCharType="end"/>
      </w:r>
    </w:p>
    <w:p>
      <w:pPr>
        <w:pStyle w:val="TOC8"/>
        <w:rPr>
          <w:rFonts w:asciiTheme="minorHAnsi" w:eastAsiaTheme="minorEastAsia" w:hAnsiTheme="minorHAnsi" w:cstheme="minorBidi"/>
          <w:szCs w:val="22"/>
        </w:rPr>
      </w:pPr>
      <w:r>
        <w:t>34.</w:t>
      </w:r>
      <w:r>
        <w:tab/>
        <w:t>Continuous recording method</w:t>
      </w:r>
      <w:r>
        <w:tab/>
      </w:r>
      <w:r>
        <w:fldChar w:fldCharType="begin"/>
      </w:r>
      <w:r>
        <w:instrText xml:space="preserve"> PAGEREF _Toc106179110 \h </w:instrText>
      </w:r>
      <w:r>
        <w:fldChar w:fldCharType="separate"/>
      </w:r>
      <w:r>
        <w:t>10</w:t>
      </w:r>
      <w:r>
        <w:fldChar w:fldCharType="end"/>
      </w:r>
    </w:p>
    <w:p>
      <w:pPr>
        <w:pStyle w:val="TOC8"/>
        <w:rPr>
          <w:rFonts w:asciiTheme="minorHAnsi" w:eastAsiaTheme="minorEastAsia" w:hAnsiTheme="minorHAnsi" w:cstheme="minorBidi"/>
          <w:szCs w:val="22"/>
        </w:rPr>
      </w:pPr>
      <w:r>
        <w:t>35.</w:t>
      </w:r>
      <w:r>
        <w:tab/>
        <w:t>Averaging method</w:t>
      </w:r>
      <w:r>
        <w:tab/>
      </w:r>
      <w:r>
        <w:fldChar w:fldCharType="begin"/>
      </w:r>
      <w:r>
        <w:instrText xml:space="preserve"> PAGEREF _Toc106179111 \h </w:instrText>
      </w:r>
      <w:r>
        <w:fldChar w:fldCharType="separate"/>
      </w:r>
      <w:r>
        <w:t>11</w:t>
      </w:r>
      <w:r>
        <w:fldChar w:fldCharType="end"/>
      </w:r>
    </w:p>
    <w:p>
      <w:pPr>
        <w:pStyle w:val="TOC8"/>
        <w:rPr>
          <w:rFonts w:asciiTheme="minorHAnsi" w:eastAsiaTheme="minorEastAsia" w:hAnsiTheme="minorHAnsi" w:cstheme="minorBidi"/>
          <w:szCs w:val="22"/>
        </w:rPr>
      </w:pPr>
      <w:r>
        <w:t>36.</w:t>
      </w:r>
      <w:r>
        <w:tab/>
        <w:t>Continuous recording period, selecting</w:t>
      </w:r>
      <w:r>
        <w:tab/>
      </w:r>
      <w:r>
        <w:fldChar w:fldCharType="begin"/>
      </w:r>
      <w:r>
        <w:instrText xml:space="preserve"> PAGEREF _Toc106179112 \h </w:instrText>
      </w:r>
      <w:r>
        <w:fldChar w:fldCharType="separate"/>
      </w:r>
      <w:r>
        <w:t>12</w:t>
      </w:r>
      <w:r>
        <w:fldChar w:fldCharType="end"/>
      </w:r>
    </w:p>
    <w:p>
      <w:pPr>
        <w:pStyle w:val="TOC8"/>
        <w:rPr>
          <w:rFonts w:asciiTheme="minorHAnsi" w:eastAsiaTheme="minorEastAsia" w:hAnsiTheme="minorHAnsi" w:cstheme="minorBidi"/>
          <w:szCs w:val="22"/>
        </w:rPr>
      </w:pPr>
      <w:r>
        <w:t>37.</w:t>
      </w:r>
      <w:r>
        <w:tab/>
        <w:t>Replacing one motor vehicle with another</w:t>
      </w:r>
      <w:r>
        <w:tab/>
      </w:r>
      <w:r>
        <w:fldChar w:fldCharType="begin"/>
      </w:r>
      <w:r>
        <w:instrText xml:space="preserve"> PAGEREF _Toc106179113 \h </w:instrText>
      </w:r>
      <w:r>
        <w:fldChar w:fldCharType="separate"/>
      </w:r>
      <w:r>
        <w:t>13</w:t>
      </w:r>
      <w:r>
        <w:fldChar w:fldCharType="end"/>
      </w:r>
    </w:p>
    <w:p>
      <w:pPr>
        <w:pStyle w:val="TOC8"/>
        <w:rPr>
          <w:rFonts w:asciiTheme="minorHAnsi" w:eastAsiaTheme="minorEastAsia" w:hAnsiTheme="minorHAnsi" w:cstheme="minorBidi"/>
          <w:szCs w:val="22"/>
        </w:rPr>
      </w:pPr>
      <w:r>
        <w:t>38.</w:t>
      </w:r>
      <w:r>
        <w:tab/>
        <w:t>Replacement or recalibration of odometer</w:t>
      </w:r>
      <w:r>
        <w:tab/>
      </w:r>
      <w:r>
        <w:fldChar w:fldCharType="begin"/>
      </w:r>
      <w:r>
        <w:instrText xml:space="preserve"> PAGEREF _Toc106179114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Superannuation contributions</w:t>
      </w:r>
    </w:p>
    <w:p>
      <w:pPr>
        <w:pStyle w:val="TOC8"/>
        <w:rPr>
          <w:rFonts w:asciiTheme="minorHAnsi" w:eastAsiaTheme="minorEastAsia" w:hAnsiTheme="minorHAnsi" w:cstheme="minorBidi"/>
          <w:szCs w:val="22"/>
        </w:rPr>
      </w:pPr>
      <w:r>
        <w:t>41.</w:t>
      </w:r>
      <w:r>
        <w:tab/>
        <w:t>Actuarial determinations for some superannuation contributions, employer’s duties as to</w:t>
      </w:r>
      <w:r>
        <w:tab/>
      </w:r>
      <w:r>
        <w:fldChar w:fldCharType="begin"/>
      </w:r>
      <w:r>
        <w:instrText xml:space="preserve"> PAGEREF _Toc106179116 \h </w:instrText>
      </w:r>
      <w:r>
        <w:fldChar w:fldCharType="separate"/>
      </w:r>
      <w:r>
        <w:t>15</w:t>
      </w:r>
      <w:r>
        <w:fldChar w:fldCharType="end"/>
      </w:r>
    </w:p>
    <w:p>
      <w:pPr>
        <w:pStyle w:val="TOC8"/>
        <w:rPr>
          <w:rFonts w:asciiTheme="minorHAnsi" w:eastAsiaTheme="minorEastAsia" w:hAnsiTheme="minorHAnsi" w:cstheme="minorBidi"/>
          <w:szCs w:val="22"/>
        </w:rPr>
      </w:pPr>
      <w:r>
        <w:t>42.</w:t>
      </w:r>
      <w:r>
        <w:tab/>
        <w:t>Actuarial determinations, requirements for</w:t>
      </w:r>
      <w:r>
        <w:tab/>
      </w:r>
      <w:r>
        <w:fldChar w:fldCharType="begin"/>
      </w:r>
      <w:r>
        <w:instrText xml:space="preserve"> PAGEREF _Toc106179117 \h </w:instrText>
      </w:r>
      <w:r>
        <w:fldChar w:fldCharType="separate"/>
      </w:r>
      <w:r>
        <w:t>15</w:t>
      </w:r>
      <w:r>
        <w:fldChar w:fldCharType="end"/>
      </w:r>
    </w:p>
    <w:p>
      <w:pPr>
        <w:pStyle w:val="TOC8"/>
        <w:rPr>
          <w:rFonts w:asciiTheme="minorHAnsi" w:eastAsiaTheme="minorEastAsia" w:hAnsiTheme="minorHAnsi" w:cstheme="minorBidi"/>
          <w:szCs w:val="22"/>
        </w:rPr>
      </w:pPr>
      <w:r>
        <w:t>44.</w:t>
      </w:r>
      <w:r>
        <w:tab/>
        <w:t>Actuarial determinations, content of</w:t>
      </w:r>
      <w:r>
        <w:tab/>
      </w:r>
      <w:r>
        <w:fldChar w:fldCharType="begin"/>
      </w:r>
      <w:r>
        <w:instrText xml:space="preserve"> PAGEREF _Toc106179118 \h </w:instrText>
      </w:r>
      <w:r>
        <w:fldChar w:fldCharType="separate"/>
      </w:r>
      <w:r>
        <w:t>16</w:t>
      </w:r>
      <w:r>
        <w:fldChar w:fldCharType="end"/>
      </w:r>
    </w:p>
    <w:p>
      <w:pPr>
        <w:pStyle w:val="TOC8"/>
        <w:rPr>
          <w:rFonts w:asciiTheme="minorHAnsi" w:eastAsiaTheme="minorEastAsia" w:hAnsiTheme="minorHAnsi" w:cstheme="minorBidi"/>
          <w:szCs w:val="22"/>
        </w:rPr>
      </w:pPr>
      <w:r>
        <w:t>45.</w:t>
      </w:r>
      <w:r>
        <w:tab/>
        <w:t>Actuarial determination, duration of</w:t>
      </w:r>
      <w:r>
        <w:tab/>
      </w:r>
      <w:r>
        <w:fldChar w:fldCharType="begin"/>
      </w:r>
      <w:r>
        <w:instrText xml:space="preserve"> PAGEREF _Toc106179119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Keeping books and accounts</w:t>
      </w:r>
    </w:p>
    <w:p>
      <w:pPr>
        <w:pStyle w:val="TOC8"/>
        <w:rPr>
          <w:rFonts w:asciiTheme="minorHAnsi" w:eastAsiaTheme="minorEastAsia" w:hAnsiTheme="minorHAnsi" w:cstheme="minorBidi"/>
          <w:szCs w:val="22"/>
        </w:rPr>
      </w:pPr>
      <w:r>
        <w:t>46.</w:t>
      </w:r>
      <w:r>
        <w:tab/>
        <w:t>Records prescribed (Act s. 44(1)(a), 41A(2)); record keeping requirements</w:t>
      </w:r>
      <w:r>
        <w:tab/>
      </w:r>
      <w:r>
        <w:fldChar w:fldCharType="begin"/>
      </w:r>
      <w:r>
        <w:instrText xml:space="preserve"> PAGEREF _Toc106179121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Returns</w:t>
      </w:r>
    </w:p>
    <w:p>
      <w:pPr>
        <w:pStyle w:val="TOC8"/>
        <w:rPr>
          <w:rFonts w:asciiTheme="minorHAnsi" w:eastAsiaTheme="minorEastAsia" w:hAnsiTheme="minorHAnsi" w:cstheme="minorBidi"/>
          <w:szCs w:val="22"/>
        </w:rPr>
      </w:pPr>
      <w:r>
        <w:t>47.</w:t>
      </w:r>
      <w:r>
        <w:tab/>
        <w:t>Manner of lodging returns etc. prescribed (Act s. 28A(1))</w:t>
      </w:r>
      <w:r>
        <w:tab/>
      </w:r>
      <w:r>
        <w:fldChar w:fldCharType="begin"/>
      </w:r>
      <w:r>
        <w:instrText xml:space="preserve"> PAGEREF _Toc106179123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Exempt departments and other organisations</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vertAlign w:val="superscript"/>
        </w:rPr>
        <w:t> MC</w:t>
      </w:r>
      <w:r>
        <w:tab/>
        <w:t>Terms used</w:t>
      </w:r>
      <w:r>
        <w:tab/>
      </w:r>
      <w:r>
        <w:fldChar w:fldCharType="begin"/>
      </w:r>
      <w:r>
        <w:instrText xml:space="preserve"> PAGEREF _Toc106179126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_Toc106179128 \h </w:instrText>
      </w:r>
      <w:r>
        <w:fldChar w:fldCharType="separate"/>
      </w:r>
      <w:r>
        <w:t>26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_Toc106179129 \h </w:instrText>
      </w:r>
      <w:r>
        <w:fldChar w:fldCharType="separate"/>
      </w:r>
      <w:r>
        <w:t>28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_Toc106179130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Pay</w:t>
      </w:r>
      <w:r>
        <w:noBreakHyphen/>
        <w:t>roll Tax Assessment Act 2002</w:t>
      </w:r>
    </w:p>
    <w:p>
      <w:pPr>
        <w:pStyle w:val="NameofActReg"/>
        <w:spacing w:before="600" w:after="720"/>
      </w:pPr>
      <w:r>
        <w:t>Pay</w:t>
      </w:r>
      <w:r>
        <w:noBreakHyphen/>
        <w:t>roll Tax Assessment Regulations 2003</w:t>
      </w:r>
    </w:p>
    <w:p>
      <w:pPr>
        <w:pStyle w:val="Heading2"/>
        <w:keepNext w:val="0"/>
        <w:pageBreakBefore w:val="0"/>
        <w:spacing w:before="240"/>
      </w:pPr>
      <w:bookmarkStart w:id="3" w:name="_Toc106115037"/>
      <w:bookmarkStart w:id="4" w:name="_Toc106115165"/>
      <w:bookmarkStart w:id="5" w:name="_Toc106179081"/>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106179082"/>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t>.</w:t>
      </w:r>
    </w:p>
    <w:p>
      <w:pPr>
        <w:pStyle w:val="Heading5"/>
        <w:rPr>
          <w:spacing w:val="-2"/>
        </w:rPr>
      </w:pPr>
      <w:bookmarkStart w:id="7" w:name="_Toc106179083"/>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t>.</w:t>
      </w:r>
    </w:p>
    <w:p>
      <w:pPr>
        <w:pStyle w:val="Heading5"/>
      </w:pPr>
      <w:bookmarkStart w:id="8" w:name="_Toc106179084"/>
      <w:r>
        <w:rPr>
          <w:rStyle w:val="CharSectno"/>
        </w:rPr>
        <w:t>3</w:t>
      </w:r>
      <w:r>
        <w:t>.</w:t>
      </w:r>
      <w:r>
        <w:tab/>
        <w:t>Terms used (Glossary)</w:t>
      </w:r>
      <w:bookmarkEnd w:id="8"/>
    </w:p>
    <w:p>
      <w:pPr>
        <w:pStyle w:val="Subsection"/>
      </w:pPr>
      <w:r>
        <w:tab/>
      </w:r>
      <w:r>
        <w:tab/>
        <w:t>The Glossary at the end of these regulations defines or affects the meaning of some of the words and expressions used in these regulations, and also affects the operation of other provisions.</w:t>
      </w:r>
    </w:p>
    <w:p>
      <w:pPr>
        <w:pStyle w:val="Ednotesection"/>
      </w:pPr>
      <w:r>
        <w:t>[</w:t>
      </w:r>
      <w:r>
        <w:rPr>
          <w:b/>
          <w:bCs/>
        </w:rPr>
        <w:t>3A.</w:t>
      </w:r>
      <w:r>
        <w:rPr>
          <w:vertAlign w:val="superscript"/>
        </w:rPr>
        <w:t>1M</w:t>
      </w:r>
      <w:r>
        <w:tab/>
        <w:t>Modification, to insert regulation 3A, to have effect under the Commonwealth Places (Mirror Taxes Administration) Act 1999 s. 7, see Commonwealth Places (Mirror Taxes Administration) Regulations 2007 r. 36 and endnote 1M.]</w:t>
      </w:r>
    </w:p>
    <w:p>
      <w:pPr>
        <w:pStyle w:val="Ednotesection"/>
      </w:pPr>
      <w:r>
        <w:t>[</w:t>
      </w:r>
      <w:r>
        <w:rPr>
          <w:b/>
          <w:bCs/>
        </w:rPr>
        <w:t>3A.</w:t>
      </w:r>
      <w:r>
        <w:rPr>
          <w:vertAlign w:val="superscript"/>
        </w:rPr>
        <w:t>1MC</w:t>
      </w:r>
      <w:r>
        <w:tab/>
        <w:t>Modification, to insert regulation 3A, to have effect under the Commonwealth Places (Mirror Taxes) Act 1998 (Commonwealth) s. 8, see Commonwealth Places (Mirror Taxes) (Modification of Applied Laws (WA)) Notice 2007 cl. 37 and endnote 1MC.]</w:t>
      </w:r>
    </w:p>
    <w:p>
      <w:pPr>
        <w:pStyle w:val="Heading2"/>
      </w:pPr>
      <w:bookmarkStart w:id="9" w:name="_Toc106115041"/>
      <w:bookmarkStart w:id="10" w:name="_Toc106115169"/>
      <w:bookmarkStart w:id="11" w:name="_Toc106179085"/>
      <w:r>
        <w:rPr>
          <w:rStyle w:val="CharPartNo"/>
        </w:rPr>
        <w:lastRenderedPageBreak/>
        <w:t>Part 2</w:t>
      </w:r>
      <w:r>
        <w:t> — </w:t>
      </w:r>
      <w:r>
        <w:rPr>
          <w:rStyle w:val="CharPartText"/>
        </w:rPr>
        <w:t>Various exemptions and inclusions</w:t>
      </w:r>
      <w:bookmarkEnd w:id="9"/>
      <w:bookmarkEnd w:id="10"/>
      <w:bookmarkEnd w:id="11"/>
    </w:p>
    <w:p>
      <w:pPr>
        <w:pStyle w:val="Heading3"/>
      </w:pPr>
      <w:bookmarkStart w:id="12" w:name="_Toc106115042"/>
      <w:bookmarkStart w:id="13" w:name="_Toc106115170"/>
      <w:bookmarkStart w:id="14" w:name="_Toc106179086"/>
      <w:r>
        <w:rPr>
          <w:rStyle w:val="CharDivNo"/>
        </w:rPr>
        <w:t>Division 1</w:t>
      </w:r>
      <w:r>
        <w:t> — </w:t>
      </w:r>
      <w:r>
        <w:rPr>
          <w:rStyle w:val="CharDivText"/>
        </w:rPr>
        <w:t>Miscellaneous</w:t>
      </w:r>
      <w:bookmarkEnd w:id="12"/>
      <w:bookmarkEnd w:id="13"/>
      <w:bookmarkEnd w:id="14"/>
    </w:p>
    <w:p>
      <w:pPr>
        <w:pStyle w:val="Heading5"/>
      </w:pPr>
      <w:bookmarkStart w:id="15" w:name="_Toc106179087"/>
      <w:r>
        <w:rPr>
          <w:rStyle w:val="CharSectno"/>
        </w:rPr>
        <w:t>4</w:t>
      </w:r>
      <w:r>
        <w:t>.</w:t>
      </w:r>
      <w:r>
        <w:tab/>
        <w:t>Departments and other organisations prescribed (Act s. 40(2)(q))</w:t>
      </w:r>
      <w:bookmarkEnd w:id="15"/>
    </w:p>
    <w:p>
      <w:pPr>
        <w:pStyle w:val="Subsection"/>
      </w:pPr>
      <w:r>
        <w:tab/>
        <w:t>(1)</w:t>
      </w:r>
      <w:r>
        <w:tab/>
        <w:t>The departments and other organisations listed in Schedule 1 are prescribed for the purposes of section 40(2)(q) of the Act.</w:t>
      </w:r>
    </w:p>
    <w:p>
      <w:pPr>
        <w:pStyle w:val="Subsection"/>
      </w:pPr>
      <w:r>
        <w:tab/>
        <w:t>(2)</w:t>
      </w:r>
      <w:r>
        <w:tab/>
        <w:t>Subregulation (1), to the extent that it prescribes the Health and Disability Services Complaints Office for the purposes of section 40(2)(q) of the Act, applies to wages paid or payable on or after 1 September 2018.</w:t>
      </w:r>
    </w:p>
    <w:p>
      <w:pPr>
        <w:pStyle w:val="Footnotesection"/>
      </w:pPr>
      <w:r>
        <w:tab/>
        <w:t>[Regulation 4 inserted: SL 2021/115 r. 4.]</w:t>
      </w:r>
    </w:p>
    <w:p>
      <w:pPr>
        <w:pStyle w:val="Heading5"/>
      </w:pPr>
      <w:bookmarkStart w:id="16" w:name="_Toc106179088"/>
      <w:r>
        <w:rPr>
          <w:rStyle w:val="CharSectno"/>
        </w:rPr>
        <w:t>5</w:t>
      </w:r>
      <w:r>
        <w:t>.</w:t>
      </w:r>
      <w:r>
        <w:tab/>
        <w:t xml:space="preserve">Class of contract prescribed (Act s. 9AA(1) </w:t>
      </w:r>
      <w:r>
        <w:rPr>
          <w:i/>
        </w:rPr>
        <w:t>wages</w:t>
      </w:r>
      <w:r>
        <w:t>)</w:t>
      </w:r>
      <w:bookmarkEnd w:id="16"/>
    </w:p>
    <w:p>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Footnotesection"/>
      </w:pPr>
      <w:r>
        <w:tab/>
        <w:t>[Regulation 5 amended: Act No. 15 of 2010 s. 29.]</w:t>
      </w:r>
    </w:p>
    <w:p>
      <w:pPr>
        <w:pStyle w:val="Heading5"/>
      </w:pPr>
      <w:bookmarkStart w:id="17" w:name="_Toc106179089"/>
      <w:r>
        <w:rPr>
          <w:rStyle w:val="CharSectno"/>
        </w:rPr>
        <w:t>6</w:t>
      </w:r>
      <w:r>
        <w:t>.</w:t>
      </w:r>
      <w:r>
        <w:tab/>
        <w:t>Contracts excluded from r. 5</w:t>
      </w:r>
      <w:bookmarkEnd w:id="17"/>
    </w:p>
    <w:p>
      <w:pPr>
        <w:pStyle w:val="Subsection"/>
      </w:pPr>
      <w:r>
        <w:tab/>
      </w:r>
      <w:r>
        <w:tab/>
        <w:t xml:space="preserve">A contract is excluded from a class referred to in regulation 5 if — </w:t>
      </w:r>
    </w:p>
    <w:p>
      <w:pPr>
        <w:pStyle w:val="Indenta"/>
      </w:pPr>
      <w:r>
        <w:tab/>
        <w:t>(a)</w:t>
      </w:r>
      <w:r>
        <w:tab/>
        <w:t>it is a contract to produce a given result for a fixed fee; or</w:t>
      </w:r>
    </w:p>
    <w:p>
      <w:pPr>
        <w:pStyle w:val="Indenta"/>
      </w:pPr>
      <w:r>
        <w:tab/>
        <w:t>(b)</w:t>
      </w:r>
      <w:r>
        <w:tab/>
        <w:t>it is a contract covered by an industrial award; or</w:t>
      </w:r>
    </w:p>
    <w:p>
      <w:pPr>
        <w:pStyle w:val="Indenta"/>
      </w:pPr>
      <w:r>
        <w:tab/>
        <w:t>(c)</w:t>
      </w:r>
      <w:r>
        <w:tab/>
        <w:t xml:space="preserve">it is a workplace agreement in force under the </w:t>
      </w:r>
      <w:r>
        <w:rPr>
          <w:i/>
        </w:rPr>
        <w:t>Workplace Agreements Act 1993</w:t>
      </w:r>
      <w:r>
        <w:rPr>
          <w:vertAlign w:val="superscript"/>
        </w:rPr>
        <w:t> 1</w:t>
      </w:r>
      <w:r>
        <w:t>; or</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lastRenderedPageBreak/>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18" w:name="_Toc106115046"/>
      <w:bookmarkStart w:id="19" w:name="_Toc106115174"/>
      <w:bookmarkStart w:id="20" w:name="_Toc106179090"/>
      <w:r>
        <w:rPr>
          <w:rStyle w:val="CharDivNo"/>
        </w:rPr>
        <w:t>Division 2</w:t>
      </w:r>
      <w:r>
        <w:t> — </w:t>
      </w:r>
      <w:r>
        <w:rPr>
          <w:rStyle w:val="CharDivText"/>
        </w:rPr>
        <w:t>Remote location benefits</w:t>
      </w:r>
      <w:bookmarkEnd w:id="18"/>
      <w:bookmarkEnd w:id="19"/>
      <w:bookmarkEnd w:id="20"/>
    </w:p>
    <w:p>
      <w:pPr>
        <w:pStyle w:val="Heading5"/>
      </w:pPr>
      <w:bookmarkStart w:id="21" w:name="_Toc106179091"/>
      <w:r>
        <w:rPr>
          <w:rStyle w:val="CharSectno"/>
        </w:rPr>
        <w:t>7</w:t>
      </w:r>
      <w:r>
        <w:t>.</w:t>
      </w:r>
      <w:r>
        <w:tab/>
        <w:t>Kinds of wages prescribed (Act s. 40(2)(r))</w:t>
      </w:r>
      <w:bookmarkEnd w:id="21"/>
    </w:p>
    <w:p>
      <w:pPr>
        <w:pStyle w:val="Subsection"/>
      </w:pPr>
      <w:r>
        <w:tab/>
      </w:r>
      <w:r>
        <w:tab/>
        <w:t>Wages of a kind referred to in this Division are prescribed for the purposes of section 40(2)(r) of the Act to the extent specified in this Division.</w:t>
      </w:r>
    </w:p>
    <w:p>
      <w:pPr>
        <w:pStyle w:val="Heading5"/>
      </w:pPr>
      <w:bookmarkStart w:id="22" w:name="_Toc106179092"/>
      <w:r>
        <w:rPr>
          <w:rStyle w:val="CharSectno"/>
        </w:rPr>
        <w:t>8</w:t>
      </w:r>
      <w:r>
        <w:t>.</w:t>
      </w:r>
      <w:r>
        <w:tab/>
        <w:t>Fringe benefits etc. relating to certain education costs of employee’s dependant</w:t>
      </w:r>
      <w:bookmarkEnd w:id="22"/>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23" w:name="_Toc106179093"/>
      <w:r>
        <w:rPr>
          <w:rStyle w:val="CharSectno"/>
        </w:rPr>
        <w:t>9</w:t>
      </w:r>
      <w:r>
        <w:t>.</w:t>
      </w:r>
      <w:r>
        <w:tab/>
        <w:t>Fringe benefits relating to water and residential fuel</w:t>
      </w:r>
      <w:bookmarkEnd w:id="23"/>
    </w:p>
    <w:p>
      <w:pPr>
        <w:pStyle w:val="Subsection"/>
      </w:pPr>
      <w:r>
        <w:tab/>
        <w:t>(1)</w:t>
      </w:r>
      <w:r>
        <w:tab/>
        <w:t xml:space="preserve">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w:t>
      </w:r>
      <w:r>
        <w:lastRenderedPageBreak/>
        <w:t>Act, the taxable value of the benefit would be reduced under section 59 of that Act.</w:t>
      </w:r>
    </w:p>
    <w:p>
      <w:pPr>
        <w:pStyle w:val="Subsection"/>
        <w:keepNext/>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24" w:name="_Toc106179094"/>
      <w:r>
        <w:rPr>
          <w:rStyle w:val="CharSectno"/>
        </w:rPr>
        <w:t>10</w:t>
      </w:r>
      <w:r>
        <w:t>.</w:t>
      </w:r>
      <w:r>
        <w:tab/>
        <w:t>Fringe benefits etc. for housing, electricity etc.</w:t>
      </w:r>
      <w:bookmarkEnd w:id="24"/>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keepLines/>
      </w:pPr>
      <w:bookmarkStart w:id="25" w:name="_Toc106115051"/>
      <w:bookmarkStart w:id="26" w:name="_Toc106115179"/>
      <w:bookmarkStart w:id="27" w:name="_Toc106179095"/>
      <w:r>
        <w:rPr>
          <w:rStyle w:val="CharDivNo"/>
        </w:rPr>
        <w:lastRenderedPageBreak/>
        <w:t>Division 3</w:t>
      </w:r>
      <w:r>
        <w:t> — </w:t>
      </w:r>
      <w:r>
        <w:rPr>
          <w:rStyle w:val="CharDivText"/>
        </w:rPr>
        <w:t>Specified taxable benefits</w:t>
      </w:r>
      <w:bookmarkEnd w:id="25"/>
      <w:bookmarkEnd w:id="26"/>
      <w:bookmarkEnd w:id="27"/>
    </w:p>
    <w:p>
      <w:pPr>
        <w:pStyle w:val="Heading5"/>
      </w:pPr>
      <w:bookmarkStart w:id="28" w:name="_Toc106179096"/>
      <w:r>
        <w:rPr>
          <w:rStyle w:val="CharSectno"/>
        </w:rPr>
        <w:t>11</w:t>
      </w:r>
      <w:r>
        <w:t>.</w:t>
      </w:r>
      <w:r>
        <w:tab/>
        <w:t>Contributions to redundancy benefits scheme</w:t>
      </w:r>
      <w:bookmarkEnd w:id="28"/>
    </w:p>
    <w:p>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pPr>
        <w:pStyle w:val="Heading5"/>
      </w:pPr>
      <w:bookmarkStart w:id="29" w:name="_Toc106179097"/>
      <w:r>
        <w:rPr>
          <w:rStyle w:val="CharSectno"/>
        </w:rPr>
        <w:t>12</w:t>
      </w:r>
      <w:r>
        <w:t>.</w:t>
      </w:r>
      <w:r>
        <w:tab/>
        <w:t>Value of redundancy benefits scheme contributions (Act s. 9BI)</w:t>
      </w:r>
      <w:bookmarkEnd w:id="29"/>
    </w:p>
    <w:p>
      <w:pPr>
        <w:pStyle w:val="Subsection"/>
      </w:pPr>
      <w:r>
        <w:tab/>
      </w:r>
      <w:r>
        <w:tab/>
        <w:t>For the purposes of section 9BI of the Act, the value of a contribution to a redundancy benefits scheme is the amount equal to the amount of the contribution.</w:t>
      </w:r>
    </w:p>
    <w:p>
      <w:pPr>
        <w:pStyle w:val="Footnotesection"/>
      </w:pPr>
      <w:r>
        <w:tab/>
        <w:t>[Regulation 12 amended: Act No. 15 of 2010 s. 30.]</w:t>
      </w:r>
    </w:p>
    <w:p>
      <w:pPr>
        <w:pStyle w:val="Heading5"/>
      </w:pPr>
      <w:bookmarkStart w:id="30" w:name="_Toc106179098"/>
      <w:r>
        <w:rPr>
          <w:rStyle w:val="CharSectno"/>
        </w:rPr>
        <w:t>13</w:t>
      </w:r>
      <w:r>
        <w:t>.</w:t>
      </w:r>
      <w:r>
        <w:tab/>
        <w:t>Contributions to portable paid long service leave fund</w:t>
      </w:r>
      <w:bookmarkEnd w:id="30"/>
    </w:p>
    <w:p>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pPr>
        <w:pStyle w:val="Heading5"/>
      </w:pPr>
      <w:bookmarkStart w:id="31" w:name="_Toc106179099"/>
      <w:r>
        <w:rPr>
          <w:rStyle w:val="CharSectno"/>
        </w:rPr>
        <w:t>14</w:t>
      </w:r>
      <w:r>
        <w:t>.</w:t>
      </w:r>
      <w:r>
        <w:tab/>
        <w:t>Value of portable long service leave fund contributions (Act s. 9BI)</w:t>
      </w:r>
      <w:bookmarkEnd w:id="31"/>
    </w:p>
    <w:p>
      <w:pPr>
        <w:pStyle w:val="Subsection"/>
      </w:pPr>
      <w:r>
        <w:tab/>
      </w:r>
      <w:r>
        <w:tab/>
        <w:t>For the purposes of section 9BI of the Act, the value of a contribution to a portable long service leave fund is the amount equal to the amount of the contribution.</w:t>
      </w:r>
    </w:p>
    <w:p>
      <w:pPr>
        <w:pStyle w:val="Footnotesection"/>
      </w:pPr>
      <w:r>
        <w:tab/>
        <w:t>[Regulation 14 amended: Act No. 15 of 2010 s. 31.]</w:t>
      </w:r>
    </w:p>
    <w:p>
      <w:pPr>
        <w:pStyle w:val="Heading5"/>
      </w:pPr>
      <w:bookmarkStart w:id="32" w:name="_Toc106179100"/>
      <w:r>
        <w:rPr>
          <w:rStyle w:val="CharSectno"/>
        </w:rPr>
        <w:t>15</w:t>
      </w:r>
      <w:r>
        <w:t>.</w:t>
      </w:r>
      <w:r>
        <w:tab/>
        <w:t>Exempt wages prescribed (Act s. 40(4))</w:t>
      </w:r>
      <w:bookmarkEnd w:id="32"/>
    </w:p>
    <w:p>
      <w:pPr>
        <w:pStyle w:val="Subsection"/>
      </w:pPr>
      <w:r>
        <w:tab/>
      </w:r>
      <w:r>
        <w:tab/>
        <w:t xml:space="preserve">If an employer makes a contribution to a redundancy benefits scheme or a portable long service leave fund in relation to an employee, then wages provided or payable by the employer to the employee are exempt wages for the purposes of </w:t>
      </w:r>
      <w:r>
        <w:lastRenderedPageBreak/>
        <w:t>section 40(4) of the Act to the extent of the amount that the employer is entitled to recover from the scheme or fund.</w:t>
      </w:r>
    </w:p>
    <w:p>
      <w:pPr>
        <w:pStyle w:val="Ednotesection"/>
      </w:pPr>
      <w:r>
        <w:t>[</w:t>
      </w:r>
      <w:r>
        <w:rPr>
          <w:b/>
          <w:bCs/>
        </w:rPr>
        <w:t>17, 18.</w:t>
      </w:r>
      <w:r>
        <w:tab/>
        <w:t>Deleted: Act No. 15 of 2010 s. 32.]</w:t>
      </w:r>
    </w:p>
    <w:p>
      <w:pPr>
        <w:pStyle w:val="Heading3"/>
      </w:pPr>
      <w:bookmarkStart w:id="33" w:name="_Toc106115057"/>
      <w:bookmarkStart w:id="34" w:name="_Toc106115185"/>
      <w:bookmarkStart w:id="35" w:name="_Toc106179101"/>
      <w:r>
        <w:rPr>
          <w:rStyle w:val="CharDivNo"/>
        </w:rPr>
        <w:t>Division 4A</w:t>
      </w:r>
      <w:r>
        <w:t> — </w:t>
      </w:r>
      <w:r>
        <w:rPr>
          <w:rStyle w:val="CharDivText"/>
        </w:rPr>
        <w:t>Disability wages subsidy</w:t>
      </w:r>
      <w:bookmarkEnd w:id="33"/>
      <w:bookmarkEnd w:id="34"/>
      <w:bookmarkEnd w:id="35"/>
    </w:p>
    <w:p>
      <w:pPr>
        <w:pStyle w:val="Footnoteheading"/>
        <w:keepNext/>
      </w:pPr>
      <w:r>
        <w:rPr>
          <w:snapToGrid w:val="0"/>
        </w:rPr>
        <w:tab/>
        <w:t>[Heading inserted: Gazette 11 Oct 2013 p. 4624.]</w:t>
      </w:r>
    </w:p>
    <w:p>
      <w:pPr>
        <w:pStyle w:val="Heading5"/>
      </w:pPr>
      <w:bookmarkStart w:id="36" w:name="_Toc106179102"/>
      <w:r>
        <w:rPr>
          <w:rStyle w:val="CharSectno"/>
        </w:rPr>
        <w:t>16</w:t>
      </w:r>
      <w:r>
        <w:t>.</w:t>
      </w:r>
      <w:r>
        <w:tab/>
        <w:t>Disability wages subsidy prescribed (Act s. 41C)</w:t>
      </w:r>
      <w:bookmarkEnd w:id="36"/>
    </w:p>
    <w:p>
      <w:pPr>
        <w:pStyle w:val="Subsection"/>
      </w:pPr>
      <w:r>
        <w:tab/>
        <w:t>(1)</w:t>
      </w:r>
      <w:r>
        <w:tab/>
        <w:t xml:space="preserve">In this regulation — </w:t>
      </w:r>
    </w:p>
    <w:p>
      <w:pPr>
        <w:pStyle w:val="Defstart"/>
      </w:pPr>
      <w:r>
        <w:tab/>
      </w:r>
      <w:r>
        <w:rPr>
          <w:rStyle w:val="CharDefText"/>
        </w:rPr>
        <w:t>Deed</w:t>
      </w:r>
      <w:r>
        <w:t xml:space="preserve"> means the deed entitled “Disability Employment Services Deed” issued by the Department of Education, Employment and Workplace Relations which provides for a commencement date of — </w:t>
      </w:r>
    </w:p>
    <w:p>
      <w:pPr>
        <w:pStyle w:val="Defpara"/>
      </w:pPr>
      <w:r>
        <w:tab/>
        <w:t>(a)</w:t>
      </w:r>
      <w:r>
        <w:tab/>
        <w:t>1 July 2012; or</w:t>
      </w:r>
    </w:p>
    <w:p>
      <w:pPr>
        <w:pStyle w:val="Defpara"/>
      </w:pPr>
      <w:r>
        <w:tab/>
        <w:t>(b)</w:t>
      </w:r>
      <w:r>
        <w:tab/>
        <w:t>the date on which the last party to the Deed signs the Deed.</w:t>
      </w:r>
    </w:p>
    <w:p>
      <w:pPr>
        <w:pStyle w:val="Subsection"/>
      </w:pPr>
      <w:r>
        <w:tab/>
        <w:t>(2)</w:t>
      </w:r>
      <w:r>
        <w:tab/>
        <w:t xml:space="preserve">For the purposes of paragraph (b) of the definition of </w:t>
      </w:r>
      <w:r>
        <w:rPr>
          <w:b/>
          <w:i/>
        </w:rPr>
        <w:t>disability wages subsidy</w:t>
      </w:r>
      <w:r>
        <w:t xml:space="preserve"> in section 41C(1) of the Act, a wages subsidy provided by the Commonwealth to employers under the Deed as amended from time to time is prescribed.</w:t>
      </w:r>
    </w:p>
    <w:p>
      <w:pPr>
        <w:pStyle w:val="Subsection"/>
      </w:pPr>
      <w:r>
        <w:tab/>
        <w:t>(3)</w:t>
      </w:r>
      <w:r>
        <w:tab/>
        <w:t>Subregulation (2) applies to wages paid or payable on or after 4 March 2013.</w:t>
      </w:r>
    </w:p>
    <w:p>
      <w:pPr>
        <w:pStyle w:val="Footnotesection"/>
        <w:spacing w:before="100"/>
        <w:ind w:left="890" w:hanging="890"/>
      </w:pPr>
      <w:r>
        <w:tab/>
        <w:t>[Regulation 16 inserted: Gazette 11 Oct 2013 p. 4624</w:t>
      </w:r>
      <w:r>
        <w:noBreakHyphen/>
        <w:t>5.]</w:t>
      </w:r>
    </w:p>
    <w:p>
      <w:pPr>
        <w:pStyle w:val="Heading3"/>
        <w:spacing w:before="280"/>
      </w:pPr>
      <w:bookmarkStart w:id="37" w:name="_Toc106115059"/>
      <w:bookmarkStart w:id="38" w:name="_Toc106115187"/>
      <w:bookmarkStart w:id="39" w:name="_Toc106179103"/>
      <w:r>
        <w:rPr>
          <w:rStyle w:val="CharDivNo"/>
        </w:rPr>
        <w:t>Division 4</w:t>
      </w:r>
      <w:r>
        <w:t> — </w:t>
      </w:r>
      <w:r>
        <w:rPr>
          <w:rStyle w:val="CharDivText"/>
        </w:rPr>
        <w:t>Fringe benefits</w:t>
      </w:r>
      <w:bookmarkEnd w:id="37"/>
      <w:bookmarkEnd w:id="38"/>
      <w:bookmarkEnd w:id="39"/>
    </w:p>
    <w:p>
      <w:pPr>
        <w:pStyle w:val="Ednotesection"/>
      </w:pPr>
      <w:r>
        <w:t>[</w:t>
      </w:r>
      <w:r>
        <w:rPr>
          <w:b/>
          <w:bCs/>
        </w:rPr>
        <w:t>19-26.</w:t>
      </w:r>
      <w:r>
        <w:tab/>
        <w:t>Deleted: Act No. 15 of 2010 s. 33.]</w:t>
      </w:r>
    </w:p>
    <w:p>
      <w:pPr>
        <w:pStyle w:val="Heading5"/>
      </w:pPr>
      <w:bookmarkStart w:id="40" w:name="_Toc106179104"/>
      <w:r>
        <w:rPr>
          <w:rStyle w:val="CharSectno"/>
        </w:rPr>
        <w:lastRenderedPageBreak/>
        <w:t>27</w:t>
      </w:r>
      <w:r>
        <w:t>.</w:t>
      </w:r>
      <w:r>
        <w:tab/>
        <w:t>Amended FBT Act assessment, employer to give copy of to Commissioner</w:t>
      </w:r>
      <w:bookmarkEnd w:id="40"/>
    </w:p>
    <w:p>
      <w:pPr>
        <w:pStyle w:val="Subsection"/>
        <w:keepNext/>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41" w:name="_Toc106115061"/>
      <w:bookmarkStart w:id="42" w:name="_Toc106115189"/>
      <w:bookmarkStart w:id="43" w:name="_Toc106179105"/>
      <w:r>
        <w:rPr>
          <w:rStyle w:val="CharPartNo"/>
        </w:rPr>
        <w:lastRenderedPageBreak/>
        <w:t>Part 3</w:t>
      </w:r>
      <w:r>
        <w:rPr>
          <w:b w:val="0"/>
        </w:rPr>
        <w:t> </w:t>
      </w:r>
      <w:r>
        <w:t>—</w:t>
      </w:r>
      <w:r>
        <w:rPr>
          <w:b w:val="0"/>
        </w:rPr>
        <w:t> </w:t>
      </w:r>
      <w:r>
        <w:rPr>
          <w:rStyle w:val="CharPartText"/>
        </w:rPr>
        <w:t>Allowances</w:t>
      </w:r>
      <w:bookmarkEnd w:id="41"/>
      <w:bookmarkEnd w:id="42"/>
      <w:bookmarkEnd w:id="43"/>
    </w:p>
    <w:p>
      <w:pPr>
        <w:pStyle w:val="Footnoteheading"/>
      </w:pPr>
      <w:r>
        <w:tab/>
        <w:t>[Heading inserted: Act No. 15 of 2010 s. 34.]</w:t>
      </w:r>
    </w:p>
    <w:p>
      <w:pPr>
        <w:pStyle w:val="Heading3"/>
      </w:pPr>
      <w:bookmarkStart w:id="44" w:name="_Toc106115062"/>
      <w:bookmarkStart w:id="45" w:name="_Toc106115190"/>
      <w:bookmarkStart w:id="46" w:name="_Toc106179106"/>
      <w:r>
        <w:rPr>
          <w:rStyle w:val="CharDivNo"/>
        </w:rPr>
        <w:t>Division 1</w:t>
      </w:r>
      <w:r>
        <w:t> — </w:t>
      </w:r>
      <w:r>
        <w:rPr>
          <w:rStyle w:val="CharDivText"/>
        </w:rPr>
        <w:t>Motor vehicle allowances</w:t>
      </w:r>
      <w:bookmarkEnd w:id="44"/>
      <w:bookmarkEnd w:id="45"/>
      <w:bookmarkEnd w:id="46"/>
    </w:p>
    <w:p>
      <w:pPr>
        <w:pStyle w:val="Ednotesection"/>
      </w:pPr>
      <w:r>
        <w:t>[</w:t>
      </w:r>
      <w:r>
        <w:rPr>
          <w:b/>
          <w:bCs/>
        </w:rPr>
        <w:t>28.</w:t>
      </w:r>
      <w:r>
        <w:tab/>
        <w:t>Deleted: Gazette 13 Aug 2019 p. 3042.]</w:t>
      </w:r>
    </w:p>
    <w:p>
      <w:pPr>
        <w:pStyle w:val="Ednotesection"/>
      </w:pPr>
      <w:r>
        <w:t>[</w:t>
      </w:r>
      <w:r>
        <w:rPr>
          <w:b/>
          <w:bCs/>
        </w:rPr>
        <w:t>29.</w:t>
      </w:r>
      <w:r>
        <w:tab/>
        <w:t>Deleted: Act No. 15 of 2010 s. 35.]</w:t>
      </w:r>
    </w:p>
    <w:p>
      <w:pPr>
        <w:pStyle w:val="Heading5"/>
      </w:pPr>
      <w:bookmarkStart w:id="47" w:name="_Toc106179107"/>
      <w:r>
        <w:rPr>
          <w:rStyle w:val="CharSectno"/>
        </w:rPr>
        <w:t>30</w:t>
      </w:r>
      <w:r>
        <w:t>.</w:t>
      </w:r>
      <w:r>
        <w:tab/>
        <w:t>Business kilometres travelled, determination of (Act s. 9FA(2))</w:t>
      </w:r>
      <w:bookmarkEnd w:id="47"/>
    </w:p>
    <w:p>
      <w:pPr>
        <w:pStyle w:val="Subsection"/>
        <w:keepNext/>
        <w:keepLines/>
      </w:pPr>
      <w:r>
        <w:tab/>
      </w:r>
      <w:r>
        <w:tab/>
        <w:t xml:space="preserve">For the purposes of section 9FA(2) of the Act, 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 or</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Footnotesection"/>
      </w:pPr>
      <w:r>
        <w:tab/>
        <w:t>[Regulation 30 amended: Act No. 15 of 2010 s. 36.]</w:t>
      </w:r>
    </w:p>
    <w:p>
      <w:pPr>
        <w:pStyle w:val="Ednotesection"/>
      </w:pPr>
      <w:r>
        <w:t>[</w:t>
      </w:r>
      <w:r>
        <w:rPr>
          <w:b/>
          <w:bCs/>
        </w:rPr>
        <w:t>31.</w:t>
      </w:r>
      <w:r>
        <w:tab/>
        <w:t>Deleted: Act No. 15 of 2010 s. 37.]</w:t>
      </w:r>
    </w:p>
    <w:p>
      <w:pPr>
        <w:pStyle w:val="Heading5"/>
      </w:pPr>
      <w:bookmarkStart w:id="48" w:name="_Toc106179108"/>
      <w:r>
        <w:rPr>
          <w:rStyle w:val="CharSectno"/>
        </w:rPr>
        <w:t>32</w:t>
      </w:r>
      <w:r>
        <w:t>.</w:t>
      </w:r>
      <w:r>
        <w:tab/>
        <w:t>Business kilometres, methods for calculating</w:t>
      </w:r>
      <w:bookmarkEnd w:id="48"/>
      <w:r>
        <w:t xml:space="preserve"> </w:t>
      </w:r>
    </w:p>
    <w:p>
      <w:pPr>
        <w:pStyle w:val="Subsection"/>
      </w:pPr>
      <w:r>
        <w:tab/>
        <w:t>(1)</w:t>
      </w:r>
      <w:r>
        <w:tab/>
        <w:t>The employer may use the continuous recording method to calculate the number of business kilometres travelled by the vehicle during any period.</w:t>
      </w:r>
    </w:p>
    <w:p>
      <w:pPr>
        <w:pStyle w:val="Subsection"/>
        <w:keepNext/>
      </w:pPr>
      <w:r>
        <w:lastRenderedPageBreak/>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 or</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 and</w:t>
      </w:r>
    </w:p>
    <w:p>
      <w:pPr>
        <w:pStyle w:val="Indenta"/>
      </w:pPr>
      <w:r>
        <w:tab/>
        <w:t>(b)</w:t>
      </w:r>
      <w:r>
        <w:tab/>
        <w:t>the employer has kept a record of the vehicle’s odometer readings at the beginning and end of the continuous recording period; and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 xml:space="preserve">if the Commissioner allows the employer to estimate the number of business kilometres travelled by the vehicle during that period and considers the employer’s estimate </w:t>
      </w:r>
      <w:r>
        <w:lastRenderedPageBreak/>
        <w:t>to be reasonable — the employer’s estimate of that number; or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49" w:name="_Toc106179109"/>
      <w:r>
        <w:rPr>
          <w:rStyle w:val="CharSectno"/>
        </w:rPr>
        <w:t>33</w:t>
      </w:r>
      <w:r>
        <w:t>.</w:t>
      </w:r>
      <w:r>
        <w:tab/>
        <w:t>Business kilometres, changing method of calculating</w:t>
      </w:r>
      <w:bookmarkEnd w:id="49"/>
      <w:r>
        <w:t xml:space="preserve"> </w:t>
      </w:r>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50" w:name="_Toc106179110"/>
      <w:r>
        <w:rPr>
          <w:rStyle w:val="CharSectno"/>
        </w:rPr>
        <w:t>34</w:t>
      </w:r>
      <w:r>
        <w:t>.</w:t>
      </w:r>
      <w:r>
        <w:tab/>
        <w:t>Continuous recording method</w:t>
      </w:r>
      <w:bookmarkEnd w:id="50"/>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 and</w:t>
      </w:r>
    </w:p>
    <w:p>
      <w:pPr>
        <w:pStyle w:val="Indenta"/>
        <w:keepNext/>
      </w:pPr>
      <w:r>
        <w:lastRenderedPageBreak/>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51" w:name="_Toc106179111"/>
      <w:r>
        <w:rPr>
          <w:rStyle w:val="CharSectno"/>
        </w:rPr>
        <w:t>35</w:t>
      </w:r>
      <w:r>
        <w:t>.</w:t>
      </w:r>
      <w:r>
        <w:tab/>
        <w:t>Averaging method</w:t>
      </w:r>
      <w:bookmarkEnd w:id="51"/>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t>(2)</w:t>
      </w:r>
      <w:r>
        <w:tab/>
        <w:t xml:space="preserve">To establish the BK percentage, the employer must — </w:t>
      </w:r>
    </w:p>
    <w:p>
      <w:pPr>
        <w:pStyle w:val="Indenta"/>
      </w:pPr>
      <w:r>
        <w:tab/>
        <w:t>(a)</w:t>
      </w:r>
      <w:r>
        <w:tab/>
        <w:t>select a recording period of at least 12 consecutive weeks under regulation 36; and</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object w:dxaOrig="2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8.15pt" o:ole="">
            <v:imagedata r:id="rId20" o:title=""/>
          </v:shape>
          <o:OLEObject Type="Embed" ProgID="Equation.3" ShapeID="_x0000_i1025" DrawAspect="Content" ObjectID="_1716969475" r:id="rId21"/>
        </w:obje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keepNext/>
      </w:pPr>
      <w:r>
        <w:lastRenderedPageBreak/>
        <w:tab/>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object w:dxaOrig="2659" w:dyaOrig="620">
          <v:shape id="_x0000_i1026" type="#_x0000_t75" style="width:129.4pt;height:28.15pt" o:ole="">
            <v:imagedata r:id="rId22" o:title=""/>
          </v:shape>
          <o:OLEObject Type="Embed" ProgID="Equation.3" ShapeID="_x0000_i1026" DrawAspect="Content" ObjectID="_1716969476" r:id="rId23"/>
        </w:object>
      </w:r>
    </w:p>
    <w:p>
      <w:pPr>
        <w:pStyle w:val="Subsection"/>
      </w:pPr>
      <w:r>
        <w:tab/>
      </w:r>
      <w:r>
        <w:tab/>
        <w:t xml:space="preserve">where — </w:t>
      </w:r>
    </w:p>
    <w:p>
      <w:pPr>
        <w:pStyle w:val="Subsection"/>
        <w:ind w:left="2394" w:hanging="2394"/>
      </w:pPr>
      <w:r>
        <w:tab/>
      </w:r>
      <w:r>
        <w:tab/>
        <w:t>Average BK</w:t>
      </w:r>
      <w:r>
        <w:tab/>
        <w:t>is the average number of business kilometres travelled by the vehicle in the recording period; and</w:t>
      </w:r>
    </w:p>
    <w:p>
      <w:pPr>
        <w:pStyle w:val="Subsection"/>
        <w:ind w:left="2394" w:hanging="2394"/>
      </w:pPr>
      <w:r>
        <w:tab/>
      </w:r>
      <w:r>
        <w:tab/>
        <w:t>BK%</w:t>
      </w:r>
      <w:r>
        <w:tab/>
        <w:t>is the BK percentage established under subregulation (2); and</w:t>
      </w:r>
    </w:p>
    <w:p>
      <w:pPr>
        <w:pStyle w:val="Subsection"/>
        <w:ind w:left="2394" w:hanging="2394"/>
      </w:pPr>
      <w:r>
        <w:tab/>
      </w: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52" w:name="_Toc106179112"/>
      <w:r>
        <w:rPr>
          <w:rStyle w:val="CharSectno"/>
        </w:rPr>
        <w:t>36</w:t>
      </w:r>
      <w:r>
        <w:t>.</w:t>
      </w:r>
      <w:r>
        <w:tab/>
        <w:t>Continuous recording period, selecting</w:t>
      </w:r>
      <w:bookmarkEnd w:id="52"/>
    </w:p>
    <w:p>
      <w:pPr>
        <w:pStyle w:val="Subsection"/>
      </w:pPr>
      <w:r>
        <w:tab/>
        <w:t>(1)</w:t>
      </w:r>
      <w:r>
        <w:tab/>
        <w:t xml:space="preserve">A continuous recording period is a period of at least 12 consecutive weeks nominated by the employer during which — </w:t>
      </w:r>
    </w:p>
    <w:p>
      <w:pPr>
        <w:pStyle w:val="Indenta"/>
      </w:pPr>
      <w:r>
        <w:tab/>
        <w:t>(a)</w:t>
      </w:r>
      <w:r>
        <w:tab/>
        <w:t xml:space="preserve">the vehicle is or will be used for business journeys of the frequency and length that can reasonably be expected to </w:t>
      </w:r>
      <w:r>
        <w:lastRenderedPageBreak/>
        <w:t>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53" w:name="_Toc106179113"/>
      <w:r>
        <w:rPr>
          <w:rStyle w:val="CharSectno"/>
        </w:rPr>
        <w:t>37</w:t>
      </w:r>
      <w:r>
        <w:t>.</w:t>
      </w:r>
      <w:r>
        <w:tab/>
        <w:t>Replacing one motor vehicle with another</w:t>
      </w:r>
      <w:bookmarkEnd w:id="53"/>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 and</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keepLines/>
      </w:pPr>
      <w:r>
        <w:lastRenderedPageBreak/>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54" w:name="_Toc106179114"/>
      <w:r>
        <w:rPr>
          <w:rStyle w:val="CharSectno"/>
        </w:rPr>
        <w:t>38</w:t>
      </w:r>
      <w:r>
        <w:t>.</w:t>
      </w:r>
      <w:r>
        <w:tab/>
        <w:t>Replacement or recalibration of odometer</w:t>
      </w:r>
      <w:bookmarkEnd w:id="54"/>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Ednotedivision"/>
      </w:pPr>
      <w:r>
        <w:t>[Division 2 (r. 39, 40) deleted: Act No. 15 of 2010 s. 38.]</w:t>
      </w:r>
    </w:p>
    <w:p>
      <w:pPr>
        <w:pStyle w:val="Heading2"/>
      </w:pPr>
      <w:bookmarkStart w:id="55" w:name="_Toc106115071"/>
      <w:bookmarkStart w:id="56" w:name="_Toc106115199"/>
      <w:bookmarkStart w:id="57" w:name="_Toc106179115"/>
      <w:r>
        <w:rPr>
          <w:rStyle w:val="CharPartNo"/>
        </w:rPr>
        <w:lastRenderedPageBreak/>
        <w:t>Part 4</w:t>
      </w:r>
      <w:r>
        <w:rPr>
          <w:rStyle w:val="CharDivNo"/>
        </w:rPr>
        <w:t> </w:t>
      </w:r>
      <w:r>
        <w:t>—</w:t>
      </w:r>
      <w:r>
        <w:rPr>
          <w:rStyle w:val="CharDivText"/>
        </w:rPr>
        <w:t> </w:t>
      </w:r>
      <w:r>
        <w:rPr>
          <w:rStyle w:val="CharPartText"/>
        </w:rPr>
        <w:t>Superannuation contributions</w:t>
      </w:r>
      <w:bookmarkEnd w:id="55"/>
      <w:bookmarkEnd w:id="56"/>
      <w:bookmarkEnd w:id="57"/>
    </w:p>
    <w:p>
      <w:pPr>
        <w:pStyle w:val="Heading5"/>
      </w:pPr>
      <w:bookmarkStart w:id="58" w:name="_Toc106179116"/>
      <w:r>
        <w:rPr>
          <w:rStyle w:val="CharSectno"/>
        </w:rPr>
        <w:t>41</w:t>
      </w:r>
      <w:r>
        <w:t>.</w:t>
      </w:r>
      <w:r>
        <w:tab/>
        <w:t>Actuarial determinations for some superannuation contributions, employer’s duties as to</w:t>
      </w:r>
      <w:bookmarkEnd w:id="58"/>
    </w:p>
    <w:p>
      <w:pPr>
        <w:pStyle w:val="Subsection"/>
      </w:pPr>
      <w:r>
        <w:tab/>
        <w:t>(1)</w:t>
      </w:r>
      <w:r>
        <w:tab/>
        <w:t>If a superannuation contribution to a superannuation fund is taken by section 9CB of the Act to be wages paid by an employer to an employee during a return period, then the employer must ensure that an actuarial determination is in force for that return period in respect of the contribution and the employee.</w:t>
      </w:r>
    </w:p>
    <w:p>
      <w:pPr>
        <w:pStyle w:val="Subsection"/>
      </w:pPr>
      <w:r>
        <w:tab/>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Footnotesection"/>
      </w:pPr>
      <w:r>
        <w:tab/>
        <w:t>[Regulation 41 amended: Act No. 15 of 2010 s. 39.]</w:t>
      </w:r>
    </w:p>
    <w:p>
      <w:pPr>
        <w:pStyle w:val="Heading5"/>
      </w:pPr>
      <w:bookmarkStart w:id="59" w:name="_Toc106179117"/>
      <w:r>
        <w:rPr>
          <w:rStyle w:val="CharSectno"/>
        </w:rPr>
        <w:t>42</w:t>
      </w:r>
      <w:r>
        <w:t>.</w:t>
      </w:r>
      <w:r>
        <w:tab/>
        <w:t>Actuarial determinations, requirements for</w:t>
      </w:r>
      <w:bookmarkEnd w:id="59"/>
    </w:p>
    <w:p>
      <w:pPr>
        <w:pStyle w:val="Subsection"/>
      </w:pPr>
      <w:r>
        <w:tab/>
        <w:t>(1)</w:t>
      </w:r>
      <w:r>
        <w:tab/>
        <w:t>An actuarial determination required by regulation 41 must be made in relation to each member of a fund either separately or in accordance with this regulation.</w:t>
      </w:r>
    </w:p>
    <w:p>
      <w:pPr>
        <w:pStyle w:val="Subsection"/>
      </w:pPr>
      <w:r>
        <w:tab/>
        <w:t>(2)</w:t>
      </w:r>
      <w:r>
        <w:tab/>
        <w:t>An actuary may, if the actuary considers it reasonable to do so, divide the members into categories and make a determination in respect of a notional average member of each category.</w:t>
      </w:r>
    </w:p>
    <w:p>
      <w:pPr>
        <w:pStyle w:val="Subsection"/>
      </w:pPr>
      <w:r>
        <w:tab/>
        <w:t>(3)</w:t>
      </w:r>
      <w:r>
        <w:tab/>
        <w:t xml:space="preserve">If a determination is made under subregulation (2) for a category, that determination applies in respect of each member </w:t>
      </w:r>
      <w:r>
        <w:lastRenderedPageBreak/>
        <w:t>who is a member of that category, including any person who subsequently becomes a member of that category.</w:t>
      </w:r>
    </w:p>
    <w:p>
      <w:pPr>
        <w:pStyle w:val="Subsection"/>
      </w:pPr>
      <w:r>
        <w:tab/>
        <w:t>(4)</w:t>
      </w:r>
      <w:r>
        <w:tab/>
        <w:t>An actuary may categorise members according to their occupations, their salaries, the types of benefits to which they are or will become entitled, or on such other basis as the actuary considers appropriate.</w:t>
      </w:r>
    </w:p>
    <w:p>
      <w:pPr>
        <w:pStyle w:val="Footnotesection"/>
      </w:pPr>
      <w:r>
        <w:tab/>
        <w:t>[Regulation 42 amended: Act No. 15 of 2010 s. 40.]</w:t>
      </w:r>
    </w:p>
    <w:p>
      <w:pPr>
        <w:pStyle w:val="Ednotesection"/>
      </w:pPr>
      <w:r>
        <w:t>[</w:t>
      </w:r>
      <w:r>
        <w:rPr>
          <w:b/>
          <w:bCs/>
        </w:rPr>
        <w:t>43.</w:t>
      </w:r>
      <w:r>
        <w:tab/>
        <w:t>Deleted: Act No. 15 of 2010 s. 41.]</w:t>
      </w:r>
    </w:p>
    <w:p>
      <w:pPr>
        <w:pStyle w:val="Heading5"/>
      </w:pPr>
      <w:bookmarkStart w:id="60" w:name="_Toc106179118"/>
      <w:r>
        <w:rPr>
          <w:rStyle w:val="CharSectno"/>
        </w:rPr>
        <w:t>44</w:t>
      </w:r>
      <w:r>
        <w:t>.</w:t>
      </w:r>
      <w:r>
        <w:tab/>
        <w:t>Actuarial determinations, content of</w:t>
      </w:r>
      <w:bookmarkEnd w:id="60"/>
    </w:p>
    <w:p>
      <w:pPr>
        <w:pStyle w:val="Subsection"/>
      </w:pPr>
      <w:r>
        <w:tab/>
        <w:t>(1)</w:t>
      </w:r>
      <w:r>
        <w:tab/>
        <w:t>An actuarial determination must specify the amount of contributions to be made for each member, or category of member,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member, or category of member,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by reference to a variable which is, or a number of variables which are, readily ascertainable for each member for each return period (e.g. as a percentage of salary).</w:t>
      </w:r>
    </w:p>
    <w:p>
      <w:pPr>
        <w:pStyle w:val="Footnotesection"/>
      </w:pPr>
      <w:r>
        <w:tab/>
        <w:t>[Regulation 44 amended: Act No. 15 of 2010 s. 42.]</w:t>
      </w:r>
    </w:p>
    <w:p>
      <w:pPr>
        <w:pStyle w:val="Heading5"/>
      </w:pPr>
      <w:bookmarkStart w:id="61" w:name="_Toc106179119"/>
      <w:r>
        <w:rPr>
          <w:rStyle w:val="CharSectno"/>
        </w:rPr>
        <w:lastRenderedPageBreak/>
        <w:t>45</w:t>
      </w:r>
      <w:r>
        <w:t>.</w:t>
      </w:r>
      <w:r>
        <w:tab/>
        <w:t>Actuarial determination, duration of</w:t>
      </w:r>
      <w:bookmarkEnd w:id="61"/>
    </w:p>
    <w:p>
      <w:pPr>
        <w:pStyle w:val="Subsection"/>
      </w:pPr>
      <w:r>
        <w:tab/>
      </w:r>
      <w:r>
        <w:tab/>
        <w:t>An actuarial determination remains in force for 3 years from when it is made unless before then another actuarial determination is made to replace it.</w:t>
      </w:r>
    </w:p>
    <w:p>
      <w:pPr>
        <w:pStyle w:val="Heading2"/>
      </w:pPr>
      <w:bookmarkStart w:id="62" w:name="_Toc106115076"/>
      <w:bookmarkStart w:id="63" w:name="_Toc106115204"/>
      <w:bookmarkStart w:id="64" w:name="_Toc106179120"/>
      <w:r>
        <w:rPr>
          <w:rStyle w:val="CharPartNo"/>
        </w:rPr>
        <w:lastRenderedPageBreak/>
        <w:t>Part 5</w:t>
      </w:r>
      <w:r>
        <w:rPr>
          <w:rStyle w:val="CharDivNo"/>
        </w:rPr>
        <w:t> </w:t>
      </w:r>
      <w:r>
        <w:t>—</w:t>
      </w:r>
      <w:r>
        <w:rPr>
          <w:rStyle w:val="CharDivText"/>
        </w:rPr>
        <w:t> </w:t>
      </w:r>
      <w:r>
        <w:rPr>
          <w:rStyle w:val="CharPartText"/>
        </w:rPr>
        <w:t>Keeping books and accounts</w:t>
      </w:r>
      <w:bookmarkEnd w:id="62"/>
      <w:bookmarkEnd w:id="63"/>
      <w:bookmarkEnd w:id="64"/>
    </w:p>
    <w:p>
      <w:pPr>
        <w:pStyle w:val="Heading5"/>
        <w:spacing w:before="240"/>
      </w:pPr>
      <w:bookmarkStart w:id="65" w:name="_Toc106179121"/>
      <w:r>
        <w:rPr>
          <w:rStyle w:val="CharSectno"/>
        </w:rPr>
        <w:t>46</w:t>
      </w:r>
      <w:r>
        <w:t>.</w:t>
      </w:r>
      <w:r>
        <w:tab/>
        <w:t>Records prescribed (Act s. 44(1)(a), 41A(2)); record keeping requirements</w:t>
      </w:r>
      <w:bookmarkEnd w:id="65"/>
    </w:p>
    <w:p>
      <w:pPr>
        <w:pStyle w:val="Subsection"/>
        <w:spacing w:before="180"/>
      </w:pPr>
      <w:r>
        <w:tab/>
        <w:t>(1)</w:t>
      </w:r>
      <w:r>
        <w:tab/>
        <w:t xml:space="preserve">For the purposes of section 44(1)(a) of the Act, the following are prescribed — </w:t>
      </w:r>
    </w:p>
    <w:p>
      <w:pPr>
        <w:pStyle w:val="Indenta"/>
      </w:pPr>
      <w:r>
        <w:tab/>
        <w:t>(a)</w:t>
      </w:r>
      <w:r>
        <w:tab/>
        <w:t>documents and records that evidence the provision by the employer of wages or benefits listed in subregulation (2);</w:t>
      </w:r>
    </w:p>
    <w:p>
      <w:pPr>
        <w:pStyle w:val="Indenta"/>
      </w:pPr>
      <w:r>
        <w:tab/>
        <w:t>(b)</w:t>
      </w:r>
      <w:r>
        <w:tab/>
        <w:t>documents and records used in the calculation of the value of, or that support the calculation of the value of, the wages or benefits;</w:t>
      </w:r>
    </w:p>
    <w:p>
      <w:pPr>
        <w:pStyle w:val="Indenta"/>
      </w:pPr>
      <w:r>
        <w:tab/>
        <w:t>(c)</w:t>
      </w:r>
      <w:r>
        <w:tab/>
        <w:t>other documents and records that the employer is required by this regulation to keep.</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the value of a share or option taken to be wages under section 9DA or 9DG;</w:t>
      </w:r>
    </w:p>
    <w:p>
      <w:pPr>
        <w:pStyle w:val="Indenta"/>
      </w:pPr>
      <w:r>
        <w:tab/>
        <w:t>(d)</w:t>
      </w:r>
      <w:r>
        <w:tab/>
        <w:t>a WA fringe benefit;</w:t>
      </w:r>
    </w:p>
    <w:p>
      <w:pPr>
        <w:pStyle w:val="Indenta"/>
      </w:pPr>
      <w:r>
        <w:tab/>
        <w:t>(e)</w:t>
      </w:r>
      <w:r>
        <w:tab/>
        <w:t>a motor vehicle allowance;</w:t>
      </w:r>
    </w:p>
    <w:p>
      <w:pPr>
        <w:pStyle w:val="Indenta"/>
      </w:pPr>
      <w:r>
        <w:tab/>
        <w:t>(f)</w:t>
      </w:r>
      <w:r>
        <w:tab/>
        <w:t>an accommodation allowance;</w:t>
      </w:r>
    </w:p>
    <w:p>
      <w:pPr>
        <w:pStyle w:val="Indenta"/>
      </w:pPr>
      <w:r>
        <w:tab/>
        <w:t>(g)</w:t>
      </w:r>
      <w:r>
        <w:tab/>
        <w:t>an amount taken to be wages under section 9CB of the Act.</w:t>
      </w:r>
    </w:p>
    <w:p>
      <w:pPr>
        <w:pStyle w:val="Subsection"/>
      </w:pPr>
      <w:r>
        <w:tab/>
        <w:t>(3A)</w:t>
      </w:r>
      <w:r>
        <w:tab/>
        <w:t xml:space="preserve">An employer who claims an exemption under section 41A(2) of the Act must keep — </w:t>
      </w:r>
    </w:p>
    <w:p>
      <w:pPr>
        <w:pStyle w:val="Indenta"/>
      </w:pPr>
      <w:r>
        <w:tab/>
        <w:t>(a)</w:t>
      </w:r>
      <w:r>
        <w:tab/>
        <w:t xml:space="preserve">for wages paid or payable for maternity leave — a medical certificate for the employee stating — </w:t>
      </w:r>
    </w:p>
    <w:p>
      <w:pPr>
        <w:pStyle w:val="Indenti"/>
      </w:pPr>
      <w:r>
        <w:tab/>
        <w:t>(i)</w:t>
      </w:r>
      <w:r>
        <w:tab/>
        <w:t>that the employee is or was pregnant; or</w:t>
      </w:r>
    </w:p>
    <w:p>
      <w:pPr>
        <w:pStyle w:val="Indenti"/>
        <w:keepNext/>
      </w:pPr>
      <w:r>
        <w:lastRenderedPageBreak/>
        <w:tab/>
        <w:t>(ii)</w:t>
      </w:r>
      <w:r>
        <w:tab/>
        <w:t>that the employee has given birth and the date of the birth;</w:t>
      </w:r>
    </w:p>
    <w:p>
      <w:pPr>
        <w:pStyle w:val="Indenta"/>
      </w:pPr>
      <w:r>
        <w:tab/>
      </w:r>
      <w:r>
        <w:tab/>
        <w:t>or</w:t>
      </w:r>
    </w:p>
    <w:p>
      <w:pPr>
        <w:pStyle w:val="Indenta"/>
      </w:pPr>
      <w:r>
        <w:tab/>
        <w:t>(b)</w:t>
      </w:r>
      <w:r>
        <w:tab/>
        <w:t xml:space="preserve">for wages paid or payable for parental leave — a statutory declaration by the employee stating — </w:t>
      </w:r>
    </w:p>
    <w:p>
      <w:pPr>
        <w:pStyle w:val="Indenti"/>
      </w:pPr>
      <w:r>
        <w:tab/>
        <w:t>(i)</w:t>
      </w:r>
      <w:r>
        <w:tab/>
        <w:t>that a female is or was pregnant with the employee’s unborn child; or</w:t>
      </w:r>
    </w:p>
    <w:p>
      <w:pPr>
        <w:pStyle w:val="Indenti"/>
      </w:pPr>
      <w:r>
        <w:tab/>
        <w:t>(ii)</w:t>
      </w:r>
      <w:r>
        <w:tab/>
        <w:t>that the employee’s child has been born and the date of the birth;</w:t>
      </w:r>
    </w:p>
    <w:p>
      <w:pPr>
        <w:pStyle w:val="Indenta"/>
      </w:pPr>
      <w:r>
        <w:tab/>
      </w:r>
      <w:r>
        <w:tab/>
        <w:t>or</w:t>
      </w:r>
    </w:p>
    <w:p>
      <w:pPr>
        <w:pStyle w:val="Indenta"/>
      </w:pPr>
      <w:r>
        <w:tab/>
        <w:t>(c)</w:t>
      </w:r>
      <w:r>
        <w:tab/>
        <w:t xml:space="preserve">for wages paid or payable for adoption leave — a statutory declaration by the employee — </w:t>
      </w:r>
    </w:p>
    <w:p>
      <w:pPr>
        <w:pStyle w:val="Indenti"/>
      </w:pPr>
      <w:r>
        <w:tab/>
        <w:t>(i)</w:t>
      </w:r>
      <w:r>
        <w:tab/>
        <w:t>that a child has been placed in the custody of the employee pending the making of an adoption order; or</w:t>
      </w:r>
    </w:p>
    <w:p>
      <w:pPr>
        <w:pStyle w:val="Indenti"/>
      </w:pPr>
      <w:r>
        <w:tab/>
        <w:t>(ii)</w:t>
      </w:r>
      <w:r>
        <w:tab/>
        <w:t>that an adoption order has been made or recognised in favour of the employee and the date of the order or recognition.</w:t>
      </w:r>
    </w:p>
    <w:p>
      <w:pPr>
        <w:pStyle w:val="Subsection"/>
      </w:pPr>
      <w:r>
        <w:tab/>
        <w:t>(3)</w:t>
      </w:r>
      <w:r>
        <w:tab/>
        <w:t xml:space="preserve">An employer who uses the estimated value method for calculating the value of fringe benefits must keep a record of the value of WA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Footnotesection"/>
      </w:pPr>
      <w:r>
        <w:tab/>
        <w:t>[Regulation 46 amended: Act No. 15 of 2010 s. 43.]</w:t>
      </w:r>
    </w:p>
    <w:p>
      <w:pPr>
        <w:pStyle w:val="Heading2"/>
      </w:pPr>
      <w:bookmarkStart w:id="66" w:name="_Toc106115078"/>
      <w:bookmarkStart w:id="67" w:name="_Toc106115206"/>
      <w:bookmarkStart w:id="68" w:name="_Toc106179122"/>
      <w:r>
        <w:rPr>
          <w:rStyle w:val="CharPartNo"/>
        </w:rPr>
        <w:lastRenderedPageBreak/>
        <w:t>Part 6</w:t>
      </w:r>
      <w:r>
        <w:rPr>
          <w:b w:val="0"/>
        </w:rPr>
        <w:t> </w:t>
      </w:r>
      <w:r>
        <w:t>—</w:t>
      </w:r>
      <w:r>
        <w:rPr>
          <w:b w:val="0"/>
        </w:rPr>
        <w:t> </w:t>
      </w:r>
      <w:r>
        <w:rPr>
          <w:rStyle w:val="CharPartText"/>
        </w:rPr>
        <w:t>Returns</w:t>
      </w:r>
      <w:bookmarkEnd w:id="66"/>
      <w:bookmarkEnd w:id="67"/>
      <w:bookmarkEnd w:id="68"/>
    </w:p>
    <w:p>
      <w:pPr>
        <w:pStyle w:val="Footnoteheading"/>
      </w:pPr>
      <w:r>
        <w:tab/>
        <w:t>[Heading inserted: Gazette 2 May 2006 p. 1711.]</w:t>
      </w:r>
    </w:p>
    <w:p>
      <w:pPr>
        <w:pStyle w:val="Heading5"/>
      </w:pPr>
      <w:bookmarkStart w:id="69" w:name="_Toc106179123"/>
      <w:r>
        <w:rPr>
          <w:rStyle w:val="CharSectno"/>
        </w:rPr>
        <w:t>47</w:t>
      </w:r>
      <w:r>
        <w:t>.</w:t>
      </w:r>
      <w:r>
        <w:tab/>
        <w:t>Manner of lodging returns etc. prescribed (Act s. 28A(1))</w:t>
      </w:r>
      <w:bookmarkEnd w:id="69"/>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Gazette 2 May 2006 p. 1711.]</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0" w:name="_Toc106115080"/>
      <w:bookmarkStart w:id="71" w:name="_Toc106115208"/>
      <w:bookmarkStart w:id="72" w:name="_Toc106179124"/>
      <w:r>
        <w:rPr>
          <w:rStyle w:val="CharSchNo"/>
        </w:rPr>
        <w:lastRenderedPageBreak/>
        <w:t>Schedule 1</w:t>
      </w:r>
      <w:r>
        <w:t> — </w:t>
      </w:r>
      <w:r>
        <w:rPr>
          <w:rStyle w:val="CharSchText"/>
        </w:rPr>
        <w:t>Exempt departments and other organisations</w:t>
      </w:r>
      <w:bookmarkEnd w:id="70"/>
      <w:bookmarkEnd w:id="71"/>
      <w:bookmarkEnd w:id="72"/>
    </w:p>
    <w:p>
      <w:pPr>
        <w:pStyle w:val="yShoulderClause"/>
      </w:pPr>
      <w:r>
        <w:t>[r. 4]</w:t>
      </w:r>
    </w:p>
    <w:p>
      <w:pPr>
        <w:pStyle w:val="yMiscellaneousBody"/>
        <w:ind w:left="600"/>
      </w:pPr>
      <w:r>
        <w:t>The Commissioner for Equal Opportunity</w:t>
      </w:r>
    </w:p>
    <w:p>
      <w:pPr>
        <w:pStyle w:val="yMiscellaneousBody"/>
        <w:ind w:left="600"/>
      </w:pPr>
      <w:r>
        <w:t>The Commissioner of Main Roads</w:t>
      </w:r>
    </w:p>
    <w:p>
      <w:pPr>
        <w:pStyle w:val="yMiscellaneousBody"/>
        <w:ind w:left="600"/>
      </w:pPr>
      <w:r>
        <w:t>The Corruption and Crime Commission of Western Australia</w:t>
      </w:r>
    </w:p>
    <w:p>
      <w:pPr>
        <w:pStyle w:val="yMiscellaneousBody"/>
        <w:ind w:left="600"/>
      </w:pPr>
      <w:r>
        <w:t>The Department of Biodiversity, Conservation and Attractions</w:t>
      </w:r>
    </w:p>
    <w:p>
      <w:pPr>
        <w:pStyle w:val="yMiscellaneousBody"/>
        <w:ind w:left="600"/>
      </w:pPr>
      <w:r>
        <w:t>The Department of Communities</w:t>
      </w:r>
    </w:p>
    <w:p>
      <w:pPr>
        <w:pStyle w:val="yMiscellaneousBody"/>
        <w:ind w:left="600"/>
      </w:pPr>
      <w:r>
        <w:t>The Department of Education</w:t>
      </w:r>
    </w:p>
    <w:p>
      <w:pPr>
        <w:pStyle w:val="yMiscellaneousBody"/>
        <w:ind w:left="600"/>
      </w:pPr>
      <w:r>
        <w:t>The Department of Finance</w:t>
      </w:r>
    </w:p>
    <w:p>
      <w:pPr>
        <w:pStyle w:val="yMiscellaneousBody"/>
        <w:ind w:left="600"/>
      </w:pPr>
      <w:r>
        <w:t>The Department of Health</w:t>
      </w:r>
    </w:p>
    <w:p>
      <w:pPr>
        <w:pStyle w:val="yMiscellaneousBody"/>
        <w:ind w:left="600"/>
      </w:pPr>
      <w:r>
        <w:t>The Department of Jobs, Tourism, Science and Innovation</w:t>
      </w:r>
    </w:p>
    <w:p>
      <w:pPr>
        <w:pStyle w:val="yMiscellaneousBody"/>
        <w:ind w:left="600"/>
      </w:pPr>
      <w:r>
        <w:t>The Department of Justice</w:t>
      </w:r>
    </w:p>
    <w:p>
      <w:pPr>
        <w:pStyle w:val="yMiscellaneousBody"/>
        <w:ind w:left="600"/>
      </w:pPr>
      <w:r>
        <w:t>The Department of Local Government, Sport and Cultural Industries</w:t>
      </w:r>
    </w:p>
    <w:p>
      <w:pPr>
        <w:pStyle w:val="yMiscellaneousBody"/>
        <w:ind w:left="600"/>
      </w:pPr>
      <w:r>
        <w:t>The Department of Mines, Industry Regulation and Safety</w:t>
      </w:r>
    </w:p>
    <w:p>
      <w:pPr>
        <w:pStyle w:val="yMiscellaneousBody"/>
        <w:ind w:left="600"/>
      </w:pPr>
      <w:r>
        <w:t>The Department of Planning, Lands and Heritage</w:t>
      </w:r>
    </w:p>
    <w:p>
      <w:pPr>
        <w:pStyle w:val="yMiscellaneousBody"/>
        <w:ind w:left="600"/>
      </w:pPr>
      <w:r>
        <w:t>The Department of the Premier and Cabinet</w:t>
      </w:r>
    </w:p>
    <w:p>
      <w:pPr>
        <w:pStyle w:val="yMiscellaneousBody"/>
        <w:ind w:left="600"/>
      </w:pPr>
      <w:r>
        <w:t>The Department of Primary Industries and Regional Development</w:t>
      </w:r>
    </w:p>
    <w:p>
      <w:pPr>
        <w:pStyle w:val="yMiscellaneousBody"/>
        <w:ind w:left="600"/>
      </w:pPr>
      <w:r>
        <w:t>The Department of the Registrar, Western Australian Industrial Relations Commission</w:t>
      </w:r>
    </w:p>
    <w:p>
      <w:pPr>
        <w:pStyle w:val="yMiscellaneousBody"/>
        <w:ind w:left="600"/>
      </w:pPr>
      <w:r>
        <w:t>The Department of Treasury</w:t>
      </w:r>
    </w:p>
    <w:p>
      <w:pPr>
        <w:pStyle w:val="yMiscellaneousBody"/>
        <w:ind w:left="600"/>
      </w:pPr>
      <w:r>
        <w:t>The Department of Water and Environmental Regulation</w:t>
      </w:r>
    </w:p>
    <w:p>
      <w:pPr>
        <w:pStyle w:val="yMiscellaneousBody"/>
        <w:ind w:left="600"/>
      </w:pPr>
      <w:r>
        <w:t>The Electorate Offices of Members of Parliament</w:t>
      </w:r>
    </w:p>
    <w:p>
      <w:pPr>
        <w:pStyle w:val="yMiscellaneousBody"/>
        <w:ind w:left="600"/>
      </w:pPr>
      <w:r>
        <w:t>The Gascoyne Development Commission</w:t>
      </w:r>
    </w:p>
    <w:p>
      <w:pPr>
        <w:pStyle w:val="yMiscellaneousBody"/>
        <w:ind w:left="600"/>
      </w:pPr>
      <w:r>
        <w:t>The Goldfields Esperance Development Commission</w:t>
      </w:r>
    </w:p>
    <w:p>
      <w:pPr>
        <w:pStyle w:val="yMiscellaneousBody"/>
        <w:ind w:left="600"/>
      </w:pPr>
      <w:r>
        <w:t>The Governor’s Establishment</w:t>
      </w:r>
    </w:p>
    <w:p>
      <w:pPr>
        <w:pStyle w:val="yMiscellaneousBody"/>
        <w:ind w:left="600"/>
      </w:pPr>
      <w:r>
        <w:lastRenderedPageBreak/>
        <w:t>The Great Southern Development Commission</w:t>
      </w:r>
    </w:p>
    <w:p>
      <w:pPr>
        <w:pStyle w:val="yMiscellaneousBody"/>
        <w:ind w:left="600"/>
      </w:pPr>
      <w:r>
        <w:t>The Health and Disability Services Complaints Office</w:t>
      </w:r>
    </w:p>
    <w:p>
      <w:pPr>
        <w:pStyle w:val="yMiscellaneousBody"/>
        <w:ind w:left="600"/>
      </w:pPr>
      <w:r>
        <w:t>The Kimberley Development Commission</w:t>
      </w:r>
    </w:p>
    <w:p>
      <w:pPr>
        <w:pStyle w:val="yMiscellaneousBody"/>
        <w:ind w:left="600"/>
      </w:pPr>
      <w:r>
        <w:t>The Mid West Development Commission</w:t>
      </w:r>
    </w:p>
    <w:p>
      <w:pPr>
        <w:pStyle w:val="yMiscellaneousBody"/>
        <w:ind w:left="600"/>
      </w:pPr>
      <w:r>
        <w:t>The Office of the Auditor General</w:t>
      </w:r>
    </w:p>
    <w:p>
      <w:pPr>
        <w:pStyle w:val="yMiscellaneousBody"/>
        <w:ind w:left="600"/>
      </w:pPr>
      <w:r>
        <w:t>The Office of the Director of Public Prosecutions</w:t>
      </w:r>
    </w:p>
    <w:p>
      <w:pPr>
        <w:pStyle w:val="yMiscellaneousBody"/>
        <w:ind w:left="600"/>
      </w:pPr>
      <w:r>
        <w:t>The Office of the Information Commissioner</w:t>
      </w:r>
    </w:p>
    <w:p>
      <w:pPr>
        <w:pStyle w:val="yMiscellaneousBody"/>
        <w:ind w:left="600"/>
      </w:pPr>
      <w:r>
        <w:t>The Office of the Inspector of Custodial Services</w:t>
      </w:r>
    </w:p>
    <w:p>
      <w:pPr>
        <w:pStyle w:val="yMiscellaneousBody"/>
        <w:ind w:left="600"/>
      </w:pPr>
      <w:r>
        <w:t>The Parliament</w:t>
      </w:r>
    </w:p>
    <w:p>
      <w:pPr>
        <w:pStyle w:val="yMiscellaneousBody"/>
        <w:ind w:left="600"/>
      </w:pPr>
      <w:r>
        <w:t>The Parliamentary Commissioner for Administrative Investigations</w:t>
      </w:r>
    </w:p>
    <w:p>
      <w:pPr>
        <w:pStyle w:val="yMiscellaneousBody"/>
        <w:ind w:left="600"/>
      </w:pPr>
      <w:r>
        <w:t>The Peel Development Commission</w:t>
      </w:r>
    </w:p>
    <w:p>
      <w:pPr>
        <w:pStyle w:val="yMiscellaneousBody"/>
        <w:ind w:left="600"/>
      </w:pPr>
      <w:r>
        <w:t>The Pilbara Development Commission</w:t>
      </w:r>
    </w:p>
    <w:p>
      <w:pPr>
        <w:pStyle w:val="yMiscellaneousBody"/>
        <w:ind w:left="600"/>
      </w:pPr>
      <w:r>
        <w:t>The Public Sector Commission</w:t>
      </w:r>
    </w:p>
    <w:p>
      <w:pPr>
        <w:pStyle w:val="yMiscellaneousBody"/>
        <w:ind w:left="600"/>
      </w:pPr>
      <w:r>
        <w:t>The School Curriculum and Standards Authority</w:t>
      </w:r>
    </w:p>
    <w:p>
      <w:pPr>
        <w:pStyle w:val="yMiscellaneousBody"/>
        <w:ind w:left="600"/>
      </w:pPr>
      <w:r>
        <w:t>The</w:t>
      </w:r>
      <w:r>
        <w:rPr>
          <w:szCs w:val="22"/>
        </w:rPr>
        <w:t xml:space="preserve"> Small Business Development Corporation</w:t>
      </w:r>
    </w:p>
    <w:p>
      <w:pPr>
        <w:pStyle w:val="yMiscellaneousBody"/>
        <w:ind w:left="600"/>
      </w:pPr>
      <w:r>
        <w:t>The South West Development Commission</w:t>
      </w:r>
    </w:p>
    <w:p>
      <w:pPr>
        <w:pStyle w:val="yMiscellaneousBody"/>
        <w:ind w:left="600"/>
      </w:pPr>
      <w:r>
        <w:t>The Western Australian Building Management Authority</w:t>
      </w:r>
    </w:p>
    <w:p>
      <w:pPr>
        <w:pStyle w:val="yMiscellaneousBody"/>
        <w:ind w:left="600"/>
      </w:pPr>
      <w:r>
        <w:t>The Western Australian Electoral Commission</w:t>
      </w:r>
    </w:p>
    <w:p>
      <w:pPr>
        <w:pStyle w:val="yMiscellaneousBody"/>
        <w:ind w:left="600"/>
      </w:pPr>
      <w:r>
        <w:t xml:space="preserve">The Western Australia Police Service and the Police Force within the meaning of the </w:t>
      </w:r>
      <w:r>
        <w:rPr>
          <w:i/>
          <w:iCs/>
        </w:rPr>
        <w:t>Police Act 1892</w:t>
      </w:r>
    </w:p>
    <w:p>
      <w:pPr>
        <w:pStyle w:val="yMiscellaneousBody"/>
        <w:ind w:left="600"/>
      </w:pPr>
      <w:r>
        <w:t>The Wheatbelt Development Commission</w:t>
      </w:r>
    </w:p>
    <w:p>
      <w:pPr>
        <w:pStyle w:val="yFootnotesection"/>
      </w:pPr>
      <w:r>
        <w:tab/>
        <w:t>[Schedule 1 amended: Gazette 7 Sep 2004 p. 3884; 5 Nov 2004 p. 4987; 2 May 2006 p. 1709</w:t>
      </w:r>
      <w:r>
        <w:noBreakHyphen/>
        <w:t xml:space="preserve">10; 11 Jul 2006 p. 2546; 22 Aug 2006 p. 3469; 22 Dec 2006 p. 5807; </w:t>
      </w:r>
      <w:r>
        <w:rPr>
          <w:szCs w:val="22"/>
        </w:rPr>
        <w:t>11 Feb 2011 p. 504</w:t>
      </w:r>
      <w:r>
        <w:rPr>
          <w:szCs w:val="22"/>
        </w:rPr>
        <w:noBreakHyphen/>
        <w:t>5; 24 Feb 2015 p. 741; SL 2020/247 r. 4; SL 2021/115 r. 5</w:t>
      </w:r>
      <w:r>
        <w:t>.]</w:t>
      </w:r>
    </w:p>
    <w:p>
      <w:pPr>
        <w:pStyle w:val="yScheduleHeading"/>
      </w:pPr>
      <w:bookmarkStart w:id="73" w:name="_Toc106115081"/>
      <w:bookmarkStart w:id="74" w:name="_Toc106115209"/>
      <w:bookmarkStart w:id="75" w:name="_Toc106179125"/>
      <w:r>
        <w:rPr>
          <w:rStyle w:val="CharSchNo"/>
        </w:rPr>
        <w:lastRenderedPageBreak/>
        <w:t>Glossary</w:t>
      </w:r>
      <w:bookmarkEnd w:id="73"/>
      <w:bookmarkEnd w:id="74"/>
      <w:bookmarkEnd w:id="75"/>
      <w:r>
        <w:rPr>
          <w:rStyle w:val="CharSchText"/>
        </w:rPr>
        <w:t xml:space="preserve"> </w:t>
      </w:r>
    </w:p>
    <w:p>
      <w:pPr>
        <w:pStyle w:val="yShoulderClause"/>
      </w:pPr>
      <w:r>
        <w:t>[r. 3]</w:t>
      </w:r>
    </w:p>
    <w:p>
      <w:pPr>
        <w:pStyle w:val="yHeading5"/>
        <w:outlineLvl w:val="9"/>
      </w:pPr>
      <w:bookmarkStart w:id="76" w:name="_Toc106179126"/>
      <w:r>
        <w:t>1.</w:t>
      </w:r>
      <w:r>
        <w:rPr>
          <w:vertAlign w:val="superscript"/>
        </w:rPr>
        <w:t> 1MC</w:t>
      </w:r>
      <w:r>
        <w:tab/>
        <w:t>Terms used</w:t>
      </w:r>
      <w:bookmarkEnd w:id="76"/>
    </w:p>
    <w:p>
      <w:pPr>
        <w:pStyle w:val="ySubsection"/>
      </w:pPr>
      <w:r>
        <w:tab/>
      </w:r>
      <w:r>
        <w:tab/>
        <w:t xml:space="preserve">In this Glossary, unless the contrary intention appears — </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32, 33 and 35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lastRenderedPageBreak/>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or</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redundancy benefits scheme</w:t>
      </w:r>
      <w:r>
        <w:t xml:space="preserve"> means a scheme or trust (except a superannuation fund) that operates to provide benefits for persons working within an industry who — </w:t>
      </w:r>
    </w:p>
    <w:p>
      <w:pPr>
        <w:pStyle w:val="yDefpara"/>
        <w:spacing w:before="60"/>
      </w:pPr>
      <w:r>
        <w:tab/>
        <w:t>(a)</w:t>
      </w:r>
      <w:r>
        <w:tab/>
        <w:t>are made redundant; or</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lastRenderedPageBreak/>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 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Footnotesection"/>
      </w:pPr>
      <w:r>
        <w:tab/>
        <w:t>[Clause 1 amended: Act No. 15 of 2010 s. 44.]</w:t>
      </w:r>
    </w:p>
    <w:p>
      <w:pPr>
        <w:pStyle w:val="yFootnotesection"/>
      </w:pPr>
      <w:r>
        <w:tab/>
        <w:t>[Modification, to clause 1, to have effect under the Commonwealth Places (Mirror Taxes) Act 1998 (Commonwealth) s. 8, see Commonwealth Places (Mirror Taxes) (Modification of Applied Laws (WA)) Notice 2007 cl. 38 and endnote 1MC.]</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78" w:name="_Toc106115083"/>
      <w:bookmarkStart w:id="79" w:name="_Toc106115211"/>
      <w:bookmarkStart w:id="80" w:name="_Toc106179127"/>
      <w:r>
        <w:lastRenderedPageBreak/>
        <w:t>Notes</w:t>
      </w:r>
      <w:bookmarkEnd w:id="78"/>
      <w:bookmarkEnd w:id="79"/>
      <w:bookmarkEnd w:id="80"/>
    </w:p>
    <w:p>
      <w:pPr>
        <w:pStyle w:val="nStatement"/>
      </w:pPr>
      <w:r>
        <w:t xml:space="preserve">This is a compilation of the </w:t>
      </w:r>
      <w:r>
        <w:rPr>
          <w:i/>
          <w:noProof/>
        </w:rPr>
        <w:t>Pay-roll Tax Assessment Regulations 2003</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pPr>
        <w:pStyle w:val="nHeading3"/>
      </w:pPr>
      <w:bookmarkStart w:id="81" w:name="_Toc106179128"/>
      <w:r>
        <w:t>Compilation table</w:t>
      </w:r>
      <w:bookmarkEnd w:id="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Pay</w:t>
            </w:r>
            <w:r>
              <w:rPr>
                <w:i/>
              </w:rPr>
              <w:noBreakHyphen/>
              <w:t>roll Tax Assessment Regulations 2003</w:t>
            </w:r>
          </w:p>
        </w:tc>
        <w:tc>
          <w:tcPr>
            <w:tcW w:w="1276" w:type="dxa"/>
            <w:tcBorders>
              <w:top w:val="single" w:sz="8" w:space="0" w:color="auto"/>
            </w:tcBorders>
          </w:tcPr>
          <w:p>
            <w:pPr>
              <w:pStyle w:val="nTable"/>
              <w:spacing w:after="40"/>
            </w:pPr>
            <w:r>
              <w:t>27 Jun 2003 p. 2341</w:t>
            </w:r>
            <w:r>
              <w:noBreakHyphen/>
              <w:t>80</w:t>
            </w:r>
          </w:p>
        </w:tc>
        <w:tc>
          <w:tcPr>
            <w:tcW w:w="2693" w:type="dxa"/>
            <w:tcBorders>
              <w:top w:val="single" w:sz="8" w:space="0" w:color="auto"/>
            </w:tcBorders>
          </w:tcPr>
          <w:p>
            <w:pPr>
              <w:pStyle w:val="nTable"/>
              <w:spacing w:after="40"/>
              <w:rPr>
                <w:i/>
              </w:rPr>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(2003) Regulations 2003</w:t>
            </w:r>
          </w:p>
        </w:tc>
        <w:tc>
          <w:tcPr>
            <w:tcW w:w="1276" w:type="dxa"/>
          </w:tcPr>
          <w:p>
            <w:pPr>
              <w:pStyle w:val="nTable"/>
              <w:spacing w:after="40"/>
            </w:pPr>
            <w:r>
              <w:t>18 Jul 2003 p. 2844</w:t>
            </w:r>
          </w:p>
        </w:tc>
        <w:tc>
          <w:tcPr>
            <w:tcW w:w="2693" w:type="dxa"/>
          </w:tcPr>
          <w:p>
            <w:pPr>
              <w:pStyle w:val="nTable"/>
              <w:spacing w:after="40"/>
            </w:pPr>
            <w:r>
              <w:t>18 Jul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(2003) Regulations (No. 2) 2003</w:t>
            </w:r>
          </w:p>
        </w:tc>
        <w:tc>
          <w:tcPr>
            <w:tcW w:w="1276" w:type="dxa"/>
          </w:tcPr>
          <w:p>
            <w:pPr>
              <w:pStyle w:val="nTable"/>
              <w:spacing w:after="40"/>
            </w:pPr>
            <w:r>
              <w:t>28 Nov 2003 p. 4778</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Regulations 2004</w:t>
            </w:r>
          </w:p>
        </w:tc>
        <w:tc>
          <w:tcPr>
            <w:tcW w:w="1276" w:type="dxa"/>
          </w:tcPr>
          <w:p>
            <w:pPr>
              <w:pStyle w:val="nTable"/>
              <w:spacing w:after="40"/>
            </w:pPr>
            <w:r>
              <w:t>25 Jun 2004 p. 2246</w:t>
            </w:r>
            <w:r>
              <w:noBreakHyphen/>
              <w:t>7</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Regulations (No. 2) 2004</w:t>
            </w:r>
          </w:p>
        </w:tc>
        <w:tc>
          <w:tcPr>
            <w:tcW w:w="1276" w:type="dxa"/>
          </w:tcPr>
          <w:p>
            <w:pPr>
              <w:pStyle w:val="nTable"/>
              <w:spacing w:after="40"/>
            </w:pPr>
            <w:r>
              <w:t>7 Sep 2004 p. 3883</w:t>
            </w:r>
            <w:r>
              <w:noBreakHyphen/>
              <w:t>4</w:t>
            </w:r>
          </w:p>
        </w:tc>
        <w:tc>
          <w:tcPr>
            <w:tcW w:w="2693" w:type="dxa"/>
          </w:tcPr>
          <w:p>
            <w:pPr>
              <w:pStyle w:val="nTable"/>
              <w:spacing w:after="40"/>
            </w:pPr>
            <w:r>
              <w:t>7 Sep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Regulations (No. 3) 2004</w:t>
            </w:r>
          </w:p>
        </w:tc>
        <w:tc>
          <w:tcPr>
            <w:tcW w:w="1276" w:type="dxa"/>
          </w:tcPr>
          <w:p>
            <w:pPr>
              <w:pStyle w:val="nTable"/>
              <w:spacing w:after="40"/>
            </w:pPr>
            <w:r>
              <w:t>5 Nov 2004 p. 4986</w:t>
            </w:r>
            <w:r>
              <w:noBreakHyphen/>
              <w:t>7</w:t>
            </w:r>
          </w:p>
        </w:tc>
        <w:tc>
          <w:tcPr>
            <w:tcW w:w="2693" w:type="dxa"/>
          </w:tcPr>
          <w:p>
            <w:pPr>
              <w:pStyle w:val="nTable"/>
              <w:spacing w:after="40"/>
            </w:pPr>
            <w:r>
              <w:t>5 Nov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iCs/>
                <w:snapToGrid w:val="0"/>
              </w:rPr>
              <w:t>Pay</w:t>
            </w:r>
            <w:r>
              <w:rPr>
                <w:i/>
                <w:iCs/>
                <w:snapToGrid w:val="0"/>
              </w:rPr>
              <w:noBreakHyphen/>
              <w:t>roll Tax Assessment Amendment Regulations 2005</w:t>
            </w:r>
          </w:p>
        </w:tc>
        <w:tc>
          <w:tcPr>
            <w:tcW w:w="1276" w:type="dxa"/>
          </w:tcPr>
          <w:p>
            <w:pPr>
              <w:pStyle w:val="nTable"/>
              <w:spacing w:after="40"/>
            </w:pPr>
            <w:r>
              <w:rPr>
                <w:snapToGrid w:val="0"/>
              </w:rPr>
              <w:t>19 Apr 2005 p. 1303</w:t>
            </w:r>
            <w:r>
              <w:rPr>
                <w:snapToGrid w:val="0"/>
              </w:rPr>
              <w:noBreakHyphen/>
              <w:t>4</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2) 2006</w:t>
            </w:r>
          </w:p>
        </w:tc>
        <w:tc>
          <w:tcPr>
            <w:tcW w:w="1276" w:type="dxa"/>
          </w:tcPr>
          <w:p>
            <w:pPr>
              <w:pStyle w:val="nTable"/>
              <w:spacing w:after="40"/>
              <w:rPr>
                <w:snapToGrid w:val="0"/>
              </w:rPr>
            </w:pPr>
            <w:r>
              <w:rPr>
                <w:snapToGrid w:val="0"/>
              </w:rPr>
              <w:t>2 May 2006 p. 1709</w:t>
            </w:r>
            <w:r>
              <w:rPr>
                <w:snapToGrid w:val="0"/>
              </w:rPr>
              <w:noBreakHyphen/>
              <w:t>10</w:t>
            </w:r>
          </w:p>
        </w:tc>
        <w:tc>
          <w:tcPr>
            <w:tcW w:w="2693" w:type="dxa"/>
          </w:tcPr>
          <w:p>
            <w:pPr>
              <w:pStyle w:val="nTable"/>
              <w:spacing w:after="40"/>
            </w:pPr>
            <w:r>
              <w:t>2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rPr>
              <w:t>Pay</w:t>
            </w:r>
            <w:r>
              <w:rPr>
                <w:i/>
              </w:rPr>
              <w:noBreakHyphen/>
              <w:t>roll Tax Assessment Amendment Regulations 2006</w:t>
            </w:r>
            <w:r>
              <w:rPr>
                <w:iCs/>
              </w:rPr>
              <w:t xml:space="preserve"> </w:t>
            </w:r>
          </w:p>
        </w:tc>
        <w:tc>
          <w:tcPr>
            <w:tcW w:w="1276" w:type="dxa"/>
          </w:tcPr>
          <w:p>
            <w:pPr>
              <w:pStyle w:val="nTable"/>
              <w:spacing w:after="40"/>
              <w:rPr>
                <w:snapToGrid w:val="0"/>
              </w:rPr>
            </w:pPr>
            <w:r>
              <w:t>2 May 2006 p. 1710</w:t>
            </w:r>
            <w:r>
              <w:noBreakHyphen/>
              <w:t>11</w:t>
            </w:r>
          </w:p>
        </w:tc>
        <w:tc>
          <w:tcPr>
            <w:tcW w:w="2693" w:type="dxa"/>
          </w:tcPr>
          <w:p>
            <w:pPr>
              <w:pStyle w:val="nTable"/>
              <w:spacing w:after="40"/>
            </w:pPr>
            <w:r>
              <w:rPr>
                <w:iCs/>
              </w:rP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iCs/>
                <w:snapToGrid w:val="0"/>
              </w:rPr>
              <w:t>Pay</w:t>
            </w:r>
            <w:r>
              <w:rPr>
                <w:i/>
                <w:iCs/>
                <w:snapToGrid w:val="0"/>
              </w:rPr>
              <w:noBreakHyphen/>
              <w:t>roll Tax Assessment Amendment Regulations (No. 4) 2006</w:t>
            </w:r>
          </w:p>
        </w:tc>
        <w:tc>
          <w:tcPr>
            <w:tcW w:w="1276" w:type="dxa"/>
          </w:tcPr>
          <w:p>
            <w:pPr>
              <w:pStyle w:val="nTable"/>
              <w:spacing w:after="40"/>
            </w:pPr>
            <w:r>
              <w:t>27 Jun 2006 p. 2306</w:t>
            </w:r>
            <w:r>
              <w:noBreakHyphen/>
              <w:t>7</w:t>
            </w:r>
          </w:p>
        </w:tc>
        <w:tc>
          <w:tcPr>
            <w:tcW w:w="2693" w:type="dxa"/>
          </w:tcPr>
          <w:p>
            <w:pPr>
              <w:pStyle w:val="nTable"/>
              <w:spacing w:after="40"/>
              <w:rPr>
                <w:iCs/>
              </w:rPr>
            </w:pPr>
            <w:r>
              <w:rPr>
                <w:iCs/>
              </w:rP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3) 2006</w:t>
            </w:r>
          </w:p>
        </w:tc>
        <w:tc>
          <w:tcPr>
            <w:tcW w:w="1276" w:type="dxa"/>
          </w:tcPr>
          <w:p>
            <w:pPr>
              <w:pStyle w:val="nTable"/>
              <w:spacing w:after="40"/>
            </w:pPr>
            <w:r>
              <w:t>11 Jul 2006 p. 2546</w:t>
            </w:r>
          </w:p>
        </w:tc>
        <w:tc>
          <w:tcPr>
            <w:tcW w:w="2693" w:type="dxa"/>
          </w:tcPr>
          <w:p>
            <w:pPr>
              <w:pStyle w:val="nTable"/>
              <w:spacing w:after="40"/>
              <w:rPr>
                <w:iCs/>
              </w:rPr>
            </w:pPr>
            <w:r>
              <w:rPr>
                <w:iCs/>
              </w:rPr>
              <w:t xml:space="preserve">11 Jul 2006 </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5) 2006</w:t>
            </w:r>
          </w:p>
        </w:tc>
        <w:tc>
          <w:tcPr>
            <w:tcW w:w="1276" w:type="dxa"/>
          </w:tcPr>
          <w:p>
            <w:pPr>
              <w:pStyle w:val="nTable"/>
              <w:spacing w:after="40"/>
            </w:pPr>
            <w:r>
              <w:t>22 Aug 2006 p. 3468</w:t>
            </w:r>
            <w:r>
              <w:noBreakHyphen/>
              <w:t>9</w:t>
            </w:r>
          </w:p>
        </w:tc>
        <w:tc>
          <w:tcPr>
            <w:tcW w:w="2693" w:type="dxa"/>
          </w:tcPr>
          <w:p>
            <w:pPr>
              <w:pStyle w:val="nTable"/>
              <w:spacing w:after="40"/>
              <w:rPr>
                <w:iCs/>
              </w:rPr>
            </w:pPr>
            <w:r>
              <w:rPr>
                <w:iCs/>
              </w:rPr>
              <w:t>22 Aug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iCs/>
              </w:rPr>
              <w:t xml:space="preserve">Reprint 1: The </w:t>
            </w:r>
            <w:r>
              <w:rPr>
                <w:b/>
                <w:bCs/>
                <w:i/>
              </w:rPr>
              <w:t>Pay</w:t>
            </w:r>
            <w:r>
              <w:rPr>
                <w:b/>
                <w:bCs/>
                <w:i/>
              </w:rPr>
              <w:noBreakHyphen/>
              <w:t>roll Tax Assessment Regulations 2003</w:t>
            </w:r>
            <w:r>
              <w:rPr>
                <w:b/>
                <w:bCs/>
                <w:iCs/>
              </w:rPr>
              <w:t xml:space="preserve"> as at 13 Oct 2006</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6) 2006</w:t>
            </w:r>
          </w:p>
        </w:tc>
        <w:tc>
          <w:tcPr>
            <w:tcW w:w="1276" w:type="dxa"/>
          </w:tcPr>
          <w:p>
            <w:pPr>
              <w:pStyle w:val="nTable"/>
              <w:spacing w:after="40"/>
            </w:pPr>
            <w:r>
              <w:t>22 Dec 2006 p. 5806</w:t>
            </w:r>
            <w:r>
              <w:noBreakHyphen/>
              <w:t>7</w:t>
            </w:r>
          </w:p>
        </w:tc>
        <w:tc>
          <w:tcPr>
            <w:tcW w:w="2693" w:type="dxa"/>
          </w:tcPr>
          <w:p>
            <w:pPr>
              <w:pStyle w:val="nTable"/>
              <w:spacing w:after="40"/>
              <w:rPr>
                <w:iCs/>
              </w:rPr>
            </w:pPr>
            <w:r>
              <w:rPr>
                <w:iCs/>
              </w:rPr>
              <w:t xml:space="preserve">1 Jan 2007 (see r. 2 and </w:t>
            </w:r>
            <w:r>
              <w:rPr>
                <w:i/>
                <w:iCs/>
              </w:rPr>
              <w:t>Gazette</w:t>
            </w:r>
            <w:r>
              <w:rPr>
                <w:iCs/>
              </w:rPr>
              <w:t xml:space="preserve"> 8 Dec 2006 p. 5369)</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rPr>
                <w:i/>
                <w:iCs/>
                <w:snapToGrid w:val="0"/>
              </w:rPr>
            </w:pPr>
            <w:r>
              <w:rPr>
                <w:i/>
              </w:rPr>
              <w:lastRenderedPageBreak/>
              <w:t>Pay</w:t>
            </w:r>
            <w:r>
              <w:rPr>
                <w:i/>
              </w:rPr>
              <w:noBreakHyphen/>
              <w:t>roll Tax Assessment Amendment Regulations 2007</w:t>
            </w:r>
          </w:p>
        </w:tc>
        <w:tc>
          <w:tcPr>
            <w:tcW w:w="1276" w:type="dxa"/>
          </w:tcPr>
          <w:p>
            <w:pPr>
              <w:pStyle w:val="nTable"/>
              <w:spacing w:after="40"/>
            </w:pPr>
            <w:r>
              <w:t>15 May 2007 p. 2096</w:t>
            </w:r>
          </w:p>
        </w:tc>
        <w:tc>
          <w:tcPr>
            <w:tcW w:w="2693" w:type="dxa"/>
          </w:tcPr>
          <w:p>
            <w:pPr>
              <w:pStyle w:val="nTable"/>
              <w:spacing w:after="40"/>
              <w:rPr>
                <w:iCs/>
              </w:rPr>
            </w:pPr>
            <w:r>
              <w:rPr>
                <w:iCs/>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Pay</w:t>
            </w:r>
            <w:r>
              <w:rPr>
                <w:i/>
              </w:rPr>
              <w:noBreakHyphen/>
              <w:t>roll Tax Assessment Amendment Regulations 2009</w:t>
            </w:r>
          </w:p>
        </w:tc>
        <w:tc>
          <w:tcPr>
            <w:tcW w:w="1276" w:type="dxa"/>
          </w:tcPr>
          <w:p>
            <w:pPr>
              <w:pStyle w:val="nTable"/>
              <w:spacing w:after="40"/>
            </w:pPr>
            <w:r>
              <w:t>19 Jun 2009 p. 2252</w:t>
            </w:r>
          </w:p>
        </w:tc>
        <w:tc>
          <w:tcPr>
            <w:tcW w:w="2693" w:type="dxa"/>
          </w:tcPr>
          <w:p>
            <w:pPr>
              <w:pStyle w:val="nTable"/>
              <w:spacing w:after="40"/>
              <w:rPr>
                <w:iCs/>
              </w:rPr>
            </w:pPr>
            <w:r>
              <w:rPr>
                <w:iCs/>
              </w:rPr>
              <w:t>r. 1 and 2: 19 Jun 2009 (see r. 2(a));</w:t>
            </w:r>
            <w:r>
              <w:rPr>
                <w:iC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iCs/>
              </w:rPr>
              <w:t xml:space="preserve">Reprint 2: The </w:t>
            </w:r>
            <w:r>
              <w:rPr>
                <w:b/>
                <w:bCs/>
                <w:i/>
              </w:rPr>
              <w:t>Pay</w:t>
            </w:r>
            <w:r>
              <w:rPr>
                <w:b/>
                <w:bCs/>
                <w:i/>
              </w:rPr>
              <w:noBreakHyphen/>
              <w:t>roll Tax Assessment Regulations 2003</w:t>
            </w:r>
            <w:r>
              <w:rPr>
                <w:b/>
                <w:bCs/>
                <w:iCs/>
              </w:rPr>
              <w:t xml:space="preserve"> as at 14 Aug 2009</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Pay</w:t>
            </w:r>
            <w:r>
              <w:rPr>
                <w:i/>
              </w:rPr>
              <w:noBreakHyphen/>
              <w:t>roll Tax Assessment Amendment Act 2010</w:t>
            </w:r>
            <w:r>
              <w:rPr>
                <w:iCs/>
              </w:rPr>
              <w:t xml:space="preserve"> Part 3 assented to 25 Jun 2010</w:t>
            </w:r>
            <w:r>
              <w:rPr>
                <w:iCs/>
                <w:vertAlign w:val="superscript"/>
              </w:rPr>
              <w:t> 3</w:t>
            </w:r>
          </w:p>
        </w:tc>
        <w:tc>
          <w:tcPr>
            <w:tcW w:w="2693" w:type="dxa"/>
          </w:tcPr>
          <w:p>
            <w:pPr>
              <w:pStyle w:val="nTable"/>
              <w:spacing w:after="40"/>
              <w:rPr>
                <w:iCs/>
              </w:rPr>
            </w:pPr>
            <w:r>
              <w:rPr>
                <w:iCs/>
              </w:rPr>
              <w:t>25 Jun 2010 (see s. 2(a))</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Public Sector Reform (Consequential Amendments) Regulations 2011</w:t>
            </w:r>
            <w:r>
              <w:t xml:space="preserve"> Pt. 6</w:t>
            </w:r>
          </w:p>
        </w:tc>
        <w:tc>
          <w:tcPr>
            <w:tcW w:w="1276" w:type="dxa"/>
            <w:shd w:val="clear" w:color="auto" w:fill="auto"/>
          </w:tcPr>
          <w:p>
            <w:pPr>
              <w:pStyle w:val="nTable"/>
              <w:spacing w:after="40"/>
            </w:pPr>
            <w:r>
              <w:t>11 Feb 2011 p. 502</w:t>
            </w:r>
            <w:r>
              <w:noBreakHyphen/>
              <w:t>7</w:t>
            </w:r>
          </w:p>
        </w:tc>
        <w:tc>
          <w:tcPr>
            <w:tcW w:w="2693" w:type="dxa"/>
            <w:shd w:val="clear" w:color="auto" w:fill="auto"/>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iCs/>
              </w:rPr>
              <w:t xml:space="preserve">Reprint 3: The </w:t>
            </w:r>
            <w:r>
              <w:rPr>
                <w:b/>
                <w:bCs/>
                <w:i/>
              </w:rPr>
              <w:t>Pay</w:t>
            </w:r>
            <w:r>
              <w:rPr>
                <w:b/>
                <w:bCs/>
                <w:i/>
              </w:rPr>
              <w:noBreakHyphen/>
              <w:t>roll Tax Assessment Regulations 2003</w:t>
            </w:r>
            <w:r>
              <w:rPr>
                <w:b/>
                <w:bCs/>
                <w:iCs/>
              </w:rPr>
              <w:t xml:space="preserve"> as at 4 May 2012</w:t>
            </w:r>
            <w:r>
              <w:rPr>
                <w:b/>
                <w:bCs/>
                <w:iCs/>
              </w:rPr>
              <w:br/>
            </w:r>
            <w:r>
              <w:rPr>
                <w:iCs/>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Pay</w:t>
            </w:r>
            <w:r>
              <w:rPr>
                <w:i/>
              </w:rPr>
              <w:noBreakHyphen/>
              <w:t>roll Tax Assessment Amendment Regulations (No. 2) 2013</w:t>
            </w:r>
          </w:p>
        </w:tc>
        <w:tc>
          <w:tcPr>
            <w:tcW w:w="1276" w:type="dxa"/>
            <w:shd w:val="clear" w:color="auto" w:fill="auto"/>
          </w:tcPr>
          <w:p>
            <w:pPr>
              <w:pStyle w:val="nTable"/>
              <w:spacing w:after="40"/>
            </w:pPr>
            <w:r>
              <w:t>11 Oct 2013 p. 4624</w:t>
            </w:r>
            <w:r>
              <w:noBreakHyphen/>
              <w:t>5</w:t>
            </w:r>
          </w:p>
        </w:tc>
        <w:tc>
          <w:tcPr>
            <w:tcW w:w="2693" w:type="dxa"/>
            <w:shd w:val="clear" w:color="auto" w:fill="auto"/>
          </w:tcPr>
          <w:p>
            <w:pPr>
              <w:pStyle w:val="nTable"/>
              <w:spacing w:after="40"/>
              <w:rPr>
                <w:snapToGrid w:val="0"/>
                <w:spacing w:val="-2"/>
              </w:rPr>
            </w:pPr>
            <w:r>
              <w:rPr>
                <w:snapToGrid w:val="0"/>
                <w:spacing w:val="-2"/>
              </w:rPr>
              <w:t>r. 1 and 2: 11 Oct 2013 (see r. 2(a));</w:t>
            </w:r>
            <w:r>
              <w:rPr>
                <w:snapToGrid w:val="0"/>
                <w:spacing w:val="-2"/>
              </w:rPr>
              <w:br/>
              <w:t>Regulations other than r. 1 and 2: 12 Oct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Pay</w:t>
            </w:r>
            <w:r>
              <w:rPr>
                <w:i/>
              </w:rPr>
              <w:noBreakHyphen/>
              <w:t>roll Tax Assessment Amendment Regulations 2015</w:t>
            </w:r>
          </w:p>
        </w:tc>
        <w:tc>
          <w:tcPr>
            <w:tcW w:w="1276" w:type="dxa"/>
            <w:shd w:val="clear" w:color="auto" w:fill="auto"/>
          </w:tcPr>
          <w:p>
            <w:pPr>
              <w:pStyle w:val="nTable"/>
              <w:spacing w:after="40"/>
            </w:pPr>
            <w:r>
              <w:t>24 Feb 2015 p. 740</w:t>
            </w:r>
            <w:r>
              <w:noBreakHyphen/>
              <w:t>1</w:t>
            </w:r>
          </w:p>
        </w:tc>
        <w:tc>
          <w:tcPr>
            <w:tcW w:w="2693" w:type="dxa"/>
            <w:shd w:val="clear" w:color="auto" w:fill="auto"/>
          </w:tcPr>
          <w:p>
            <w:pPr>
              <w:pStyle w:val="nTable"/>
              <w:spacing w:after="40"/>
              <w:rPr>
                <w:snapToGrid w:val="0"/>
                <w:spacing w:val="-2"/>
              </w:rPr>
            </w:pPr>
            <w:r>
              <w:rPr>
                <w:snapToGrid w:val="0"/>
                <w:spacing w:val="-2"/>
              </w:rPr>
              <w:t>r. 1 and 2: 24 Feb 2015 (see r. 2(a));</w:t>
            </w:r>
            <w:r>
              <w:rPr>
                <w:snapToGrid w:val="0"/>
                <w:spacing w:val="-2"/>
              </w:rPr>
              <w:br/>
              <w:t>Regulations other than r. 1 and 2: 25 Feb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Pay</w:t>
            </w:r>
            <w:r>
              <w:rPr>
                <w:i/>
              </w:rPr>
              <w:noBreakHyphen/>
              <w:t>roll Tax Assessment Amendment Regulations (No. 2) 2016</w:t>
            </w:r>
          </w:p>
        </w:tc>
        <w:tc>
          <w:tcPr>
            <w:tcW w:w="1276" w:type="dxa"/>
            <w:shd w:val="clear" w:color="auto" w:fill="auto"/>
          </w:tcPr>
          <w:p>
            <w:pPr>
              <w:pStyle w:val="nTable"/>
              <w:spacing w:after="40"/>
            </w:pPr>
            <w:r>
              <w:t>24 Jun 2016 p. 2343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tc>
          <w:tcPr>
            <w:tcW w:w="3119" w:type="dxa"/>
            <w:tcBorders>
              <w:top w:val="nil"/>
              <w:bottom w:val="nil"/>
            </w:tcBorders>
            <w:shd w:val="clear" w:color="auto" w:fill="auto"/>
          </w:tcPr>
          <w:p>
            <w:pPr>
              <w:pStyle w:val="nTable"/>
              <w:spacing w:after="40"/>
            </w:pPr>
            <w:r>
              <w:rPr>
                <w:i/>
              </w:rPr>
              <w:t>Finance Regulations Amendment Regulations 2019</w:t>
            </w:r>
            <w:r>
              <w:t xml:space="preserve"> Pt. 3</w:t>
            </w:r>
          </w:p>
        </w:tc>
        <w:tc>
          <w:tcPr>
            <w:tcW w:w="1276" w:type="dxa"/>
            <w:tcBorders>
              <w:top w:val="nil"/>
              <w:bottom w:val="nil"/>
            </w:tcBorders>
            <w:shd w:val="clear" w:color="auto" w:fill="auto"/>
          </w:tcPr>
          <w:p>
            <w:pPr>
              <w:pStyle w:val="nTable"/>
              <w:spacing w:after="40"/>
            </w:pPr>
            <w:r>
              <w:t>13 Aug 2019 p. 3041</w:t>
            </w:r>
            <w:r>
              <w:noBreakHyphen/>
              <w:t>3</w:t>
            </w:r>
          </w:p>
        </w:tc>
        <w:tc>
          <w:tcPr>
            <w:tcW w:w="2693" w:type="dxa"/>
            <w:tcBorders>
              <w:top w:val="nil"/>
              <w:bottom w:val="nil"/>
            </w:tcBorders>
            <w:shd w:val="clear" w:color="auto" w:fill="auto"/>
          </w:tcPr>
          <w:p>
            <w:pPr>
              <w:pStyle w:val="nTable"/>
              <w:spacing w:after="40"/>
              <w:rPr>
                <w:snapToGrid w:val="0"/>
                <w:spacing w:val="-2"/>
              </w:rPr>
            </w:pPr>
            <w:r>
              <w:rPr>
                <w:snapToGrid w:val="0"/>
                <w:spacing w:val="-2"/>
              </w:rPr>
              <w:t>14 Aug 2019 (see r. 2(c))</w:t>
            </w:r>
          </w:p>
        </w:tc>
      </w:tr>
      <w:tr>
        <w:tc>
          <w:tcPr>
            <w:tcW w:w="3119" w:type="dxa"/>
            <w:tcBorders>
              <w:top w:val="nil"/>
              <w:bottom w:val="nil"/>
            </w:tcBorders>
            <w:shd w:val="clear" w:color="auto" w:fill="auto"/>
          </w:tcPr>
          <w:p>
            <w:pPr>
              <w:pStyle w:val="nTable"/>
              <w:spacing w:after="40"/>
              <w:rPr>
                <w:i/>
              </w:rPr>
            </w:pPr>
            <w:r>
              <w:rPr>
                <w:i/>
              </w:rPr>
              <w:t>Pay</w:t>
            </w:r>
            <w:r>
              <w:rPr>
                <w:i/>
              </w:rPr>
              <w:noBreakHyphen/>
              <w:t>roll Tax Assessment Amendment Regulations 2020</w:t>
            </w:r>
          </w:p>
        </w:tc>
        <w:tc>
          <w:tcPr>
            <w:tcW w:w="1276" w:type="dxa"/>
            <w:tcBorders>
              <w:top w:val="nil"/>
              <w:bottom w:val="nil"/>
            </w:tcBorders>
            <w:shd w:val="clear" w:color="auto" w:fill="auto"/>
          </w:tcPr>
          <w:p>
            <w:pPr>
              <w:pStyle w:val="nTable"/>
              <w:spacing w:after="40"/>
            </w:pPr>
            <w:r>
              <w:t>SL 2020/247 18 Dec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18 Dec 2020 (see r. 2(a));</w:t>
            </w:r>
            <w:r>
              <w:rPr>
                <w:snapToGrid w:val="0"/>
                <w:spacing w:val="-2"/>
              </w:rPr>
              <w:br/>
              <w:t xml:space="preserve">Regulations other than r. 1 and 2: </w:t>
            </w:r>
            <w:r>
              <w:t>1 Jun 2021 (see r. 2(b) and SL 2020/244 cl.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Pay</w:t>
            </w:r>
            <w:r>
              <w:rPr>
                <w:i/>
              </w:rPr>
              <w:noBreakHyphen/>
              <w:t>roll Tax Assessment Amendment Regulations 2021</w:t>
            </w:r>
          </w:p>
        </w:tc>
        <w:tc>
          <w:tcPr>
            <w:tcW w:w="1276" w:type="dxa"/>
            <w:tcBorders>
              <w:bottom w:val="single" w:sz="4" w:space="0" w:color="auto"/>
            </w:tcBorders>
            <w:shd w:val="clear" w:color="auto" w:fill="auto"/>
          </w:tcPr>
          <w:p>
            <w:pPr>
              <w:pStyle w:val="nTable"/>
              <w:spacing w:after="40"/>
            </w:pPr>
            <w:r>
              <w:t>SL 2021/115 2 Jul 2021</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r. 1 and 2: 2 Jul 2021 (see r. 2(a));</w:t>
            </w:r>
            <w:r>
              <w:rPr>
                <w:snapToGrid w:val="0"/>
                <w:spacing w:val="-2"/>
              </w:rPr>
              <w:br/>
              <w:t>Regulations other than r. 1 and 2: 3 Jul 2021 (see r. 2(b))</w:t>
            </w:r>
          </w:p>
        </w:tc>
      </w:tr>
    </w:tbl>
    <w:p>
      <w:pPr>
        <w:pStyle w:val="nHeading3"/>
      </w:pPr>
      <w:bookmarkStart w:id="82" w:name="_Toc106179129"/>
      <w:r>
        <w:lastRenderedPageBreak/>
        <w:t>Uncommenced provisions table</w:t>
      </w:r>
      <w:bookmarkEnd w:id="8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Finance Regulations Amendment Regulations 2022</w:t>
            </w:r>
            <w:r>
              <w:t xml:space="preserve"> Pt. 3</w:t>
            </w:r>
          </w:p>
        </w:tc>
        <w:tc>
          <w:tcPr>
            <w:tcW w:w="1276" w:type="dxa"/>
          </w:tcPr>
          <w:p>
            <w:pPr>
              <w:pStyle w:val="nTable"/>
              <w:spacing w:after="40"/>
            </w:pPr>
            <w:r>
              <w:t>SL 2022/91 17 Jun 2022</w:t>
            </w:r>
          </w:p>
        </w:tc>
        <w:tc>
          <w:tcPr>
            <w:tcW w:w="2693" w:type="dxa"/>
          </w:tcPr>
          <w:p>
            <w:pPr>
              <w:pStyle w:val="nTable"/>
              <w:spacing w:after="40"/>
            </w:pPr>
            <w:r>
              <w:t>1 Jul 2022 (see r. 2(b))</w:t>
            </w:r>
          </w:p>
        </w:tc>
      </w:tr>
    </w:tbl>
    <w:p>
      <w:pPr>
        <w:pStyle w:val="nHeading3"/>
      </w:pPr>
      <w:bookmarkStart w:id="83" w:name="_Toc106179130"/>
      <w:r>
        <w:t>Other notes</w:t>
      </w:r>
      <w:bookmarkEnd w:id="83"/>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5 Div. 3</w:t>
      </w:r>
      <w:r>
        <w:t xml:space="preserve">. </w:t>
      </w:r>
    </w:p>
    <w:p>
      <w:pPr>
        <w:pStyle w:val="nNote"/>
        <w:keepNext/>
        <w:keepLines/>
      </w:pPr>
      <w:r>
        <w:tab/>
        <w:t>If a modification is to:</w:t>
      </w:r>
    </w:p>
    <w:p>
      <w:pPr>
        <w:pStyle w:val="nNote"/>
        <w:keepNext/>
        <w:keepLines/>
        <w:numPr>
          <w:ilvl w:val="0"/>
          <w:numId w:val="27"/>
        </w:numPr>
        <w:spacing w:before="0"/>
        <w:ind w:left="714" w:hanging="357"/>
      </w:pPr>
      <w:r>
        <w:t>replace or insert a numbered provision, the new provision is identified by the superscript 1M appearing after the provision number;</w:t>
      </w:r>
    </w:p>
    <w:p>
      <w:pPr>
        <w:pStyle w:val="nNote"/>
        <w:numPr>
          <w:ilvl w:val="0"/>
          <w:numId w:val="27"/>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5 Div. 3</w:t>
      </w:r>
      <w:r>
        <w:t xml:space="preserve">. </w:t>
      </w:r>
    </w:p>
    <w:p>
      <w:pPr>
        <w:pStyle w:val="nNote"/>
        <w:keepNext/>
      </w:pPr>
      <w:r>
        <w:tab/>
        <w:t>If a modification is to:</w:t>
      </w:r>
    </w:p>
    <w:p>
      <w:pPr>
        <w:pStyle w:val="nNote"/>
        <w:keepNext/>
        <w:keepLines/>
        <w:numPr>
          <w:ilvl w:val="0"/>
          <w:numId w:val="27"/>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27"/>
        </w:numPr>
        <w:spacing w:before="0"/>
        <w:ind w:left="714" w:hanging="357"/>
      </w:pPr>
      <w:r>
        <w:t>amend a numbered provision, the amended provision is identified by the superscript 1MC appearing after the provision number.</w:t>
      </w:r>
    </w:p>
    <w:p>
      <w:pPr>
        <w:pStyle w:val="nNote"/>
        <w:keepNext/>
        <w:spacing w:before="160"/>
      </w:pPr>
      <w:r>
        <w:rPr>
          <w:vertAlign w:val="superscript"/>
        </w:rPr>
        <w:t>1</w:t>
      </w:r>
      <w:r>
        <w:tab/>
        <w:t xml:space="preserve">The </w:t>
      </w:r>
      <w:r>
        <w:rPr>
          <w:i/>
          <w:iCs/>
        </w:rPr>
        <w:t>Workplace Agreements Act 1993</w:t>
      </w:r>
      <w:r>
        <w:t xml:space="preserve"> expired 14 Sep 2003.</w:t>
      </w:r>
    </w:p>
    <w:p>
      <w:pPr>
        <w:pStyle w:val="nNote"/>
        <w:tabs>
          <w:tab w:val="left" w:pos="709"/>
        </w:tabs>
      </w:pPr>
      <w:r>
        <w:rPr>
          <w:vertAlign w:val="superscript"/>
        </w:rPr>
        <w:t>2</w:t>
      </w:r>
      <w:r>
        <w:tab/>
        <w:t xml:space="preserve">The amendments set out in the </w:t>
      </w:r>
      <w:r>
        <w:rPr>
          <w:i/>
          <w:iCs/>
        </w:rPr>
        <w:t>Pay-roll Tax Assessment Amendment Regulations 2010</w:t>
      </w:r>
      <w:r>
        <w:t xml:space="preserve"> have not been included in this Compilation; equivalent amendments were made by the </w:t>
      </w:r>
      <w:r>
        <w:rPr>
          <w:i/>
          <w:iCs/>
        </w:rPr>
        <w:t>Pay-roll Tax Assessment Amendment Act 2010</w:t>
      </w:r>
      <w:r>
        <w:t xml:space="preserve"> Part 3. </w:t>
      </w:r>
    </w:p>
    <w:p>
      <w:pPr>
        <w:pStyle w:val="nNote"/>
      </w:pPr>
      <w:r>
        <w:rPr>
          <w:vertAlign w:val="superscript"/>
        </w:rPr>
        <w:t>3</w:t>
      </w:r>
      <w:r>
        <w:tab/>
        <w:t xml:space="preserve">The </w:t>
      </w:r>
      <w:r>
        <w:rPr>
          <w:i/>
          <w:iCs/>
        </w:rPr>
        <w:t>Pay-roll Tax Assessment Amendment Act 2010</w:t>
      </w:r>
      <w:r>
        <w:t xml:space="preserve"> s. 45 reads as follows:</w:t>
      </w:r>
    </w:p>
    <w:p>
      <w:pPr>
        <w:pStyle w:val="BlankOpen"/>
      </w:pPr>
    </w:p>
    <w:p>
      <w:pPr>
        <w:pStyle w:val="nzHeading5"/>
      </w:pPr>
      <w:r>
        <w:t>45.</w:t>
      </w:r>
      <w:r>
        <w:tab/>
        <w:t>Power to amend or repeal regulations unaffected</w:t>
      </w:r>
    </w:p>
    <w:p>
      <w:pPr>
        <w:pStyle w:val="nzSubsection"/>
      </w:pPr>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p>
    <w:p>
      <w:pPr>
        <w:pStyle w:val="BlankClose"/>
      </w:pPr>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85" w:name="_Toc106115086"/>
      <w:bookmarkStart w:id="86" w:name="_Toc106115215"/>
      <w:bookmarkStart w:id="87" w:name="_Toc106179131"/>
      <w:r>
        <w:rPr>
          <w:sz w:val="28"/>
        </w:rPr>
        <w:lastRenderedPageBreak/>
        <w:t>Defined terms</w:t>
      </w:r>
      <w:bookmarkEnd w:id="85"/>
      <w:bookmarkEnd w:id="86"/>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actuarial determination</w:t>
      </w:r>
      <w:r>
        <w:tab/>
        <w:t>Gl.</w:t>
      </w:r>
    </w:p>
    <w:p>
      <w:pPr>
        <w:pStyle w:val="DefinedTerms"/>
      </w:pPr>
      <w:r>
        <w:t>allowance period</w:t>
      </w:r>
      <w:r>
        <w:tab/>
        <w:t>Gl.</w:t>
      </w:r>
    </w:p>
    <w:p>
      <w:pPr>
        <w:pStyle w:val="DefinedTerms"/>
      </w:pPr>
      <w:r>
        <w:t>averaging method</w:t>
      </w:r>
      <w:r>
        <w:tab/>
        <w:t>Gl.</w:t>
      </w:r>
    </w:p>
    <w:p>
      <w:pPr>
        <w:pStyle w:val="DefinedTerms"/>
      </w:pPr>
      <w:r>
        <w:t>BK percentage</w:t>
      </w:r>
      <w:r>
        <w:tab/>
        <w:t>Gl.</w:t>
      </w:r>
    </w:p>
    <w:p>
      <w:pPr>
        <w:pStyle w:val="DefinedTerms"/>
      </w:pPr>
      <w:r>
        <w:t>business journey</w:t>
      </w:r>
      <w:r>
        <w:tab/>
        <w:t>Gl.</w:t>
      </w:r>
    </w:p>
    <w:p>
      <w:pPr>
        <w:pStyle w:val="DefinedTerms"/>
      </w:pPr>
      <w:r>
        <w:t>business kilometre</w:t>
      </w:r>
      <w:r>
        <w:tab/>
        <w:t>Gl.</w:t>
      </w:r>
    </w:p>
    <w:p>
      <w:pPr>
        <w:pStyle w:val="DefinedTerms"/>
      </w:pPr>
      <w:r>
        <w:t>business night</w:t>
      </w:r>
      <w:r>
        <w:tab/>
        <w:t>Gl.</w:t>
      </w:r>
    </w:p>
    <w:p>
      <w:pPr>
        <w:pStyle w:val="DefinedTerms"/>
      </w:pPr>
      <w:r>
        <w:t>continuous recording method</w:t>
      </w:r>
      <w:r>
        <w:tab/>
        <w:t>Gl.</w:t>
      </w:r>
    </w:p>
    <w:p>
      <w:pPr>
        <w:pStyle w:val="DefinedTerms"/>
      </w:pPr>
      <w:r>
        <w:t>continuous recording period</w:t>
      </w:r>
      <w:r>
        <w:tab/>
        <w:t>Gl.</w:t>
      </w:r>
    </w:p>
    <w:p>
      <w:pPr>
        <w:pStyle w:val="DefinedTerms"/>
      </w:pPr>
      <w:r>
        <w:t>Deed</w:t>
      </w:r>
      <w:r>
        <w:tab/>
        <w:t>16(1)</w:t>
      </w:r>
    </w:p>
    <w:p>
      <w:pPr>
        <w:pStyle w:val="DefinedTerms"/>
      </w:pPr>
      <w:r>
        <w:t>dependant</w:t>
      </w:r>
      <w:r>
        <w:tab/>
        <w:t>Gl.</w:t>
      </w:r>
    </w:p>
    <w:p>
      <w:pPr>
        <w:pStyle w:val="DefinedTerms"/>
      </w:pPr>
      <w:r>
        <w:t>education costs</w:t>
      </w:r>
      <w:r>
        <w:tab/>
        <w:t>Gl.</w:t>
      </w:r>
    </w:p>
    <w:p>
      <w:pPr>
        <w:pStyle w:val="DefinedTerms"/>
      </w:pPr>
      <w:r>
        <w:t>employee</w:t>
      </w:r>
      <w:r>
        <w:tab/>
        <w:t>Gl.</w:t>
      </w:r>
    </w:p>
    <w:p>
      <w:pPr>
        <w:pStyle w:val="DefinedTerms"/>
      </w:pPr>
      <w:r>
        <w:t>expense payment fringe benefit</w:t>
      </w:r>
      <w:r>
        <w:tab/>
        <w:t>Gl.</w:t>
      </w:r>
    </w:p>
    <w:p>
      <w:pPr>
        <w:pStyle w:val="DefinedTerms"/>
      </w:pPr>
      <w:r>
        <w:t>industrial award</w:t>
      </w:r>
      <w:r>
        <w:tab/>
        <w:t>Gl.</w:t>
      </w:r>
    </w:p>
    <w:p>
      <w:pPr>
        <w:pStyle w:val="DefinedTerms"/>
      </w:pPr>
      <w:r>
        <w:t>loan fringe benefit</w:t>
      </w:r>
      <w:r>
        <w:tab/>
        <w:t>Gl.</w:t>
      </w:r>
    </w:p>
    <w:p>
      <w:pPr>
        <w:pStyle w:val="DefinedTerms"/>
      </w:pPr>
      <w:r>
        <w:t>portable long service leave fund</w:t>
      </w:r>
      <w:r>
        <w:tab/>
        <w:t>Gl.</w:t>
      </w:r>
    </w:p>
    <w:p>
      <w:pPr>
        <w:pStyle w:val="DefinedTerms"/>
      </w:pPr>
      <w:r>
        <w:t>property fringe benefit</w:t>
      </w:r>
      <w:r>
        <w:tab/>
        <w:t>Gl.</w:t>
      </w:r>
    </w:p>
    <w:p>
      <w:pPr>
        <w:pStyle w:val="DefinedTerms"/>
      </w:pPr>
      <w:r>
        <w:t>redundancy benefits scheme</w:t>
      </w:r>
      <w:r>
        <w:tab/>
        <w:t>Gl.</w:t>
      </w:r>
    </w:p>
    <w:p>
      <w:pPr>
        <w:pStyle w:val="DefinedTerms"/>
      </w:pPr>
      <w:r>
        <w:t>remote area holiday transport</w:t>
      </w:r>
      <w:r>
        <w:tab/>
        <w:t>Gl.</w:t>
      </w:r>
    </w:p>
    <w:p>
      <w:pPr>
        <w:pStyle w:val="DefinedTerms"/>
      </w:pPr>
      <w:r>
        <w:t>remote area housing fringe benefit</w:t>
      </w:r>
      <w:r>
        <w:tab/>
        <w:t>Gl.</w:t>
      </w:r>
    </w:p>
    <w:p>
      <w:pPr>
        <w:pStyle w:val="DefinedTerms"/>
      </w:pPr>
      <w:r>
        <w:t>remote area housing loan</w:t>
      </w:r>
      <w:r>
        <w:tab/>
        <w:t>Gl.</w:t>
      </w:r>
    </w:p>
    <w:p>
      <w:pPr>
        <w:pStyle w:val="DefinedTerms"/>
      </w:pPr>
      <w:r>
        <w:t>remote area housing rent</w:t>
      </w:r>
      <w:r>
        <w:tab/>
        <w:t>Gl.</w:t>
      </w:r>
    </w:p>
    <w:p>
      <w:pPr>
        <w:pStyle w:val="DefinedTerms"/>
      </w:pPr>
      <w:r>
        <w:t>remote area residential property</w:t>
      </w:r>
      <w:r>
        <w:tab/>
        <w:t>Gl.</w:t>
      </w:r>
    </w:p>
    <w:p>
      <w:pPr>
        <w:pStyle w:val="DefinedTerms"/>
      </w:pPr>
      <w:r>
        <w:t>remote area residential property option fee</w:t>
      </w:r>
      <w:r>
        <w:tab/>
        <w:t>Gl.</w:t>
      </w:r>
    </w:p>
    <w:p>
      <w:pPr>
        <w:pStyle w:val="DefinedTerms"/>
      </w:pPr>
      <w:r>
        <w:t>remote area residential property repurchase consideration</w:t>
      </w:r>
      <w:r>
        <w:tab/>
        <w:t>Gl.</w:t>
      </w:r>
    </w:p>
    <w:p>
      <w:pPr>
        <w:pStyle w:val="DefinedTerms"/>
      </w:pPr>
      <w:r>
        <w:t>residential fuel</w:t>
      </w:r>
      <w:r>
        <w:tab/>
        <w:t>Gl.</w:t>
      </w:r>
    </w:p>
    <w:p>
      <w:pPr>
        <w:pStyle w:val="DefinedTerms"/>
      </w:pPr>
      <w:r>
        <w:t>residual fringe benefit</w:t>
      </w:r>
      <w:r>
        <w:tab/>
        <w:t>Gl.</w:t>
      </w:r>
    </w:p>
    <w:p>
      <w:pPr>
        <w:pStyle w:val="DefinedTerms"/>
      </w:pPr>
      <w:r>
        <w:t>vehicle</w:t>
      </w:r>
      <w:r>
        <w:tab/>
        <w:t>Gl.</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7" w:name="Schedule"/>
    <w:bookmarkEnd w:id="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 w:name="DefinedTerms"/>
    <w:bookmarkEnd w:id="8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 w:name="Coversheet"/>
    <w:bookmarkEnd w:id="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61FA52D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0"/>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29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55729"/>
    <w:docVar w:name="WAFER_20140110160706" w:val="RemoveTocBookmarks,RemoveUnusedBookmarks,RemoveLanguageTags,UsedStyles,ResetPageSize,UpdateArrangement"/>
    <w:docVar w:name="WAFER_20140110160706_GUID" w:val="162c3dcf-d281-4433-91c3-83de82da7ed3"/>
    <w:docVar w:name="WAFER_20140110160940" w:val="RemoveTocBookmarks,RunningHeaders"/>
    <w:docVar w:name="WAFER_20140110160940_GUID" w:val="da93d66f-8e8a-42f4-b38c-7dc923cb19b4"/>
    <w:docVar w:name="WAFER_20150224145324" w:val="ResetPageSize,UpdateArrangement,UpdateNTable"/>
    <w:docVar w:name="WAFER_20150224145324_GUID" w:val="664d1674-aa65-4673-959e-2caff0c7f119"/>
    <w:docVar w:name="WAFER_20151109154914" w:val="UpdateStyles"/>
    <w:docVar w:name="WAFER_20151109154914_GUID" w:val="dc952429-fa7e-492f-b629-47387f6a0e7e"/>
    <w:docVar w:name="WAFER_20151109155608" w:val="UsedStyles"/>
    <w:docVar w:name="WAFER_20151109155608_GUID" w:val="69f67710-2183-4211-ac1d-84d9927701a1"/>
    <w:docVar w:name="WAFER_20201215150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50522_GUID" w:val="004679c4-35b4-448c-96a1-e3555b8ff799"/>
    <w:docVar w:name="WAFER_20210528095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550_GUID" w:val="bf28074b-86e1-4952-9e1b-abeabe7071a8"/>
    <w:docVar w:name="WAFER_20210630093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093617_GUID" w:val="10edb743-563d-430b-acb5-e78e381c3cf2"/>
    <w:docVar w:name="WAFER_202206141557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55729_GUID" w:val="678b37f3-907a-44fe-8ed5-70a2f19b8e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docId w15:val="{74B50D5B-5D56-4F49-8C5A-4B036487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9.xml"/><Relationship Id="rId21" Type="http://schemas.openxmlformats.org/officeDocument/2006/relationships/oleObject" Target="embeddings/oleObject1.bin"/><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6940</Words>
  <Characters>34913</Characters>
  <Application>Microsoft Office Word</Application>
  <DocSecurity>0</DocSecurity>
  <Lines>1026</Lines>
  <Paragraphs>624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2003 - 03-i0-00</dc:title>
  <dc:subject/>
  <dc:creator/>
  <cp:keywords/>
  <dc:description/>
  <cp:lastModifiedBy>Master Repository Process</cp:lastModifiedBy>
  <cp:revision>4</cp:revision>
  <cp:lastPrinted>2012-05-08T03:38:00Z</cp:lastPrinted>
  <dcterms:created xsi:type="dcterms:W3CDTF">2022-06-17T03:11:00Z</dcterms:created>
  <dcterms:modified xsi:type="dcterms:W3CDTF">2022-06-17T03:11:00Z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DocumentType">
    <vt:lpwstr>Reg</vt:lpwstr>
  </property>
  <property fmtid="{D5CDD505-2E9C-101B-9397-08002B2CF9AE}" pid="4" name="OwlsUID">
    <vt:i4>15941</vt:i4>
  </property>
  <property fmtid="{D5CDD505-2E9C-101B-9397-08002B2CF9AE}" pid="5" name="ReprintNo">
    <vt:lpwstr>3</vt:lpwstr>
  </property>
  <property fmtid="{D5CDD505-2E9C-101B-9397-08002B2CF9AE}" pid="6" name="ReprintedAsAt">
    <vt:filetime>2012-05-03T16:00:00Z</vt:filetime>
  </property>
  <property fmtid="{D5CDD505-2E9C-101B-9397-08002B2CF9AE}" pid="7" name="AsAtDate">
    <vt:lpwstr>17 Jun 2022</vt:lpwstr>
  </property>
  <property fmtid="{D5CDD505-2E9C-101B-9397-08002B2CF9AE}" pid="8" name="Suffix">
    <vt:lpwstr>03-i0-00</vt:lpwstr>
  </property>
  <property fmtid="{D5CDD505-2E9C-101B-9397-08002B2CF9AE}" pid="9" name="CommencementDate">
    <vt:lpwstr>20220617</vt:lpwstr>
  </property>
</Properties>
</file>