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bookmarkStart w:id="1" w:name="UpToHere"/>
    <w:p>
      <w:pPr>
        <w:pStyle w:val="NameofActRegPage1"/>
        <w:spacing w:before="3760" w:after="4200"/>
        <w:ind w:left="567" w:right="476"/>
      </w:pPr>
      <w:r>
        <w:fldChar w:fldCharType="begin"/>
      </w:r>
      <w:r>
        <w:instrText xml:space="preserve"> STYLEREF "Name Of Act/Reg"</w:instrText>
      </w:r>
      <w:r>
        <w:fldChar w:fldCharType="separate"/>
      </w:r>
      <w:r>
        <w:rPr>
          <w:noProof/>
        </w:rPr>
        <w:t>Tobacco Products Control Regulations 2006</w:t>
      </w:r>
      <w:r>
        <w:fldChar w:fldCharType="end"/>
      </w:r>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_Toc141691909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_Toc141691910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_Toc141691911 \h </w:instrText>
      </w:r>
      <w:r>
        <w:fldChar w:fldCharType="separate"/>
      </w:r>
      <w:r>
        <w:t>1</w:t>
      </w:r>
      <w:r>
        <w:fldChar w:fldCharType="end"/>
      </w:r>
    </w:p>
    <w:p>
      <w:pPr>
        <w:pStyle w:val="TOC2"/>
        <w:tabs>
          <w:tab w:val="right" w:leader="dot" w:pos="7086"/>
        </w:tabs>
        <w:rPr>
          <w:b w:val="0"/>
          <w:sz w:val="24"/>
          <w:szCs w:val="24"/>
        </w:rPr>
      </w:pPr>
      <w:r>
        <w:rPr>
          <w:szCs w:val="30"/>
        </w:rPr>
        <w:t>Part 2 — Sale and supply</w:t>
      </w:r>
    </w:p>
    <w:p>
      <w:pPr>
        <w:pStyle w:val="TOC8"/>
        <w:rPr>
          <w:sz w:val="24"/>
          <w:szCs w:val="24"/>
        </w:rPr>
      </w:pPr>
      <w:r>
        <w:rPr>
          <w:szCs w:val="24"/>
        </w:rPr>
        <w:t>4.</w:t>
      </w:r>
      <w:r>
        <w:rPr>
          <w:szCs w:val="24"/>
        </w:rPr>
        <w:tab/>
        <w:t>Proof of age</w:t>
      </w:r>
      <w:r>
        <w:tab/>
      </w:r>
      <w:r>
        <w:fldChar w:fldCharType="begin"/>
      </w:r>
      <w:r>
        <w:instrText xml:space="preserve"> PAGEREF _Toc141691913 \h </w:instrText>
      </w:r>
      <w:r>
        <w:fldChar w:fldCharType="separate"/>
      </w:r>
      <w:r>
        <w:t>2</w:t>
      </w:r>
      <w:r>
        <w:fldChar w:fldCharType="end"/>
      </w:r>
    </w:p>
    <w:p>
      <w:pPr>
        <w:pStyle w:val="TOC8"/>
        <w:rPr>
          <w:sz w:val="24"/>
          <w:szCs w:val="24"/>
        </w:rPr>
      </w:pPr>
      <w:r>
        <w:rPr>
          <w:szCs w:val="24"/>
        </w:rPr>
        <w:t>5.</w:t>
      </w:r>
      <w:r>
        <w:rPr>
          <w:szCs w:val="24"/>
        </w:rPr>
        <w:tab/>
        <w:t>Vending machines</w:t>
      </w:r>
      <w:r>
        <w:tab/>
      </w:r>
      <w:r>
        <w:fldChar w:fldCharType="begin"/>
      </w:r>
      <w:r>
        <w:instrText xml:space="preserve"> PAGEREF _Toc141691914 \h </w:instrText>
      </w:r>
      <w:r>
        <w:fldChar w:fldCharType="separate"/>
      </w:r>
      <w:r>
        <w:t>2</w:t>
      </w:r>
      <w:r>
        <w:fldChar w:fldCharType="end"/>
      </w:r>
    </w:p>
    <w:p>
      <w:pPr>
        <w:pStyle w:val="TOC8"/>
        <w:rPr>
          <w:sz w:val="24"/>
          <w:szCs w:val="24"/>
        </w:rPr>
      </w:pPr>
      <w:r>
        <w:rPr>
          <w:szCs w:val="24"/>
        </w:rPr>
        <w:t>6.</w:t>
      </w:r>
      <w:r>
        <w:rPr>
          <w:szCs w:val="24"/>
        </w:rPr>
        <w:tab/>
        <w:t>Smokeless tobacco</w:t>
      </w:r>
      <w:r>
        <w:tab/>
      </w:r>
      <w:r>
        <w:fldChar w:fldCharType="begin"/>
      </w:r>
      <w:r>
        <w:instrText xml:space="preserve"> PAGEREF _Toc141691915 \h </w:instrText>
      </w:r>
      <w:r>
        <w:fldChar w:fldCharType="separate"/>
      </w:r>
      <w:r>
        <w:t>2</w:t>
      </w:r>
      <w:r>
        <w:fldChar w:fldCharType="end"/>
      </w:r>
    </w:p>
    <w:p>
      <w:pPr>
        <w:pStyle w:val="TOC2"/>
        <w:tabs>
          <w:tab w:val="right" w:leader="dot" w:pos="7086"/>
        </w:tabs>
        <w:rPr>
          <w:b w:val="0"/>
          <w:sz w:val="24"/>
          <w:szCs w:val="24"/>
        </w:rPr>
      </w:pPr>
      <w:r>
        <w:rPr>
          <w:szCs w:val="30"/>
        </w:rPr>
        <w:t>Part 3 — Smoking in enclosed public places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w:t>
      </w:r>
      <w:r>
        <w:rPr>
          <w:szCs w:val="24"/>
        </w:rPr>
        <w:tab/>
        <w:t>Terms used in Part 3</w:t>
      </w:r>
      <w:r>
        <w:tab/>
      </w:r>
      <w:r>
        <w:fldChar w:fldCharType="begin"/>
      </w:r>
      <w:r>
        <w:instrText xml:space="preserve"> PAGEREF _Toc141691918 \h </w:instrText>
      </w:r>
      <w:r>
        <w:fldChar w:fldCharType="separate"/>
      </w:r>
      <w:r>
        <w:t>3</w:t>
      </w:r>
      <w:r>
        <w:fldChar w:fldCharType="end"/>
      </w:r>
    </w:p>
    <w:p>
      <w:pPr>
        <w:pStyle w:val="TOC8"/>
        <w:rPr>
          <w:sz w:val="24"/>
          <w:szCs w:val="24"/>
        </w:rPr>
      </w:pPr>
      <w:r>
        <w:rPr>
          <w:szCs w:val="24"/>
        </w:rPr>
        <w:t>8.</w:t>
      </w:r>
      <w:r>
        <w:rPr>
          <w:szCs w:val="24"/>
        </w:rPr>
        <w:tab/>
        <w:t>Enclosed public places</w:t>
      </w:r>
      <w:r>
        <w:tab/>
      </w:r>
      <w:r>
        <w:fldChar w:fldCharType="begin"/>
      </w:r>
      <w:r>
        <w:instrText xml:space="preserve"> PAGEREF _Toc141691919 \h </w:instrText>
      </w:r>
      <w:r>
        <w:fldChar w:fldCharType="separate"/>
      </w:r>
      <w:r>
        <w:t>3</w:t>
      </w:r>
      <w:r>
        <w:fldChar w:fldCharType="end"/>
      </w:r>
    </w:p>
    <w:p>
      <w:pPr>
        <w:pStyle w:val="TOC8"/>
        <w:rPr>
          <w:sz w:val="24"/>
          <w:szCs w:val="24"/>
        </w:rPr>
      </w:pPr>
      <w:r>
        <w:rPr>
          <w:szCs w:val="24"/>
        </w:rPr>
        <w:t>9.</w:t>
      </w:r>
      <w:r>
        <w:rPr>
          <w:szCs w:val="24"/>
        </w:rPr>
        <w:tab/>
        <w:t>Notional vertical surface area</w:t>
      </w:r>
      <w:r>
        <w:tab/>
      </w:r>
      <w:r>
        <w:fldChar w:fldCharType="begin"/>
      </w:r>
      <w:r>
        <w:instrText xml:space="preserve"> PAGEREF _Toc141691920 \h </w:instrText>
      </w:r>
      <w:r>
        <w:fldChar w:fldCharType="separate"/>
      </w:r>
      <w:r>
        <w:t>5</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w:t>
      </w:r>
      <w:r>
        <w:rPr>
          <w:szCs w:val="24"/>
        </w:rPr>
        <w:tab/>
        <w:t>Prohibition on smoking in enclosed public places</w:t>
      </w:r>
      <w:r>
        <w:tab/>
      </w:r>
      <w:r>
        <w:fldChar w:fldCharType="begin"/>
      </w:r>
      <w:r>
        <w:instrText xml:space="preserve"> PAGEREF _Toc141691922 \h </w:instrText>
      </w:r>
      <w:r>
        <w:fldChar w:fldCharType="separate"/>
      </w:r>
      <w:r>
        <w:t>5</w:t>
      </w:r>
      <w:r>
        <w:fldChar w:fldCharType="end"/>
      </w:r>
    </w:p>
    <w:p>
      <w:pPr>
        <w:pStyle w:val="TOC8"/>
        <w:rPr>
          <w:sz w:val="24"/>
          <w:szCs w:val="24"/>
        </w:rPr>
      </w:pPr>
      <w:r>
        <w:rPr>
          <w:szCs w:val="24"/>
        </w:rPr>
        <w:t>11.</w:t>
      </w:r>
      <w:r>
        <w:rPr>
          <w:szCs w:val="24"/>
        </w:rPr>
        <w:tab/>
        <w:t>Offence by occupier</w:t>
      </w:r>
      <w:r>
        <w:tab/>
      </w:r>
      <w:r>
        <w:fldChar w:fldCharType="begin"/>
      </w:r>
      <w:r>
        <w:instrText xml:space="preserve"> PAGEREF _Toc141691923 \h </w:instrText>
      </w:r>
      <w:r>
        <w:fldChar w:fldCharType="separate"/>
      </w:r>
      <w:r>
        <w:t>6</w:t>
      </w:r>
      <w:r>
        <w:fldChar w:fldCharType="end"/>
      </w:r>
    </w:p>
    <w:p>
      <w:pPr>
        <w:pStyle w:val="TOC8"/>
        <w:rPr>
          <w:sz w:val="24"/>
          <w:szCs w:val="24"/>
        </w:rPr>
      </w:pPr>
      <w:r>
        <w:rPr>
          <w:szCs w:val="24"/>
        </w:rPr>
        <w:t>12.</w:t>
      </w:r>
      <w:r>
        <w:rPr>
          <w:szCs w:val="24"/>
        </w:rPr>
        <w:tab/>
        <w:t>Display of no smoking signs in entrances to licensed premises</w:t>
      </w:r>
      <w:r>
        <w:tab/>
      </w:r>
      <w:r>
        <w:fldChar w:fldCharType="begin"/>
      </w:r>
      <w:r>
        <w:instrText xml:space="preserve"> PAGEREF _Toc141691924 \h </w:instrText>
      </w:r>
      <w:r>
        <w:fldChar w:fldCharType="separate"/>
      </w:r>
      <w:r>
        <w:t>6</w:t>
      </w:r>
      <w:r>
        <w:fldChar w:fldCharType="end"/>
      </w:r>
    </w:p>
    <w:p>
      <w:pPr>
        <w:pStyle w:val="TOC8"/>
        <w:rPr>
          <w:sz w:val="24"/>
          <w:szCs w:val="24"/>
        </w:rPr>
      </w:pPr>
      <w:r>
        <w:rPr>
          <w:szCs w:val="24"/>
        </w:rPr>
        <w:t>13.</w:t>
      </w:r>
      <w:r>
        <w:rPr>
          <w:szCs w:val="24"/>
        </w:rPr>
        <w:tab/>
        <w:t>Duty to prevent smoke entering enclosed public places</w:t>
      </w:r>
      <w:r>
        <w:tab/>
      </w:r>
      <w:r>
        <w:fldChar w:fldCharType="begin"/>
      </w:r>
      <w:r>
        <w:instrText xml:space="preserve"> PAGEREF _Toc141691925 \h </w:instrText>
      </w:r>
      <w:r>
        <w:fldChar w:fldCharType="separate"/>
      </w:r>
      <w:r>
        <w:t>8</w:t>
      </w:r>
      <w:r>
        <w:fldChar w:fldCharType="end"/>
      </w:r>
    </w:p>
    <w:p>
      <w:pPr>
        <w:pStyle w:val="TOC4"/>
        <w:tabs>
          <w:tab w:val="right" w:leader="dot" w:pos="7086"/>
        </w:tabs>
        <w:rPr>
          <w:b w:val="0"/>
          <w:sz w:val="24"/>
          <w:szCs w:val="24"/>
        </w:rPr>
      </w:pPr>
      <w:r>
        <w:rPr>
          <w:szCs w:val="26"/>
        </w:rPr>
        <w:t>Division 3 — Investigators</w:t>
      </w:r>
    </w:p>
    <w:p>
      <w:pPr>
        <w:pStyle w:val="TOC8"/>
        <w:rPr>
          <w:sz w:val="24"/>
          <w:szCs w:val="24"/>
        </w:rPr>
      </w:pPr>
      <w:r>
        <w:rPr>
          <w:szCs w:val="24"/>
        </w:rPr>
        <w:t>14.</w:t>
      </w:r>
      <w:r>
        <w:rPr>
          <w:szCs w:val="24"/>
        </w:rPr>
        <w:tab/>
        <w:t>Investigators to notify occupiers before taking action under Part 3</w:t>
      </w:r>
      <w:r>
        <w:tab/>
      </w:r>
      <w:r>
        <w:fldChar w:fldCharType="begin"/>
      </w:r>
      <w:r>
        <w:instrText xml:space="preserve"> PAGEREF _Toc141691927 \h </w:instrText>
      </w:r>
      <w:r>
        <w:fldChar w:fldCharType="separate"/>
      </w:r>
      <w:r>
        <w:t>8</w:t>
      </w:r>
      <w:r>
        <w:fldChar w:fldCharType="end"/>
      </w:r>
    </w:p>
    <w:p>
      <w:pPr>
        <w:pStyle w:val="TOC8"/>
        <w:rPr>
          <w:sz w:val="24"/>
          <w:szCs w:val="24"/>
        </w:rPr>
      </w:pPr>
      <w:r>
        <w:rPr>
          <w:szCs w:val="24"/>
        </w:rPr>
        <w:t>15.</w:t>
      </w:r>
      <w:r>
        <w:rPr>
          <w:szCs w:val="24"/>
        </w:rPr>
        <w:tab/>
        <w:t>Directions by investigators</w:t>
      </w:r>
      <w:r>
        <w:tab/>
      </w:r>
      <w:r>
        <w:fldChar w:fldCharType="begin"/>
      </w:r>
      <w:r>
        <w:instrText xml:space="preserve"> PAGEREF _Toc141691928 \h </w:instrText>
      </w:r>
      <w:r>
        <w:fldChar w:fldCharType="separate"/>
      </w:r>
      <w:r>
        <w:t>8</w:t>
      </w:r>
      <w:r>
        <w:fldChar w:fldCharType="end"/>
      </w:r>
    </w:p>
    <w:p>
      <w:pPr>
        <w:pStyle w:val="TOC2"/>
        <w:tabs>
          <w:tab w:val="right" w:leader="dot" w:pos="7086"/>
        </w:tabs>
        <w:rPr>
          <w:b w:val="0"/>
          <w:sz w:val="24"/>
          <w:szCs w:val="24"/>
        </w:rPr>
      </w:pPr>
      <w:r>
        <w:rPr>
          <w:szCs w:val="30"/>
        </w:rPr>
        <w:t>Part 4 — Western Australian Health Promotion Foundation and administration</w:t>
      </w:r>
    </w:p>
    <w:p>
      <w:pPr>
        <w:pStyle w:val="TOC8"/>
        <w:rPr>
          <w:sz w:val="24"/>
          <w:szCs w:val="24"/>
        </w:rPr>
      </w:pPr>
      <w:r>
        <w:rPr>
          <w:szCs w:val="24"/>
        </w:rPr>
        <w:t>16.</w:t>
      </w:r>
      <w:r>
        <w:rPr>
          <w:szCs w:val="24"/>
        </w:rPr>
        <w:tab/>
        <w:t>Funds of the Foundation</w:t>
      </w:r>
      <w:r>
        <w:tab/>
      </w:r>
      <w:r>
        <w:fldChar w:fldCharType="begin"/>
      </w:r>
      <w:r>
        <w:instrText xml:space="preserve"> PAGEREF _Toc141691930 \h </w:instrText>
      </w:r>
      <w:r>
        <w:fldChar w:fldCharType="separate"/>
      </w:r>
      <w:r>
        <w:t>10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_Toc141691932 \h </w:instrText>
      </w:r>
      <w:r>
        <w:fldChar w:fldCharType="separate"/>
      </w:r>
      <w:r>
        <w:t>11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2" w:name="_Toc139797328"/>
      <w:bookmarkStart w:id="3" w:name="_Toc139797352"/>
      <w:bookmarkStart w:id="4" w:name="_Toc139798069"/>
      <w:bookmarkStart w:id="5" w:name="_Toc139855075"/>
      <w:bookmarkStart w:id="6" w:name="_Toc139855485"/>
      <w:bookmarkStart w:id="7" w:name="_Toc139855839"/>
      <w:bookmarkStart w:id="8" w:name="_Toc139856200"/>
      <w:bookmarkStart w:id="9" w:name="_Toc139856377"/>
      <w:bookmarkStart w:id="10" w:name="_Toc139857674"/>
      <w:bookmarkStart w:id="11" w:name="_Toc139857742"/>
      <w:bookmarkStart w:id="12" w:name="_Toc139857795"/>
      <w:bookmarkStart w:id="13" w:name="_Toc139870949"/>
      <w:bookmarkStart w:id="14" w:name="_Toc141610293"/>
      <w:bookmarkStart w:id="15" w:name="_Toc141610404"/>
      <w:bookmarkStart w:id="16" w:name="_Toc141610433"/>
      <w:bookmarkStart w:id="17" w:name="_Toc14169190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23332722"/>
      <w:bookmarkStart w:id="19" w:name="_Toc425219441"/>
      <w:bookmarkStart w:id="20" w:name="_Toc426249308"/>
      <w:bookmarkStart w:id="21" w:name="_Toc449924704"/>
      <w:bookmarkStart w:id="22" w:name="_Toc449947722"/>
      <w:bookmarkStart w:id="23" w:name="_Toc454185713"/>
      <w:bookmarkStart w:id="24" w:name="_Toc515958686"/>
      <w:bookmarkStart w:id="25" w:name="_Toc139870950"/>
      <w:bookmarkStart w:id="26" w:name="_Toc141691909"/>
      <w:r>
        <w:rPr>
          <w:rStyle w:val="CharSectno"/>
        </w:rPr>
        <w:t>1</w:t>
      </w:r>
      <w:r>
        <w:t>.</w:t>
      </w:r>
      <w:r>
        <w:tab/>
        <w:t>Citation</w:t>
      </w:r>
      <w:bookmarkEnd w:id="18"/>
      <w:bookmarkEnd w:id="19"/>
      <w:bookmarkEnd w:id="20"/>
      <w:bookmarkEnd w:id="21"/>
      <w:bookmarkEnd w:id="22"/>
      <w:bookmarkEnd w:id="23"/>
      <w:bookmarkEnd w:id="24"/>
      <w:bookmarkEnd w:id="25"/>
      <w:bookmarkEnd w:id="26"/>
    </w:p>
    <w:p>
      <w:pPr>
        <w:pStyle w:val="Subsection"/>
        <w:rPr>
          <w:i/>
        </w:rPr>
      </w:pPr>
      <w:r>
        <w:tab/>
      </w:r>
      <w:r>
        <w:tab/>
      </w:r>
      <w:bookmarkStart w:id="27" w:name="Start_Cursor"/>
      <w:bookmarkEnd w:id="27"/>
      <w:r>
        <w:rPr>
          <w:spacing w:val="-2"/>
        </w:rPr>
        <w:t>These</w:t>
      </w:r>
      <w:r>
        <w:t xml:space="preserve"> </w:t>
      </w:r>
      <w:r>
        <w:rPr>
          <w:spacing w:val="-2"/>
        </w:rPr>
        <w:t>regulations</w:t>
      </w:r>
      <w:r>
        <w:t xml:space="preserve"> are the </w:t>
      </w:r>
      <w:r>
        <w:rPr>
          <w:i/>
        </w:rPr>
        <w:t>Tobacco Products Control Regulations 2006</w:t>
      </w:r>
      <w:r>
        <w:t>.</w:t>
      </w:r>
    </w:p>
    <w:p>
      <w:pPr>
        <w:pStyle w:val="Heading5"/>
        <w:rPr>
          <w:spacing w:val="-2"/>
        </w:rPr>
      </w:pPr>
      <w:bookmarkStart w:id="28" w:name="_Toc423332723"/>
      <w:bookmarkStart w:id="29" w:name="_Toc425219442"/>
      <w:bookmarkStart w:id="30" w:name="_Toc426249309"/>
      <w:bookmarkStart w:id="31" w:name="_Toc449924705"/>
      <w:bookmarkStart w:id="32" w:name="_Toc449947723"/>
      <w:bookmarkStart w:id="33" w:name="_Toc454185714"/>
      <w:bookmarkStart w:id="34" w:name="_Toc515958687"/>
      <w:bookmarkStart w:id="35" w:name="_Toc139870951"/>
      <w:bookmarkStart w:id="36" w:name="_Toc141691910"/>
      <w:r>
        <w:rPr>
          <w:rStyle w:val="CharSectno"/>
        </w:rPr>
        <w:t>2</w:t>
      </w:r>
      <w:r>
        <w:rPr>
          <w:spacing w:val="-2"/>
        </w:rPr>
        <w:t>.</w:t>
      </w:r>
      <w:r>
        <w:rPr>
          <w:spacing w:val="-2"/>
        </w:rPr>
        <w:tab/>
        <w:t>Commencement</w:t>
      </w:r>
      <w:bookmarkEnd w:id="28"/>
      <w:bookmarkEnd w:id="29"/>
      <w:bookmarkEnd w:id="30"/>
      <w:bookmarkEnd w:id="31"/>
      <w:bookmarkEnd w:id="32"/>
      <w:bookmarkEnd w:id="33"/>
      <w:bookmarkEnd w:id="34"/>
      <w:bookmarkEnd w:id="35"/>
      <w:bookmarkEnd w:id="36"/>
    </w:p>
    <w:p>
      <w:pPr>
        <w:pStyle w:val="Subsection"/>
        <w:rPr>
          <w:spacing w:val="-2"/>
        </w:rPr>
      </w:pPr>
      <w:r>
        <w:rPr>
          <w:spacing w:val="-2"/>
        </w:rPr>
        <w:tab/>
      </w:r>
      <w:r>
        <w:rPr>
          <w:spacing w:val="-2"/>
        </w:rPr>
        <w:tab/>
        <w:t>These regulations come into operation on 31 July 2006.</w:t>
      </w:r>
    </w:p>
    <w:p>
      <w:pPr>
        <w:pStyle w:val="Heading5"/>
      </w:pPr>
      <w:bookmarkStart w:id="37" w:name="_Toc139870952"/>
      <w:bookmarkStart w:id="38" w:name="_Toc141691911"/>
      <w:r>
        <w:rPr>
          <w:rStyle w:val="CharSectno"/>
        </w:rPr>
        <w:t>3</w:t>
      </w:r>
      <w:r>
        <w:t>.</w:t>
      </w:r>
      <w:r>
        <w:tab/>
        <w:t>Interpretation</w:t>
      </w:r>
      <w:bookmarkEnd w:id="37"/>
      <w:bookmarkEnd w:id="38"/>
    </w:p>
    <w:p>
      <w:pPr>
        <w:pStyle w:val="Subsection"/>
      </w:pPr>
      <w:r>
        <w:tab/>
      </w:r>
      <w:r>
        <w:tab/>
        <w:t xml:space="preserve">In these regulations — </w:t>
      </w:r>
    </w:p>
    <w:p>
      <w:pPr>
        <w:pStyle w:val="Defstart"/>
      </w:pPr>
      <w:r>
        <w:rPr>
          <w:b/>
        </w:rPr>
        <w:tab/>
        <w:t>“</w:t>
      </w:r>
      <w:r>
        <w:rPr>
          <w:rStyle w:val="CharDefText"/>
        </w:rPr>
        <w:t>section</w:t>
      </w:r>
      <w:r>
        <w:rPr>
          <w:b/>
        </w:rPr>
        <w:t>”</w:t>
      </w:r>
      <w:r>
        <w:t xml:space="preserve"> means a section of the Act.</w:t>
      </w:r>
    </w:p>
    <w:p>
      <w:pPr>
        <w:pStyle w:val="Heading2"/>
      </w:pPr>
      <w:bookmarkStart w:id="39" w:name="_Toc139797332"/>
      <w:bookmarkStart w:id="40" w:name="_Toc139797356"/>
      <w:bookmarkStart w:id="41" w:name="_Toc139798073"/>
      <w:bookmarkStart w:id="42" w:name="_Toc139855079"/>
      <w:bookmarkStart w:id="43" w:name="_Toc139855489"/>
      <w:bookmarkStart w:id="44" w:name="_Toc139855843"/>
      <w:bookmarkStart w:id="45" w:name="_Toc139856204"/>
      <w:bookmarkStart w:id="46" w:name="_Toc139856381"/>
      <w:bookmarkStart w:id="47" w:name="_Toc139857678"/>
      <w:bookmarkStart w:id="48" w:name="_Toc139857746"/>
      <w:bookmarkStart w:id="49" w:name="_Toc139857799"/>
      <w:bookmarkStart w:id="50" w:name="_Toc139870953"/>
      <w:bookmarkStart w:id="51" w:name="_Toc141610297"/>
      <w:bookmarkStart w:id="52" w:name="_Toc141610408"/>
      <w:bookmarkStart w:id="53" w:name="_Toc141610437"/>
      <w:bookmarkStart w:id="54" w:name="_Toc141691912"/>
      <w:r>
        <w:rPr>
          <w:rStyle w:val="CharPartNo"/>
        </w:rPr>
        <w:t>Part 2</w:t>
      </w:r>
      <w:r>
        <w:rPr>
          <w:rStyle w:val="CharDivNo"/>
        </w:rPr>
        <w:t> </w:t>
      </w:r>
      <w:r>
        <w:t>—</w:t>
      </w:r>
      <w:r>
        <w:rPr>
          <w:rStyle w:val="CharDivText"/>
        </w:rPr>
        <w:t> </w:t>
      </w:r>
      <w:r>
        <w:rPr>
          <w:rStyle w:val="CharPartText"/>
        </w:rPr>
        <w:t>Sale and supply</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139870954"/>
      <w:bookmarkStart w:id="56" w:name="_Toc141691913"/>
      <w:r>
        <w:rPr>
          <w:rStyle w:val="CharSectno"/>
        </w:rPr>
        <w:t>4</w:t>
      </w:r>
      <w:r>
        <w:t>.</w:t>
      </w:r>
      <w:r>
        <w:tab/>
        <w:t>Proof of age</w:t>
      </w:r>
      <w:bookmarkEnd w:id="55"/>
      <w:bookmarkEnd w:id="56"/>
    </w:p>
    <w:p>
      <w:pPr>
        <w:pStyle w:val="Subsection"/>
      </w:pPr>
      <w:r>
        <w:tab/>
      </w:r>
      <w:r>
        <w:tab/>
        <w:t xml:space="preserve">A proof of age card issued to a person under the </w:t>
      </w:r>
      <w:r>
        <w:rPr>
          <w:i/>
        </w:rPr>
        <w:t>Liquor Licensing Regulations 1989</w:t>
      </w:r>
      <w:r>
        <w:t xml:space="preserve"> regulation 18B is prescribed for the purposes of section 15(1)(c).</w:t>
      </w:r>
    </w:p>
    <w:p>
      <w:pPr>
        <w:pStyle w:val="Heading5"/>
      </w:pPr>
      <w:bookmarkStart w:id="57" w:name="_Toc139870955"/>
      <w:bookmarkStart w:id="58" w:name="_Toc141691914"/>
      <w:r>
        <w:rPr>
          <w:rStyle w:val="CharSectno"/>
        </w:rPr>
        <w:t>5</w:t>
      </w:r>
      <w:r>
        <w:t>.</w:t>
      </w:r>
      <w:r>
        <w:tab/>
        <w:t>Vending machines</w:t>
      </w:r>
      <w:bookmarkEnd w:id="57"/>
      <w:bookmarkEnd w:id="58"/>
    </w:p>
    <w:p>
      <w:pPr>
        <w:pStyle w:val="Subsection"/>
      </w:pPr>
      <w:r>
        <w:tab/>
      </w:r>
      <w:r>
        <w:tab/>
        <w:t>The number of vending machines prescribed for the purposes of section 27(2)(a) is 2.</w:t>
      </w:r>
    </w:p>
    <w:p>
      <w:pPr>
        <w:pStyle w:val="Heading5"/>
      </w:pPr>
      <w:bookmarkStart w:id="59" w:name="_Toc139870956"/>
      <w:bookmarkStart w:id="60" w:name="_Toc141691915"/>
      <w:r>
        <w:rPr>
          <w:rStyle w:val="CharSectno"/>
        </w:rPr>
        <w:t>6</w:t>
      </w:r>
      <w:r>
        <w:t>.</w:t>
      </w:r>
      <w:r>
        <w:tab/>
        <w:t>Smokeless tobacco</w:t>
      </w:r>
      <w:bookmarkEnd w:id="59"/>
      <w:bookmarkEnd w:id="60"/>
    </w:p>
    <w:p>
      <w:pPr>
        <w:pStyle w:val="Subsection"/>
      </w:pPr>
      <w:r>
        <w:tab/>
        <w:t>(1)</w:t>
      </w:r>
      <w:r>
        <w:tab/>
        <w:t>A tobacco product that comprises tobacco in a powdered form (</w:t>
      </w:r>
      <w:r>
        <w:rPr>
          <w:b/>
        </w:rPr>
        <w:t>“</w:t>
      </w:r>
      <w:r>
        <w:rPr>
          <w:rStyle w:val="CharDefText"/>
        </w:rPr>
        <w:t>snuf</w:t>
      </w:r>
      <w:r>
        <w:rPr>
          <w:rStyle w:val="CharDefText"/>
          <w:rFonts w:ascii="Times" w:hAnsi="Times"/>
          <w:spacing w:val="40"/>
        </w:rPr>
        <w:t>f</w:t>
      </w:r>
      <w:r>
        <w:rPr>
          <w:b/>
        </w:rPr>
        <w:t>”</w:t>
      </w:r>
      <w:r>
        <w:t>) is prescribed for the purposes of section 30(2).</w:t>
      </w:r>
    </w:p>
    <w:p>
      <w:pPr>
        <w:pStyle w:val="Subsection"/>
      </w:pPr>
      <w:r>
        <w:tab/>
        <w:t>(2)</w:t>
      </w:r>
      <w:r>
        <w:tab/>
        <w:t>The circumstances of the manufacture or sale of snuff that are prescribed for the purposes of section 30(2) are that the snuff is prepared, packed and clearly labelled to be used by way of inhalation through the nostrils.</w:t>
      </w:r>
    </w:p>
    <w:p>
      <w:pPr>
        <w:pStyle w:val="Heading2"/>
      </w:pPr>
      <w:bookmarkStart w:id="61" w:name="_Toc139797336"/>
      <w:bookmarkStart w:id="62" w:name="_Toc139797360"/>
      <w:bookmarkStart w:id="63" w:name="_Toc139798077"/>
      <w:bookmarkStart w:id="64" w:name="_Toc139855083"/>
      <w:bookmarkStart w:id="65" w:name="_Toc139855493"/>
      <w:bookmarkStart w:id="66" w:name="_Toc139855847"/>
      <w:bookmarkStart w:id="67" w:name="_Toc139856208"/>
      <w:bookmarkStart w:id="68" w:name="_Toc139856385"/>
      <w:bookmarkStart w:id="69" w:name="_Toc139857682"/>
      <w:bookmarkStart w:id="70" w:name="_Toc139857750"/>
      <w:bookmarkStart w:id="71" w:name="_Toc139857803"/>
      <w:bookmarkStart w:id="72" w:name="_Toc139870957"/>
      <w:bookmarkStart w:id="73" w:name="_Toc141610301"/>
      <w:bookmarkStart w:id="74" w:name="_Toc141610412"/>
      <w:bookmarkStart w:id="75" w:name="_Toc141610441"/>
      <w:bookmarkStart w:id="76" w:name="_Toc141691916"/>
      <w:r>
        <w:rPr>
          <w:rStyle w:val="CharPartNo"/>
        </w:rPr>
        <w:t>Part 3</w:t>
      </w:r>
      <w:r>
        <w:t> — </w:t>
      </w:r>
      <w:r>
        <w:rPr>
          <w:rStyle w:val="CharPartText"/>
        </w:rPr>
        <w:t>Smoking in enclosed public places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3"/>
      </w:pPr>
      <w:bookmarkStart w:id="77" w:name="_Toc139797337"/>
      <w:bookmarkStart w:id="78" w:name="_Toc139797361"/>
      <w:bookmarkStart w:id="79" w:name="_Toc139798078"/>
      <w:bookmarkStart w:id="80" w:name="_Toc139855084"/>
      <w:bookmarkStart w:id="81" w:name="_Toc139855494"/>
      <w:bookmarkStart w:id="82" w:name="_Toc139855848"/>
      <w:bookmarkStart w:id="83" w:name="_Toc139856209"/>
      <w:bookmarkStart w:id="84" w:name="_Toc139856386"/>
      <w:bookmarkStart w:id="85" w:name="_Toc139857683"/>
      <w:bookmarkStart w:id="86" w:name="_Toc139857751"/>
      <w:bookmarkStart w:id="87" w:name="_Toc139857804"/>
      <w:bookmarkStart w:id="88" w:name="_Toc139870958"/>
      <w:bookmarkStart w:id="89" w:name="_Toc141610302"/>
      <w:bookmarkStart w:id="90" w:name="_Toc141610413"/>
      <w:bookmarkStart w:id="91" w:name="_Toc141610442"/>
      <w:bookmarkStart w:id="92" w:name="_Toc141691917"/>
      <w:r>
        <w:rPr>
          <w:rStyle w:val="CharDivNo"/>
        </w:rPr>
        <w:t>Division 1</w:t>
      </w:r>
      <w:r>
        <w:t> — </w:t>
      </w:r>
      <w:r>
        <w:rPr>
          <w:rStyle w:val="CharDivText"/>
        </w:rPr>
        <w:t>Preliminary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139870959"/>
      <w:bookmarkStart w:id="94" w:name="_Toc141691918"/>
      <w:r>
        <w:rPr>
          <w:rStyle w:val="CharSectno"/>
        </w:rPr>
        <w:t>7</w:t>
      </w:r>
      <w:r>
        <w:t>.</w:t>
      </w:r>
      <w:r>
        <w:tab/>
        <w:t>Terms used in Part 3</w:t>
      </w:r>
      <w:bookmarkEnd w:id="93"/>
      <w:bookmarkEnd w:id="94"/>
    </w:p>
    <w:p>
      <w:pPr>
        <w:pStyle w:val="Subsection"/>
      </w:pPr>
      <w:r>
        <w:tab/>
      </w:r>
      <w:r>
        <w:tab/>
        <w:t xml:space="preserve">In this Part — </w:t>
      </w:r>
    </w:p>
    <w:p>
      <w:pPr>
        <w:pStyle w:val="Defstart"/>
      </w:pPr>
      <w:r>
        <w:tab/>
      </w:r>
      <w:r>
        <w:rPr>
          <w:b/>
        </w:rPr>
        <w:t>“</w:t>
      </w:r>
      <w:r>
        <w:rPr>
          <w:rStyle w:val="CharDefText"/>
        </w:rPr>
        <w:t>adequate ventilation</w:t>
      </w:r>
      <w:r>
        <w:rPr>
          <w:b/>
        </w:rPr>
        <w:t>”</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t>“</w:t>
      </w:r>
      <w:r>
        <w:rPr>
          <w:rStyle w:val="CharDefText"/>
        </w:rPr>
        <w:t>enclosed public place</w:t>
      </w:r>
      <w:r>
        <w:rPr>
          <w:b/>
        </w:rPr>
        <w:t>”</w:t>
      </w:r>
      <w:r>
        <w:t xml:space="preserve"> has a meaning affected by regulation 8;</w:t>
      </w:r>
    </w:p>
    <w:p>
      <w:pPr>
        <w:pStyle w:val="Defstart"/>
      </w:pPr>
      <w:r>
        <w:tab/>
      </w:r>
      <w:r>
        <w:rPr>
          <w:b/>
        </w:rPr>
        <w:t>“</w:t>
      </w:r>
      <w:r>
        <w:rPr>
          <w:rStyle w:val="CharDefText"/>
        </w:rPr>
        <w:t>occupier</w:t>
      </w:r>
      <w:r>
        <w:rPr>
          <w:b/>
        </w:rPr>
        <w:t>”</w:t>
      </w:r>
      <w:r>
        <w:t>, in relation to an enclosed public place, means a person having the management or control, or otherwise being in charge, of that place;</w:t>
      </w:r>
    </w:p>
    <w:p>
      <w:pPr>
        <w:pStyle w:val="Defstart"/>
      </w:pPr>
      <w:r>
        <w:rPr>
          <w:b/>
        </w:rPr>
        <w:tab/>
        <w:t>“</w:t>
      </w:r>
      <w:r>
        <w:rPr>
          <w:rStyle w:val="CharDefText"/>
        </w:rPr>
        <w:t>roo</w:t>
      </w:r>
      <w:r>
        <w:rPr>
          <w:rStyle w:val="CharDefText"/>
          <w:rFonts w:ascii="Times" w:hAnsi="Times"/>
          <w:spacing w:val="40"/>
        </w:rPr>
        <w:t>f</w:t>
      </w:r>
      <w:r>
        <w:rPr>
          <w:b/>
        </w:rPr>
        <w:t>”</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t>“</w:t>
      </w:r>
      <w:r>
        <w:rPr>
          <w:rStyle w:val="CharDefText"/>
        </w:rPr>
        <w:t>wall</w:t>
      </w:r>
      <w:r>
        <w:rPr>
          <w:b/>
        </w:rPr>
        <w:t>”</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Heading5"/>
      </w:pPr>
      <w:bookmarkStart w:id="95" w:name="_Toc139870960"/>
      <w:bookmarkStart w:id="96" w:name="_Toc141691919"/>
      <w:r>
        <w:rPr>
          <w:rStyle w:val="CharSectno"/>
        </w:rPr>
        <w:t>8</w:t>
      </w:r>
      <w:r>
        <w:t>.</w:t>
      </w:r>
      <w:r>
        <w:tab/>
        <w:t>Enclosed public places</w:t>
      </w:r>
      <w:bookmarkEnd w:id="95"/>
      <w:bookmarkEnd w:id="96"/>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Heading5"/>
      </w:pPr>
      <w:bookmarkStart w:id="97" w:name="_Toc139870961"/>
      <w:bookmarkStart w:id="98" w:name="_Toc141691920"/>
      <w:r>
        <w:rPr>
          <w:rStyle w:val="CharSectno"/>
        </w:rPr>
        <w:t>9</w:t>
      </w:r>
      <w:r>
        <w:t>.</w:t>
      </w:r>
      <w:r>
        <w:tab/>
        <w:t>Notional vertical surface area</w:t>
      </w:r>
      <w:bookmarkEnd w:id="97"/>
      <w:bookmarkEnd w:id="98"/>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99" w:name="_Toc139797341"/>
      <w:bookmarkStart w:id="100" w:name="_Toc139797365"/>
      <w:bookmarkStart w:id="101" w:name="_Toc139798082"/>
      <w:bookmarkStart w:id="102" w:name="_Toc139855088"/>
      <w:bookmarkStart w:id="103" w:name="_Toc139855498"/>
      <w:bookmarkStart w:id="104" w:name="_Toc139855852"/>
      <w:bookmarkStart w:id="105" w:name="_Toc139856213"/>
      <w:bookmarkStart w:id="106" w:name="_Toc139856390"/>
      <w:bookmarkStart w:id="107" w:name="_Toc139857687"/>
      <w:bookmarkStart w:id="108" w:name="_Toc139857755"/>
      <w:bookmarkStart w:id="109" w:name="_Toc139857808"/>
      <w:bookmarkStart w:id="110" w:name="_Toc139870962"/>
      <w:bookmarkStart w:id="111" w:name="_Toc141610306"/>
      <w:bookmarkStart w:id="112" w:name="_Toc141610417"/>
      <w:bookmarkStart w:id="113" w:name="_Toc141610446"/>
      <w:bookmarkStart w:id="114" w:name="_Toc141691921"/>
      <w:r>
        <w:rPr>
          <w:rStyle w:val="CharDivNo"/>
        </w:rPr>
        <w:t>Division 2</w:t>
      </w:r>
      <w:r>
        <w:t> — </w:t>
      </w:r>
      <w:r>
        <w:rPr>
          <w:rStyle w:val="CharDivText"/>
        </w:rPr>
        <w:t>Offences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435856809"/>
      <w:bookmarkStart w:id="116" w:name="_Toc443301424"/>
      <w:bookmarkStart w:id="117" w:name="_Toc446755008"/>
      <w:bookmarkStart w:id="118" w:name="_Toc53551010"/>
      <w:bookmarkStart w:id="119" w:name="_Toc139870963"/>
      <w:bookmarkStart w:id="120" w:name="_Toc141691922"/>
      <w:r>
        <w:rPr>
          <w:rStyle w:val="CharSectno"/>
        </w:rPr>
        <w:t>10</w:t>
      </w:r>
      <w:r>
        <w:t>.</w:t>
      </w:r>
      <w:r>
        <w:tab/>
        <w:t>Prohibition on smoking in enclosed public places</w:t>
      </w:r>
      <w:bookmarkEnd w:id="115"/>
      <w:bookmarkEnd w:id="116"/>
      <w:bookmarkEnd w:id="117"/>
      <w:bookmarkEnd w:id="118"/>
      <w:bookmarkEnd w:id="119"/>
      <w:bookmarkEnd w:id="120"/>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Burswood Island that are the subject of a casino gaming licence granted under the </w:t>
      </w:r>
      <w:r>
        <w:rPr>
          <w:i/>
        </w:rPr>
        <w:t>Casino Control Act 1984</w:t>
      </w:r>
      <w:r>
        <w:rPr>
          <w:iCs/>
        </w:rPr>
        <w:t>, if the International Room has adequate ventilation.</w:t>
      </w:r>
    </w:p>
    <w:p>
      <w:pPr>
        <w:pStyle w:val="Subsection"/>
      </w:pPr>
      <w:bookmarkStart w:id="121" w:name="_Hlt440339481"/>
      <w:bookmarkEnd w:id="121"/>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22" w:name="_Hlt440173902"/>
      <w:bookmarkStart w:id="123" w:name="_Toc435856813"/>
      <w:bookmarkStart w:id="124" w:name="_Toc443301432"/>
      <w:bookmarkStart w:id="125" w:name="_Toc446755016"/>
      <w:bookmarkStart w:id="126" w:name="_Toc53551018"/>
      <w:bookmarkStart w:id="127" w:name="_Toc139870964"/>
      <w:bookmarkStart w:id="128" w:name="_Toc141691923"/>
      <w:bookmarkEnd w:id="122"/>
      <w:r>
        <w:rPr>
          <w:rStyle w:val="CharSectno"/>
        </w:rPr>
        <w:t>11</w:t>
      </w:r>
      <w:r>
        <w:t>.</w:t>
      </w:r>
      <w:r>
        <w:tab/>
        <w:t>Offence by occupier</w:t>
      </w:r>
      <w:bookmarkEnd w:id="123"/>
      <w:bookmarkEnd w:id="124"/>
      <w:bookmarkEnd w:id="125"/>
      <w:bookmarkEnd w:id="126"/>
      <w:bookmarkEnd w:id="127"/>
      <w:bookmarkEnd w:id="128"/>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129" w:name="_Toc435856815"/>
      <w:bookmarkStart w:id="130" w:name="_Toc443301434"/>
      <w:bookmarkStart w:id="131" w:name="_Toc446755018"/>
      <w:bookmarkStart w:id="132" w:name="_Toc53551020"/>
      <w:bookmarkStart w:id="133" w:name="_Toc139870965"/>
      <w:bookmarkStart w:id="134" w:name="_Toc141691924"/>
      <w:r>
        <w:rPr>
          <w:rStyle w:val="CharSectno"/>
        </w:rPr>
        <w:t>12</w:t>
      </w:r>
      <w:r>
        <w:t>.</w:t>
      </w:r>
      <w:r>
        <w:tab/>
        <w:t>Display of no smoking signs in entrances to licensed premises</w:t>
      </w:r>
      <w:bookmarkEnd w:id="129"/>
      <w:bookmarkEnd w:id="130"/>
      <w:bookmarkEnd w:id="131"/>
      <w:bookmarkEnd w:id="132"/>
      <w:bookmarkEnd w:id="133"/>
      <w:bookmarkEnd w:id="134"/>
    </w:p>
    <w:p>
      <w:pPr>
        <w:pStyle w:val="Subsection"/>
      </w:pPr>
      <w:r>
        <w:tab/>
        <w:t>(1)</w:t>
      </w:r>
      <w:r>
        <w:tab/>
        <w:t>An occupier of an enclosed public place that comprises, or is part of,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Subsection"/>
      </w:pPr>
      <w:r>
        <w:tab/>
        <w:t>(4)</w:t>
      </w:r>
      <w:r>
        <w:tab/>
        <w:t xml:space="preserve">In subregulation (3) — </w:t>
      </w:r>
    </w:p>
    <w:p>
      <w:pPr>
        <w:pStyle w:val="Defstart"/>
      </w:pPr>
      <w:r>
        <w:rPr>
          <w:b/>
        </w:rPr>
        <w:tab/>
        <w:t>“</w:t>
      </w:r>
      <w:r>
        <w:rPr>
          <w:rStyle w:val="CharDefText"/>
        </w:rPr>
        <w:t>restaurant licence</w:t>
      </w:r>
      <w:r>
        <w:rPr>
          <w:b/>
        </w:rPr>
        <w:t>”</w:t>
      </w:r>
      <w:r>
        <w:t>, in relation to a place, means —</w:t>
      </w:r>
    </w:p>
    <w:p>
      <w:pPr>
        <w:pStyle w:val="Defpara"/>
      </w:pPr>
      <w:r>
        <w:tab/>
        <w:t>(a)</w:t>
      </w:r>
      <w:r>
        <w:tab/>
        <w:t xml:space="preserve">a restaurant licence granted under the </w:t>
      </w:r>
      <w:r>
        <w:rPr>
          <w:i/>
        </w:rPr>
        <w:t>Liquor Licensing Act 1988</w:t>
      </w:r>
      <w:r>
        <w:t xml:space="preserve"> in relation to that place; or</w:t>
      </w:r>
    </w:p>
    <w:p>
      <w:pPr>
        <w:pStyle w:val="Defpara"/>
        <w:rPr>
          <w:iCs/>
        </w:rPr>
      </w:pPr>
      <w:r>
        <w:tab/>
        <w:t>(b)</w:t>
      </w:r>
      <w:r>
        <w:tab/>
        <w:t xml:space="preserve">a condition of any other kind of licence, order or permit under the </w:t>
      </w:r>
      <w:r>
        <w:rPr>
          <w:i/>
        </w:rPr>
        <w:t>Liquor Licensing Act 1988</w:t>
      </w:r>
      <w:r>
        <w:rPr>
          <w:iCs/>
        </w:rPr>
        <w:t> —</w:t>
      </w:r>
    </w:p>
    <w:p>
      <w:pPr>
        <w:pStyle w:val="Defsubpara"/>
      </w:pPr>
      <w:r>
        <w:tab/>
        <w:t>(i)</w:t>
      </w:r>
      <w:r>
        <w:tab/>
        <w:t xml:space="preserve">to the effect that a provision of that Act relating to restaurant licences applies to that place; or </w:t>
      </w:r>
    </w:p>
    <w:p>
      <w:pPr>
        <w:pStyle w:val="Defsubpara"/>
      </w:pPr>
      <w:r>
        <w:tab/>
        <w:t>(ii)</w:t>
      </w:r>
      <w:r>
        <w:tab/>
        <w:t>that otherwise has an effect in relation to that place that is similar to a provision of that Act relating to restaurant licences.</w:t>
      </w:r>
    </w:p>
    <w:p>
      <w:pPr>
        <w:pStyle w:val="Heading5"/>
      </w:pPr>
      <w:bookmarkStart w:id="135" w:name="_Toc94941487"/>
      <w:bookmarkStart w:id="136" w:name="_Toc133130213"/>
      <w:bookmarkStart w:id="137" w:name="_Toc139870966"/>
      <w:bookmarkStart w:id="138" w:name="_Toc141691925"/>
      <w:r>
        <w:rPr>
          <w:rStyle w:val="CharSectno"/>
        </w:rPr>
        <w:t>13</w:t>
      </w:r>
      <w:r>
        <w:t>.</w:t>
      </w:r>
      <w:r>
        <w:tab/>
        <w:t>Duty to prevent smoke</w:t>
      </w:r>
      <w:bookmarkEnd w:id="135"/>
      <w:bookmarkEnd w:id="136"/>
      <w:r>
        <w:t xml:space="preserve"> entering enclosed public places</w:t>
      </w:r>
      <w:bookmarkEnd w:id="137"/>
      <w:bookmarkEnd w:id="138"/>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139" w:name="_Toc139797346"/>
      <w:bookmarkStart w:id="140" w:name="_Toc139797370"/>
      <w:bookmarkStart w:id="141" w:name="_Toc139798087"/>
      <w:bookmarkStart w:id="142" w:name="_Toc139855093"/>
      <w:bookmarkStart w:id="143" w:name="_Toc139855503"/>
      <w:bookmarkStart w:id="144" w:name="_Toc139855857"/>
      <w:bookmarkStart w:id="145" w:name="_Toc139856218"/>
      <w:bookmarkStart w:id="146" w:name="_Toc139856395"/>
      <w:bookmarkStart w:id="147" w:name="_Toc139857692"/>
      <w:bookmarkStart w:id="148" w:name="_Toc139857760"/>
      <w:bookmarkStart w:id="149" w:name="_Toc139857813"/>
      <w:bookmarkStart w:id="150" w:name="_Toc139870967"/>
      <w:bookmarkStart w:id="151" w:name="_Toc141610311"/>
      <w:bookmarkStart w:id="152" w:name="_Toc141610422"/>
      <w:bookmarkStart w:id="153" w:name="_Toc141610451"/>
      <w:bookmarkStart w:id="154" w:name="_Toc141691926"/>
      <w:r>
        <w:rPr>
          <w:rStyle w:val="CharDivNo"/>
        </w:rPr>
        <w:t>Division 3</w:t>
      </w:r>
      <w:r>
        <w:t> — </w:t>
      </w:r>
      <w:r>
        <w:rPr>
          <w:rStyle w:val="CharDivText"/>
        </w:rPr>
        <w:t>Investigators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443301430"/>
      <w:bookmarkStart w:id="156" w:name="_Toc446755014"/>
      <w:bookmarkStart w:id="157" w:name="_Toc53551016"/>
      <w:bookmarkStart w:id="158" w:name="_Toc139870968"/>
      <w:bookmarkStart w:id="159" w:name="_Toc141691927"/>
      <w:r>
        <w:rPr>
          <w:rStyle w:val="CharSectno"/>
        </w:rPr>
        <w:t>14</w:t>
      </w:r>
      <w:r>
        <w:t>.</w:t>
      </w:r>
      <w:r>
        <w:tab/>
        <w:t>Investigators to notify occupiers before taking action under Part </w:t>
      </w:r>
      <w:bookmarkEnd w:id="155"/>
      <w:bookmarkEnd w:id="156"/>
      <w:bookmarkEnd w:id="157"/>
      <w:r>
        <w:t>3</w:t>
      </w:r>
      <w:bookmarkEnd w:id="158"/>
      <w:bookmarkEnd w:id="159"/>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160" w:name="_Toc435856811"/>
      <w:bookmarkStart w:id="161" w:name="_Toc443301431"/>
      <w:bookmarkStart w:id="162" w:name="_Toc446755015"/>
      <w:bookmarkStart w:id="163" w:name="_Toc53551017"/>
      <w:bookmarkStart w:id="164" w:name="_Toc139870969"/>
      <w:bookmarkStart w:id="165" w:name="_Toc141691928"/>
      <w:r>
        <w:rPr>
          <w:rStyle w:val="CharSectno"/>
        </w:rPr>
        <w:t>15</w:t>
      </w:r>
      <w:r>
        <w:t>.</w:t>
      </w:r>
      <w:r>
        <w:tab/>
        <w:t>Directions by investigators</w:t>
      </w:r>
      <w:bookmarkEnd w:id="160"/>
      <w:bookmarkEnd w:id="161"/>
      <w:bookmarkEnd w:id="162"/>
      <w:bookmarkEnd w:id="163"/>
      <w:bookmarkEnd w:id="164"/>
      <w:bookmarkEnd w:id="165"/>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166" w:name="_Toc139797349"/>
      <w:bookmarkStart w:id="167" w:name="_Toc139797373"/>
      <w:bookmarkStart w:id="168" w:name="_Toc139798090"/>
      <w:bookmarkStart w:id="169" w:name="_Toc139855096"/>
      <w:bookmarkStart w:id="170" w:name="_Toc139855506"/>
      <w:bookmarkStart w:id="171" w:name="_Toc139855860"/>
      <w:bookmarkStart w:id="172" w:name="_Toc139856221"/>
      <w:bookmarkStart w:id="173" w:name="_Toc139856398"/>
      <w:bookmarkStart w:id="174" w:name="_Toc139857695"/>
      <w:bookmarkStart w:id="175" w:name="_Toc139857763"/>
      <w:bookmarkStart w:id="176" w:name="_Toc139857816"/>
      <w:bookmarkStart w:id="177" w:name="_Toc139870970"/>
      <w:bookmarkStart w:id="178" w:name="_Toc141610314"/>
      <w:bookmarkStart w:id="179" w:name="_Toc141610425"/>
      <w:bookmarkStart w:id="180" w:name="_Toc141610454"/>
      <w:bookmarkStart w:id="181" w:name="_Toc141691929"/>
      <w:r>
        <w:rPr>
          <w:rStyle w:val="CharPartNo"/>
        </w:rPr>
        <w:t>Part 4</w:t>
      </w:r>
      <w:r>
        <w:rPr>
          <w:rStyle w:val="CharDivNo"/>
        </w:rPr>
        <w:t> </w:t>
      </w:r>
      <w:r>
        <w:t>—</w:t>
      </w:r>
      <w:r>
        <w:rPr>
          <w:rStyle w:val="CharDivText"/>
        </w:rPr>
        <w:t> </w:t>
      </w:r>
      <w:r>
        <w:rPr>
          <w:rStyle w:val="CharPartText"/>
        </w:rPr>
        <w:t>Western Australian Health Promotion Foundation and administration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139870971"/>
      <w:bookmarkStart w:id="183" w:name="_Toc141691930"/>
      <w:r>
        <w:rPr>
          <w:rStyle w:val="CharSectno"/>
        </w:rPr>
        <w:t>16</w:t>
      </w:r>
      <w:r>
        <w:t>.</w:t>
      </w:r>
      <w:r>
        <w:tab/>
        <w:t>Funds of the Foundation</w:t>
      </w:r>
      <w:bookmarkEnd w:id="182"/>
      <w:bookmarkEnd w:id="183"/>
    </w:p>
    <w:p>
      <w:pPr>
        <w:pStyle w:val="Subsection"/>
      </w:pPr>
      <w:r>
        <w:tab/>
      </w:r>
      <w:r>
        <w:tab/>
        <w:t>For the purposes of section 71(2) the amount of $18 153 000.00 is prescribed for the financial year beginning on 1 July 2006.</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84" w:name="_Toc113695922"/>
      <w:bookmarkStart w:id="185" w:name="_Toc141610316"/>
      <w:bookmarkStart w:id="186" w:name="_Toc141610427"/>
      <w:bookmarkStart w:id="187" w:name="_Toc141610456"/>
      <w:bookmarkStart w:id="188" w:name="_Toc141691931"/>
      <w:r>
        <w:t>Notes</w:t>
      </w:r>
      <w:bookmarkEnd w:id="184"/>
      <w:bookmarkEnd w:id="185"/>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rPr>
        <w:t>Tobacco Products Control Regulations 2006.</w:t>
      </w:r>
      <w:r>
        <w:t xml:space="preserve">  </w:t>
      </w:r>
      <w:r>
        <w:rPr>
          <w:snapToGrid w:val="0"/>
        </w:rPr>
        <w:t>The following table contains information about those regulations.</w:t>
      </w:r>
    </w:p>
    <w:p>
      <w:pPr>
        <w:pStyle w:val="nHeading3"/>
      </w:pPr>
      <w:bookmarkStart w:id="189" w:name="_Toc141691932"/>
      <w:r>
        <w:t>Compilation table</w:t>
      </w:r>
      <w:bookmarkEnd w:id="1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sz w:val="19"/>
              </w:rPr>
            </w:pPr>
            <w:r>
              <w:rPr>
                <w:i/>
                <w:sz w:val="19"/>
              </w:rPr>
              <w:t>Tobacco Products Control Regulations 2006</w:t>
            </w:r>
          </w:p>
        </w:tc>
        <w:tc>
          <w:tcPr>
            <w:tcW w:w="1276" w:type="dxa"/>
            <w:tcBorders>
              <w:top w:val="single" w:sz="8" w:space="0" w:color="auto"/>
              <w:bottom w:val="single" w:sz="8" w:space="0" w:color="auto"/>
            </w:tcBorders>
          </w:tcPr>
          <w:p>
            <w:pPr>
              <w:pStyle w:val="nTable"/>
              <w:spacing w:after="40"/>
              <w:rPr>
                <w:sz w:val="19"/>
              </w:rPr>
            </w:pPr>
            <w:r>
              <w:rPr>
                <w:sz w:val="19"/>
              </w:rPr>
              <w:t>25 Jul 2006 p. 2797-808</w:t>
            </w:r>
          </w:p>
        </w:tc>
        <w:tc>
          <w:tcPr>
            <w:tcW w:w="2693" w:type="dxa"/>
            <w:tcBorders>
              <w:top w:val="single" w:sz="8" w:space="0" w:color="auto"/>
              <w:bottom w:val="single" w:sz="8" w:space="0" w:color="auto"/>
            </w:tcBorders>
          </w:tcPr>
          <w:p>
            <w:pPr>
              <w:pStyle w:val="nTable"/>
              <w:spacing w:after="40"/>
              <w:rPr>
                <w:sz w:val="19"/>
              </w:rPr>
            </w:pPr>
            <w:r>
              <w:rPr>
                <w:sz w:val="19"/>
              </w:rPr>
              <w:t>31 Jul 2006 (see r. 2)</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2056</Words>
  <Characters>9729</Characters>
  <Application>Microsoft Office Word</Application>
  <DocSecurity>0</DocSecurity>
  <Lines>304</Lines>
  <Paragraphs>203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Sale and supply</vt:lpstr>
      <vt:lpstr>    Part 3 — Smoking in enclosed public places</vt:lpstr>
      <vt:lpstr>        Division 1 — Preliminary</vt:lpstr>
      <vt:lpstr>        Division 2 — Offences</vt:lpstr>
      <vt:lpstr>        Division 3 — Investigators</vt:lpstr>
      <vt:lpstr>    Part 4 — Western Australian Health Promotion Foundation and administration</vt:lpstr>
      <vt:lpstr>    Notes</vt:lpstr>
    </vt:vector>
  </TitlesOfParts>
  <Manager/>
  <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2006 - 00-a0-02</dc:title>
  <dc:subject/>
  <dc:creator/>
  <cp:keywords/>
  <dc:description/>
  <cp:lastModifiedBy>svcMRProcess</cp:lastModifiedBy>
  <cp:revision>4</cp:revision>
  <cp:lastPrinted>2006-07-05T05:54:00Z</cp:lastPrinted>
  <dcterms:created xsi:type="dcterms:W3CDTF">2018-09-16T21:07:00Z</dcterms:created>
  <dcterms:modified xsi:type="dcterms:W3CDTF">2018-09-16T21:07:00Z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20060731</vt:lpwstr>
  </property>
  <property fmtid="{D5CDD505-2E9C-101B-9397-08002B2CF9AE}" pid="4" name="DocumentType">
    <vt:lpwstr>Reg</vt:lpwstr>
  </property>
  <property fmtid="{D5CDD505-2E9C-101B-9397-08002B2CF9AE}" pid="5" name="OwlsUID">
    <vt:i4>38982</vt:i4>
  </property>
  <property fmtid="{D5CDD505-2E9C-101B-9397-08002B2CF9AE}" pid="6" name="AsAtDate">
    <vt:lpwstr>31 Jul 2006</vt:lpwstr>
  </property>
  <property fmtid="{D5CDD505-2E9C-101B-9397-08002B2CF9AE}" pid="7" name="Suffix">
    <vt:lpwstr>00-a0-02</vt:lpwstr>
  </property>
</Properties>
</file>