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_Toc106975312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_Toc106975313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_Toc106975314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269 amended</w:t>
      </w:r>
      <w:r>
        <w:tab/>
      </w:r>
      <w:r>
        <w:fldChar w:fldCharType="begin"/>
      </w:r>
      <w:r>
        <w:instrText xml:space="preserve"> PAGEREF _Toc106975315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271 amended</w:t>
      </w:r>
      <w:r>
        <w:tab/>
      </w:r>
      <w:r>
        <w:fldChar w:fldCharType="begin"/>
      </w:r>
      <w:r>
        <w:instrText xml:space="preserve"> PAGEREF _Toc106975316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272 amended</w:t>
      </w:r>
      <w:r>
        <w:tab/>
      </w:r>
      <w:r>
        <w:fldChar w:fldCharType="begin"/>
      </w:r>
      <w:r>
        <w:instrText xml:space="preserve"> PAGEREF _Toc106975317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273 amended</w:t>
      </w:r>
      <w:r>
        <w:tab/>
      </w:r>
      <w:r>
        <w:fldChar w:fldCharType="begin"/>
      </w:r>
      <w:r>
        <w:instrText xml:space="preserve"> PAGEREF _Toc106975318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274 amended</w:t>
      </w:r>
      <w:r>
        <w:tab/>
      </w:r>
      <w:r>
        <w:fldChar w:fldCharType="begin"/>
      </w:r>
      <w:r>
        <w:instrText xml:space="preserve"> PAGEREF _Toc106975319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278 amended</w:t>
      </w:r>
      <w:r>
        <w:tab/>
      </w:r>
      <w:r>
        <w:fldChar w:fldCharType="begin"/>
      </w:r>
      <w:r>
        <w:instrText xml:space="preserve"> PAGEREF _Toc106975320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279 amended</w:t>
      </w:r>
      <w:r>
        <w:tab/>
      </w:r>
      <w:r>
        <w:fldChar w:fldCharType="begin"/>
      </w:r>
      <w:r>
        <w:instrText xml:space="preserve"> PAGEREF _Toc106975321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280 amended</w:t>
      </w:r>
      <w:r>
        <w:tab/>
      </w:r>
      <w:r>
        <w:fldChar w:fldCharType="begin"/>
      </w:r>
      <w:r>
        <w:instrText xml:space="preserve"> PAGEREF _Toc106975322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284 amended</w:t>
      </w:r>
      <w:r>
        <w:tab/>
      </w:r>
      <w:r>
        <w:fldChar w:fldCharType="begin"/>
      </w:r>
      <w:r>
        <w:instrText xml:space="preserve"> PAGEREF _Toc106975323 \h </w:instrText>
      </w:r>
      <w:r>
        <w:fldChar w:fldCharType="separate"/>
      </w:r>
      <w:r>
        <w:t>7</w:t>
      </w:r>
      <w:r>
        <w:fldChar w:fldCharType="end"/>
      </w:r>
    </w:p>
    <w:p>
      <w:pPr>
        <w:pStyle w:val="TOC8"/>
        <w:rPr>
          <w:rFonts w:asciiTheme="minorHAnsi" w:eastAsiaTheme="minorEastAsia" w:hAnsiTheme="minorHAnsi" w:cstheme="minorBidi"/>
          <w:szCs w:val="22"/>
        </w:rPr>
      </w:pPr>
      <w:r>
        <w:t>13.</w:t>
      </w:r>
      <w:r>
        <w:tab/>
        <w:t>Part 19 heading amended</w:t>
      </w:r>
      <w:r>
        <w:tab/>
      </w:r>
      <w:r>
        <w:fldChar w:fldCharType="begin"/>
      </w:r>
      <w:r>
        <w:instrText xml:space="preserve"> PAGEREF _Toc106975324 \h </w:instrText>
      </w:r>
      <w:r>
        <w:fldChar w:fldCharType="separate"/>
      </w:r>
      <w:r>
        <w:t>7</w:t>
      </w:r>
      <w:r>
        <w:fldChar w:fldCharType="end"/>
      </w:r>
    </w:p>
    <w:p>
      <w:pPr>
        <w:pStyle w:val="TOC8"/>
        <w:rPr>
          <w:rFonts w:asciiTheme="minorHAnsi" w:eastAsiaTheme="minorEastAsia" w:hAnsiTheme="minorHAnsi" w:cstheme="minorBidi"/>
          <w:szCs w:val="22"/>
        </w:rPr>
      </w:pPr>
      <w:r>
        <w:t>14.</w:t>
      </w:r>
      <w:r>
        <w:tab/>
        <w:t>Part 19 Division 1 heading inserted</w:t>
      </w:r>
      <w:r>
        <w:tab/>
      </w:r>
      <w:r>
        <w:fldChar w:fldCharType="begin"/>
      </w:r>
      <w:r>
        <w:instrText xml:space="preserve"> PAGEREF _Toc106975325 \h </w:instrText>
      </w:r>
      <w:r>
        <w:fldChar w:fldCharType="separate"/>
      </w:r>
      <w:r>
        <w:t>7</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15.</w:t>
      </w:r>
      <w:r>
        <w:tab/>
        <w:t>Part 19 Division 2 inserted</w:t>
      </w:r>
      <w:r>
        <w:tab/>
      </w:r>
      <w:r>
        <w:fldChar w:fldCharType="begin"/>
      </w:r>
      <w:r>
        <w:instrText xml:space="preserve"> PAGEREF _Toc106975327 \h </w:instrText>
      </w:r>
      <w:r>
        <w:fldChar w:fldCharType="separate"/>
      </w:r>
      <w:r>
        <w:t>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Provisions for </w:t>
      </w:r>
      <w:r>
        <w:rPr>
          <w:i/>
        </w:rPr>
        <w:t>Planning and Development Amendment Act 2022</w:t>
      </w:r>
    </w:p>
    <w:p>
      <w:pPr>
        <w:pStyle w:val="TOC9"/>
        <w:rPr>
          <w:rFonts w:asciiTheme="minorHAnsi" w:eastAsiaTheme="minorEastAsia" w:hAnsiTheme="minorHAnsi" w:cstheme="minorBidi"/>
          <w:noProof/>
          <w:sz w:val="22"/>
          <w:szCs w:val="22"/>
        </w:rPr>
      </w:pPr>
      <w:r>
        <w:rPr>
          <w:noProof/>
        </w:rPr>
        <w:t>295.</w:t>
      </w:r>
      <w:r>
        <w:rPr>
          <w:noProof/>
        </w:rPr>
        <w:tab/>
        <w:t>Amendments to development approvals</w:t>
      </w:r>
      <w:r>
        <w:rPr>
          <w:noProof/>
        </w:rPr>
        <w:tab/>
      </w:r>
      <w:r>
        <w:rPr>
          <w:noProof/>
        </w:rPr>
        <w:fldChar w:fldCharType="begin"/>
      </w:r>
      <w:r>
        <w:rPr>
          <w:noProof/>
        </w:rPr>
        <w:instrText xml:space="preserve"> PAGEREF _Toc106975329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296.</w:t>
      </w:r>
      <w:r>
        <w:rPr>
          <w:noProof/>
        </w:rPr>
        <w:tab/>
        <w:t>Fees</w:t>
      </w:r>
      <w:r>
        <w:rPr>
          <w:noProof/>
        </w:rPr>
        <w:tab/>
      </w:r>
      <w:r>
        <w:rPr>
          <w:noProof/>
        </w:rPr>
        <w:fldChar w:fldCharType="begin"/>
      </w:r>
      <w:r>
        <w:rPr>
          <w:noProof/>
        </w:rPr>
        <w:instrText xml:space="preserve"> PAGEREF _Toc106975330 \h </w:instrText>
      </w:r>
      <w:r>
        <w:rPr>
          <w:noProof/>
        </w:rPr>
      </w:r>
      <w:r>
        <w:rPr>
          <w:noProof/>
        </w:rPr>
        <w:fldChar w:fldCharType="separate"/>
      </w:r>
      <w:r>
        <w:rPr>
          <w:noProof/>
        </w:rPr>
        <w:t>8</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Planning and Development Amendment Act 2022</w:t>
      </w:r>
    </w:p>
    <w:p>
      <w:pPr>
        <w:pStyle w:val="ABillFor"/>
        <w:pBdr>
          <w:top w:val="single" w:sz="4" w:space="6" w:color="auto"/>
          <w:bottom w:val="single" w:sz="4" w:space="6" w:color="auto"/>
        </w:pBdr>
        <w:spacing w:before="0" w:after="240"/>
        <w:ind w:left="2551" w:right="2551"/>
      </w:pPr>
      <w:bookmarkStart w:id="3" w:name="BillCited"/>
      <w:bookmarkEnd w:id="3"/>
      <w:r>
        <w:t>No. 17 of 2022</w:t>
      </w:r>
    </w:p>
    <w:p>
      <w:pPr>
        <w:pStyle w:val="LongTitle"/>
      </w:pPr>
      <w:r>
        <w:t xml:space="preserve">An Act to amend the </w:t>
      </w:r>
      <w:r>
        <w:rPr>
          <w:i/>
        </w:rPr>
        <w:t>Planning and Development Act 2005</w:t>
      </w:r>
      <w:r>
        <w:t>.</w:t>
      </w:r>
    </w:p>
    <w:p>
      <w:pPr>
        <w:pStyle w:val="AssentDate"/>
        <w:spacing w:before="240" w:after="480"/>
      </w:pPr>
      <w:r>
        <w:t>[</w:t>
      </w:r>
      <w:r>
        <w:rPr>
          <w:i/>
        </w:rPr>
        <w:t>Assented to 24 June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06975312"/>
      <w:r>
        <w:rPr>
          <w:rStyle w:val="CharSectno"/>
        </w:rPr>
        <w:lastRenderedPageBreak/>
        <w:t>1</w:t>
      </w:r>
      <w:r>
        <w:t>.</w:t>
      </w:r>
      <w:r>
        <w:tab/>
        <w:t>Short title</w:t>
      </w:r>
      <w:bookmarkEnd w:id="4"/>
    </w:p>
    <w:p>
      <w:pPr>
        <w:pStyle w:val="Subsection"/>
      </w:pPr>
      <w:r>
        <w:tab/>
      </w:r>
      <w:r>
        <w:tab/>
        <w:t>This is the</w:t>
      </w:r>
      <w:r>
        <w:rPr>
          <w:i/>
        </w:rPr>
        <w:t xml:space="preserve"> Planning and Development Amendment Act 2022</w:t>
      </w:r>
      <w:r>
        <w:t>.</w:t>
      </w:r>
    </w:p>
    <w:p>
      <w:pPr>
        <w:pStyle w:val="Heading5"/>
      </w:pPr>
      <w:bookmarkStart w:id="5" w:name="_Toc106975313"/>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06975314"/>
      <w:r>
        <w:rPr>
          <w:rStyle w:val="CharSectno"/>
        </w:rPr>
        <w:t>3</w:t>
      </w:r>
      <w:r>
        <w:rPr>
          <w:snapToGrid w:val="0"/>
        </w:rPr>
        <w:t>.</w:t>
      </w:r>
      <w:r>
        <w:rPr>
          <w:snapToGrid w:val="0"/>
        </w:rPr>
        <w:tab/>
        <w:t>Act amended</w:t>
      </w:r>
      <w:bookmarkEnd w:id="6"/>
    </w:p>
    <w:p>
      <w:pPr>
        <w:pStyle w:val="Subsection"/>
      </w:pPr>
      <w:r>
        <w:tab/>
      </w:r>
      <w:r>
        <w:tab/>
        <w:t xml:space="preserve">This Act amends the </w:t>
      </w:r>
      <w:r>
        <w:rPr>
          <w:i/>
        </w:rPr>
        <w:t>Planning and Development Act 2005</w:t>
      </w:r>
      <w:r>
        <w:t>.</w:t>
      </w:r>
    </w:p>
    <w:p>
      <w:pPr>
        <w:pStyle w:val="Heading5"/>
      </w:pPr>
      <w:bookmarkStart w:id="7" w:name="_Toc106975315"/>
      <w:r>
        <w:rPr>
          <w:rStyle w:val="CharSectno"/>
        </w:rPr>
        <w:t>4</w:t>
      </w:r>
      <w:r>
        <w:t>.</w:t>
      </w:r>
      <w:r>
        <w:tab/>
        <w:t>Section 269 amended</w:t>
      </w:r>
      <w:bookmarkEnd w:id="7"/>
    </w:p>
    <w:p>
      <w:pPr>
        <w:pStyle w:val="Subsection"/>
      </w:pPr>
      <w:r>
        <w:tab/>
      </w:r>
      <w:r>
        <w:tab/>
        <w:t>In section 269(1) insert in alphabetical order:</w:t>
      </w:r>
    </w:p>
    <w:p>
      <w:pPr>
        <w:pStyle w:val="BlankOpen"/>
      </w:pPr>
    </w:p>
    <w:p>
      <w:pPr>
        <w:pStyle w:val="zDefstart"/>
      </w:pPr>
      <w:r>
        <w:tab/>
      </w:r>
      <w:r>
        <w:rPr>
          <w:rStyle w:val="CharDefText"/>
        </w:rPr>
        <w:t>extended recovery period</w:t>
      </w:r>
      <w:r>
        <w:t xml:space="preserve"> means the period that — </w:t>
      </w:r>
    </w:p>
    <w:p>
      <w:pPr>
        <w:pStyle w:val="zDefpara"/>
      </w:pPr>
      <w:r>
        <w:tab/>
        <w:t>(a)</w:t>
      </w:r>
      <w:r>
        <w:tab/>
        <w:t xml:space="preserve">begins when the </w:t>
      </w:r>
      <w:r>
        <w:rPr>
          <w:i/>
        </w:rPr>
        <w:t>Planning and Development Amendment Act 2022</w:t>
      </w:r>
      <w:r>
        <w:t xml:space="preserve"> section 4 comes into operation; and</w:t>
      </w:r>
    </w:p>
    <w:p>
      <w:pPr>
        <w:pStyle w:val="zDefpara"/>
      </w:pPr>
      <w:r>
        <w:tab/>
        <w:t>(b)</w:t>
      </w:r>
      <w:r>
        <w:tab/>
        <w:t>ends immediately before 5 pm on 29 December 2023;</w:t>
      </w:r>
    </w:p>
    <w:p>
      <w:pPr>
        <w:pStyle w:val="BlankClose"/>
      </w:pPr>
    </w:p>
    <w:p>
      <w:pPr>
        <w:pStyle w:val="Heading5"/>
      </w:pPr>
      <w:bookmarkStart w:id="8" w:name="_Toc106975316"/>
      <w:r>
        <w:rPr>
          <w:rStyle w:val="CharSectno"/>
        </w:rPr>
        <w:t>5</w:t>
      </w:r>
      <w:r>
        <w:t>.</w:t>
      </w:r>
      <w:r>
        <w:tab/>
        <w:t>Section 271 amended</w:t>
      </w:r>
      <w:bookmarkEnd w:id="8"/>
    </w:p>
    <w:p>
      <w:pPr>
        <w:pStyle w:val="Subsection"/>
      </w:pPr>
      <w:r>
        <w:tab/>
        <w:t>(1)</w:t>
      </w:r>
      <w:r>
        <w:tab/>
        <w:t>In section 271 delete “During” and insert:</w:t>
      </w:r>
    </w:p>
    <w:p>
      <w:pPr>
        <w:pStyle w:val="BlankOpen"/>
      </w:pPr>
    </w:p>
    <w:p>
      <w:pPr>
        <w:pStyle w:val="zSubsection"/>
      </w:pPr>
      <w:r>
        <w:tab/>
        <w:t>(1)</w:t>
      </w:r>
      <w:r>
        <w:tab/>
        <w:t>During</w:t>
      </w:r>
    </w:p>
    <w:p>
      <w:pPr>
        <w:pStyle w:val="BlankClose"/>
      </w:pPr>
    </w:p>
    <w:p>
      <w:pPr>
        <w:pStyle w:val="Subsection"/>
        <w:keepNext/>
      </w:pPr>
      <w:r>
        <w:lastRenderedPageBreak/>
        <w:tab/>
        <w:t>(2)</w:t>
      </w:r>
      <w:r>
        <w:tab/>
        <w:t>At the end of section 271 insert:</w:t>
      </w:r>
    </w:p>
    <w:p>
      <w:pPr>
        <w:pStyle w:val="BlankOpen"/>
      </w:pPr>
    </w:p>
    <w:p>
      <w:pPr>
        <w:pStyle w:val="zSubsection"/>
      </w:pPr>
      <w:r>
        <w:tab/>
        <w:t>(2)</w:t>
      </w:r>
      <w:r>
        <w:tab/>
        <w:t>During the extended recovery period, a person may make a development application to the Commission for determination under section 274 if the application is for approval of significant development.</w:t>
      </w:r>
    </w:p>
    <w:p>
      <w:pPr>
        <w:pStyle w:val="BlankClose"/>
      </w:pPr>
    </w:p>
    <w:p>
      <w:pPr>
        <w:pStyle w:val="SectAltNote"/>
      </w:pPr>
      <w:r>
        <w:tab/>
        <w:t>Note:</w:t>
      </w:r>
      <w:r>
        <w:tab/>
        <w:t>The heading to amended section 271 is to read:</w:t>
      </w:r>
    </w:p>
    <w:p>
      <w:pPr>
        <w:pStyle w:val="SectAltHeading"/>
      </w:pPr>
      <w:r>
        <w:rPr>
          <w:b w:val="0"/>
        </w:rPr>
        <w:tab/>
      </w:r>
      <w:r>
        <w:rPr>
          <w:b w:val="0"/>
        </w:rPr>
        <w:tab/>
      </w:r>
      <w:r>
        <w:t>Development applications that may be made directly to Commission during recovery period or extended recovery period</w:t>
      </w:r>
    </w:p>
    <w:p>
      <w:pPr>
        <w:pStyle w:val="Heading5"/>
      </w:pPr>
      <w:bookmarkStart w:id="9" w:name="_Toc106975317"/>
      <w:r>
        <w:rPr>
          <w:rStyle w:val="CharSectno"/>
        </w:rPr>
        <w:t>6</w:t>
      </w:r>
      <w:r>
        <w:t>.</w:t>
      </w:r>
      <w:r>
        <w:tab/>
        <w:t>Section 272 amended</w:t>
      </w:r>
      <w:bookmarkEnd w:id="9"/>
    </w:p>
    <w:p>
      <w:pPr>
        <w:pStyle w:val="Subsection"/>
      </w:pPr>
      <w:r>
        <w:tab/>
        <w:t>(1)</w:t>
      </w:r>
      <w:r>
        <w:tab/>
        <w:t>After section 272(3) insert:</w:t>
      </w:r>
    </w:p>
    <w:p>
      <w:pPr>
        <w:pStyle w:val="BlankOpen"/>
      </w:pPr>
    </w:p>
    <w:p>
      <w:pPr>
        <w:pStyle w:val="z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zSubsection"/>
      </w:pPr>
      <w:r>
        <w:tab/>
        <w:t>(3B)</w:t>
      </w:r>
      <w:r>
        <w:tab/>
        <w:t xml:space="preserve">Subsection (3C) applies if the Minister — </w:t>
      </w:r>
    </w:p>
    <w:p>
      <w:pPr>
        <w:pStyle w:val="zIndenta"/>
      </w:pPr>
      <w:r>
        <w:tab/>
        <w:t>(a)</w:t>
      </w:r>
      <w:r>
        <w:tab/>
        <w:t>is notified under subsection (3A); and</w:t>
      </w:r>
    </w:p>
    <w:p>
      <w:pPr>
        <w:pStyle w:val="zIndenta"/>
      </w:pPr>
      <w:r>
        <w:tab/>
        <w:t>(b)</w:t>
      </w:r>
      <w:r>
        <w:tab/>
        <w:t>considers that the development application raises issues of such State or regional importance that it would be appropriate for the application to be determined under section 274.</w:t>
      </w:r>
    </w:p>
    <w:p>
      <w:pPr>
        <w:pStyle w:val="zSubsection"/>
      </w:pPr>
      <w:r>
        <w:tab/>
        <w:t>(3C)</w:t>
      </w:r>
      <w:r>
        <w:tab/>
        <w:t>During the extended recovery period, the Premier, on the Minister’s recommendation, may refer the development application to the Commission for determination under section 274.</w:t>
      </w:r>
    </w:p>
    <w:p>
      <w:pPr>
        <w:pStyle w:val="BlankClose"/>
      </w:pPr>
    </w:p>
    <w:p>
      <w:pPr>
        <w:pStyle w:val="Subsection"/>
        <w:keepNext/>
      </w:pPr>
      <w:r>
        <w:lastRenderedPageBreak/>
        <w:tab/>
        <w:t>(2)</w:t>
      </w:r>
      <w:r>
        <w:tab/>
        <w:t>In section 272(4)(a) and (5) delete “the recovery period,” and insert:</w:t>
      </w:r>
    </w:p>
    <w:p>
      <w:pPr>
        <w:pStyle w:val="BlankOpen"/>
      </w:pPr>
    </w:p>
    <w:p>
      <w:pPr>
        <w:pStyle w:val="Subsection"/>
      </w:pPr>
      <w:r>
        <w:tab/>
      </w:r>
      <w:r>
        <w:tab/>
        <w:t>the extended recovery period,</w:t>
      </w:r>
    </w:p>
    <w:p>
      <w:pPr>
        <w:pStyle w:val="BlankClose"/>
      </w:pPr>
    </w:p>
    <w:p>
      <w:pPr>
        <w:pStyle w:val="Subsection"/>
      </w:pPr>
      <w:r>
        <w:tab/>
        <w:t>(3)</w:t>
      </w:r>
      <w:r>
        <w:tab/>
        <w:t>After section 272(7) insert:</w:t>
      </w:r>
    </w:p>
    <w:p>
      <w:pPr>
        <w:pStyle w:val="BlankOpen"/>
      </w:pPr>
    </w:p>
    <w:p>
      <w:pPr>
        <w:pStyle w:val="zSubsection"/>
      </w:pPr>
      <w:r>
        <w:tab/>
        <w:t>(8)</w:t>
      </w:r>
      <w:r>
        <w:tab/>
        <w:t>Section 268A applies as if references in that section to the Minister were to the Premier.</w:t>
      </w:r>
    </w:p>
    <w:p>
      <w:pPr>
        <w:pStyle w:val="BlankClose"/>
      </w:pPr>
    </w:p>
    <w:p>
      <w:pPr>
        <w:pStyle w:val="SectAltNote"/>
      </w:pPr>
      <w:r>
        <w:tab/>
        <w:t>Note:</w:t>
      </w:r>
      <w:r>
        <w:tab/>
        <w:t>The heading to amended section 272 is to read:</w:t>
      </w:r>
    </w:p>
    <w:p>
      <w:pPr>
        <w:pStyle w:val="SectAltHeading"/>
      </w:pPr>
      <w:r>
        <w:rPr>
          <w:b w:val="0"/>
        </w:rPr>
        <w:tab/>
      </w:r>
      <w:r>
        <w:rPr>
          <w:b w:val="0"/>
        </w:rPr>
        <w:tab/>
      </w:r>
      <w:r>
        <w:t>Development applications that may be referred to Commission by Premier during recovery period or extended recovery period</w:t>
      </w:r>
    </w:p>
    <w:p>
      <w:pPr>
        <w:pStyle w:val="Heading5"/>
      </w:pPr>
      <w:bookmarkStart w:id="10" w:name="_Toc106975318"/>
      <w:r>
        <w:rPr>
          <w:rStyle w:val="CharSectno"/>
        </w:rPr>
        <w:t>7</w:t>
      </w:r>
      <w:r>
        <w:t>.</w:t>
      </w:r>
      <w:r>
        <w:tab/>
        <w:t>Section 273 amended</w:t>
      </w:r>
      <w:bookmarkEnd w:id="10"/>
    </w:p>
    <w:p>
      <w:pPr>
        <w:pStyle w:val="Subsection"/>
      </w:pPr>
      <w:r>
        <w:tab/>
      </w:r>
      <w:r>
        <w:tab/>
        <w:t>In section 273(2) after “272(1)” insert:</w:t>
      </w:r>
    </w:p>
    <w:p>
      <w:pPr>
        <w:pStyle w:val="BlankOpen"/>
      </w:pPr>
    </w:p>
    <w:p>
      <w:pPr>
        <w:pStyle w:val="Subsection"/>
      </w:pPr>
      <w:r>
        <w:tab/>
      </w:r>
      <w:r>
        <w:tab/>
        <w:t>or (3A)</w:t>
      </w:r>
    </w:p>
    <w:p>
      <w:pPr>
        <w:pStyle w:val="BlankClose"/>
      </w:pPr>
    </w:p>
    <w:p>
      <w:pPr>
        <w:pStyle w:val="Heading5"/>
      </w:pPr>
      <w:bookmarkStart w:id="11" w:name="_Toc106975319"/>
      <w:r>
        <w:rPr>
          <w:rStyle w:val="CharSectno"/>
        </w:rPr>
        <w:t>8</w:t>
      </w:r>
      <w:r>
        <w:t>.</w:t>
      </w:r>
      <w:r>
        <w:tab/>
        <w:t>Section 274 amended</w:t>
      </w:r>
      <w:bookmarkEnd w:id="11"/>
    </w:p>
    <w:p>
      <w:pPr>
        <w:pStyle w:val="Subsection"/>
      </w:pPr>
      <w:r>
        <w:tab/>
        <w:t>(1)</w:t>
      </w:r>
      <w:r>
        <w:tab/>
        <w:t>In section 274(1)(a) delete “272(3)” and insert:</w:t>
      </w:r>
    </w:p>
    <w:p>
      <w:pPr>
        <w:pStyle w:val="BlankOpen"/>
      </w:pPr>
    </w:p>
    <w:p>
      <w:pPr>
        <w:pStyle w:val="Subsection"/>
      </w:pPr>
      <w:r>
        <w:tab/>
      </w:r>
      <w:r>
        <w:tab/>
        <w:t>272(3), (3C)</w:t>
      </w:r>
    </w:p>
    <w:p>
      <w:pPr>
        <w:pStyle w:val="BlankClose"/>
      </w:pPr>
    </w:p>
    <w:p>
      <w:pPr>
        <w:pStyle w:val="Subsection"/>
      </w:pPr>
      <w:r>
        <w:tab/>
        <w:t>(2)</w:t>
      </w:r>
      <w:r>
        <w:tab/>
        <w:t>In section 274(3) delete “period.” and insert:</w:t>
      </w:r>
    </w:p>
    <w:p>
      <w:pPr>
        <w:pStyle w:val="BlankOpen"/>
      </w:pPr>
    </w:p>
    <w:p>
      <w:pPr>
        <w:pStyle w:val="Subsection"/>
      </w:pPr>
      <w:r>
        <w:tab/>
      </w:r>
      <w:r>
        <w:tab/>
        <w:t>period or the extended recovery period.</w:t>
      </w:r>
    </w:p>
    <w:p>
      <w:pPr>
        <w:pStyle w:val="BlankClose"/>
      </w:pPr>
    </w:p>
    <w:p>
      <w:pPr>
        <w:pStyle w:val="Heading5"/>
      </w:pPr>
      <w:bookmarkStart w:id="12" w:name="_Toc106975320"/>
      <w:r>
        <w:rPr>
          <w:rStyle w:val="CharSectno"/>
        </w:rPr>
        <w:lastRenderedPageBreak/>
        <w:t>9</w:t>
      </w:r>
      <w:r>
        <w:t>.</w:t>
      </w:r>
      <w:r>
        <w:tab/>
        <w:t>Section 278 amended</w:t>
      </w:r>
      <w:bookmarkEnd w:id="12"/>
    </w:p>
    <w:p>
      <w:pPr>
        <w:pStyle w:val="Subsection"/>
      </w:pPr>
      <w:r>
        <w:tab/>
        <w:t>(1)</w:t>
      </w:r>
      <w:r>
        <w:tab/>
        <w:t>At the end of section 278(3) insert:</w:t>
      </w:r>
    </w:p>
    <w:p>
      <w:pPr>
        <w:pStyle w:val="BlankOpen"/>
      </w:pPr>
    </w:p>
    <w:p>
      <w:pPr>
        <w:pStyle w:val="zPermNoteHeading"/>
      </w:pPr>
      <w:r>
        <w:tab/>
        <w:t>Note for this subsection:</w:t>
      </w:r>
    </w:p>
    <w:p>
      <w:pPr>
        <w:pStyle w:val="z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BlankClose"/>
      </w:pPr>
    </w:p>
    <w:p>
      <w:pPr>
        <w:pStyle w:val="Subsection"/>
      </w:pPr>
      <w:r>
        <w:tab/>
        <w:t>(2)</w:t>
      </w:r>
      <w:r>
        <w:tab/>
        <w:t>After section 278(3) insert:</w:t>
      </w:r>
    </w:p>
    <w:p>
      <w:pPr>
        <w:pStyle w:val="BlankOpen"/>
      </w:pPr>
    </w:p>
    <w:p>
      <w:pPr>
        <w:pStyle w:val="z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zSubsection"/>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BlankClose"/>
      </w:pPr>
    </w:p>
    <w:p>
      <w:pPr>
        <w:pStyle w:val="Heading5"/>
      </w:pPr>
      <w:bookmarkStart w:id="13" w:name="_Toc106975321"/>
      <w:r>
        <w:rPr>
          <w:rStyle w:val="CharSectno"/>
        </w:rPr>
        <w:t>10</w:t>
      </w:r>
      <w:r>
        <w:t>.</w:t>
      </w:r>
      <w:r>
        <w:tab/>
        <w:t>Section 279 amended</w:t>
      </w:r>
      <w:bookmarkEnd w:id="13"/>
    </w:p>
    <w:p>
      <w:pPr>
        <w:pStyle w:val="Subsection"/>
      </w:pPr>
      <w:r>
        <w:tab/>
        <w:t>(1)</w:t>
      </w:r>
      <w:r>
        <w:tab/>
        <w:t>Before section 279(2)(a) insert:</w:t>
      </w:r>
    </w:p>
    <w:p>
      <w:pPr>
        <w:pStyle w:val="BlankOpen"/>
      </w:pPr>
    </w:p>
    <w:p>
      <w:pPr>
        <w:pStyle w:val="zIndenta"/>
      </w:pPr>
      <w:r>
        <w:tab/>
        <w:t>(aa)</w:t>
      </w:r>
      <w:r>
        <w:tab/>
        <w:t xml:space="preserve">for the purposes of section 278(2), to amend the approval — </w:t>
      </w:r>
    </w:p>
    <w:p>
      <w:pPr>
        <w:pStyle w:val="zIndenti"/>
      </w:pPr>
      <w:r>
        <w:tab/>
        <w:t>(i)</w:t>
      </w:r>
      <w:r>
        <w:tab/>
        <w:t>to extend the period specified in the approval; or</w:t>
      </w:r>
    </w:p>
    <w:p>
      <w:pPr>
        <w:pStyle w:val="zIndenti"/>
        <w:keepNext/>
        <w:keepLines/>
      </w:pPr>
      <w:r>
        <w:lastRenderedPageBreak/>
        <w:tab/>
        <w:t>(ii)</w:t>
      </w:r>
      <w:r>
        <w:tab/>
        <w:t>if no period is specified in the approval — to specify a period that is longer than the period of 24 months referred to in section 278(2)(b);</w:t>
      </w:r>
    </w:p>
    <w:p>
      <w:pPr>
        <w:pStyle w:val="zIndenta"/>
        <w:keepNext/>
      </w:pPr>
      <w:r>
        <w:tab/>
      </w:r>
      <w:r>
        <w:tab/>
        <w:t>or</w:t>
      </w:r>
    </w:p>
    <w:p>
      <w:pPr>
        <w:pStyle w:val="BlankClose"/>
      </w:pPr>
    </w:p>
    <w:p>
      <w:pPr>
        <w:pStyle w:val="Subsection"/>
      </w:pPr>
      <w:r>
        <w:tab/>
        <w:t>(2)</w:t>
      </w:r>
      <w:r>
        <w:tab/>
        <w:t>Delete section 279(4).</w:t>
      </w:r>
    </w:p>
    <w:p>
      <w:pPr>
        <w:pStyle w:val="Subsection"/>
      </w:pPr>
      <w:r>
        <w:tab/>
        <w:t>(3)</w:t>
      </w:r>
      <w:r>
        <w:tab/>
        <w:t>After section 279(6) insert:</w:t>
      </w:r>
    </w:p>
    <w:p>
      <w:pPr>
        <w:pStyle w:val="BlankOpen"/>
      </w:pPr>
    </w:p>
    <w:p>
      <w:pPr>
        <w:pStyle w:val="z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BlankClose"/>
      </w:pPr>
    </w:p>
    <w:p>
      <w:pPr>
        <w:pStyle w:val="Subsection"/>
      </w:pPr>
      <w:r>
        <w:tab/>
        <w:t>(4)</w:t>
      </w:r>
      <w:r>
        <w:tab/>
        <w:t>Before section 279(7)(a) insert:</w:t>
      </w:r>
    </w:p>
    <w:p>
      <w:pPr>
        <w:pStyle w:val="BlankOpen"/>
      </w:pPr>
    </w:p>
    <w:p>
      <w:pPr>
        <w:pStyle w:val="zIndenta"/>
      </w:pPr>
      <w:r>
        <w:tab/>
        <w:t>(aa)</w:t>
      </w:r>
      <w:r>
        <w:tab/>
        <w:t>make an amendment of the kind referred to in subsection (2)(aa);</w:t>
      </w:r>
    </w:p>
    <w:p>
      <w:pPr>
        <w:pStyle w:val="BlankClose"/>
      </w:pPr>
    </w:p>
    <w:p>
      <w:pPr>
        <w:pStyle w:val="Heading5"/>
      </w:pPr>
      <w:bookmarkStart w:id="14" w:name="_Toc106975322"/>
      <w:r>
        <w:rPr>
          <w:rStyle w:val="CharSectno"/>
        </w:rPr>
        <w:t>11</w:t>
      </w:r>
      <w:r>
        <w:t>.</w:t>
      </w:r>
      <w:r>
        <w:tab/>
        <w:t>Section 280 amended</w:t>
      </w:r>
      <w:bookmarkEnd w:id="14"/>
    </w:p>
    <w:p>
      <w:pPr>
        <w:pStyle w:val="Subsection"/>
      </w:pPr>
      <w:r>
        <w:tab/>
        <w:t>(1)</w:t>
      </w:r>
      <w:r>
        <w:tab/>
        <w:t>In section 280(1)(b) delete “a condition imposed by the Commission” and insert:</w:t>
      </w:r>
    </w:p>
    <w:p>
      <w:pPr>
        <w:pStyle w:val="BlankOpen"/>
      </w:pPr>
    </w:p>
    <w:p>
      <w:pPr>
        <w:pStyle w:val="Subsection"/>
      </w:pPr>
      <w:r>
        <w:tab/>
      </w:r>
      <w:r>
        <w:tab/>
        <w:t>any of the conditions imposed</w:t>
      </w:r>
    </w:p>
    <w:p>
      <w:pPr>
        <w:pStyle w:val="BlankClose"/>
      </w:pPr>
    </w:p>
    <w:p>
      <w:pPr>
        <w:pStyle w:val="Subsection"/>
      </w:pPr>
      <w:r>
        <w:tab/>
        <w:t>(2)</w:t>
      </w:r>
      <w:r>
        <w:tab/>
        <w:t>After section 280(1) insert:</w:t>
      </w:r>
    </w:p>
    <w:p>
      <w:pPr>
        <w:pStyle w:val="BlankOpen"/>
      </w:pPr>
    </w:p>
    <w:p>
      <w:pPr>
        <w:pStyle w:val="zSubsection"/>
        <w:keepNext/>
      </w:pPr>
      <w:r>
        <w:tab/>
        <w:t>(1A)</w:t>
      </w:r>
      <w:r>
        <w:tab/>
        <w:t xml:space="preserve">In subsection (1)(a) to (c), references to the approved development, the conditions imposed on the approval or the approval are to the development, conditions or </w:t>
      </w:r>
      <w:r>
        <w:lastRenderedPageBreak/>
        <w:t>approval as amended from time to time under section 279 or by an order under section 284.</w:t>
      </w:r>
    </w:p>
    <w:p>
      <w:pPr>
        <w:pStyle w:val="BlankClose"/>
      </w:pPr>
    </w:p>
    <w:p>
      <w:pPr>
        <w:pStyle w:val="Heading5"/>
      </w:pPr>
      <w:bookmarkStart w:id="15" w:name="_Toc106975323"/>
      <w:r>
        <w:rPr>
          <w:rStyle w:val="CharSectno"/>
        </w:rPr>
        <w:t>12</w:t>
      </w:r>
      <w:r>
        <w:t>.</w:t>
      </w:r>
      <w:r>
        <w:tab/>
        <w:t>Section 284 amended</w:t>
      </w:r>
      <w:bookmarkEnd w:id="15"/>
    </w:p>
    <w:p>
      <w:pPr>
        <w:pStyle w:val="Subsection"/>
      </w:pPr>
      <w:r>
        <w:tab/>
      </w:r>
      <w:r>
        <w:tab/>
        <w:t>Before section 284(2)(a) insert:</w:t>
      </w:r>
    </w:p>
    <w:p>
      <w:pPr>
        <w:pStyle w:val="BlankOpen"/>
      </w:pPr>
    </w:p>
    <w:p>
      <w:pPr>
        <w:pStyle w:val="zIndenta"/>
      </w:pPr>
      <w:r>
        <w:tab/>
        <w:t>(aa)</w:t>
      </w:r>
      <w:r>
        <w:tab/>
        <w:t xml:space="preserve">for the purposes of section 278(2), amend the approval — </w:t>
      </w:r>
    </w:p>
    <w:p>
      <w:pPr>
        <w:pStyle w:val="zIndenti"/>
      </w:pPr>
      <w:r>
        <w:tab/>
        <w:t>(i)</w:t>
      </w:r>
      <w:r>
        <w:tab/>
        <w:t>to extend the period specified in the approval; or</w:t>
      </w:r>
    </w:p>
    <w:p>
      <w:pPr>
        <w:pStyle w:val="zIndenti"/>
      </w:pPr>
      <w:r>
        <w:tab/>
        <w:t>(ii)</w:t>
      </w:r>
      <w:r>
        <w:tab/>
        <w:t>if no period is specified in the approval — to specify a period that is longer than the period of 24 months referred to in section 278(2)(b);</w:t>
      </w:r>
    </w:p>
    <w:p>
      <w:pPr>
        <w:pStyle w:val="BlankClose"/>
      </w:pPr>
    </w:p>
    <w:p>
      <w:pPr>
        <w:pStyle w:val="Heading5"/>
      </w:pPr>
      <w:bookmarkStart w:id="16" w:name="_Toc106975324"/>
      <w:r>
        <w:rPr>
          <w:rStyle w:val="CharSectno"/>
        </w:rPr>
        <w:t>13</w:t>
      </w:r>
      <w:r>
        <w:t>.</w:t>
      </w:r>
      <w:r>
        <w:tab/>
        <w:t>Part 19 heading amended</w:t>
      </w:r>
      <w:bookmarkEnd w:id="16"/>
    </w:p>
    <w:p>
      <w:pPr>
        <w:pStyle w:val="Subsection"/>
      </w:pPr>
      <w:r>
        <w:tab/>
      </w:r>
      <w:r>
        <w:tab/>
        <w:t>In the heading to Part 19 delete “</w:t>
      </w:r>
      <w:r>
        <w:rPr>
          <w:b/>
          <w:sz w:val="30"/>
          <w:szCs w:val="30"/>
        </w:rPr>
        <w:t xml:space="preserve">for </w:t>
      </w:r>
      <w:r>
        <w:rPr>
          <w:b/>
          <w:i/>
          <w:sz w:val="30"/>
          <w:szCs w:val="30"/>
        </w:rPr>
        <w:t>Planning and Development Amendment Act 2020</w:t>
      </w:r>
      <w:r>
        <w:t>”.</w:t>
      </w:r>
    </w:p>
    <w:p>
      <w:pPr>
        <w:pStyle w:val="Heading5"/>
      </w:pPr>
      <w:bookmarkStart w:id="17" w:name="_Toc106975325"/>
      <w:r>
        <w:rPr>
          <w:rStyle w:val="CharSectno"/>
        </w:rPr>
        <w:t>14</w:t>
      </w:r>
      <w:r>
        <w:t>.</w:t>
      </w:r>
      <w:r>
        <w:tab/>
        <w:t>Part 19 Division 1 heading inserted</w:t>
      </w:r>
      <w:bookmarkEnd w:id="17"/>
    </w:p>
    <w:p>
      <w:pPr>
        <w:pStyle w:val="Subsection"/>
      </w:pPr>
      <w:r>
        <w:tab/>
      </w:r>
      <w:r>
        <w:tab/>
        <w:t>At the beginning of Part 19 insert:</w:t>
      </w:r>
    </w:p>
    <w:p>
      <w:pPr>
        <w:pStyle w:val="BlankOpen"/>
      </w:pPr>
    </w:p>
    <w:p>
      <w:pPr>
        <w:pStyle w:val="zHeading3"/>
      </w:pPr>
      <w:bookmarkStart w:id="18" w:name="_Toc106975288"/>
      <w:bookmarkStart w:id="19" w:name="_Toc106975307"/>
      <w:bookmarkStart w:id="20" w:name="_Toc106975326"/>
      <w:r>
        <w:t xml:space="preserve">Division 1 — Provisions for </w:t>
      </w:r>
      <w:r>
        <w:rPr>
          <w:i/>
        </w:rPr>
        <w:t>Planning and Development Amendment Act 2020</w:t>
      </w:r>
      <w:bookmarkEnd w:id="18"/>
      <w:bookmarkEnd w:id="19"/>
      <w:bookmarkEnd w:id="20"/>
    </w:p>
    <w:p>
      <w:pPr>
        <w:pStyle w:val="BlankClose"/>
      </w:pPr>
    </w:p>
    <w:p>
      <w:pPr>
        <w:pStyle w:val="Heading5"/>
      </w:pPr>
      <w:bookmarkStart w:id="21" w:name="_Toc106975327"/>
      <w:r>
        <w:rPr>
          <w:rStyle w:val="CharSectno"/>
        </w:rPr>
        <w:lastRenderedPageBreak/>
        <w:t>15</w:t>
      </w:r>
      <w:r>
        <w:t>.</w:t>
      </w:r>
      <w:r>
        <w:tab/>
        <w:t>Part 19 Division 2 inserted</w:t>
      </w:r>
      <w:bookmarkEnd w:id="21"/>
    </w:p>
    <w:p>
      <w:pPr>
        <w:pStyle w:val="Subsection"/>
        <w:keepNext/>
      </w:pPr>
      <w:r>
        <w:tab/>
      </w:r>
      <w:r>
        <w:tab/>
        <w:t>At the end of Part 19 insert:</w:t>
      </w:r>
    </w:p>
    <w:p>
      <w:pPr>
        <w:pStyle w:val="BlankOpen"/>
      </w:pPr>
    </w:p>
    <w:p>
      <w:pPr>
        <w:pStyle w:val="zHeading3"/>
      </w:pPr>
      <w:bookmarkStart w:id="22" w:name="_Toc106975290"/>
      <w:bookmarkStart w:id="23" w:name="_Toc106975309"/>
      <w:bookmarkStart w:id="24" w:name="_Toc106975328"/>
      <w:r>
        <w:t xml:space="preserve">Division 2 — Provisions for </w:t>
      </w:r>
      <w:r>
        <w:rPr>
          <w:i/>
        </w:rPr>
        <w:t>Planning and Development Amendment Act 2022</w:t>
      </w:r>
      <w:bookmarkEnd w:id="22"/>
      <w:bookmarkEnd w:id="23"/>
      <w:bookmarkEnd w:id="24"/>
    </w:p>
    <w:p>
      <w:pPr>
        <w:pStyle w:val="zHeading5"/>
      </w:pPr>
      <w:bookmarkStart w:id="25" w:name="_Toc106975329"/>
      <w:r>
        <w:t>295.</w:t>
      </w:r>
      <w:r>
        <w:tab/>
        <w:t>Amendments to development approvals</w:t>
      </w:r>
      <w:bookmarkEnd w:id="25"/>
    </w:p>
    <w:p>
      <w:pPr>
        <w:pStyle w:val="z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zHeading5"/>
      </w:pPr>
      <w:bookmarkStart w:id="26" w:name="_Toc106975330"/>
      <w:r>
        <w:t>296.</w:t>
      </w:r>
      <w:r>
        <w:tab/>
        <w:t>Fees</w:t>
      </w:r>
      <w:bookmarkEnd w:id="26"/>
    </w:p>
    <w:p>
      <w:pPr>
        <w:pStyle w:val="z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z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zSubsection"/>
        <w:keepNext/>
      </w:pPr>
      <w:r>
        <w:tab/>
        <w:t>(3)</w:t>
      </w:r>
      <w:r>
        <w:tab/>
        <w:t xml:space="preserve">This section does not limit or otherwise affect the Minister’s power to amend, repeal or replace the </w:t>
      </w:r>
      <w:r>
        <w:rPr>
          <w:i/>
        </w:rPr>
        <w:lastRenderedPageBreak/>
        <w:t xml:space="preserve">Planning and Development (Part 17 Fees) Notice 2020 </w:t>
      </w:r>
      <w:r>
        <w:t>by a further notice published under section 285.</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E9300C2"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79E7E0DC" w14:textId="3C927C83" w:rsidR="00BF04F9" w:rsidRDefault="00BF04F9">
                      <w:pPr>
                        <w:ind w:left="2835" w:right="2268"/>
                        <w:rPr>
                          <w:sz w:val="16"/>
                        </w:rPr>
                      </w:pPr>
                      <w:r>
                        <w:rPr>
                          <w:sz w:val="16"/>
                        </w:rPr>
                        <w:t>© State of Western Australia 2022.</w:t>
                      </w:r>
                    </w:p>
                    <w:p w14:paraId="4FAA605E" w14:textId="77777777" w:rsidR="00BF04F9" w:rsidRDefault="00BF04F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63FC725" w14:textId="6A3EDA29" w:rsidR="00BF04F9" w:rsidRDefault="00BF04F9">
                      <w:pPr>
                        <w:ind w:left="2835" w:right="2268"/>
                        <w:rPr>
                          <w:sz w:val="16"/>
                        </w:rPr>
                      </w:pPr>
                      <w:r>
                        <w:rPr>
                          <w:sz w:val="16"/>
                        </w:rPr>
                        <w:t>Attribute work as: © State of Western Australia 2022.</w:t>
                      </w:r>
                    </w:p>
                    <w:p w14:paraId="67C7BDD7" w14:textId="77777777" w:rsidR="00BF04F9" w:rsidRDefault="00BF04F9">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414540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304142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42353_GUID" w:val="292ea407-e5db-433b-9cf3-1ec39ba95198"/>
    <w:docVar w:name="WAFER_202203310840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1084023_GUID" w:val="6506ce10-11ad-4a16-9509-79c19fe6c273"/>
    <w:docVar w:name="WAFER_202204201308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30844_GUID" w:val="ad01c8f6-b800-45c9-be6a-16891067cd78"/>
    <w:docVar w:name="WAFER_202206241454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624145401_GUID" w:val="6c289439-c044-4da3-b6c4-d969b4ddd6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5B8E9-1061-41A6-BAAD-358B3AD2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FE56-6752-40C2-8A58-CCCE6B8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7023</Characters>
  <Application>Microsoft Office Word</Application>
  <DocSecurity>0</DocSecurity>
  <Lines>280</Lines>
  <Paragraphs>152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8261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Amendment Act 2022 - 00-00-00</dc:title>
  <dc:subject/>
  <dc:creator/>
  <cp:keywords/>
  <dc:description/>
  <cp:lastModifiedBy>Master Repository Process</cp:lastModifiedBy>
  <cp:revision>4</cp:revision>
  <cp:lastPrinted>2022-06-24T06:40:00Z</cp:lastPrinted>
  <dcterms:created xsi:type="dcterms:W3CDTF">2022-06-24T07:44:00Z</dcterms:created>
  <dcterms:modified xsi:type="dcterms:W3CDTF">2022-06-24T07:44:00Z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2022</vt:lpwstr>
  </property>
  <property fmtid="{D5CDD505-2E9C-101B-9397-08002B2CF9AE}" pid="3" name="DocumentType">
    <vt:lpwstr>Act</vt:lpwstr>
  </property>
  <property fmtid="{D5CDD505-2E9C-101B-9397-08002B2CF9AE}" pid="4" name="AsAtDate">
    <vt:lpwstr>24 Jun 2022</vt:lpwstr>
  </property>
  <property fmtid="{D5CDD505-2E9C-101B-9397-08002B2CF9AE}" pid="5" name="Suffix">
    <vt:lpwstr>00-00-00</vt:lpwstr>
  </property>
  <property fmtid="{D5CDD505-2E9C-101B-9397-08002B2CF9AE}" pid="6" name="ActNoFooter">
    <vt:lpwstr>No. 17 of 2022</vt:lpwstr>
  </property>
  <property fmtid="{D5CDD505-2E9C-101B-9397-08002B2CF9AE}" pid="7" name="CommencementDate">
    <vt:lpwstr>20220624</vt:lpwstr>
  </property>
</Properties>
</file>