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Financial Management Act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Financial Management Act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_Toc106895971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_Toc106895972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_Toc106895973 \h </w:instrText>
      </w:r>
      <w:r>
        <w:fldChar w:fldCharType="separate"/>
      </w:r>
      <w:r>
        <w:t>2</w:t>
      </w:r>
      <w:r>
        <w:fldChar w:fldCharType="end"/>
      </w:r>
    </w:p>
    <w:p>
      <w:pPr>
        <w:pStyle w:val="TOC8"/>
        <w:rPr>
          <w:rFonts w:asciiTheme="minorHAnsi" w:eastAsiaTheme="minorEastAsia" w:hAnsiTheme="minorHAnsi" w:cstheme="minorBidi"/>
          <w:szCs w:val="22"/>
        </w:rPr>
      </w:pPr>
      <w:r>
        <w:t>4.</w:t>
      </w:r>
      <w:r>
        <w:tab/>
        <w:t>Relationship of this Act with other laws</w:t>
      </w:r>
      <w:r>
        <w:tab/>
      </w:r>
      <w:r>
        <w:fldChar w:fldCharType="begin"/>
      </w:r>
      <w:r>
        <w:instrText xml:space="preserve"> PAGEREF _Toc106895974 \h </w:instrText>
      </w:r>
      <w:r>
        <w:fldChar w:fldCharType="separate"/>
      </w:r>
      <w:r>
        <w:t>5</w:t>
      </w:r>
      <w:r>
        <w:fldChar w:fldCharType="end"/>
      </w:r>
    </w:p>
    <w:p>
      <w:pPr>
        <w:pStyle w:val="TOC8"/>
        <w:rPr>
          <w:rFonts w:asciiTheme="minorHAnsi" w:eastAsiaTheme="minorEastAsia" w:hAnsiTheme="minorHAnsi" w:cstheme="minorBidi"/>
          <w:szCs w:val="22"/>
        </w:rPr>
      </w:pPr>
      <w:r>
        <w:t>5.</w:t>
      </w:r>
      <w:r>
        <w:tab/>
        <w:t>Act modified for administration of certain bodies (Sch. 2)</w:t>
      </w:r>
      <w:r>
        <w:tab/>
      </w:r>
      <w:r>
        <w:fldChar w:fldCharType="begin"/>
      </w:r>
      <w:r>
        <w:instrText xml:space="preserve"> PAGEREF _Toc106895975 \h </w:instrText>
      </w:r>
      <w:r>
        <w:fldChar w:fldCharType="separate"/>
      </w:r>
      <w:r>
        <w:t>6</w:t>
      </w:r>
      <w:r>
        <w:fldChar w:fldCharType="end"/>
      </w:r>
    </w:p>
    <w:p>
      <w:pPr>
        <w:pStyle w:val="TOC8"/>
        <w:rPr>
          <w:rFonts w:asciiTheme="minorHAnsi" w:eastAsiaTheme="minorEastAsia" w:hAnsiTheme="minorHAnsi" w:cstheme="minorBidi"/>
          <w:szCs w:val="22"/>
        </w:rPr>
      </w:pPr>
      <w:r>
        <w:t>6.</w:t>
      </w:r>
      <w:r>
        <w:tab/>
        <w:t>Sch. 1 may be amended by regulations</w:t>
      </w:r>
      <w:r>
        <w:tab/>
      </w:r>
      <w:r>
        <w:fldChar w:fldCharType="begin"/>
      </w:r>
      <w:r>
        <w:instrText xml:space="preserve"> PAGEREF _Toc106895976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Accounts</w:t>
      </w:r>
    </w:p>
    <w:p>
      <w:pPr>
        <w:pStyle w:val="TOC4"/>
        <w:tabs>
          <w:tab w:val="right" w:leader="dot" w:pos="7077"/>
        </w:tabs>
        <w:rPr>
          <w:rFonts w:asciiTheme="minorHAnsi" w:eastAsiaTheme="minorEastAsia" w:hAnsiTheme="minorHAnsi" w:cstheme="minorBidi"/>
          <w:b w:val="0"/>
          <w:szCs w:val="22"/>
        </w:rPr>
      </w:pPr>
      <w:r>
        <w:t>Division 1 — Public Ledger</w:t>
      </w:r>
    </w:p>
    <w:p>
      <w:pPr>
        <w:pStyle w:val="TOC8"/>
        <w:rPr>
          <w:rFonts w:asciiTheme="minorHAnsi" w:eastAsiaTheme="minorEastAsia" w:hAnsiTheme="minorHAnsi" w:cstheme="minorBidi"/>
          <w:szCs w:val="22"/>
        </w:rPr>
      </w:pPr>
      <w:r>
        <w:t>7.</w:t>
      </w:r>
      <w:r>
        <w:tab/>
        <w:t>Public Ledger</w:t>
      </w:r>
      <w:r>
        <w:tab/>
      </w:r>
      <w:r>
        <w:fldChar w:fldCharType="begin"/>
      </w:r>
      <w:r>
        <w:instrText xml:space="preserve"> PAGEREF _Toc106895979 \h </w:instrText>
      </w:r>
      <w:r>
        <w:fldChar w:fldCharType="separate"/>
      </w:r>
      <w:r>
        <w:t>7</w:t>
      </w:r>
      <w:r>
        <w:fldChar w:fldCharType="end"/>
      </w:r>
    </w:p>
    <w:p>
      <w:pPr>
        <w:pStyle w:val="TOC8"/>
        <w:rPr>
          <w:rFonts w:asciiTheme="minorHAnsi" w:eastAsiaTheme="minorEastAsia" w:hAnsiTheme="minorHAnsi" w:cstheme="minorBidi"/>
          <w:szCs w:val="22"/>
        </w:rPr>
      </w:pPr>
      <w:r>
        <w:t>8.</w:t>
      </w:r>
      <w:r>
        <w:tab/>
        <w:t>Consolidated Account</w:t>
      </w:r>
      <w:r>
        <w:tab/>
      </w:r>
      <w:r>
        <w:fldChar w:fldCharType="begin"/>
      </w:r>
      <w:r>
        <w:instrText xml:space="preserve"> PAGEREF _Toc106895980 \h </w:instrText>
      </w:r>
      <w:r>
        <w:fldChar w:fldCharType="separate"/>
      </w:r>
      <w:r>
        <w:t>7</w:t>
      </w:r>
      <w:r>
        <w:fldChar w:fldCharType="end"/>
      </w:r>
    </w:p>
    <w:p>
      <w:pPr>
        <w:pStyle w:val="TOC8"/>
        <w:rPr>
          <w:rFonts w:asciiTheme="minorHAnsi" w:eastAsiaTheme="minorEastAsia" w:hAnsiTheme="minorHAnsi" w:cstheme="minorBidi"/>
          <w:szCs w:val="22"/>
        </w:rPr>
      </w:pPr>
      <w:r>
        <w:t>9.</w:t>
      </w:r>
      <w:r>
        <w:tab/>
        <w:t>Treasurer’s Advance Account</w:t>
      </w:r>
      <w:r>
        <w:tab/>
      </w:r>
      <w:r>
        <w:fldChar w:fldCharType="begin"/>
      </w:r>
      <w:r>
        <w:instrText xml:space="preserve"> PAGEREF _Toc106895981 \h </w:instrText>
      </w:r>
      <w:r>
        <w:fldChar w:fldCharType="separate"/>
      </w:r>
      <w:r>
        <w:t>7</w:t>
      </w:r>
      <w:r>
        <w:fldChar w:fldCharType="end"/>
      </w:r>
    </w:p>
    <w:p>
      <w:pPr>
        <w:pStyle w:val="TOC8"/>
        <w:rPr>
          <w:rFonts w:asciiTheme="minorHAnsi" w:eastAsiaTheme="minorEastAsia" w:hAnsiTheme="minorHAnsi" w:cstheme="minorBidi"/>
          <w:szCs w:val="22"/>
        </w:rPr>
      </w:pPr>
      <w:r>
        <w:t>10.</w:t>
      </w:r>
      <w:r>
        <w:tab/>
        <w:t>Treasurer’s special purpose accounts</w:t>
      </w:r>
      <w:r>
        <w:tab/>
      </w:r>
      <w:r>
        <w:fldChar w:fldCharType="begin"/>
      </w:r>
      <w:r>
        <w:instrText xml:space="preserve"> PAGEREF _Toc106895982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Public Bank Account and other bank accounts</w:t>
      </w:r>
    </w:p>
    <w:p>
      <w:pPr>
        <w:pStyle w:val="TOC8"/>
        <w:rPr>
          <w:rFonts w:asciiTheme="minorHAnsi" w:eastAsiaTheme="minorEastAsia" w:hAnsiTheme="minorHAnsi" w:cstheme="minorBidi"/>
          <w:szCs w:val="22"/>
        </w:rPr>
      </w:pPr>
      <w:r>
        <w:t>11.</w:t>
      </w:r>
      <w:r>
        <w:tab/>
        <w:t>Public Bank Account</w:t>
      </w:r>
      <w:r>
        <w:tab/>
      </w:r>
      <w:r>
        <w:fldChar w:fldCharType="begin"/>
      </w:r>
      <w:r>
        <w:instrText xml:space="preserve"> PAGEREF _Toc106895984 \h </w:instrText>
      </w:r>
      <w:r>
        <w:fldChar w:fldCharType="separate"/>
      </w:r>
      <w:r>
        <w:t>8</w:t>
      </w:r>
      <w:r>
        <w:fldChar w:fldCharType="end"/>
      </w:r>
    </w:p>
    <w:p>
      <w:pPr>
        <w:pStyle w:val="TOC8"/>
        <w:rPr>
          <w:rFonts w:asciiTheme="minorHAnsi" w:eastAsiaTheme="minorEastAsia" w:hAnsiTheme="minorHAnsi" w:cstheme="minorBidi"/>
          <w:szCs w:val="22"/>
        </w:rPr>
      </w:pPr>
      <w:r>
        <w:t>12.</w:t>
      </w:r>
      <w:r>
        <w:tab/>
        <w:t>Public Bank Account, application of money in</w:t>
      </w:r>
      <w:r>
        <w:tab/>
      </w:r>
      <w:r>
        <w:fldChar w:fldCharType="begin"/>
      </w:r>
      <w:r>
        <w:instrText xml:space="preserve"> PAGEREF _Toc106895985 \h </w:instrText>
      </w:r>
      <w:r>
        <w:fldChar w:fldCharType="separate"/>
      </w:r>
      <w:r>
        <w:t>9</w:t>
      </w:r>
      <w:r>
        <w:fldChar w:fldCharType="end"/>
      </w:r>
    </w:p>
    <w:p>
      <w:pPr>
        <w:pStyle w:val="TOC8"/>
        <w:rPr>
          <w:rFonts w:asciiTheme="minorHAnsi" w:eastAsiaTheme="minorEastAsia" w:hAnsiTheme="minorHAnsi" w:cstheme="minorBidi"/>
          <w:szCs w:val="22"/>
        </w:rPr>
      </w:pPr>
      <w:r>
        <w:t>13.</w:t>
      </w:r>
      <w:r>
        <w:tab/>
        <w:t>Bank accounts for agencies, restrictions on</w:t>
      </w:r>
      <w:r>
        <w:tab/>
      </w:r>
      <w:r>
        <w:fldChar w:fldCharType="begin"/>
      </w:r>
      <w:r>
        <w:instrText xml:space="preserve"> PAGEREF _Toc106895986 \h </w:instrText>
      </w:r>
      <w:r>
        <w:fldChar w:fldCharType="separate"/>
      </w:r>
      <w:r>
        <w:t>9</w:t>
      </w:r>
      <w:r>
        <w:fldChar w:fldCharType="end"/>
      </w:r>
    </w:p>
    <w:p>
      <w:pPr>
        <w:pStyle w:val="TOC8"/>
        <w:rPr>
          <w:rFonts w:asciiTheme="minorHAnsi" w:eastAsiaTheme="minorEastAsia" w:hAnsiTheme="minorHAnsi" w:cstheme="minorBidi"/>
          <w:szCs w:val="22"/>
        </w:rPr>
      </w:pPr>
      <w:r>
        <w:t>14.</w:t>
      </w:r>
      <w:r>
        <w:tab/>
        <w:t>Bank accounts not to be overdrawn except with Treasurer’s approval</w:t>
      </w:r>
      <w:r>
        <w:tab/>
      </w:r>
      <w:r>
        <w:fldChar w:fldCharType="begin"/>
      </w:r>
      <w:r>
        <w:instrText xml:space="preserve"> PAGEREF _Toc106895987 \h </w:instrText>
      </w:r>
      <w:r>
        <w:fldChar w:fldCharType="separate"/>
      </w:r>
      <w:r>
        <w:t>9</w:t>
      </w:r>
      <w:r>
        <w:fldChar w:fldCharType="end"/>
      </w:r>
    </w:p>
    <w:p>
      <w:pPr>
        <w:pStyle w:val="TOC8"/>
        <w:rPr>
          <w:rFonts w:asciiTheme="minorHAnsi" w:eastAsiaTheme="minorEastAsia" w:hAnsiTheme="minorHAnsi" w:cstheme="minorBidi"/>
          <w:szCs w:val="22"/>
        </w:rPr>
      </w:pPr>
      <w:r>
        <w:t>15.</w:t>
      </w:r>
      <w:r>
        <w:tab/>
        <w:t>Bank accounts for public money etc., restrictions on</w:t>
      </w:r>
      <w:r>
        <w:tab/>
      </w:r>
      <w:r>
        <w:fldChar w:fldCharType="begin"/>
      </w:r>
      <w:r>
        <w:instrText xml:space="preserve"> PAGEREF _Toc106895988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3 — Agency special purpose accounts</w:t>
      </w:r>
    </w:p>
    <w:p>
      <w:pPr>
        <w:pStyle w:val="TOC8"/>
        <w:rPr>
          <w:rFonts w:asciiTheme="minorHAnsi" w:eastAsiaTheme="minorEastAsia" w:hAnsiTheme="minorHAnsi" w:cstheme="minorBidi"/>
          <w:szCs w:val="22"/>
        </w:rPr>
      </w:pPr>
      <w:r>
        <w:t>16.</w:t>
      </w:r>
      <w:r>
        <w:tab/>
        <w:t>Agency special purpose accounts</w:t>
      </w:r>
      <w:r>
        <w:tab/>
      </w:r>
      <w:r>
        <w:fldChar w:fldCharType="begin"/>
      </w:r>
      <w:r>
        <w:instrText xml:space="preserve"> PAGEREF _Toc106895990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4 — Administration of special purpose accounts</w:t>
      </w:r>
    </w:p>
    <w:p>
      <w:pPr>
        <w:pStyle w:val="TOC8"/>
        <w:rPr>
          <w:rFonts w:asciiTheme="minorHAnsi" w:eastAsiaTheme="minorEastAsia" w:hAnsiTheme="minorHAnsi" w:cstheme="minorBidi"/>
          <w:szCs w:val="22"/>
        </w:rPr>
      </w:pPr>
      <w:r>
        <w:t>17.</w:t>
      </w:r>
      <w:r>
        <w:tab/>
        <w:t>Special purpose statements and trust statements for accounts, preparation of etc.</w:t>
      </w:r>
      <w:r>
        <w:tab/>
      </w:r>
      <w:r>
        <w:fldChar w:fldCharType="begin"/>
      </w:r>
      <w:r>
        <w:instrText xml:space="preserve"> PAGEREF _Toc106895992 \h </w:instrText>
      </w:r>
      <w:r>
        <w:fldChar w:fldCharType="separate"/>
      </w:r>
      <w:r>
        <w:t>11</w:t>
      </w:r>
      <w:r>
        <w:fldChar w:fldCharType="end"/>
      </w:r>
    </w:p>
    <w:p>
      <w:pPr>
        <w:pStyle w:val="TOC8"/>
        <w:rPr>
          <w:rFonts w:asciiTheme="minorHAnsi" w:eastAsiaTheme="minorEastAsia" w:hAnsiTheme="minorHAnsi" w:cstheme="minorBidi"/>
          <w:szCs w:val="22"/>
        </w:rPr>
      </w:pPr>
      <w:r>
        <w:t>18.</w:t>
      </w:r>
      <w:r>
        <w:tab/>
        <w:t>Payments to and from accounts</w:t>
      </w:r>
      <w:r>
        <w:tab/>
      </w:r>
      <w:r>
        <w:fldChar w:fldCharType="begin"/>
      </w:r>
      <w:r>
        <w:instrText xml:space="preserve"> PAGEREF _Toc106895993 \h </w:instrText>
      </w:r>
      <w:r>
        <w:fldChar w:fldCharType="separate"/>
      </w:r>
      <w:r>
        <w:t>11</w:t>
      </w:r>
      <w:r>
        <w:fldChar w:fldCharType="end"/>
      </w:r>
    </w:p>
    <w:p>
      <w:pPr>
        <w:pStyle w:val="TOC8"/>
        <w:rPr>
          <w:rFonts w:asciiTheme="minorHAnsi" w:eastAsiaTheme="minorEastAsia" w:hAnsiTheme="minorHAnsi" w:cstheme="minorBidi"/>
          <w:szCs w:val="22"/>
        </w:rPr>
      </w:pPr>
      <w:r>
        <w:t>19.</w:t>
      </w:r>
      <w:r>
        <w:tab/>
        <w:t>Accounts not to be overdrawn except with Treasurer’s approval</w:t>
      </w:r>
      <w:r>
        <w:tab/>
      </w:r>
      <w:r>
        <w:fldChar w:fldCharType="begin"/>
      </w:r>
      <w:r>
        <w:instrText xml:space="preserve"> PAGEREF _Toc106895994 \h </w:instrText>
      </w:r>
      <w:r>
        <w:fldChar w:fldCharType="separate"/>
      </w:r>
      <w:r>
        <w:t>12</w:t>
      </w:r>
      <w:r>
        <w:fldChar w:fldCharType="end"/>
      </w:r>
    </w:p>
    <w:p>
      <w:pPr>
        <w:pStyle w:val="TOC8"/>
        <w:rPr>
          <w:rFonts w:asciiTheme="minorHAnsi" w:eastAsiaTheme="minorEastAsia" w:hAnsiTheme="minorHAnsi" w:cstheme="minorBidi"/>
          <w:szCs w:val="22"/>
        </w:rPr>
      </w:pPr>
      <w:r>
        <w:t>20.</w:t>
      </w:r>
      <w:r>
        <w:tab/>
        <w:t>Unrequired money in accounts, transfer of from</w:t>
      </w:r>
      <w:r>
        <w:tab/>
      </w:r>
      <w:r>
        <w:fldChar w:fldCharType="begin"/>
      </w:r>
      <w:r>
        <w:instrText xml:space="preserve"> PAGEREF _Toc106895995 \h </w:instrText>
      </w:r>
      <w:r>
        <w:fldChar w:fldCharType="separate"/>
      </w:r>
      <w:r>
        <w:t>12</w:t>
      </w:r>
      <w:r>
        <w:fldChar w:fldCharType="end"/>
      </w:r>
    </w:p>
    <w:p>
      <w:pPr>
        <w:pStyle w:val="TOC8"/>
        <w:rPr>
          <w:rFonts w:asciiTheme="minorHAnsi" w:eastAsiaTheme="minorEastAsia" w:hAnsiTheme="minorHAnsi" w:cstheme="minorBidi"/>
          <w:szCs w:val="22"/>
        </w:rPr>
      </w:pPr>
      <w:r>
        <w:t>21.</w:t>
      </w:r>
      <w:r>
        <w:tab/>
        <w:t>Closing accounts and consequences of</w:t>
      </w:r>
      <w:r>
        <w:tab/>
      </w:r>
      <w:r>
        <w:fldChar w:fldCharType="begin"/>
      </w:r>
      <w:r>
        <w:instrText xml:space="preserve"> PAGEREF _Toc106895996 \h </w:instrText>
      </w:r>
      <w:r>
        <w:fldChar w:fldCharType="separate"/>
      </w:r>
      <w:r>
        <w:t>12</w:t>
      </w:r>
      <w:r>
        <w:fldChar w:fldCharType="end"/>
      </w:r>
    </w:p>
    <w:p>
      <w:pPr>
        <w:pStyle w:val="TOC8"/>
        <w:rPr>
          <w:rFonts w:asciiTheme="minorHAnsi" w:eastAsiaTheme="minorEastAsia" w:hAnsiTheme="minorHAnsi" w:cstheme="minorBidi"/>
          <w:szCs w:val="22"/>
        </w:rPr>
      </w:pPr>
      <w:r>
        <w:t>22.</w:t>
      </w:r>
      <w:r>
        <w:tab/>
        <w:t>Other written laws not affected by this Division</w:t>
      </w:r>
      <w:r>
        <w:tab/>
      </w:r>
      <w:r>
        <w:fldChar w:fldCharType="begin"/>
      </w:r>
      <w:r>
        <w:instrText xml:space="preserve"> PAGEREF _Toc106895997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3 — Funds management</w:t>
      </w:r>
    </w:p>
    <w:p>
      <w:pPr>
        <w:pStyle w:val="TOC4"/>
        <w:tabs>
          <w:tab w:val="right" w:leader="dot" w:pos="7077"/>
        </w:tabs>
        <w:rPr>
          <w:rFonts w:asciiTheme="minorHAnsi" w:eastAsiaTheme="minorEastAsia" w:hAnsiTheme="minorHAnsi" w:cstheme="minorBidi"/>
          <w:b w:val="0"/>
          <w:szCs w:val="22"/>
        </w:rPr>
      </w:pPr>
      <w:r>
        <w:t>Division 1 — Supply and appropriation</w:t>
      </w:r>
    </w:p>
    <w:p>
      <w:pPr>
        <w:pStyle w:val="TOC8"/>
        <w:rPr>
          <w:rFonts w:asciiTheme="minorHAnsi" w:eastAsiaTheme="minorEastAsia" w:hAnsiTheme="minorHAnsi" w:cstheme="minorBidi"/>
          <w:szCs w:val="22"/>
        </w:rPr>
      </w:pPr>
      <w:r>
        <w:t>23.</w:t>
      </w:r>
      <w:r>
        <w:tab/>
        <w:t>Money received by agency, agency may retain in certain cases</w:t>
      </w:r>
      <w:r>
        <w:tab/>
      </w:r>
      <w:r>
        <w:fldChar w:fldCharType="begin"/>
      </w:r>
      <w:r>
        <w:instrText xml:space="preserve"> PAGEREF _Toc106896000 \h </w:instrText>
      </w:r>
      <w:r>
        <w:fldChar w:fldCharType="separate"/>
      </w:r>
      <w:r>
        <w:t>14</w:t>
      </w:r>
      <w:r>
        <w:fldChar w:fldCharType="end"/>
      </w:r>
    </w:p>
    <w:p>
      <w:pPr>
        <w:pStyle w:val="TOC8"/>
        <w:rPr>
          <w:rFonts w:asciiTheme="minorHAnsi" w:eastAsiaTheme="minorEastAsia" w:hAnsiTheme="minorHAnsi" w:cstheme="minorBidi"/>
          <w:szCs w:val="22"/>
        </w:rPr>
      </w:pPr>
      <w:r>
        <w:t>24.</w:t>
      </w:r>
      <w:r>
        <w:tab/>
        <w:t>Payments before supply granted, Treasurer’s powers to make etc.</w:t>
      </w:r>
      <w:r>
        <w:tab/>
      </w:r>
      <w:r>
        <w:fldChar w:fldCharType="begin"/>
      </w:r>
      <w:r>
        <w:instrText xml:space="preserve"> PAGEREF _Toc106896001 \h </w:instrText>
      </w:r>
      <w:r>
        <w:fldChar w:fldCharType="separate"/>
      </w:r>
      <w:r>
        <w:t>15</w:t>
      </w:r>
      <w:r>
        <w:fldChar w:fldCharType="end"/>
      </w:r>
    </w:p>
    <w:p>
      <w:pPr>
        <w:pStyle w:val="TOC8"/>
        <w:rPr>
          <w:rFonts w:asciiTheme="minorHAnsi" w:eastAsiaTheme="minorEastAsia" w:hAnsiTheme="minorHAnsi" w:cstheme="minorBidi"/>
          <w:szCs w:val="22"/>
        </w:rPr>
      </w:pPr>
      <w:r>
        <w:t>25.</w:t>
      </w:r>
      <w:r>
        <w:tab/>
        <w:t>Appropriations, saving and transfer of in certain cases</w:t>
      </w:r>
      <w:r>
        <w:tab/>
      </w:r>
      <w:r>
        <w:fldChar w:fldCharType="begin"/>
      </w:r>
      <w:r>
        <w:instrText xml:space="preserve"> PAGEREF _Toc106896002 \h </w:instrText>
      </w:r>
      <w:r>
        <w:fldChar w:fldCharType="separate"/>
      </w:r>
      <w:r>
        <w:t>17</w:t>
      </w:r>
      <w:r>
        <w:fldChar w:fldCharType="end"/>
      </w:r>
    </w:p>
    <w:p>
      <w:pPr>
        <w:pStyle w:val="TOC8"/>
        <w:rPr>
          <w:rFonts w:asciiTheme="minorHAnsi" w:eastAsiaTheme="minorEastAsia" w:hAnsiTheme="minorHAnsi" w:cstheme="minorBidi"/>
          <w:szCs w:val="22"/>
        </w:rPr>
      </w:pPr>
      <w:r>
        <w:t>26.</w:t>
      </w:r>
      <w:r>
        <w:tab/>
        <w:t>Appropriations, transfer of to suspense account in certain cases</w:t>
      </w:r>
      <w:r>
        <w:tab/>
      </w:r>
      <w:r>
        <w:fldChar w:fldCharType="begin"/>
      </w:r>
      <w:r>
        <w:instrText xml:space="preserve"> PAGEREF _Toc106896003 \h </w:instrText>
      </w:r>
      <w:r>
        <w:fldChar w:fldCharType="separate"/>
      </w:r>
      <w:r>
        <w:t>18</w:t>
      </w:r>
      <w:r>
        <w:fldChar w:fldCharType="end"/>
      </w:r>
    </w:p>
    <w:p>
      <w:pPr>
        <w:pStyle w:val="TOC8"/>
        <w:rPr>
          <w:rFonts w:asciiTheme="minorHAnsi" w:eastAsiaTheme="minorEastAsia" w:hAnsiTheme="minorHAnsi" w:cstheme="minorBidi"/>
          <w:szCs w:val="22"/>
        </w:rPr>
      </w:pPr>
      <w:r>
        <w:t>27.</w:t>
      </w:r>
      <w:r>
        <w:tab/>
        <w:t>Expenditure not provided for in, or in excess of amount appropriated by, Appropriation Acts</w:t>
      </w:r>
      <w:r>
        <w:tab/>
      </w:r>
      <w:r>
        <w:fldChar w:fldCharType="begin"/>
      </w:r>
      <w:r>
        <w:instrText xml:space="preserve"> PAGEREF _Toc106896004 \h </w:instrText>
      </w:r>
      <w:r>
        <w:fldChar w:fldCharType="separate"/>
      </w:r>
      <w:r>
        <w:t>19</w:t>
      </w:r>
      <w:r>
        <w:fldChar w:fldCharType="end"/>
      </w:r>
    </w:p>
    <w:p>
      <w:pPr>
        <w:pStyle w:val="TOC8"/>
        <w:rPr>
          <w:rFonts w:asciiTheme="minorHAnsi" w:eastAsiaTheme="minorEastAsia" w:hAnsiTheme="minorHAnsi" w:cstheme="minorBidi"/>
          <w:szCs w:val="22"/>
        </w:rPr>
      </w:pPr>
      <w:r>
        <w:t>27A.</w:t>
      </w:r>
      <w:r>
        <w:tab/>
        <w:t xml:space="preserve">Transitional provision for </w:t>
      </w:r>
      <w:r>
        <w:rPr>
          <w:i/>
        </w:rPr>
        <w:t>Financial Legislation Amendment Act 2021</w:t>
      </w:r>
      <w:r>
        <w:tab/>
      </w:r>
      <w:r>
        <w:fldChar w:fldCharType="begin"/>
      </w:r>
      <w:r>
        <w:instrText xml:space="preserve"> PAGEREF _Toc106896005 \h </w:instrText>
      </w:r>
      <w:r>
        <w:fldChar w:fldCharType="separate"/>
      </w:r>
      <w:r>
        <w:t>19</w:t>
      </w:r>
      <w:r>
        <w:fldChar w:fldCharType="end"/>
      </w:r>
    </w:p>
    <w:p>
      <w:pPr>
        <w:pStyle w:val="TOC8"/>
        <w:rPr>
          <w:rFonts w:asciiTheme="minorHAnsi" w:eastAsiaTheme="minorEastAsia" w:hAnsiTheme="minorHAnsi" w:cstheme="minorBidi"/>
          <w:szCs w:val="22"/>
        </w:rPr>
      </w:pPr>
      <w:r>
        <w:t>28.</w:t>
      </w:r>
      <w:r>
        <w:tab/>
        <w:t>Advances, Treasurer may authorise etc.</w:t>
      </w:r>
      <w:r>
        <w:tab/>
      </w:r>
      <w:r>
        <w:fldChar w:fldCharType="begin"/>
      </w:r>
      <w:r>
        <w:instrText xml:space="preserve"> PAGEREF _Toc106896006 \h </w:instrText>
      </w:r>
      <w:r>
        <w:fldChar w:fldCharType="separate"/>
      </w:r>
      <w:r>
        <w:t>20</w:t>
      </w:r>
      <w:r>
        <w:fldChar w:fldCharType="end"/>
      </w:r>
    </w:p>
    <w:p>
      <w:pPr>
        <w:pStyle w:val="TOC8"/>
        <w:rPr>
          <w:rFonts w:asciiTheme="minorHAnsi" w:eastAsiaTheme="minorEastAsia" w:hAnsiTheme="minorHAnsi" w:cstheme="minorBidi"/>
          <w:szCs w:val="22"/>
        </w:rPr>
      </w:pPr>
      <w:r>
        <w:t>29.</w:t>
      </w:r>
      <w:r>
        <w:tab/>
        <w:t>Expenditure under s. 27 and 28 limited</w:t>
      </w:r>
      <w:r>
        <w:tab/>
      </w:r>
      <w:r>
        <w:fldChar w:fldCharType="begin"/>
      </w:r>
      <w:r>
        <w:instrText xml:space="preserve"> PAGEREF _Toc106896007 \h </w:instrText>
      </w:r>
      <w:r>
        <w:fldChar w:fldCharType="separate"/>
      </w:r>
      <w:r>
        <w:t>21</w:t>
      </w:r>
      <w:r>
        <w:fldChar w:fldCharType="end"/>
      </w:r>
    </w:p>
    <w:p>
      <w:pPr>
        <w:pStyle w:val="TOC8"/>
        <w:rPr>
          <w:rFonts w:asciiTheme="minorHAnsi" w:eastAsiaTheme="minorEastAsia" w:hAnsiTheme="minorHAnsi" w:cstheme="minorBidi"/>
          <w:szCs w:val="22"/>
        </w:rPr>
      </w:pPr>
      <w:r>
        <w:t>30.</w:t>
      </w:r>
      <w:r>
        <w:tab/>
        <w:t>Unexpended appropriations lapse</w:t>
      </w:r>
      <w:r>
        <w:tab/>
      </w:r>
      <w:r>
        <w:fldChar w:fldCharType="begin"/>
      </w:r>
      <w:r>
        <w:instrText xml:space="preserve"> PAGEREF _Toc106896008 \h </w:instrText>
      </w:r>
      <w:r>
        <w:fldChar w:fldCharType="separate"/>
      </w:r>
      <w:r>
        <w:t>22</w:t>
      </w:r>
      <w:r>
        <w:fldChar w:fldCharType="end"/>
      </w:r>
    </w:p>
    <w:p>
      <w:pPr>
        <w:pStyle w:val="TOC8"/>
        <w:rPr>
          <w:rFonts w:asciiTheme="minorHAnsi" w:eastAsiaTheme="minorEastAsia" w:hAnsiTheme="minorHAnsi" w:cstheme="minorBidi"/>
          <w:szCs w:val="22"/>
        </w:rPr>
      </w:pPr>
      <w:r>
        <w:t>31.</w:t>
      </w:r>
      <w:r>
        <w:tab/>
        <w:t>Public Bank Account Interest Earned Account, application of money in</w:t>
      </w:r>
      <w:r>
        <w:tab/>
      </w:r>
      <w:r>
        <w:fldChar w:fldCharType="begin"/>
      </w:r>
      <w:r>
        <w:instrText xml:space="preserve"> PAGEREF _Toc106896009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2 — Payments and transfers</w:t>
      </w:r>
    </w:p>
    <w:p>
      <w:pPr>
        <w:pStyle w:val="TOC8"/>
        <w:rPr>
          <w:rFonts w:asciiTheme="minorHAnsi" w:eastAsiaTheme="minorEastAsia" w:hAnsiTheme="minorHAnsi" w:cstheme="minorBidi"/>
          <w:szCs w:val="22"/>
        </w:rPr>
      </w:pPr>
      <w:r>
        <w:t>32.</w:t>
      </w:r>
      <w:r>
        <w:tab/>
        <w:t>Certain payments and transfers to be authorised</w:t>
      </w:r>
      <w:r>
        <w:tab/>
      </w:r>
      <w:r>
        <w:fldChar w:fldCharType="begin"/>
      </w:r>
      <w:r>
        <w:instrText xml:space="preserve"> PAGEREF _Toc106896011 \h </w:instrText>
      </w:r>
      <w:r>
        <w:fldChar w:fldCharType="separate"/>
      </w:r>
      <w:r>
        <w:t>23</w:t>
      </w:r>
      <w:r>
        <w:fldChar w:fldCharType="end"/>
      </w:r>
    </w:p>
    <w:p>
      <w:pPr>
        <w:pStyle w:val="TOC8"/>
        <w:rPr>
          <w:rFonts w:asciiTheme="minorHAnsi" w:eastAsiaTheme="minorEastAsia" w:hAnsiTheme="minorHAnsi" w:cstheme="minorBidi"/>
          <w:szCs w:val="22"/>
        </w:rPr>
      </w:pPr>
      <w:r>
        <w:t>33.</w:t>
      </w:r>
      <w:r>
        <w:tab/>
        <w:t>Consolidated Account, payments from to be under Governor’s warrant etc.</w:t>
      </w:r>
      <w:r>
        <w:tab/>
      </w:r>
      <w:r>
        <w:fldChar w:fldCharType="begin"/>
      </w:r>
      <w:r>
        <w:instrText xml:space="preserve"> PAGEREF _Toc106896012 \h </w:instrText>
      </w:r>
      <w:r>
        <w:fldChar w:fldCharType="separate"/>
      </w:r>
      <w:r>
        <w:t>23</w:t>
      </w:r>
      <w:r>
        <w:fldChar w:fldCharType="end"/>
      </w:r>
    </w:p>
    <w:p>
      <w:pPr>
        <w:pStyle w:val="TOC8"/>
        <w:rPr>
          <w:rFonts w:asciiTheme="minorHAnsi" w:eastAsiaTheme="minorEastAsia" w:hAnsiTheme="minorHAnsi" w:cstheme="minorBidi"/>
          <w:szCs w:val="22"/>
        </w:rPr>
      </w:pPr>
      <w:r>
        <w:t>34.</w:t>
      </w:r>
      <w:r>
        <w:tab/>
        <w:t>Public etc. money received, how to be dealt with</w:t>
      </w:r>
      <w:r>
        <w:tab/>
      </w:r>
      <w:r>
        <w:fldChar w:fldCharType="begin"/>
      </w:r>
      <w:r>
        <w:instrText xml:space="preserve"> PAGEREF _Toc106896013 \h </w:instrText>
      </w:r>
      <w:r>
        <w:fldChar w:fldCharType="separate"/>
      </w:r>
      <w:r>
        <w:t>24</w:t>
      </w:r>
      <w:r>
        <w:fldChar w:fldCharType="end"/>
      </w:r>
    </w:p>
    <w:p>
      <w:pPr>
        <w:pStyle w:val="TOC8"/>
        <w:rPr>
          <w:rFonts w:asciiTheme="minorHAnsi" w:eastAsiaTheme="minorEastAsia" w:hAnsiTheme="minorHAnsi" w:cstheme="minorBidi"/>
          <w:szCs w:val="22"/>
        </w:rPr>
      </w:pPr>
      <w:r>
        <w:t>35.</w:t>
      </w:r>
      <w:r>
        <w:tab/>
        <w:t>Public Bank Account, how payments into to be credited</w:t>
      </w:r>
      <w:r>
        <w:tab/>
      </w:r>
      <w:r>
        <w:fldChar w:fldCharType="begin"/>
      </w:r>
      <w:r>
        <w:instrText xml:space="preserve"> PAGEREF _Toc106896014 \h </w:instrText>
      </w:r>
      <w:r>
        <w:fldChar w:fldCharType="separate"/>
      </w:r>
      <w:r>
        <w:t>24</w:t>
      </w:r>
      <w:r>
        <w:fldChar w:fldCharType="end"/>
      </w:r>
    </w:p>
    <w:p>
      <w:pPr>
        <w:pStyle w:val="TOC8"/>
        <w:rPr>
          <w:rFonts w:asciiTheme="minorHAnsi" w:eastAsiaTheme="minorEastAsia" w:hAnsiTheme="minorHAnsi" w:cstheme="minorBidi"/>
          <w:szCs w:val="22"/>
        </w:rPr>
      </w:pPr>
      <w:r>
        <w:t>36.</w:t>
      </w:r>
      <w:r>
        <w:tab/>
        <w:t>Other money, how to be dealt with</w:t>
      </w:r>
      <w:r>
        <w:tab/>
      </w:r>
      <w:r>
        <w:fldChar w:fldCharType="begin"/>
      </w:r>
      <w:r>
        <w:instrText xml:space="preserve"> PAGEREF _Toc106896015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3 — Investments</w:t>
      </w:r>
    </w:p>
    <w:p>
      <w:pPr>
        <w:pStyle w:val="TOC8"/>
        <w:rPr>
          <w:rFonts w:asciiTheme="minorHAnsi" w:eastAsiaTheme="minorEastAsia" w:hAnsiTheme="minorHAnsi" w:cstheme="minorBidi"/>
          <w:szCs w:val="22"/>
        </w:rPr>
      </w:pPr>
      <w:r>
        <w:t>37.</w:t>
      </w:r>
      <w:r>
        <w:tab/>
        <w:t>Public Bank Account, investment of</w:t>
      </w:r>
      <w:r>
        <w:tab/>
      </w:r>
      <w:r>
        <w:fldChar w:fldCharType="begin"/>
      </w:r>
      <w:r>
        <w:instrText xml:space="preserve"> PAGEREF _Toc106896017 \h </w:instrText>
      </w:r>
      <w:r>
        <w:fldChar w:fldCharType="separate"/>
      </w:r>
      <w:r>
        <w:t>25</w:t>
      </w:r>
      <w:r>
        <w:fldChar w:fldCharType="end"/>
      </w:r>
    </w:p>
    <w:p>
      <w:pPr>
        <w:pStyle w:val="TOC8"/>
        <w:rPr>
          <w:rFonts w:asciiTheme="minorHAnsi" w:eastAsiaTheme="minorEastAsia" w:hAnsiTheme="minorHAnsi" w:cstheme="minorBidi"/>
          <w:szCs w:val="22"/>
        </w:rPr>
      </w:pPr>
      <w:r>
        <w:t>38.</w:t>
      </w:r>
      <w:r>
        <w:tab/>
        <w:t>Investment under s. 37, application of proceeds of</w:t>
      </w:r>
      <w:r>
        <w:tab/>
      </w:r>
      <w:r>
        <w:fldChar w:fldCharType="begin"/>
      </w:r>
      <w:r>
        <w:instrText xml:space="preserve"> PAGEREF _Toc106896018 \h </w:instrText>
      </w:r>
      <w:r>
        <w:fldChar w:fldCharType="separate"/>
      </w:r>
      <w:r>
        <w:t>26</w:t>
      </w:r>
      <w:r>
        <w:fldChar w:fldCharType="end"/>
      </w:r>
    </w:p>
    <w:p>
      <w:pPr>
        <w:pStyle w:val="TOC8"/>
        <w:rPr>
          <w:rFonts w:asciiTheme="minorHAnsi" w:eastAsiaTheme="minorEastAsia" w:hAnsiTheme="minorHAnsi" w:cstheme="minorBidi"/>
          <w:szCs w:val="22"/>
        </w:rPr>
      </w:pPr>
      <w:r>
        <w:t>39.</w:t>
      </w:r>
      <w:r>
        <w:tab/>
        <w:t>Investment by agencies</w:t>
      </w:r>
      <w:r>
        <w:tab/>
      </w:r>
      <w:r>
        <w:fldChar w:fldCharType="begin"/>
      </w:r>
      <w:r>
        <w:instrText xml:space="preserve"> PAGEREF _Toc106896019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4 — Annual estimates of agencies</w:t>
      </w:r>
    </w:p>
    <w:p>
      <w:pPr>
        <w:pStyle w:val="TOC8"/>
        <w:rPr>
          <w:rFonts w:asciiTheme="minorHAnsi" w:eastAsiaTheme="minorEastAsia" w:hAnsiTheme="minorHAnsi" w:cstheme="minorBidi"/>
          <w:szCs w:val="22"/>
        </w:rPr>
      </w:pPr>
      <w:r>
        <w:t>40.</w:t>
      </w:r>
      <w:r>
        <w:tab/>
        <w:t>Preparation of draft annual estimates</w:t>
      </w:r>
      <w:r>
        <w:tab/>
      </w:r>
      <w:r>
        <w:fldChar w:fldCharType="begin"/>
      </w:r>
      <w:r>
        <w:instrText xml:space="preserve"> PAGEREF _Toc106896021 \h </w:instrText>
      </w:r>
      <w:r>
        <w:fldChar w:fldCharType="separate"/>
      </w:r>
      <w:r>
        <w:t>28</w:t>
      </w:r>
      <w:r>
        <w:fldChar w:fldCharType="end"/>
      </w:r>
    </w:p>
    <w:p>
      <w:pPr>
        <w:pStyle w:val="TOC8"/>
        <w:rPr>
          <w:rFonts w:asciiTheme="minorHAnsi" w:eastAsiaTheme="minorEastAsia" w:hAnsiTheme="minorHAnsi" w:cstheme="minorBidi"/>
          <w:szCs w:val="22"/>
        </w:rPr>
      </w:pPr>
      <w:r>
        <w:t>41.</w:t>
      </w:r>
      <w:r>
        <w:tab/>
        <w:t>Approval of annual estimates</w:t>
      </w:r>
      <w:r>
        <w:tab/>
      </w:r>
      <w:r>
        <w:fldChar w:fldCharType="begin"/>
      </w:r>
      <w:r>
        <w:instrText xml:space="preserve"> PAGEREF _Toc106896022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5 — Resource agreements</w:t>
      </w:r>
    </w:p>
    <w:p>
      <w:pPr>
        <w:pStyle w:val="TOC8"/>
        <w:rPr>
          <w:rFonts w:asciiTheme="minorHAnsi" w:eastAsiaTheme="minorEastAsia" w:hAnsiTheme="minorHAnsi" w:cstheme="minorBidi"/>
          <w:szCs w:val="22"/>
        </w:rPr>
      </w:pPr>
      <w:r>
        <w:t>42.</w:t>
      </w:r>
      <w:r>
        <w:tab/>
        <w:t>Preparation of draft resource agreements</w:t>
      </w:r>
      <w:r>
        <w:tab/>
      </w:r>
      <w:r>
        <w:fldChar w:fldCharType="begin"/>
      </w:r>
      <w:r>
        <w:instrText xml:space="preserve"> PAGEREF _Toc106896024 \h </w:instrText>
      </w:r>
      <w:r>
        <w:fldChar w:fldCharType="separate"/>
      </w:r>
      <w:r>
        <w:t>30</w:t>
      </w:r>
      <w:r>
        <w:fldChar w:fldCharType="end"/>
      </w:r>
    </w:p>
    <w:p>
      <w:pPr>
        <w:pStyle w:val="TOC8"/>
        <w:rPr>
          <w:rFonts w:asciiTheme="minorHAnsi" w:eastAsiaTheme="minorEastAsia" w:hAnsiTheme="minorHAnsi" w:cstheme="minorBidi"/>
          <w:szCs w:val="22"/>
        </w:rPr>
      </w:pPr>
      <w:r>
        <w:t>43.</w:t>
      </w:r>
      <w:r>
        <w:tab/>
        <w:t>Agreeing on resource agreements</w:t>
      </w:r>
      <w:r>
        <w:tab/>
      </w:r>
      <w:r>
        <w:fldChar w:fldCharType="begin"/>
      </w:r>
      <w:r>
        <w:instrText xml:space="preserve"> PAGEREF _Toc106896025 \h </w:instrText>
      </w:r>
      <w:r>
        <w:fldChar w:fldCharType="separate"/>
      </w:r>
      <w:r>
        <w:t>31</w:t>
      </w:r>
      <w:r>
        <w:fldChar w:fldCharType="end"/>
      </w:r>
    </w:p>
    <w:p>
      <w:pPr>
        <w:pStyle w:val="TOC8"/>
        <w:rPr>
          <w:rFonts w:asciiTheme="minorHAnsi" w:eastAsiaTheme="minorEastAsia" w:hAnsiTheme="minorHAnsi" w:cstheme="minorBidi"/>
          <w:szCs w:val="22"/>
        </w:rPr>
      </w:pPr>
      <w:r>
        <w:t>44.</w:t>
      </w:r>
      <w:r>
        <w:tab/>
        <w:t>Modifying resource agreements</w:t>
      </w:r>
      <w:r>
        <w:tab/>
      </w:r>
      <w:r>
        <w:fldChar w:fldCharType="begin"/>
      </w:r>
      <w:r>
        <w:instrText xml:space="preserve"> PAGEREF _Toc106896026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6 — Write</w:t>
      </w:r>
      <w:r>
        <w:noBreakHyphen/>
        <w:t>offs and recoveries</w:t>
      </w:r>
    </w:p>
    <w:p>
      <w:pPr>
        <w:pStyle w:val="TOC8"/>
        <w:rPr>
          <w:rFonts w:asciiTheme="minorHAnsi" w:eastAsiaTheme="minorEastAsia" w:hAnsiTheme="minorHAnsi" w:cstheme="minorBidi"/>
          <w:szCs w:val="22"/>
        </w:rPr>
      </w:pPr>
      <w:r>
        <w:t>47.</w:t>
      </w:r>
      <w:r>
        <w:tab/>
        <w:t>Terms used</w:t>
      </w:r>
      <w:r>
        <w:tab/>
      </w:r>
      <w:r>
        <w:fldChar w:fldCharType="begin"/>
      </w:r>
      <w:r>
        <w:instrText xml:space="preserve"> PAGEREF _Toc106896028 \h </w:instrText>
      </w:r>
      <w:r>
        <w:fldChar w:fldCharType="separate"/>
      </w:r>
      <w:r>
        <w:t>33</w:t>
      </w:r>
      <w:r>
        <w:fldChar w:fldCharType="end"/>
      </w:r>
    </w:p>
    <w:p>
      <w:pPr>
        <w:pStyle w:val="TOC8"/>
        <w:rPr>
          <w:rFonts w:asciiTheme="minorHAnsi" w:eastAsiaTheme="minorEastAsia" w:hAnsiTheme="minorHAnsi" w:cstheme="minorBidi"/>
          <w:szCs w:val="22"/>
        </w:rPr>
      </w:pPr>
      <w:r>
        <w:t>48.</w:t>
      </w:r>
      <w:r>
        <w:tab/>
        <w:t>Write</w:t>
      </w:r>
      <w:r>
        <w:noBreakHyphen/>
        <w:t>offs</w:t>
      </w:r>
      <w:r>
        <w:tab/>
      </w:r>
      <w:r>
        <w:fldChar w:fldCharType="begin"/>
      </w:r>
      <w:r>
        <w:instrText xml:space="preserve"> PAGEREF _Toc106896029 \h </w:instrText>
      </w:r>
      <w:r>
        <w:fldChar w:fldCharType="separate"/>
      </w:r>
      <w:r>
        <w:t>33</w:t>
      </w:r>
      <w:r>
        <w:fldChar w:fldCharType="end"/>
      </w:r>
    </w:p>
    <w:p>
      <w:pPr>
        <w:pStyle w:val="TOC8"/>
        <w:rPr>
          <w:rFonts w:asciiTheme="minorHAnsi" w:eastAsiaTheme="minorEastAsia" w:hAnsiTheme="minorHAnsi" w:cstheme="minorBidi"/>
          <w:szCs w:val="22"/>
        </w:rPr>
      </w:pPr>
      <w:r>
        <w:t>49.</w:t>
      </w:r>
      <w:r>
        <w:tab/>
        <w:t>Loss of official money or property, liability of officers for</w:t>
      </w:r>
      <w:r>
        <w:tab/>
      </w:r>
      <w:r>
        <w:fldChar w:fldCharType="begin"/>
      </w:r>
      <w:r>
        <w:instrText xml:space="preserve"> PAGEREF _Toc106896030 \h </w:instrText>
      </w:r>
      <w:r>
        <w:fldChar w:fldCharType="separate"/>
      </w:r>
      <w:r>
        <w:t>34</w:t>
      </w:r>
      <w:r>
        <w:fldChar w:fldCharType="end"/>
      </w:r>
    </w:p>
    <w:p>
      <w:pPr>
        <w:pStyle w:val="TOC8"/>
        <w:rPr>
          <w:rFonts w:asciiTheme="minorHAnsi" w:eastAsiaTheme="minorEastAsia" w:hAnsiTheme="minorHAnsi" w:cstheme="minorBidi"/>
          <w:szCs w:val="22"/>
        </w:rPr>
      </w:pPr>
      <w:r>
        <w:t>50.</w:t>
      </w:r>
      <w:r>
        <w:tab/>
        <w:t>Recovering amounts from officers liable under s. 49</w:t>
      </w:r>
      <w:r>
        <w:tab/>
      </w:r>
      <w:r>
        <w:fldChar w:fldCharType="begin"/>
      </w:r>
      <w:r>
        <w:instrText xml:space="preserve"> PAGEREF _Toc106896031 \h </w:instrText>
      </w:r>
      <w:r>
        <w:fldChar w:fldCharType="separate"/>
      </w:r>
      <w:r>
        <w:t>35</w:t>
      </w:r>
      <w:r>
        <w:fldChar w:fldCharType="end"/>
      </w:r>
    </w:p>
    <w:p>
      <w:pPr>
        <w:pStyle w:val="TOC8"/>
        <w:rPr>
          <w:rFonts w:asciiTheme="minorHAnsi" w:eastAsiaTheme="minorEastAsia" w:hAnsiTheme="minorHAnsi" w:cstheme="minorBidi"/>
          <w:szCs w:val="22"/>
        </w:rPr>
      </w:pPr>
      <w:r>
        <w:t>51.</w:t>
      </w:r>
      <w:r>
        <w:tab/>
        <w:t>Official losses, investigating</w:t>
      </w:r>
      <w:r>
        <w:tab/>
      </w:r>
      <w:r>
        <w:fldChar w:fldCharType="begin"/>
      </w:r>
      <w:r>
        <w:instrText xml:space="preserve"> PAGEREF _Toc106896032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7 — Financial difficulty</w:t>
      </w:r>
    </w:p>
    <w:p>
      <w:pPr>
        <w:pStyle w:val="TOC8"/>
        <w:rPr>
          <w:rFonts w:asciiTheme="minorHAnsi" w:eastAsiaTheme="minorEastAsia" w:hAnsiTheme="minorHAnsi" w:cstheme="minorBidi"/>
          <w:szCs w:val="22"/>
        </w:rPr>
      </w:pPr>
      <w:r>
        <w:t>51A.</w:t>
      </w:r>
      <w:r>
        <w:tab/>
        <w:t>Notices of financial difficulty</w:t>
      </w:r>
      <w:r>
        <w:tab/>
      </w:r>
      <w:r>
        <w:fldChar w:fldCharType="begin"/>
      </w:r>
      <w:r>
        <w:instrText xml:space="preserve"> PAGEREF _Toc106896034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4 — Accountable authorities</w:t>
      </w:r>
    </w:p>
    <w:p>
      <w:pPr>
        <w:pStyle w:val="TOC8"/>
        <w:rPr>
          <w:rFonts w:asciiTheme="minorHAnsi" w:eastAsiaTheme="minorEastAsia" w:hAnsiTheme="minorHAnsi" w:cstheme="minorBidi"/>
          <w:szCs w:val="22"/>
        </w:rPr>
      </w:pPr>
      <w:r>
        <w:t>52.</w:t>
      </w:r>
      <w:r>
        <w:tab/>
        <w:t>Each agency to have accountable authority</w:t>
      </w:r>
      <w:r>
        <w:tab/>
      </w:r>
      <w:r>
        <w:fldChar w:fldCharType="begin"/>
      </w:r>
      <w:r>
        <w:instrText xml:space="preserve"> PAGEREF _Toc106896036 \h </w:instrText>
      </w:r>
      <w:r>
        <w:fldChar w:fldCharType="separate"/>
      </w:r>
      <w:r>
        <w:t>39</w:t>
      </w:r>
      <w:r>
        <w:fldChar w:fldCharType="end"/>
      </w:r>
    </w:p>
    <w:p>
      <w:pPr>
        <w:pStyle w:val="TOC8"/>
        <w:rPr>
          <w:rFonts w:asciiTheme="minorHAnsi" w:eastAsiaTheme="minorEastAsia" w:hAnsiTheme="minorHAnsi" w:cstheme="minorBidi"/>
          <w:szCs w:val="22"/>
        </w:rPr>
      </w:pPr>
      <w:r>
        <w:t>53.</w:t>
      </w:r>
      <w:r>
        <w:tab/>
        <w:t>Functions of accountable authorities</w:t>
      </w:r>
      <w:r>
        <w:tab/>
      </w:r>
      <w:r>
        <w:fldChar w:fldCharType="begin"/>
      </w:r>
      <w:r>
        <w:instrText xml:space="preserve"> PAGEREF _Toc106896037 \h </w:instrText>
      </w:r>
      <w:r>
        <w:fldChar w:fldCharType="separate"/>
      </w:r>
      <w:r>
        <w:t>39</w:t>
      </w:r>
      <w:r>
        <w:fldChar w:fldCharType="end"/>
      </w:r>
    </w:p>
    <w:p>
      <w:pPr>
        <w:pStyle w:val="TOC8"/>
        <w:rPr>
          <w:rFonts w:asciiTheme="minorHAnsi" w:eastAsiaTheme="minorEastAsia" w:hAnsiTheme="minorHAnsi" w:cstheme="minorBidi"/>
          <w:szCs w:val="22"/>
        </w:rPr>
      </w:pPr>
      <w:r>
        <w:t>54.</w:t>
      </w:r>
      <w:r>
        <w:tab/>
        <w:t>Department, who is accountable authority of etc.</w:t>
      </w:r>
      <w:r>
        <w:tab/>
      </w:r>
      <w:r>
        <w:fldChar w:fldCharType="begin"/>
      </w:r>
      <w:r>
        <w:instrText xml:space="preserve"> PAGEREF _Toc106896038 \h </w:instrText>
      </w:r>
      <w:r>
        <w:fldChar w:fldCharType="separate"/>
      </w:r>
      <w:r>
        <w:t>40</w:t>
      </w:r>
      <w:r>
        <w:fldChar w:fldCharType="end"/>
      </w:r>
    </w:p>
    <w:p>
      <w:pPr>
        <w:pStyle w:val="TOC8"/>
        <w:rPr>
          <w:rFonts w:asciiTheme="minorHAnsi" w:eastAsiaTheme="minorEastAsia" w:hAnsiTheme="minorHAnsi" w:cstheme="minorBidi"/>
          <w:szCs w:val="22"/>
        </w:rPr>
      </w:pPr>
      <w:r>
        <w:t>55.</w:t>
      </w:r>
      <w:r>
        <w:tab/>
        <w:t>Statutory authority, who is accountable authority of etc.</w:t>
      </w:r>
      <w:r>
        <w:tab/>
      </w:r>
      <w:r>
        <w:fldChar w:fldCharType="begin"/>
      </w:r>
      <w:r>
        <w:instrText xml:space="preserve"> PAGEREF _Toc106896039 \h </w:instrText>
      </w:r>
      <w:r>
        <w:fldChar w:fldCharType="separate"/>
      </w:r>
      <w:r>
        <w:t>41</w:t>
      </w:r>
      <w:r>
        <w:fldChar w:fldCharType="end"/>
      </w:r>
    </w:p>
    <w:p>
      <w:pPr>
        <w:pStyle w:val="TOC8"/>
        <w:rPr>
          <w:rFonts w:asciiTheme="minorHAnsi" w:eastAsiaTheme="minorEastAsia" w:hAnsiTheme="minorHAnsi" w:cstheme="minorBidi"/>
          <w:szCs w:val="22"/>
        </w:rPr>
      </w:pPr>
      <w:r>
        <w:t>56.</w:t>
      </w:r>
      <w:r>
        <w:tab/>
        <w:t>Sub-departments, entities that are and accountable authorities of</w:t>
      </w:r>
      <w:r>
        <w:tab/>
      </w:r>
      <w:r>
        <w:fldChar w:fldCharType="begin"/>
      </w:r>
      <w:r>
        <w:instrText xml:space="preserve"> PAGEREF _Toc106896040 \h </w:instrText>
      </w:r>
      <w:r>
        <w:fldChar w:fldCharType="separate"/>
      </w:r>
      <w:r>
        <w:t>41</w:t>
      </w:r>
      <w:r>
        <w:fldChar w:fldCharType="end"/>
      </w:r>
    </w:p>
    <w:p>
      <w:pPr>
        <w:pStyle w:val="TOC8"/>
        <w:rPr>
          <w:rFonts w:asciiTheme="minorHAnsi" w:eastAsiaTheme="minorEastAsia" w:hAnsiTheme="minorHAnsi" w:cstheme="minorBidi"/>
          <w:szCs w:val="22"/>
        </w:rPr>
      </w:pPr>
      <w:r>
        <w:t>57.</w:t>
      </w:r>
      <w:r>
        <w:tab/>
        <w:t>Chief finance officers, designation and functions of</w:t>
      </w:r>
      <w:r>
        <w:tab/>
      </w:r>
      <w:r>
        <w:fldChar w:fldCharType="begin"/>
      </w:r>
      <w:r>
        <w:instrText xml:space="preserve"> PAGEREF _Toc106896041 \h </w:instrText>
      </w:r>
      <w:r>
        <w:fldChar w:fldCharType="separate"/>
      </w:r>
      <w:r>
        <w:t>42</w:t>
      </w:r>
      <w:r>
        <w:fldChar w:fldCharType="end"/>
      </w:r>
    </w:p>
    <w:p>
      <w:pPr>
        <w:pStyle w:val="TOC8"/>
        <w:rPr>
          <w:rFonts w:asciiTheme="minorHAnsi" w:eastAsiaTheme="minorEastAsia" w:hAnsiTheme="minorHAnsi" w:cstheme="minorBidi"/>
          <w:szCs w:val="22"/>
        </w:rPr>
      </w:pPr>
      <w:r>
        <w:t>58.</w:t>
      </w:r>
      <w:r>
        <w:tab/>
        <w:t>Financial management system, duties of accountable authorities as to</w:t>
      </w:r>
      <w:r>
        <w:tab/>
      </w:r>
      <w:r>
        <w:fldChar w:fldCharType="begin"/>
      </w:r>
      <w:r>
        <w:instrText xml:space="preserve"> PAGEREF _Toc106896042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Part 5 — Reports</w:t>
      </w:r>
    </w:p>
    <w:p>
      <w:pPr>
        <w:pStyle w:val="TOC4"/>
        <w:tabs>
          <w:tab w:val="right" w:leader="dot" w:pos="7077"/>
        </w:tabs>
        <w:rPr>
          <w:rFonts w:asciiTheme="minorHAnsi" w:eastAsiaTheme="minorEastAsia" w:hAnsiTheme="minorHAnsi" w:cstheme="minorBidi"/>
          <w:b w:val="0"/>
          <w:szCs w:val="22"/>
        </w:rPr>
      </w:pPr>
      <w:r>
        <w:t>Division 1 — Treasurer’s reports</w:t>
      </w:r>
    </w:p>
    <w:p>
      <w:pPr>
        <w:pStyle w:val="TOC8"/>
        <w:rPr>
          <w:rFonts w:asciiTheme="minorHAnsi" w:eastAsiaTheme="minorEastAsia" w:hAnsiTheme="minorHAnsi" w:cstheme="minorBidi"/>
          <w:szCs w:val="22"/>
        </w:rPr>
      </w:pPr>
      <w:r>
        <w:t>59.</w:t>
      </w:r>
      <w:r>
        <w:tab/>
        <w:t xml:space="preserve">Financial reports and statements, application of </w:t>
      </w:r>
      <w:r>
        <w:rPr>
          <w:i/>
          <w:iCs/>
        </w:rPr>
        <w:t>Government Financial Responsibility Act 2000</w:t>
      </w:r>
      <w:r>
        <w:tab/>
      </w:r>
      <w:r>
        <w:fldChar w:fldCharType="begin"/>
      </w:r>
      <w:r>
        <w:instrText xml:space="preserve"> PAGEREF _Toc106896045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Annual reports by agencies</w:t>
      </w:r>
    </w:p>
    <w:p>
      <w:pPr>
        <w:pStyle w:val="TOC8"/>
        <w:rPr>
          <w:rFonts w:asciiTheme="minorHAnsi" w:eastAsiaTheme="minorEastAsia" w:hAnsiTheme="minorHAnsi" w:cstheme="minorBidi"/>
          <w:szCs w:val="22"/>
        </w:rPr>
      </w:pPr>
      <w:r>
        <w:t>60.</w:t>
      </w:r>
      <w:r>
        <w:tab/>
        <w:t>Terms used</w:t>
      </w:r>
      <w:r>
        <w:tab/>
      </w:r>
      <w:r>
        <w:fldChar w:fldCharType="begin"/>
      </w:r>
      <w:r>
        <w:instrText xml:space="preserve"> PAGEREF _Toc106896047 \h </w:instrText>
      </w:r>
      <w:r>
        <w:fldChar w:fldCharType="separate"/>
      </w:r>
      <w:r>
        <w:t>44</w:t>
      </w:r>
      <w:r>
        <w:fldChar w:fldCharType="end"/>
      </w:r>
    </w:p>
    <w:p>
      <w:pPr>
        <w:pStyle w:val="TOC8"/>
        <w:rPr>
          <w:rFonts w:asciiTheme="minorHAnsi" w:eastAsiaTheme="minorEastAsia" w:hAnsiTheme="minorHAnsi" w:cstheme="minorBidi"/>
          <w:szCs w:val="22"/>
        </w:rPr>
      </w:pPr>
      <w:r>
        <w:t>61.</w:t>
      </w:r>
      <w:r>
        <w:tab/>
        <w:t>Annual reports, contents of etc.</w:t>
      </w:r>
      <w:r>
        <w:tab/>
      </w:r>
      <w:r>
        <w:fldChar w:fldCharType="begin"/>
      </w:r>
      <w:r>
        <w:instrText xml:space="preserve"> PAGEREF _Toc106896048 \h </w:instrText>
      </w:r>
      <w:r>
        <w:fldChar w:fldCharType="separate"/>
      </w:r>
      <w:r>
        <w:t>46</w:t>
      </w:r>
      <w:r>
        <w:fldChar w:fldCharType="end"/>
      </w:r>
    </w:p>
    <w:p>
      <w:pPr>
        <w:pStyle w:val="TOC8"/>
        <w:rPr>
          <w:rFonts w:asciiTheme="minorHAnsi" w:eastAsiaTheme="minorEastAsia" w:hAnsiTheme="minorHAnsi" w:cstheme="minorBidi"/>
          <w:szCs w:val="22"/>
        </w:rPr>
      </w:pPr>
      <w:r>
        <w:t>62.</w:t>
      </w:r>
      <w:r>
        <w:tab/>
        <w:t>Financial statements for s. 61(1)(a), standards for etc.</w:t>
      </w:r>
      <w:r>
        <w:tab/>
      </w:r>
      <w:r>
        <w:fldChar w:fldCharType="begin"/>
      </w:r>
      <w:r>
        <w:instrText xml:space="preserve"> PAGEREF _Toc106896049 \h </w:instrText>
      </w:r>
      <w:r>
        <w:fldChar w:fldCharType="separate"/>
      </w:r>
      <w:r>
        <w:t>47</w:t>
      </w:r>
      <w:r>
        <w:fldChar w:fldCharType="end"/>
      </w:r>
    </w:p>
    <w:p>
      <w:pPr>
        <w:pStyle w:val="TOC8"/>
        <w:rPr>
          <w:rFonts w:asciiTheme="minorHAnsi" w:eastAsiaTheme="minorEastAsia" w:hAnsiTheme="minorHAnsi" w:cstheme="minorBidi"/>
          <w:szCs w:val="22"/>
        </w:rPr>
      </w:pPr>
      <w:r>
        <w:t>63.</w:t>
      </w:r>
      <w:r>
        <w:tab/>
        <w:t>Financial reports etc. to be submitted to Auditor General and Minister</w:t>
      </w:r>
      <w:r>
        <w:tab/>
      </w:r>
      <w:r>
        <w:fldChar w:fldCharType="begin"/>
      </w:r>
      <w:r>
        <w:instrText xml:space="preserve"> PAGEREF _Toc106896050 \h </w:instrText>
      </w:r>
      <w:r>
        <w:fldChar w:fldCharType="separate"/>
      </w:r>
      <w:r>
        <w:t>48</w:t>
      </w:r>
      <w:r>
        <w:fldChar w:fldCharType="end"/>
      </w:r>
    </w:p>
    <w:p>
      <w:pPr>
        <w:pStyle w:val="TOC8"/>
        <w:rPr>
          <w:rFonts w:asciiTheme="minorHAnsi" w:eastAsiaTheme="minorEastAsia" w:hAnsiTheme="minorHAnsi" w:cstheme="minorBidi"/>
          <w:szCs w:val="22"/>
        </w:rPr>
      </w:pPr>
      <w:r>
        <w:t>64.</w:t>
      </w:r>
      <w:r>
        <w:tab/>
        <w:t>Minister to table agency’s annual report etc.</w:t>
      </w:r>
      <w:r>
        <w:tab/>
      </w:r>
      <w:r>
        <w:fldChar w:fldCharType="begin"/>
      </w:r>
      <w:r>
        <w:instrText xml:space="preserve"> PAGEREF _Toc106896051 \h </w:instrText>
      </w:r>
      <w:r>
        <w:fldChar w:fldCharType="separate"/>
      </w:r>
      <w:r>
        <w:t>48</w:t>
      </w:r>
      <w:r>
        <w:fldChar w:fldCharType="end"/>
      </w:r>
    </w:p>
    <w:p>
      <w:pPr>
        <w:pStyle w:val="TOC8"/>
        <w:rPr>
          <w:rFonts w:asciiTheme="minorHAnsi" w:eastAsiaTheme="minorEastAsia" w:hAnsiTheme="minorHAnsi" w:cstheme="minorBidi"/>
          <w:szCs w:val="22"/>
        </w:rPr>
      </w:pPr>
      <w:r>
        <w:t>65.</w:t>
      </w:r>
      <w:r>
        <w:tab/>
        <w:t>Minister to inform Parliament if annual report and Auditor General’s opinion cannot be tabled on time</w:t>
      </w:r>
      <w:r>
        <w:tab/>
      </w:r>
      <w:r>
        <w:fldChar w:fldCharType="begin"/>
      </w:r>
      <w:r>
        <w:instrText xml:space="preserve"> PAGEREF _Toc106896052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3 — Reporting on abolition of agencies</w:t>
      </w:r>
    </w:p>
    <w:p>
      <w:pPr>
        <w:pStyle w:val="TOC8"/>
        <w:rPr>
          <w:rFonts w:asciiTheme="minorHAnsi" w:eastAsiaTheme="minorEastAsia" w:hAnsiTheme="minorHAnsi" w:cstheme="minorBidi"/>
          <w:szCs w:val="22"/>
        </w:rPr>
      </w:pPr>
      <w:r>
        <w:t>66.</w:t>
      </w:r>
      <w:r>
        <w:tab/>
        <w:t>Terms used</w:t>
      </w:r>
      <w:r>
        <w:tab/>
      </w:r>
      <w:r>
        <w:fldChar w:fldCharType="begin"/>
      </w:r>
      <w:r>
        <w:instrText xml:space="preserve"> PAGEREF _Toc106896054 \h </w:instrText>
      </w:r>
      <w:r>
        <w:fldChar w:fldCharType="separate"/>
      </w:r>
      <w:r>
        <w:t>50</w:t>
      </w:r>
      <w:r>
        <w:fldChar w:fldCharType="end"/>
      </w:r>
    </w:p>
    <w:p>
      <w:pPr>
        <w:pStyle w:val="TOC8"/>
        <w:rPr>
          <w:rFonts w:asciiTheme="minorHAnsi" w:eastAsiaTheme="minorEastAsia" w:hAnsiTheme="minorHAnsi" w:cstheme="minorBidi"/>
          <w:szCs w:val="22"/>
        </w:rPr>
      </w:pPr>
      <w:r>
        <w:t>67.</w:t>
      </w:r>
      <w:r>
        <w:tab/>
        <w:t>Purpose of this Division</w:t>
      </w:r>
      <w:r>
        <w:tab/>
      </w:r>
      <w:r>
        <w:fldChar w:fldCharType="begin"/>
      </w:r>
      <w:r>
        <w:instrText xml:space="preserve"> PAGEREF _Toc106896055 \h </w:instrText>
      </w:r>
      <w:r>
        <w:fldChar w:fldCharType="separate"/>
      </w:r>
      <w:r>
        <w:t>50</w:t>
      </w:r>
      <w:r>
        <w:fldChar w:fldCharType="end"/>
      </w:r>
    </w:p>
    <w:p>
      <w:pPr>
        <w:pStyle w:val="TOC8"/>
        <w:rPr>
          <w:rFonts w:asciiTheme="minorHAnsi" w:eastAsiaTheme="minorEastAsia" w:hAnsiTheme="minorHAnsi" w:cstheme="minorBidi"/>
          <w:szCs w:val="22"/>
        </w:rPr>
      </w:pPr>
      <w:r>
        <w:t>68.</w:t>
      </w:r>
      <w:r>
        <w:tab/>
        <w:t>Abolition of agency, reporting after</w:t>
      </w:r>
      <w:r>
        <w:tab/>
      </w:r>
      <w:r>
        <w:fldChar w:fldCharType="begin"/>
      </w:r>
      <w:r>
        <w:instrText xml:space="preserve"> PAGEREF _Toc106896056 \h </w:instrText>
      </w:r>
      <w:r>
        <w:fldChar w:fldCharType="separate"/>
      </w:r>
      <w:r>
        <w:t>50</w:t>
      </w:r>
      <w:r>
        <w:fldChar w:fldCharType="end"/>
      </w:r>
    </w:p>
    <w:p>
      <w:pPr>
        <w:pStyle w:val="TOC8"/>
        <w:rPr>
          <w:rFonts w:asciiTheme="minorHAnsi" w:eastAsiaTheme="minorEastAsia" w:hAnsiTheme="minorHAnsi" w:cstheme="minorBidi"/>
          <w:szCs w:val="22"/>
        </w:rPr>
      </w:pPr>
      <w:r>
        <w:t>69.</w:t>
      </w:r>
      <w:r>
        <w:tab/>
        <w:t>Final report, contents of</w:t>
      </w:r>
      <w:r>
        <w:tab/>
      </w:r>
      <w:r>
        <w:fldChar w:fldCharType="begin"/>
      </w:r>
      <w:r>
        <w:instrText xml:space="preserve"> PAGEREF _Toc106896057 \h </w:instrText>
      </w:r>
      <w:r>
        <w:fldChar w:fldCharType="separate"/>
      </w:r>
      <w:r>
        <w:t>51</w:t>
      </w:r>
      <w:r>
        <w:fldChar w:fldCharType="end"/>
      </w:r>
    </w:p>
    <w:p>
      <w:pPr>
        <w:pStyle w:val="TOC8"/>
        <w:rPr>
          <w:rFonts w:asciiTheme="minorHAnsi" w:eastAsiaTheme="minorEastAsia" w:hAnsiTheme="minorHAnsi" w:cstheme="minorBidi"/>
          <w:szCs w:val="22"/>
        </w:rPr>
      </w:pPr>
      <w:r>
        <w:t>70.</w:t>
      </w:r>
      <w:r>
        <w:tab/>
        <w:t>Directions by Treasurer for this Division</w:t>
      </w:r>
      <w:r>
        <w:tab/>
      </w:r>
      <w:r>
        <w:fldChar w:fldCharType="begin"/>
      </w:r>
      <w:r>
        <w:instrText xml:space="preserve"> PAGEREF _Toc106896058 \h </w:instrText>
      </w:r>
      <w:r>
        <w:fldChar w:fldCharType="separate"/>
      </w:r>
      <w:r>
        <w:t>52</w:t>
      </w:r>
      <w:r>
        <w:fldChar w:fldCharType="end"/>
      </w:r>
    </w:p>
    <w:p>
      <w:pPr>
        <w:pStyle w:val="TOC8"/>
        <w:rPr>
          <w:rFonts w:asciiTheme="minorHAnsi" w:eastAsiaTheme="minorEastAsia" w:hAnsiTheme="minorHAnsi" w:cstheme="minorBidi"/>
          <w:szCs w:val="22"/>
        </w:rPr>
      </w:pPr>
      <w:r>
        <w:t>71.</w:t>
      </w:r>
      <w:r>
        <w:tab/>
        <w:t>Reporting officers entitled to access to accounts etc.</w:t>
      </w:r>
      <w:r>
        <w:tab/>
      </w:r>
      <w:r>
        <w:fldChar w:fldCharType="begin"/>
      </w:r>
      <w:r>
        <w:instrText xml:space="preserve"> PAGEREF _Toc106896059 \h </w:instrText>
      </w:r>
      <w:r>
        <w:fldChar w:fldCharType="separate"/>
      </w:r>
      <w:r>
        <w:t>52</w:t>
      </w:r>
      <w:r>
        <w:fldChar w:fldCharType="end"/>
      </w:r>
    </w:p>
    <w:p>
      <w:pPr>
        <w:pStyle w:val="TOC8"/>
        <w:rPr>
          <w:rFonts w:asciiTheme="minorHAnsi" w:eastAsiaTheme="minorEastAsia" w:hAnsiTheme="minorHAnsi" w:cstheme="minorBidi"/>
          <w:szCs w:val="22"/>
        </w:rPr>
      </w:pPr>
      <w:r>
        <w:t>72.</w:t>
      </w:r>
      <w:r>
        <w:tab/>
        <w:t>Reporting officers to submit financial statements etc. to Auditor General</w:t>
      </w:r>
      <w:r>
        <w:tab/>
      </w:r>
      <w:r>
        <w:fldChar w:fldCharType="begin"/>
      </w:r>
      <w:r>
        <w:instrText xml:space="preserve"> PAGEREF _Toc106896060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4"/>
        <w:tabs>
          <w:tab w:val="right" w:leader="dot" w:pos="7077"/>
        </w:tabs>
        <w:rPr>
          <w:rFonts w:asciiTheme="minorHAnsi" w:eastAsiaTheme="minorEastAsia" w:hAnsiTheme="minorHAnsi" w:cstheme="minorBidi"/>
          <w:b w:val="0"/>
          <w:szCs w:val="22"/>
        </w:rPr>
      </w:pPr>
      <w:r>
        <w:t>Division 1 — Delegations and authorisations</w:t>
      </w:r>
    </w:p>
    <w:p>
      <w:pPr>
        <w:pStyle w:val="TOC8"/>
        <w:rPr>
          <w:rFonts w:asciiTheme="minorHAnsi" w:eastAsiaTheme="minorEastAsia" w:hAnsiTheme="minorHAnsi" w:cstheme="minorBidi"/>
          <w:szCs w:val="22"/>
        </w:rPr>
      </w:pPr>
      <w:r>
        <w:t>73.</w:t>
      </w:r>
      <w:r>
        <w:tab/>
        <w:t>Term used: Treasury Corporation official</w:t>
      </w:r>
      <w:r>
        <w:tab/>
      </w:r>
      <w:r>
        <w:fldChar w:fldCharType="begin"/>
      </w:r>
      <w:r>
        <w:instrText xml:space="preserve"> PAGEREF _Toc106896063 \h </w:instrText>
      </w:r>
      <w:r>
        <w:fldChar w:fldCharType="separate"/>
      </w:r>
      <w:r>
        <w:t>54</w:t>
      </w:r>
      <w:r>
        <w:fldChar w:fldCharType="end"/>
      </w:r>
    </w:p>
    <w:p>
      <w:pPr>
        <w:pStyle w:val="TOC8"/>
        <w:rPr>
          <w:rFonts w:asciiTheme="minorHAnsi" w:eastAsiaTheme="minorEastAsia" w:hAnsiTheme="minorHAnsi" w:cstheme="minorBidi"/>
          <w:szCs w:val="22"/>
        </w:rPr>
      </w:pPr>
      <w:r>
        <w:t>74.</w:t>
      </w:r>
      <w:r>
        <w:tab/>
        <w:t>Delegation by Treasurer</w:t>
      </w:r>
      <w:r>
        <w:tab/>
      </w:r>
      <w:r>
        <w:fldChar w:fldCharType="begin"/>
      </w:r>
      <w:r>
        <w:instrText xml:space="preserve"> PAGEREF _Toc106896064 \h </w:instrText>
      </w:r>
      <w:r>
        <w:fldChar w:fldCharType="separate"/>
      </w:r>
      <w:r>
        <w:t>54</w:t>
      </w:r>
      <w:r>
        <w:fldChar w:fldCharType="end"/>
      </w:r>
    </w:p>
    <w:p>
      <w:pPr>
        <w:pStyle w:val="TOC8"/>
        <w:rPr>
          <w:rFonts w:asciiTheme="minorHAnsi" w:eastAsiaTheme="minorEastAsia" w:hAnsiTheme="minorHAnsi" w:cstheme="minorBidi"/>
          <w:szCs w:val="22"/>
        </w:rPr>
      </w:pPr>
      <w:r>
        <w:t>75.</w:t>
      </w:r>
      <w:r>
        <w:tab/>
        <w:t>Delegation by Ministers</w:t>
      </w:r>
      <w:r>
        <w:tab/>
      </w:r>
      <w:r>
        <w:fldChar w:fldCharType="begin"/>
      </w:r>
      <w:r>
        <w:instrText xml:space="preserve"> PAGEREF _Toc106896065 \h </w:instrText>
      </w:r>
      <w:r>
        <w:fldChar w:fldCharType="separate"/>
      </w:r>
      <w:r>
        <w:t>54</w:t>
      </w:r>
      <w:r>
        <w:fldChar w:fldCharType="end"/>
      </w:r>
    </w:p>
    <w:p>
      <w:pPr>
        <w:pStyle w:val="TOC8"/>
        <w:rPr>
          <w:rFonts w:asciiTheme="minorHAnsi" w:eastAsiaTheme="minorEastAsia" w:hAnsiTheme="minorHAnsi" w:cstheme="minorBidi"/>
          <w:szCs w:val="22"/>
        </w:rPr>
      </w:pPr>
      <w:r>
        <w:t>76.</w:t>
      </w:r>
      <w:r>
        <w:tab/>
        <w:t>Delegation and authorisation by Under Treasurer</w:t>
      </w:r>
      <w:r>
        <w:tab/>
      </w:r>
      <w:r>
        <w:fldChar w:fldCharType="begin"/>
      </w:r>
      <w:r>
        <w:instrText xml:space="preserve"> PAGEREF _Toc106896066 \h </w:instrText>
      </w:r>
      <w:r>
        <w:fldChar w:fldCharType="separate"/>
      </w:r>
      <w:r>
        <w:t>54</w:t>
      </w:r>
      <w:r>
        <w:fldChar w:fldCharType="end"/>
      </w:r>
    </w:p>
    <w:p>
      <w:pPr>
        <w:pStyle w:val="TOC8"/>
        <w:rPr>
          <w:rFonts w:asciiTheme="minorHAnsi" w:eastAsiaTheme="minorEastAsia" w:hAnsiTheme="minorHAnsi" w:cstheme="minorBidi"/>
          <w:szCs w:val="22"/>
        </w:rPr>
      </w:pPr>
      <w:r>
        <w:t>77.</w:t>
      </w:r>
      <w:r>
        <w:tab/>
        <w:t>Delegations and authorisations, general provisions about</w:t>
      </w:r>
      <w:r>
        <w:tab/>
      </w:r>
      <w:r>
        <w:fldChar w:fldCharType="begin"/>
      </w:r>
      <w:r>
        <w:instrText xml:space="preserve"> PAGEREF _Toc106896067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 — Treasurer’s instructions</w:t>
      </w:r>
    </w:p>
    <w:p>
      <w:pPr>
        <w:pStyle w:val="TOC8"/>
        <w:rPr>
          <w:rFonts w:asciiTheme="minorHAnsi" w:eastAsiaTheme="minorEastAsia" w:hAnsiTheme="minorHAnsi" w:cstheme="minorBidi"/>
          <w:szCs w:val="22"/>
        </w:rPr>
      </w:pPr>
      <w:r>
        <w:t>78.</w:t>
      </w:r>
      <w:r>
        <w:tab/>
        <w:t>Treasurer’s instructions, issue of etc.</w:t>
      </w:r>
      <w:r>
        <w:tab/>
      </w:r>
      <w:r>
        <w:fldChar w:fldCharType="begin"/>
      </w:r>
      <w:r>
        <w:instrText xml:space="preserve"> PAGEREF _Toc106896069 \h </w:instrText>
      </w:r>
      <w:r>
        <w:fldChar w:fldCharType="separate"/>
      </w:r>
      <w:r>
        <w:t>56</w:t>
      </w:r>
      <w:r>
        <w:fldChar w:fldCharType="end"/>
      </w:r>
    </w:p>
    <w:p>
      <w:pPr>
        <w:pStyle w:val="TOC4"/>
        <w:tabs>
          <w:tab w:val="right" w:leader="dot" w:pos="7077"/>
        </w:tabs>
        <w:rPr>
          <w:rFonts w:asciiTheme="minorHAnsi" w:eastAsiaTheme="minorEastAsia" w:hAnsiTheme="minorHAnsi" w:cstheme="minorBidi"/>
          <w:b w:val="0"/>
          <w:szCs w:val="22"/>
        </w:rPr>
      </w:pPr>
      <w:r>
        <w:t>Division 3 — Miscellaneous powers and duties</w:t>
      </w:r>
    </w:p>
    <w:p>
      <w:pPr>
        <w:pStyle w:val="TOC8"/>
        <w:rPr>
          <w:rFonts w:asciiTheme="minorHAnsi" w:eastAsiaTheme="minorEastAsia" w:hAnsiTheme="minorHAnsi" w:cstheme="minorBidi"/>
          <w:szCs w:val="22"/>
        </w:rPr>
      </w:pPr>
      <w:r>
        <w:t>79.</w:t>
      </w:r>
      <w:r>
        <w:tab/>
        <w:t>Treasurer’s power to require information</w:t>
      </w:r>
      <w:r>
        <w:tab/>
      </w:r>
      <w:r>
        <w:fldChar w:fldCharType="begin"/>
      </w:r>
      <w:r>
        <w:instrText xml:space="preserve"> PAGEREF _Toc106896071 \h </w:instrText>
      </w:r>
      <w:r>
        <w:fldChar w:fldCharType="separate"/>
      </w:r>
      <w:r>
        <w:t>56</w:t>
      </w:r>
      <w:r>
        <w:fldChar w:fldCharType="end"/>
      </w:r>
    </w:p>
    <w:p>
      <w:pPr>
        <w:pStyle w:val="TOC8"/>
        <w:rPr>
          <w:rFonts w:asciiTheme="minorHAnsi" w:eastAsiaTheme="minorEastAsia" w:hAnsiTheme="minorHAnsi" w:cstheme="minorBidi"/>
          <w:szCs w:val="22"/>
        </w:rPr>
      </w:pPr>
      <w:r>
        <w:t>80.</w:t>
      </w:r>
      <w:r>
        <w:tab/>
        <w:t>Act of grace payments</w:t>
      </w:r>
      <w:r>
        <w:tab/>
      </w:r>
      <w:r>
        <w:fldChar w:fldCharType="begin"/>
      </w:r>
      <w:r>
        <w:instrText xml:space="preserve"> PAGEREF _Toc106896072 \h </w:instrText>
      </w:r>
      <w:r>
        <w:fldChar w:fldCharType="separate"/>
      </w:r>
      <w:r>
        <w:t>57</w:t>
      </w:r>
      <w:r>
        <w:fldChar w:fldCharType="end"/>
      </w:r>
    </w:p>
    <w:p>
      <w:pPr>
        <w:pStyle w:val="TOC8"/>
        <w:rPr>
          <w:rFonts w:asciiTheme="minorHAnsi" w:eastAsiaTheme="minorEastAsia" w:hAnsiTheme="minorHAnsi" w:cstheme="minorBidi"/>
          <w:szCs w:val="22"/>
        </w:rPr>
      </w:pPr>
      <w:r>
        <w:t>81.</w:t>
      </w:r>
      <w:r>
        <w:tab/>
        <w:t>Actions etc. inhibiting etc. Minister’s parliamentary functions prohibited</w:t>
      </w:r>
      <w:r>
        <w:tab/>
      </w:r>
      <w:r>
        <w:fldChar w:fldCharType="begin"/>
      </w:r>
      <w:r>
        <w:instrText xml:space="preserve"> PAGEREF _Toc106896073 \h </w:instrText>
      </w:r>
      <w:r>
        <w:fldChar w:fldCharType="separate"/>
      </w:r>
      <w:r>
        <w:t>57</w:t>
      </w:r>
      <w:r>
        <w:fldChar w:fldCharType="end"/>
      </w:r>
    </w:p>
    <w:p>
      <w:pPr>
        <w:pStyle w:val="TOC8"/>
        <w:rPr>
          <w:rFonts w:asciiTheme="minorHAnsi" w:eastAsiaTheme="minorEastAsia" w:hAnsiTheme="minorHAnsi" w:cstheme="minorBidi"/>
          <w:szCs w:val="22"/>
        </w:rPr>
      </w:pPr>
      <w:r>
        <w:lastRenderedPageBreak/>
        <w:t>82.</w:t>
      </w:r>
      <w:r>
        <w:tab/>
        <w:t>Ministerial decisions not to give Parliament certain information about agency to be reported to Parliament etc.</w:t>
      </w:r>
      <w:r>
        <w:tab/>
      </w:r>
      <w:r>
        <w:fldChar w:fldCharType="begin"/>
      </w:r>
      <w:r>
        <w:instrText xml:space="preserve"> PAGEREF _Toc106896074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4 — General</w:t>
      </w:r>
    </w:p>
    <w:p>
      <w:pPr>
        <w:pStyle w:val="TOC8"/>
        <w:rPr>
          <w:rFonts w:asciiTheme="minorHAnsi" w:eastAsiaTheme="minorEastAsia" w:hAnsiTheme="minorHAnsi" w:cstheme="minorBidi"/>
          <w:szCs w:val="22"/>
        </w:rPr>
      </w:pPr>
      <w:r>
        <w:t>83.</w:t>
      </w:r>
      <w:r>
        <w:tab/>
        <w:t>Laying documents before Parliament, supplementary provision about</w:t>
      </w:r>
      <w:r>
        <w:tab/>
      </w:r>
      <w:r>
        <w:fldChar w:fldCharType="begin"/>
      </w:r>
      <w:r>
        <w:instrText xml:space="preserve"> PAGEREF _Toc106896076 \h </w:instrText>
      </w:r>
      <w:r>
        <w:fldChar w:fldCharType="separate"/>
      </w:r>
      <w:r>
        <w:t>58</w:t>
      </w:r>
      <w:r>
        <w:fldChar w:fldCharType="end"/>
      </w:r>
    </w:p>
    <w:p>
      <w:pPr>
        <w:pStyle w:val="TOC8"/>
        <w:rPr>
          <w:rFonts w:asciiTheme="minorHAnsi" w:eastAsiaTheme="minorEastAsia" w:hAnsiTheme="minorHAnsi" w:cstheme="minorBidi"/>
          <w:szCs w:val="22"/>
        </w:rPr>
      </w:pPr>
      <w:r>
        <w:t>84.</w:t>
      </w:r>
      <w:r>
        <w:tab/>
        <w:t>Regulations</w:t>
      </w:r>
      <w:r>
        <w:tab/>
      </w:r>
      <w:r>
        <w:fldChar w:fldCharType="begin"/>
      </w:r>
      <w:r>
        <w:instrText xml:space="preserve"> PAGEREF _Toc106896077 \h </w:instrText>
      </w:r>
      <w:r>
        <w:fldChar w:fldCharType="separate"/>
      </w:r>
      <w:r>
        <w:t>58</w:t>
      </w:r>
      <w:r>
        <w:fldChar w:fldCharType="end"/>
      </w:r>
    </w:p>
    <w:p>
      <w:pPr>
        <w:pStyle w:val="TOC8"/>
        <w:rPr>
          <w:rFonts w:asciiTheme="minorHAnsi" w:eastAsiaTheme="minorEastAsia" w:hAnsiTheme="minorHAnsi" w:cstheme="minorBidi"/>
          <w:szCs w:val="22"/>
        </w:rPr>
      </w:pPr>
      <w:r>
        <w:t>85.</w:t>
      </w:r>
      <w:r>
        <w:tab/>
        <w:t>Review of Act</w:t>
      </w:r>
      <w:r>
        <w:tab/>
      </w:r>
      <w:r>
        <w:fldChar w:fldCharType="begin"/>
      </w:r>
      <w:r>
        <w:instrText xml:space="preserve"> PAGEREF _Toc106896078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Schedule 1 — Statutory authorities</w:t>
      </w:r>
    </w:p>
    <w:p>
      <w:pPr>
        <w:pStyle w:val="TOC2"/>
        <w:tabs>
          <w:tab w:val="right" w:leader="dot" w:pos="7077"/>
        </w:tabs>
        <w:rPr>
          <w:rFonts w:asciiTheme="minorHAnsi" w:eastAsiaTheme="minorEastAsia" w:hAnsiTheme="minorHAnsi" w:cstheme="minorBidi"/>
          <w:b w:val="0"/>
          <w:sz w:val="22"/>
          <w:szCs w:val="22"/>
        </w:rPr>
      </w:pPr>
      <w:r>
        <w:t>Schedule 2 — Modifications to the Act as to certain administrations</w:t>
      </w:r>
    </w:p>
    <w:p>
      <w:pPr>
        <w:pStyle w:val="TOC2"/>
        <w:tabs>
          <w:tab w:val="right" w:leader="dot" w:pos="7077"/>
        </w:tabs>
        <w:rPr>
          <w:rFonts w:asciiTheme="minorHAnsi" w:eastAsiaTheme="minorEastAsia" w:hAnsiTheme="minorHAnsi" w:cstheme="minorBidi"/>
          <w:b w:val="0"/>
          <w:sz w:val="22"/>
          <w:szCs w:val="22"/>
        </w:rPr>
      </w:pPr>
      <w:r>
        <w:t>Schedule 3 — Modifications to the Act as to the Office of the Auditor General</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_Toc106896083 \h </w:instrText>
      </w:r>
      <w:r>
        <w:fldChar w:fldCharType="separate"/>
      </w:r>
      <w:r>
        <w:t>70</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_Toc106896084 \h </w:instrText>
      </w:r>
      <w:r>
        <w:fldChar w:fldCharType="separate"/>
      </w:r>
      <w:r>
        <w:t>73</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_Toc106896085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spacing w:after="720"/>
        <w:ind w:left="238" w:right="488"/>
      </w:pPr>
      <w:r>
        <w:t>Financial Management Act 2006</w:t>
      </w:r>
    </w:p>
    <w:p>
      <w:pPr>
        <w:pStyle w:val="LongTitle"/>
        <w:suppressLineNumbers/>
        <w:spacing w:before="360"/>
        <w:rPr>
          <w:snapToGrid w:val="0"/>
        </w:rPr>
      </w:pPr>
      <w:r>
        <w:rPr>
          <w:snapToGrid w:val="0"/>
        </w:rPr>
        <w:t>An Act to provide for the management, administration and reporting of the public finances of the State, and for related purposes.</w:t>
      </w:r>
    </w:p>
    <w:p>
      <w:pPr>
        <w:pStyle w:val="Heading2"/>
      </w:pPr>
      <w:bookmarkStart w:id="3" w:name="_Toc106800170"/>
      <w:bookmarkStart w:id="4" w:name="_Toc106801496"/>
      <w:bookmarkStart w:id="5" w:name="_Toc106802930"/>
      <w:bookmarkStart w:id="6" w:name="_Toc106874764"/>
      <w:bookmarkStart w:id="7" w:name="_Toc106895970"/>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106895971"/>
      <w:r>
        <w:rPr>
          <w:rStyle w:val="CharSectno"/>
        </w:rPr>
        <w:t>1</w:t>
      </w:r>
      <w:r>
        <w:t>.</w:t>
      </w:r>
      <w:r>
        <w:tab/>
      </w:r>
      <w:r>
        <w:rPr>
          <w:snapToGrid w:val="0"/>
        </w:rPr>
        <w:t>Short title</w:t>
      </w:r>
      <w:bookmarkEnd w:id="8"/>
    </w:p>
    <w:p>
      <w:pPr>
        <w:pStyle w:val="Subsection"/>
      </w:pPr>
      <w:r>
        <w:tab/>
      </w:r>
      <w:r>
        <w:tab/>
        <w:t>This</w:t>
      </w:r>
      <w:r>
        <w:rPr>
          <w:snapToGrid w:val="0"/>
        </w:rPr>
        <w:t xml:space="preserve"> is the</w:t>
      </w:r>
      <w:r>
        <w:rPr>
          <w:i/>
          <w:snapToGrid w:val="0"/>
        </w:rPr>
        <w:t xml:space="preserve"> Financial Management Act 2006</w:t>
      </w:r>
      <w:r>
        <w:rPr>
          <w:snapToGrid w:val="0"/>
        </w:rPr>
        <w:t>.</w:t>
      </w:r>
    </w:p>
    <w:p>
      <w:pPr>
        <w:pStyle w:val="Heading5"/>
        <w:rPr>
          <w:snapToGrid w:val="0"/>
        </w:rPr>
      </w:pPr>
      <w:bookmarkStart w:id="9" w:name="_Toc106895972"/>
      <w:r>
        <w:rPr>
          <w:rStyle w:val="CharSectno"/>
        </w:rPr>
        <w:t>2</w:t>
      </w:r>
      <w:r>
        <w:rPr>
          <w:snapToGrid w:val="0"/>
        </w:rPr>
        <w:t>.</w:t>
      </w:r>
      <w:r>
        <w:rPr>
          <w:snapToGrid w:val="0"/>
        </w:rPr>
        <w:tab/>
      </w:r>
      <w:r>
        <w:t>Commencement</w:t>
      </w:r>
      <w:bookmarkEnd w:id="9"/>
    </w:p>
    <w:p>
      <w:pPr>
        <w:pStyle w:val="Subsection"/>
        <w:rPr>
          <w:spacing w:val="-2"/>
        </w:rPr>
      </w:pPr>
      <w:r>
        <w:tab/>
      </w:r>
      <w:r>
        <w:tab/>
        <w:t xml:space="preserve">This Act </w:t>
      </w:r>
      <w:r>
        <w:rPr>
          <w:spacing w:val="-2"/>
        </w:rPr>
        <w:t>comes into operation on a day fixed by proclamation.</w:t>
      </w:r>
    </w:p>
    <w:p>
      <w:pPr>
        <w:pStyle w:val="Heading5"/>
      </w:pPr>
      <w:bookmarkStart w:id="10" w:name="_Toc106895973"/>
      <w:r>
        <w:rPr>
          <w:rStyle w:val="CharSectno"/>
        </w:rPr>
        <w:t>3</w:t>
      </w:r>
      <w:r>
        <w:t>.</w:t>
      </w:r>
      <w:r>
        <w:tab/>
        <w:t>Terms used</w:t>
      </w:r>
      <w:bookmarkEnd w:id="10"/>
    </w:p>
    <w:p>
      <w:pPr>
        <w:pStyle w:val="Subsection"/>
      </w:pPr>
      <w:r>
        <w:tab/>
      </w:r>
      <w:r>
        <w:tab/>
        <w:t xml:space="preserve">In this Act, unless the contrary intention appears — </w:t>
      </w:r>
    </w:p>
    <w:p>
      <w:pPr>
        <w:pStyle w:val="Defstart"/>
      </w:pPr>
      <w:r>
        <w:rPr>
          <w:i/>
          <w:iCs/>
        </w:rPr>
        <w:tab/>
      </w:r>
      <w:r>
        <w:rPr>
          <w:rStyle w:val="CharDefText"/>
          <w:iCs/>
        </w:rPr>
        <w:t>accountable authority</w:t>
      </w:r>
      <w:r>
        <w:rPr>
          <w:bCs/>
        </w:rPr>
        <w:t>, of an agency,</w:t>
      </w:r>
      <w:r>
        <w:t xml:space="preserve"> means the person or body determined under section 54, 55 or 56, as the case requires;</w:t>
      </w:r>
    </w:p>
    <w:p>
      <w:pPr>
        <w:pStyle w:val="Defstart"/>
      </w:pPr>
      <w:r>
        <w:rPr>
          <w:b/>
          <w:bCs/>
          <w:i/>
          <w:iCs/>
          <w:szCs w:val="22"/>
        </w:rPr>
        <w:tab/>
      </w:r>
      <w:r>
        <w:rPr>
          <w:rStyle w:val="CharDefText"/>
          <w:iCs/>
          <w:szCs w:val="22"/>
        </w:rPr>
        <w:t>accounts</w:t>
      </w:r>
      <w:r>
        <w:rPr>
          <w:szCs w:val="22"/>
        </w:rPr>
        <w:t xml:space="preserve">, in paragraph (b)(i) of the definition of </w:t>
      </w:r>
      <w:r>
        <w:rPr>
          <w:b/>
          <w:i/>
          <w:szCs w:val="22"/>
        </w:rPr>
        <w:t>officer</w:t>
      </w:r>
      <w:r>
        <w:rPr>
          <w:szCs w:val="22"/>
        </w:rPr>
        <w:t xml:space="preserve"> and in sections 56(1)(b), 63(2)(b), 64(1)(b) and 71, has the meaning given to that term in the </w:t>
      </w:r>
      <w:r>
        <w:rPr>
          <w:i/>
          <w:iCs/>
          <w:szCs w:val="22"/>
        </w:rPr>
        <w:t>Auditor General Act 2006</w:t>
      </w:r>
      <w:r>
        <w:rPr>
          <w:szCs w:val="22"/>
        </w:rPr>
        <w:t xml:space="preserve"> section 4(1);</w:t>
      </w:r>
    </w:p>
    <w:p>
      <w:pPr>
        <w:pStyle w:val="Defstart"/>
      </w:pPr>
      <w:r>
        <w:rPr>
          <w:i/>
          <w:iCs/>
        </w:rPr>
        <w:tab/>
      </w:r>
      <w:r>
        <w:rPr>
          <w:rStyle w:val="CharDefText"/>
          <w:iCs/>
        </w:rPr>
        <w:t>agency</w:t>
      </w:r>
      <w:r>
        <w:t xml:space="preserve"> means a department, a sub</w:t>
      </w:r>
      <w:r>
        <w:noBreakHyphen/>
        <w:t>department or a statutory authority;</w:t>
      </w:r>
    </w:p>
    <w:p>
      <w:pPr>
        <w:pStyle w:val="Defstart"/>
      </w:pPr>
      <w:r>
        <w:rPr>
          <w:b/>
        </w:rPr>
        <w:tab/>
      </w:r>
      <w:r>
        <w:rPr>
          <w:rStyle w:val="CharDefText"/>
          <w:iCs/>
        </w:rPr>
        <w:t>agency special purpose account</w:t>
      </w:r>
      <w:r>
        <w:t xml:space="preserve"> means an account referred to in section 16(1);</w:t>
      </w:r>
    </w:p>
    <w:p>
      <w:pPr>
        <w:pStyle w:val="Defstart"/>
      </w:pPr>
      <w:r>
        <w:tab/>
      </w:r>
      <w:r>
        <w:rPr>
          <w:rStyle w:val="CharDefText"/>
        </w:rPr>
        <w:t>annual estimates</w:t>
      </w:r>
      <w:r>
        <w:t>, of an agency for a financial year, means the annual estimates of the financial operations of the agency for the whole of the financial year under section 41(3);</w:t>
      </w:r>
    </w:p>
    <w:p>
      <w:pPr>
        <w:pStyle w:val="Defstart"/>
      </w:pPr>
      <w:r>
        <w:rPr>
          <w:b/>
        </w:rPr>
        <w:tab/>
      </w:r>
      <w:r>
        <w:rPr>
          <w:rStyle w:val="CharDefText"/>
          <w:iCs/>
        </w:rPr>
        <w:t>Appropriation Act</w:t>
      </w:r>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r>
      <w:r>
        <w:rPr>
          <w:rStyle w:val="CharDefText"/>
          <w:iCs/>
        </w:rPr>
        <w:t>bank</w:t>
      </w:r>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in relation to a bank not in Australia — a bank approved by the Treasurer;</w:t>
      </w:r>
    </w:p>
    <w:p>
      <w:pPr>
        <w:pStyle w:val="Defstart"/>
      </w:pPr>
      <w:r>
        <w:rPr>
          <w:b/>
        </w:rPr>
        <w:lastRenderedPageBreak/>
        <w:tab/>
      </w:r>
      <w:r>
        <w:rPr>
          <w:rStyle w:val="CharDefText"/>
          <w:iCs/>
        </w:rPr>
        <w:t>Consolidated Account</w:t>
      </w:r>
      <w:r>
        <w:t xml:space="preserve"> means the account of that name established by the </w:t>
      </w:r>
      <w:r>
        <w:rPr>
          <w:i/>
        </w:rPr>
        <w:t>Constitution Act 1889</w:t>
      </w:r>
      <w:r>
        <w:t xml:space="preserve"> section 64 and referred to in section 8;</w:t>
      </w:r>
    </w:p>
    <w:p>
      <w:pPr>
        <w:pStyle w:val="Defstart"/>
      </w:pPr>
      <w:r>
        <w:rPr>
          <w:b/>
          <w:i/>
          <w:iCs/>
        </w:rPr>
        <w:tab/>
      </w:r>
      <w:r>
        <w:rPr>
          <w:rStyle w:val="CharDefText"/>
          <w:iCs/>
        </w:rPr>
        <w:t>department</w:t>
      </w:r>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pPr>
      <w:r>
        <w:tab/>
      </w:r>
      <w:r>
        <w:rPr>
          <w:rStyle w:val="CharDefText"/>
        </w:rPr>
        <w:t>draft annual estimates</w:t>
      </w:r>
      <w:r>
        <w:t xml:space="preserve"> has the meaning given in section 40(1)(a);</w:t>
      </w:r>
    </w:p>
    <w:p>
      <w:pPr>
        <w:pStyle w:val="Defstart"/>
      </w:pPr>
      <w:r>
        <w:tab/>
      </w:r>
      <w:r>
        <w:rPr>
          <w:rStyle w:val="CharDefText"/>
        </w:rPr>
        <w:t>draft resource agreement</w:t>
      </w:r>
      <w:r>
        <w:t xml:space="preserve"> has the meaning given in section 42(1)(a);</w:t>
      </w:r>
    </w:p>
    <w:p>
      <w:pPr>
        <w:pStyle w:val="Defstart"/>
      </w:pPr>
      <w:r>
        <w:rPr>
          <w:b/>
          <w:i/>
          <w:iCs/>
        </w:rPr>
        <w:tab/>
      </w:r>
      <w:r>
        <w:rPr>
          <w:rStyle w:val="CharDefText"/>
          <w:iCs/>
        </w:rPr>
        <w:t>estimates</w:t>
      </w:r>
      <w:r>
        <w:t xml:space="preserve"> means the annual estimates of receipts and payments in respect of the Consolidated Account;</w:t>
      </w:r>
    </w:p>
    <w:p>
      <w:pPr>
        <w:pStyle w:val="Defstart"/>
      </w:pPr>
      <w:r>
        <w:tab/>
      </w:r>
      <w:r>
        <w:rPr>
          <w:rStyle w:val="CharDefText"/>
        </w:rPr>
        <w:t>expense limit</w:t>
      </w:r>
      <w:r>
        <w:t xml:space="preserve"> has the meaning given in section 42(2)(b)(iii);</w:t>
      </w:r>
    </w:p>
    <w:p>
      <w:pPr>
        <w:pStyle w:val="Defstart"/>
        <w:rPr>
          <w:b/>
        </w:rPr>
      </w:pPr>
      <w:r>
        <w:rPr>
          <w:b/>
        </w:rPr>
        <w:tab/>
      </w:r>
      <w:r>
        <w:rPr>
          <w:rStyle w:val="CharDefText"/>
          <w:iCs/>
        </w:rPr>
        <w:t>Joint Standing Committee on Audit</w:t>
      </w:r>
      <w:r>
        <w:t xml:space="preserve"> means the joint standing committee established by the Houses of Parliament under the </w:t>
      </w:r>
      <w:r>
        <w:rPr>
          <w:i/>
        </w:rPr>
        <w:t>Auditor General Act 2006</w:t>
      </w:r>
      <w:r>
        <w:t xml:space="preserve"> section 43;</w:t>
      </w:r>
    </w:p>
    <w:p>
      <w:pPr>
        <w:pStyle w:val="Defstart"/>
      </w:pPr>
      <w:r>
        <w:rPr>
          <w:b/>
          <w:i/>
          <w:iCs/>
        </w:rPr>
        <w:tab/>
      </w:r>
      <w:r>
        <w:rPr>
          <w:rStyle w:val="CharDefText"/>
          <w:iCs/>
        </w:rPr>
        <w:t>Minister</w:t>
      </w:r>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i/>
          <w:iCs/>
        </w:rPr>
        <w:lastRenderedPageBreak/>
        <w:tab/>
      </w:r>
      <w:r>
        <w:rPr>
          <w:rStyle w:val="CharDefText"/>
          <w:iCs/>
        </w:rPr>
        <w:t>officer</w:t>
      </w:r>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pPr>
      <w:r>
        <w:tab/>
        <w:t>(b)</w:t>
      </w:r>
      <w:r>
        <w:tab/>
        <w:t xml:space="preserve">who is charged with or performs any duty consisting of or relating to — </w:t>
      </w:r>
    </w:p>
    <w:p>
      <w:pPr>
        <w:pStyle w:val="Defsubpara"/>
        <w:keepLines w:val="0"/>
      </w:pPr>
      <w:r>
        <w:tab/>
        <w:t>(i)</w:t>
      </w:r>
      <w:r>
        <w:tab/>
        <w:t>keeping the accounts of the agency; or</w:t>
      </w:r>
    </w:p>
    <w:p>
      <w:pPr>
        <w:pStyle w:val="Defsubpara"/>
        <w:keepLines w:val="0"/>
      </w:pPr>
      <w:r>
        <w:tab/>
        <w:t>(ii)</w:t>
      </w:r>
      <w:r>
        <w:tab/>
        <w:t>collecting, receiving, keeping in custody, banking or accounting for public money or other money or statutory authority money; or</w:t>
      </w:r>
    </w:p>
    <w:p>
      <w:pPr>
        <w:pStyle w:val="Defsubpara"/>
        <w:keepLines w:val="0"/>
      </w:pPr>
      <w:r>
        <w:tab/>
        <w:t>(iii)</w:t>
      </w:r>
      <w:r>
        <w:tab/>
        <w:t>disbursing public money or other money or statutory authority money; or</w:t>
      </w:r>
    </w:p>
    <w:p>
      <w:pPr>
        <w:pStyle w:val="Defsubpara"/>
        <w:keepLines w:val="0"/>
      </w:pPr>
      <w:r>
        <w:tab/>
        <w:t>(iv)</w:t>
      </w:r>
      <w:r>
        <w:tab/>
        <w:t>purchasing, receiving, issuing, selling, keeping in custody, controlling, managing or disposing of, or accounting for, public property or other property;</w:t>
      </w:r>
    </w:p>
    <w:p>
      <w:pPr>
        <w:pStyle w:val="Defstart"/>
      </w:pPr>
      <w:r>
        <w:rPr>
          <w:i/>
          <w:iCs/>
        </w:rPr>
        <w:tab/>
      </w:r>
      <w:r>
        <w:rPr>
          <w:rStyle w:val="CharDefText"/>
          <w:iCs/>
        </w:rPr>
        <w:t>other money</w:t>
      </w:r>
      <w:r>
        <w:t xml:space="preserve"> means money collected, received or held by the State or a statutory authority for or on behalf of a person other than the State or a statutory authority;</w:t>
      </w:r>
    </w:p>
    <w:p>
      <w:pPr>
        <w:pStyle w:val="Defstart"/>
      </w:pPr>
      <w:r>
        <w:rPr>
          <w:b/>
          <w:i/>
          <w:iCs/>
        </w:rPr>
        <w:tab/>
      </w:r>
      <w:r>
        <w:rPr>
          <w:rStyle w:val="CharDefText"/>
          <w:iCs/>
        </w:rPr>
        <w:t>other property</w:t>
      </w:r>
      <w:r>
        <w:t xml:space="preserve"> means property that is held by the State or a statutory authority for or on behalf of a person other than the State or a statutory authority;</w:t>
      </w:r>
    </w:p>
    <w:p>
      <w:pPr>
        <w:pStyle w:val="Defstart"/>
      </w:pPr>
      <w:r>
        <w:rPr>
          <w:b/>
        </w:rPr>
        <w:tab/>
      </w:r>
      <w:r>
        <w:rPr>
          <w:rStyle w:val="CharDefText"/>
          <w:iCs/>
        </w:rPr>
        <w:t>Public Bank Account</w:t>
      </w:r>
      <w:r>
        <w:t xml:space="preserve"> means the account of that name constituted under section 11 and includes any other account stated by this Act or another written law to form part of the Public Bank Account;</w:t>
      </w:r>
    </w:p>
    <w:p>
      <w:pPr>
        <w:pStyle w:val="Defstart"/>
      </w:pPr>
      <w:r>
        <w:tab/>
      </w:r>
      <w:r>
        <w:rPr>
          <w:rStyle w:val="CharDefText"/>
          <w:iCs/>
        </w:rPr>
        <w:t>Public Bank Account Interest Earned Account</w:t>
      </w:r>
      <w:r>
        <w:t xml:space="preserve"> means the account of that name referred to in section 10(d);</w:t>
      </w:r>
    </w:p>
    <w:p>
      <w:pPr>
        <w:pStyle w:val="Defstart"/>
      </w:pPr>
      <w:r>
        <w:rPr>
          <w:b/>
        </w:rPr>
        <w:tab/>
      </w:r>
      <w:r>
        <w:rPr>
          <w:rStyle w:val="CharDefText"/>
          <w:iCs/>
        </w:rPr>
        <w:t>Public Ledger</w:t>
      </w:r>
      <w:r>
        <w:t xml:space="preserve"> means the accounts referred to in section 7;</w:t>
      </w:r>
    </w:p>
    <w:p>
      <w:pPr>
        <w:pStyle w:val="Defstart"/>
      </w:pPr>
      <w:r>
        <w:rPr>
          <w:b/>
        </w:rPr>
        <w:tab/>
      </w:r>
      <w:r>
        <w:rPr>
          <w:rStyle w:val="CharDefText"/>
          <w:iCs/>
        </w:rPr>
        <w:t>public money</w:t>
      </w:r>
      <w:r>
        <w:t xml:space="preserve"> means money collected, received or held by any person for or on behalf of the State;</w:t>
      </w:r>
    </w:p>
    <w:p>
      <w:pPr>
        <w:pStyle w:val="Defstart"/>
      </w:pPr>
      <w:r>
        <w:rPr>
          <w:b/>
        </w:rPr>
        <w:lastRenderedPageBreak/>
        <w:tab/>
      </w:r>
      <w:r>
        <w:rPr>
          <w:rStyle w:val="CharDefText"/>
          <w:iCs/>
        </w:rPr>
        <w:t>public property</w:t>
      </w:r>
      <w:r>
        <w:t xml:space="preserve"> means all property, other than public money and statutory authority money, held for or on behalf of the State or a statutory authority;</w:t>
      </w:r>
    </w:p>
    <w:p>
      <w:pPr>
        <w:pStyle w:val="Defstart"/>
      </w:pPr>
      <w:r>
        <w:rPr>
          <w:b/>
        </w:rPr>
        <w:tab/>
      </w:r>
      <w:r>
        <w:rPr>
          <w:rStyle w:val="CharDefText"/>
          <w:iCs/>
        </w:rPr>
        <w:t>resource agreement</w:t>
      </w:r>
      <w:r>
        <w:t xml:space="preserve"> means a resource agreement under Part 3 Division 5;</w:t>
      </w:r>
    </w:p>
    <w:p>
      <w:pPr>
        <w:pStyle w:val="Defstart"/>
      </w:pPr>
      <w:r>
        <w:rPr>
          <w:b/>
        </w:rPr>
        <w:tab/>
      </w:r>
      <w:r>
        <w:rPr>
          <w:rStyle w:val="CharDefText"/>
          <w:iCs/>
        </w:rPr>
        <w:t>special purpose account</w:t>
      </w:r>
      <w:r>
        <w:t xml:space="preserve"> means an agency special purpose account or an account referred to in section 10;</w:t>
      </w:r>
    </w:p>
    <w:p>
      <w:pPr>
        <w:pStyle w:val="Defstart"/>
      </w:pPr>
      <w:r>
        <w:rPr>
          <w:b/>
          <w:i/>
          <w:iCs/>
        </w:rPr>
        <w:tab/>
      </w:r>
      <w:r>
        <w:rPr>
          <w:rStyle w:val="CharDefText"/>
          <w:iCs/>
        </w:rPr>
        <w:t>statutory authority</w:t>
      </w:r>
      <w:r>
        <w:t xml:space="preserve"> means a person or body listed in Schedule 1;</w:t>
      </w:r>
    </w:p>
    <w:p>
      <w:pPr>
        <w:pStyle w:val="Defstart"/>
      </w:pPr>
      <w:r>
        <w:rPr>
          <w:b/>
          <w:i/>
          <w:iCs/>
        </w:rPr>
        <w:tab/>
      </w:r>
      <w:r>
        <w:rPr>
          <w:rStyle w:val="CharDefText"/>
          <w:iCs/>
        </w:rPr>
        <w:t>statutory authority money</w:t>
      </w:r>
      <w:r>
        <w:t xml:space="preserve"> means money collected, received or held by any person for or on behalf of a statutory authority;</w:t>
      </w:r>
    </w:p>
    <w:p>
      <w:pPr>
        <w:pStyle w:val="Defstart"/>
        <w:rPr>
          <w:iCs/>
        </w:rPr>
      </w:pPr>
      <w:r>
        <w:rPr>
          <w:b/>
          <w:i/>
          <w:iCs/>
        </w:rPr>
        <w:tab/>
      </w:r>
      <w:r>
        <w:rPr>
          <w:rStyle w:val="CharDefText"/>
          <w:iCs/>
        </w:rPr>
        <w:t>sub</w:t>
      </w:r>
      <w:r>
        <w:rPr>
          <w:rStyle w:val="CharDefText"/>
          <w:iCs/>
        </w:rPr>
        <w:noBreakHyphen/>
        <w:t>department</w:t>
      </w:r>
      <w:r>
        <w:t xml:space="preserve"> means an entity in respect of which a declaration under section 56(2) has effect;</w:t>
      </w:r>
    </w:p>
    <w:p>
      <w:pPr>
        <w:pStyle w:val="Defstart"/>
      </w:pPr>
      <w:r>
        <w:tab/>
      </w:r>
      <w:r>
        <w:rPr>
          <w:rStyle w:val="CharDefText"/>
        </w:rPr>
        <w:t>submission date</w:t>
      </w:r>
      <w:r>
        <w:t xml:space="preserve"> — </w:t>
      </w:r>
    </w:p>
    <w:p>
      <w:pPr>
        <w:pStyle w:val="Defpara"/>
      </w:pPr>
      <w:r>
        <w:tab/>
        <w:t>(a)</w:t>
      </w:r>
      <w:r>
        <w:tab/>
        <w:t>in relation to draft annual estimates — means the date designated under section 40(2)(a) by which the draft annual estimates must be submitted to the Minister; and</w:t>
      </w:r>
    </w:p>
    <w:p>
      <w:pPr>
        <w:pStyle w:val="Defpara"/>
      </w:pPr>
      <w:r>
        <w:tab/>
        <w:t>(b)</w:t>
      </w:r>
      <w:r>
        <w:tab/>
        <w:t>in relation to a draft resource agreement — means the date designated under section 42(3)(a) by which the draft resource agreement must be submitted to the Treasurer;</w:t>
      </w:r>
    </w:p>
    <w:p>
      <w:pPr>
        <w:pStyle w:val="Defstart"/>
      </w:pPr>
      <w:r>
        <w:rPr>
          <w:b/>
          <w:i/>
          <w:iCs/>
        </w:rPr>
        <w:tab/>
      </w:r>
      <w:r>
        <w:rPr>
          <w:rStyle w:val="CharDefText"/>
          <w:iCs/>
        </w:rPr>
        <w:t>Treasurer</w:t>
      </w:r>
      <w:r>
        <w:t xml:space="preserve"> means the Treasurer of the State;</w:t>
      </w:r>
    </w:p>
    <w:p>
      <w:pPr>
        <w:pStyle w:val="Defstart"/>
      </w:pPr>
      <w:r>
        <w:rPr>
          <w:i/>
          <w:iCs/>
        </w:rPr>
        <w:tab/>
      </w:r>
      <w:r>
        <w:rPr>
          <w:rStyle w:val="CharDefText"/>
          <w:iCs/>
        </w:rPr>
        <w:t>Treasurer’s instructions</w:t>
      </w:r>
      <w:r>
        <w:t xml:space="preserve"> means instructions issued under section 78;</w:t>
      </w:r>
    </w:p>
    <w:p>
      <w:pPr>
        <w:pStyle w:val="Defstart"/>
      </w:pPr>
      <w:r>
        <w:rPr>
          <w:b/>
          <w:i/>
          <w:iCs/>
        </w:rPr>
        <w:tab/>
      </w:r>
      <w:r>
        <w:rPr>
          <w:rStyle w:val="CharDefText"/>
          <w:iCs/>
        </w:rPr>
        <w:t>Treasury</w:t>
      </w:r>
      <w:r>
        <w:t xml:space="preserve"> means the department of the Public Service principally assisting in the administration of this Act;</w:t>
      </w:r>
    </w:p>
    <w:p>
      <w:pPr>
        <w:pStyle w:val="Defstart"/>
      </w:pPr>
      <w:r>
        <w:rPr>
          <w:b/>
          <w:i/>
          <w:iCs/>
        </w:rPr>
        <w:tab/>
      </w:r>
      <w:r>
        <w:rPr>
          <w:rStyle w:val="CharDefText"/>
          <w:iCs/>
        </w:rPr>
        <w:t>Under Treasurer</w:t>
      </w:r>
      <w:r>
        <w:rPr>
          <w:i/>
          <w:iCs/>
        </w:rPr>
        <w:t xml:space="preserve"> </w:t>
      </w:r>
      <w:r>
        <w:t>means the chief executive officer of the Treasury.</w:t>
      </w:r>
    </w:p>
    <w:p>
      <w:pPr>
        <w:pStyle w:val="Footnotesection"/>
      </w:pPr>
      <w:r>
        <w:tab/>
        <w:t>[Section 3 amended: No. 12 of 2021 s. 4.]</w:t>
      </w:r>
    </w:p>
    <w:p>
      <w:pPr>
        <w:pStyle w:val="Heading5"/>
      </w:pPr>
      <w:bookmarkStart w:id="11" w:name="_Toc106895974"/>
      <w:r>
        <w:rPr>
          <w:rStyle w:val="CharSectno"/>
        </w:rPr>
        <w:t>4</w:t>
      </w:r>
      <w:r>
        <w:t>.</w:t>
      </w:r>
      <w:r>
        <w:tab/>
        <w:t>Relationship of this Act with other laws</w:t>
      </w:r>
      <w:bookmarkEnd w:id="11"/>
    </w:p>
    <w:p>
      <w:pPr>
        <w:pStyle w:val="Subsection"/>
      </w:pPr>
      <w:r>
        <w:tab/>
        <w:t>(1)</w:t>
      </w:r>
      <w:r>
        <w:tab/>
        <w:t xml:space="preserve">Except as stated in subsection (2) or another provision of this Act, this Act prevails to the extent of any inconsistency with </w:t>
      </w:r>
      <w:r>
        <w:lastRenderedPageBreak/>
        <w:t>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12" w:name="_Toc106895975"/>
      <w:r>
        <w:rPr>
          <w:rStyle w:val="CharSectno"/>
        </w:rPr>
        <w:t>5</w:t>
      </w:r>
      <w:r>
        <w:t>.</w:t>
      </w:r>
      <w:r>
        <w:tab/>
        <w:t>Act modified for administration of certain bodies (Sch. 2)</w:t>
      </w:r>
      <w:bookmarkEnd w:id="12"/>
    </w:p>
    <w:p>
      <w:pPr>
        <w:pStyle w:val="Subsection"/>
        <w:rPr>
          <w:snapToGrid w:val="0"/>
        </w:rPr>
      </w:pPr>
      <w:r>
        <w:tab/>
        <w:t>(1)</w:t>
      </w:r>
      <w:r>
        <w:tab/>
        <w:t xml:space="preserve">Despite </w:t>
      </w:r>
      <w:r>
        <w:rPr>
          <w:snapToGrid w:val="0"/>
        </w:rPr>
        <w:t xml:space="preserve">the definition of </w:t>
      </w:r>
      <w:r>
        <w:rPr>
          <w:b/>
          <w:i/>
          <w:snapToGrid w:val="0"/>
        </w:rPr>
        <w:t>department</w:t>
      </w:r>
      <w:r>
        <w:rPr>
          <w:snapToGrid w:val="0"/>
        </w:rPr>
        <w:t xml:space="preserve">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keepNext/>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13" w:name="_Toc106895976"/>
      <w:r>
        <w:rPr>
          <w:rStyle w:val="CharSectno"/>
        </w:rPr>
        <w:t>6</w:t>
      </w:r>
      <w:r>
        <w:t>.</w:t>
      </w:r>
      <w:r>
        <w:tab/>
        <w:t>Sch. 1 may be amended by regulations</w:t>
      </w:r>
      <w:bookmarkEnd w:id="13"/>
    </w:p>
    <w:p>
      <w:pPr>
        <w:pStyle w:val="Subsection"/>
      </w:pPr>
      <w:r>
        <w:tab/>
      </w:r>
      <w:r>
        <w:tab/>
        <w:t>Schedule 1 may be amended by the regulations.</w:t>
      </w:r>
    </w:p>
    <w:p>
      <w:pPr>
        <w:pStyle w:val="Heading2"/>
      </w:pPr>
      <w:bookmarkStart w:id="14" w:name="_Toc106800177"/>
      <w:bookmarkStart w:id="15" w:name="_Toc106801503"/>
      <w:bookmarkStart w:id="16" w:name="_Toc106802937"/>
      <w:bookmarkStart w:id="17" w:name="_Toc106874771"/>
      <w:bookmarkStart w:id="18" w:name="_Toc106895977"/>
      <w:r>
        <w:rPr>
          <w:rStyle w:val="CharPartNo"/>
        </w:rPr>
        <w:lastRenderedPageBreak/>
        <w:t>Part 2</w:t>
      </w:r>
      <w:r>
        <w:t> — </w:t>
      </w:r>
      <w:r>
        <w:rPr>
          <w:rStyle w:val="CharPartText"/>
        </w:rPr>
        <w:t>Accounts</w:t>
      </w:r>
      <w:bookmarkEnd w:id="14"/>
      <w:bookmarkEnd w:id="15"/>
      <w:bookmarkEnd w:id="16"/>
      <w:bookmarkEnd w:id="17"/>
      <w:bookmarkEnd w:id="18"/>
    </w:p>
    <w:p>
      <w:pPr>
        <w:pStyle w:val="Heading3"/>
      </w:pPr>
      <w:bookmarkStart w:id="19" w:name="_Toc106800178"/>
      <w:bookmarkStart w:id="20" w:name="_Toc106801504"/>
      <w:bookmarkStart w:id="21" w:name="_Toc106802938"/>
      <w:bookmarkStart w:id="22" w:name="_Toc106874772"/>
      <w:bookmarkStart w:id="23" w:name="_Toc106895978"/>
      <w:r>
        <w:rPr>
          <w:rStyle w:val="CharDivNo"/>
        </w:rPr>
        <w:t>Division 1</w:t>
      </w:r>
      <w:r>
        <w:t> — </w:t>
      </w:r>
      <w:r>
        <w:rPr>
          <w:rStyle w:val="CharDivText"/>
        </w:rPr>
        <w:t>Public Ledger</w:t>
      </w:r>
      <w:bookmarkEnd w:id="19"/>
      <w:bookmarkEnd w:id="20"/>
      <w:bookmarkEnd w:id="21"/>
      <w:bookmarkEnd w:id="22"/>
      <w:bookmarkEnd w:id="23"/>
    </w:p>
    <w:p>
      <w:pPr>
        <w:pStyle w:val="Heading5"/>
      </w:pPr>
      <w:bookmarkStart w:id="24" w:name="_Toc106895979"/>
      <w:r>
        <w:rPr>
          <w:rStyle w:val="CharSectno"/>
        </w:rPr>
        <w:t>7</w:t>
      </w:r>
      <w:r>
        <w:t>.</w:t>
      </w:r>
      <w:r>
        <w:tab/>
        <w:t>Public Ledger</w:t>
      </w:r>
      <w:bookmarkEnd w:id="24"/>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25" w:name="_Toc106895980"/>
      <w:r>
        <w:rPr>
          <w:rStyle w:val="CharSectno"/>
        </w:rPr>
        <w:t>8</w:t>
      </w:r>
      <w:r>
        <w:t>.</w:t>
      </w:r>
      <w:r>
        <w:tab/>
        <w:t>Consolidated Account</w:t>
      </w:r>
      <w:bookmarkEnd w:id="25"/>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26" w:name="_Toc106895981"/>
      <w:r>
        <w:rPr>
          <w:rStyle w:val="CharSectno"/>
        </w:rPr>
        <w:t>9</w:t>
      </w:r>
      <w:r>
        <w:t>.</w:t>
      </w:r>
      <w:r>
        <w:tab/>
        <w:t>Treasurer’s Advance Account</w:t>
      </w:r>
      <w:bookmarkEnd w:id="26"/>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27" w:name="_Toc106895982"/>
      <w:r>
        <w:rPr>
          <w:rStyle w:val="CharSectno"/>
        </w:rPr>
        <w:lastRenderedPageBreak/>
        <w:t>10</w:t>
      </w:r>
      <w:r>
        <w:t>.</w:t>
      </w:r>
      <w:r>
        <w:tab/>
        <w:t>Treasurer’s special purpose accounts</w:t>
      </w:r>
      <w:bookmarkEnd w:id="27"/>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28" w:name="_Toc106800183"/>
      <w:bookmarkStart w:id="29" w:name="_Toc106801509"/>
      <w:bookmarkStart w:id="30" w:name="_Toc106802943"/>
      <w:bookmarkStart w:id="31" w:name="_Toc106874777"/>
      <w:bookmarkStart w:id="32" w:name="_Toc106895983"/>
      <w:r>
        <w:rPr>
          <w:rStyle w:val="CharDivNo"/>
        </w:rPr>
        <w:t>Division 2</w:t>
      </w:r>
      <w:r>
        <w:t> — </w:t>
      </w:r>
      <w:r>
        <w:rPr>
          <w:rStyle w:val="CharDivText"/>
        </w:rPr>
        <w:t>Public Bank Account and other bank accounts</w:t>
      </w:r>
      <w:bookmarkEnd w:id="28"/>
      <w:bookmarkEnd w:id="29"/>
      <w:bookmarkEnd w:id="30"/>
      <w:bookmarkEnd w:id="31"/>
      <w:bookmarkEnd w:id="32"/>
    </w:p>
    <w:p>
      <w:pPr>
        <w:pStyle w:val="Heading5"/>
        <w:spacing w:before="180"/>
      </w:pPr>
      <w:bookmarkStart w:id="33" w:name="_Toc106895984"/>
      <w:r>
        <w:rPr>
          <w:rStyle w:val="CharSectno"/>
        </w:rPr>
        <w:t>11</w:t>
      </w:r>
      <w:r>
        <w:t>.</w:t>
      </w:r>
      <w:r>
        <w:tab/>
        <w:t>Public Bank Account</w:t>
      </w:r>
      <w:bookmarkEnd w:id="33"/>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rPr>
          <w:vertAlign w:val="superscript"/>
        </w:rPr>
        <w:t> 1</w:t>
      </w:r>
      <w:r>
        <w:t xml:space="preserve"> in the name of the Government of Western Australia; and</w:t>
      </w:r>
    </w:p>
    <w:p>
      <w:pPr>
        <w:pStyle w:val="Indenta"/>
        <w:keepLines/>
      </w:pPr>
      <w:r>
        <w:tab/>
        <w:t>(b)</w:t>
      </w:r>
      <w:r>
        <w:tab/>
        <w:t>was in existence immediately before the commencement of this section,</w:t>
      </w:r>
    </w:p>
    <w:p>
      <w:pPr>
        <w:pStyle w:val="Subsection"/>
        <w:spacing w:before="120"/>
      </w:pPr>
      <w:r>
        <w:tab/>
      </w:r>
      <w:r>
        <w:tab/>
        <w:t>constitutes the Public Bank Account for the purposes of this Act.</w:t>
      </w:r>
    </w:p>
    <w:p>
      <w:pPr>
        <w:pStyle w:val="Subsection"/>
      </w:pPr>
      <w:r>
        <w:lastRenderedPageBreak/>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spacing w:before="240"/>
      </w:pPr>
      <w:bookmarkStart w:id="34" w:name="_Toc106895985"/>
      <w:r>
        <w:rPr>
          <w:rStyle w:val="CharSectno"/>
        </w:rPr>
        <w:t>12</w:t>
      </w:r>
      <w:r>
        <w:t>.</w:t>
      </w:r>
      <w:r>
        <w:tab/>
        <w:t>Public Bank Account, application of money in</w:t>
      </w:r>
      <w:bookmarkEnd w:id="34"/>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spacing w:before="240"/>
      </w:pPr>
      <w:bookmarkStart w:id="35" w:name="_Toc106895986"/>
      <w:r>
        <w:rPr>
          <w:rStyle w:val="CharSectno"/>
        </w:rPr>
        <w:t>13</w:t>
      </w:r>
      <w:r>
        <w:t>.</w:t>
      </w:r>
      <w:r>
        <w:tab/>
        <w:t>Bank accounts for agencies, restrictions on</w:t>
      </w:r>
      <w:bookmarkEnd w:id="35"/>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keepNext w:val="0"/>
        <w:keepLines w:val="0"/>
        <w:spacing w:before="180"/>
      </w:pPr>
      <w:bookmarkStart w:id="36" w:name="_Toc106895987"/>
      <w:r>
        <w:rPr>
          <w:rStyle w:val="CharSectno"/>
        </w:rPr>
        <w:t>14</w:t>
      </w:r>
      <w:r>
        <w:t>.</w:t>
      </w:r>
      <w:r>
        <w:tab/>
        <w:t>Bank accounts not to be overdrawn except with Treasurer’s approval</w:t>
      </w:r>
      <w:bookmarkEnd w:id="36"/>
    </w:p>
    <w:p>
      <w:pPr>
        <w:pStyle w:val="Subsection"/>
      </w:pPr>
      <w:r>
        <w:tab/>
      </w:r>
      <w:r>
        <w:tab/>
        <w:t xml:space="preserve">Except with, and in accordance with, the prior approval of the Treasurer, the accountable authority of an agency is not to cause </w:t>
      </w:r>
      <w:r>
        <w:lastRenderedPageBreak/>
        <w:t>or permit a bank account maintained under this Division to be overdrawn.</w:t>
      </w:r>
    </w:p>
    <w:p>
      <w:pPr>
        <w:pStyle w:val="Heading5"/>
      </w:pPr>
      <w:bookmarkStart w:id="37" w:name="_Toc106895988"/>
      <w:r>
        <w:rPr>
          <w:rStyle w:val="CharSectno"/>
        </w:rPr>
        <w:t>15</w:t>
      </w:r>
      <w:r>
        <w:t>.</w:t>
      </w:r>
      <w:r>
        <w:tab/>
        <w:t>Bank accounts for public money etc., restrictions on</w:t>
      </w:r>
      <w:bookmarkEnd w:id="37"/>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i/>
          <w:iCs/>
        </w:rPr>
        <w:tab/>
      </w:r>
      <w:r>
        <w:rPr>
          <w:rStyle w:val="CharDefText"/>
          <w:iCs/>
        </w:rPr>
        <w:t>other money</w:t>
      </w:r>
      <w:r>
        <w:t xml:space="preserve"> means other money to which section 36(2) applies.</w:t>
      </w:r>
    </w:p>
    <w:p>
      <w:pPr>
        <w:pStyle w:val="Heading3"/>
      </w:pPr>
      <w:bookmarkStart w:id="38" w:name="_Toc106800189"/>
      <w:bookmarkStart w:id="39" w:name="_Toc106801515"/>
      <w:bookmarkStart w:id="40" w:name="_Toc106802949"/>
      <w:bookmarkStart w:id="41" w:name="_Toc106874783"/>
      <w:bookmarkStart w:id="42" w:name="_Toc106895989"/>
      <w:r>
        <w:rPr>
          <w:rStyle w:val="CharDivNo"/>
        </w:rPr>
        <w:t>Division 3</w:t>
      </w:r>
      <w:r>
        <w:t> — </w:t>
      </w:r>
      <w:r>
        <w:rPr>
          <w:rStyle w:val="CharDivText"/>
        </w:rPr>
        <w:t>Agency special purpose accounts</w:t>
      </w:r>
      <w:bookmarkEnd w:id="38"/>
      <w:bookmarkEnd w:id="39"/>
      <w:bookmarkEnd w:id="40"/>
      <w:bookmarkEnd w:id="41"/>
      <w:bookmarkEnd w:id="42"/>
    </w:p>
    <w:p>
      <w:pPr>
        <w:pStyle w:val="Heading5"/>
      </w:pPr>
      <w:bookmarkStart w:id="43" w:name="_Toc106895990"/>
      <w:r>
        <w:rPr>
          <w:rStyle w:val="CharSectno"/>
        </w:rPr>
        <w:t>16</w:t>
      </w:r>
      <w:r>
        <w:t>.</w:t>
      </w:r>
      <w:r>
        <w:tab/>
        <w:t>Agency special purpose accounts</w:t>
      </w:r>
      <w:bookmarkEnd w:id="43"/>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spacing w:before="120"/>
      </w:pPr>
      <w:r>
        <w:tab/>
        <w:t>(2)</w:t>
      </w:r>
      <w:r>
        <w:tab/>
        <w:t>The accountable authority of an agency is to maintain records that enable the accountable authority to account separately for each agency special purpose account of the agency.</w:t>
      </w:r>
    </w:p>
    <w:p>
      <w:pPr>
        <w:pStyle w:val="Heading3"/>
        <w:spacing w:before="220"/>
      </w:pPr>
      <w:bookmarkStart w:id="44" w:name="_Toc106800191"/>
      <w:bookmarkStart w:id="45" w:name="_Toc106801517"/>
      <w:bookmarkStart w:id="46" w:name="_Toc106802951"/>
      <w:bookmarkStart w:id="47" w:name="_Toc106874785"/>
      <w:bookmarkStart w:id="48" w:name="_Toc106895991"/>
      <w:r>
        <w:rPr>
          <w:rStyle w:val="CharDivNo"/>
        </w:rPr>
        <w:lastRenderedPageBreak/>
        <w:t>Division 4</w:t>
      </w:r>
      <w:r>
        <w:t> — </w:t>
      </w:r>
      <w:r>
        <w:rPr>
          <w:rStyle w:val="CharDivText"/>
        </w:rPr>
        <w:t>Administration of special purpose accounts</w:t>
      </w:r>
      <w:bookmarkEnd w:id="44"/>
      <w:bookmarkEnd w:id="45"/>
      <w:bookmarkEnd w:id="46"/>
      <w:bookmarkEnd w:id="47"/>
      <w:bookmarkEnd w:id="48"/>
    </w:p>
    <w:p>
      <w:pPr>
        <w:pStyle w:val="Heading5"/>
        <w:spacing w:before="180"/>
      </w:pPr>
      <w:bookmarkStart w:id="49" w:name="_Toc106895992"/>
      <w:r>
        <w:rPr>
          <w:rStyle w:val="CharSectno"/>
        </w:rPr>
        <w:t>17</w:t>
      </w:r>
      <w:r>
        <w:t>.</w:t>
      </w:r>
      <w:r>
        <w:tab/>
        <w:t>Special purpose statements and trust statements for accounts, preparation of etc.</w:t>
      </w:r>
      <w:bookmarkEnd w:id="49"/>
    </w:p>
    <w:p>
      <w:pPr>
        <w:pStyle w:val="Subsection"/>
        <w:spacing w:before="120"/>
      </w:pPr>
      <w:r>
        <w:tab/>
        <w:t>(1)</w:t>
      </w:r>
      <w:r>
        <w:tab/>
        <w:t xml:space="preserve">The accountable authority of an agency is to prepare — </w:t>
      </w:r>
    </w:p>
    <w:p>
      <w:pPr>
        <w:pStyle w:val="Indenta"/>
        <w:spacing w:before="60"/>
      </w:pPr>
      <w:r>
        <w:tab/>
        <w:t>(a)</w:t>
      </w:r>
      <w:r>
        <w:tab/>
        <w:t>a special purpose statement for a special purpose account operated by the agency that is referred to in section 10(a) or 16(1)(d); and</w:t>
      </w:r>
    </w:p>
    <w:p>
      <w:pPr>
        <w:pStyle w:val="Indenta"/>
        <w:spacing w:before="60"/>
      </w:pPr>
      <w:r>
        <w:tab/>
        <w:t>(b)</w:t>
      </w:r>
      <w:r>
        <w:tab/>
        <w:t>a trust statement for a special purpose account operated by the agency that is referred to in section 10(f) or 16(1)(c).</w:t>
      </w:r>
    </w:p>
    <w:p>
      <w:pPr>
        <w:pStyle w:val="Subsection"/>
        <w:spacing w:before="120"/>
      </w:pPr>
      <w:r>
        <w:tab/>
        <w:t>(2)</w:t>
      </w:r>
      <w:r>
        <w:tab/>
        <w:t>A special purpose statement or a trust statement is to contain the information prescribed by the Treasurer’s instructions for the special purpose account concerned.</w:t>
      </w:r>
    </w:p>
    <w:p>
      <w:pPr>
        <w:pStyle w:val="Subsection"/>
        <w:spacing w:before="120"/>
      </w:pPr>
      <w:r>
        <w:tab/>
        <w:t>(3)</w:t>
      </w:r>
      <w:r>
        <w:tab/>
        <w:t>The accountable authority is to send the special purpose statement or trust statement to the Treasurer.</w:t>
      </w:r>
    </w:p>
    <w:p>
      <w:pPr>
        <w:pStyle w:val="Subsection"/>
        <w:spacing w:before="120"/>
      </w:pPr>
      <w:r>
        <w:tab/>
        <w:t>(4)</w:t>
      </w:r>
      <w:r>
        <w:tab/>
        <w:t>When the Treasurer approves the special purpose statement or trust statement, the accountable authority is to send a copy of it to the Auditor General.</w:t>
      </w:r>
    </w:p>
    <w:p>
      <w:pPr>
        <w:pStyle w:val="Heading5"/>
        <w:spacing w:before="180"/>
      </w:pPr>
      <w:bookmarkStart w:id="50" w:name="_Toc106895993"/>
      <w:r>
        <w:rPr>
          <w:rStyle w:val="CharSectno"/>
        </w:rPr>
        <w:t>18</w:t>
      </w:r>
      <w:r>
        <w:t>.</w:t>
      </w:r>
      <w:r>
        <w:tab/>
        <w:t>Payments to and from accounts</w:t>
      </w:r>
      <w:bookmarkEnd w:id="50"/>
    </w:p>
    <w:p>
      <w:pPr>
        <w:pStyle w:val="Subsection"/>
        <w:spacing w:before="120"/>
      </w:pPr>
      <w:r>
        <w:tab/>
        <w:t>(1)</w:t>
      </w:r>
      <w:r>
        <w:tab/>
        <w:t xml:space="preserve">There is to be credited to a special purpose account — </w:t>
      </w:r>
    </w:p>
    <w:p>
      <w:pPr>
        <w:pStyle w:val="Indenta"/>
        <w:spacing w:before="60"/>
      </w:pPr>
      <w:r>
        <w:tab/>
        <w:t>(a)</w:t>
      </w:r>
      <w:r>
        <w:tab/>
        <w:t>any money required or authorised by this Act or another written law to be credited to the account; and</w:t>
      </w:r>
    </w:p>
    <w:p>
      <w:pPr>
        <w:pStyle w:val="Indenta"/>
        <w:spacing w:before="60"/>
      </w:pPr>
      <w:r>
        <w:tab/>
        <w:t>(b)</w:t>
      </w:r>
      <w:r>
        <w:tab/>
        <w:t>any money appropriated by an Act for the purposes for which the account is established, or paid or advanced for those purposes under section 24 or 28 or a Treasurer’s Advance Authorisation Act; and</w:t>
      </w:r>
    </w:p>
    <w:p>
      <w:pPr>
        <w:pStyle w:val="Indenta"/>
        <w:spacing w:before="60"/>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lastRenderedPageBreak/>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51" w:name="_Toc106895994"/>
      <w:r>
        <w:rPr>
          <w:rStyle w:val="CharSectno"/>
        </w:rPr>
        <w:t>19</w:t>
      </w:r>
      <w:r>
        <w:t>.</w:t>
      </w:r>
      <w:r>
        <w:tab/>
        <w:t>Accounts not to be overdrawn except with Treasurer’s approval</w:t>
      </w:r>
      <w:bookmarkEnd w:id="51"/>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spacing w:before="180"/>
      </w:pPr>
      <w:bookmarkStart w:id="52" w:name="_Toc106895995"/>
      <w:r>
        <w:rPr>
          <w:rStyle w:val="CharSectno"/>
        </w:rPr>
        <w:t>20</w:t>
      </w:r>
      <w:r>
        <w:t>.</w:t>
      </w:r>
      <w:r>
        <w:tab/>
        <w:t>Unrequired money in accounts, transfer of from</w:t>
      </w:r>
      <w:bookmarkEnd w:id="52"/>
    </w:p>
    <w:p>
      <w:pPr>
        <w:pStyle w:val="Subsection"/>
        <w:spacing w:before="120"/>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spacing w:before="120"/>
      </w:pPr>
      <w:r>
        <w:tab/>
        <w:t>(2)</w:t>
      </w:r>
      <w:r>
        <w:tab/>
        <w:t>Subsection (1) does not apply if another written law expressly provides otherwise.</w:t>
      </w:r>
    </w:p>
    <w:p>
      <w:pPr>
        <w:pStyle w:val="Heading5"/>
        <w:keepLines w:val="0"/>
        <w:spacing w:before="180"/>
      </w:pPr>
      <w:bookmarkStart w:id="53" w:name="_Toc106895996"/>
      <w:r>
        <w:rPr>
          <w:rStyle w:val="CharSectno"/>
        </w:rPr>
        <w:t>21</w:t>
      </w:r>
      <w:r>
        <w:t>.</w:t>
      </w:r>
      <w:r>
        <w:tab/>
        <w:t>Closing accounts and consequences of</w:t>
      </w:r>
      <w:bookmarkEnd w:id="53"/>
    </w:p>
    <w:p>
      <w:pPr>
        <w:pStyle w:val="Subsection"/>
        <w:spacing w:before="120"/>
      </w:pPr>
      <w:r>
        <w:tab/>
        <w:t>(1)</w:t>
      </w:r>
      <w:r>
        <w:tab/>
        <w:t>The Treasurer may, after consulting with the Minister, direct that a special purpose account operated by an agency, other than a special purpose account established by an Act, be closed.</w:t>
      </w:r>
    </w:p>
    <w:p>
      <w:pPr>
        <w:pStyle w:val="Subsection"/>
        <w:keepNext/>
      </w:pPr>
      <w:r>
        <w:lastRenderedPageBreak/>
        <w:tab/>
        <w:t>(2)</w:t>
      </w:r>
      <w:r>
        <w:tab/>
        <w:t xml:space="preserve">Subject to subsection (3), when a special purpose account is closed and all the liabilities of the account have been paid, the money standing to the credit of the account is to be credited — </w:t>
      </w:r>
    </w:p>
    <w:p>
      <w:pPr>
        <w:pStyle w:val="Indenta"/>
      </w:pPr>
      <w:r>
        <w:tab/>
        <w:t>(a)</w:t>
      </w:r>
      <w:r>
        <w:tab/>
        <w:t>to any account or fund, or in any other manner, specified in the special purpose statement or trust statement relating to that account; or</w:t>
      </w:r>
    </w:p>
    <w:p>
      <w:pPr>
        <w:pStyle w:val="Indenta"/>
      </w:pPr>
      <w:r>
        <w:tab/>
        <w:t>(b)</w:t>
      </w:r>
      <w:r>
        <w:tab/>
        <w:t xml:space="preserve">to the Consolidated Account if — </w:t>
      </w:r>
    </w:p>
    <w:p>
      <w:pPr>
        <w:pStyle w:val="Indenti"/>
      </w:pPr>
      <w:r>
        <w:tab/>
        <w:t>(i)</w:t>
      </w:r>
      <w:r>
        <w:tab/>
        <w:t>there is no special purpose statement or trust statement relating to that account; or</w:t>
      </w:r>
    </w:p>
    <w:p>
      <w:pPr>
        <w:pStyle w:val="Indenti"/>
      </w:pPr>
      <w:r>
        <w:tab/>
        <w:t>(ii)</w:t>
      </w:r>
      <w:r>
        <w:tab/>
        <w:t>no account, fund or manner is specified in the special purpose statement or trust statement relating to that account.</w:t>
      </w:r>
    </w:p>
    <w:p>
      <w:pPr>
        <w:pStyle w:val="Subsection"/>
      </w:pPr>
      <w:r>
        <w:tab/>
        <w:t>(3)</w:t>
      </w:r>
      <w:r>
        <w:tab/>
        <w:t xml:space="preserve">If a special purpose account has been established in relation to the provision of a particular service or performance of a particular function (the </w:t>
      </w:r>
      <w:r>
        <w:rPr>
          <w:rStyle w:val="CharDefText"/>
          <w:iCs/>
        </w:rPr>
        <w:t>relevant service</w:t>
      </w:r>
      <w:r>
        <w:t xml:space="preserve">) and — </w:t>
      </w:r>
    </w:p>
    <w:p>
      <w:pPr>
        <w:pStyle w:val="Indenta"/>
      </w:pPr>
      <w:r>
        <w:tab/>
        <w:t>(a)</w:t>
      </w:r>
      <w:r>
        <w:tab/>
        <w:t>the account is closed; or</w:t>
      </w:r>
    </w:p>
    <w:p>
      <w:pPr>
        <w:pStyle w:val="Indenta"/>
      </w:pPr>
      <w:r>
        <w:tab/>
        <w:t>(b)</w:t>
      </w:r>
      <w:r>
        <w:tab/>
        <w:t>the responsibility for the provision of the relevant service is transferred,</w:t>
      </w:r>
    </w:p>
    <w:p>
      <w:pPr>
        <w:pStyle w:val="Subsection"/>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pPr>
      <w:bookmarkStart w:id="54" w:name="_Toc106895997"/>
      <w:r>
        <w:rPr>
          <w:rStyle w:val="CharSectno"/>
        </w:rPr>
        <w:t>22</w:t>
      </w:r>
      <w:r>
        <w:t>.</w:t>
      </w:r>
      <w:r>
        <w:tab/>
        <w:t>Other written laws not affected by this Division</w:t>
      </w:r>
      <w:bookmarkEnd w:id="54"/>
    </w:p>
    <w:p>
      <w:pPr>
        <w:pStyle w:val="Subsection"/>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55" w:name="_Toc106800198"/>
      <w:bookmarkStart w:id="56" w:name="_Toc106801524"/>
      <w:bookmarkStart w:id="57" w:name="_Toc106802958"/>
      <w:bookmarkStart w:id="58" w:name="_Toc106874792"/>
      <w:bookmarkStart w:id="59" w:name="_Toc106895998"/>
      <w:r>
        <w:rPr>
          <w:rStyle w:val="CharPartNo"/>
        </w:rPr>
        <w:lastRenderedPageBreak/>
        <w:t>Part 3</w:t>
      </w:r>
      <w:r>
        <w:t> — </w:t>
      </w:r>
      <w:r>
        <w:rPr>
          <w:rStyle w:val="CharPartText"/>
        </w:rPr>
        <w:t>Funds management</w:t>
      </w:r>
      <w:bookmarkEnd w:id="55"/>
      <w:bookmarkEnd w:id="56"/>
      <w:bookmarkEnd w:id="57"/>
      <w:bookmarkEnd w:id="58"/>
      <w:bookmarkEnd w:id="59"/>
    </w:p>
    <w:p>
      <w:pPr>
        <w:pStyle w:val="Heading3"/>
      </w:pPr>
      <w:bookmarkStart w:id="60" w:name="_Toc106800199"/>
      <w:bookmarkStart w:id="61" w:name="_Toc106801525"/>
      <w:bookmarkStart w:id="62" w:name="_Toc106802959"/>
      <w:bookmarkStart w:id="63" w:name="_Toc106874793"/>
      <w:bookmarkStart w:id="64" w:name="_Toc106895999"/>
      <w:r>
        <w:rPr>
          <w:rStyle w:val="CharDivNo"/>
        </w:rPr>
        <w:t>Division 1</w:t>
      </w:r>
      <w:r>
        <w:t> — </w:t>
      </w:r>
      <w:r>
        <w:rPr>
          <w:rStyle w:val="CharDivText"/>
        </w:rPr>
        <w:t>Supply and appropriation</w:t>
      </w:r>
      <w:bookmarkEnd w:id="60"/>
      <w:bookmarkEnd w:id="61"/>
      <w:bookmarkEnd w:id="62"/>
      <w:bookmarkEnd w:id="63"/>
      <w:bookmarkEnd w:id="64"/>
    </w:p>
    <w:p>
      <w:pPr>
        <w:pStyle w:val="Heading5"/>
        <w:spacing w:before="200"/>
      </w:pPr>
      <w:bookmarkStart w:id="65" w:name="_Toc106896000"/>
      <w:r>
        <w:rPr>
          <w:rStyle w:val="CharSectno"/>
        </w:rPr>
        <w:t>23</w:t>
      </w:r>
      <w:r>
        <w:t>.</w:t>
      </w:r>
      <w:r>
        <w:tab/>
        <w:t>Money received by agency, agency may retain in certain cases</w:t>
      </w:r>
      <w:bookmarkEnd w:id="65"/>
    </w:p>
    <w:p>
      <w:pPr>
        <w:pStyle w:val="Subsection"/>
      </w:pPr>
      <w:r>
        <w:tab/>
        <w:t>(1)</w:t>
      </w:r>
      <w:r>
        <w:tab/>
        <w:t xml:space="preserve">In this section — </w:t>
      </w:r>
    </w:p>
    <w:p>
      <w:pPr>
        <w:pStyle w:val="Defstart"/>
      </w:pPr>
      <w:r>
        <w:rPr>
          <w:b/>
        </w:rPr>
        <w:tab/>
      </w:r>
      <w:r>
        <w:rPr>
          <w:rStyle w:val="CharDefText"/>
          <w:iCs/>
        </w:rPr>
        <w:t>determination</w:t>
      </w:r>
      <w:r>
        <w:t xml:space="preserve"> means a determination under subsection (2);</w:t>
      </w:r>
    </w:p>
    <w:p>
      <w:pPr>
        <w:pStyle w:val="Defstart"/>
      </w:pPr>
      <w:r>
        <w:rPr>
          <w:b/>
          <w:i/>
          <w:iCs/>
        </w:rPr>
        <w:tab/>
      </w:r>
      <w:r>
        <w:rPr>
          <w:rStyle w:val="CharDefText"/>
          <w:iCs/>
        </w:rPr>
        <w:t>prescribed receipts</w:t>
      </w:r>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 xml:space="preserve">If a determination is made before the estimates for a financial year to which the determination applies have been tabled in the Legislative Assembly, the appropriation item that includes the service or function to which the determination relates is to be </w:t>
      </w:r>
      <w:r>
        <w:lastRenderedPageBreak/>
        <w:t>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Footnotesection"/>
      </w:pPr>
      <w:r>
        <w:tab/>
        <w:t>[Section 23 amended: No. 24 of 2016 s. 315.]</w:t>
      </w:r>
    </w:p>
    <w:p>
      <w:pPr>
        <w:pStyle w:val="Heading5"/>
        <w:spacing w:before="240"/>
      </w:pPr>
      <w:bookmarkStart w:id="66" w:name="_Toc106896001"/>
      <w:r>
        <w:rPr>
          <w:rStyle w:val="CharSectno"/>
        </w:rPr>
        <w:t>24</w:t>
      </w:r>
      <w:r>
        <w:t>.</w:t>
      </w:r>
      <w:r>
        <w:tab/>
        <w:t>Payments before supply granted, Treasurer’s powers to make etc.</w:t>
      </w:r>
      <w:bookmarkEnd w:id="66"/>
    </w:p>
    <w:p>
      <w:pPr>
        <w:pStyle w:val="Subsection"/>
        <w:keepNext/>
      </w:pPr>
      <w:r>
        <w:tab/>
        <w:t>(1A)</w:t>
      </w:r>
      <w:r>
        <w:tab/>
        <w:t xml:space="preserve">In this section — </w:t>
      </w:r>
    </w:p>
    <w:p>
      <w:pPr>
        <w:pStyle w:val="Defstart"/>
      </w:pPr>
      <w:r>
        <w:tab/>
      </w:r>
      <w:r>
        <w:rPr>
          <w:rStyle w:val="CharDefText"/>
        </w:rPr>
        <w:t>election year</w:t>
      </w:r>
      <w:r>
        <w:t xml:space="preserve"> means a year in which a general election, as defined in the </w:t>
      </w:r>
      <w:r>
        <w:rPr>
          <w:i/>
        </w:rPr>
        <w:t>Electoral Act 1907</w:t>
      </w:r>
      <w:r>
        <w:t xml:space="preserve"> section 4(1), for the Legislative Assembly is held.</w:t>
      </w:r>
    </w:p>
    <w:p>
      <w:pPr>
        <w:pStyle w:val="Subsection"/>
      </w:pPr>
      <w:r>
        <w:tab/>
        <w:t>(1)</w:t>
      </w:r>
      <w:r>
        <w:tab/>
        <w:t xml:space="preserve">If, before the end of a financial year (the </w:t>
      </w:r>
      <w:r>
        <w:rPr>
          <w:rStyle w:val="CharDefText"/>
          <w:iCs/>
        </w:rPr>
        <w:t>previous year</w:t>
      </w:r>
      <w:r>
        <w:rPr>
          <w:bCs/>
        </w:rPr>
        <w:t>)</w:t>
      </w:r>
      <w:r>
        <w:t xml:space="preserve">, no supply is granted to meet the requirements of the next financial year (the </w:t>
      </w:r>
      <w:r>
        <w:rPr>
          <w:rStyle w:val="CharDefText"/>
          <w:iCs/>
        </w:rPr>
        <w:t>current year</w:t>
      </w:r>
      <w:r>
        <w:t>), the Treasurer may make and charge to the Consolidated Account any payments and advances to meet those requirements at and after the start of the current year that do not exceed in total an amount equal to —</w:t>
      </w:r>
    </w:p>
    <w:p>
      <w:pPr>
        <w:pStyle w:val="Indenta"/>
      </w:pPr>
      <w:r>
        <w:lastRenderedPageBreak/>
        <w:tab/>
        <w:t>(a)</w:t>
      </w:r>
      <w:r>
        <w:tab/>
        <w:t>if the end of the previous year is in an election year — 35% of the total amount appropriated for the previous year by the Appropriation Acts; or</w:t>
      </w:r>
    </w:p>
    <w:p>
      <w:pPr>
        <w:pStyle w:val="Indenta"/>
      </w:pPr>
      <w:r>
        <w:tab/>
        <w:t>(b)</w:t>
      </w:r>
      <w:r>
        <w:tab/>
        <w:t>otherwise —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spacing w:before="60"/>
      </w:pPr>
      <w:r>
        <w:tab/>
        <w:t>(b)</w:t>
      </w:r>
      <w:r>
        <w:tab/>
        <w:t>for which expenditure was authorised under section 27(1) to meet the requirements of the previous year.</w:t>
      </w:r>
    </w:p>
    <w:p>
      <w:pPr>
        <w:pStyle w:val="Subsection"/>
        <w:keepNext/>
      </w:pPr>
      <w:r>
        <w:tab/>
        <w:t>(3)</w:t>
      </w:r>
      <w:r>
        <w:tab/>
        <w:t>The authority conferred on the Treasurer by subsection (1) ceases to have effect when the first of the following occurs —</w:t>
      </w:r>
    </w:p>
    <w:p>
      <w:pPr>
        <w:pStyle w:val="Indenta"/>
        <w:keepNext/>
      </w:pPr>
      <w:r>
        <w:tab/>
        <w:t>(a)</w:t>
      </w:r>
      <w:r>
        <w:tab/>
        <w:t xml:space="preserve">if the end of the previous year — </w:t>
      </w:r>
    </w:p>
    <w:p>
      <w:pPr>
        <w:pStyle w:val="Indenti"/>
      </w:pPr>
      <w:r>
        <w:tab/>
        <w:t>(i)</w:t>
      </w:r>
      <w:r>
        <w:tab/>
        <w:t>is in an election year — at the end of the first 4 months of the current year;</w:t>
      </w:r>
    </w:p>
    <w:p>
      <w:pPr>
        <w:pStyle w:val="Indenti"/>
      </w:pPr>
      <w:r>
        <w:tab/>
        <w:t>(ii)</w:t>
      </w:r>
      <w:r>
        <w:tab/>
        <w:t>is not in an election year — at the end of the first 2 months of the current year;</w:t>
      </w:r>
    </w:p>
    <w:p>
      <w:pPr>
        <w:pStyle w:val="Indenta"/>
      </w:pPr>
      <w:r>
        <w:tab/>
        <w:t>(b)</w:t>
      </w:r>
      <w:r>
        <w:tab/>
        <w:t>on the commencement of an Act granting supply for the current year.</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Footnotesection"/>
      </w:pPr>
      <w:r>
        <w:tab/>
        <w:t>[Section 24 amended: No. 12 of 2021 s. 5.]</w:t>
      </w:r>
    </w:p>
    <w:p>
      <w:pPr>
        <w:pStyle w:val="Heading5"/>
      </w:pPr>
      <w:bookmarkStart w:id="67" w:name="_Toc106896002"/>
      <w:r>
        <w:rPr>
          <w:rStyle w:val="CharSectno"/>
        </w:rPr>
        <w:lastRenderedPageBreak/>
        <w:t>25</w:t>
      </w:r>
      <w:r>
        <w:t>.</w:t>
      </w:r>
      <w:r>
        <w:tab/>
        <w:t>Appropriations, saving and transfer of in certain cases</w:t>
      </w:r>
      <w:bookmarkEnd w:id="67"/>
    </w:p>
    <w:p>
      <w:pPr>
        <w:pStyle w:val="Subsection"/>
        <w:keepNext/>
      </w:pPr>
      <w:r>
        <w:tab/>
        <w:t>(1)</w:t>
      </w:r>
      <w:r>
        <w:tab/>
        <w:t xml:space="preserve">In this section — </w:t>
      </w:r>
    </w:p>
    <w:p>
      <w:pPr>
        <w:pStyle w:val="Defstart"/>
        <w:keepNext/>
      </w:pPr>
      <w:r>
        <w:rPr>
          <w:b/>
        </w:rPr>
        <w:tab/>
      </w:r>
      <w:r>
        <w:rPr>
          <w:rStyle w:val="CharDefText"/>
          <w:iCs/>
        </w:rPr>
        <w:t>general purpose</w:t>
      </w:r>
      <w:r>
        <w:t xml:space="preserve"> means a purpose — </w:t>
      </w:r>
    </w:p>
    <w:p>
      <w:pPr>
        <w:pStyle w:val="Defpara"/>
        <w:keepNext/>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keepNext/>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spacing w:before="120"/>
      </w:pPr>
      <w:r>
        <w:tab/>
        <w:t>(3)</w:t>
      </w:r>
      <w:r>
        <w:tab/>
        <w:t>Subsection (2) has effect despite the provisions of any Appropriation Act.</w:t>
      </w:r>
    </w:p>
    <w:p>
      <w:pPr>
        <w:pStyle w:val="Subsection"/>
        <w:spacing w:before="120"/>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spacing w:before="120"/>
      </w:pPr>
      <w:r>
        <w:tab/>
        <w:t>(5)</w:t>
      </w:r>
      <w:r>
        <w:tab/>
        <w:t>The transfer may be made only to meet all or part of the actual or estimated expenditure that accords with both the general purpose and the purpose of the item to which the transfer is made.</w:t>
      </w:r>
    </w:p>
    <w:p>
      <w:pPr>
        <w:pStyle w:val="Subsection"/>
        <w:keepNext/>
        <w:spacing w:before="120"/>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keepLines w:val="0"/>
        <w:spacing w:before="180"/>
        <w:ind w:right="-142"/>
      </w:pPr>
      <w:bookmarkStart w:id="68" w:name="_Toc106896003"/>
      <w:r>
        <w:rPr>
          <w:rStyle w:val="CharSectno"/>
        </w:rPr>
        <w:lastRenderedPageBreak/>
        <w:t>26</w:t>
      </w:r>
      <w:r>
        <w:t>.</w:t>
      </w:r>
      <w:r>
        <w:tab/>
        <w:t>Appropriations, transfer of to suspense account in certain cases</w:t>
      </w:r>
      <w:bookmarkEnd w:id="68"/>
    </w:p>
    <w:p>
      <w:pPr>
        <w:pStyle w:val="Subsection"/>
        <w:keepNext/>
        <w:spacing w:before="120"/>
      </w:pPr>
      <w:r>
        <w:tab/>
        <w:t>(1)</w:t>
      </w:r>
      <w:r>
        <w:tab/>
        <w:t xml:space="preserve">In this section — </w:t>
      </w:r>
    </w:p>
    <w:p>
      <w:pPr>
        <w:pStyle w:val="Defstart"/>
      </w:pPr>
      <w:r>
        <w:rPr>
          <w:b/>
        </w:rPr>
        <w:tab/>
      </w:r>
      <w:r>
        <w:rPr>
          <w:rStyle w:val="CharDefText"/>
          <w:iCs/>
        </w:rPr>
        <w:t>operating account</w:t>
      </w:r>
      <w:r>
        <w:rPr>
          <w:i/>
          <w:iCs/>
        </w:rPr>
        <w:t xml:space="preserve"> </w:t>
      </w:r>
      <w:r>
        <w:t>means an agency special purpose account established for the purposes of the operations of the agency;</w:t>
      </w:r>
    </w:p>
    <w:p>
      <w:pPr>
        <w:pStyle w:val="Defstart"/>
        <w:keepNext/>
      </w:pPr>
      <w:r>
        <w:tab/>
      </w:r>
      <w:r>
        <w:rPr>
          <w:rStyle w:val="CharDefText"/>
        </w:rPr>
        <w:t>relevant commitment</w:t>
      </w:r>
      <w:r>
        <w:t xml:space="preserve"> means — </w:t>
      </w:r>
    </w:p>
    <w:p>
      <w:pPr>
        <w:pStyle w:val="Defpara"/>
      </w:pPr>
      <w:r>
        <w:tab/>
        <w:t>(a)</w:t>
      </w:r>
      <w:r>
        <w:tab/>
        <w:t>a commitment relating to salaries, wages, superannuation, leave or depreciation that is relevant to the financial year referred to in subsection (2); or</w:t>
      </w:r>
    </w:p>
    <w:p>
      <w:pPr>
        <w:pStyle w:val="Defpara"/>
      </w:pPr>
      <w:r>
        <w:tab/>
        <w:t>(b)</w:t>
      </w:r>
      <w:r>
        <w:tab/>
        <w:t>any other commitment prescribed by the Treasurer’s instructions that is relevant to the financial year referred to in subsection (2).</w:t>
      </w:r>
    </w:p>
    <w:p>
      <w:pPr>
        <w:pStyle w:val="Subsection"/>
        <w:spacing w:before="120"/>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keepNext/>
        <w:spacing w:before="120"/>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Subsection"/>
        <w:keepNext/>
      </w:pPr>
      <w:r>
        <w:tab/>
        <w:t>(4)</w:t>
      </w:r>
      <w:r>
        <w:tab/>
        <w:t>Despite subsection (3), the Treasurer may at any time direct that all or part of the money standing to the credit of a suspense account under subsection (2) be credited to the Consolidated Account.</w:t>
      </w:r>
    </w:p>
    <w:p>
      <w:pPr>
        <w:pStyle w:val="Footnotesection"/>
      </w:pPr>
      <w:r>
        <w:tab/>
        <w:t>[Section 26 amended: No. 12 of 2021 s. 6.]</w:t>
      </w:r>
    </w:p>
    <w:p>
      <w:pPr>
        <w:pStyle w:val="Heading5"/>
        <w:spacing w:before="180"/>
      </w:pPr>
      <w:bookmarkStart w:id="69" w:name="_Toc106896004"/>
      <w:r>
        <w:rPr>
          <w:rStyle w:val="CharSectno"/>
        </w:rPr>
        <w:lastRenderedPageBreak/>
        <w:t>27</w:t>
      </w:r>
      <w:r>
        <w:t>.</w:t>
      </w:r>
      <w:r>
        <w:tab/>
        <w:t>Expenditure not provided for in, or in excess of amount appropriated by, Appropriation Acts</w:t>
      </w:r>
      <w:bookmarkEnd w:id="69"/>
    </w:p>
    <w:p>
      <w:pPr>
        <w:pStyle w:val="Subsection"/>
        <w:spacing w:before="120"/>
      </w:pPr>
      <w:r>
        <w:tab/>
        <w:t>(1)</w:t>
      </w:r>
      <w:r>
        <w:tab/>
        <w:t>The Governor may, on the recommendation of the Treasurer, authorise expenditure in a financial year that is not provided for by an appropriation by an Appropriation Act for that year.</w:t>
      </w:r>
    </w:p>
    <w:p>
      <w:pPr>
        <w:pStyle w:val="Subsection"/>
        <w:spacing w:before="120"/>
      </w:pPr>
      <w:r>
        <w:tab/>
        <w:t>(2)</w:t>
      </w:r>
      <w:r>
        <w:tab/>
        <w:t>The Treasurer may authorise expenditure in a financial year that exceeds the amount appropriated by an Appropriation Act for that year for expenditure of that kind.</w:t>
      </w:r>
    </w:p>
    <w:p>
      <w:pPr>
        <w:pStyle w:val="Subsection"/>
      </w:pPr>
      <w:r>
        <w:tab/>
        <w:t>(3)</w:t>
      </w:r>
      <w:r>
        <w:tab/>
        <w:t>Payments made under subsection (1) or (2) in a financial year must be charged to the Consolidated Account, and the Consolidated Account is appropriated accordingly by this section.</w:t>
      </w:r>
    </w:p>
    <w:p>
      <w:pPr>
        <w:pStyle w:val="Subsection"/>
        <w:keepNext/>
      </w:pPr>
      <w:r>
        <w:tab/>
        <w:t>(4)</w:t>
      </w:r>
      <w:r>
        <w:tab/>
        <w:t xml:space="preserve">Payments made under subsection (1) or (2) in a financial year must be included in the Annual Report on State Finances relating to that financial year released under the </w:t>
      </w:r>
      <w:r>
        <w:rPr>
          <w:i/>
        </w:rPr>
        <w:t>Government Financial Responsibility Act 2000</w:t>
      </w:r>
      <w:r>
        <w:t xml:space="preserve"> section 14A.</w:t>
      </w:r>
    </w:p>
    <w:p>
      <w:pPr>
        <w:pStyle w:val="Footnotesection"/>
      </w:pPr>
      <w:r>
        <w:tab/>
        <w:t>[Section 27 amended: No. 12 of 2021 s. 7.]</w:t>
      </w:r>
    </w:p>
    <w:p>
      <w:pPr>
        <w:pStyle w:val="Heading5"/>
      </w:pPr>
      <w:bookmarkStart w:id="70" w:name="_Toc106896005"/>
      <w:r>
        <w:rPr>
          <w:rStyle w:val="CharSectno"/>
        </w:rPr>
        <w:t>27A</w:t>
      </w:r>
      <w:r>
        <w:t>.</w:t>
      </w:r>
      <w:r>
        <w:tab/>
        <w:t xml:space="preserve">Transitional provision for </w:t>
      </w:r>
      <w:r>
        <w:rPr>
          <w:i/>
        </w:rPr>
        <w:t>Financial Legislation Amendment Act 2021</w:t>
      </w:r>
      <w:bookmarkEnd w:id="70"/>
    </w:p>
    <w:p>
      <w:pPr>
        <w:pStyle w:val="Subsection"/>
        <w:keepNext/>
      </w:pPr>
      <w:r>
        <w:tab/>
        <w:t>(1)</w:t>
      </w:r>
      <w:r>
        <w:tab/>
        <w:t xml:space="preserve">In this section — </w:t>
      </w:r>
    </w:p>
    <w:p>
      <w:pPr>
        <w:pStyle w:val="Defstart"/>
      </w:pPr>
      <w:r>
        <w:tab/>
      </w:r>
      <w:r>
        <w:rPr>
          <w:rStyle w:val="CharDefText"/>
        </w:rPr>
        <w:t>commencement day</w:t>
      </w:r>
      <w:r>
        <w:t xml:space="preserve"> means the day on which the </w:t>
      </w:r>
      <w:r>
        <w:rPr>
          <w:i/>
        </w:rPr>
        <w:t>Financial Legislation Amendment Act 2021</w:t>
      </w:r>
      <w:r>
        <w:t xml:space="preserve"> section 8 comes into operation;</w:t>
      </w:r>
    </w:p>
    <w:p>
      <w:pPr>
        <w:pStyle w:val="Defstart"/>
      </w:pPr>
      <w:r>
        <w:tab/>
      </w:r>
      <w:r>
        <w:rPr>
          <w:rStyle w:val="CharDefText"/>
        </w:rPr>
        <w:t>former section 27</w:t>
      </w:r>
      <w:r>
        <w:t xml:space="preserve"> means section 27 as in force immediately before commencement day;</w:t>
      </w:r>
    </w:p>
    <w:p>
      <w:pPr>
        <w:pStyle w:val="Defstart"/>
        <w:keepNext/>
      </w:pPr>
      <w:r>
        <w:tab/>
      </w:r>
      <w:r>
        <w:rPr>
          <w:rStyle w:val="CharDefText"/>
        </w:rPr>
        <w:t>relevant payment</w:t>
      </w:r>
      <w:r>
        <w:t xml:space="preserve"> means a payment made under former section 27 before commencement day that — </w:t>
      </w:r>
    </w:p>
    <w:p>
      <w:pPr>
        <w:pStyle w:val="Defpara"/>
      </w:pPr>
      <w:r>
        <w:tab/>
        <w:t>(a)</w:t>
      </w:r>
      <w:r>
        <w:tab/>
        <w:t>had been charged to the Consolidated Account; but</w:t>
      </w:r>
    </w:p>
    <w:p>
      <w:pPr>
        <w:pStyle w:val="Defpara"/>
      </w:pPr>
      <w:r>
        <w:tab/>
        <w:t>(b)</w:t>
      </w:r>
      <w:r>
        <w:tab/>
        <w:t>had not been provided for in an Appropriation Act in accordance with former section 27.</w:t>
      </w:r>
    </w:p>
    <w:p>
      <w:pPr>
        <w:pStyle w:val="Subsection"/>
        <w:keepNext/>
      </w:pPr>
      <w:r>
        <w:lastRenderedPageBreak/>
        <w:tab/>
        <w:t>(2)</w:t>
      </w:r>
      <w:r>
        <w:tab/>
        <w:t>On commencement day, the amount of a relevant payment is, by this section, appropriated from the Consolidated Account for the purpose for which the relevant payment was made.</w:t>
      </w:r>
    </w:p>
    <w:p>
      <w:pPr>
        <w:pStyle w:val="Footnotesection"/>
      </w:pPr>
      <w:r>
        <w:tab/>
        <w:t>[Section 27A inserted: No. 12 of 2021 s. 8.]</w:t>
      </w:r>
    </w:p>
    <w:p>
      <w:pPr>
        <w:pStyle w:val="Heading5"/>
        <w:spacing w:before="180"/>
      </w:pPr>
      <w:bookmarkStart w:id="71" w:name="_Toc106896006"/>
      <w:r>
        <w:rPr>
          <w:rStyle w:val="CharSectno"/>
        </w:rPr>
        <w:t>28</w:t>
      </w:r>
      <w:r>
        <w:t>.</w:t>
      </w:r>
      <w:r>
        <w:tab/>
        <w:t>Advances, Treasurer may authorise etc.</w:t>
      </w:r>
      <w:bookmarkEnd w:id="71"/>
    </w:p>
    <w:p>
      <w:pPr>
        <w:pStyle w:val="Subsection"/>
        <w:keepNext/>
        <w:spacing w:before="120"/>
      </w:pPr>
      <w:r>
        <w:tab/>
        <w:t>(1)</w:t>
      </w:r>
      <w:r>
        <w:tab/>
        <w:t xml:space="preserve">The Treasurer may authorise advances to be made — </w:t>
      </w:r>
    </w:p>
    <w:p>
      <w:pPr>
        <w:pStyle w:val="Indenta"/>
        <w:keepNext/>
      </w:pPr>
      <w:r>
        <w:tab/>
        <w:t>(a)</w:t>
      </w:r>
      <w:r>
        <w:tab/>
        <w:t xml:space="preserve">on the terms and conditions determined by the Treasurer — </w:t>
      </w:r>
    </w:p>
    <w:p>
      <w:pPr>
        <w:pStyle w:val="Indenti"/>
        <w:spacing w:before="60"/>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keepNext/>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keepNext/>
      </w:pPr>
      <w:r>
        <w:tab/>
        <w:t>(2)</w:t>
      </w:r>
      <w:r>
        <w:tab/>
        <w:t xml:space="preserve">In subsection (1)(a) — </w:t>
      </w:r>
    </w:p>
    <w:p>
      <w:pPr>
        <w:pStyle w:val="Defstart"/>
        <w:keepNext/>
      </w:pPr>
      <w:r>
        <w:rPr>
          <w:b/>
          <w:i/>
          <w:iCs/>
        </w:rPr>
        <w:tab/>
      </w:r>
      <w:r>
        <w:rPr>
          <w:rStyle w:val="CharDefText"/>
          <w:iCs/>
        </w:rPr>
        <w:t>public authority</w:t>
      </w:r>
      <w:r>
        <w:t xml:space="preserve"> means — </w:t>
      </w:r>
    </w:p>
    <w:p>
      <w:pPr>
        <w:pStyle w:val="Defpara"/>
        <w:keepNext/>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lastRenderedPageBreak/>
        <w:tab/>
        <w:t>(d)</w:t>
      </w:r>
      <w:r>
        <w:tab/>
        <w:t>a body, whether corporate or unincorporate, that is established or continued for a public purpose by or under a written law.</w:t>
      </w:r>
    </w:p>
    <w:p>
      <w:pPr>
        <w:pStyle w:val="Subsection"/>
        <w:keepNext/>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keepNext/>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keepNext/>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72" w:name="_Toc106896007"/>
      <w:r>
        <w:rPr>
          <w:rStyle w:val="CharSectno"/>
        </w:rPr>
        <w:t>29</w:t>
      </w:r>
      <w:r>
        <w:t>.</w:t>
      </w:r>
      <w:r>
        <w:tab/>
        <w:t>Expenditure under s. 27 and 28 limited</w:t>
      </w:r>
      <w:bookmarkEnd w:id="72"/>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lastRenderedPageBreak/>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under section 27(1) or (2) or to make advances for the purposes referred to in section 28(1).</w:t>
      </w:r>
    </w:p>
    <w:p>
      <w:pPr>
        <w:pStyle w:val="Footnotesection"/>
      </w:pPr>
      <w:r>
        <w:tab/>
        <w:t>[Section 29 amended: No. 12 of 2021 s. 9.]</w:t>
      </w:r>
    </w:p>
    <w:p>
      <w:pPr>
        <w:pStyle w:val="Heading5"/>
      </w:pPr>
      <w:bookmarkStart w:id="73" w:name="_Toc106896008"/>
      <w:r>
        <w:rPr>
          <w:rStyle w:val="CharSectno"/>
        </w:rPr>
        <w:t>30</w:t>
      </w:r>
      <w:r>
        <w:t>.</w:t>
      </w:r>
      <w:r>
        <w:tab/>
        <w:t>Unexpended appropriations lapse</w:t>
      </w:r>
      <w:bookmarkEnd w:id="73"/>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74" w:name="_Toc106896009"/>
      <w:r>
        <w:rPr>
          <w:rStyle w:val="CharSectno"/>
        </w:rPr>
        <w:t>31</w:t>
      </w:r>
      <w:r>
        <w:t>.</w:t>
      </w:r>
      <w:r>
        <w:tab/>
        <w:t>Public Bank Account Interest Earned Account, application of money in</w:t>
      </w:r>
      <w:bookmarkEnd w:id="74"/>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75" w:name="_Toc106800210"/>
      <w:bookmarkStart w:id="76" w:name="_Toc106801536"/>
      <w:bookmarkStart w:id="77" w:name="_Toc106802970"/>
      <w:bookmarkStart w:id="78" w:name="_Toc106874804"/>
      <w:bookmarkStart w:id="79" w:name="_Toc106896010"/>
      <w:r>
        <w:rPr>
          <w:rStyle w:val="CharDivNo"/>
        </w:rPr>
        <w:lastRenderedPageBreak/>
        <w:t>Division 2</w:t>
      </w:r>
      <w:r>
        <w:t> — </w:t>
      </w:r>
      <w:r>
        <w:rPr>
          <w:rStyle w:val="CharDivText"/>
        </w:rPr>
        <w:t>Payments and transfers</w:t>
      </w:r>
      <w:bookmarkEnd w:id="75"/>
      <w:bookmarkEnd w:id="76"/>
      <w:bookmarkEnd w:id="77"/>
      <w:bookmarkEnd w:id="78"/>
      <w:bookmarkEnd w:id="79"/>
    </w:p>
    <w:p>
      <w:pPr>
        <w:pStyle w:val="Heading5"/>
      </w:pPr>
      <w:bookmarkStart w:id="80" w:name="_Toc106896011"/>
      <w:r>
        <w:rPr>
          <w:rStyle w:val="CharSectno"/>
        </w:rPr>
        <w:t>32</w:t>
      </w:r>
      <w:r>
        <w:t>.</w:t>
      </w:r>
      <w:r>
        <w:tab/>
        <w:t>Certain payments and transfers to be authorised</w:t>
      </w:r>
      <w:bookmarkEnd w:id="80"/>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keepNext/>
      </w:pPr>
      <w:r>
        <w:tab/>
        <w:t>(2)</w:t>
      </w:r>
      <w:r>
        <w:tab/>
        <w:t xml:space="preserve">In subsection (1) — </w:t>
      </w:r>
    </w:p>
    <w:p>
      <w:pPr>
        <w:pStyle w:val="Defstart"/>
        <w:keepNext/>
      </w:pPr>
      <w:r>
        <w:rPr>
          <w:b/>
          <w:i/>
          <w:iCs/>
        </w:rPr>
        <w:tab/>
      </w:r>
      <w:r>
        <w:rPr>
          <w:rStyle w:val="CharDefText"/>
          <w:iCs/>
        </w:rPr>
        <w:t>regulated payment</w:t>
      </w:r>
      <w:r>
        <w:t xml:space="preserve"> means — </w:t>
      </w:r>
    </w:p>
    <w:p>
      <w:pPr>
        <w:pStyle w:val="Defpara"/>
      </w:pPr>
      <w:r>
        <w:tab/>
        <w:t>(a)</w:t>
      </w:r>
      <w:r>
        <w:tab/>
        <w:t>a payment that is to be charged to an account forming part of the Public Ledger; or</w:t>
      </w:r>
    </w:p>
    <w:p>
      <w:pPr>
        <w:pStyle w:val="Defpara"/>
        <w:widowControl w:val="0"/>
      </w:pPr>
      <w:r>
        <w:tab/>
        <w:t>(b)</w:t>
      </w:r>
      <w:r>
        <w:tab/>
        <w:t>a payment made by an agency, whether to another agency or otherwise;</w:t>
      </w:r>
    </w:p>
    <w:p>
      <w:pPr>
        <w:pStyle w:val="Defstart"/>
        <w:keepNext/>
      </w:pPr>
      <w:r>
        <w:rPr>
          <w:b/>
          <w:i/>
          <w:iCs/>
        </w:rPr>
        <w:tab/>
      </w:r>
      <w:r>
        <w:rPr>
          <w:rStyle w:val="CharDefText"/>
          <w:iCs/>
        </w:rPr>
        <w:t>regulated transfer</w:t>
      </w:r>
      <w:r>
        <w:rPr>
          <w:i/>
          <w:iCs/>
        </w:rPr>
        <w:t xml:space="preserve"> </w:t>
      </w:r>
      <w:r>
        <w:t xml:space="preserve">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81" w:name="_Toc106896012"/>
      <w:r>
        <w:rPr>
          <w:rStyle w:val="CharSectno"/>
        </w:rPr>
        <w:t>33</w:t>
      </w:r>
      <w:r>
        <w:t>.</w:t>
      </w:r>
      <w:r>
        <w:tab/>
        <w:t>Consolidated Account, payments from to be under Governor’s warrant etc.</w:t>
      </w:r>
      <w:bookmarkEnd w:id="81"/>
    </w:p>
    <w:p>
      <w:pPr>
        <w:pStyle w:val="Subsection"/>
        <w:keepNext/>
        <w:spacing w:before="120"/>
      </w:pPr>
      <w:r>
        <w:tab/>
      </w:r>
      <w:r>
        <w:tab/>
        <w:t xml:space="preserve">A payment that is to be charged to the Consolidated Account may be made — </w:t>
      </w:r>
    </w:p>
    <w:p>
      <w:pPr>
        <w:pStyle w:val="Indenta"/>
        <w:spacing w:before="60"/>
      </w:pPr>
      <w:r>
        <w:tab/>
        <w:t>(a)</w:t>
      </w:r>
      <w:r>
        <w:tab/>
        <w:t>only in accordance with a warrant under the hand of the Governor; and</w:t>
      </w:r>
    </w:p>
    <w:p>
      <w:pPr>
        <w:pStyle w:val="Indenta"/>
        <w:keepNext/>
        <w:spacing w:before="60"/>
      </w:pPr>
      <w:r>
        <w:tab/>
        <w:t>(b)</w:t>
      </w:r>
      <w:r>
        <w:tab/>
        <w:t xml:space="preserve">only if — </w:t>
      </w:r>
    </w:p>
    <w:p>
      <w:pPr>
        <w:pStyle w:val="Indenti"/>
        <w:spacing w:before="60"/>
      </w:pPr>
      <w:r>
        <w:tab/>
        <w:t>(i)</w:t>
      </w:r>
      <w:r>
        <w:tab/>
        <w:t>the payment may be made under an appropriation made by an Act; or</w:t>
      </w:r>
    </w:p>
    <w:p>
      <w:pPr>
        <w:pStyle w:val="Indenti"/>
        <w:spacing w:before="60"/>
      </w:pPr>
      <w:r>
        <w:tab/>
        <w:t>(ii)</w:t>
      </w:r>
      <w:r>
        <w:tab/>
        <w:t>the payment is authorised to be charged to the Consolidated Account by or under an Act.</w:t>
      </w:r>
    </w:p>
    <w:p>
      <w:pPr>
        <w:pStyle w:val="Heading5"/>
      </w:pPr>
      <w:bookmarkStart w:id="82" w:name="_Toc106896013"/>
      <w:r>
        <w:rPr>
          <w:rStyle w:val="CharSectno"/>
        </w:rPr>
        <w:lastRenderedPageBreak/>
        <w:t>34</w:t>
      </w:r>
      <w:r>
        <w:t>.</w:t>
      </w:r>
      <w:r>
        <w:tab/>
        <w:t>Public etc. money received, how to be dealt with</w:t>
      </w:r>
      <w:bookmarkEnd w:id="82"/>
    </w:p>
    <w:p>
      <w:pPr>
        <w:pStyle w:val="Subsection"/>
        <w:spacing w:before="120"/>
      </w:pPr>
      <w:r>
        <w:tab/>
      </w:r>
      <w:r>
        <w:tab/>
        <w:t>A person who collects or receives public money or statutory authority money is to deposit the money to the credit of a bank account in accordance with the Treasurer’s instructions.</w:t>
      </w:r>
    </w:p>
    <w:p>
      <w:pPr>
        <w:pStyle w:val="Heading5"/>
      </w:pPr>
      <w:bookmarkStart w:id="83" w:name="_Toc106896014"/>
      <w:r>
        <w:rPr>
          <w:rStyle w:val="CharSectno"/>
        </w:rPr>
        <w:t>35</w:t>
      </w:r>
      <w:r>
        <w:t>.</w:t>
      </w:r>
      <w:r>
        <w:tab/>
        <w:t>Public Bank Account, how payments into to be credited</w:t>
      </w:r>
      <w:bookmarkEnd w:id="83"/>
    </w:p>
    <w:p>
      <w:pPr>
        <w:pStyle w:val="Subsection"/>
        <w:spacing w:before="120"/>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spacing w:before="120"/>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84" w:name="_Toc106896015"/>
      <w:r>
        <w:rPr>
          <w:rStyle w:val="CharSectno"/>
        </w:rPr>
        <w:t>36</w:t>
      </w:r>
      <w:r>
        <w:t>.</w:t>
      </w:r>
      <w:r>
        <w:tab/>
        <w:t>Other money, how to be dealt with</w:t>
      </w:r>
      <w:bookmarkEnd w:id="84"/>
    </w:p>
    <w:p>
      <w:pPr>
        <w:pStyle w:val="Subsection"/>
        <w:keepNext/>
        <w:spacing w:before="120"/>
      </w:pPr>
      <w:r>
        <w:tab/>
        <w:t>(1)</w:t>
      </w:r>
      <w:r>
        <w:tab/>
        <w:t xml:space="preserve">In this section — </w:t>
      </w:r>
    </w:p>
    <w:p>
      <w:pPr>
        <w:pStyle w:val="Defstart"/>
        <w:spacing w:before="60"/>
      </w:pPr>
      <w:r>
        <w:rPr>
          <w:b/>
          <w:i/>
          <w:iCs/>
        </w:rPr>
        <w:tab/>
      </w:r>
      <w:r>
        <w:rPr>
          <w:rStyle w:val="CharDefText"/>
          <w:iCs/>
        </w:rPr>
        <w:t>relevant accountable authority</w:t>
      </w:r>
      <w:r>
        <w:t xml:space="preserve"> means the accountable authority of the agency for the purposes of which the relevant person is employed or engaged;</w:t>
      </w:r>
    </w:p>
    <w:p>
      <w:pPr>
        <w:pStyle w:val="Defstart"/>
      </w:pPr>
      <w:r>
        <w:rPr>
          <w:b/>
          <w:i/>
          <w:iCs/>
        </w:rPr>
        <w:tab/>
      </w:r>
      <w:r>
        <w:rPr>
          <w:rStyle w:val="CharDefText"/>
          <w:iCs/>
        </w:rPr>
        <w:t>relevant person</w:t>
      </w:r>
      <w:r>
        <w:t xml:space="preserve"> means a person employed or engaged for the purposes of an agency.</w:t>
      </w:r>
    </w:p>
    <w:p>
      <w:pPr>
        <w:pStyle w:val="Subsection"/>
        <w:keepNext/>
        <w:spacing w:before="120"/>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keepNext/>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keepNext/>
      </w:pPr>
      <w:r>
        <w:lastRenderedPageBreak/>
        <w:tab/>
        <w:t>(b)</w:t>
      </w:r>
      <w:r>
        <w:tab/>
        <w:t>paid into a bank account maintained under section 13 that does not form part of the Public Bank Account,</w:t>
      </w:r>
    </w:p>
    <w:p>
      <w:pPr>
        <w:pStyle w:val="Subsection"/>
      </w:pPr>
      <w:r>
        <w:tab/>
      </w:r>
      <w:r>
        <w:tab/>
        <w:t>and credited to a special purpose account.</w:t>
      </w:r>
    </w:p>
    <w:p>
      <w:pPr>
        <w:pStyle w:val="Subsection"/>
        <w:spacing w:before="120"/>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spacing w:before="120"/>
      </w:pPr>
      <w:r>
        <w:tab/>
        <w:t>(5)</w:t>
      </w:r>
      <w:r>
        <w:tab/>
        <w:t>The relevant accountable authority is to send the trust statement to the Treasurer.</w:t>
      </w:r>
    </w:p>
    <w:p>
      <w:pPr>
        <w:pStyle w:val="Subsection"/>
        <w:spacing w:before="120"/>
      </w:pPr>
      <w:r>
        <w:tab/>
        <w:t>(6)</w:t>
      </w:r>
      <w:r>
        <w:tab/>
        <w:t>When the Treasurer approves the trust statement, the relevant accountable authority is to send a copy of it to the Auditor General.</w:t>
      </w:r>
    </w:p>
    <w:p>
      <w:pPr>
        <w:pStyle w:val="Subsection"/>
        <w:spacing w:before="120"/>
      </w:pPr>
      <w:r>
        <w:tab/>
        <w:t>(7)</w:t>
      </w:r>
      <w:r>
        <w:tab/>
        <w:t>Another written law that applies to other money prevails to the extent of any inconsistency with this section.</w:t>
      </w:r>
    </w:p>
    <w:p>
      <w:pPr>
        <w:pStyle w:val="Heading3"/>
      </w:pPr>
      <w:bookmarkStart w:id="85" w:name="_Toc106800216"/>
      <w:bookmarkStart w:id="86" w:name="_Toc106801542"/>
      <w:bookmarkStart w:id="87" w:name="_Toc106802976"/>
      <w:bookmarkStart w:id="88" w:name="_Toc106874810"/>
      <w:bookmarkStart w:id="89" w:name="_Toc106896016"/>
      <w:r>
        <w:rPr>
          <w:rStyle w:val="CharDivNo"/>
        </w:rPr>
        <w:t>Division 3</w:t>
      </w:r>
      <w:r>
        <w:t> — </w:t>
      </w:r>
      <w:r>
        <w:rPr>
          <w:rStyle w:val="CharDivText"/>
        </w:rPr>
        <w:t>Investments</w:t>
      </w:r>
      <w:bookmarkEnd w:id="85"/>
      <w:bookmarkEnd w:id="86"/>
      <w:bookmarkEnd w:id="87"/>
      <w:bookmarkEnd w:id="88"/>
      <w:bookmarkEnd w:id="89"/>
    </w:p>
    <w:p>
      <w:pPr>
        <w:pStyle w:val="Heading5"/>
      </w:pPr>
      <w:bookmarkStart w:id="90" w:name="_Toc106896017"/>
      <w:r>
        <w:rPr>
          <w:rStyle w:val="CharSectno"/>
        </w:rPr>
        <w:t>37</w:t>
      </w:r>
      <w:r>
        <w:t>.</w:t>
      </w:r>
      <w:r>
        <w:tab/>
        <w:t>Public Bank Account, investment of</w:t>
      </w:r>
      <w:bookmarkEnd w:id="90"/>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91" w:name="_Toc106896018"/>
      <w:r>
        <w:rPr>
          <w:rStyle w:val="CharSectno"/>
        </w:rPr>
        <w:lastRenderedPageBreak/>
        <w:t>38</w:t>
      </w:r>
      <w:r>
        <w:t>.</w:t>
      </w:r>
      <w:r>
        <w:tab/>
        <w:t>Investment under s. 37, application of proceeds of</w:t>
      </w:r>
      <w:bookmarkEnd w:id="91"/>
    </w:p>
    <w:p>
      <w:pPr>
        <w:pStyle w:val="Subsection"/>
        <w:keepNext/>
      </w:pPr>
      <w:r>
        <w:tab/>
        <w:t>(1)</w:t>
      </w:r>
      <w:r>
        <w:tab/>
        <w:t xml:space="preserve">In this section — </w:t>
      </w:r>
    </w:p>
    <w:p>
      <w:pPr>
        <w:pStyle w:val="Defstart"/>
      </w:pPr>
      <w:r>
        <w:rPr>
          <w:b/>
          <w:i/>
          <w:iCs/>
        </w:rPr>
        <w:tab/>
      </w:r>
      <w:r>
        <w:rPr>
          <w:rStyle w:val="CharDefText"/>
          <w:iCs/>
        </w:rPr>
        <w:t>investment</w:t>
      </w:r>
      <w:r>
        <w:rPr>
          <w:i/>
          <w:iCs/>
        </w:rPr>
        <w:t xml:space="preserve"> </w:t>
      </w:r>
      <w:r>
        <w:t>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keepNext/>
      </w:pPr>
      <w:r>
        <w:tab/>
        <w:t>(b)</w:t>
      </w:r>
      <w:r>
        <w:tab/>
        <w:t>to be paid to one or more statutory authorities or other persons specified in the determination,</w:t>
      </w:r>
    </w:p>
    <w:p>
      <w:pPr>
        <w:pStyle w:val="Subsection"/>
        <w:spacing w:before="140"/>
      </w:pPr>
      <w:r>
        <w:tab/>
      </w:r>
      <w:r>
        <w:tab/>
        <w:t>at the rate determined by the Treasurer and specified in the determination.</w:t>
      </w:r>
    </w:p>
    <w:p>
      <w:pPr>
        <w:pStyle w:val="Subsection"/>
        <w:spacing w:before="140"/>
      </w:pPr>
      <w:r>
        <w:tab/>
        <w:t>(6)</w:t>
      </w:r>
      <w:r>
        <w:tab/>
        <w:t>The rate determined by the Treasurer under subsection (5) is not to exceed the rate of return on the investment of money in the Public Bank Account.</w:t>
      </w:r>
    </w:p>
    <w:p>
      <w:pPr>
        <w:pStyle w:val="Subsection"/>
        <w:spacing w:before="140"/>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spacing w:before="140"/>
      </w:pPr>
      <w:r>
        <w:tab/>
        <w:t>(8)</w:t>
      </w:r>
      <w:r>
        <w:tab/>
        <w:t xml:space="preserve">Another written law has no effect to the extent that it authorises or requires a person (other than the Treasurer) or a statutory authority to invest particular money, if there is a determination in effect under subsection (5), made by agreement between the </w:t>
      </w:r>
      <w:r>
        <w:lastRenderedPageBreak/>
        <w:t>Treasurer and the person or statutory authority, relating to a special purpose account in which that money is held.</w:t>
      </w:r>
    </w:p>
    <w:p>
      <w:pPr>
        <w:pStyle w:val="Subsection"/>
        <w:spacing w:before="140"/>
      </w:pPr>
      <w:r>
        <w:tab/>
        <w:t>(9)</w:t>
      </w:r>
      <w:r>
        <w:tab/>
        <w:t>Money received from investment may be credited to the Public Bank Account Interest Earned Account pending being dealt with under subsection (3), (4) or (5).</w:t>
      </w:r>
    </w:p>
    <w:p>
      <w:pPr>
        <w:pStyle w:val="Subsection"/>
        <w:spacing w:before="140"/>
      </w:pPr>
      <w:r>
        <w:tab/>
        <w:t>(10)</w:t>
      </w:r>
      <w:r>
        <w:tab/>
        <w:t>Subject to subsection (4), this section has effect despite any written law concerning the distribution of income derived from the investment of particular money.</w:t>
      </w:r>
    </w:p>
    <w:p>
      <w:pPr>
        <w:pStyle w:val="Heading5"/>
        <w:spacing w:before="180"/>
      </w:pPr>
      <w:bookmarkStart w:id="92" w:name="_Toc106896019"/>
      <w:r>
        <w:rPr>
          <w:rStyle w:val="CharSectno"/>
        </w:rPr>
        <w:t>39</w:t>
      </w:r>
      <w:r>
        <w:t>.</w:t>
      </w:r>
      <w:r>
        <w:tab/>
        <w:t>Investment by agencies</w:t>
      </w:r>
      <w:bookmarkEnd w:id="92"/>
    </w:p>
    <w:p>
      <w:pPr>
        <w:pStyle w:val="Subsection"/>
        <w:keepNext/>
        <w:spacing w:before="180"/>
      </w:pPr>
      <w:r>
        <w:tab/>
        <w:t>(1)</w:t>
      </w:r>
      <w:r>
        <w:tab/>
        <w:t xml:space="preserve">Subsection (2) applies if — </w:t>
      </w:r>
    </w:p>
    <w:p>
      <w:pPr>
        <w:pStyle w:val="Indenta"/>
      </w:pPr>
      <w:r>
        <w:tab/>
        <w:t>(a)</w:t>
      </w:r>
      <w:r>
        <w:tab/>
        <w:t>a department or sub</w:t>
      </w:r>
      <w:r>
        <w:noBreakHyphen/>
        <w:t>department holds other money; or</w:t>
      </w:r>
    </w:p>
    <w:p>
      <w:pPr>
        <w:pStyle w:val="Indenta"/>
        <w:keepNext/>
      </w:pPr>
      <w:r>
        <w:tab/>
        <w:t>(b)</w:t>
      </w:r>
      <w:r>
        <w:tab/>
        <w:t>a statutory authority holds statutory authority money or other money,</w:t>
      </w:r>
    </w:p>
    <w:p>
      <w:pPr>
        <w:pStyle w:val="Subsection"/>
        <w:spacing w:before="140"/>
      </w:pPr>
      <w:r>
        <w:tab/>
      </w:r>
      <w:r>
        <w:tab/>
        <w:t>whether in the Public Bank Account or in a bank account maintained under section 13 that does not form part of the Public Bank Account.</w:t>
      </w:r>
    </w:p>
    <w:p>
      <w:pPr>
        <w:pStyle w:val="Subsection"/>
        <w:keepNext/>
        <w:spacing w:before="180"/>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keepNext/>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keepNext/>
      </w:pPr>
      <w:r>
        <w:lastRenderedPageBreak/>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keepNext/>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keepNext/>
      </w:pPr>
      <w:r>
        <w:tab/>
        <w:t>(5)</w:t>
      </w:r>
      <w:r>
        <w:tab/>
        <w:t xml:space="preserve">If — </w:t>
      </w:r>
    </w:p>
    <w:p>
      <w:pPr>
        <w:pStyle w:val="Indenta"/>
      </w:pPr>
      <w:r>
        <w:tab/>
        <w:t>(a)</w:t>
      </w:r>
      <w:r>
        <w:tab/>
        <w:t>a department or sub</w:t>
      </w:r>
      <w:r>
        <w:noBreakHyphen/>
        <w:t>department holds other money; or</w:t>
      </w:r>
    </w:p>
    <w:p>
      <w:pPr>
        <w:pStyle w:val="Indenta"/>
        <w:keepNext/>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keepNext/>
        <w:spacing w:before="120"/>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93" w:name="_Toc106800220"/>
      <w:bookmarkStart w:id="94" w:name="_Toc106801546"/>
      <w:bookmarkStart w:id="95" w:name="_Toc106802980"/>
      <w:bookmarkStart w:id="96" w:name="_Toc106874814"/>
      <w:bookmarkStart w:id="97" w:name="_Toc106896020"/>
      <w:r>
        <w:rPr>
          <w:rStyle w:val="CharDivNo"/>
        </w:rPr>
        <w:t>Division 4</w:t>
      </w:r>
      <w:r>
        <w:t> — </w:t>
      </w:r>
      <w:r>
        <w:rPr>
          <w:rStyle w:val="CharDivText"/>
        </w:rPr>
        <w:t>Annual estimates of agencies</w:t>
      </w:r>
      <w:bookmarkEnd w:id="93"/>
      <w:bookmarkEnd w:id="94"/>
      <w:bookmarkEnd w:id="95"/>
      <w:bookmarkEnd w:id="96"/>
      <w:bookmarkEnd w:id="97"/>
    </w:p>
    <w:p>
      <w:pPr>
        <w:pStyle w:val="Footnoteheading"/>
      </w:pPr>
      <w:r>
        <w:tab/>
        <w:t>[Heading inserted: No. 12 of 2021 s. 10.]</w:t>
      </w:r>
    </w:p>
    <w:p>
      <w:pPr>
        <w:pStyle w:val="Heading5"/>
      </w:pPr>
      <w:bookmarkStart w:id="98" w:name="_Toc106896021"/>
      <w:r>
        <w:rPr>
          <w:rStyle w:val="CharSectno"/>
        </w:rPr>
        <w:t>40</w:t>
      </w:r>
      <w:r>
        <w:t>.</w:t>
      </w:r>
      <w:r>
        <w:tab/>
        <w:t>Preparation of draft annual estimates</w:t>
      </w:r>
      <w:bookmarkEnd w:id="98"/>
    </w:p>
    <w:p>
      <w:pPr>
        <w:pStyle w:val="Subsection"/>
        <w:keepNext/>
      </w:pPr>
      <w:r>
        <w:tab/>
        <w:t>(1)</w:t>
      </w:r>
      <w:r>
        <w:tab/>
        <w:t xml:space="preserve">Unless otherwise directed in writing by the Treasurer, the accountable authority of an agency must, in each financial year — </w:t>
      </w:r>
    </w:p>
    <w:p>
      <w:pPr>
        <w:pStyle w:val="Indenta"/>
      </w:pPr>
      <w:r>
        <w:tab/>
        <w:t>(a)</w:t>
      </w:r>
      <w:r>
        <w:tab/>
        <w:t>prepare draft annual estimates of the financial operations of the agency for the next financial year (</w:t>
      </w:r>
      <w:r>
        <w:rPr>
          <w:rStyle w:val="CharDefText"/>
        </w:rPr>
        <w:t xml:space="preserve">draft annual </w:t>
      </w:r>
      <w:r>
        <w:rPr>
          <w:rStyle w:val="CharDefText"/>
        </w:rPr>
        <w:lastRenderedPageBreak/>
        <w:t>estimates</w:t>
      </w:r>
      <w:r>
        <w:t>) in the manner prescribed by the Treasurer’s instructions; and</w:t>
      </w:r>
    </w:p>
    <w:p>
      <w:pPr>
        <w:pStyle w:val="Indenta"/>
      </w:pPr>
      <w:r>
        <w:tab/>
        <w:t>(b)</w:t>
      </w:r>
      <w:r>
        <w:tab/>
        <w:t>submit the draft annual estimates to the Minister on or before the date designated by the Treasurer under subsection (2).</w:t>
      </w:r>
    </w:p>
    <w:p>
      <w:pPr>
        <w:pStyle w:val="Subsection"/>
        <w:keepNext/>
      </w:pPr>
      <w:r>
        <w:tab/>
        <w:t>(2)</w:t>
      </w:r>
      <w:r>
        <w:tab/>
        <w:t xml:space="preserve">For the purposes of subsection (1)(b), the Treasurer must — </w:t>
      </w:r>
    </w:p>
    <w:p>
      <w:pPr>
        <w:pStyle w:val="Indenta"/>
      </w:pPr>
      <w:r>
        <w:tab/>
        <w:t>(a)</w:t>
      </w:r>
      <w:r>
        <w:tab/>
        <w:t>for each financial year, designate the date by which the accountable authority must submit the draft annual estimates to the Minister; and</w:t>
      </w:r>
    </w:p>
    <w:p>
      <w:pPr>
        <w:pStyle w:val="Indenta"/>
        <w:keepNext/>
      </w:pPr>
      <w:r>
        <w:tab/>
        <w:t>(b)</w:t>
      </w:r>
      <w:r>
        <w:tab/>
        <w:t>make the date known to the accountable authority in a manner that the Treasurer considers appropriate.</w:t>
      </w:r>
    </w:p>
    <w:p>
      <w:pPr>
        <w:pStyle w:val="Footnotesection"/>
      </w:pPr>
      <w:r>
        <w:tab/>
        <w:t>[Section 40 inserted: No. 12 of 2021 s. 10.]</w:t>
      </w:r>
    </w:p>
    <w:p>
      <w:pPr>
        <w:pStyle w:val="Heading5"/>
      </w:pPr>
      <w:bookmarkStart w:id="99" w:name="_Toc106896022"/>
      <w:r>
        <w:rPr>
          <w:rStyle w:val="CharSectno"/>
        </w:rPr>
        <w:t>41</w:t>
      </w:r>
      <w:r>
        <w:t>.</w:t>
      </w:r>
      <w:r>
        <w:tab/>
        <w:t>Approval of annual estimates</w:t>
      </w:r>
      <w:bookmarkEnd w:id="99"/>
    </w:p>
    <w:p>
      <w:pPr>
        <w:pStyle w:val="Subsection"/>
        <w:keepNext/>
      </w:pPr>
      <w:r>
        <w:tab/>
        <w:t>(1)</w:t>
      </w:r>
      <w:r>
        <w:tab/>
        <w:t xml:space="preserve">After receiving draft annual estimates submitted by an accountable authority under section 40(1), the Minister must, within the period of 1 month after the submission date for the draft annual estimates or such other period as is specified in a determination under subsection (2), either — </w:t>
      </w:r>
    </w:p>
    <w:p>
      <w:pPr>
        <w:pStyle w:val="Indenta"/>
      </w:pPr>
      <w:r>
        <w:tab/>
        <w:t>(a)</w:t>
      </w:r>
      <w:r>
        <w:tab/>
        <w:t>approve the draft annual estimates; or</w:t>
      </w:r>
    </w:p>
    <w:p>
      <w:pPr>
        <w:pStyle w:val="Indenta"/>
      </w:pPr>
      <w:r>
        <w:tab/>
        <w:t>(b)</w:t>
      </w:r>
      <w:r>
        <w:tab/>
        <w:t>present the accountable authority of the agency with annual estimates of the financial operations of the agency for the financial year to which the draft annual estimates relate, and direct that they are to be the annual estimates of the financial operations of the agency for the financial year.</w:t>
      </w:r>
    </w:p>
    <w:p>
      <w:pPr>
        <w:pStyle w:val="Subsection"/>
      </w:pPr>
      <w:r>
        <w:tab/>
        <w:t>(2)</w:t>
      </w:r>
      <w:r>
        <w:tab/>
        <w:t>The Treasurer may, in writing, determine the period that applies for the purposes of subsection (1) in a particular case.</w:t>
      </w:r>
    </w:p>
    <w:p>
      <w:pPr>
        <w:pStyle w:val="Subsection"/>
      </w:pPr>
      <w:r>
        <w:tab/>
        <w:t>(3)</w:t>
      </w:r>
      <w:r>
        <w:tab/>
        <w:t>When the Minister approves draft annual estimates under subsection (1)(a), or gives a direction under subsection (1)(b) in relation to annual estimates, they become the annual estimates of the financial operations of the agency to which they relate for the whole of the financial year to which they relate.</w:t>
      </w:r>
    </w:p>
    <w:p>
      <w:pPr>
        <w:pStyle w:val="Subsection"/>
      </w:pPr>
      <w:r>
        <w:lastRenderedPageBreak/>
        <w:tab/>
        <w:t>(4)</w:t>
      </w:r>
      <w:r>
        <w:tab/>
        <w:t>Subsection (3) has effect even if the approval or direction was given after the start of the financial year.</w:t>
      </w:r>
    </w:p>
    <w:p>
      <w:pPr>
        <w:pStyle w:val="Subsection"/>
        <w:keepNext/>
      </w:pPr>
      <w:r>
        <w:tab/>
        <w:t>(5)</w:t>
      </w:r>
      <w:r>
        <w:tab/>
        <w:t xml:space="preserve">The accountable authority of an agency must make the annual estimates of the financial operations of the agency for a financial year available to the public — </w:t>
      </w:r>
    </w:p>
    <w:p>
      <w:pPr>
        <w:pStyle w:val="Indenta"/>
      </w:pPr>
      <w:r>
        <w:tab/>
        <w:t>(a)</w:t>
      </w:r>
      <w:r>
        <w:tab/>
        <w:t>as soon as is practicable after they become the annual estimates of the financial operations of the agency for the financial year; and</w:t>
      </w:r>
    </w:p>
    <w:p>
      <w:pPr>
        <w:pStyle w:val="Indenta"/>
        <w:keepNext/>
      </w:pPr>
      <w:r>
        <w:tab/>
        <w:t>(b)</w:t>
      </w:r>
      <w:r>
        <w:tab/>
        <w:t>in the manner prescribed by the Treasurer’s instructions.</w:t>
      </w:r>
    </w:p>
    <w:p>
      <w:pPr>
        <w:pStyle w:val="Footnotesection"/>
      </w:pPr>
      <w:r>
        <w:tab/>
        <w:t>[Section 41 inserted: No. 12 of 2021 s. 10.]</w:t>
      </w:r>
    </w:p>
    <w:p>
      <w:pPr>
        <w:pStyle w:val="Heading3"/>
      </w:pPr>
      <w:bookmarkStart w:id="100" w:name="_Toc106800223"/>
      <w:bookmarkStart w:id="101" w:name="_Toc106801549"/>
      <w:bookmarkStart w:id="102" w:name="_Toc106802983"/>
      <w:bookmarkStart w:id="103" w:name="_Toc106874817"/>
      <w:bookmarkStart w:id="104" w:name="_Toc106896023"/>
      <w:r>
        <w:t>Division 5 — Resource agreements</w:t>
      </w:r>
      <w:bookmarkEnd w:id="100"/>
      <w:bookmarkEnd w:id="101"/>
      <w:bookmarkEnd w:id="102"/>
      <w:bookmarkEnd w:id="103"/>
      <w:bookmarkEnd w:id="104"/>
    </w:p>
    <w:p>
      <w:pPr>
        <w:pStyle w:val="Footnoteheading"/>
        <w:keepNext/>
      </w:pPr>
      <w:r>
        <w:tab/>
        <w:t>[Heading inserted: No. 12 of 2021 s. 11.]</w:t>
      </w:r>
    </w:p>
    <w:p>
      <w:pPr>
        <w:pStyle w:val="Heading5"/>
      </w:pPr>
      <w:bookmarkStart w:id="105" w:name="_Toc106896024"/>
      <w:r>
        <w:rPr>
          <w:rStyle w:val="CharSectno"/>
        </w:rPr>
        <w:t>42</w:t>
      </w:r>
      <w:r>
        <w:t>.</w:t>
      </w:r>
      <w:r>
        <w:tab/>
        <w:t>Preparation of draft resource agreements</w:t>
      </w:r>
      <w:bookmarkEnd w:id="105"/>
    </w:p>
    <w:p>
      <w:pPr>
        <w:pStyle w:val="Subsection"/>
        <w:keepNext/>
      </w:pPr>
      <w:r>
        <w:tab/>
        <w:t>(1)</w:t>
      </w:r>
      <w:r>
        <w:tab/>
        <w:t xml:space="preserve">Unless otherwise directed in writing by the Treasurer, the accountable authority of an agency must, in each financial year — </w:t>
      </w:r>
    </w:p>
    <w:p>
      <w:pPr>
        <w:pStyle w:val="Indenta"/>
      </w:pPr>
      <w:r>
        <w:tab/>
        <w:t>(a)</w:t>
      </w:r>
      <w:r>
        <w:tab/>
        <w:t xml:space="preserve">prepare a draft resource agreement for the agency for the next financial year (a </w:t>
      </w:r>
      <w:r>
        <w:rPr>
          <w:rStyle w:val="CharDefText"/>
        </w:rPr>
        <w:t>draft resource agreement</w:t>
      </w:r>
      <w:r>
        <w:t>) in accordance with subsection (2); and</w:t>
      </w:r>
    </w:p>
    <w:p>
      <w:pPr>
        <w:pStyle w:val="Indenta"/>
      </w:pPr>
      <w:r>
        <w:tab/>
        <w:t>(b)</w:t>
      </w:r>
      <w:r>
        <w:tab/>
        <w:t>submit the draft resource agreement to the Treasurer on or before the date designated by the Treasurer under subsection (3).</w:t>
      </w:r>
    </w:p>
    <w:p>
      <w:pPr>
        <w:pStyle w:val="Subsection"/>
        <w:keepNext/>
      </w:pPr>
      <w:r>
        <w:tab/>
        <w:t>(2)</w:t>
      </w:r>
      <w:r>
        <w:tab/>
        <w:t xml:space="preserve">The draft resource agreement must — </w:t>
      </w:r>
    </w:p>
    <w:p>
      <w:pPr>
        <w:pStyle w:val="Indenta"/>
      </w:pPr>
      <w:r>
        <w:tab/>
        <w:t>(a)</w:t>
      </w:r>
      <w:r>
        <w:tab/>
        <w:t>be in a form prescribed by the Treasurer’s instructions; and</w:t>
      </w:r>
    </w:p>
    <w:p>
      <w:pPr>
        <w:pStyle w:val="Indenta"/>
        <w:keepNext/>
      </w:pPr>
      <w:r>
        <w:tab/>
        <w:t>(b)</w:t>
      </w:r>
      <w:r>
        <w:tab/>
        <w:t xml:space="preserve">contain — </w:t>
      </w:r>
    </w:p>
    <w:p>
      <w:pPr>
        <w:pStyle w:val="Indenti"/>
      </w:pPr>
      <w:r>
        <w:tab/>
        <w:t>(i)</w:t>
      </w:r>
      <w:r>
        <w:tab/>
        <w:t>the total amount of resources that are expected to be made available to the agency for the financial year to which it relates; and</w:t>
      </w:r>
    </w:p>
    <w:p>
      <w:pPr>
        <w:pStyle w:val="Indenti"/>
      </w:pPr>
      <w:r>
        <w:tab/>
        <w:t>(ii)</w:t>
      </w:r>
      <w:r>
        <w:tab/>
        <w:t>the services proposed to be provided by the agency during the financial year; and</w:t>
      </w:r>
    </w:p>
    <w:p>
      <w:pPr>
        <w:pStyle w:val="Indenti"/>
      </w:pPr>
      <w:r>
        <w:lastRenderedPageBreak/>
        <w:tab/>
        <w:t>(iii)</w:t>
      </w:r>
      <w:r>
        <w:tab/>
        <w:t xml:space="preserve">the estimated total cost of services for the agency for the financial year (the </w:t>
      </w:r>
      <w:r>
        <w:rPr>
          <w:rStyle w:val="CharDefText"/>
        </w:rPr>
        <w:t>expense limit</w:t>
      </w:r>
      <w:r>
        <w:t>); and</w:t>
      </w:r>
    </w:p>
    <w:p>
      <w:pPr>
        <w:pStyle w:val="Indenti"/>
      </w:pPr>
      <w:r>
        <w:tab/>
        <w:t>(iv)</w:t>
      </w:r>
      <w:r>
        <w:tab/>
        <w:t>any other matters required by the Treasurer’s instructions to be specified in the resource agreement.</w:t>
      </w:r>
    </w:p>
    <w:p>
      <w:pPr>
        <w:pStyle w:val="Subsection"/>
        <w:keepNext/>
      </w:pPr>
      <w:r>
        <w:tab/>
        <w:t>(3)</w:t>
      </w:r>
      <w:r>
        <w:tab/>
        <w:t xml:space="preserve">For the purposes of subsection (1)(b), the Treasurer must — </w:t>
      </w:r>
    </w:p>
    <w:p>
      <w:pPr>
        <w:pStyle w:val="Indenta"/>
      </w:pPr>
      <w:r>
        <w:tab/>
        <w:t>(a)</w:t>
      </w:r>
      <w:r>
        <w:tab/>
        <w:t>for each financial year, designate the date by which the accountable authority must submit the draft resource agreement to the Treasurer; and</w:t>
      </w:r>
    </w:p>
    <w:p>
      <w:pPr>
        <w:pStyle w:val="Indenta"/>
      </w:pPr>
      <w:r>
        <w:tab/>
        <w:t>(b)</w:t>
      </w:r>
      <w:r>
        <w:tab/>
        <w:t>make the date known to the accountable authority in a manner that the Treasurer considers appropriate.</w:t>
      </w:r>
    </w:p>
    <w:p>
      <w:pPr>
        <w:pStyle w:val="Footnotesection"/>
      </w:pPr>
      <w:r>
        <w:tab/>
        <w:t>[Section 42 inserted: No. 12 of 2021 s. 11.]</w:t>
      </w:r>
    </w:p>
    <w:p>
      <w:pPr>
        <w:pStyle w:val="Heading5"/>
      </w:pPr>
      <w:bookmarkStart w:id="106" w:name="_Toc106896025"/>
      <w:r>
        <w:rPr>
          <w:rStyle w:val="CharSectno"/>
        </w:rPr>
        <w:t>43</w:t>
      </w:r>
      <w:r>
        <w:t>.</w:t>
      </w:r>
      <w:r>
        <w:tab/>
        <w:t>Agreeing on resource agreements</w:t>
      </w:r>
      <w:bookmarkEnd w:id="106"/>
    </w:p>
    <w:p>
      <w:pPr>
        <w:pStyle w:val="Subsection"/>
        <w:keepNext/>
      </w:pPr>
      <w:r>
        <w:tab/>
        <w:t>(1)</w:t>
      </w:r>
      <w:r>
        <w:tab/>
        <w:t xml:space="preserve">After receiving a draft resource agreement submitted by an accountable authority of an agency under section 42(1), the Treasurer must, within the period of 1 month after the submission date for the draft resource agreement, either — </w:t>
      </w:r>
    </w:p>
    <w:p>
      <w:pPr>
        <w:pStyle w:val="Indenta"/>
      </w:pPr>
      <w:r>
        <w:tab/>
        <w:t>(a)</w:t>
      </w:r>
      <w:r>
        <w:tab/>
        <w:t>agree on the draft resource agreement with the accountable authority; or</w:t>
      </w:r>
    </w:p>
    <w:p>
      <w:pPr>
        <w:pStyle w:val="Indenta"/>
      </w:pPr>
      <w:r>
        <w:tab/>
        <w:t>(b)</w:t>
      </w:r>
      <w:r>
        <w:tab/>
        <w:t>present the accountable authority with a resource agreement for the agency for the financial year to which the draft resource agreement relates, and direct that it is to be the resource agreement for the agency for the financial year.</w:t>
      </w:r>
    </w:p>
    <w:p>
      <w:pPr>
        <w:pStyle w:val="Subsection"/>
      </w:pPr>
      <w:r>
        <w:tab/>
        <w:t>(2)</w:t>
      </w:r>
      <w:r>
        <w:tab/>
        <w:t>The accountable authority of an agency must obtain the Minister’s approval before agreeing with the Treasurer on a draft resource agreement for the agency.</w:t>
      </w:r>
    </w:p>
    <w:p>
      <w:pPr>
        <w:pStyle w:val="Subsection"/>
      </w:pPr>
      <w:r>
        <w:tab/>
        <w:t>(3)</w:t>
      </w:r>
      <w:r>
        <w:tab/>
        <w:t>When the Treasurer and an accountable authority of an agency agree on a draft resource agreement under subsection (1)(a), it becomes the resource agreement for the agency for the whole of the financial year to which it relates, unless it is superseded by a modified resource agreement under section 44(3).</w:t>
      </w:r>
    </w:p>
    <w:p>
      <w:pPr>
        <w:pStyle w:val="Subsection"/>
      </w:pPr>
      <w:r>
        <w:lastRenderedPageBreak/>
        <w:tab/>
        <w:t>(4)</w:t>
      </w:r>
      <w:r>
        <w:tab/>
        <w:t>When the Treasurer gives a direction to the accountable authority of an agency under subsection (1)(b) in relation to a resource agreement for the agency, it becomes the resource agreement for the agency for the whole of the financial year to which it relates, unless it is superseded by a modified resource agreement under section 44(3).</w:t>
      </w:r>
    </w:p>
    <w:p>
      <w:pPr>
        <w:pStyle w:val="Subsection"/>
        <w:keepNext/>
      </w:pPr>
      <w:r>
        <w:tab/>
        <w:t>(5)</w:t>
      </w:r>
      <w:r>
        <w:tab/>
        <w:t>Subsections (3) and (4) have effect even if the draft resource agreement was agreed on, or the direction was given, after the start of the financial year.</w:t>
      </w:r>
    </w:p>
    <w:p>
      <w:pPr>
        <w:pStyle w:val="Footnotesection"/>
      </w:pPr>
      <w:r>
        <w:tab/>
        <w:t>[Section 43 inserted: No. 12 of 2021 s. 11.]</w:t>
      </w:r>
    </w:p>
    <w:p>
      <w:pPr>
        <w:pStyle w:val="Heading5"/>
      </w:pPr>
      <w:bookmarkStart w:id="107" w:name="_Toc106896026"/>
      <w:r>
        <w:rPr>
          <w:rStyle w:val="CharSectno"/>
        </w:rPr>
        <w:t>44</w:t>
      </w:r>
      <w:r>
        <w:t>.</w:t>
      </w:r>
      <w:r>
        <w:tab/>
        <w:t>Modifying resource agreements</w:t>
      </w:r>
      <w:bookmarkEnd w:id="107"/>
    </w:p>
    <w:p>
      <w:pPr>
        <w:pStyle w:val="Subsection"/>
        <w:keepNext/>
      </w:pPr>
      <w:r>
        <w:tab/>
        <w:t>(1)</w:t>
      </w:r>
      <w:r>
        <w:tab/>
        <w:t xml:space="preserve">The Treasurer may, at any time in a financial year, modify an agency’s resource agreement by giving written notice to the accountable authority of the agency — </w:t>
      </w:r>
    </w:p>
    <w:p>
      <w:pPr>
        <w:pStyle w:val="Indenta"/>
      </w:pPr>
      <w:r>
        <w:tab/>
        <w:t>(a)</w:t>
      </w:r>
      <w:r>
        <w:tab/>
        <w:t>specifying the modification; and</w:t>
      </w:r>
    </w:p>
    <w:p>
      <w:pPr>
        <w:pStyle w:val="Indenta"/>
      </w:pPr>
      <w:r>
        <w:tab/>
        <w:t>(b)</w:t>
      </w:r>
      <w:r>
        <w:tab/>
        <w:t>directing that the resource agreement, with that modification, is to be the resource agreement for the agency for the remainder of the financial year.</w:t>
      </w:r>
    </w:p>
    <w:p>
      <w:pPr>
        <w:pStyle w:val="Subsection"/>
      </w:pPr>
      <w:r>
        <w:tab/>
        <w:t>(2)</w:t>
      </w:r>
      <w:r>
        <w:tab/>
        <w:t>Without limiting subsection (1), a modification to a resource agreement may relate to the expense limit contained in the resource agreement.</w:t>
      </w:r>
    </w:p>
    <w:p>
      <w:pPr>
        <w:pStyle w:val="Subsection"/>
        <w:keepNext/>
      </w:pPr>
      <w:r>
        <w:tab/>
        <w:t>(3)</w:t>
      </w:r>
      <w:r>
        <w:tab/>
        <w:t>When the Treasurer gives the accountable authority of an agency a notice under subsection (1) in relation to the agency’s resource agreement, the resource agreement, with the modification specified in the notice, becomes the resource agreement for the agency for the remainder of the financial year to which it relates.</w:t>
      </w:r>
    </w:p>
    <w:p>
      <w:pPr>
        <w:pStyle w:val="Footnotesection"/>
      </w:pPr>
      <w:r>
        <w:tab/>
        <w:t>[Section 44 inserted: No. 12 of 2021 s. 11.]</w:t>
      </w:r>
    </w:p>
    <w:p>
      <w:pPr>
        <w:pStyle w:val="Ednotesection"/>
      </w:pPr>
      <w:r>
        <w:t>[</w:t>
      </w:r>
      <w:r>
        <w:rPr>
          <w:b/>
        </w:rPr>
        <w:t>45, 46.</w:t>
      </w:r>
      <w:r>
        <w:tab/>
        <w:t>Deleted: No. 12 of 2021 s. 11.]</w:t>
      </w:r>
    </w:p>
    <w:p>
      <w:pPr>
        <w:pStyle w:val="Heading3"/>
      </w:pPr>
      <w:bookmarkStart w:id="108" w:name="_Toc106800227"/>
      <w:bookmarkStart w:id="109" w:name="_Toc106801553"/>
      <w:bookmarkStart w:id="110" w:name="_Toc106802987"/>
      <w:bookmarkStart w:id="111" w:name="_Toc106874821"/>
      <w:bookmarkStart w:id="112" w:name="_Toc106896027"/>
      <w:r>
        <w:rPr>
          <w:rStyle w:val="CharDivNo"/>
        </w:rPr>
        <w:lastRenderedPageBreak/>
        <w:t>Division 6</w:t>
      </w:r>
      <w:r>
        <w:t> — </w:t>
      </w:r>
      <w:r>
        <w:rPr>
          <w:rStyle w:val="CharDivText"/>
        </w:rPr>
        <w:t>Write</w:t>
      </w:r>
      <w:r>
        <w:rPr>
          <w:rStyle w:val="CharDivText"/>
        </w:rPr>
        <w:noBreakHyphen/>
        <w:t>offs and recoveries</w:t>
      </w:r>
      <w:bookmarkEnd w:id="108"/>
      <w:bookmarkEnd w:id="109"/>
      <w:bookmarkEnd w:id="110"/>
      <w:bookmarkEnd w:id="111"/>
      <w:bookmarkEnd w:id="112"/>
    </w:p>
    <w:p>
      <w:pPr>
        <w:pStyle w:val="Heading5"/>
        <w:spacing w:before="240"/>
      </w:pPr>
      <w:bookmarkStart w:id="113" w:name="_Toc106896028"/>
      <w:r>
        <w:rPr>
          <w:rStyle w:val="CharSectno"/>
        </w:rPr>
        <w:t>47</w:t>
      </w:r>
      <w:r>
        <w:t>.</w:t>
      </w:r>
      <w:r>
        <w:tab/>
        <w:t>Terms used</w:t>
      </w:r>
      <w:bookmarkEnd w:id="113"/>
    </w:p>
    <w:p>
      <w:pPr>
        <w:pStyle w:val="Subsection"/>
        <w:keepNext/>
        <w:spacing w:before="180"/>
      </w:pPr>
      <w:r>
        <w:tab/>
      </w:r>
      <w:r>
        <w:tab/>
        <w:t xml:space="preserve">In this Division — </w:t>
      </w:r>
    </w:p>
    <w:p>
      <w:pPr>
        <w:pStyle w:val="Defstart"/>
        <w:keepNext/>
      </w:pPr>
      <w:r>
        <w:rPr>
          <w:b/>
          <w:i/>
          <w:iCs/>
        </w:rPr>
        <w:tab/>
      </w:r>
      <w:r>
        <w:rPr>
          <w:rStyle w:val="CharDefText"/>
          <w:iCs/>
        </w:rPr>
        <w:t>loss</w:t>
      </w:r>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keepNext/>
      </w:pPr>
      <w:r>
        <w:rPr>
          <w:b/>
          <w:i/>
          <w:iCs/>
        </w:rPr>
        <w:tab/>
      </w:r>
      <w:r>
        <w:rPr>
          <w:rStyle w:val="CharDefText"/>
          <w:iCs/>
        </w:rPr>
        <w:t>official money</w:t>
      </w:r>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i/>
          <w:iCs/>
        </w:rPr>
        <w:tab/>
      </w:r>
      <w:r>
        <w:rPr>
          <w:rStyle w:val="CharDefText"/>
          <w:iCs/>
        </w:rPr>
        <w:t>official property</w:t>
      </w:r>
      <w:r>
        <w:t xml:space="preserve"> means public property and other property;</w:t>
      </w:r>
    </w:p>
    <w:p>
      <w:pPr>
        <w:pStyle w:val="Defstart"/>
        <w:keepNext/>
      </w:pPr>
      <w:r>
        <w:rPr>
          <w:b/>
          <w:i/>
          <w:iCs/>
        </w:rPr>
        <w:tab/>
      </w:r>
      <w:r>
        <w:rPr>
          <w:rStyle w:val="CharDefText"/>
          <w:iCs/>
        </w:rPr>
        <w:t>relevant authority</w:t>
      </w:r>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spacing w:before="240"/>
      </w:pPr>
      <w:bookmarkStart w:id="114" w:name="_Toc106896029"/>
      <w:r>
        <w:rPr>
          <w:rStyle w:val="CharSectno"/>
        </w:rPr>
        <w:t>48</w:t>
      </w:r>
      <w:r>
        <w:t>.</w:t>
      </w:r>
      <w:r>
        <w:tab/>
        <w:t>Write</w:t>
      </w:r>
      <w:r>
        <w:noBreakHyphen/>
        <w:t>offs</w:t>
      </w:r>
      <w:bookmarkEnd w:id="114"/>
    </w:p>
    <w:p>
      <w:pPr>
        <w:pStyle w:val="Subsection"/>
        <w:keepNext/>
      </w:pPr>
      <w:r>
        <w:tab/>
        <w:t>(1)</w:t>
      </w:r>
      <w:r>
        <w:tab/>
        <w:t xml:space="preserve">In this section — </w:t>
      </w:r>
    </w:p>
    <w:p>
      <w:pPr>
        <w:pStyle w:val="Defstart"/>
        <w:keepNext/>
      </w:pPr>
      <w:r>
        <w:rPr>
          <w:b/>
          <w:i/>
          <w:iCs/>
        </w:rPr>
        <w:tab/>
      </w:r>
      <w:r>
        <w:rPr>
          <w:rStyle w:val="CharDefText"/>
          <w:iCs/>
        </w:rPr>
        <w:t>relevant amounts</w:t>
      </w:r>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lastRenderedPageBreak/>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Treasurer,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Footnotesection"/>
      </w:pPr>
      <w:r>
        <w:tab/>
        <w:t>[Section 48 amended: No. 12 of 2021 s. 12.]</w:t>
      </w:r>
    </w:p>
    <w:p>
      <w:pPr>
        <w:pStyle w:val="Heading5"/>
      </w:pPr>
      <w:bookmarkStart w:id="115" w:name="_Toc106896030"/>
      <w:r>
        <w:rPr>
          <w:rStyle w:val="CharSectno"/>
        </w:rPr>
        <w:t>49</w:t>
      </w:r>
      <w:r>
        <w:t>.</w:t>
      </w:r>
      <w:r>
        <w:tab/>
        <w:t>Loss of official money or property, liability of officers for</w:t>
      </w:r>
      <w:bookmarkEnd w:id="115"/>
      <w:r>
        <w:t xml:space="preserve"> </w:t>
      </w:r>
    </w:p>
    <w:p>
      <w:pPr>
        <w:pStyle w:val="Subsection"/>
        <w:keepNext/>
      </w:pPr>
      <w:r>
        <w:tab/>
        <w:t>(1)</w:t>
      </w:r>
      <w:r>
        <w:tab/>
        <w:t xml:space="preserve">For the purposes of this section — </w:t>
      </w:r>
    </w:p>
    <w:p>
      <w:pPr>
        <w:pStyle w:val="Indenta"/>
        <w:keepNext/>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keepNext/>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keepNext/>
      </w:pPr>
      <w:r>
        <w:lastRenderedPageBreak/>
        <w:tab/>
        <w:t>(2)</w:t>
      </w:r>
      <w:r>
        <w:tab/>
        <w:t xml:space="preserve">Subject to subsection (3), if — </w:t>
      </w:r>
    </w:p>
    <w:p>
      <w:pPr>
        <w:pStyle w:val="Indenta"/>
        <w:keepNext/>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keepNext/>
      </w:pPr>
      <w:r>
        <w:tab/>
        <w:t>(4)</w:t>
      </w:r>
      <w:r>
        <w:tab/>
        <w:t xml:space="preserve">Subject to subsection (5), if — </w:t>
      </w:r>
    </w:p>
    <w:p>
      <w:pPr>
        <w:pStyle w:val="Indenta"/>
      </w:pPr>
      <w:r>
        <w:tab/>
        <w:t>(a)</w:t>
      </w:r>
      <w:r>
        <w:tab/>
        <w:t>a loss of official money or official property occurs; and</w:t>
      </w:r>
    </w:p>
    <w:p>
      <w:pPr>
        <w:pStyle w:val="Indenta"/>
        <w:keepNext/>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spacing w:before="240"/>
      </w:pPr>
      <w:bookmarkStart w:id="116" w:name="_Toc106896031"/>
      <w:r>
        <w:rPr>
          <w:rStyle w:val="CharSectno"/>
        </w:rPr>
        <w:t>50</w:t>
      </w:r>
      <w:r>
        <w:t>.</w:t>
      </w:r>
      <w:r>
        <w:tab/>
        <w:t>Recovering amounts from officers liable under s. 49</w:t>
      </w:r>
      <w:bookmarkEnd w:id="116"/>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lastRenderedPageBreak/>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spacing w:before="180"/>
      </w:pPr>
      <w:bookmarkStart w:id="117" w:name="_Toc106896032"/>
      <w:r>
        <w:rPr>
          <w:rStyle w:val="CharSectno"/>
        </w:rPr>
        <w:t>51</w:t>
      </w:r>
      <w:r>
        <w:t>.</w:t>
      </w:r>
      <w:r>
        <w:tab/>
        <w:t>Official losses, investigating</w:t>
      </w:r>
      <w:bookmarkEnd w:id="117"/>
    </w:p>
    <w:p>
      <w:pPr>
        <w:pStyle w:val="Subsection"/>
        <w:keepNext/>
      </w:pPr>
      <w:r>
        <w:tab/>
        <w:t>(1)</w:t>
      </w:r>
      <w:r>
        <w:tab/>
        <w:t xml:space="preserve">In this section — </w:t>
      </w:r>
    </w:p>
    <w:p>
      <w:pPr>
        <w:pStyle w:val="Defstart"/>
      </w:pPr>
      <w:r>
        <w:rPr>
          <w:b/>
          <w:i/>
          <w:iCs/>
        </w:rPr>
        <w:tab/>
      </w:r>
      <w:r>
        <w:rPr>
          <w:rStyle w:val="CharDefText"/>
          <w:iCs/>
        </w:rPr>
        <w:t>authorised person</w:t>
      </w:r>
      <w:r>
        <w:t xml:space="preserve"> means a person authorised by a responsible person under subsection (2);</w:t>
      </w:r>
    </w:p>
    <w:p>
      <w:pPr>
        <w:pStyle w:val="Defstart"/>
      </w:pPr>
      <w:r>
        <w:rPr>
          <w:b/>
          <w:i/>
          <w:iCs/>
        </w:rPr>
        <w:tab/>
      </w:r>
      <w:r>
        <w:rPr>
          <w:rStyle w:val="CharDefText"/>
          <w:iCs/>
        </w:rPr>
        <w:t>official loss</w:t>
      </w:r>
      <w:r>
        <w:t xml:space="preserve"> means a loss of official money or official property;</w:t>
      </w:r>
    </w:p>
    <w:p>
      <w:pPr>
        <w:pStyle w:val="Defstart"/>
      </w:pPr>
      <w:r>
        <w:rPr>
          <w:b/>
          <w:i/>
          <w:iCs/>
        </w:rPr>
        <w:tab/>
      </w:r>
      <w:r>
        <w:rPr>
          <w:rStyle w:val="CharDefText"/>
          <w:iCs/>
        </w:rPr>
        <w:t>responsible person</w:t>
      </w:r>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keepNext/>
      </w:pPr>
      <w:r>
        <w:tab/>
        <w:t>(3)</w:t>
      </w:r>
      <w:r>
        <w:tab/>
        <w:t xml:space="preserve">For the purposes of the investigation, the authorised person has all the powers conferred on a special inquirer by the </w:t>
      </w:r>
      <w:r>
        <w:rPr>
          <w:i/>
        </w:rPr>
        <w:t>Public Sector Management Act 1994</w:t>
      </w:r>
      <w:r>
        <w:t xml:space="preserve"> sections 24I and 24J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keepNext/>
      </w:pPr>
      <w:r>
        <w:tab/>
        <w:t>(4)</w:t>
      </w:r>
      <w:r>
        <w:tab/>
        <w:t xml:space="preserve">Within the period specified by the responsible person, the authorised person is to — </w:t>
      </w:r>
    </w:p>
    <w:p>
      <w:pPr>
        <w:pStyle w:val="Indenta"/>
      </w:pPr>
      <w:r>
        <w:tab/>
        <w:t>(a)</w:t>
      </w:r>
      <w:r>
        <w:tab/>
        <w:t>complete the investigation; and</w:t>
      </w:r>
    </w:p>
    <w:p>
      <w:pPr>
        <w:pStyle w:val="Indenta"/>
      </w:pPr>
      <w:r>
        <w:lastRenderedPageBreak/>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keepNext/>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keepNext/>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Footnotesection"/>
      </w:pPr>
      <w:r>
        <w:tab/>
        <w:t>[Section 51 amended: No. 39 of 2010 s. 76.]</w:t>
      </w:r>
    </w:p>
    <w:p>
      <w:pPr>
        <w:pStyle w:val="Heading3"/>
      </w:pPr>
      <w:bookmarkStart w:id="118" w:name="_Toc106800233"/>
      <w:bookmarkStart w:id="119" w:name="_Toc106801559"/>
      <w:bookmarkStart w:id="120" w:name="_Toc106802993"/>
      <w:bookmarkStart w:id="121" w:name="_Toc106874827"/>
      <w:bookmarkStart w:id="122" w:name="_Toc106896033"/>
      <w:r>
        <w:rPr>
          <w:rStyle w:val="CharDivNo"/>
        </w:rPr>
        <w:lastRenderedPageBreak/>
        <w:t>Division 7</w:t>
      </w:r>
      <w:r>
        <w:t> — </w:t>
      </w:r>
      <w:r>
        <w:rPr>
          <w:rStyle w:val="CharDivText"/>
        </w:rPr>
        <w:t>Financial difficulty</w:t>
      </w:r>
      <w:bookmarkEnd w:id="118"/>
      <w:bookmarkEnd w:id="119"/>
      <w:bookmarkEnd w:id="120"/>
      <w:bookmarkEnd w:id="121"/>
      <w:bookmarkEnd w:id="122"/>
    </w:p>
    <w:p>
      <w:pPr>
        <w:pStyle w:val="Footnoteheading"/>
        <w:keepNext/>
      </w:pPr>
      <w:r>
        <w:tab/>
        <w:t>[Heading inserted: No. 12 of 2021 s. 13.]</w:t>
      </w:r>
    </w:p>
    <w:p>
      <w:pPr>
        <w:pStyle w:val="Heading5"/>
      </w:pPr>
      <w:bookmarkStart w:id="123" w:name="_Toc106896034"/>
      <w:r>
        <w:rPr>
          <w:rStyle w:val="CharSectno"/>
        </w:rPr>
        <w:t>51A</w:t>
      </w:r>
      <w:r>
        <w:t>.</w:t>
      </w:r>
      <w:r>
        <w:tab/>
        <w:t>Notices of financial difficulty</w:t>
      </w:r>
      <w:bookmarkEnd w:id="123"/>
    </w:p>
    <w:p>
      <w:pPr>
        <w:pStyle w:val="Subsection"/>
      </w:pPr>
      <w:r>
        <w:tab/>
        <w:t>(1)</w:t>
      </w:r>
      <w:r>
        <w:tab/>
        <w:t>The accountable authority of an agency must notify the Minister if the accountable authority forms the opinion that the agency is unable to, or will be unlikely to be able to, satisfy any of its financial obligations from the financial resources available, or likely to be available, to it at the time a financial obligation is due.</w:t>
      </w:r>
    </w:p>
    <w:p>
      <w:pPr>
        <w:pStyle w:val="Subsection"/>
      </w:pPr>
      <w:r>
        <w:tab/>
        <w:t>(2)</w:t>
      </w:r>
      <w:r>
        <w:tab/>
        <w:t>Subsection (1) does not apply if the accountable authority is required to give notice to the Minister under another written law that corresponds to subsection (1).</w:t>
      </w:r>
    </w:p>
    <w:p>
      <w:pPr>
        <w:pStyle w:val="Subsection"/>
      </w:pPr>
      <w:r>
        <w:tab/>
        <w:t>(3)</w:t>
      </w:r>
      <w:r>
        <w:tab/>
        <w:t>The notice under subsection (1) must be in writing, giving reasons for the accountable authority’s opinion.</w:t>
      </w:r>
    </w:p>
    <w:p>
      <w:pPr>
        <w:pStyle w:val="Subsection"/>
        <w:keepNext/>
      </w:pPr>
      <w:r>
        <w:tab/>
        <w:t>(4)</w:t>
      </w:r>
      <w:r>
        <w:tab/>
        <w:t>Within 7 days after receipt of the notice, the Minister must confer with the Treasurer and the accountable authority of the agency for the purpose of determining what action is required to ensure that the agency is able to satisfy the relevant financial obligation when it is due.</w:t>
      </w:r>
    </w:p>
    <w:p>
      <w:pPr>
        <w:pStyle w:val="Footnotesection"/>
      </w:pPr>
      <w:r>
        <w:tab/>
        <w:t>[Section 51A inserted: No. 12 of 2021 s. 13.]</w:t>
      </w:r>
    </w:p>
    <w:p>
      <w:pPr>
        <w:pStyle w:val="Heading2"/>
      </w:pPr>
      <w:bookmarkStart w:id="124" w:name="_Toc106800235"/>
      <w:bookmarkStart w:id="125" w:name="_Toc106801561"/>
      <w:bookmarkStart w:id="126" w:name="_Toc106802995"/>
      <w:bookmarkStart w:id="127" w:name="_Toc106874829"/>
      <w:bookmarkStart w:id="128" w:name="_Toc106896035"/>
      <w:r>
        <w:rPr>
          <w:rStyle w:val="CharPartNo"/>
        </w:rPr>
        <w:lastRenderedPageBreak/>
        <w:t>Part 4</w:t>
      </w:r>
      <w:r>
        <w:rPr>
          <w:rStyle w:val="CharDivNo"/>
        </w:rPr>
        <w:t> </w:t>
      </w:r>
      <w:r>
        <w:t>—</w:t>
      </w:r>
      <w:r>
        <w:rPr>
          <w:rStyle w:val="CharDivText"/>
        </w:rPr>
        <w:t> </w:t>
      </w:r>
      <w:r>
        <w:rPr>
          <w:rStyle w:val="CharPartText"/>
        </w:rPr>
        <w:t>Accountable authorities</w:t>
      </w:r>
      <w:bookmarkEnd w:id="124"/>
      <w:bookmarkEnd w:id="125"/>
      <w:bookmarkEnd w:id="126"/>
      <w:bookmarkEnd w:id="127"/>
      <w:bookmarkEnd w:id="128"/>
    </w:p>
    <w:p>
      <w:pPr>
        <w:pStyle w:val="Heading5"/>
        <w:spacing w:before="240"/>
      </w:pPr>
      <w:bookmarkStart w:id="129" w:name="_Toc106896036"/>
      <w:r>
        <w:rPr>
          <w:rStyle w:val="CharSectno"/>
        </w:rPr>
        <w:t>52</w:t>
      </w:r>
      <w:r>
        <w:t>.</w:t>
      </w:r>
      <w:r>
        <w:tab/>
        <w:t>Each agency to have accountable authority</w:t>
      </w:r>
      <w:bookmarkEnd w:id="129"/>
    </w:p>
    <w:p>
      <w:pPr>
        <w:pStyle w:val="Subsection"/>
        <w:spacing w:before="180"/>
      </w:pPr>
      <w:r>
        <w:tab/>
      </w:r>
      <w:r>
        <w:tab/>
        <w:t>An agency is to have an accountable authority who is responsible to the Minister for the financial management of the services under the control of the agency.</w:t>
      </w:r>
    </w:p>
    <w:p>
      <w:pPr>
        <w:pStyle w:val="Heading5"/>
        <w:spacing w:before="240"/>
      </w:pPr>
      <w:bookmarkStart w:id="130" w:name="_Toc106896037"/>
      <w:r>
        <w:rPr>
          <w:rStyle w:val="CharSectno"/>
        </w:rPr>
        <w:t>53</w:t>
      </w:r>
      <w:r>
        <w:t>.</w:t>
      </w:r>
      <w:r>
        <w:tab/>
        <w:t>Functions of accountable authorities</w:t>
      </w:r>
      <w:bookmarkEnd w:id="130"/>
    </w:p>
    <w:p>
      <w:pPr>
        <w:pStyle w:val="Subsection"/>
        <w:spacing w:before="180"/>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(ca)</w:t>
      </w:r>
      <w:r>
        <w:tab/>
        <w:t>ensuring that the agency’s total cost of services in a financial year does not exceed the expense limit for the agency contained in the resource agreement, as modified from time to time, for the agency for the financial year; and</w:t>
      </w:r>
    </w:p>
    <w:p>
      <w:pPr>
        <w:pStyle w:val="Indenta"/>
        <w:keepNext/>
      </w:pPr>
      <w:r>
        <w:tab/>
        <w:t>(cb)</w:t>
      </w:r>
      <w:r>
        <w:tab/>
        <w:t>ensuring that —</w:t>
      </w:r>
    </w:p>
    <w:p>
      <w:pPr>
        <w:pStyle w:val="Indenti"/>
      </w:pPr>
      <w:r>
        <w:tab/>
        <w:t>(i)</w:t>
      </w:r>
      <w:r>
        <w:tab/>
        <w:t>the agency complies with any State government policy prescribed by the Treasurer’s instructions; and</w:t>
      </w:r>
    </w:p>
    <w:p>
      <w:pPr>
        <w:pStyle w:val="Indenti"/>
      </w:pPr>
      <w:r>
        <w:tab/>
        <w:t>(ii)</w:t>
      </w:r>
      <w:r>
        <w:tab/>
        <w:t>in particular, officers of the agency who commit and incur expenditure on behalf of the agency do so in a manner that is not inconsistent with any State government policy prescribed by the Treasurer’s instructions;</w:t>
      </w:r>
    </w:p>
    <w:p>
      <w:pPr>
        <w:pStyle w:val="Indenta"/>
      </w:pPr>
      <w:r>
        <w:tab/>
      </w:r>
      <w:r>
        <w:tab/>
        <w:t>and</w:t>
      </w:r>
    </w:p>
    <w:p>
      <w:pPr>
        <w:pStyle w:val="Indenta"/>
        <w:keepNext/>
      </w:pPr>
      <w:r>
        <w:lastRenderedPageBreak/>
        <w:tab/>
        <w:t>(cc)</w:t>
      </w:r>
      <w:r>
        <w:tab/>
        <w:t>ensuring that the agency has documented policies and procedures relating to —</w:t>
      </w:r>
    </w:p>
    <w:p>
      <w:pPr>
        <w:pStyle w:val="Indenti"/>
      </w:pPr>
      <w:r>
        <w:tab/>
        <w:t>(i)</w:t>
      </w:r>
      <w:r>
        <w:tab/>
        <w:t>making delegations, or giving authorisations, to officers of the agency that authorise them to enter into financial obligations on behalf of the agency or the State; and</w:t>
      </w:r>
    </w:p>
    <w:p>
      <w:pPr>
        <w:pStyle w:val="Indenti"/>
      </w:pPr>
      <w:r>
        <w:tab/>
        <w:t>(ii)</w:t>
      </w:r>
      <w:r>
        <w:tab/>
        <w:t>how officers of the agency exercise the authority to enter into such financial obligations;</w:t>
      </w:r>
    </w:p>
    <w:p>
      <w:pPr>
        <w:pStyle w:val="Indenta"/>
      </w:pPr>
      <w:r>
        <w:tab/>
      </w:r>
      <w:r>
        <w:tab/>
        <w:t>and</w:t>
      </w:r>
    </w:p>
    <w:p>
      <w:pPr>
        <w:pStyle w:val="Indenta"/>
      </w:pPr>
      <w:r>
        <w:tab/>
        <w:t>(cd)</w:t>
      </w:r>
      <w:r>
        <w:tab/>
        <w:t>establishing and maintaining records relating to, and a register of, all delegations made, and authorisations given, to officers of the agency that authorise them to enter into financial obligations on behalf of the agency or the State; and</w:t>
      </w:r>
    </w:p>
    <w:p>
      <w:pPr>
        <w:pStyle w:val="Indenta"/>
      </w:pPr>
      <w:r>
        <w:tab/>
        <w:t>(d)</w:t>
      </w:r>
      <w:r>
        <w:tab/>
        <w:t>unless otherwise directed in writing by the Treasurer, developing and maintaining an effective internal audit function for the agency.</w:t>
      </w:r>
    </w:p>
    <w:p>
      <w:pPr>
        <w:pStyle w:val="Subsection"/>
        <w:spacing w:before="180"/>
      </w:pPr>
      <w:r>
        <w:tab/>
        <w:t>(2)</w:t>
      </w:r>
      <w:r>
        <w:tab/>
        <w:t>The accountable authority of an agency also has any other function given to the accountable authority under this Act or another written law.</w:t>
      </w:r>
    </w:p>
    <w:p>
      <w:pPr>
        <w:pStyle w:val="Footnotesection"/>
      </w:pPr>
      <w:r>
        <w:tab/>
        <w:t>[Section 53 amended: No. 12 of 2021 s. 14.]</w:t>
      </w:r>
    </w:p>
    <w:p>
      <w:pPr>
        <w:pStyle w:val="Heading5"/>
        <w:spacing w:before="240"/>
      </w:pPr>
      <w:bookmarkStart w:id="131" w:name="_Toc106896038"/>
      <w:r>
        <w:rPr>
          <w:rStyle w:val="CharSectno"/>
        </w:rPr>
        <w:t>54</w:t>
      </w:r>
      <w:r>
        <w:t>.</w:t>
      </w:r>
      <w:r>
        <w:tab/>
        <w:t>Department, who is accountable authority of etc.</w:t>
      </w:r>
      <w:bookmarkEnd w:id="131"/>
    </w:p>
    <w:p>
      <w:pPr>
        <w:pStyle w:val="Subsection"/>
        <w:spacing w:before="180"/>
      </w:pPr>
      <w:r>
        <w:tab/>
        <w:t>(1)</w:t>
      </w:r>
      <w:r>
        <w:tab/>
        <w:t>Subject to subsection (2), the chief executive officer of a department is the accountable authority of the department.</w:t>
      </w:r>
    </w:p>
    <w:p>
      <w:pPr>
        <w:pStyle w:val="Subsection"/>
        <w:keepNext/>
        <w:spacing w:before="120"/>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132" w:name="_Toc106896039"/>
      <w:r>
        <w:rPr>
          <w:rStyle w:val="CharSectno"/>
        </w:rPr>
        <w:lastRenderedPageBreak/>
        <w:t>55</w:t>
      </w:r>
      <w:r>
        <w:t>.</w:t>
      </w:r>
      <w:r>
        <w:tab/>
        <w:t>Statutory authority, who is accountable authority of etc.</w:t>
      </w:r>
      <w:bookmarkEnd w:id="132"/>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133" w:name="_Toc106896040"/>
      <w:r>
        <w:rPr>
          <w:rStyle w:val="CharSectno"/>
        </w:rPr>
        <w:t>56</w:t>
      </w:r>
      <w:r>
        <w:t>.</w:t>
      </w:r>
      <w:r>
        <w:tab/>
        <w:t>Sub-departments, entities that are and accountable authorities of</w:t>
      </w:r>
      <w:bookmarkEnd w:id="133"/>
    </w:p>
    <w:p>
      <w:pPr>
        <w:pStyle w:val="Subsection"/>
      </w:pPr>
      <w:r>
        <w:tab/>
        <w:t>(1)</w:t>
      </w:r>
      <w:r>
        <w:tab/>
        <w:t xml:space="preserve">For the purposes of this section, the </w:t>
      </w:r>
      <w:r>
        <w:rPr>
          <w:rStyle w:val="CharDefText"/>
          <w:iCs/>
        </w:rPr>
        <w:t>prescribed conditions</w:t>
      </w:r>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lastRenderedPageBreak/>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134" w:name="_Toc106896041"/>
      <w:r>
        <w:rPr>
          <w:rStyle w:val="CharSectno"/>
        </w:rPr>
        <w:t>57</w:t>
      </w:r>
      <w:r>
        <w:t>.</w:t>
      </w:r>
      <w:r>
        <w:tab/>
        <w:t>Chief finance officers, designation and functions of</w:t>
      </w:r>
      <w:bookmarkEnd w:id="134"/>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keepNext/>
      </w:pPr>
      <w:r>
        <w:lastRenderedPageBreak/>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135" w:name="_Toc106896042"/>
      <w:r>
        <w:rPr>
          <w:rStyle w:val="CharSectno"/>
        </w:rPr>
        <w:t>58</w:t>
      </w:r>
      <w:r>
        <w:t>.</w:t>
      </w:r>
      <w:r>
        <w:tab/>
        <w:t>Financial management system, duties of accountable authorities as to</w:t>
      </w:r>
      <w:bookmarkEnd w:id="135"/>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136" w:name="_Toc106800243"/>
      <w:bookmarkStart w:id="137" w:name="_Toc106801569"/>
      <w:bookmarkStart w:id="138" w:name="_Toc106803003"/>
      <w:bookmarkStart w:id="139" w:name="_Toc106874837"/>
      <w:bookmarkStart w:id="140" w:name="_Toc106896043"/>
      <w:r>
        <w:rPr>
          <w:rStyle w:val="CharPartNo"/>
        </w:rPr>
        <w:lastRenderedPageBreak/>
        <w:t>Part 5</w:t>
      </w:r>
      <w:r>
        <w:t> — </w:t>
      </w:r>
      <w:r>
        <w:rPr>
          <w:rStyle w:val="CharPartText"/>
        </w:rPr>
        <w:t>Reports</w:t>
      </w:r>
      <w:bookmarkEnd w:id="136"/>
      <w:bookmarkEnd w:id="137"/>
      <w:bookmarkEnd w:id="138"/>
      <w:bookmarkEnd w:id="139"/>
      <w:bookmarkEnd w:id="140"/>
    </w:p>
    <w:p>
      <w:pPr>
        <w:pStyle w:val="Heading3"/>
      </w:pPr>
      <w:bookmarkStart w:id="141" w:name="_Toc106800244"/>
      <w:bookmarkStart w:id="142" w:name="_Toc106801570"/>
      <w:bookmarkStart w:id="143" w:name="_Toc106803004"/>
      <w:bookmarkStart w:id="144" w:name="_Toc106874838"/>
      <w:bookmarkStart w:id="145" w:name="_Toc106896044"/>
      <w:r>
        <w:rPr>
          <w:rStyle w:val="CharDivNo"/>
        </w:rPr>
        <w:t>Division 1</w:t>
      </w:r>
      <w:r>
        <w:t> — </w:t>
      </w:r>
      <w:r>
        <w:rPr>
          <w:rStyle w:val="CharDivText"/>
        </w:rPr>
        <w:t>Treasurer’s reports</w:t>
      </w:r>
      <w:bookmarkEnd w:id="141"/>
      <w:bookmarkEnd w:id="142"/>
      <w:bookmarkEnd w:id="143"/>
      <w:bookmarkEnd w:id="144"/>
      <w:bookmarkEnd w:id="145"/>
    </w:p>
    <w:p>
      <w:pPr>
        <w:pStyle w:val="Heading5"/>
      </w:pPr>
      <w:bookmarkStart w:id="146" w:name="_Toc106896045"/>
      <w:r>
        <w:rPr>
          <w:rStyle w:val="CharSectno"/>
        </w:rPr>
        <w:t>59</w:t>
      </w:r>
      <w:r>
        <w:t>.</w:t>
      </w:r>
      <w:r>
        <w:tab/>
        <w:t xml:space="preserve">Financial reports and statements, application of </w:t>
      </w:r>
      <w:r>
        <w:rPr>
          <w:i/>
          <w:iCs/>
        </w:rPr>
        <w:t>Government Financial Responsibility Act 2000</w:t>
      </w:r>
      <w:bookmarkEnd w:id="146"/>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147" w:name="_Toc106800246"/>
      <w:bookmarkStart w:id="148" w:name="_Toc106801572"/>
      <w:bookmarkStart w:id="149" w:name="_Toc106803006"/>
      <w:bookmarkStart w:id="150" w:name="_Toc106874840"/>
      <w:bookmarkStart w:id="151" w:name="_Toc106896046"/>
      <w:r>
        <w:rPr>
          <w:rStyle w:val="CharDivNo"/>
        </w:rPr>
        <w:t>Division 2</w:t>
      </w:r>
      <w:r>
        <w:t> — </w:t>
      </w:r>
      <w:r>
        <w:rPr>
          <w:rStyle w:val="CharDivText"/>
        </w:rPr>
        <w:t>Annual reports by agencies</w:t>
      </w:r>
      <w:bookmarkEnd w:id="147"/>
      <w:bookmarkEnd w:id="148"/>
      <w:bookmarkEnd w:id="149"/>
      <w:bookmarkEnd w:id="150"/>
      <w:bookmarkEnd w:id="151"/>
    </w:p>
    <w:p>
      <w:pPr>
        <w:pStyle w:val="Heading5"/>
      </w:pPr>
      <w:bookmarkStart w:id="152" w:name="_Toc106896047"/>
      <w:r>
        <w:rPr>
          <w:rStyle w:val="CharSectno"/>
        </w:rPr>
        <w:t>60</w:t>
      </w:r>
      <w:r>
        <w:t>.</w:t>
      </w:r>
      <w:r>
        <w:tab/>
        <w:t>Terms used</w:t>
      </w:r>
      <w:bookmarkEnd w:id="152"/>
    </w:p>
    <w:p>
      <w:pPr>
        <w:pStyle w:val="Subsection"/>
      </w:pPr>
      <w:r>
        <w:tab/>
        <w:t>(1)</w:t>
      </w:r>
      <w:r>
        <w:tab/>
        <w:t xml:space="preserve">In this section and section 61 — </w:t>
      </w:r>
    </w:p>
    <w:p>
      <w:pPr>
        <w:pStyle w:val="Defstart"/>
      </w:pPr>
      <w:r>
        <w:rPr>
          <w:b/>
        </w:rPr>
        <w:tab/>
      </w:r>
      <w:r>
        <w:rPr>
          <w:rStyle w:val="CharDefText"/>
          <w:iCs/>
        </w:rPr>
        <w:t>affiliated body</w:t>
      </w:r>
      <w:r>
        <w:t xml:space="preserve">, of an agency, means — </w:t>
      </w:r>
    </w:p>
    <w:p>
      <w:pPr>
        <w:pStyle w:val="Defpara"/>
      </w:pPr>
      <w:r>
        <w:tab/>
        <w:t>(a)</w:t>
      </w:r>
      <w:r>
        <w:tab/>
        <w:t xml:space="preserve">a body — </w:t>
      </w:r>
    </w:p>
    <w:p>
      <w:pPr>
        <w:pStyle w:val="Defsubpara"/>
        <w:keepLines w:val="0"/>
      </w:pPr>
      <w:r>
        <w:tab/>
        <w:t>(i)</w:t>
      </w:r>
      <w:r>
        <w:tab/>
        <w:t>that is formed or incorporated by an instrument under a written law or by administrative action; and</w:t>
      </w:r>
    </w:p>
    <w:p>
      <w:pPr>
        <w:pStyle w:val="Defsubpara"/>
        <w:keepLines w:val="0"/>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i/>
          <w:iCs/>
        </w:rPr>
        <w:lastRenderedPageBreak/>
        <w:tab/>
      </w:r>
      <w:r>
        <w:rPr>
          <w:rStyle w:val="CharDefText"/>
          <w:iCs/>
        </w:rPr>
        <w:t>operational control</w:t>
      </w:r>
      <w:r>
        <w:rPr>
          <w:bCs/>
        </w:rPr>
        <w:t xml:space="preserve">, of </w:t>
      </w:r>
      <w:r>
        <w:t>an agency in relation to a body, means that the agency has the capacity to exercise direction over the operation of the body;</w:t>
      </w:r>
    </w:p>
    <w:p>
      <w:pPr>
        <w:pStyle w:val="Defstart"/>
      </w:pPr>
      <w:r>
        <w:rPr>
          <w:b/>
          <w:i/>
          <w:iCs/>
        </w:rPr>
        <w:tab/>
      </w:r>
      <w:r>
        <w:rPr>
          <w:rStyle w:val="CharDefText"/>
          <w:iCs/>
        </w:rPr>
        <w:t>related body</w:t>
      </w:r>
      <w:r>
        <w:t xml:space="preserve">, of an agency, means — </w:t>
      </w:r>
    </w:p>
    <w:p>
      <w:pPr>
        <w:pStyle w:val="Defpara"/>
        <w:keepNext/>
      </w:pPr>
      <w:r>
        <w:tab/>
        <w:t>(a)</w:t>
      </w:r>
      <w:r>
        <w:tab/>
        <w:t xml:space="preserve">a body — </w:t>
      </w:r>
    </w:p>
    <w:p>
      <w:pPr>
        <w:pStyle w:val="Defsubpara"/>
        <w:keepLines w:val="0"/>
      </w:pPr>
      <w:r>
        <w:tab/>
        <w:t>(i)</w:t>
      </w:r>
      <w:r>
        <w:tab/>
        <w:t>that is formed or incorporated under a written law or by administrative action taken independently of the agency; and</w:t>
      </w:r>
    </w:p>
    <w:p>
      <w:pPr>
        <w:pStyle w:val="Defsubpara"/>
        <w:keepLines w:val="0"/>
      </w:pPr>
      <w:r>
        <w:tab/>
        <w:t>(ii)</w:t>
      </w:r>
      <w:r>
        <w:tab/>
        <w:t>that is financially dependent on the agency; and</w:t>
      </w:r>
    </w:p>
    <w:p>
      <w:pPr>
        <w:pStyle w:val="Defsubpara"/>
        <w:keepLines w:val="0"/>
      </w:pPr>
      <w:r>
        <w:tab/>
        <w:t>(iii)</w:t>
      </w:r>
      <w:r>
        <w:tab/>
        <w:t>that is subject to the operational control of the agency; and</w:t>
      </w:r>
    </w:p>
    <w:p>
      <w:pPr>
        <w:pStyle w:val="Defsubpara"/>
      </w:pPr>
      <w:r>
        <w:tab/>
        <w:t>(iv)</w:t>
      </w:r>
      <w:r>
        <w:tab/>
        <w:t>that is not a subsidiary body of an agency nor itself an agency;</w:t>
      </w:r>
    </w:p>
    <w:p>
      <w:pPr>
        <w:pStyle w:val="Defpara"/>
        <w:keepNext/>
      </w:pPr>
      <w:r>
        <w:tab/>
      </w:r>
      <w:r>
        <w:tab/>
        <w:t>or</w:t>
      </w:r>
    </w:p>
    <w:p>
      <w:pPr>
        <w:pStyle w:val="Defpara"/>
      </w:pPr>
      <w:r>
        <w:tab/>
        <w:t>(b)</w:t>
      </w:r>
      <w:r>
        <w:tab/>
        <w:t>a body that is determined by the Treasurer, by written notice given to the agency, to be a related body of the agency;</w:t>
      </w:r>
    </w:p>
    <w:p>
      <w:pPr>
        <w:pStyle w:val="Defstart"/>
      </w:pPr>
      <w:r>
        <w:rPr>
          <w:b/>
          <w:i/>
          <w:iCs/>
        </w:rPr>
        <w:tab/>
      </w:r>
      <w:r>
        <w:rPr>
          <w:rStyle w:val="CharDefText"/>
          <w:iCs/>
        </w:rPr>
        <w:t>subsidiary body</w:t>
      </w:r>
      <w:r>
        <w:t xml:space="preserve">, of an agency, means — </w:t>
      </w:r>
    </w:p>
    <w:p>
      <w:pPr>
        <w:pStyle w:val="Defpara"/>
      </w:pPr>
      <w:r>
        <w:tab/>
        <w:t>(a)</w:t>
      </w:r>
      <w:r>
        <w:tab/>
        <w:t xml:space="preserve">a body — </w:t>
      </w:r>
    </w:p>
    <w:p>
      <w:pPr>
        <w:pStyle w:val="Defsubpara"/>
        <w:keepLines w:val="0"/>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keepLines w:val="0"/>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pPr>
      <w:r>
        <w:tab/>
        <w:t>(iii)</w:t>
      </w:r>
      <w:r>
        <w:tab/>
        <w:t>that is not itself an agency;</w:t>
      </w:r>
    </w:p>
    <w:p>
      <w:pPr>
        <w:pStyle w:val="Defpara"/>
      </w:pPr>
      <w:r>
        <w:tab/>
      </w:r>
      <w:r>
        <w:tab/>
        <w:t>or</w:t>
      </w:r>
    </w:p>
    <w:p>
      <w:pPr>
        <w:pStyle w:val="Defpara"/>
      </w:pPr>
      <w:r>
        <w:tab/>
        <w:t>(b)</w:t>
      </w:r>
      <w:r>
        <w:tab/>
        <w:t>a body that is declared under an Act to be a subsidiary of the agency and is not itself an agency; or</w:t>
      </w:r>
    </w:p>
    <w:p>
      <w:pPr>
        <w:pStyle w:val="Defpara"/>
      </w:pPr>
      <w:r>
        <w:lastRenderedPageBreak/>
        <w:tab/>
        <w:t>(c)</w:t>
      </w:r>
      <w:r>
        <w:tab/>
        <w:t>a body that is determined by the Treasurer, by written notice given to the agency, to be a subsidiary of the agency.</w:t>
      </w:r>
    </w:p>
    <w:p>
      <w:pPr>
        <w:pStyle w:val="Subsection"/>
      </w:pPr>
      <w:r>
        <w:tab/>
        <w:t>(2)</w:t>
      </w:r>
      <w:r>
        <w:tab/>
        <w:t xml:space="preserve">Despite the definitions of </w:t>
      </w:r>
      <w:r>
        <w:rPr>
          <w:b/>
          <w:i/>
        </w:rPr>
        <w:t>affiliated body</w:t>
      </w:r>
      <w:r>
        <w:t xml:space="preserve"> and </w:t>
      </w:r>
      <w:r>
        <w:rPr>
          <w:b/>
          <w:i/>
        </w:rPr>
        <w:t>related body</w:t>
      </w:r>
      <w:r>
        <w:t xml:space="preserve">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r>
      <w:r>
        <w:rPr>
          <w:rStyle w:val="CharDefText"/>
          <w:iCs/>
        </w:rPr>
        <w:t>specified</w:t>
      </w:r>
      <w:r>
        <w:t xml:space="preserve"> means specified in the regulations.</w:t>
      </w:r>
    </w:p>
    <w:p>
      <w:pPr>
        <w:pStyle w:val="Heading5"/>
        <w:spacing w:before="240"/>
      </w:pPr>
      <w:bookmarkStart w:id="153" w:name="_Toc106896048"/>
      <w:r>
        <w:rPr>
          <w:rStyle w:val="CharSectno"/>
        </w:rPr>
        <w:t>61</w:t>
      </w:r>
      <w:r>
        <w:t>.</w:t>
      </w:r>
      <w:r>
        <w:tab/>
        <w:t>Annual reports, contents of etc.</w:t>
      </w:r>
      <w:bookmarkEnd w:id="153"/>
    </w:p>
    <w:p>
      <w:pPr>
        <w:pStyle w:val="Subsection"/>
        <w:keepNext/>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unless otherwise directed in writing by the Treasurer, 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targets described in the resource agreement.</w:t>
      </w:r>
    </w:p>
    <w:p>
      <w:pPr>
        <w:pStyle w:val="Subsection"/>
        <w:keepNext/>
      </w:pPr>
      <w:r>
        <w:tab/>
        <w:t>(3)</w:t>
      </w:r>
      <w:r>
        <w:tab/>
        <w:t xml:space="preserve">An agency that — </w:t>
      </w:r>
    </w:p>
    <w:p>
      <w:pPr>
        <w:pStyle w:val="Indenta"/>
      </w:pPr>
      <w:r>
        <w:tab/>
        <w:t>(a)</w:t>
      </w:r>
      <w:r>
        <w:tab/>
        <w:t>is a department or statutory authority; and</w:t>
      </w:r>
    </w:p>
    <w:p>
      <w:pPr>
        <w:pStyle w:val="Indenta"/>
        <w:keepNext/>
      </w:pPr>
      <w:r>
        <w:lastRenderedPageBreak/>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Footnotesection"/>
      </w:pPr>
      <w:r>
        <w:tab/>
        <w:t>[Section 61 amended: No. 12 of 2021 s. 15.]</w:t>
      </w:r>
    </w:p>
    <w:p>
      <w:pPr>
        <w:pStyle w:val="Heading5"/>
      </w:pPr>
      <w:bookmarkStart w:id="154" w:name="_Toc106896049"/>
      <w:r>
        <w:rPr>
          <w:rStyle w:val="CharSectno"/>
        </w:rPr>
        <w:t>62</w:t>
      </w:r>
      <w:r>
        <w:t>.</w:t>
      </w:r>
      <w:r>
        <w:tab/>
        <w:t>Financial statements for s. 61(1)(a), standards for etc.</w:t>
      </w:r>
      <w:bookmarkEnd w:id="154"/>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keepNext/>
      </w:pPr>
      <w:r>
        <w:tab/>
        <w:t>(2)</w:t>
      </w:r>
      <w:r>
        <w:tab/>
        <w:t xml:space="preserve">Without limiting subsection (1), the financial statements referred to in section 61(1)(a) — </w:t>
      </w:r>
    </w:p>
    <w:p>
      <w:pPr>
        <w:pStyle w:val="Indenta"/>
        <w:keepNext/>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keepNext/>
      </w:pPr>
      <w:r>
        <w:lastRenderedPageBreak/>
        <w:tab/>
        <w:t>(3)</w:t>
      </w:r>
      <w:r>
        <w:tab/>
        <w:t xml:space="preserve">In subsection (1) — </w:t>
      </w:r>
    </w:p>
    <w:p>
      <w:pPr>
        <w:pStyle w:val="Defstart"/>
      </w:pPr>
      <w:r>
        <w:tab/>
      </w:r>
      <w:r>
        <w:rPr>
          <w:rStyle w:val="CharDefText"/>
          <w:iCs/>
        </w:rPr>
        <w:t>Australian Accounting Standards Board</w:t>
      </w:r>
      <w:r>
        <w:t xml:space="preserve"> means the body of that name continued in existence under the Commonwealth </w:t>
      </w:r>
      <w:r>
        <w:rPr>
          <w:i/>
          <w:iCs/>
        </w:rPr>
        <w:t>Australian Securities and Investments Commission Act 2001</w:t>
      </w:r>
      <w:r>
        <w:t>.</w:t>
      </w:r>
    </w:p>
    <w:p>
      <w:pPr>
        <w:pStyle w:val="Heading5"/>
        <w:keepLines w:val="0"/>
      </w:pPr>
      <w:bookmarkStart w:id="155" w:name="_Toc106896050"/>
      <w:r>
        <w:rPr>
          <w:rStyle w:val="CharSectno"/>
        </w:rPr>
        <w:t>63</w:t>
      </w:r>
      <w:r>
        <w:t>.</w:t>
      </w:r>
      <w:r>
        <w:tab/>
        <w:t>Financial reports etc. to be submitted to Auditor General and Minister</w:t>
      </w:r>
      <w:bookmarkEnd w:id="155"/>
    </w:p>
    <w:p>
      <w:pPr>
        <w:pStyle w:val="Subsection"/>
        <w:keepNext/>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keepNext/>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 </w:t>
      </w:r>
      <w:r>
        <w:rPr>
          <w:bCs/>
          <w:iCs/>
        </w:rPr>
        <w:t>—</w:t>
      </w:r>
      <w:r>
        <w:t xml:space="preserve"> a copy of the opinion of the Auditor General prepared and signed under section 15 of that Act.</w:t>
      </w:r>
    </w:p>
    <w:p>
      <w:pPr>
        <w:pStyle w:val="Heading5"/>
      </w:pPr>
      <w:bookmarkStart w:id="156" w:name="_Toc106896051"/>
      <w:r>
        <w:rPr>
          <w:rStyle w:val="CharSectno"/>
        </w:rPr>
        <w:t>64</w:t>
      </w:r>
      <w:r>
        <w:t>.</w:t>
      </w:r>
      <w:r>
        <w:tab/>
        <w:t>Minister to table agency’s annual report etc.</w:t>
      </w:r>
      <w:bookmarkEnd w:id="156"/>
    </w:p>
    <w:p>
      <w:pPr>
        <w:pStyle w:val="Subsection"/>
        <w:keepNext/>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 — a copy of the </w:t>
      </w:r>
      <w:r>
        <w:lastRenderedPageBreak/>
        <w:t>opinion of the Auditor General prepared and signed under section 15 of that Act.</w:t>
      </w:r>
    </w:p>
    <w:p>
      <w:pPr>
        <w:pStyle w:val="Subsection"/>
        <w:keepNext/>
        <w:keepLines/>
      </w:pPr>
      <w:r>
        <w:tab/>
        <w:t>(2)</w:t>
      </w:r>
      <w:r>
        <w:tab/>
        <w:t xml:space="preserve">In subsection (1) — </w:t>
      </w:r>
    </w:p>
    <w:p>
      <w:pPr>
        <w:pStyle w:val="Defstart"/>
        <w:keepNext/>
        <w:keepLines/>
      </w:pPr>
      <w:r>
        <w:tab/>
      </w:r>
      <w:r>
        <w:rPr>
          <w:rStyle w:val="CharDefText"/>
          <w:iCs/>
        </w:rPr>
        <w:t>prescribed period</w:t>
      </w:r>
      <w:r>
        <w:rPr>
          <w:i/>
          <w:iCs/>
        </w:rPr>
        <w:t xml:space="preserve"> </w:t>
      </w:r>
      <w:r>
        <w:t xml:space="preserve">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keepNext w:val="0"/>
        <w:keepLines w:val="0"/>
      </w:pPr>
      <w:bookmarkStart w:id="157" w:name="_Toc106896052"/>
      <w:r>
        <w:rPr>
          <w:rStyle w:val="CharSectno"/>
        </w:rPr>
        <w:t>65</w:t>
      </w:r>
      <w:r>
        <w:t>.</w:t>
      </w:r>
      <w:r>
        <w:tab/>
        <w:t>Minister to inform Parliament if annual report and Auditor General’s opinion cannot be tabled on time</w:t>
      </w:r>
      <w:bookmarkEnd w:id="157"/>
    </w:p>
    <w:p>
      <w:pPr>
        <w:pStyle w:val="Subsection"/>
        <w:keepNext/>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keepNext/>
      </w:pPr>
      <w:r>
        <w:tab/>
        <w:t>(3)</w:t>
      </w:r>
      <w:r>
        <w:tab/>
        <w:t xml:space="preserve">In this section — </w:t>
      </w:r>
    </w:p>
    <w:p>
      <w:pPr>
        <w:pStyle w:val="Defstart"/>
      </w:pPr>
      <w:r>
        <w:rPr>
          <w:b/>
          <w:i/>
          <w:iCs/>
        </w:rPr>
        <w:tab/>
      </w:r>
      <w:r>
        <w:rPr>
          <w:rStyle w:val="CharDefText"/>
          <w:iCs/>
        </w:rPr>
        <w:t>prescribed period</w:t>
      </w:r>
      <w:r>
        <w:t xml:space="preserve"> means the prescribed period referred to in section 64.</w:t>
      </w:r>
    </w:p>
    <w:p>
      <w:pPr>
        <w:pStyle w:val="Heading3"/>
        <w:keepNext w:val="0"/>
        <w:pageBreakBefore/>
        <w:spacing w:before="120"/>
      </w:pPr>
      <w:bookmarkStart w:id="158" w:name="_Toc106800253"/>
      <w:bookmarkStart w:id="159" w:name="_Toc106801579"/>
      <w:bookmarkStart w:id="160" w:name="_Toc106803013"/>
      <w:bookmarkStart w:id="161" w:name="_Toc106874847"/>
      <w:bookmarkStart w:id="162" w:name="_Toc106896053"/>
      <w:r>
        <w:rPr>
          <w:rStyle w:val="CharDivNo"/>
        </w:rPr>
        <w:lastRenderedPageBreak/>
        <w:t>Division 3</w:t>
      </w:r>
      <w:r>
        <w:t> — </w:t>
      </w:r>
      <w:r>
        <w:rPr>
          <w:rStyle w:val="CharDivText"/>
        </w:rPr>
        <w:t>Reporting on abolition of agencies</w:t>
      </w:r>
      <w:bookmarkEnd w:id="158"/>
      <w:bookmarkEnd w:id="159"/>
      <w:bookmarkEnd w:id="160"/>
      <w:bookmarkEnd w:id="161"/>
      <w:bookmarkEnd w:id="162"/>
    </w:p>
    <w:p>
      <w:pPr>
        <w:pStyle w:val="Heading5"/>
        <w:spacing w:before="180"/>
      </w:pPr>
      <w:bookmarkStart w:id="163" w:name="_Toc106896054"/>
      <w:r>
        <w:rPr>
          <w:rStyle w:val="CharSectno"/>
        </w:rPr>
        <w:t>66</w:t>
      </w:r>
      <w:r>
        <w:t>.</w:t>
      </w:r>
      <w:r>
        <w:tab/>
        <w:t>Terms used</w:t>
      </w:r>
      <w:bookmarkEnd w:id="163"/>
    </w:p>
    <w:p>
      <w:pPr>
        <w:pStyle w:val="Subsection"/>
        <w:keepNext/>
        <w:keepLines/>
      </w:pPr>
      <w:r>
        <w:tab/>
      </w:r>
      <w:r>
        <w:tab/>
        <w:t xml:space="preserve">In this Division — </w:t>
      </w:r>
    </w:p>
    <w:p>
      <w:pPr>
        <w:pStyle w:val="Defstart"/>
        <w:keepNext/>
      </w:pPr>
      <w:r>
        <w:rPr>
          <w:i/>
          <w:iCs/>
        </w:rPr>
        <w:tab/>
      </w:r>
      <w:r>
        <w:rPr>
          <w:rStyle w:val="CharDefText"/>
          <w:iCs/>
        </w:rPr>
        <w:t>abolition</w:t>
      </w:r>
      <w:r>
        <w:t>,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rPr>
          <w:i/>
          <w:iCs/>
        </w:rPr>
        <w:tab/>
      </w:r>
      <w:r>
        <w:rPr>
          <w:rStyle w:val="CharDefText"/>
          <w:iCs/>
        </w:rPr>
        <w:t xml:space="preserve">final </w:t>
      </w:r>
      <w:r>
        <w:rPr>
          <w:rStyle w:val="CharDefText"/>
        </w:rPr>
        <w:t>report</w:t>
      </w:r>
      <w:r>
        <w:t xml:space="preserve"> means a report prepared and submitted under section 68(3)(b);</w:t>
      </w:r>
    </w:p>
    <w:p>
      <w:pPr>
        <w:pStyle w:val="Defstart"/>
      </w:pPr>
      <w:r>
        <w:rPr>
          <w:i/>
          <w:iCs/>
        </w:rPr>
        <w:tab/>
      </w:r>
      <w:r>
        <w:rPr>
          <w:rStyle w:val="CharDefText"/>
          <w:iCs/>
        </w:rPr>
        <w:t>reporting officer</w:t>
      </w:r>
      <w:r>
        <w:t xml:space="preserve"> means a person appointed by the Treasurer under section 68(1).</w:t>
      </w:r>
    </w:p>
    <w:p>
      <w:pPr>
        <w:pStyle w:val="Heading5"/>
      </w:pPr>
      <w:bookmarkStart w:id="164" w:name="_Toc106896055"/>
      <w:r>
        <w:rPr>
          <w:rStyle w:val="CharSectno"/>
        </w:rPr>
        <w:t>67</w:t>
      </w:r>
      <w:r>
        <w:t>.</w:t>
      </w:r>
      <w:r>
        <w:tab/>
        <w:t>Purpose of this Division</w:t>
      </w:r>
      <w:bookmarkEnd w:id="164"/>
    </w:p>
    <w:p>
      <w:pPr>
        <w:pStyle w:val="Subsection"/>
      </w:pPr>
      <w:r>
        <w:tab/>
      </w:r>
      <w:r>
        <w:tab/>
        <w:t>The purpose of this Division is to secure proper accountability on the abolition of an agency.</w:t>
      </w:r>
    </w:p>
    <w:p>
      <w:pPr>
        <w:pStyle w:val="Heading5"/>
      </w:pPr>
      <w:bookmarkStart w:id="165" w:name="_Toc106896056"/>
      <w:r>
        <w:rPr>
          <w:rStyle w:val="CharSectno"/>
        </w:rPr>
        <w:t>68</w:t>
      </w:r>
      <w:r>
        <w:t>.</w:t>
      </w:r>
      <w:r>
        <w:tab/>
        <w:t>Abolition of agency, reporting after</w:t>
      </w:r>
      <w:bookmarkEnd w:id="165"/>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keepNext/>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lastRenderedPageBreak/>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pPr>
      <w:bookmarkStart w:id="166" w:name="_Toc106896057"/>
      <w:r>
        <w:rPr>
          <w:rStyle w:val="CharSectno"/>
        </w:rPr>
        <w:t>69</w:t>
      </w:r>
      <w:r>
        <w:t>.</w:t>
      </w:r>
      <w:r>
        <w:tab/>
        <w:t>Final report, contents of</w:t>
      </w:r>
      <w:bookmarkEnd w:id="166"/>
    </w:p>
    <w:p>
      <w:pPr>
        <w:pStyle w:val="Subsection"/>
        <w:keepNext/>
        <w:keepLines/>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keepNext/>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167" w:name="_Toc106896058"/>
      <w:r>
        <w:rPr>
          <w:rStyle w:val="CharSectno"/>
        </w:rPr>
        <w:lastRenderedPageBreak/>
        <w:t>70</w:t>
      </w:r>
      <w:r>
        <w:t>.</w:t>
      </w:r>
      <w:r>
        <w:tab/>
        <w:t>Directions by Treasurer for this Division</w:t>
      </w:r>
      <w:bookmarkEnd w:id="167"/>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168" w:name="_Toc106896059"/>
      <w:r>
        <w:rPr>
          <w:rStyle w:val="CharSectno"/>
        </w:rPr>
        <w:t>71</w:t>
      </w:r>
      <w:r>
        <w:t>.</w:t>
      </w:r>
      <w:r>
        <w:tab/>
        <w:t>Reporting officers entitled to access to accounts etc.</w:t>
      </w:r>
      <w:bookmarkEnd w:id="168"/>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keepNext/>
        <w:rPr>
          <w:bCs/>
        </w:rPr>
      </w:pPr>
      <w:r>
        <w:lastRenderedPageBreak/>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169" w:name="_Toc106896060"/>
      <w:r>
        <w:rPr>
          <w:rStyle w:val="CharSectno"/>
        </w:rPr>
        <w:t>72</w:t>
      </w:r>
      <w:r>
        <w:t>.</w:t>
      </w:r>
      <w:r>
        <w:tab/>
        <w:t>Reporting officers to submit financial statements etc. to Auditor General</w:t>
      </w:r>
      <w:bookmarkEnd w:id="169"/>
    </w:p>
    <w:p>
      <w:pPr>
        <w:pStyle w:val="Subsection"/>
        <w:keepNext/>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keepNext/>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170" w:name="_Toc106800261"/>
      <w:bookmarkStart w:id="171" w:name="_Toc106801587"/>
      <w:bookmarkStart w:id="172" w:name="_Toc106803021"/>
      <w:bookmarkStart w:id="173" w:name="_Toc106874855"/>
      <w:bookmarkStart w:id="174" w:name="_Toc106896061"/>
      <w:r>
        <w:rPr>
          <w:rStyle w:val="CharPartNo"/>
        </w:rPr>
        <w:lastRenderedPageBreak/>
        <w:t>Part 6</w:t>
      </w:r>
      <w:r>
        <w:t> — </w:t>
      </w:r>
      <w:r>
        <w:rPr>
          <w:rStyle w:val="CharPartText"/>
        </w:rPr>
        <w:t>Miscellaneous</w:t>
      </w:r>
      <w:bookmarkEnd w:id="170"/>
      <w:bookmarkEnd w:id="171"/>
      <w:bookmarkEnd w:id="172"/>
      <w:bookmarkEnd w:id="173"/>
      <w:bookmarkEnd w:id="174"/>
    </w:p>
    <w:p>
      <w:pPr>
        <w:pStyle w:val="Heading3"/>
      </w:pPr>
      <w:bookmarkStart w:id="175" w:name="_Toc106800262"/>
      <w:bookmarkStart w:id="176" w:name="_Toc106801588"/>
      <w:bookmarkStart w:id="177" w:name="_Toc106803022"/>
      <w:bookmarkStart w:id="178" w:name="_Toc106874856"/>
      <w:bookmarkStart w:id="179" w:name="_Toc106896062"/>
      <w:r>
        <w:rPr>
          <w:rStyle w:val="CharDivNo"/>
        </w:rPr>
        <w:t>Division 1</w:t>
      </w:r>
      <w:r>
        <w:t> — </w:t>
      </w:r>
      <w:r>
        <w:rPr>
          <w:rStyle w:val="CharDivText"/>
        </w:rPr>
        <w:t>Delegations and authorisations</w:t>
      </w:r>
      <w:bookmarkEnd w:id="175"/>
      <w:bookmarkEnd w:id="176"/>
      <w:bookmarkEnd w:id="177"/>
      <w:bookmarkEnd w:id="178"/>
      <w:bookmarkEnd w:id="179"/>
    </w:p>
    <w:p>
      <w:pPr>
        <w:pStyle w:val="Heading5"/>
      </w:pPr>
      <w:bookmarkStart w:id="180" w:name="_Toc106896063"/>
      <w:r>
        <w:rPr>
          <w:rStyle w:val="CharSectno"/>
        </w:rPr>
        <w:t>73</w:t>
      </w:r>
      <w:r>
        <w:t>.</w:t>
      </w:r>
      <w:r>
        <w:tab/>
        <w:t>Term used: Treasury Corporation official</w:t>
      </w:r>
      <w:bookmarkEnd w:id="180"/>
    </w:p>
    <w:p>
      <w:pPr>
        <w:pStyle w:val="Subsection"/>
      </w:pPr>
      <w:r>
        <w:tab/>
      </w:r>
      <w:r>
        <w:tab/>
        <w:t xml:space="preserve">In this Division — </w:t>
      </w:r>
    </w:p>
    <w:p>
      <w:pPr>
        <w:pStyle w:val="Defstart"/>
      </w:pPr>
      <w:r>
        <w:tab/>
      </w:r>
      <w:r>
        <w:rPr>
          <w:rStyle w:val="CharDefText"/>
          <w:iCs/>
        </w:rPr>
        <w:t>Treasury Corporation official</w:t>
      </w:r>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181" w:name="_Toc106896064"/>
      <w:r>
        <w:rPr>
          <w:rStyle w:val="CharSectno"/>
        </w:rPr>
        <w:t>74</w:t>
      </w:r>
      <w:r>
        <w:t>.</w:t>
      </w:r>
      <w:r>
        <w:tab/>
        <w:t>Delegation by Treasurer</w:t>
      </w:r>
      <w:bookmarkEnd w:id="181"/>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182" w:name="_Toc106896065"/>
      <w:r>
        <w:rPr>
          <w:rStyle w:val="CharSectno"/>
        </w:rPr>
        <w:t>75</w:t>
      </w:r>
      <w:r>
        <w:t>.</w:t>
      </w:r>
      <w:r>
        <w:tab/>
        <w:t>Delegation by Ministers</w:t>
      </w:r>
      <w:bookmarkEnd w:id="182"/>
    </w:p>
    <w:p>
      <w:pPr>
        <w:pStyle w:val="Subsection"/>
      </w:pPr>
      <w:r>
        <w:tab/>
      </w:r>
      <w:r>
        <w:tab/>
        <w:t>A Minister may delegate to an officer of the Treasury any power or duty delegated to the Minister under section 74(1).</w:t>
      </w:r>
    </w:p>
    <w:p>
      <w:pPr>
        <w:pStyle w:val="Heading5"/>
      </w:pPr>
      <w:bookmarkStart w:id="183" w:name="_Toc106896066"/>
      <w:r>
        <w:rPr>
          <w:rStyle w:val="CharSectno"/>
        </w:rPr>
        <w:t>76</w:t>
      </w:r>
      <w:r>
        <w:t>.</w:t>
      </w:r>
      <w:r>
        <w:tab/>
        <w:t>Delegation and authorisation by Under Treasurer</w:t>
      </w:r>
      <w:bookmarkEnd w:id="183"/>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keepNext/>
      </w:pPr>
      <w:r>
        <w:lastRenderedPageBreak/>
        <w:tab/>
        <w:t>(b)</w:t>
      </w:r>
      <w:r>
        <w:tab/>
        <w:t>conferred on the Under Treasurer by the Treasurer’s instructions.</w:t>
      </w:r>
    </w:p>
    <w:p>
      <w:pPr>
        <w:pStyle w:val="Heading5"/>
      </w:pPr>
      <w:bookmarkStart w:id="184" w:name="_Toc106896067"/>
      <w:r>
        <w:rPr>
          <w:rStyle w:val="CharSectno"/>
        </w:rPr>
        <w:t>77</w:t>
      </w:r>
      <w:r>
        <w:t>.</w:t>
      </w:r>
      <w:r>
        <w:tab/>
        <w:t>Delegations and authorisations, general provisions about</w:t>
      </w:r>
      <w:bookmarkEnd w:id="184"/>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r>
        <w:rPr>
          <w:rStyle w:val="CharDefText"/>
          <w:iCs/>
        </w:rPr>
        <w:t>delegate</w:t>
      </w:r>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w:t>
      </w:r>
      <w:r>
        <w:lastRenderedPageBreak/>
        <w:t xml:space="preserve">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185" w:name="_Toc106800268"/>
      <w:bookmarkStart w:id="186" w:name="_Toc106801594"/>
      <w:bookmarkStart w:id="187" w:name="_Toc106803028"/>
      <w:bookmarkStart w:id="188" w:name="_Toc106874862"/>
      <w:bookmarkStart w:id="189" w:name="_Toc106896068"/>
      <w:r>
        <w:rPr>
          <w:rStyle w:val="CharDivNo"/>
        </w:rPr>
        <w:t>Division 2</w:t>
      </w:r>
      <w:r>
        <w:t> — </w:t>
      </w:r>
      <w:r>
        <w:rPr>
          <w:rStyle w:val="CharDivText"/>
        </w:rPr>
        <w:t>Treasurer’s instructions</w:t>
      </w:r>
      <w:bookmarkEnd w:id="185"/>
      <w:bookmarkEnd w:id="186"/>
      <w:bookmarkEnd w:id="187"/>
      <w:bookmarkEnd w:id="188"/>
      <w:bookmarkEnd w:id="189"/>
    </w:p>
    <w:p>
      <w:pPr>
        <w:pStyle w:val="Heading5"/>
      </w:pPr>
      <w:bookmarkStart w:id="190" w:name="_Toc106896069"/>
      <w:r>
        <w:rPr>
          <w:rStyle w:val="CharSectno"/>
        </w:rPr>
        <w:t>78</w:t>
      </w:r>
      <w:r>
        <w:t>.</w:t>
      </w:r>
      <w:r>
        <w:tab/>
        <w:t>Treasurer’s instructions, issue of etc.</w:t>
      </w:r>
      <w:bookmarkEnd w:id="190"/>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191" w:name="_Toc106800270"/>
      <w:bookmarkStart w:id="192" w:name="_Toc106801596"/>
      <w:bookmarkStart w:id="193" w:name="_Toc106803030"/>
      <w:bookmarkStart w:id="194" w:name="_Toc106874864"/>
      <w:bookmarkStart w:id="195" w:name="_Toc106896070"/>
      <w:r>
        <w:rPr>
          <w:rStyle w:val="CharDivNo"/>
        </w:rPr>
        <w:t>Division 3</w:t>
      </w:r>
      <w:r>
        <w:t> — </w:t>
      </w:r>
      <w:r>
        <w:rPr>
          <w:rStyle w:val="CharDivText"/>
        </w:rPr>
        <w:t>Miscellaneous powers and duties</w:t>
      </w:r>
      <w:bookmarkEnd w:id="191"/>
      <w:bookmarkEnd w:id="192"/>
      <w:bookmarkEnd w:id="193"/>
      <w:bookmarkEnd w:id="194"/>
      <w:bookmarkEnd w:id="195"/>
    </w:p>
    <w:p>
      <w:pPr>
        <w:pStyle w:val="Heading5"/>
      </w:pPr>
      <w:bookmarkStart w:id="196" w:name="_Toc106896071"/>
      <w:r>
        <w:rPr>
          <w:rStyle w:val="CharSectno"/>
        </w:rPr>
        <w:t>79</w:t>
      </w:r>
      <w:r>
        <w:t>.</w:t>
      </w:r>
      <w:r>
        <w:tab/>
        <w:t>Treasurer’s power to require information</w:t>
      </w:r>
      <w:bookmarkEnd w:id="196"/>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lastRenderedPageBreak/>
        <w:tab/>
        <w:t>(2)</w:t>
      </w:r>
      <w:r>
        <w:tab/>
        <w:t>A person given a direction under subsection (1) is to provide the information to the Treasurer in the manner and form directed by the Treasurer.</w:t>
      </w:r>
    </w:p>
    <w:p>
      <w:pPr>
        <w:pStyle w:val="Heading5"/>
      </w:pPr>
      <w:bookmarkStart w:id="197" w:name="_Toc106896072"/>
      <w:r>
        <w:rPr>
          <w:rStyle w:val="CharSectno"/>
        </w:rPr>
        <w:t>80</w:t>
      </w:r>
      <w:r>
        <w:t>.</w:t>
      </w:r>
      <w:r>
        <w:tab/>
        <w:t>Act of grace payments</w:t>
      </w:r>
      <w:bookmarkEnd w:id="197"/>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Ednotesubsection"/>
      </w:pPr>
      <w:r>
        <w:tab/>
        <w:t>[(2)</w:t>
      </w:r>
      <w:r>
        <w:tab/>
        <w:t>deleted]</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Ednotesubsection"/>
        <w:keepNext/>
      </w:pPr>
      <w:r>
        <w:tab/>
        <w:t>[(4)</w:t>
      </w:r>
      <w:r>
        <w:tab/>
        <w:t>deleted]</w:t>
      </w:r>
    </w:p>
    <w:p>
      <w:pPr>
        <w:pStyle w:val="Footnotesection"/>
      </w:pPr>
      <w:r>
        <w:tab/>
        <w:t>[Section 80 amended: No. 12 of 2021 s. 16.]</w:t>
      </w:r>
    </w:p>
    <w:p>
      <w:pPr>
        <w:pStyle w:val="Heading5"/>
      </w:pPr>
      <w:bookmarkStart w:id="198" w:name="_Toc106896073"/>
      <w:r>
        <w:rPr>
          <w:rStyle w:val="CharSectno"/>
        </w:rPr>
        <w:t>81</w:t>
      </w:r>
      <w:r>
        <w:t>.</w:t>
      </w:r>
      <w:r>
        <w:tab/>
        <w:t>Actions etc. inhibiting etc. Minister’s parliamentary functions prohibited</w:t>
      </w:r>
      <w:bookmarkEnd w:id="198"/>
    </w:p>
    <w:p>
      <w:pPr>
        <w:pStyle w:val="Subsection"/>
        <w:keepNext/>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pPr>
      <w:bookmarkStart w:id="199" w:name="_Toc106896074"/>
      <w:r>
        <w:rPr>
          <w:rStyle w:val="CharSectno"/>
        </w:rPr>
        <w:t>82</w:t>
      </w:r>
      <w:r>
        <w:t>.</w:t>
      </w:r>
      <w:r>
        <w:tab/>
        <w:t>Ministerial decisions not to give Parliament certain information about agency to be reported to Parliament etc.</w:t>
      </w:r>
      <w:bookmarkEnd w:id="199"/>
    </w:p>
    <w:p>
      <w:pPr>
        <w:pStyle w:val="Subsection"/>
        <w:keepNext/>
      </w:pPr>
      <w:r>
        <w:tab/>
        <w:t>(1)</w:t>
      </w:r>
      <w:r>
        <w:tab/>
        <w:t xml:space="preserve">If the Minister decides that it is reasonable and appropriate not to provide to Parliament certain information concerning any conduct or operation of an agency, then within 14 days after </w:t>
      </w:r>
      <w:r>
        <w:lastRenderedPageBreak/>
        <w:t xml:space="preserve">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200" w:name="_Toc106800275"/>
      <w:bookmarkStart w:id="201" w:name="_Toc106801601"/>
      <w:bookmarkStart w:id="202" w:name="_Toc106803035"/>
      <w:bookmarkStart w:id="203" w:name="_Toc106874869"/>
      <w:bookmarkStart w:id="204" w:name="_Toc106896075"/>
      <w:r>
        <w:rPr>
          <w:rStyle w:val="CharDivNo"/>
        </w:rPr>
        <w:t>Division 4</w:t>
      </w:r>
      <w:r>
        <w:t> — </w:t>
      </w:r>
      <w:r>
        <w:rPr>
          <w:rStyle w:val="CharDivText"/>
        </w:rPr>
        <w:t>General</w:t>
      </w:r>
      <w:bookmarkEnd w:id="200"/>
      <w:bookmarkEnd w:id="201"/>
      <w:bookmarkEnd w:id="202"/>
      <w:bookmarkEnd w:id="203"/>
      <w:bookmarkEnd w:id="204"/>
    </w:p>
    <w:p>
      <w:pPr>
        <w:pStyle w:val="Heading5"/>
      </w:pPr>
      <w:bookmarkStart w:id="205" w:name="_Toc106896076"/>
      <w:r>
        <w:rPr>
          <w:rStyle w:val="CharSectno"/>
        </w:rPr>
        <w:t>83</w:t>
      </w:r>
      <w:r>
        <w:t>.</w:t>
      </w:r>
      <w:r>
        <w:tab/>
        <w:t>Laying documents before Parliament, supplementary provision about</w:t>
      </w:r>
      <w:bookmarkEnd w:id="205"/>
    </w:p>
    <w:p>
      <w:pPr>
        <w:pStyle w:val="Subsection"/>
        <w:keepNext/>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206" w:name="_Toc106896077"/>
      <w:r>
        <w:rPr>
          <w:rStyle w:val="CharSectno"/>
        </w:rPr>
        <w:t>84</w:t>
      </w:r>
      <w:r>
        <w:t>.</w:t>
      </w:r>
      <w:r>
        <w:tab/>
        <w:t>Regulations</w:t>
      </w:r>
      <w:bookmarkEnd w:id="206"/>
    </w:p>
    <w:p>
      <w:pPr>
        <w:pStyle w:val="Subsection"/>
      </w:pPr>
      <w:r>
        <w:tab/>
      </w:r>
      <w:r>
        <w:tab/>
        <w:t xml:space="preserve">The Governor may make regulations prescribing all matters that are required or permitted by this Act to be prescribed, or are </w:t>
      </w:r>
      <w:r>
        <w:lastRenderedPageBreak/>
        <w:t>necessary or convenient to be prescribed for giving effect to the purposes of this Act.</w:t>
      </w:r>
    </w:p>
    <w:p>
      <w:pPr>
        <w:pStyle w:val="Heading5"/>
      </w:pPr>
      <w:bookmarkStart w:id="207" w:name="_Toc106896078"/>
      <w:r>
        <w:rPr>
          <w:rStyle w:val="CharSectno"/>
        </w:rPr>
        <w:t>85</w:t>
      </w:r>
      <w:r>
        <w:t>.</w:t>
      </w:r>
      <w:r>
        <w:tab/>
        <w:t>Review of Act</w:t>
      </w:r>
      <w:bookmarkEnd w:id="207"/>
    </w:p>
    <w:p>
      <w:pPr>
        <w:pStyle w:val="Subsection"/>
        <w:keepNext/>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t>the expiry of 10 years after the tabling of each subsequent report on a review under subsection (5).</w:t>
      </w:r>
    </w:p>
    <w:p>
      <w:pPr>
        <w:pStyle w:val="Subsection"/>
        <w:keepNext/>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keepNext/>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keepNext/>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Footnotesection"/>
      </w:pPr>
      <w:r>
        <w:tab/>
        <w:t>[Section 85 amended: No. 12 of 2021 s. 17.]</w:t>
      </w:r>
    </w:p>
    <w:p>
      <w:pPr>
        <w:pStyle w:val="Footnotesection"/>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08" w:name="_Toc106800279"/>
      <w:bookmarkStart w:id="209" w:name="_Toc106801605"/>
      <w:bookmarkStart w:id="210" w:name="_Toc106803039"/>
      <w:bookmarkStart w:id="211" w:name="_Toc106874873"/>
      <w:bookmarkStart w:id="212" w:name="_Toc106896079"/>
      <w:r>
        <w:rPr>
          <w:rStyle w:val="CharSchNo"/>
        </w:rPr>
        <w:lastRenderedPageBreak/>
        <w:t>Schedule 1</w:t>
      </w:r>
      <w:r>
        <w:rPr>
          <w:rStyle w:val="CharSDivNo"/>
        </w:rPr>
        <w:t> </w:t>
      </w:r>
      <w:r>
        <w:t>—</w:t>
      </w:r>
      <w:r>
        <w:rPr>
          <w:rStyle w:val="CharSDivText"/>
        </w:rPr>
        <w:t> </w:t>
      </w:r>
      <w:r>
        <w:rPr>
          <w:rStyle w:val="CharSchText"/>
        </w:rPr>
        <w:t>Statutory authorities</w:t>
      </w:r>
      <w:bookmarkEnd w:id="208"/>
      <w:bookmarkEnd w:id="209"/>
      <w:bookmarkEnd w:id="210"/>
      <w:bookmarkEnd w:id="211"/>
      <w:bookmarkEnd w:id="212"/>
    </w:p>
    <w:p>
      <w:pPr>
        <w:pStyle w:val="yShoulderClause"/>
      </w:pPr>
      <w:r>
        <w:t>[s. 3 and 6]</w:t>
      </w:r>
    </w:p>
    <w:p>
      <w:pPr>
        <w:pStyle w:val="yMiscellaneousBody"/>
        <w:spacing w:before="12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line="260" w:lineRule="atLeast"/>
        <w:rPr>
          <w:snapToGrid w:val="0"/>
        </w:rPr>
      </w:pPr>
      <w:r>
        <w:t>Chemistry Centre (WA)</w:t>
      </w:r>
    </w:p>
    <w:p>
      <w:pPr>
        <w:pStyle w:val="yMiscellaneousBody"/>
        <w:spacing w:before="0" w:line="260" w:lineRule="atLeast"/>
        <w:ind w:left="567" w:hanging="567"/>
        <w:rPr>
          <w:snapToGrid w:val="0"/>
        </w:rPr>
      </w:pPr>
      <w:r>
        <w:rPr>
          <w:snapToGrid w:val="0"/>
        </w:rPr>
        <w:t xml:space="preserve">Colleges established under the </w:t>
      </w:r>
      <w:r>
        <w:rPr>
          <w:i/>
          <w:iCs/>
          <w:snapToGrid w:val="0"/>
        </w:rPr>
        <w:t xml:space="preserve">Vocational Education and Training Act 1996 </w:t>
      </w:r>
      <w:r>
        <w:rPr>
          <w:snapToGrid w:val="0"/>
        </w:rPr>
        <w:t>section 35</w:t>
      </w:r>
    </w:p>
    <w:p>
      <w:pPr>
        <w:pStyle w:val="yMiscellaneousBody"/>
        <w:spacing w:before="0" w:line="260" w:lineRule="atLeast"/>
      </w:pPr>
      <w:r>
        <w:t xml:space="preserve">Combat </w:t>
      </w:r>
      <w:r>
        <w:rPr>
          <w:snapToGrid w:val="0"/>
        </w:rPr>
        <w:t>Sports</w:t>
      </w:r>
      <w:r>
        <w:t xml:space="preserve"> Commission</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Housing Authority</w:t>
      </w:r>
    </w:p>
    <w:p>
      <w:pPr>
        <w:pStyle w:val="Subsection"/>
        <w:rPr>
          <w:sz w:val="22"/>
        </w:rPr>
      </w:pPr>
      <w:r>
        <w:rPr>
          <w:sz w:val="22"/>
        </w:rPr>
        <w:t>Curtin University</w:t>
      </w:r>
    </w:p>
    <w:p>
      <w:pPr>
        <w:pStyle w:val="yMiscellaneousBody"/>
      </w:pPr>
      <w:r>
        <w:t>Disability Services Commission</w:t>
      </w:r>
    </w:p>
    <w:p>
      <w:pPr>
        <w:pStyle w:val="yMiscellaneousBody"/>
        <w:spacing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keepNext/>
        <w:spacing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line="260" w:lineRule="atLeast"/>
        <w:rPr>
          <w:snapToGrid w:val="0"/>
        </w:rPr>
      </w:pPr>
      <w:r>
        <w:rPr>
          <w:snapToGrid w:val="0"/>
        </w:rPr>
        <w:t>Health and Disability Services Complaints Office</w:t>
      </w:r>
    </w:p>
    <w:p>
      <w:pPr>
        <w:pStyle w:val="yMiscellaneousBody"/>
        <w:spacing w:before="0" w:line="260" w:lineRule="atLeast"/>
        <w:ind w:left="567" w:hanging="567"/>
      </w:pPr>
      <w:r>
        <w:t xml:space="preserve">Health </w:t>
      </w:r>
      <w:r>
        <w:rPr>
          <w:snapToGrid w:val="0"/>
        </w:rPr>
        <w:t>service</w:t>
      </w:r>
      <w:r>
        <w:t xml:space="preserve"> providers established by order under the </w:t>
      </w:r>
      <w:r>
        <w:rPr>
          <w:i/>
        </w:rPr>
        <w:t>Health Services Act 2016</w:t>
      </w:r>
      <w:r>
        <w:t xml:space="preserve"> section 32(1)</w:t>
      </w:r>
    </w:p>
    <w:p>
      <w:pPr>
        <w:pStyle w:val="yMiscellaneousBody"/>
        <w:tabs>
          <w:tab w:val="left" w:pos="851"/>
        </w:tabs>
        <w:spacing w:before="0" w:line="260" w:lineRule="atLeast"/>
        <w:ind w:left="851" w:hanging="851"/>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Housing Authority</w:t>
      </w:r>
    </w:p>
    <w:p>
      <w:pPr>
        <w:pStyle w:val="yMiscellaneousBody"/>
        <w:tabs>
          <w:tab w:val="left" w:pos="851"/>
        </w:tabs>
        <w:spacing w:before="0" w:line="260" w:lineRule="atLeast"/>
        <w:ind w:left="851" w:hanging="851"/>
        <w:rPr>
          <w:snapToGrid w:val="0"/>
        </w:rPr>
      </w:pPr>
    </w:p>
    <w:p>
      <w:pPr>
        <w:pStyle w:val="yMiscellaneousBody"/>
        <w:tabs>
          <w:tab w:val="left" w:pos="851"/>
        </w:tabs>
        <w:spacing w:before="0" w:line="260" w:lineRule="atLeast"/>
        <w:ind w:left="851" w:hanging="851"/>
        <w:rPr>
          <w:snapToGrid w:val="0"/>
        </w:rPr>
      </w:pPr>
      <w:r>
        <w:rPr>
          <w:snapToGrid w:val="0"/>
        </w:rPr>
        <w:t>Infrastructure WA</w:t>
      </w:r>
    </w:p>
    <w:p>
      <w:pPr>
        <w:pStyle w:val="yMiscellaneousBody"/>
        <w:spacing w:before="0"/>
      </w:pPr>
      <w:r>
        <w:t>Insurance Commission of Western Australia</w:t>
      </w:r>
    </w:p>
    <w:p>
      <w:pPr>
        <w:pStyle w:val="yMiscellaneousBody"/>
        <w:spacing w:line="260" w:lineRule="atLeast"/>
        <w:rPr>
          <w:snapToGrid w:val="0"/>
        </w:rPr>
      </w:pPr>
      <w:r>
        <w:rPr>
          <w:snapToGrid w:val="0"/>
        </w:rPr>
        <w:lastRenderedPageBreak/>
        <w:t>Keep Australia Beautiful Council (W.A.)</w:t>
      </w:r>
    </w:p>
    <w:p>
      <w:pPr>
        <w:pStyle w:val="yMiscellaneousBody"/>
        <w:spacing w:before="0" w:line="260" w:lineRule="atLeast"/>
        <w:rPr>
          <w:snapToGrid w:val="0"/>
        </w:rPr>
      </w:pPr>
      <w:r>
        <w:rPr>
          <w:snapToGrid w:val="0"/>
        </w:rPr>
        <w:t>Kimberley Development Commission</w:t>
      </w:r>
    </w:p>
    <w:p>
      <w:pPr>
        <w:pStyle w:val="yMiscellaneousBody"/>
        <w:spacing w:before="0" w:line="260" w:lineRule="atLeast"/>
        <w:rPr>
          <w:snapToGrid w:val="0"/>
        </w:rPr>
      </w:pP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szCs w:val="22"/>
        </w:rPr>
      </w:pPr>
      <w:r>
        <w:rPr>
          <w:snapToGrid w:val="0"/>
          <w:szCs w:val="22"/>
        </w:rPr>
        <w:t>Metropolitan Cemeteries Board</w:t>
      </w:r>
    </w:p>
    <w:p>
      <w:pPr>
        <w:pStyle w:val="Subsection"/>
        <w:spacing w:before="0"/>
        <w:rPr>
          <w:snapToGrid w:val="0"/>
          <w:sz w:val="22"/>
          <w:szCs w:val="22"/>
        </w:rPr>
      </w:pPr>
      <w:r>
        <w:rPr>
          <w:sz w:val="22"/>
          <w:szCs w:val="22"/>
        </w:rPr>
        <w:tab/>
        <w:t>Metropolitan Redevelopment Authority</w:t>
      </w:r>
    </w:p>
    <w:p>
      <w:pPr>
        <w:pStyle w:val="yMiscellaneousBody"/>
        <w:spacing w:before="0" w:line="260" w:lineRule="atLeast"/>
        <w:rPr>
          <w:snapToGrid w:val="0"/>
          <w:szCs w:val="22"/>
        </w:rPr>
      </w:pPr>
      <w:r>
        <w:rPr>
          <w:snapToGrid w:val="0"/>
          <w:szCs w:val="22"/>
        </w:rPr>
        <w:t>Mid West Development Commission</w:t>
      </w:r>
    </w:p>
    <w:p>
      <w:pPr>
        <w:pStyle w:val="yMiscellaneousBody"/>
        <w:spacing w:before="0" w:line="260" w:lineRule="atLeast"/>
        <w:rPr>
          <w:szCs w:val="22"/>
        </w:rPr>
      </w:pPr>
      <w:r>
        <w:rPr>
          <w:szCs w:val="22"/>
        </w:rPr>
        <w:t>Minerals Research Institute of Western Australia</w:t>
      </w:r>
    </w:p>
    <w:p>
      <w:pPr>
        <w:pStyle w:val="yMiscellaneousBody"/>
        <w:spacing w:before="0" w:line="260" w:lineRule="atLeast"/>
        <w:rPr>
          <w:snapToGrid w:val="0"/>
          <w:szCs w:val="22"/>
        </w:rPr>
      </w:pPr>
      <w:r>
        <w:rPr>
          <w:snapToGrid w:val="0"/>
          <w:szCs w:val="22"/>
        </w:rPr>
        <w:t>Murdoch University</w:t>
      </w:r>
    </w:p>
    <w:p>
      <w:pPr>
        <w:pStyle w:val="yMiscellaneousBody"/>
        <w:spacing w:line="260" w:lineRule="atLeast"/>
        <w:rPr>
          <w:snapToGrid w:val="0"/>
        </w:rPr>
      </w:pPr>
      <w:r>
        <w:t>Parliamentary Inspector of the Corruption and Crime Commission</w:t>
      </w:r>
      <w:r>
        <w:rPr>
          <w:snapToGrid w:val="0"/>
        </w:rPr>
        <w:t xml:space="preserve"> </w:t>
      </w:r>
    </w:p>
    <w:p>
      <w:pPr>
        <w:pStyle w:val="yMiscellaneousBody"/>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keepNext/>
        <w:spacing w:line="260" w:lineRule="atLeast"/>
        <w:rPr>
          <w:snapToGrid w:val="0"/>
        </w:rPr>
      </w:pPr>
      <w:r>
        <w:rPr>
          <w:snapToGrid w:val="0"/>
        </w:rPr>
        <w:t>School Curriculum and Standards Authority</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Swan Bells Foundation Incorporated</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lastRenderedPageBreak/>
        <w:t>The Queen Elizabeth II Medical Centre Trust</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keepNext/>
        <w:spacing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Energy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keepNext/>
        <w:spacing w:line="260" w:lineRule="atLeast"/>
        <w:rPr>
          <w:snapToGrid w:val="0"/>
        </w:rPr>
      </w:pPr>
      <w:r>
        <w:rPr>
          <w:snapToGrid w:val="0"/>
        </w:rPr>
        <w:t>Zoological Parks Authority</w:t>
      </w:r>
    </w:p>
    <w:p>
      <w:pPr>
        <w:pStyle w:val="yFootnotesection"/>
        <w:keepLines w:val="0"/>
      </w:pPr>
      <w:r>
        <w:tab/>
        <w:t xml:space="preserve">[Schedule 1 amended: No. 77 of 2006 Sch. 1 cl. 63; No. 10 of 2007 s. 43; Gazette 13 Jul 2007 p. 3454; No. 24 of 2007 s. 36; No. 38 of 2007 s. 195; Gazette 4 Jan 2008 p. 29; 8 Feb 2008 p. 323; No. 28 of 2008 s. 13; No. 16 of 2009 s. 69; Gazette 20 Aug 2010 p. 4072; No. 33 of 2010 s. 56; </w:t>
      </w:r>
      <w:r>
        <w:rPr>
          <w:spacing w:val="-4"/>
        </w:rPr>
        <w:t>No. 45 of 2011 s. 1</w:t>
      </w:r>
      <w:r>
        <w:t xml:space="preserve">38; No. 54 of 2011 s. 5; No. 37 of 2011 s. 56; No. 22 of 2012 s. 125; No. 25 of 2012 s. 212; Gazette 7 Dec 2012 p. 5998; 9 Jul 2013 p. 3048; No. 23 of 2013 s. 77; Gazette 11 Nov 2014 p. 4262; No. 3 of 2015 s. 16; No. 6 of 2015 s. 55; Gazette 12 May 2015 p. 1641; No. 40 of 2015 s. 55; No. 11 of 2016 s. 289; No. 22 of 2016 s. 15; No. 32 of 2016 s. 181; No. 41 of 2016 s. 22; Gazette 8 Sep 2017 p. 4698; No. 13 of 2019 s. 75(2); No. 24 of 2020 s. 62; No. 19 of 2022 s. 21(2).] </w:t>
      </w:r>
    </w:p>
    <w:p>
      <w:pPr>
        <w:pStyle w:val="yScheduleHeading"/>
      </w:pPr>
      <w:bookmarkStart w:id="213" w:name="_Toc106800280"/>
      <w:bookmarkStart w:id="214" w:name="_Toc106801606"/>
      <w:bookmarkStart w:id="215" w:name="_Toc106803040"/>
      <w:bookmarkStart w:id="216" w:name="_Toc106874874"/>
      <w:bookmarkStart w:id="217" w:name="_Toc106896080"/>
      <w:r>
        <w:rPr>
          <w:rStyle w:val="CharSchNo"/>
        </w:rPr>
        <w:lastRenderedPageBreak/>
        <w:t>Schedule 2</w:t>
      </w:r>
      <w:r>
        <w:rPr>
          <w:rStyle w:val="CharSDivNo"/>
        </w:rPr>
        <w:t> </w:t>
      </w:r>
      <w:r>
        <w:t>—</w:t>
      </w:r>
      <w:r>
        <w:rPr>
          <w:rStyle w:val="CharSDivText"/>
        </w:rPr>
        <w:t> </w:t>
      </w:r>
      <w:r>
        <w:rPr>
          <w:rStyle w:val="CharSchText"/>
        </w:rPr>
        <w:t>Modifications to the Act as to certain administrations</w:t>
      </w:r>
      <w:bookmarkEnd w:id="213"/>
      <w:bookmarkEnd w:id="214"/>
      <w:bookmarkEnd w:id="215"/>
      <w:bookmarkEnd w:id="216"/>
      <w:bookmarkEnd w:id="217"/>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7088" w:type="dxa"/>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NAm"/>
              <w:rPr>
                <w:b/>
              </w:rPr>
            </w:pPr>
            <w:r>
              <w:rPr>
                <w:b/>
              </w:rPr>
              <w:t>Column 1</w:t>
            </w:r>
          </w:p>
        </w:tc>
        <w:tc>
          <w:tcPr>
            <w:tcW w:w="5670" w:type="dxa"/>
            <w:tcBorders>
              <w:top w:val="single" w:sz="4" w:space="0" w:color="auto"/>
            </w:tcBorders>
          </w:tcPr>
          <w:p>
            <w:pPr>
              <w:pStyle w:val="yTableNAm"/>
              <w:tabs>
                <w:tab w:val="clear" w:pos="567"/>
                <w:tab w:val="left" w:pos="514"/>
                <w:tab w:val="left" w:pos="1005"/>
              </w:tabs>
              <w:ind w:left="1005" w:hanging="1005"/>
              <w:jc w:val="center"/>
              <w:rPr>
                <w:b/>
              </w:rPr>
            </w:pPr>
            <w:r>
              <w:rPr>
                <w:b/>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NAm"/>
              <w:rPr>
                <w:b/>
              </w:rPr>
            </w:pPr>
            <w:r>
              <w:rPr>
                <w:b/>
              </w:rPr>
              <w:t>Section</w:t>
            </w:r>
          </w:p>
        </w:tc>
        <w:tc>
          <w:tcPr>
            <w:tcW w:w="5670" w:type="dxa"/>
            <w:tcBorders>
              <w:top w:val="single" w:sz="4" w:space="0" w:color="auto"/>
              <w:bottom w:val="single" w:sz="4" w:space="0" w:color="auto"/>
            </w:tcBorders>
          </w:tcPr>
          <w:p>
            <w:pPr>
              <w:pStyle w:val="yTableNAm"/>
              <w:tabs>
                <w:tab w:val="clear" w:pos="567"/>
                <w:tab w:val="left" w:pos="514"/>
                <w:tab w:val="left" w:pos="1005"/>
              </w:tabs>
              <w:ind w:left="1005" w:hanging="1005"/>
              <w:jc w:val="center"/>
              <w:rPr>
                <w:b/>
              </w:rPr>
            </w:pPr>
            <w:r>
              <w:rPr>
                <w:b/>
              </w:rPr>
              <w:t>Modified form</w:t>
            </w:r>
          </w:p>
        </w:tc>
      </w:tr>
      <w:tr>
        <w:tblPrEx>
          <w:tblCellMar>
            <w:left w:w="0" w:type="dxa"/>
            <w:right w:w="0" w:type="dxa"/>
          </w:tblCellMar>
        </w:tblPrEx>
        <w:trPr>
          <w:cantSplit/>
        </w:trPr>
        <w:tc>
          <w:tcPr>
            <w:tcW w:w="1418" w:type="dxa"/>
            <w:tcBorders>
              <w:top w:val="single" w:sz="4" w:space="0" w:color="auto"/>
            </w:tcBorders>
          </w:tcPr>
          <w:p>
            <w:pPr>
              <w:pStyle w:val="yTableNAm"/>
            </w:pPr>
            <w:r>
              <w:t>21</w:t>
            </w:r>
          </w:p>
        </w:tc>
        <w:tc>
          <w:tcPr>
            <w:tcW w:w="5670" w:type="dxa"/>
          </w:tcPr>
          <w:p>
            <w:pPr>
              <w:pStyle w:val="yTableNAm"/>
              <w:tabs>
                <w:tab w:val="clear" w:pos="567"/>
                <w:tab w:val="left" w:pos="514"/>
                <w:tab w:val="left" w:pos="1005"/>
              </w:tabs>
              <w:ind w:left="1005" w:hanging="1005"/>
            </w:pPr>
            <w:r>
              <w:t>21.</w:t>
            </w:r>
            <w:r>
              <w:tab/>
              <w:t>(1)</w:t>
            </w:r>
            <w: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NAm"/>
            </w:pPr>
            <w:r>
              <w:t>48</w:t>
            </w:r>
          </w:p>
        </w:tc>
        <w:tc>
          <w:tcPr>
            <w:tcW w:w="5670" w:type="dxa"/>
          </w:tcPr>
          <w:p>
            <w:pPr>
              <w:pStyle w:val="yTableNAm"/>
              <w:tabs>
                <w:tab w:val="clear" w:pos="567"/>
                <w:tab w:val="left" w:pos="514"/>
                <w:tab w:val="left" w:pos="1005"/>
              </w:tabs>
              <w:ind w:left="1005" w:hanging="1005"/>
              <w:rPr>
                <w:rStyle w:val="DraftersNotes"/>
              </w:rPr>
            </w:pPr>
            <w:r>
              <w:t>48.</w:t>
            </w:r>
            <w:r>
              <w:tab/>
              <w:t>(4)</w:t>
            </w:r>
            <w:r>
              <w:tab/>
              <w:t xml:space="preserve">The accountable authority of an agency may, with the prior approval of the </w:t>
            </w:r>
            <w:r>
              <w:rPr>
                <w:szCs w:val="22"/>
              </w:rPr>
              <w:t xml:space="preserve">Treasurer, </w:t>
            </w:r>
            <w:r>
              <w:t>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NAm"/>
            </w:pPr>
            <w:r>
              <w:t>52</w:t>
            </w:r>
          </w:p>
        </w:tc>
        <w:tc>
          <w:tcPr>
            <w:tcW w:w="5670" w:type="dxa"/>
          </w:tcPr>
          <w:p>
            <w:pPr>
              <w:pStyle w:val="yTableNAm"/>
              <w:tabs>
                <w:tab w:val="clear" w:pos="567"/>
                <w:tab w:val="left" w:pos="514"/>
                <w:tab w:val="left" w:pos="1005"/>
              </w:tabs>
              <w:ind w:left="1005" w:hanging="1005"/>
            </w:pPr>
            <w:r>
              <w:t>52.</w:t>
            </w:r>
            <w:r>
              <w:tab/>
            </w:r>
            <w: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NAm"/>
            </w:pPr>
            <w:r>
              <w:t>54</w:t>
            </w:r>
          </w:p>
        </w:tc>
        <w:tc>
          <w:tcPr>
            <w:tcW w:w="5670" w:type="dxa"/>
          </w:tcPr>
          <w:p>
            <w:pPr>
              <w:pStyle w:val="yTableNAm"/>
              <w:tabs>
                <w:tab w:val="clear" w:pos="567"/>
                <w:tab w:val="left" w:pos="514"/>
                <w:tab w:val="left" w:pos="1005"/>
              </w:tabs>
              <w:ind w:left="1005" w:hanging="1005"/>
            </w:pPr>
            <w:r>
              <w:t>54.</w:t>
            </w:r>
            <w:r>
              <w:tab/>
              <w:t>(1)</w:t>
            </w:r>
            <w:r>
              <w:tab/>
              <w:t>The accountable</w:t>
            </w:r>
            <w:r>
              <w:rPr>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Legislative Council is the Clerk of the Legislative Council; or</w:t>
            </w:r>
          </w:p>
          <w:p>
            <w:pPr>
              <w:pStyle w:val="yTableNAm"/>
              <w:tabs>
                <w:tab w:val="clear" w:pos="567"/>
                <w:tab w:val="left" w:pos="514"/>
                <w:tab w:val="left" w:pos="1134"/>
                <w:tab w:val="left" w:pos="1559"/>
              </w:tabs>
              <w:ind w:left="1564" w:hanging="1462"/>
            </w:pPr>
            <w:r>
              <w:tab/>
            </w:r>
            <w:r>
              <w:tab/>
              <w:t>(b)</w:t>
            </w:r>
            <w:r>
              <w:tab/>
              <w:t>the Legislative Assembly is the Clerk of the Legislative Assembly; or</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 xml:space="preserve">the Parliamentary Commissioner for Administrative Investigations is the chief executive officer of the department of the Public Service principally assisting in the administration of the </w:t>
            </w:r>
            <w:r>
              <w:rPr>
                <w:i/>
              </w:rPr>
              <w:t>Parliamentary Commissioner Act 1971</w:t>
            </w:r>
            <w:r>
              <w:t>; or</w:t>
            </w:r>
          </w:p>
          <w:p>
            <w:pPr>
              <w:pStyle w:val="yTableNAm"/>
              <w:tabs>
                <w:tab w:val="clear" w:pos="567"/>
                <w:tab w:val="left" w:pos="514"/>
                <w:tab w:val="left" w:pos="1134"/>
                <w:tab w:val="left" w:pos="1559"/>
              </w:tabs>
              <w:ind w:left="1564" w:hanging="1462"/>
            </w:pPr>
            <w:r>
              <w:tab/>
            </w:r>
            <w:r>
              <w:tab/>
              <w:t>(e)</w:t>
            </w:r>
            <w:r>
              <w:tab/>
              <w:t xml:space="preserve">the Information Commissioner is the chief executive officer of the department of the Public Service principally assisting in the administration of the </w:t>
            </w:r>
            <w:r>
              <w:rPr>
                <w:i/>
              </w:rPr>
              <w:t>Freedom of Information Act 1992</w:t>
            </w:r>
            <w:r>
              <w:t>,</w:t>
            </w:r>
          </w:p>
        </w:tc>
      </w:tr>
      <w:tr>
        <w:tblPrEx>
          <w:tblCellMar>
            <w:left w:w="0" w:type="dxa"/>
            <w:right w:w="0" w:type="dxa"/>
          </w:tblCellMar>
        </w:tblPrEx>
        <w:tc>
          <w:tcPr>
            <w:tcW w:w="1418" w:type="dxa"/>
          </w:tcPr>
          <w:p>
            <w:pPr>
              <w:pStyle w:val="yTableNAm"/>
            </w:pPr>
          </w:p>
        </w:tc>
        <w:tc>
          <w:tcPr>
            <w:tcW w:w="5670" w:type="dxa"/>
          </w:tcPr>
          <w:p>
            <w:pPr>
              <w:pStyle w:val="yTableNAm"/>
              <w:tabs>
                <w:tab w:val="clear" w:pos="567"/>
                <w:tab w:val="left" w:pos="514"/>
                <w:tab w:val="left" w:pos="1005"/>
              </w:tabs>
              <w:ind w:left="1005" w:hanging="1005"/>
              <w:rPr>
                <w:b/>
                <w:i/>
              </w:rPr>
            </w:pPr>
            <w:r>
              <w:tab/>
            </w:r>
            <w: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NAm"/>
            </w:pPr>
            <w:r>
              <w:t>61</w:t>
            </w:r>
          </w:p>
        </w:tc>
        <w:tc>
          <w:tcPr>
            <w:tcW w:w="5670" w:type="dxa"/>
          </w:tcPr>
          <w:p>
            <w:pPr>
              <w:pStyle w:val="yTableNAm"/>
              <w:tabs>
                <w:tab w:val="clear" w:pos="567"/>
                <w:tab w:val="left" w:pos="514"/>
                <w:tab w:val="left" w:pos="1005"/>
              </w:tabs>
              <w:ind w:left="1005" w:hanging="1005"/>
            </w:pPr>
            <w:r>
              <w:t>61.</w:t>
            </w:r>
            <w:r>
              <w:tab/>
              <w:t>(1)</w:t>
            </w:r>
            <w: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financial statements for the financial year; and</w:t>
            </w:r>
          </w:p>
          <w:p>
            <w:pPr>
              <w:pStyle w:val="yTableNAm"/>
              <w:tabs>
                <w:tab w:val="clear" w:pos="567"/>
                <w:tab w:val="left" w:pos="514"/>
                <w:tab w:val="left" w:pos="1134"/>
                <w:tab w:val="left" w:pos="1559"/>
              </w:tabs>
              <w:ind w:left="1564" w:hanging="1462"/>
            </w:pPr>
            <w:r>
              <w:tab/>
            </w:r>
            <w:r>
              <w:tab/>
              <w:t>(b)</w:t>
            </w:r>
            <w:r>
              <w:tab/>
            </w:r>
            <w:r>
              <w:rPr>
                <w:szCs w:val="22"/>
              </w:rPr>
              <w:t>unless otherwise directed in writing by the Treasurer, key</w:t>
            </w:r>
            <w:r>
              <w:t xml:space="preserve"> performance indicators;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a report on the operations of the agency during the financial year;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any information prescribed by the Treasurer’s instructions; and</w:t>
            </w:r>
          </w:p>
          <w:p>
            <w:pPr>
              <w:pStyle w:val="yTableNAm"/>
              <w:tabs>
                <w:tab w:val="clear" w:pos="567"/>
                <w:tab w:val="left" w:pos="514"/>
                <w:tab w:val="left" w:pos="1134"/>
                <w:tab w:val="left" w:pos="1559"/>
              </w:tabs>
              <w:ind w:left="1564" w:hanging="1462"/>
              <w:rPr>
                <w:b/>
                <w:i/>
              </w:rPr>
            </w:pPr>
            <w:r>
              <w:tab/>
            </w:r>
            <w:r>
              <w:tab/>
              <w:t>(e)</w:t>
            </w:r>
            <w:r>
              <w:tab/>
              <w:t>if applicable, the reports referred to in subsections (2) and (3).</w:t>
            </w:r>
          </w:p>
        </w:tc>
      </w:tr>
      <w:tr>
        <w:tblPrEx>
          <w:tblCellMar>
            <w:left w:w="0" w:type="dxa"/>
            <w:right w:w="0" w:type="dxa"/>
          </w:tblCellMar>
        </w:tblPrEx>
        <w:trPr>
          <w:cantSplit/>
        </w:trPr>
        <w:tc>
          <w:tcPr>
            <w:tcW w:w="1418" w:type="dxa"/>
          </w:tcPr>
          <w:p>
            <w:pPr>
              <w:pStyle w:val="yTableNAm"/>
              <w:keepNext/>
            </w:pPr>
            <w:r>
              <w:lastRenderedPageBreak/>
              <w:t>62</w:t>
            </w:r>
          </w:p>
        </w:tc>
        <w:tc>
          <w:tcPr>
            <w:tcW w:w="5670" w:type="dxa"/>
          </w:tcPr>
          <w:p>
            <w:pPr>
              <w:pStyle w:val="yTableNAm"/>
              <w:keepNext/>
              <w:tabs>
                <w:tab w:val="clear" w:pos="567"/>
                <w:tab w:val="left" w:pos="514"/>
                <w:tab w:val="left" w:pos="1005"/>
              </w:tabs>
              <w:ind w:left="1005" w:hanging="1005"/>
            </w:pPr>
            <w:r>
              <w:t>62.</w:t>
            </w:r>
            <w:r>
              <w:tab/>
              <w:t>(2)</w:t>
            </w:r>
            <w: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are to include any financial statements and information prescribed by the Treasurer’s instructions; and</w:t>
            </w:r>
          </w:p>
          <w:p>
            <w:pPr>
              <w:pStyle w:val="yTableNAm"/>
              <w:tabs>
                <w:tab w:val="clear" w:pos="567"/>
                <w:tab w:val="left" w:pos="514"/>
                <w:tab w:val="left" w:pos="1134"/>
                <w:tab w:val="left" w:pos="1559"/>
              </w:tabs>
              <w:ind w:left="1564" w:hanging="1462"/>
            </w:pPr>
            <w:r>
              <w:tab/>
            </w:r>
            <w:r>
              <w:tab/>
              <w:t>(b)</w:t>
            </w:r>
            <w:r>
              <w:tab/>
              <w:t>are to be certified in the manner prescribed by the Treasurer’s instructions.</w:t>
            </w:r>
          </w:p>
        </w:tc>
      </w:tr>
      <w:tr>
        <w:tblPrEx>
          <w:tblCellMar>
            <w:left w:w="0" w:type="dxa"/>
            <w:right w:w="0" w:type="dxa"/>
          </w:tblCellMar>
        </w:tblPrEx>
        <w:trPr>
          <w:cantSplit/>
        </w:trPr>
        <w:tc>
          <w:tcPr>
            <w:tcW w:w="1418" w:type="dxa"/>
          </w:tcPr>
          <w:p>
            <w:pPr>
              <w:pStyle w:val="yTableNAm"/>
            </w:pPr>
            <w:r>
              <w:t>63</w:t>
            </w:r>
          </w:p>
        </w:tc>
        <w:tc>
          <w:tcPr>
            <w:tcW w:w="5670" w:type="dxa"/>
          </w:tcPr>
          <w:p>
            <w:pPr>
              <w:pStyle w:val="yTableNAm"/>
              <w:tabs>
                <w:tab w:val="clear" w:pos="567"/>
                <w:tab w:val="left" w:pos="514"/>
                <w:tab w:val="left" w:pos="1005"/>
              </w:tabs>
              <w:ind w:left="1005" w:hanging="1005"/>
            </w:pPr>
            <w:r>
              <w:t>63.</w:t>
            </w:r>
            <w:r>
              <w:tab/>
              <w:t>(2)</w:t>
            </w:r>
            <w: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annual report prepared by the accountable authority under section 61(1); and</w:t>
            </w:r>
          </w:p>
          <w:p>
            <w:pPr>
              <w:pStyle w:val="yTableNAm"/>
              <w:tabs>
                <w:tab w:val="clear" w:pos="567"/>
                <w:tab w:val="left" w:pos="514"/>
                <w:tab w:val="left" w:pos="1134"/>
                <w:tab w:val="left" w:pos="1559"/>
              </w:tabs>
              <w:ind w:left="1564" w:hanging="1462"/>
            </w:pPr>
            <w:r>
              <w:tab/>
            </w:r>
            <w:r>
              <w:tab/>
              <w:t>(b)</w:t>
            </w:r>
            <w:r>
              <w:tab/>
              <w:t xml:space="preserve">unless the audit of the agency’s accounts in respect of the relevant financial year has been dispensed with under the </w:t>
            </w:r>
            <w:r>
              <w:rPr>
                <w:i/>
              </w:rPr>
              <w:t>Auditor General Act 2006</w:t>
            </w:r>
            <w:r>
              <w:t xml:space="preserve"> section 14(2) — a copy of the opinion of the Auditor General prepared and signed under section 15 of that Act.</w:t>
            </w:r>
          </w:p>
        </w:tc>
      </w:tr>
      <w:tr>
        <w:tblPrEx>
          <w:tblCellMar>
            <w:left w:w="0" w:type="dxa"/>
            <w:right w:w="0" w:type="dxa"/>
          </w:tblCellMar>
        </w:tblPrEx>
        <w:tc>
          <w:tcPr>
            <w:tcW w:w="1418" w:type="dxa"/>
          </w:tcPr>
          <w:p>
            <w:pPr>
              <w:pStyle w:val="yTableNAm"/>
            </w:pPr>
            <w:r>
              <w:rPr>
                <w:bCs/>
              </w:rPr>
              <w:t>64</w:t>
            </w:r>
          </w:p>
        </w:tc>
        <w:tc>
          <w:tcPr>
            <w:tcW w:w="5670" w:type="dxa"/>
          </w:tcPr>
          <w:p>
            <w:pPr>
              <w:pStyle w:val="yTableNAm"/>
              <w:tabs>
                <w:tab w:val="left" w:pos="516"/>
              </w:tabs>
              <w:ind w:left="1106" w:hanging="1106"/>
              <w:rPr>
                <w:bCs/>
              </w:rPr>
            </w:pPr>
            <w:r>
              <w:rPr>
                <w:bCs/>
              </w:rPr>
              <w:t>64.</w:t>
            </w:r>
            <w:r>
              <w:rPr>
                <w:bCs/>
              </w:rPr>
              <w:tab/>
              <w:t>(1)</w:t>
            </w:r>
            <w:r>
              <w:rPr>
                <w:bCs/>
              </w:rPr>
              <w:tab/>
              <w:t xml:space="preserve">The accountable authority of an agency is to transmit to both Houses of Parliament within the prescribed period after the end of a financial year of the agency — </w:t>
            </w:r>
          </w:p>
          <w:p>
            <w:pPr>
              <w:pStyle w:val="yTableNAm"/>
              <w:tabs>
                <w:tab w:val="clear" w:pos="567"/>
                <w:tab w:val="left" w:pos="516"/>
                <w:tab w:val="left" w:pos="1134"/>
              </w:tabs>
              <w:ind w:left="1576" w:hanging="1576"/>
              <w:rPr>
                <w:bCs/>
              </w:rPr>
            </w:pPr>
            <w:r>
              <w:rPr>
                <w:bCs/>
              </w:rPr>
              <w:tab/>
            </w:r>
            <w:r>
              <w:rPr>
                <w:bCs/>
              </w:rPr>
              <w:tab/>
              <w:t>(a)</w:t>
            </w:r>
            <w:r>
              <w:rPr>
                <w:bCs/>
              </w:rPr>
              <w:tab/>
              <w:t>a copy of the annual report for the financial year prepared by the accountable authority under section 61(1); and</w:t>
            </w:r>
          </w:p>
          <w:p>
            <w:pPr>
              <w:pStyle w:val="yTableNAm"/>
              <w:tabs>
                <w:tab w:val="clear" w:pos="567"/>
                <w:tab w:val="left" w:pos="516"/>
                <w:tab w:val="left" w:pos="1134"/>
              </w:tabs>
              <w:ind w:left="1576" w:hanging="1576"/>
              <w:rPr>
                <w:bCs/>
              </w:rPr>
            </w:pPr>
            <w:r>
              <w:rPr>
                <w:bCs/>
              </w:rPr>
              <w:tab/>
            </w:r>
            <w:r>
              <w:rPr>
                <w:bCs/>
              </w:rPr>
              <w:tab/>
              <w:t>(b)</w:t>
            </w:r>
            <w:r>
              <w:rPr>
                <w:bCs/>
              </w:rPr>
              <w:tab/>
              <w:t xml:space="preserve">unless the audit of the agency’s accounts in respect of the financial year has been dispensed with under the </w:t>
            </w:r>
            <w:r>
              <w:rPr>
                <w:bCs/>
                <w:i/>
              </w:rPr>
              <w:t>Auditor General Act 2006</w:t>
            </w:r>
            <w:r>
              <w:rPr>
                <w:bCs/>
              </w:rPr>
              <w:t xml:space="preserve"> section 14(2) — a copy of the opinion of the Auditor General prepared and signed under section 15 of that Act.</w:t>
            </w:r>
          </w:p>
        </w:tc>
      </w:tr>
      <w:tr>
        <w:tblPrEx>
          <w:tblCellMar>
            <w:left w:w="0" w:type="dxa"/>
            <w:right w:w="0" w:type="dxa"/>
          </w:tblCellMar>
        </w:tblPrEx>
        <w:tc>
          <w:tcPr>
            <w:tcW w:w="1418" w:type="dxa"/>
          </w:tcPr>
          <w:p>
            <w:pPr>
              <w:pStyle w:val="yTableNAm"/>
              <w:rPr>
                <w:bCs/>
              </w:rPr>
            </w:pPr>
          </w:p>
        </w:tc>
        <w:tc>
          <w:tcPr>
            <w:tcW w:w="5670" w:type="dxa"/>
          </w:tcPr>
          <w:p>
            <w:pPr>
              <w:pStyle w:val="yTableNAm"/>
              <w:tabs>
                <w:tab w:val="left" w:pos="516"/>
              </w:tabs>
              <w:ind w:left="1106" w:hanging="1106"/>
              <w:rPr>
                <w:bCs/>
              </w:rPr>
            </w:pPr>
            <w:r>
              <w:rPr>
                <w:bCs/>
              </w:rPr>
              <w:t>64.</w:t>
            </w:r>
            <w:r>
              <w:rPr>
                <w:bCs/>
              </w:rPr>
              <w:tab/>
              <w:t>(1A)</w:t>
            </w:r>
            <w:r>
              <w:rPr>
                <w:bCs/>
              </w:rPr>
              <w:tab/>
              <w:t>A copy of an annual report or opinion transmitted to a House of Parliament is to be regarded as having been laid before that House.</w:t>
            </w:r>
          </w:p>
        </w:tc>
      </w:tr>
      <w:tr>
        <w:tblPrEx>
          <w:tblCellMar>
            <w:left w:w="0" w:type="dxa"/>
            <w:right w:w="0" w:type="dxa"/>
          </w:tblCellMar>
        </w:tblPrEx>
        <w:tc>
          <w:tcPr>
            <w:tcW w:w="1418" w:type="dxa"/>
          </w:tcPr>
          <w:p>
            <w:pPr>
              <w:pStyle w:val="yTableNAm"/>
              <w:rPr>
                <w:bCs/>
              </w:rPr>
            </w:pPr>
          </w:p>
        </w:tc>
        <w:tc>
          <w:tcPr>
            <w:tcW w:w="5670" w:type="dxa"/>
          </w:tcPr>
          <w:p>
            <w:pPr>
              <w:pStyle w:val="yTableNAm"/>
              <w:tabs>
                <w:tab w:val="left" w:pos="516"/>
              </w:tabs>
              <w:ind w:left="1106" w:hanging="1106"/>
              <w:rPr>
                <w:bCs/>
              </w:rPr>
            </w:pPr>
            <w:r>
              <w:rPr>
                <w:bCs/>
              </w:rPr>
              <w:t>64.</w:t>
            </w:r>
            <w:r>
              <w:rPr>
                <w:bCs/>
              </w:rPr>
              <w:tab/>
              <w:t>(1B)</w:t>
            </w:r>
            <w:r>
              <w:rPr>
                <w:bCs/>
              </w:rPr>
              <w:tab/>
              <w:t>The laying of a copy of an annual report or opinion that is regarded as having occurred under subsection (1A) is to be recorded in the Minutes, or Votes and Proceedings, of the House on the first sitting day of the House after it is transmitted to the House.</w:t>
            </w:r>
          </w:p>
        </w:tc>
      </w:tr>
      <w:tr>
        <w:tblPrEx>
          <w:tblCellMar>
            <w:left w:w="0" w:type="dxa"/>
            <w:right w:w="0" w:type="dxa"/>
          </w:tblCellMar>
        </w:tblPrEx>
        <w:trPr>
          <w:cantSplit/>
        </w:trPr>
        <w:tc>
          <w:tcPr>
            <w:tcW w:w="1418" w:type="dxa"/>
          </w:tcPr>
          <w:p>
            <w:pPr>
              <w:pStyle w:val="yTableNAm"/>
            </w:pPr>
            <w:r>
              <w:t>65</w:t>
            </w:r>
          </w:p>
        </w:tc>
        <w:tc>
          <w:tcPr>
            <w:tcW w:w="5670" w:type="dxa"/>
          </w:tcPr>
          <w:p>
            <w:pPr>
              <w:pStyle w:val="yTableNAm"/>
              <w:tabs>
                <w:tab w:val="clear" w:pos="567"/>
                <w:tab w:val="left" w:pos="514"/>
                <w:tab w:val="left" w:pos="1005"/>
              </w:tabs>
              <w:ind w:left="1005" w:hanging="1005"/>
            </w:pPr>
            <w:r>
              <w:t>65.</w:t>
            </w:r>
            <w:r>
              <w:tab/>
              <w:t>(1)</w:t>
            </w:r>
            <w:r>
              <w:tab/>
              <w:t xml:space="preserve">If the accountable authority of an agency is not able to transmit a copy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accountable authority’s inability to do so;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(b)</w:t>
            </w:r>
            <w:r>
              <w:tab/>
              <w:t>the reasons for that inability; and</w:t>
            </w:r>
          </w:p>
          <w:p>
            <w:pPr>
              <w:pStyle w:val="yTableNAm"/>
              <w:tabs>
                <w:tab w:val="clear" w:pos="567"/>
                <w:tab w:val="left" w:pos="514"/>
                <w:tab w:val="left" w:pos="1134"/>
                <w:tab w:val="left" w:pos="1559"/>
              </w:tabs>
              <w:ind w:left="1564" w:hanging="1462"/>
            </w:pPr>
            <w:r>
              <w:tab/>
            </w:r>
            <w:r>
              <w:tab/>
              <w:t>(c)</w:t>
            </w:r>
            <w: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NAm"/>
            </w:pPr>
          </w:p>
        </w:tc>
        <w:tc>
          <w:tcPr>
            <w:tcW w:w="5670" w:type="dxa"/>
            <w:tcBorders>
              <w:bottom w:val="single" w:sz="4" w:space="0" w:color="auto"/>
            </w:tcBorders>
          </w:tcPr>
          <w:p>
            <w:pPr>
              <w:pStyle w:val="yTableNAm"/>
              <w:tabs>
                <w:tab w:val="clear" w:pos="567"/>
                <w:tab w:val="left" w:pos="514"/>
                <w:tab w:val="left" w:pos="1005"/>
              </w:tabs>
              <w:ind w:left="1005" w:hanging="1005"/>
            </w:pPr>
            <w:r>
              <w:t>65.</w:t>
            </w:r>
            <w:r>
              <w:tab/>
              <w:t>(2)</w:t>
            </w:r>
            <w: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section 43(2) does not have effect.</w:t>
      </w:r>
    </w:p>
    <w:p>
      <w:pPr>
        <w:pStyle w:val="yFootnotesection"/>
      </w:pPr>
      <w:r>
        <w:tab/>
        <w:t>[Schedule 2 amended: No. 12 of 2021 s. 18.]</w:t>
      </w:r>
    </w:p>
    <w:p>
      <w:pPr>
        <w:pStyle w:val="yScheduleHeading"/>
      </w:pPr>
      <w:bookmarkStart w:id="218" w:name="_Toc106800281"/>
      <w:bookmarkStart w:id="219" w:name="_Toc106801607"/>
      <w:bookmarkStart w:id="220" w:name="_Toc106803041"/>
      <w:bookmarkStart w:id="221" w:name="_Toc106874875"/>
      <w:bookmarkStart w:id="222" w:name="_Toc106896081"/>
      <w:r>
        <w:rPr>
          <w:rStyle w:val="CharSchNo"/>
        </w:rPr>
        <w:lastRenderedPageBreak/>
        <w:t>Schedule 3</w:t>
      </w:r>
      <w:r>
        <w:rPr>
          <w:rStyle w:val="CharSDivNo"/>
        </w:rPr>
        <w:t> </w:t>
      </w:r>
      <w:r>
        <w:t>—</w:t>
      </w:r>
      <w:r>
        <w:rPr>
          <w:rStyle w:val="CharSDivText"/>
        </w:rPr>
        <w:t> </w:t>
      </w:r>
      <w:r>
        <w:rPr>
          <w:rStyle w:val="CharSchText"/>
        </w:rPr>
        <w:t>Modifications to the Act as to the Office of the Auditor General</w:t>
      </w:r>
      <w:bookmarkEnd w:id="218"/>
      <w:bookmarkEnd w:id="219"/>
      <w:bookmarkEnd w:id="220"/>
      <w:bookmarkEnd w:id="221"/>
      <w:bookmarkEnd w:id="222"/>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7088" w:type="dxa"/>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NAm"/>
              <w:rPr>
                <w:b/>
              </w:rPr>
            </w:pPr>
            <w:r>
              <w:rPr>
                <w:b/>
              </w:rPr>
              <w:t>Column 1</w:t>
            </w:r>
          </w:p>
        </w:tc>
        <w:tc>
          <w:tcPr>
            <w:tcW w:w="5670" w:type="dxa"/>
            <w:tcBorders>
              <w:top w:val="single" w:sz="4" w:space="0" w:color="auto"/>
            </w:tcBorders>
          </w:tcPr>
          <w:p>
            <w:pPr>
              <w:pStyle w:val="yTableNAm"/>
              <w:jc w:val="center"/>
              <w:rPr>
                <w:b/>
              </w:rPr>
            </w:pPr>
            <w:r>
              <w:rPr>
                <w:b/>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NAm"/>
              <w:rPr>
                <w:b/>
              </w:rPr>
            </w:pPr>
            <w:r>
              <w:rPr>
                <w:b/>
              </w:rPr>
              <w:t>Section</w:t>
            </w:r>
          </w:p>
        </w:tc>
        <w:tc>
          <w:tcPr>
            <w:tcW w:w="5670" w:type="dxa"/>
            <w:tcBorders>
              <w:top w:val="single" w:sz="4" w:space="0" w:color="auto"/>
              <w:bottom w:val="single" w:sz="4" w:space="0" w:color="auto"/>
            </w:tcBorders>
          </w:tcPr>
          <w:p>
            <w:pPr>
              <w:pStyle w:val="yTableNAm"/>
              <w:jc w:val="center"/>
              <w:rPr>
                <w:b/>
              </w:rPr>
            </w:pPr>
            <w:r>
              <w:rPr>
                <w:b/>
              </w:rPr>
              <w:t>Modified form</w:t>
            </w:r>
          </w:p>
        </w:tc>
      </w:tr>
      <w:tr>
        <w:tblPrEx>
          <w:tblCellMar>
            <w:left w:w="0" w:type="dxa"/>
            <w:right w:w="0" w:type="dxa"/>
          </w:tblCellMar>
        </w:tblPrEx>
        <w:trPr>
          <w:cantSplit/>
        </w:trPr>
        <w:tc>
          <w:tcPr>
            <w:tcW w:w="1418" w:type="dxa"/>
            <w:tcBorders>
              <w:top w:val="single" w:sz="4" w:space="0" w:color="auto"/>
            </w:tcBorders>
          </w:tcPr>
          <w:p>
            <w:pPr>
              <w:pStyle w:val="yTableNAm"/>
            </w:pPr>
            <w:r>
              <w:t>21</w:t>
            </w:r>
          </w:p>
        </w:tc>
        <w:tc>
          <w:tcPr>
            <w:tcW w:w="5670" w:type="dxa"/>
          </w:tcPr>
          <w:p>
            <w:pPr>
              <w:pStyle w:val="yTableNAm"/>
              <w:tabs>
                <w:tab w:val="clear" w:pos="567"/>
                <w:tab w:val="left" w:pos="514"/>
                <w:tab w:val="left" w:pos="1005"/>
              </w:tabs>
              <w:ind w:left="1005" w:hanging="1005"/>
            </w:pPr>
            <w:r>
              <w:t>21.</w:t>
            </w:r>
            <w:r>
              <w:tab/>
              <w:t>(1)</w:t>
            </w:r>
            <w: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NAm"/>
            </w:pPr>
            <w:r>
              <w:t>48</w:t>
            </w:r>
          </w:p>
        </w:tc>
        <w:tc>
          <w:tcPr>
            <w:tcW w:w="5670" w:type="dxa"/>
          </w:tcPr>
          <w:p>
            <w:pPr>
              <w:pStyle w:val="yTableNAm"/>
              <w:tabs>
                <w:tab w:val="clear" w:pos="567"/>
                <w:tab w:val="left" w:pos="514"/>
                <w:tab w:val="left" w:pos="1005"/>
              </w:tabs>
              <w:ind w:left="1005" w:hanging="1005"/>
              <w:rPr>
                <w:b/>
                <w:i/>
              </w:rPr>
            </w:pPr>
            <w:r>
              <w:t>48.</w:t>
            </w:r>
            <w:r>
              <w:tab/>
              <w:t>(4)</w:t>
            </w:r>
            <w:r>
              <w:tab/>
              <w:t xml:space="preserve">The accountable authority of the Office of the Auditor General may, with the prior approval of the </w:t>
            </w:r>
            <w:r>
              <w:rPr>
                <w:szCs w:val="22"/>
              </w:rPr>
              <w:t xml:space="preserve">Treasurer, </w:t>
            </w:r>
            <w:r>
              <w:t>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NAm"/>
            </w:pPr>
            <w:r>
              <w:t>52</w:t>
            </w:r>
          </w:p>
        </w:tc>
        <w:tc>
          <w:tcPr>
            <w:tcW w:w="5670" w:type="dxa"/>
          </w:tcPr>
          <w:p>
            <w:pPr>
              <w:pStyle w:val="yTableNAm"/>
              <w:tabs>
                <w:tab w:val="clear" w:pos="567"/>
                <w:tab w:val="left" w:pos="514"/>
                <w:tab w:val="left" w:pos="1005"/>
              </w:tabs>
              <w:ind w:left="1005" w:hanging="1005"/>
            </w:pPr>
            <w:r>
              <w:t>52.</w:t>
            </w:r>
            <w:r>
              <w:tab/>
            </w:r>
            <w: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NAm"/>
            </w:pPr>
            <w:r>
              <w:t>54</w:t>
            </w:r>
          </w:p>
        </w:tc>
        <w:tc>
          <w:tcPr>
            <w:tcW w:w="5670" w:type="dxa"/>
          </w:tcPr>
          <w:p>
            <w:pPr>
              <w:pStyle w:val="yTableNAm"/>
              <w:tabs>
                <w:tab w:val="clear" w:pos="567"/>
                <w:tab w:val="left" w:pos="514"/>
                <w:tab w:val="left" w:pos="1005"/>
              </w:tabs>
              <w:ind w:left="1005" w:hanging="1005"/>
            </w:pPr>
            <w:r>
              <w:t>54.</w:t>
            </w:r>
            <w:r>
              <w:tab/>
              <w:t>(1)</w:t>
            </w:r>
            <w: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NAm"/>
            </w:pPr>
            <w:r>
              <w:t>61</w:t>
            </w:r>
          </w:p>
        </w:tc>
        <w:tc>
          <w:tcPr>
            <w:tcW w:w="5670" w:type="dxa"/>
          </w:tcPr>
          <w:p>
            <w:pPr>
              <w:pStyle w:val="yTableNAm"/>
              <w:tabs>
                <w:tab w:val="clear" w:pos="567"/>
                <w:tab w:val="left" w:pos="514"/>
                <w:tab w:val="left" w:pos="1005"/>
              </w:tabs>
              <w:ind w:left="1005" w:hanging="1005"/>
            </w:pPr>
            <w:r>
              <w:t>61.</w:t>
            </w:r>
            <w:r>
              <w:tab/>
              <w:t>(1)</w:t>
            </w:r>
            <w: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financial statements for the financial year; and</w:t>
            </w:r>
          </w:p>
          <w:p>
            <w:pPr>
              <w:pStyle w:val="yTableNAm"/>
              <w:tabs>
                <w:tab w:val="clear" w:pos="567"/>
                <w:tab w:val="left" w:pos="514"/>
                <w:tab w:val="left" w:pos="1134"/>
                <w:tab w:val="left" w:pos="1559"/>
              </w:tabs>
              <w:ind w:left="1564" w:hanging="1462"/>
            </w:pPr>
            <w:r>
              <w:tab/>
            </w:r>
            <w:r>
              <w:tab/>
              <w:t>(b)</w:t>
            </w:r>
            <w:r>
              <w:tab/>
            </w:r>
            <w:r>
              <w:rPr>
                <w:szCs w:val="22"/>
              </w:rPr>
              <w:t>unless otherwise directed in writing by the Treasurer, key</w:t>
            </w:r>
            <w:r>
              <w:t xml:space="preserve"> performance indicators;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any information prescribed by the Treasurer’s instructions unless, in the opinion of the Auditor General, this information would compromise the Auditor General’s independence; and</w:t>
            </w:r>
          </w:p>
          <w:p>
            <w:pPr>
              <w:pStyle w:val="yTableNAm"/>
              <w:tabs>
                <w:tab w:val="clear" w:pos="567"/>
                <w:tab w:val="left" w:pos="514"/>
                <w:tab w:val="left" w:pos="1134"/>
                <w:tab w:val="left" w:pos="1559"/>
              </w:tabs>
              <w:ind w:left="1564" w:hanging="1462"/>
              <w:rPr>
                <w:rStyle w:val="DraftersNotes"/>
              </w:rPr>
            </w:pPr>
            <w:r>
              <w:tab/>
            </w:r>
            <w:r>
              <w:tab/>
              <w:t>(e)</w:t>
            </w:r>
            <w:r>
              <w:tab/>
              <w:t>if applicable, the reports referred to in subsections (2) and (3).</w:t>
            </w:r>
          </w:p>
        </w:tc>
      </w:tr>
      <w:tr>
        <w:tblPrEx>
          <w:tblCellMar>
            <w:left w:w="0" w:type="dxa"/>
            <w:right w:w="0" w:type="dxa"/>
          </w:tblCellMar>
        </w:tblPrEx>
        <w:trPr>
          <w:cantSplit/>
        </w:trPr>
        <w:tc>
          <w:tcPr>
            <w:tcW w:w="1418" w:type="dxa"/>
          </w:tcPr>
          <w:p>
            <w:pPr>
              <w:pStyle w:val="yTableNAm"/>
            </w:pPr>
            <w:r>
              <w:t>62</w:t>
            </w:r>
          </w:p>
        </w:tc>
        <w:tc>
          <w:tcPr>
            <w:tcW w:w="5670" w:type="dxa"/>
          </w:tcPr>
          <w:p>
            <w:pPr>
              <w:pStyle w:val="yTableNAm"/>
              <w:tabs>
                <w:tab w:val="clear" w:pos="567"/>
                <w:tab w:val="left" w:pos="514"/>
                <w:tab w:val="left" w:pos="1005"/>
              </w:tabs>
              <w:ind w:left="1005" w:hanging="1005"/>
            </w:pPr>
            <w:r>
              <w:t>62.</w:t>
            </w:r>
            <w:r>
              <w:tab/>
              <w:t>(2)</w:t>
            </w:r>
            <w:r>
              <w:tab/>
              <w:t xml:space="preserve">Without limiting subsection (1), the financial statements referred to in section 61(1)(a) — </w:t>
            </w:r>
          </w:p>
          <w:p>
            <w:pPr>
              <w:pStyle w:val="yTableNAm"/>
              <w:tabs>
                <w:tab w:val="clear" w:pos="567"/>
                <w:tab w:val="left" w:pos="514"/>
                <w:tab w:val="left" w:pos="1134"/>
                <w:tab w:val="left" w:pos="1559"/>
              </w:tabs>
              <w:ind w:left="1564" w:hanging="1462"/>
            </w:pPr>
            <w:r>
              <w:tab/>
            </w:r>
            <w:r>
              <w:tab/>
              <w:t>(a)</w:t>
            </w:r>
            <w:r>
              <w:tab/>
              <w:t>are to include any financial statements and information prescribed by the Treasurer’s instructions; and</w:t>
            </w:r>
          </w:p>
          <w:p>
            <w:pPr>
              <w:pStyle w:val="yTableNAm"/>
              <w:tabs>
                <w:tab w:val="clear" w:pos="567"/>
                <w:tab w:val="left" w:pos="514"/>
                <w:tab w:val="left" w:pos="1134"/>
                <w:tab w:val="left" w:pos="1559"/>
              </w:tabs>
              <w:ind w:left="1564" w:hanging="1462"/>
            </w:pPr>
            <w:r>
              <w:tab/>
            </w:r>
            <w:r>
              <w:tab/>
              <w:t>(b)</w:t>
            </w:r>
            <w:r>
              <w:tab/>
              <w:t>are to be certified in the manner prescribed by the Treasurer’s instructions.</w:t>
            </w:r>
          </w:p>
        </w:tc>
      </w:tr>
      <w:tr>
        <w:tblPrEx>
          <w:tblCellMar>
            <w:left w:w="0" w:type="dxa"/>
            <w:right w:w="0" w:type="dxa"/>
          </w:tblCellMar>
        </w:tblPrEx>
        <w:trPr>
          <w:cantSplit/>
        </w:trPr>
        <w:tc>
          <w:tcPr>
            <w:tcW w:w="1418" w:type="dxa"/>
          </w:tcPr>
          <w:p>
            <w:pPr>
              <w:pStyle w:val="yTableNAm"/>
            </w:pPr>
            <w:r>
              <w:rPr>
                <w:bCs/>
              </w:rPr>
              <w:t>63</w:t>
            </w:r>
          </w:p>
        </w:tc>
        <w:tc>
          <w:tcPr>
            <w:tcW w:w="5670" w:type="dxa"/>
          </w:tcPr>
          <w:p>
            <w:pPr>
              <w:pStyle w:val="yTableNAm"/>
              <w:tabs>
                <w:tab w:val="left" w:pos="514"/>
              </w:tabs>
              <w:ind w:left="1106" w:hanging="1106"/>
              <w:rPr>
                <w:bCs/>
              </w:rPr>
            </w:pPr>
            <w:r>
              <w:rPr>
                <w:bCs/>
              </w:rPr>
              <w:t>63.</w:t>
            </w:r>
            <w:r>
              <w:rPr>
                <w:bCs/>
              </w:rPr>
              <w:tab/>
              <w:t>(2)</w:t>
            </w:r>
            <w:r>
              <w:rPr>
                <w:bCs/>
              </w:rPr>
              <w:tab/>
              <w:t xml:space="preserve">After receiving the opinion of the independent auditor appointed in accordance with the </w:t>
            </w:r>
            <w:r>
              <w:rPr>
                <w:bCs/>
                <w:i/>
              </w:rPr>
              <w:t>Auditor General Act 2006</w:t>
            </w:r>
            <w:r>
              <w:rPr>
                <w:bCs/>
              </w:rPr>
              <w:t xml:space="preserve"> section 38, the Auditor General is to transmit a copy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c>
          <w:tcPr>
            <w:tcW w:w="1418" w:type="dxa"/>
          </w:tcPr>
          <w:p>
            <w:pPr>
              <w:pStyle w:val="yTableNAm"/>
            </w:pPr>
          </w:p>
        </w:tc>
        <w:tc>
          <w:tcPr>
            <w:tcW w:w="5670" w:type="dxa"/>
          </w:tcPr>
          <w:p>
            <w:pPr>
              <w:pStyle w:val="yTableNAm"/>
              <w:tabs>
                <w:tab w:val="left" w:pos="516"/>
              </w:tabs>
              <w:ind w:left="1106" w:hanging="1106"/>
              <w:rPr>
                <w:bCs/>
              </w:rPr>
            </w:pPr>
            <w:r>
              <w:rPr>
                <w:bCs/>
              </w:rPr>
              <w:t>63.</w:t>
            </w:r>
            <w:r>
              <w:rPr>
                <w:bCs/>
              </w:rPr>
              <w:tab/>
              <w:t>(2A)</w:t>
            </w:r>
            <w:r>
              <w:rPr>
                <w:bCs/>
              </w:rPr>
              <w:tab/>
              <w:t>A copy of an annual report or opinion transmitted to a House of Parliament is to be regarded as having been laid before that House.</w:t>
            </w:r>
          </w:p>
          <w:p>
            <w:pPr>
              <w:pStyle w:val="yTableNAm"/>
              <w:tabs>
                <w:tab w:val="left" w:pos="514"/>
              </w:tabs>
              <w:ind w:left="1106" w:hanging="1106"/>
            </w:pPr>
            <w:r>
              <w:rPr>
                <w:bCs/>
              </w:rPr>
              <w:t>63.</w:t>
            </w:r>
            <w:r>
              <w:rPr>
                <w:bCs/>
              </w:rPr>
              <w:tab/>
              <w:t>(2B)</w:t>
            </w:r>
            <w:r>
              <w:rPr>
                <w:bCs/>
              </w:rPr>
              <w:tab/>
              <w:t>The laying of a copy of an annual report or opinion that is regarded as having occurred under subsection (2A) is to be recorded in the Minutes, or Votes and Proceedings, of the House on the first sitting day of the House after it is transmitted to the House.</w:t>
            </w:r>
          </w:p>
        </w:tc>
      </w:tr>
      <w:tr>
        <w:tblPrEx>
          <w:tblCellMar>
            <w:left w:w="0" w:type="dxa"/>
            <w:right w:w="0" w:type="dxa"/>
          </w:tblCellMar>
        </w:tblPrEx>
        <w:trPr>
          <w:cantSplit/>
        </w:trPr>
        <w:tc>
          <w:tcPr>
            <w:tcW w:w="1418" w:type="dxa"/>
          </w:tcPr>
          <w:p>
            <w:pPr>
              <w:pStyle w:val="yTableNAm"/>
            </w:pPr>
            <w:r>
              <w:lastRenderedPageBreak/>
              <w:t>65</w:t>
            </w:r>
          </w:p>
        </w:tc>
        <w:tc>
          <w:tcPr>
            <w:tcW w:w="5670" w:type="dxa"/>
          </w:tcPr>
          <w:p>
            <w:pPr>
              <w:pStyle w:val="yTableNAm"/>
              <w:tabs>
                <w:tab w:val="clear" w:pos="567"/>
                <w:tab w:val="left" w:pos="514"/>
                <w:tab w:val="left" w:pos="1005"/>
              </w:tabs>
              <w:ind w:left="1005" w:hanging="1005"/>
            </w:pPr>
            <w:r>
              <w:t>65.</w:t>
            </w:r>
            <w:r>
              <w:tab/>
              <w:t>(1)</w:t>
            </w:r>
            <w:r>
              <w:tab/>
              <w:t xml:space="preserve">If the Auditor General is not able to transmit a copy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p>
            <w:pPr>
              <w:pStyle w:val="yTableNAm"/>
              <w:tabs>
                <w:tab w:val="clear" w:pos="567"/>
                <w:tab w:val="left" w:pos="514"/>
                <w:tab w:val="left" w:pos="1134"/>
                <w:tab w:val="left" w:pos="1559"/>
              </w:tabs>
              <w:ind w:left="1564" w:hanging="1462"/>
            </w:pPr>
            <w:r>
              <w:tab/>
            </w:r>
            <w:r>
              <w:tab/>
              <w:t>(a)</w:t>
            </w:r>
            <w:r>
              <w:tab/>
              <w:t>the Auditor General’s inability to do so;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(b)</w:t>
            </w:r>
            <w:r>
              <w:tab/>
              <w:t>the reasons for that inability; and</w:t>
            </w:r>
          </w:p>
          <w:p>
            <w:pPr>
              <w:pStyle w:val="yTableNAm"/>
              <w:tabs>
                <w:tab w:val="clear" w:pos="567"/>
                <w:tab w:val="left" w:pos="514"/>
                <w:tab w:val="left" w:pos="1134"/>
                <w:tab w:val="left" w:pos="1559"/>
              </w:tabs>
              <w:ind w:left="1564" w:hanging="1462"/>
            </w:pPr>
            <w:r>
              <w:tab/>
            </w:r>
            <w:r>
              <w:tab/>
              <w:t>(c)</w:t>
            </w:r>
            <w: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NAm"/>
            </w:pPr>
          </w:p>
        </w:tc>
        <w:tc>
          <w:tcPr>
            <w:tcW w:w="5670" w:type="dxa"/>
            <w:tcBorders>
              <w:bottom w:val="single" w:sz="4" w:space="0" w:color="auto"/>
            </w:tcBorders>
          </w:tcPr>
          <w:p>
            <w:pPr>
              <w:pStyle w:val="yTableNAm"/>
              <w:tabs>
                <w:tab w:val="clear" w:pos="567"/>
                <w:tab w:val="left" w:pos="514"/>
                <w:tab w:val="left" w:pos="1005"/>
              </w:tabs>
              <w:ind w:left="1005" w:hanging="1005"/>
            </w:pPr>
            <w:r>
              <w:t>65.</w:t>
            </w:r>
            <w:r>
              <w:tab/>
              <w:t>(2)</w:t>
            </w:r>
            <w: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sections 43(2) and 64 do not have effect.</w:t>
      </w:r>
    </w:p>
    <w:p>
      <w:pPr>
        <w:pStyle w:val="yFootnotesection"/>
      </w:pPr>
      <w:r>
        <w:tab/>
        <w:t>[Schedule 3 amended: No. 12 of 2021 s. 19.]</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pPr>
      <w:bookmarkStart w:id="224" w:name="_Toc106800282"/>
      <w:bookmarkStart w:id="225" w:name="_Toc106801608"/>
      <w:bookmarkStart w:id="226" w:name="_Toc106803042"/>
      <w:bookmarkStart w:id="227" w:name="_Toc106874876"/>
      <w:bookmarkStart w:id="228" w:name="_Toc106896082"/>
      <w:r>
        <w:lastRenderedPageBreak/>
        <w:t>Notes</w:t>
      </w:r>
      <w:bookmarkEnd w:id="224"/>
      <w:bookmarkEnd w:id="225"/>
      <w:bookmarkEnd w:id="226"/>
      <w:bookmarkEnd w:id="227"/>
      <w:bookmarkEnd w:id="228"/>
    </w:p>
    <w:p>
      <w:pPr>
        <w:pStyle w:val="nStatement"/>
      </w:pPr>
      <w:r>
        <w:t xml:space="preserve">This is a compilation of the </w:t>
      </w:r>
      <w:r>
        <w:rPr>
          <w:i/>
          <w:noProof/>
        </w:rPr>
        <w:t>Financial Management Act 2006</w:t>
      </w:r>
      <w:r>
        <w:t xml:space="preserve"> and includes amendments made by other written laws</w:t>
      </w:r>
      <w:r>
        <w:rPr>
          <w:snapToGrid w:val="0"/>
          <w:vertAlign w:val="superscript"/>
        </w:rPr>
        <w:t> 2</w:t>
      </w:r>
      <w:r>
        <w:t>. For provisions that have come into operation, and for information about any reprints, see the compilation table. For provisions that have not yet come into operation see the uncommenced provisions table.</w:t>
      </w:r>
    </w:p>
    <w:p>
      <w:pPr>
        <w:pStyle w:val="nHeading3"/>
      </w:pPr>
      <w:bookmarkStart w:id="229" w:name="_Toc106896083"/>
      <w:r>
        <w:t>Compilation table</w:t>
      </w:r>
      <w:bookmarkEnd w:id="229"/>
    </w:p>
    <w:tbl>
      <w:tblPr>
        <w:tblW w:w="7092"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8"/>
        <w:gridCol w:w="1126"/>
        <w:gridCol w:w="6"/>
        <w:gridCol w:w="1132"/>
        <w:gridCol w:w="2552"/>
      </w:tblGrid>
      <w:tr>
        <w:trPr>
          <w:tblHeader/>
        </w:trPr>
        <w:tc>
          <w:tcPr>
            <w:tcW w:w="2268" w:type="dxa"/>
          </w:tcPr>
          <w:p>
            <w:pPr>
              <w:pStyle w:val="nTable"/>
              <w:spacing w:after="40"/>
              <w:rPr>
                <w:b/>
              </w:rPr>
            </w:pPr>
            <w:r>
              <w:rPr>
                <w:b/>
              </w:rPr>
              <w:t>Short title</w:t>
            </w:r>
          </w:p>
        </w:tc>
        <w:tc>
          <w:tcPr>
            <w:tcW w:w="1134" w:type="dxa"/>
            <w:gridSpan w:val="2"/>
          </w:tcPr>
          <w:p>
            <w:pPr>
              <w:pStyle w:val="nTable"/>
              <w:spacing w:after="40"/>
              <w:rPr>
                <w:b/>
              </w:rPr>
            </w:pPr>
            <w:r>
              <w:rPr>
                <w:b/>
              </w:rPr>
              <w:t>Number and year</w:t>
            </w:r>
          </w:p>
        </w:tc>
        <w:tc>
          <w:tcPr>
            <w:tcW w:w="1138" w:type="dxa"/>
            <w:gridSpan w:val="2"/>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pPr>
            <w:r>
              <w:rPr>
                <w:i/>
                <w:iCs/>
              </w:rPr>
              <w:t>Financial Management Act 2006</w:t>
            </w:r>
          </w:p>
        </w:tc>
        <w:tc>
          <w:tcPr>
            <w:tcW w:w="1134" w:type="dxa"/>
            <w:gridSpan w:val="2"/>
            <w:tcBorders>
              <w:bottom w:val="nil"/>
            </w:tcBorders>
          </w:tcPr>
          <w:p>
            <w:pPr>
              <w:pStyle w:val="nTable"/>
              <w:spacing w:after="40"/>
            </w:pPr>
            <w:r>
              <w:t>76 of 2006</w:t>
            </w:r>
          </w:p>
        </w:tc>
        <w:tc>
          <w:tcPr>
            <w:tcW w:w="1138" w:type="dxa"/>
            <w:gridSpan w:val="2"/>
            <w:tcBorders>
              <w:bottom w:val="nil"/>
            </w:tcBorders>
          </w:tcPr>
          <w:p>
            <w:pPr>
              <w:pStyle w:val="nTable"/>
              <w:spacing w:after="40"/>
            </w:pPr>
            <w:r>
              <w:t>21 Dec 2006</w:t>
            </w:r>
          </w:p>
        </w:tc>
        <w:tc>
          <w:tcPr>
            <w:tcW w:w="2552" w:type="dxa"/>
            <w:tcBorders>
              <w:bottom w:val="nil"/>
            </w:tcBorders>
          </w:tcPr>
          <w:p>
            <w:pPr>
              <w:pStyle w:val="nTable"/>
              <w:spacing w:after="40"/>
            </w:pPr>
            <w:r>
              <w:t>s. 1 and 2: 21 Dec 2006;</w:t>
            </w:r>
            <w:r>
              <w:br/>
              <w:t>Act other than s. 1 and 2:</w:t>
            </w:r>
            <w:r>
              <w:br/>
              <w:t xml:space="preserve">1 Feb 2007 (see s. 2 and </w:t>
            </w:r>
            <w:r>
              <w:rPr>
                <w:i/>
                <w:iCs/>
              </w:rPr>
              <w:t>Gazette</w:t>
            </w:r>
            <w:r>
              <w:t xml:space="preserve"> 19 Jan 2007 p. 137)</w:t>
            </w:r>
          </w:p>
        </w:tc>
      </w:tr>
      <w:tr>
        <w:tc>
          <w:tcPr>
            <w:tcW w:w="2268" w:type="dxa"/>
            <w:tcBorders>
              <w:top w:val="nil"/>
              <w:bottom w:val="nil"/>
            </w:tcBorders>
          </w:tcPr>
          <w:p>
            <w:pPr>
              <w:pStyle w:val="nTable"/>
              <w:spacing w:after="40"/>
              <w:rPr>
                <w:i/>
                <w:iCs/>
              </w:rPr>
            </w:pPr>
            <w:r>
              <w:rPr>
                <w:i/>
                <w:iCs/>
              </w:rPr>
              <w:t xml:space="preserve">Financial Legislation Amendment and Repeal Act 2006 </w:t>
            </w:r>
            <w:r>
              <w:t>Sch. 1 cl. 63</w:t>
            </w:r>
          </w:p>
        </w:tc>
        <w:tc>
          <w:tcPr>
            <w:tcW w:w="1134" w:type="dxa"/>
            <w:gridSpan w:val="2"/>
            <w:tcBorders>
              <w:top w:val="nil"/>
              <w:bottom w:val="nil"/>
            </w:tcBorders>
          </w:tcPr>
          <w:p>
            <w:pPr>
              <w:pStyle w:val="nTable"/>
              <w:spacing w:after="40"/>
            </w:pPr>
            <w:r>
              <w:t>77 of 2006</w:t>
            </w:r>
          </w:p>
        </w:tc>
        <w:tc>
          <w:tcPr>
            <w:tcW w:w="1138" w:type="dxa"/>
            <w:gridSpan w:val="2"/>
            <w:tcBorders>
              <w:top w:val="nil"/>
              <w:bottom w:val="nil"/>
            </w:tcBorders>
          </w:tcPr>
          <w:p>
            <w:pPr>
              <w:pStyle w:val="nTable"/>
              <w:spacing w:after="40"/>
            </w:pPr>
            <w:r>
              <w:t>21 Dec 2006</w:t>
            </w:r>
          </w:p>
        </w:tc>
        <w:tc>
          <w:tcPr>
            <w:tcW w:w="2552" w:type="dxa"/>
            <w:tcBorders>
              <w:top w:val="nil"/>
              <w:bottom w:val="nil"/>
            </w:tcBorders>
          </w:tcPr>
          <w:p>
            <w:pPr>
              <w:pStyle w:val="nTable"/>
              <w:spacing w:after="40"/>
            </w:pPr>
            <w:r>
              <w:t xml:space="preserve">1 Feb 2007 (see s. 2(1) and </w:t>
            </w:r>
            <w:r>
              <w:rPr>
                <w:i/>
                <w:iCs/>
              </w:rPr>
              <w:t>Gazette</w:t>
            </w:r>
            <w:r>
              <w:t xml:space="preserve"> 19 Jan 2007 p. 137)</w:t>
            </w:r>
          </w:p>
        </w:tc>
      </w:tr>
      <w:tr>
        <w:tc>
          <w:tcPr>
            <w:tcW w:w="2268" w:type="dxa"/>
            <w:tcBorders>
              <w:top w:val="nil"/>
              <w:bottom w:val="nil"/>
            </w:tcBorders>
          </w:tcPr>
          <w:p>
            <w:pPr>
              <w:pStyle w:val="nTable"/>
              <w:spacing w:after="40"/>
            </w:pPr>
            <w:r>
              <w:rPr>
                <w:i/>
                <w:iCs/>
              </w:rPr>
              <w:t>Chemistry Centre (WA) Act 2007</w:t>
            </w:r>
            <w:r>
              <w:t xml:space="preserve"> s. 43</w:t>
            </w:r>
          </w:p>
        </w:tc>
        <w:tc>
          <w:tcPr>
            <w:tcW w:w="1134" w:type="dxa"/>
            <w:gridSpan w:val="2"/>
            <w:tcBorders>
              <w:top w:val="nil"/>
              <w:bottom w:val="nil"/>
            </w:tcBorders>
          </w:tcPr>
          <w:p>
            <w:pPr>
              <w:pStyle w:val="nTable"/>
              <w:spacing w:after="40"/>
            </w:pPr>
            <w:r>
              <w:t>10 of 2007</w:t>
            </w:r>
          </w:p>
        </w:tc>
        <w:tc>
          <w:tcPr>
            <w:tcW w:w="1138" w:type="dxa"/>
            <w:gridSpan w:val="2"/>
            <w:tcBorders>
              <w:top w:val="nil"/>
              <w:bottom w:val="nil"/>
            </w:tcBorders>
          </w:tcPr>
          <w:p>
            <w:pPr>
              <w:pStyle w:val="nTable"/>
              <w:spacing w:after="40"/>
            </w:pPr>
            <w:r>
              <w:t>29 Jun 2007</w:t>
            </w:r>
          </w:p>
        </w:tc>
        <w:tc>
          <w:tcPr>
            <w:tcW w:w="2552" w:type="dxa"/>
            <w:tcBorders>
              <w:top w:val="nil"/>
              <w:bottom w:val="nil"/>
            </w:tcBorders>
          </w:tcPr>
          <w:p>
            <w:pPr>
              <w:pStyle w:val="nTable"/>
              <w:spacing w:after="40"/>
            </w:pPr>
            <w:r>
              <w:t xml:space="preserve">1 Aug 2007 (see s. 2(1) and </w:t>
            </w:r>
            <w:r>
              <w:rPr>
                <w:i/>
                <w:iCs/>
              </w:rPr>
              <w:t>Gazette</w:t>
            </w:r>
            <w:r>
              <w:t xml:space="preserve"> 27 Jul 2007 p. 3735)</w:t>
            </w:r>
          </w:p>
        </w:tc>
      </w:tr>
      <w:tr>
        <w:trPr>
          <w:cantSplit/>
        </w:trPr>
        <w:tc>
          <w:tcPr>
            <w:tcW w:w="4540" w:type="dxa"/>
            <w:gridSpan w:val="5"/>
            <w:tcBorders>
              <w:top w:val="nil"/>
              <w:bottom w:val="nil"/>
            </w:tcBorders>
          </w:tcPr>
          <w:p>
            <w:pPr>
              <w:pStyle w:val="nTable"/>
              <w:spacing w:after="40"/>
            </w:pPr>
            <w:r>
              <w:rPr>
                <w:i/>
                <w:iCs/>
              </w:rPr>
              <w:t>Financial Management (Statutory Authorities) Regulations 2007</w:t>
            </w:r>
            <w:r>
              <w:t xml:space="preserve"> published in </w:t>
            </w:r>
            <w:r>
              <w:rPr>
                <w:i/>
                <w:iCs/>
              </w:rPr>
              <w:t>Gazette</w:t>
            </w:r>
            <w:r>
              <w:t xml:space="preserve"> 13 Jul 2007 p. 3453</w:t>
            </w:r>
            <w:r>
              <w:noBreakHyphen/>
              <w:t>4</w:t>
            </w:r>
          </w:p>
        </w:tc>
        <w:tc>
          <w:tcPr>
            <w:tcW w:w="2552" w:type="dxa"/>
            <w:tcBorders>
              <w:top w:val="nil"/>
              <w:bottom w:val="nil"/>
            </w:tcBorders>
          </w:tcPr>
          <w:p>
            <w:pPr>
              <w:pStyle w:val="nTable"/>
              <w:spacing w:after="40"/>
            </w:pPr>
            <w:r>
              <w:t>13 Jul 2007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r>
              <w:rPr>
                <w:i/>
                <w:snapToGrid w:val="0"/>
              </w:rPr>
              <w:t>Biosecurity and Agriculture Management (Repeal and Consequential Provisions) Act 2007</w:t>
            </w:r>
            <w:r>
              <w:rPr>
                <w:iCs/>
                <w:snapToGrid w:val="0"/>
              </w:rPr>
              <w:t xml:space="preserve"> s. 36</w:t>
            </w:r>
          </w:p>
        </w:tc>
        <w:tc>
          <w:tcPr>
            <w:tcW w:w="1134" w:type="dxa"/>
            <w:gridSpan w:val="2"/>
          </w:tcPr>
          <w:p>
            <w:pPr>
              <w:pStyle w:val="nTable"/>
              <w:spacing w:after="40"/>
              <w:rPr>
                <w:snapToGrid w:val="0"/>
              </w:rPr>
            </w:pPr>
            <w:r>
              <w:rPr>
                <w:snapToGrid w:val="0"/>
              </w:rPr>
              <w:t>24 of 2007</w:t>
            </w:r>
          </w:p>
        </w:tc>
        <w:tc>
          <w:tcPr>
            <w:tcW w:w="1138" w:type="dxa"/>
            <w:gridSpan w:val="2"/>
          </w:tcPr>
          <w:p>
            <w:pPr>
              <w:pStyle w:val="nTable"/>
              <w:spacing w:after="40"/>
            </w:pPr>
            <w:r>
              <w:rPr>
                <w:snapToGrid w:val="0"/>
              </w:rPr>
              <w:t>12 Oct 2007</w:t>
            </w:r>
          </w:p>
        </w:tc>
        <w:tc>
          <w:tcPr>
            <w:tcW w:w="2552" w:type="dxa"/>
          </w:tcPr>
          <w:p>
            <w:pPr>
              <w:pStyle w:val="nTable"/>
              <w:spacing w:after="40"/>
            </w:pPr>
            <w:r>
              <w:t xml:space="preserve">18 Dec 2010 (see s. 2(1) and </w:t>
            </w:r>
            <w:r>
              <w:rPr>
                <w:i/>
                <w:iCs/>
              </w:rPr>
              <w:t>Gazette</w:t>
            </w:r>
            <w:r>
              <w:t xml:space="preserve"> 17 Dec 2010 p. 6349)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195</w:t>
            </w:r>
          </w:p>
        </w:tc>
        <w:tc>
          <w:tcPr>
            <w:tcW w:w="1134" w:type="dxa"/>
            <w:gridSpan w:val="2"/>
          </w:tcPr>
          <w:p>
            <w:pPr>
              <w:pStyle w:val="nTable"/>
              <w:spacing w:after="40"/>
            </w:pPr>
            <w:r>
              <w:rPr>
                <w:snapToGrid w:val="0"/>
              </w:rPr>
              <w:t>38 of 2007</w:t>
            </w:r>
          </w:p>
        </w:tc>
        <w:tc>
          <w:tcPr>
            <w:tcW w:w="1138" w:type="dxa"/>
            <w:gridSpan w:val="2"/>
          </w:tcPr>
          <w:p>
            <w:pPr>
              <w:pStyle w:val="nTable"/>
              <w:spacing w:after="40"/>
            </w:pPr>
            <w:r>
              <w:t>21 Dec 2007</w:t>
            </w:r>
          </w:p>
        </w:tc>
        <w:tc>
          <w:tcPr>
            <w:tcW w:w="2552" w:type="dxa"/>
          </w:tcPr>
          <w:p>
            <w:pPr>
              <w:pStyle w:val="nTable"/>
              <w:spacing w:after="40"/>
            </w:pPr>
            <w:r>
              <w:t xml:space="preserve">1 Feb 2008 (see s. 2(2) and </w:t>
            </w:r>
            <w:r>
              <w:rPr>
                <w:i/>
                <w:iCs/>
              </w:rPr>
              <w:t>Gazette</w:t>
            </w:r>
            <w:r>
              <w:t xml:space="preserve"> 31 Jan 2008 p. 251)</w:t>
            </w:r>
          </w:p>
        </w:tc>
      </w:tr>
      <w:tr>
        <w:trPr>
          <w:cantSplit/>
        </w:trPr>
        <w:tc>
          <w:tcPr>
            <w:tcW w:w="4540" w:type="dxa"/>
            <w:gridSpan w:val="5"/>
            <w:tcBorders>
              <w:top w:val="nil"/>
              <w:bottom w:val="nil"/>
            </w:tcBorders>
          </w:tcPr>
          <w:p>
            <w:pPr>
              <w:pStyle w:val="nTable"/>
              <w:spacing w:after="40"/>
              <w:rPr>
                <w:i/>
                <w:iCs/>
              </w:rPr>
            </w:pPr>
            <w:r>
              <w:rPr>
                <w:i/>
                <w:iCs/>
              </w:rPr>
              <w:t>Financial Management (Statutory Authorities) Regulations (No. 2) 2007</w:t>
            </w:r>
            <w:r>
              <w:t xml:space="preserve"> published in </w:t>
            </w:r>
            <w:r>
              <w:rPr>
                <w:i/>
                <w:iCs/>
              </w:rPr>
              <w:t>Gazette</w:t>
            </w:r>
            <w:r>
              <w:t xml:space="preserve"> 4 Jan 2008 p. 29</w:t>
            </w:r>
          </w:p>
        </w:tc>
        <w:tc>
          <w:tcPr>
            <w:tcW w:w="2552" w:type="dxa"/>
            <w:tcBorders>
              <w:top w:val="nil"/>
              <w:bottom w:val="nil"/>
            </w:tcBorders>
          </w:tcPr>
          <w:p>
            <w:pPr>
              <w:pStyle w:val="nTable"/>
              <w:spacing w:after="40"/>
            </w:pPr>
            <w:r>
              <w:t>4 Jan 2008</w:t>
            </w:r>
          </w:p>
        </w:tc>
      </w:tr>
      <w:tr>
        <w:trPr>
          <w:cantSplit/>
        </w:trPr>
        <w:tc>
          <w:tcPr>
            <w:tcW w:w="4540" w:type="dxa"/>
            <w:gridSpan w:val="5"/>
            <w:tcBorders>
              <w:top w:val="nil"/>
              <w:bottom w:val="nil"/>
            </w:tcBorders>
          </w:tcPr>
          <w:p>
            <w:pPr>
              <w:pStyle w:val="nTable"/>
              <w:spacing w:after="40"/>
              <w:rPr>
                <w:i/>
                <w:iCs/>
              </w:rPr>
            </w:pPr>
            <w:r>
              <w:rPr>
                <w:i/>
                <w:iCs/>
              </w:rPr>
              <w:t>Financial Management (Statutory Authorities) Regulations 2008</w:t>
            </w:r>
            <w:r>
              <w:t xml:space="preserve"> published in </w:t>
            </w:r>
            <w:r>
              <w:rPr>
                <w:i/>
                <w:iCs/>
              </w:rPr>
              <w:t>Gazette</w:t>
            </w:r>
            <w:r>
              <w:t xml:space="preserve"> 8 Feb 2008 p. 322</w:t>
            </w:r>
            <w:r>
              <w:noBreakHyphen/>
              <w:t>3</w:t>
            </w:r>
          </w:p>
        </w:tc>
        <w:tc>
          <w:tcPr>
            <w:tcW w:w="2552" w:type="dxa"/>
            <w:tcBorders>
              <w:top w:val="nil"/>
              <w:bottom w:val="nil"/>
            </w:tcBorders>
          </w:tcPr>
          <w:p>
            <w:pPr>
              <w:pStyle w:val="nTable"/>
              <w:spacing w:after="40"/>
            </w:pPr>
            <w:r>
              <w:t>r. 1 and 2: 8 Feb 2008 (see r. 2(a));</w:t>
            </w:r>
            <w:r>
              <w:br/>
              <w:t>Regulations other than r. 1 and 2: 9 Feb 2008 (see r. 2(b))</w:t>
            </w:r>
          </w:p>
        </w:tc>
      </w:tr>
      <w:tr>
        <w:trPr>
          <w:cantSplit/>
        </w:trPr>
        <w:tc>
          <w:tcPr>
            <w:tcW w:w="2268" w:type="dxa"/>
            <w:tcBorders>
              <w:top w:val="nil"/>
              <w:bottom w:val="nil"/>
              <w:right w:val="nil"/>
            </w:tcBorders>
          </w:tcPr>
          <w:p>
            <w:pPr>
              <w:pStyle w:val="nTable"/>
              <w:spacing w:after="40"/>
              <w:rPr>
                <w:i/>
                <w:snapToGrid w:val="0"/>
              </w:rPr>
            </w:pPr>
            <w:r>
              <w:rPr>
                <w:i/>
                <w:snapToGrid w:val="0"/>
              </w:rPr>
              <w:t>Eastern Goldfields Transport Board Repeal Act 2008</w:t>
            </w:r>
            <w:r>
              <w:rPr>
                <w:snapToGrid w:val="0"/>
              </w:rPr>
              <w:t xml:space="preserve"> s. 13</w:t>
            </w:r>
          </w:p>
        </w:tc>
        <w:tc>
          <w:tcPr>
            <w:tcW w:w="1134" w:type="dxa"/>
            <w:gridSpan w:val="2"/>
            <w:tcBorders>
              <w:top w:val="nil"/>
              <w:left w:val="nil"/>
              <w:bottom w:val="nil"/>
              <w:right w:val="nil"/>
            </w:tcBorders>
          </w:tcPr>
          <w:p>
            <w:pPr>
              <w:pStyle w:val="nTable"/>
              <w:spacing w:after="40"/>
              <w:rPr>
                <w:snapToGrid w:val="0"/>
              </w:rPr>
            </w:pPr>
            <w:r>
              <w:rPr>
                <w:snapToGrid w:val="0"/>
              </w:rPr>
              <w:t>28 of 2008</w:t>
            </w:r>
          </w:p>
        </w:tc>
        <w:tc>
          <w:tcPr>
            <w:tcW w:w="1138" w:type="dxa"/>
            <w:gridSpan w:val="2"/>
            <w:tcBorders>
              <w:top w:val="nil"/>
              <w:left w:val="nil"/>
              <w:bottom w:val="nil"/>
            </w:tcBorders>
          </w:tcPr>
          <w:p>
            <w:pPr>
              <w:pStyle w:val="nTable"/>
              <w:spacing w:after="40"/>
            </w:pPr>
            <w:r>
              <w:t>1 Jul 2008</w:t>
            </w:r>
          </w:p>
        </w:tc>
        <w:tc>
          <w:tcPr>
            <w:tcW w:w="2552" w:type="dxa"/>
            <w:tcBorders>
              <w:top w:val="nil"/>
              <w:bottom w:val="nil"/>
            </w:tcBorders>
          </w:tcPr>
          <w:p>
            <w:pPr>
              <w:pStyle w:val="nTable"/>
              <w:spacing w:after="40"/>
              <w:rPr>
                <w:snapToGrid w:val="0"/>
              </w:rPr>
            </w:pPr>
            <w:r>
              <w:rPr>
                <w:snapToGrid w:val="0"/>
              </w:rPr>
              <w:t>29 Jul 2008</w:t>
            </w:r>
          </w:p>
        </w:tc>
      </w:tr>
      <w:tr>
        <w:trPr>
          <w:cantSplit/>
        </w:trPr>
        <w:tc>
          <w:tcPr>
            <w:tcW w:w="7092" w:type="dxa"/>
            <w:gridSpan w:val="6"/>
            <w:tcBorders>
              <w:top w:val="nil"/>
              <w:bottom w:val="single" w:sz="4" w:space="0" w:color="auto"/>
            </w:tcBorders>
          </w:tcPr>
          <w:p>
            <w:pPr>
              <w:pStyle w:val="nTable"/>
              <w:spacing w:after="40"/>
            </w:pPr>
            <w:r>
              <w:rPr>
                <w:b/>
                <w:bCs/>
              </w:rPr>
              <w:t xml:space="preserve">Reprint 1:  The </w:t>
            </w:r>
            <w:r>
              <w:rPr>
                <w:b/>
                <w:bCs/>
                <w:i/>
                <w:iCs/>
              </w:rPr>
              <w:t>Financial Management Act 2006</w:t>
            </w:r>
            <w:r>
              <w:rPr>
                <w:b/>
                <w:bCs/>
              </w:rPr>
              <w:t xml:space="preserve"> as at 26 Sep 2008</w:t>
            </w:r>
            <w:r>
              <w:t xml:space="preserve"> (includes amendments listed above except those in the </w:t>
            </w:r>
            <w:r>
              <w:rPr>
                <w:i/>
                <w:iCs/>
              </w:rPr>
              <w:t>Biosecurity and Agriculture Management (Repeal and Consequential Provisions) Act 2007</w:t>
            </w:r>
            <w:r>
              <w:t>)</w:t>
            </w:r>
          </w:p>
        </w:tc>
      </w:tr>
      <w:tr>
        <w:tblPrEx>
          <w:tblBorders>
            <w:top w:val="none" w:sz="0" w:space="0" w:color="auto"/>
            <w:bottom w:val="none" w:sz="0" w:space="0" w:color="auto"/>
            <w:insideH w:val="none" w:sz="0" w:space="0" w:color="auto"/>
          </w:tblBorders>
        </w:tblPrEx>
        <w:trPr>
          <w:cantSplit/>
        </w:trPr>
        <w:tc>
          <w:tcPr>
            <w:tcW w:w="2268" w:type="dxa"/>
            <w:tcBorders>
              <w:top w:val="single" w:sz="4" w:space="0" w:color="auto"/>
            </w:tcBorders>
          </w:tcPr>
          <w:p>
            <w:pPr>
              <w:pStyle w:val="nTable"/>
              <w:spacing w:after="40"/>
              <w:ind w:right="113"/>
              <w:rPr>
                <w:iCs/>
              </w:rPr>
            </w:pPr>
            <w:r>
              <w:rPr>
                <w:i/>
              </w:rPr>
              <w:lastRenderedPageBreak/>
              <w:t>National Gas Access (WA) Act 2009</w:t>
            </w:r>
            <w:r>
              <w:rPr>
                <w:iCs/>
              </w:rPr>
              <w:t xml:space="preserve"> s. 69</w:t>
            </w:r>
          </w:p>
        </w:tc>
        <w:tc>
          <w:tcPr>
            <w:tcW w:w="1134" w:type="dxa"/>
            <w:gridSpan w:val="2"/>
            <w:tcBorders>
              <w:top w:val="single" w:sz="4" w:space="0" w:color="auto"/>
            </w:tcBorders>
          </w:tcPr>
          <w:p>
            <w:pPr>
              <w:pStyle w:val="nTable"/>
              <w:spacing w:after="40"/>
            </w:pPr>
            <w:r>
              <w:t>16 of 2009</w:t>
            </w:r>
          </w:p>
        </w:tc>
        <w:tc>
          <w:tcPr>
            <w:tcW w:w="1138" w:type="dxa"/>
            <w:gridSpan w:val="2"/>
            <w:tcBorders>
              <w:top w:val="single" w:sz="4" w:space="0" w:color="auto"/>
            </w:tcBorders>
          </w:tcPr>
          <w:p>
            <w:pPr>
              <w:pStyle w:val="nTable"/>
              <w:spacing w:after="40"/>
            </w:pPr>
            <w:r>
              <w:t>1 Sep 2009</w:t>
            </w:r>
          </w:p>
        </w:tc>
        <w:tc>
          <w:tcPr>
            <w:tcW w:w="2552" w:type="dxa"/>
            <w:tcBorders>
              <w:top w:val="single" w:sz="4" w:space="0" w:color="auto"/>
            </w:tcBorders>
          </w:tcPr>
          <w:p>
            <w:pPr>
              <w:pStyle w:val="nTable"/>
              <w:spacing w:after="40"/>
            </w:pPr>
            <w:r>
              <w:t xml:space="preserve">1 Jan 2010 (see s. 2(b) and </w:t>
            </w:r>
            <w:r>
              <w:rPr>
                <w:i/>
                <w:iCs/>
              </w:rPr>
              <w:t>Gazette</w:t>
            </w:r>
            <w:r>
              <w:t xml:space="preserve"> 31 Dec 2009 p. 5327)</w:t>
            </w:r>
          </w:p>
        </w:tc>
      </w:tr>
      <w:tr>
        <w:tblPrEx>
          <w:tblBorders>
            <w:top w:val="none" w:sz="0" w:space="0" w:color="auto"/>
            <w:bottom w:val="none" w:sz="0" w:space="0" w:color="auto"/>
            <w:insideH w:val="none" w:sz="0" w:space="0" w:color="auto"/>
          </w:tblBorders>
        </w:tblPrEx>
        <w:trPr>
          <w:cantSplit/>
        </w:trPr>
        <w:tc>
          <w:tcPr>
            <w:tcW w:w="4540" w:type="dxa"/>
            <w:gridSpan w:val="5"/>
          </w:tcPr>
          <w:p>
            <w:pPr>
              <w:pStyle w:val="nTable"/>
              <w:spacing w:after="40"/>
              <w:rPr>
                <w:iCs/>
              </w:rPr>
            </w:pPr>
            <w:r>
              <w:rPr>
                <w:i/>
              </w:rPr>
              <w:t>Financial Management (Statutory Authorities) Regulations 2010</w:t>
            </w:r>
            <w:r>
              <w:rPr>
                <w:iCs/>
              </w:rPr>
              <w:t xml:space="preserve"> published in </w:t>
            </w:r>
            <w:r>
              <w:rPr>
                <w:i/>
              </w:rPr>
              <w:t xml:space="preserve">Gazette </w:t>
            </w:r>
            <w:r>
              <w:rPr>
                <w:iCs/>
              </w:rPr>
              <w:t>20 Aug 2010 p. 4071</w:t>
            </w:r>
            <w:r>
              <w:rPr>
                <w:iCs/>
              </w:rPr>
              <w:noBreakHyphen/>
              <w:t>2</w:t>
            </w:r>
          </w:p>
        </w:tc>
        <w:tc>
          <w:tcPr>
            <w:tcW w:w="2552" w:type="dxa"/>
          </w:tcPr>
          <w:p>
            <w:pPr>
              <w:pStyle w:val="nTable"/>
              <w:spacing w:after="40"/>
            </w:pPr>
            <w:r>
              <w:rPr>
                <w:snapToGrid w:val="0"/>
              </w:rPr>
              <w:t>r. 1 and 2: 20 Aug 2010 (see r. 2(a));</w:t>
            </w:r>
            <w:r>
              <w:rPr>
                <w:snapToGrid w:val="0"/>
              </w:rPr>
              <w:br/>
              <w:t>Regulations other than r. 1 and 2: 21 Aug 2010 (see r.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rPr>
            </w:pPr>
            <w:r>
              <w:rPr>
                <w:i/>
                <w:snapToGrid w:val="0"/>
              </w:rPr>
              <w:t>Health and Disability Services Legislation Amendment Act 2010</w:t>
            </w:r>
            <w:r>
              <w:rPr>
                <w:iCs/>
                <w:snapToGrid w:val="0"/>
              </w:rPr>
              <w:t xml:space="preserve"> s. 56</w:t>
            </w:r>
          </w:p>
        </w:tc>
        <w:tc>
          <w:tcPr>
            <w:tcW w:w="1134" w:type="dxa"/>
            <w:gridSpan w:val="2"/>
          </w:tcPr>
          <w:p>
            <w:pPr>
              <w:pStyle w:val="nTable"/>
              <w:spacing w:after="40"/>
            </w:pPr>
            <w:r>
              <w:rPr>
                <w:snapToGrid w:val="0"/>
              </w:rPr>
              <w:t>33 of 2010</w:t>
            </w:r>
          </w:p>
        </w:tc>
        <w:tc>
          <w:tcPr>
            <w:tcW w:w="1138" w:type="dxa"/>
            <w:gridSpan w:val="2"/>
          </w:tcPr>
          <w:p>
            <w:pPr>
              <w:pStyle w:val="nTable"/>
              <w:spacing w:after="40"/>
            </w:pPr>
            <w:r>
              <w:rPr>
                <w:snapToGrid w:val="0"/>
              </w:rPr>
              <w:t>30 Aug 2010</w:t>
            </w:r>
          </w:p>
        </w:tc>
        <w:tc>
          <w:tcPr>
            <w:tcW w:w="2552" w:type="dxa"/>
          </w:tcPr>
          <w:p>
            <w:pPr>
              <w:pStyle w:val="nTable"/>
              <w:spacing w:after="40"/>
            </w:pPr>
            <w:r>
              <w:rPr>
                <w:snapToGrid w:val="0"/>
              </w:rPr>
              <w:t xml:space="preserve">30 Nov 2010 (see s. 2(b) and </w:t>
            </w:r>
            <w:r>
              <w:rPr>
                <w:i/>
                <w:iCs/>
                <w:snapToGrid w:val="0"/>
              </w:rPr>
              <w:t>Gazette</w:t>
            </w:r>
            <w:r>
              <w:rPr>
                <w:snapToGrid w:val="0"/>
              </w:rPr>
              <w:t xml:space="preserve"> 17 Sep 2010 p. 4757)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76</w:t>
            </w:r>
          </w:p>
        </w:tc>
        <w:tc>
          <w:tcPr>
            <w:tcW w:w="1134" w:type="dxa"/>
            <w:gridSpan w:val="2"/>
          </w:tcPr>
          <w:p>
            <w:pPr>
              <w:pStyle w:val="nTable"/>
              <w:spacing w:after="40"/>
              <w:rPr>
                <w:snapToGrid w:val="0"/>
              </w:rPr>
            </w:pPr>
            <w:r>
              <w:rPr>
                <w:snapToGrid w:val="0"/>
              </w:rPr>
              <w:t>39 of 2010</w:t>
            </w:r>
          </w:p>
        </w:tc>
        <w:tc>
          <w:tcPr>
            <w:tcW w:w="1138" w:type="dxa"/>
            <w:gridSpan w:val="2"/>
          </w:tcPr>
          <w:p>
            <w:pPr>
              <w:pStyle w:val="nTable"/>
              <w:spacing w:after="40"/>
              <w:rPr>
                <w:snapToGrid w:val="0"/>
              </w:rPr>
            </w:pPr>
            <w:r>
              <w:rPr>
                <w:snapToGrid w:val="0"/>
              </w:rPr>
              <w:t>1 Oct 2010</w:t>
            </w:r>
          </w:p>
        </w:tc>
        <w:tc>
          <w:tcPr>
            <w:tcW w:w="2552"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Curriculum Council Amendment Act 2011</w:t>
            </w:r>
            <w:r>
              <w:rPr>
                <w:snapToGrid w:val="0"/>
              </w:rPr>
              <w:t xml:space="preserve"> Pt. 3 Div. 2</w:t>
            </w:r>
          </w:p>
        </w:tc>
        <w:tc>
          <w:tcPr>
            <w:tcW w:w="1134" w:type="dxa"/>
            <w:gridSpan w:val="2"/>
          </w:tcPr>
          <w:p>
            <w:pPr>
              <w:pStyle w:val="nTable"/>
              <w:spacing w:after="40"/>
              <w:rPr>
                <w:snapToGrid w:val="0"/>
              </w:rPr>
            </w:pPr>
            <w:r>
              <w:rPr>
                <w:snapToGrid w:val="0"/>
              </w:rPr>
              <w:t>37 of 2011</w:t>
            </w:r>
          </w:p>
        </w:tc>
        <w:tc>
          <w:tcPr>
            <w:tcW w:w="1138" w:type="dxa"/>
            <w:gridSpan w:val="2"/>
          </w:tcPr>
          <w:p>
            <w:pPr>
              <w:pStyle w:val="nTable"/>
              <w:spacing w:after="40"/>
              <w:rPr>
                <w:snapToGrid w:val="0"/>
              </w:rPr>
            </w:pPr>
            <w:r>
              <w:t>13 Sep 2011</w:t>
            </w:r>
          </w:p>
        </w:tc>
        <w:tc>
          <w:tcPr>
            <w:tcW w:w="2552" w:type="dxa"/>
          </w:tcPr>
          <w:p>
            <w:pPr>
              <w:pStyle w:val="nTable"/>
              <w:spacing w:after="40"/>
              <w:rPr>
                <w:snapToGrid w:val="0"/>
              </w:rPr>
            </w:pPr>
            <w:r>
              <w:rPr>
                <w:snapToGrid w:val="0"/>
              </w:rPr>
              <w:t xml:space="preserve">1 Mar 2012 (see s. 2(b) and </w:t>
            </w:r>
            <w:r>
              <w:rPr>
                <w:i/>
                <w:snapToGrid w:val="0"/>
              </w:rPr>
              <w:t>Gazette</w:t>
            </w:r>
            <w:r>
              <w:rPr>
                <w:snapToGrid w:val="0"/>
              </w:rPr>
              <w:t xml:space="preserve"> 28 Feb 2012 p. 841)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 xml:space="preserve">Metropolitan Redevelopment Authority Act 2011 </w:t>
            </w:r>
            <w:r>
              <w:rPr>
                <w:snapToGrid w:val="0"/>
              </w:rPr>
              <w:t>s. 138</w:t>
            </w:r>
          </w:p>
        </w:tc>
        <w:tc>
          <w:tcPr>
            <w:tcW w:w="1134" w:type="dxa"/>
            <w:gridSpan w:val="2"/>
          </w:tcPr>
          <w:p>
            <w:pPr>
              <w:pStyle w:val="nTable"/>
              <w:spacing w:after="40"/>
              <w:rPr>
                <w:snapToGrid w:val="0"/>
              </w:rPr>
            </w:pPr>
            <w:r>
              <w:rPr>
                <w:snapToGrid w:val="0"/>
              </w:rPr>
              <w:t>45 of 2011</w:t>
            </w:r>
          </w:p>
        </w:tc>
        <w:tc>
          <w:tcPr>
            <w:tcW w:w="1138" w:type="dxa"/>
            <w:gridSpan w:val="2"/>
          </w:tcPr>
          <w:p>
            <w:pPr>
              <w:pStyle w:val="nTable"/>
              <w:spacing w:after="40"/>
              <w:rPr>
                <w:snapToGrid w:val="0"/>
              </w:rPr>
            </w:pPr>
            <w:r>
              <w:rPr>
                <w:snapToGrid w:val="0"/>
              </w:rPr>
              <w:t>12 Oct 2011</w:t>
            </w:r>
          </w:p>
        </w:tc>
        <w:tc>
          <w:tcPr>
            <w:tcW w:w="2552" w:type="dxa"/>
          </w:tcPr>
          <w:p>
            <w:pPr>
              <w:pStyle w:val="nTable"/>
              <w:spacing w:after="40"/>
              <w:rPr>
                <w:snapToGrid w:val="0"/>
              </w:rPr>
            </w:pPr>
            <w:r>
              <w:rPr>
                <w:snapToGrid w:val="0"/>
              </w:rPr>
              <w:t xml:space="preserve">31 Dec 2011 (see s. 2(b) and </w:t>
            </w:r>
            <w:r>
              <w:rPr>
                <w:i/>
                <w:snapToGrid w:val="0"/>
              </w:rPr>
              <w:t xml:space="preserve">Gazette </w:t>
            </w:r>
            <w:r>
              <w:rPr>
                <w:snapToGrid w:val="0"/>
              </w:rPr>
              <w:t>30 Dec 2011 p. 5573)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Agricultural Practices (Disputes) Repeal Act 2011</w:t>
            </w:r>
            <w:r>
              <w:rPr>
                <w:snapToGrid w:val="0"/>
              </w:rPr>
              <w:t xml:space="preserve"> s. 5</w:t>
            </w:r>
          </w:p>
        </w:tc>
        <w:tc>
          <w:tcPr>
            <w:tcW w:w="1134" w:type="dxa"/>
            <w:gridSpan w:val="2"/>
          </w:tcPr>
          <w:p>
            <w:pPr>
              <w:pStyle w:val="nTable"/>
              <w:spacing w:after="40"/>
              <w:rPr>
                <w:snapToGrid w:val="0"/>
              </w:rPr>
            </w:pPr>
            <w:r>
              <w:rPr>
                <w:snapToGrid w:val="0"/>
              </w:rPr>
              <w:t>54 of 2011</w:t>
            </w:r>
          </w:p>
        </w:tc>
        <w:tc>
          <w:tcPr>
            <w:tcW w:w="1138" w:type="dxa"/>
            <w:gridSpan w:val="2"/>
          </w:tcPr>
          <w:p>
            <w:pPr>
              <w:pStyle w:val="nTable"/>
              <w:spacing w:after="40"/>
              <w:rPr>
                <w:snapToGrid w:val="0"/>
              </w:rPr>
            </w:pPr>
            <w:r>
              <w:rPr>
                <w:snapToGrid w:val="0"/>
              </w:rPr>
              <w:t>9 Nov 2011</w:t>
            </w:r>
          </w:p>
        </w:tc>
        <w:tc>
          <w:tcPr>
            <w:tcW w:w="2552" w:type="dxa"/>
          </w:tcPr>
          <w:p>
            <w:pPr>
              <w:pStyle w:val="nTable"/>
              <w:spacing w:after="40"/>
              <w:rPr>
                <w:snapToGrid w:val="0"/>
              </w:rPr>
            </w:pPr>
            <w:r>
              <w:rPr>
                <w:snapToGrid w:val="0"/>
              </w:rPr>
              <w:t>7 Dec 2011</w:t>
            </w:r>
            <w:r>
              <w:rPr>
                <w:snapToGrid w:val="0"/>
              </w:rPr>
              <w:br/>
              <w:t>(see note under s. 1)</w:t>
            </w:r>
          </w:p>
        </w:tc>
      </w:tr>
      <w:tr>
        <w:tblPrEx>
          <w:tblBorders>
            <w:top w:val="none" w:sz="0" w:space="0" w:color="auto"/>
            <w:bottom w:val="none" w:sz="0" w:space="0" w:color="auto"/>
            <w:insideH w:val="none" w:sz="0" w:space="0" w:color="auto"/>
          </w:tblBorders>
        </w:tblPrEx>
        <w:trPr>
          <w:cantSplit/>
        </w:trPr>
        <w:tc>
          <w:tcPr>
            <w:tcW w:w="7092" w:type="dxa"/>
            <w:gridSpan w:val="6"/>
          </w:tcPr>
          <w:p>
            <w:pPr>
              <w:pStyle w:val="nTable"/>
              <w:spacing w:after="40"/>
              <w:rPr>
                <w:snapToGrid w:val="0"/>
              </w:rPr>
            </w:pPr>
            <w:r>
              <w:rPr>
                <w:b/>
                <w:bCs/>
              </w:rPr>
              <w:t xml:space="preserve">Reprint 2:  The </w:t>
            </w:r>
            <w:r>
              <w:rPr>
                <w:b/>
                <w:bCs/>
                <w:i/>
                <w:iCs/>
              </w:rPr>
              <w:t>Financial Management Act 2006</w:t>
            </w:r>
            <w:r>
              <w:rPr>
                <w:b/>
                <w:bCs/>
              </w:rPr>
              <w:t xml:space="preserve"> as at 8 Jun 2012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 xml:space="preserve">Fire and Emergency Services Legislation Amendment Act 2012 </w:t>
            </w:r>
            <w:r>
              <w:rPr>
                <w:snapToGrid w:val="0"/>
              </w:rPr>
              <w:t>Pt. 7 Div. 7</w:t>
            </w:r>
          </w:p>
        </w:tc>
        <w:tc>
          <w:tcPr>
            <w:tcW w:w="1134" w:type="dxa"/>
            <w:gridSpan w:val="2"/>
          </w:tcPr>
          <w:p>
            <w:pPr>
              <w:pStyle w:val="nTable"/>
              <w:spacing w:after="40"/>
              <w:rPr>
                <w:snapToGrid w:val="0"/>
              </w:rPr>
            </w:pPr>
            <w:r>
              <w:rPr>
                <w:snapToGrid w:val="0"/>
              </w:rPr>
              <w:t>22 of 2012</w:t>
            </w:r>
          </w:p>
        </w:tc>
        <w:tc>
          <w:tcPr>
            <w:tcW w:w="1138" w:type="dxa"/>
            <w:gridSpan w:val="2"/>
          </w:tcPr>
          <w:p>
            <w:pPr>
              <w:pStyle w:val="nTable"/>
              <w:spacing w:after="40"/>
              <w:rPr>
                <w:snapToGrid w:val="0"/>
              </w:rPr>
            </w:pPr>
            <w:r>
              <w:rPr>
                <w:snapToGrid w:val="0"/>
              </w:rPr>
              <w:t>29 Aug 2012</w:t>
            </w:r>
          </w:p>
        </w:tc>
        <w:tc>
          <w:tcPr>
            <w:tcW w:w="2552"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Water Services Legislation Amendment and Repeal Act 2012</w:t>
            </w:r>
            <w:r>
              <w:rPr>
                <w:snapToGrid w:val="0"/>
              </w:rPr>
              <w:t xml:space="preserve"> s. 212</w:t>
            </w:r>
          </w:p>
        </w:tc>
        <w:tc>
          <w:tcPr>
            <w:tcW w:w="1134" w:type="dxa"/>
            <w:gridSpan w:val="2"/>
          </w:tcPr>
          <w:p>
            <w:pPr>
              <w:pStyle w:val="nTable"/>
              <w:spacing w:after="40"/>
              <w:rPr>
                <w:snapToGrid w:val="0"/>
              </w:rPr>
            </w:pPr>
            <w:r>
              <w:rPr>
                <w:snapToGrid w:val="0"/>
              </w:rPr>
              <w:t>25 of 2012</w:t>
            </w:r>
          </w:p>
        </w:tc>
        <w:tc>
          <w:tcPr>
            <w:tcW w:w="1138" w:type="dxa"/>
            <w:gridSpan w:val="2"/>
          </w:tcPr>
          <w:p>
            <w:pPr>
              <w:pStyle w:val="nTable"/>
              <w:spacing w:after="40"/>
              <w:rPr>
                <w:snapToGrid w:val="0"/>
              </w:rPr>
            </w:pPr>
            <w:r>
              <w:rPr>
                <w:snapToGrid w:val="0"/>
              </w:rPr>
              <w:t>3 Sep 2012</w:t>
            </w:r>
          </w:p>
        </w:tc>
        <w:tc>
          <w:tcPr>
            <w:tcW w:w="2552" w:type="dxa"/>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4540" w:type="dxa"/>
            <w:gridSpan w:val="5"/>
            <w:tcBorders>
              <w:top w:val="nil"/>
              <w:bottom w:val="nil"/>
            </w:tcBorders>
          </w:tcPr>
          <w:p>
            <w:pPr>
              <w:pStyle w:val="nTable"/>
              <w:spacing w:after="40"/>
              <w:rPr>
                <w:snapToGrid w:val="0"/>
              </w:rPr>
            </w:pPr>
            <w:r>
              <w:rPr>
                <w:i/>
                <w:snapToGrid w:val="0"/>
              </w:rPr>
              <w:t xml:space="preserve">Financial Management (Statutory Authorities) Regulations 2012 </w:t>
            </w:r>
            <w:r>
              <w:rPr>
                <w:snapToGrid w:val="0"/>
              </w:rPr>
              <w:t xml:space="preserve">published in </w:t>
            </w:r>
            <w:r>
              <w:rPr>
                <w:i/>
                <w:snapToGrid w:val="0"/>
              </w:rPr>
              <w:t>Gazette</w:t>
            </w:r>
            <w:r>
              <w:rPr>
                <w:snapToGrid w:val="0"/>
              </w:rPr>
              <w:t xml:space="preserve"> 7 Dec 2012 p. 5998</w:t>
            </w:r>
          </w:p>
        </w:tc>
        <w:tc>
          <w:tcPr>
            <w:tcW w:w="2552" w:type="dxa"/>
            <w:tcBorders>
              <w:top w:val="nil"/>
              <w:bottom w:val="nil"/>
            </w:tcBorders>
          </w:tcPr>
          <w:p>
            <w:pPr>
              <w:pStyle w:val="nTable"/>
              <w:spacing w:after="40"/>
              <w:rPr>
                <w:snapToGrid w:val="0"/>
              </w:rPr>
            </w:pPr>
            <w:r>
              <w:rPr>
                <w:snapToGrid w:val="0"/>
              </w:rPr>
              <w:t>r. 1 and 2: 7 Dec 2012 (see r. 2(a));</w:t>
            </w:r>
            <w:r>
              <w:rPr>
                <w:snapToGrid w:val="0"/>
              </w:rPr>
              <w:br/>
              <w:t>Regulations other than r. 1 and 2: 8 Dec 2012 (see r. 2(b))</w:t>
            </w:r>
          </w:p>
        </w:tc>
      </w:tr>
      <w:tr>
        <w:tblPrEx>
          <w:tblBorders>
            <w:top w:val="none" w:sz="0" w:space="0" w:color="auto"/>
            <w:bottom w:val="none" w:sz="0" w:space="0" w:color="auto"/>
            <w:insideH w:val="none" w:sz="0" w:space="0" w:color="auto"/>
          </w:tblBorders>
        </w:tblPrEx>
        <w:trPr>
          <w:cantSplit/>
        </w:trPr>
        <w:tc>
          <w:tcPr>
            <w:tcW w:w="4540" w:type="dxa"/>
            <w:gridSpan w:val="5"/>
            <w:tcBorders>
              <w:bottom w:val="single" w:sz="4" w:space="0" w:color="auto"/>
            </w:tcBorders>
          </w:tcPr>
          <w:p>
            <w:pPr>
              <w:pStyle w:val="nTable"/>
              <w:spacing w:after="40"/>
              <w:rPr>
                <w:i/>
                <w:snapToGrid w:val="0"/>
              </w:rPr>
            </w:pPr>
            <w:r>
              <w:rPr>
                <w:i/>
                <w:snapToGrid w:val="0"/>
              </w:rPr>
              <w:t xml:space="preserve">Financial Management (Statutory Authorities) Regulations 2013 </w:t>
            </w:r>
            <w:r>
              <w:rPr>
                <w:snapToGrid w:val="0"/>
              </w:rPr>
              <w:t xml:space="preserve">published in </w:t>
            </w:r>
            <w:r>
              <w:rPr>
                <w:i/>
                <w:snapToGrid w:val="0"/>
              </w:rPr>
              <w:t>Gazette</w:t>
            </w:r>
            <w:r>
              <w:rPr>
                <w:snapToGrid w:val="0"/>
              </w:rPr>
              <w:t xml:space="preserve"> 9 Jul 2013 p. 3048</w:t>
            </w:r>
          </w:p>
        </w:tc>
        <w:tc>
          <w:tcPr>
            <w:tcW w:w="2552" w:type="dxa"/>
            <w:tcBorders>
              <w:bottom w:val="single" w:sz="4" w:space="0" w:color="auto"/>
            </w:tcBorders>
          </w:tcPr>
          <w:p>
            <w:pPr>
              <w:pStyle w:val="nTable"/>
              <w:spacing w:after="40"/>
              <w:rPr>
                <w:snapToGrid w:val="0"/>
              </w:rPr>
            </w:pPr>
            <w:r>
              <w:rPr>
                <w:snapToGrid w:val="0"/>
              </w:rPr>
              <w:t>r. 1 and 2: 9 Jul 2013 (see r. 2(a));</w:t>
            </w:r>
            <w:r>
              <w:rPr>
                <w:snapToGrid w:val="0"/>
              </w:rPr>
              <w:br/>
              <w:t>Regulations other than r. 1 and 2: 10 Jul 2013 (see r. 2(b))</w:t>
            </w:r>
          </w:p>
        </w:tc>
      </w:tr>
      <w:tr>
        <w:trPr>
          <w:cantSplit/>
        </w:trPr>
        <w:tc>
          <w:tcPr>
            <w:tcW w:w="2268" w:type="dxa"/>
            <w:tcBorders>
              <w:top w:val="single" w:sz="4" w:space="0" w:color="auto"/>
              <w:bottom w:val="nil"/>
            </w:tcBorders>
          </w:tcPr>
          <w:p>
            <w:pPr>
              <w:pStyle w:val="nTable"/>
              <w:spacing w:after="40"/>
              <w:ind w:right="113"/>
              <w:rPr>
                <w:i/>
                <w:snapToGrid w:val="0"/>
              </w:rPr>
            </w:pPr>
            <w:r>
              <w:rPr>
                <w:i/>
                <w:snapToGrid w:val="0"/>
              </w:rPr>
              <w:lastRenderedPageBreak/>
              <w:t>Minerals Research Institute of Western Australia Act 2013</w:t>
            </w:r>
            <w:r>
              <w:rPr>
                <w:snapToGrid w:val="0"/>
              </w:rPr>
              <w:t xml:space="preserve"> s. 77</w:t>
            </w:r>
          </w:p>
        </w:tc>
        <w:tc>
          <w:tcPr>
            <w:tcW w:w="1134" w:type="dxa"/>
            <w:gridSpan w:val="2"/>
            <w:tcBorders>
              <w:top w:val="single" w:sz="4" w:space="0" w:color="auto"/>
              <w:bottom w:val="nil"/>
            </w:tcBorders>
          </w:tcPr>
          <w:p>
            <w:pPr>
              <w:pStyle w:val="nTable"/>
              <w:spacing w:after="40"/>
              <w:rPr>
                <w:snapToGrid w:val="0"/>
              </w:rPr>
            </w:pPr>
            <w:r>
              <w:t>23 of 2013</w:t>
            </w:r>
          </w:p>
        </w:tc>
        <w:tc>
          <w:tcPr>
            <w:tcW w:w="1138" w:type="dxa"/>
            <w:gridSpan w:val="2"/>
            <w:tcBorders>
              <w:top w:val="single" w:sz="4" w:space="0" w:color="auto"/>
              <w:bottom w:val="nil"/>
            </w:tcBorders>
          </w:tcPr>
          <w:p>
            <w:pPr>
              <w:pStyle w:val="nTable"/>
              <w:spacing w:after="40"/>
              <w:rPr>
                <w:snapToGrid w:val="0"/>
              </w:rPr>
            </w:pPr>
            <w:r>
              <w:t>18 Dec 2013</w:t>
            </w:r>
          </w:p>
        </w:tc>
        <w:tc>
          <w:tcPr>
            <w:tcW w:w="2552" w:type="dxa"/>
            <w:tcBorders>
              <w:top w:val="single" w:sz="4" w:space="0" w:color="auto"/>
              <w:bottom w:val="nil"/>
            </w:tcBorders>
          </w:tcPr>
          <w:p>
            <w:pPr>
              <w:pStyle w:val="nTable"/>
              <w:spacing w:after="40"/>
              <w:rPr>
                <w:snapToGrid w:val="0"/>
              </w:rPr>
            </w:pPr>
            <w:r>
              <w:t xml:space="preserve">1 Feb 2014 (see s. 2(b) and </w:t>
            </w:r>
            <w:r>
              <w:rPr>
                <w:i/>
              </w:rPr>
              <w:t xml:space="preserve">Gazette </w:t>
            </w:r>
            <w:r>
              <w:t>14 Jan 2014 p. 43)</w:t>
            </w:r>
          </w:p>
        </w:tc>
      </w:tr>
      <w:tr>
        <w:trPr>
          <w:cantSplit/>
        </w:trPr>
        <w:tc>
          <w:tcPr>
            <w:tcW w:w="7092" w:type="dxa"/>
            <w:gridSpan w:val="6"/>
            <w:tcBorders>
              <w:top w:val="nil"/>
              <w:bottom w:val="nil"/>
            </w:tcBorders>
          </w:tcPr>
          <w:p>
            <w:pPr>
              <w:pStyle w:val="nTable"/>
              <w:spacing w:after="40"/>
            </w:pPr>
            <w:r>
              <w:rPr>
                <w:b/>
              </w:rPr>
              <w:t xml:space="preserve">Reprint 3:  The </w:t>
            </w:r>
            <w:r>
              <w:rPr>
                <w:b/>
                <w:i/>
              </w:rPr>
              <w:t>Financial Management Act 2006</w:t>
            </w:r>
            <w:r>
              <w:rPr>
                <w:b/>
              </w:rPr>
              <w:t xml:space="preserve"> as at 11 Apr 2014</w:t>
            </w:r>
            <w:r>
              <w:t xml:space="preserve"> (includes amendments listed above)</w:t>
            </w:r>
          </w:p>
        </w:tc>
      </w:tr>
      <w:tr>
        <w:trPr>
          <w:cantSplit/>
        </w:trPr>
        <w:tc>
          <w:tcPr>
            <w:tcW w:w="4540" w:type="dxa"/>
            <w:gridSpan w:val="5"/>
            <w:tcBorders>
              <w:top w:val="nil"/>
              <w:bottom w:val="nil"/>
            </w:tcBorders>
          </w:tcPr>
          <w:p>
            <w:pPr>
              <w:pStyle w:val="nTable"/>
              <w:spacing w:after="40"/>
              <w:rPr>
                <w:snapToGrid w:val="0"/>
              </w:rPr>
            </w:pPr>
            <w:r>
              <w:rPr>
                <w:i/>
                <w:snapToGrid w:val="0"/>
              </w:rPr>
              <w:t>Financial Management (Statutory Authorities) Regulations 2014</w:t>
            </w:r>
            <w:r>
              <w:rPr>
                <w:snapToGrid w:val="0"/>
              </w:rPr>
              <w:t xml:space="preserve"> published in </w:t>
            </w:r>
            <w:r>
              <w:rPr>
                <w:i/>
                <w:snapToGrid w:val="0"/>
              </w:rPr>
              <w:t>Gazette</w:t>
            </w:r>
            <w:r>
              <w:rPr>
                <w:snapToGrid w:val="0"/>
              </w:rPr>
              <w:t xml:space="preserve"> 11 Nov 2014 p. 4262</w:t>
            </w:r>
          </w:p>
        </w:tc>
        <w:tc>
          <w:tcPr>
            <w:tcW w:w="2552" w:type="dxa"/>
            <w:tcBorders>
              <w:top w:val="nil"/>
              <w:bottom w:val="nil"/>
            </w:tcBorders>
          </w:tcPr>
          <w:p>
            <w:pPr>
              <w:pStyle w:val="nTable"/>
              <w:spacing w:after="40"/>
              <w:rPr>
                <w:snapToGrid w:val="0"/>
              </w:rPr>
            </w:pPr>
            <w:r>
              <w:t>r. 1 and 2: 11 Nov 2014 (see r. 2(a));</w:t>
            </w:r>
            <w:r>
              <w:br/>
              <w:t>Regulations other than r. 1 and 2: 12 Nov 2014 (see r. 2(b))</w:t>
            </w:r>
          </w:p>
        </w:tc>
      </w:tr>
      <w:tr>
        <w:trPr>
          <w:cantSplit/>
        </w:trPr>
        <w:tc>
          <w:tcPr>
            <w:tcW w:w="2268" w:type="dxa"/>
            <w:tcBorders>
              <w:top w:val="nil"/>
              <w:bottom w:val="nil"/>
            </w:tcBorders>
          </w:tcPr>
          <w:p>
            <w:pPr>
              <w:pStyle w:val="nTable"/>
              <w:spacing w:after="40"/>
              <w:ind w:right="113"/>
              <w:rPr>
                <w:i/>
                <w:snapToGrid w:val="0"/>
              </w:rPr>
            </w:pPr>
            <w:r>
              <w:rPr>
                <w:i/>
                <w:snapToGrid w:val="0"/>
              </w:rPr>
              <w:t xml:space="preserve">Alcohol and Drug Authority Amendment Act 2015 </w:t>
            </w:r>
            <w:r>
              <w:rPr>
                <w:snapToGrid w:val="0"/>
              </w:rPr>
              <w:t>s. 16</w:t>
            </w:r>
          </w:p>
        </w:tc>
        <w:tc>
          <w:tcPr>
            <w:tcW w:w="1134" w:type="dxa"/>
            <w:gridSpan w:val="2"/>
            <w:tcBorders>
              <w:top w:val="nil"/>
              <w:bottom w:val="nil"/>
            </w:tcBorders>
          </w:tcPr>
          <w:p>
            <w:pPr>
              <w:pStyle w:val="nTable"/>
              <w:spacing w:after="40"/>
            </w:pPr>
            <w:r>
              <w:t>3 of 2015</w:t>
            </w:r>
          </w:p>
        </w:tc>
        <w:tc>
          <w:tcPr>
            <w:tcW w:w="1138" w:type="dxa"/>
            <w:gridSpan w:val="2"/>
            <w:tcBorders>
              <w:top w:val="nil"/>
              <w:bottom w:val="nil"/>
            </w:tcBorders>
          </w:tcPr>
          <w:p>
            <w:pPr>
              <w:pStyle w:val="nTable"/>
              <w:spacing w:after="40"/>
            </w:pPr>
            <w:r>
              <w:t>25 Feb 2015</w:t>
            </w:r>
          </w:p>
        </w:tc>
        <w:tc>
          <w:tcPr>
            <w:tcW w:w="2552" w:type="dxa"/>
            <w:tcBorders>
              <w:top w:val="nil"/>
              <w:bottom w:val="nil"/>
            </w:tcBorders>
          </w:tcPr>
          <w:p>
            <w:pPr>
              <w:pStyle w:val="nTable"/>
              <w:spacing w:after="40"/>
              <w:rPr>
                <w:snapToGrid w:val="0"/>
              </w:rPr>
            </w:pPr>
            <w:r>
              <w:t xml:space="preserve">1 Jul 2015 (see s. 2(b) and </w:t>
            </w:r>
            <w:r>
              <w:rPr>
                <w:i/>
              </w:rPr>
              <w:t>Gazette</w:t>
            </w:r>
            <w:r>
              <w:t xml:space="preserve"> 10 Apr 2015 p. 1249)</w:t>
            </w:r>
          </w:p>
        </w:tc>
      </w:tr>
      <w:tr>
        <w:trPr>
          <w:cantSplit/>
        </w:trPr>
        <w:tc>
          <w:tcPr>
            <w:tcW w:w="2268" w:type="dxa"/>
            <w:tcBorders>
              <w:top w:val="nil"/>
              <w:bottom w:val="nil"/>
            </w:tcBorders>
          </w:tcPr>
          <w:p>
            <w:pPr>
              <w:pStyle w:val="nTable"/>
              <w:spacing w:after="40"/>
              <w:ind w:right="113"/>
              <w:rPr>
                <w:i/>
                <w:snapToGrid w:val="0"/>
              </w:rPr>
            </w:pPr>
            <w:r>
              <w:rPr>
                <w:i/>
                <w:snapToGrid w:val="0"/>
              </w:rPr>
              <w:t>Swan and Canning Rivers Management Amendment Act 2015</w:t>
            </w:r>
            <w:r>
              <w:rPr>
                <w:snapToGrid w:val="0"/>
              </w:rPr>
              <w:t xml:space="preserve"> s. 55</w:t>
            </w:r>
          </w:p>
        </w:tc>
        <w:tc>
          <w:tcPr>
            <w:tcW w:w="1134" w:type="dxa"/>
            <w:gridSpan w:val="2"/>
            <w:tcBorders>
              <w:top w:val="nil"/>
              <w:bottom w:val="nil"/>
            </w:tcBorders>
          </w:tcPr>
          <w:p>
            <w:pPr>
              <w:pStyle w:val="nTable"/>
              <w:spacing w:after="40"/>
              <w:rPr>
                <w:snapToGrid w:val="0"/>
              </w:rPr>
            </w:pPr>
            <w:r>
              <w:t>6 of 2015</w:t>
            </w:r>
          </w:p>
        </w:tc>
        <w:tc>
          <w:tcPr>
            <w:tcW w:w="1138" w:type="dxa"/>
            <w:gridSpan w:val="2"/>
            <w:tcBorders>
              <w:top w:val="nil"/>
              <w:bottom w:val="nil"/>
            </w:tcBorders>
          </w:tcPr>
          <w:p>
            <w:pPr>
              <w:pStyle w:val="nTable"/>
              <w:spacing w:after="40"/>
              <w:rPr>
                <w:snapToGrid w:val="0"/>
              </w:rPr>
            </w:pPr>
            <w:r>
              <w:t>9 Mar 2015</w:t>
            </w:r>
          </w:p>
        </w:tc>
        <w:tc>
          <w:tcPr>
            <w:tcW w:w="2552" w:type="dxa"/>
            <w:tcBorders>
              <w:top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19 Jun 2015 p. 2095)</w:t>
            </w:r>
          </w:p>
        </w:tc>
      </w:tr>
      <w:tr>
        <w:trPr>
          <w:cantSplit/>
        </w:trPr>
        <w:tc>
          <w:tcPr>
            <w:tcW w:w="4540" w:type="dxa"/>
            <w:gridSpan w:val="5"/>
            <w:tcBorders>
              <w:top w:val="nil"/>
              <w:bottom w:val="nil"/>
            </w:tcBorders>
          </w:tcPr>
          <w:p>
            <w:pPr>
              <w:pStyle w:val="nTable"/>
              <w:spacing w:after="40"/>
              <w:rPr>
                <w:i/>
                <w:snapToGrid w:val="0"/>
              </w:rPr>
            </w:pPr>
            <w:r>
              <w:rPr>
                <w:i/>
              </w:rPr>
              <w:t xml:space="preserve">Financial Management (Statutory Authorities) Regulations 2015 </w:t>
            </w:r>
            <w:r>
              <w:t xml:space="preserve">published in </w:t>
            </w:r>
            <w:r>
              <w:rPr>
                <w:i/>
              </w:rPr>
              <w:t>Gazette</w:t>
            </w:r>
            <w:r>
              <w:t xml:space="preserve"> 12 May 2015 p. 1641</w:t>
            </w:r>
          </w:p>
        </w:tc>
        <w:tc>
          <w:tcPr>
            <w:tcW w:w="2552" w:type="dxa"/>
            <w:tcBorders>
              <w:top w:val="nil"/>
              <w:bottom w:val="nil"/>
            </w:tcBorders>
          </w:tcPr>
          <w:p>
            <w:pPr>
              <w:pStyle w:val="nTable"/>
              <w:spacing w:after="40"/>
            </w:pPr>
            <w:r>
              <w:rPr>
                <w:bCs/>
                <w:snapToGrid w:val="0"/>
                <w:spacing w:val="-2"/>
              </w:rPr>
              <w:t>r. 1 and 2: 12 May 2015 (see r. 2(a));</w:t>
            </w:r>
            <w:r>
              <w:rPr>
                <w:bCs/>
                <w:snapToGrid w:val="0"/>
                <w:spacing w:val="-2"/>
              </w:rPr>
              <w:br/>
              <w:t>Regulations other than r. 1 and 2: 13 May 2015 (see r. 2(b))</w:t>
            </w:r>
          </w:p>
        </w:tc>
      </w:tr>
      <w:tr>
        <w:trPr>
          <w:cantSplit/>
        </w:trPr>
        <w:tc>
          <w:tcPr>
            <w:tcW w:w="2268" w:type="dxa"/>
            <w:tcBorders>
              <w:top w:val="nil"/>
              <w:bottom w:val="nil"/>
            </w:tcBorders>
          </w:tcPr>
          <w:p>
            <w:pPr>
              <w:pStyle w:val="nTable"/>
              <w:spacing w:after="40"/>
              <w:ind w:right="113"/>
              <w:rPr>
                <w:snapToGrid w:val="0"/>
              </w:rPr>
            </w:pPr>
            <w:r>
              <w:rPr>
                <w:i/>
              </w:rPr>
              <w:t xml:space="preserve">Perth Market (Disposal) Act 2015 </w:t>
            </w:r>
            <w:r>
              <w:t>s. 55</w:t>
            </w:r>
          </w:p>
        </w:tc>
        <w:tc>
          <w:tcPr>
            <w:tcW w:w="1134" w:type="dxa"/>
            <w:gridSpan w:val="2"/>
            <w:tcBorders>
              <w:top w:val="nil"/>
              <w:bottom w:val="nil"/>
            </w:tcBorders>
          </w:tcPr>
          <w:p>
            <w:pPr>
              <w:pStyle w:val="nTable"/>
              <w:spacing w:after="40"/>
              <w:rPr>
                <w:snapToGrid w:val="0"/>
              </w:rPr>
            </w:pPr>
            <w:r>
              <w:t>40 of 2015</w:t>
            </w:r>
          </w:p>
        </w:tc>
        <w:tc>
          <w:tcPr>
            <w:tcW w:w="1138" w:type="dxa"/>
            <w:gridSpan w:val="2"/>
            <w:tcBorders>
              <w:top w:val="nil"/>
              <w:bottom w:val="nil"/>
            </w:tcBorders>
          </w:tcPr>
          <w:p>
            <w:pPr>
              <w:pStyle w:val="nTable"/>
              <w:spacing w:after="40"/>
              <w:rPr>
                <w:snapToGrid w:val="0"/>
              </w:rPr>
            </w:pPr>
            <w:r>
              <w:t>8 Dec 2015</w:t>
            </w:r>
          </w:p>
        </w:tc>
        <w:tc>
          <w:tcPr>
            <w:tcW w:w="2552" w:type="dxa"/>
            <w:tcBorders>
              <w:top w:val="nil"/>
              <w:bottom w:val="nil"/>
            </w:tcBorders>
          </w:tcPr>
          <w:p>
            <w:pPr>
              <w:pStyle w:val="nTable"/>
              <w:spacing w:after="40"/>
              <w:rPr>
                <w:snapToGrid w:val="0"/>
              </w:rPr>
            </w:pPr>
            <w:r>
              <w:t xml:space="preserve">31 Mar 2016 (see s. 2(2) and </w:t>
            </w:r>
            <w:r>
              <w:rPr>
                <w:i/>
              </w:rPr>
              <w:t xml:space="preserve">Gazette </w:t>
            </w:r>
            <w:r>
              <w:t>31 Mar 2016 p. 969)</w:t>
            </w:r>
          </w:p>
        </w:tc>
      </w:tr>
      <w:tr>
        <w:trPr>
          <w:cantSplit/>
        </w:trPr>
        <w:tc>
          <w:tcPr>
            <w:tcW w:w="2268" w:type="dxa"/>
            <w:tcBorders>
              <w:top w:val="nil"/>
              <w:bottom w:val="nil"/>
            </w:tcBorders>
          </w:tcPr>
          <w:p>
            <w:pPr>
              <w:pStyle w:val="nTable"/>
              <w:spacing w:after="40"/>
              <w:ind w:right="113"/>
              <w:rPr>
                <w:i/>
              </w:rPr>
            </w:pPr>
            <w:r>
              <w:rPr>
                <w:i/>
                <w:snapToGrid w:val="0"/>
              </w:rPr>
              <w:t>Health Services Act 2016</w:t>
            </w:r>
            <w:r>
              <w:rPr>
                <w:snapToGrid w:val="0"/>
              </w:rPr>
              <w:t xml:space="preserve"> s. 289</w:t>
            </w:r>
          </w:p>
        </w:tc>
        <w:tc>
          <w:tcPr>
            <w:tcW w:w="1134" w:type="dxa"/>
            <w:gridSpan w:val="2"/>
            <w:tcBorders>
              <w:top w:val="nil"/>
              <w:bottom w:val="nil"/>
            </w:tcBorders>
          </w:tcPr>
          <w:p>
            <w:pPr>
              <w:pStyle w:val="nTable"/>
              <w:spacing w:after="40"/>
            </w:pPr>
            <w:r>
              <w:t>11 of 2016</w:t>
            </w:r>
          </w:p>
        </w:tc>
        <w:tc>
          <w:tcPr>
            <w:tcW w:w="1138" w:type="dxa"/>
            <w:gridSpan w:val="2"/>
            <w:tcBorders>
              <w:top w:val="nil"/>
              <w:bottom w:val="nil"/>
            </w:tcBorders>
          </w:tcPr>
          <w:p>
            <w:pPr>
              <w:pStyle w:val="nTable"/>
              <w:spacing w:after="40"/>
            </w:pPr>
            <w:r>
              <w:t>26 May 2016</w:t>
            </w:r>
          </w:p>
        </w:tc>
        <w:tc>
          <w:tcPr>
            <w:tcW w:w="2552" w:type="dxa"/>
            <w:tcBorders>
              <w:top w:val="nil"/>
              <w:bottom w:val="nil"/>
            </w:tcBorders>
          </w:tcPr>
          <w:p>
            <w:pPr>
              <w:pStyle w:val="nTable"/>
              <w:spacing w:after="40"/>
            </w:pPr>
            <w:r>
              <w:t xml:space="preserve">1 Jul 2016 (see s. 2(b) and </w:t>
            </w:r>
            <w:r>
              <w:rPr>
                <w:i/>
              </w:rPr>
              <w:t>Gazette</w:t>
            </w:r>
            <w:r>
              <w:t xml:space="preserve"> 24 Jun 2016 p. 2291)</w:t>
            </w:r>
          </w:p>
        </w:tc>
      </w:tr>
      <w:tr>
        <w:trPr>
          <w:cantSplit/>
        </w:trPr>
        <w:tc>
          <w:tcPr>
            <w:tcW w:w="2268" w:type="dxa"/>
            <w:tcBorders>
              <w:top w:val="nil"/>
              <w:bottom w:val="nil"/>
            </w:tcBorders>
          </w:tcPr>
          <w:p>
            <w:pPr>
              <w:pStyle w:val="nTable"/>
              <w:spacing w:after="40"/>
              <w:ind w:right="113"/>
              <w:rPr>
                <w:i/>
                <w:snapToGrid w:val="0"/>
              </w:rPr>
            </w:pPr>
            <w:r>
              <w:rPr>
                <w:i/>
              </w:rPr>
              <w:t>Marketing of Potatoes Amendment and Repeal Act 2016</w:t>
            </w:r>
            <w:r>
              <w:t xml:space="preserve"> s. 15</w:t>
            </w:r>
          </w:p>
        </w:tc>
        <w:tc>
          <w:tcPr>
            <w:tcW w:w="1134" w:type="dxa"/>
            <w:gridSpan w:val="2"/>
            <w:tcBorders>
              <w:top w:val="nil"/>
              <w:bottom w:val="nil"/>
            </w:tcBorders>
          </w:tcPr>
          <w:p>
            <w:pPr>
              <w:pStyle w:val="nTable"/>
              <w:spacing w:after="40"/>
            </w:pPr>
            <w:r>
              <w:t>22 of 2016</w:t>
            </w:r>
          </w:p>
        </w:tc>
        <w:tc>
          <w:tcPr>
            <w:tcW w:w="1138" w:type="dxa"/>
            <w:gridSpan w:val="2"/>
            <w:tcBorders>
              <w:top w:val="nil"/>
              <w:bottom w:val="nil"/>
            </w:tcBorders>
          </w:tcPr>
          <w:p>
            <w:pPr>
              <w:pStyle w:val="nTable"/>
              <w:spacing w:after="40"/>
            </w:pPr>
            <w:r>
              <w:t>12 Sep 2016</w:t>
            </w:r>
          </w:p>
        </w:tc>
        <w:tc>
          <w:tcPr>
            <w:tcW w:w="2552" w:type="dxa"/>
            <w:tcBorders>
              <w:top w:val="nil"/>
              <w:bottom w:val="nil"/>
            </w:tcBorders>
          </w:tcPr>
          <w:p>
            <w:pPr>
              <w:pStyle w:val="nTable"/>
              <w:spacing w:after="40"/>
            </w:pPr>
            <w:r>
              <w:rPr>
                <w:snapToGrid w:val="0"/>
              </w:rPr>
              <w:t>22 May 2021 (see s. 2(d) and SL 2021/60 cl. 2)</w:t>
            </w:r>
          </w:p>
        </w:tc>
      </w:tr>
      <w:tr>
        <w:trPr>
          <w:cantSplit/>
        </w:trPr>
        <w:tc>
          <w:tcPr>
            <w:tcW w:w="2268" w:type="dxa"/>
            <w:tcBorders>
              <w:top w:val="nil"/>
              <w:bottom w:val="nil"/>
            </w:tcBorders>
          </w:tcPr>
          <w:p>
            <w:pPr>
              <w:pStyle w:val="nTable"/>
              <w:spacing w:after="40"/>
              <w:ind w:right="113"/>
              <w:rPr>
                <w:i/>
                <w:snapToGrid w:val="0"/>
              </w:rPr>
            </w:pPr>
            <w:r>
              <w:rPr>
                <w:i/>
                <w:snapToGrid w:val="0"/>
              </w:rPr>
              <w:t>Biodiversity Conservation Act 2016</w:t>
            </w:r>
            <w:r>
              <w:rPr>
                <w:snapToGrid w:val="0"/>
              </w:rPr>
              <w:t xml:space="preserve"> s. 315</w:t>
            </w:r>
          </w:p>
        </w:tc>
        <w:tc>
          <w:tcPr>
            <w:tcW w:w="1134" w:type="dxa"/>
            <w:gridSpan w:val="2"/>
            <w:tcBorders>
              <w:top w:val="nil"/>
              <w:bottom w:val="nil"/>
            </w:tcBorders>
          </w:tcPr>
          <w:p>
            <w:pPr>
              <w:pStyle w:val="nTable"/>
              <w:spacing w:after="40"/>
            </w:pPr>
            <w:r>
              <w:t>24 of 2016</w:t>
            </w:r>
          </w:p>
        </w:tc>
        <w:tc>
          <w:tcPr>
            <w:tcW w:w="1138" w:type="dxa"/>
            <w:gridSpan w:val="2"/>
            <w:tcBorders>
              <w:top w:val="nil"/>
              <w:bottom w:val="nil"/>
            </w:tcBorders>
          </w:tcPr>
          <w:p>
            <w:pPr>
              <w:pStyle w:val="nTable"/>
              <w:spacing w:after="40"/>
            </w:pPr>
            <w:r>
              <w:t>21 Sep 2016</w:t>
            </w:r>
          </w:p>
        </w:tc>
        <w:tc>
          <w:tcPr>
            <w:tcW w:w="2552" w:type="dxa"/>
            <w:tcBorders>
              <w:top w:val="nil"/>
              <w:bottom w:val="nil"/>
            </w:tcBorders>
          </w:tcPr>
          <w:p>
            <w:pPr>
              <w:pStyle w:val="nTable"/>
              <w:spacing w:after="40"/>
            </w:pPr>
            <w:r>
              <w:t xml:space="preserve">1 Jan 2019 (see s. 2(b) and </w:t>
            </w:r>
            <w:r>
              <w:rPr>
                <w:i/>
              </w:rPr>
              <w:t>Gazette</w:t>
            </w:r>
            <w:r>
              <w:t xml:space="preserve"> 14 Sep 2018 p. 3305)</w:t>
            </w:r>
          </w:p>
        </w:tc>
      </w:tr>
      <w:tr>
        <w:trPr>
          <w:cantSplit/>
        </w:trPr>
        <w:tc>
          <w:tcPr>
            <w:tcW w:w="2268" w:type="dxa"/>
            <w:tcBorders>
              <w:top w:val="nil"/>
              <w:bottom w:val="nil"/>
              <w:right w:val="nil"/>
            </w:tcBorders>
          </w:tcPr>
          <w:p>
            <w:pPr>
              <w:pStyle w:val="nTable"/>
              <w:spacing w:after="40"/>
              <w:ind w:right="113"/>
              <w:rPr>
                <w:snapToGrid w:val="0"/>
              </w:rPr>
            </w:pPr>
            <w:r>
              <w:rPr>
                <w:i/>
                <w:snapToGrid w:val="0"/>
              </w:rPr>
              <w:t xml:space="preserve">Universities Legislation Amendment Act 2016 </w:t>
            </w:r>
            <w:r>
              <w:rPr>
                <w:i/>
                <w:snapToGrid w:val="0"/>
              </w:rPr>
              <w:br/>
            </w:r>
            <w:r>
              <w:rPr>
                <w:snapToGrid w:val="0"/>
              </w:rPr>
              <w:t>Pt. 7 Div. 3</w:t>
            </w:r>
            <w:r>
              <w:rPr>
                <w:i/>
                <w:snapToGrid w:val="0"/>
              </w:rPr>
              <w:t> </w:t>
            </w:r>
          </w:p>
        </w:tc>
        <w:tc>
          <w:tcPr>
            <w:tcW w:w="1134" w:type="dxa"/>
            <w:gridSpan w:val="2"/>
            <w:tcBorders>
              <w:top w:val="nil"/>
              <w:left w:val="nil"/>
              <w:bottom w:val="nil"/>
              <w:right w:val="nil"/>
            </w:tcBorders>
          </w:tcPr>
          <w:p>
            <w:pPr>
              <w:pStyle w:val="nTable"/>
              <w:spacing w:after="40"/>
            </w:pPr>
            <w:r>
              <w:t>32 of 2016</w:t>
            </w:r>
          </w:p>
        </w:tc>
        <w:tc>
          <w:tcPr>
            <w:tcW w:w="1138" w:type="dxa"/>
            <w:gridSpan w:val="2"/>
            <w:tcBorders>
              <w:top w:val="nil"/>
              <w:left w:val="nil"/>
              <w:bottom w:val="nil"/>
              <w:right w:val="nil"/>
            </w:tcBorders>
          </w:tcPr>
          <w:p>
            <w:pPr>
              <w:pStyle w:val="nTable"/>
              <w:spacing w:after="40"/>
            </w:pPr>
            <w:r>
              <w:t>19 Oct 2016</w:t>
            </w:r>
          </w:p>
        </w:tc>
        <w:tc>
          <w:tcPr>
            <w:tcW w:w="2552" w:type="dxa"/>
            <w:tcBorders>
              <w:top w:val="nil"/>
              <w:left w:val="nil"/>
              <w:bottom w:val="nil"/>
            </w:tcBorders>
          </w:tcPr>
          <w:p>
            <w:pPr>
              <w:pStyle w:val="nTable"/>
              <w:spacing w:after="40"/>
            </w:pPr>
            <w:r>
              <w:t xml:space="preserve">2 Jan 2017 (see s. 2(b) and </w:t>
            </w:r>
            <w:r>
              <w:rPr>
                <w:i/>
              </w:rPr>
              <w:t xml:space="preserve">Gazette </w:t>
            </w:r>
            <w:r>
              <w:t>9 Dec 2016 p. 5557)</w:t>
            </w:r>
          </w:p>
        </w:tc>
      </w:tr>
      <w:tr>
        <w:trPr>
          <w:cantSplit/>
        </w:trPr>
        <w:tc>
          <w:tcPr>
            <w:tcW w:w="2268" w:type="dxa"/>
            <w:tcBorders>
              <w:top w:val="nil"/>
              <w:bottom w:val="nil"/>
              <w:right w:val="nil"/>
            </w:tcBorders>
          </w:tcPr>
          <w:p>
            <w:pPr>
              <w:pStyle w:val="nTable"/>
              <w:spacing w:after="40"/>
              <w:ind w:right="113"/>
              <w:rPr>
                <w:i/>
                <w:snapToGrid w:val="0"/>
              </w:rPr>
            </w:pPr>
            <w:r>
              <w:rPr>
                <w:i/>
                <w:snapToGrid w:val="0"/>
              </w:rPr>
              <w:t xml:space="preserve">School Boarding Facilities Legislation Amendment and Repeal Act 2016 </w:t>
            </w:r>
            <w:r>
              <w:rPr>
                <w:snapToGrid w:val="0"/>
              </w:rPr>
              <w:t>s. 22</w:t>
            </w:r>
          </w:p>
        </w:tc>
        <w:tc>
          <w:tcPr>
            <w:tcW w:w="1134" w:type="dxa"/>
            <w:gridSpan w:val="2"/>
            <w:tcBorders>
              <w:top w:val="nil"/>
              <w:left w:val="nil"/>
              <w:bottom w:val="nil"/>
              <w:right w:val="nil"/>
            </w:tcBorders>
          </w:tcPr>
          <w:p>
            <w:pPr>
              <w:pStyle w:val="nTable"/>
              <w:spacing w:after="40"/>
            </w:pPr>
            <w:r>
              <w:t>41 of 2016</w:t>
            </w:r>
          </w:p>
        </w:tc>
        <w:tc>
          <w:tcPr>
            <w:tcW w:w="1138" w:type="dxa"/>
            <w:gridSpan w:val="2"/>
            <w:tcBorders>
              <w:top w:val="nil"/>
              <w:left w:val="nil"/>
              <w:bottom w:val="nil"/>
              <w:right w:val="nil"/>
            </w:tcBorders>
          </w:tcPr>
          <w:p>
            <w:pPr>
              <w:pStyle w:val="nTable"/>
              <w:spacing w:after="40"/>
            </w:pPr>
            <w:r>
              <w:t>28 Nov 2016</w:t>
            </w:r>
          </w:p>
        </w:tc>
        <w:tc>
          <w:tcPr>
            <w:tcW w:w="2552" w:type="dxa"/>
            <w:tcBorders>
              <w:top w:val="nil"/>
              <w:left w:val="nil"/>
              <w:bottom w:val="nil"/>
            </w:tcBorders>
          </w:tcPr>
          <w:p>
            <w:pPr>
              <w:pStyle w:val="nTable"/>
              <w:spacing w:after="40"/>
            </w:pPr>
            <w:r>
              <w:t xml:space="preserve">1 Jul 2017 (see s. 2(b) and </w:t>
            </w:r>
            <w:r>
              <w:rPr>
                <w:i/>
              </w:rPr>
              <w:t xml:space="preserve">Gazette </w:t>
            </w:r>
            <w:r>
              <w:t>23 Jun 2017 p. 3173)</w:t>
            </w:r>
          </w:p>
        </w:tc>
      </w:tr>
      <w:tr>
        <w:trPr>
          <w:cantSplit/>
        </w:trPr>
        <w:tc>
          <w:tcPr>
            <w:tcW w:w="4540" w:type="dxa"/>
            <w:gridSpan w:val="5"/>
            <w:tcBorders>
              <w:top w:val="nil"/>
              <w:bottom w:val="single" w:sz="4" w:space="0" w:color="auto"/>
              <w:right w:val="nil"/>
            </w:tcBorders>
          </w:tcPr>
          <w:p>
            <w:pPr>
              <w:pStyle w:val="nTable"/>
              <w:spacing w:after="40"/>
            </w:pPr>
            <w:r>
              <w:rPr>
                <w:i/>
                <w:snapToGrid w:val="0"/>
              </w:rPr>
              <w:t>Financial Management (Statutory Authorities) Regulations 2017</w:t>
            </w:r>
            <w:r>
              <w:rPr>
                <w:snapToGrid w:val="0"/>
              </w:rPr>
              <w:t xml:space="preserve"> published in </w:t>
            </w:r>
            <w:r>
              <w:rPr>
                <w:i/>
                <w:snapToGrid w:val="0"/>
              </w:rPr>
              <w:t>Gazette</w:t>
            </w:r>
            <w:r>
              <w:rPr>
                <w:snapToGrid w:val="0"/>
              </w:rPr>
              <w:t xml:space="preserve"> 8 Sep 2017 p. 4698</w:t>
            </w:r>
          </w:p>
        </w:tc>
        <w:tc>
          <w:tcPr>
            <w:tcW w:w="2552" w:type="dxa"/>
            <w:tcBorders>
              <w:top w:val="nil"/>
              <w:left w:val="nil"/>
              <w:bottom w:val="single" w:sz="4" w:space="0" w:color="auto"/>
            </w:tcBorders>
          </w:tcPr>
          <w:p>
            <w:pPr>
              <w:pStyle w:val="nTable"/>
              <w:spacing w:after="40"/>
            </w:pPr>
            <w:r>
              <w:rPr>
                <w:bCs/>
                <w:snapToGrid w:val="0"/>
              </w:rPr>
              <w:t>r. 1 and 2: 8 Sep 2017 (see r. 2(a));</w:t>
            </w:r>
            <w:r>
              <w:rPr>
                <w:bCs/>
                <w:snapToGrid w:val="0"/>
              </w:rPr>
              <w:br/>
              <w:t>Regulations other than r. 1 and 2: 9 Sep 2017 (see r. 2(b))</w:t>
            </w:r>
          </w:p>
        </w:tc>
      </w:tr>
      <w:tr>
        <w:trPr>
          <w:cantSplit/>
        </w:trPr>
        <w:tc>
          <w:tcPr>
            <w:tcW w:w="7092" w:type="dxa"/>
            <w:gridSpan w:val="6"/>
            <w:tcBorders>
              <w:top w:val="single" w:sz="4" w:space="0" w:color="auto"/>
              <w:bottom w:val="nil"/>
            </w:tcBorders>
            <w:shd w:val="clear" w:color="auto" w:fill="auto"/>
          </w:tcPr>
          <w:p>
            <w:pPr>
              <w:pStyle w:val="nTable"/>
              <w:spacing w:after="40"/>
            </w:pPr>
            <w:r>
              <w:rPr>
                <w:b/>
              </w:rPr>
              <w:lastRenderedPageBreak/>
              <w:t xml:space="preserve">Reprint 4: The </w:t>
            </w:r>
            <w:r>
              <w:rPr>
                <w:b/>
                <w:i/>
                <w:noProof/>
              </w:rPr>
              <w:t>Financial Management Act 2006</w:t>
            </w:r>
            <w:r>
              <w:rPr>
                <w:b/>
              </w:rPr>
              <w:t xml:space="preserve"> as at 6 Oct 2017</w:t>
            </w:r>
            <w:r>
              <w:t xml:space="preserve"> (includes amendments listed above except those in the </w:t>
            </w:r>
            <w:r>
              <w:rPr>
                <w:i/>
              </w:rPr>
              <w:t>Biodiversity Conservation Act 2016</w:t>
            </w:r>
            <w:r>
              <w:t xml:space="preserve"> s. 315)</w:t>
            </w:r>
          </w:p>
        </w:tc>
      </w:tr>
      <w:tr>
        <w:tblPrEx>
          <w:tblCellMar>
            <w:left w:w="57" w:type="dxa"/>
            <w:right w:w="57" w:type="dxa"/>
          </w:tblCellMar>
        </w:tblPrEx>
        <w:tc>
          <w:tcPr>
            <w:tcW w:w="2276" w:type="dxa"/>
            <w:gridSpan w:val="2"/>
            <w:tcBorders>
              <w:top w:val="nil"/>
              <w:bottom w:val="nil"/>
            </w:tcBorders>
          </w:tcPr>
          <w:p>
            <w:pPr>
              <w:pStyle w:val="nTable"/>
              <w:keepNext/>
              <w:spacing w:after="40"/>
              <w:rPr>
                <w:i/>
              </w:rPr>
            </w:pPr>
            <w:r>
              <w:rPr>
                <w:i/>
              </w:rPr>
              <w:t>Infrastructure Western Australia Act 2019</w:t>
            </w:r>
            <w:r>
              <w:t xml:space="preserve"> s. 75</w:t>
            </w:r>
          </w:p>
        </w:tc>
        <w:tc>
          <w:tcPr>
            <w:tcW w:w="1132" w:type="dxa"/>
            <w:gridSpan w:val="2"/>
            <w:tcBorders>
              <w:top w:val="nil"/>
              <w:bottom w:val="nil"/>
            </w:tcBorders>
          </w:tcPr>
          <w:p>
            <w:pPr>
              <w:pStyle w:val="nTable"/>
              <w:keepNext/>
              <w:spacing w:after="40"/>
            </w:pPr>
            <w:r>
              <w:t>13 of 2019</w:t>
            </w:r>
          </w:p>
        </w:tc>
        <w:tc>
          <w:tcPr>
            <w:tcW w:w="1132" w:type="dxa"/>
            <w:tcBorders>
              <w:top w:val="nil"/>
              <w:bottom w:val="nil"/>
            </w:tcBorders>
          </w:tcPr>
          <w:p>
            <w:pPr>
              <w:pStyle w:val="nTable"/>
              <w:keepNext/>
              <w:spacing w:after="40"/>
            </w:pPr>
            <w:r>
              <w:t>24 Jun 2019</w:t>
            </w:r>
          </w:p>
        </w:tc>
        <w:tc>
          <w:tcPr>
            <w:tcW w:w="2552" w:type="dxa"/>
            <w:tcBorders>
              <w:top w:val="nil"/>
              <w:bottom w:val="nil"/>
            </w:tcBorders>
          </w:tcPr>
          <w:p>
            <w:pPr>
              <w:pStyle w:val="nTable"/>
              <w:keepNext/>
              <w:spacing w:after="40"/>
              <w:rPr>
                <w:snapToGrid w:val="0"/>
              </w:rPr>
            </w:pPr>
            <w:r>
              <w:t>24 Jul 2019 (see s. 2(c))</w:t>
            </w:r>
          </w:p>
        </w:tc>
      </w:tr>
      <w:tr>
        <w:tblPrEx>
          <w:tblCellMar>
            <w:left w:w="57" w:type="dxa"/>
            <w:right w:w="57" w:type="dxa"/>
          </w:tblCellMar>
        </w:tblPrEx>
        <w:tc>
          <w:tcPr>
            <w:tcW w:w="2276" w:type="dxa"/>
            <w:gridSpan w:val="2"/>
            <w:tcBorders>
              <w:top w:val="nil"/>
              <w:bottom w:val="nil"/>
            </w:tcBorders>
          </w:tcPr>
          <w:p>
            <w:pPr>
              <w:pStyle w:val="nTable"/>
              <w:keepNext/>
              <w:spacing w:after="40"/>
              <w:rPr>
                <w:i/>
              </w:rPr>
            </w:pPr>
            <w:r>
              <w:rPr>
                <w:i/>
              </w:rPr>
              <w:t>Procurement Act 2020</w:t>
            </w:r>
            <w:r>
              <w:t xml:space="preserve"> Pt. 10 Div. 3</w:t>
            </w:r>
          </w:p>
        </w:tc>
        <w:tc>
          <w:tcPr>
            <w:tcW w:w="1132" w:type="dxa"/>
            <w:gridSpan w:val="2"/>
            <w:tcBorders>
              <w:top w:val="nil"/>
              <w:bottom w:val="nil"/>
            </w:tcBorders>
          </w:tcPr>
          <w:p>
            <w:pPr>
              <w:pStyle w:val="nTable"/>
              <w:keepNext/>
              <w:spacing w:after="40"/>
            </w:pPr>
            <w:r>
              <w:t>24 of 2020</w:t>
            </w:r>
          </w:p>
        </w:tc>
        <w:tc>
          <w:tcPr>
            <w:tcW w:w="1132" w:type="dxa"/>
            <w:tcBorders>
              <w:top w:val="nil"/>
              <w:bottom w:val="nil"/>
            </w:tcBorders>
          </w:tcPr>
          <w:p>
            <w:pPr>
              <w:pStyle w:val="nTable"/>
              <w:keepNext/>
              <w:spacing w:after="40"/>
            </w:pPr>
            <w:r>
              <w:t>19 Jun 2020</w:t>
            </w:r>
          </w:p>
        </w:tc>
        <w:tc>
          <w:tcPr>
            <w:tcW w:w="2552" w:type="dxa"/>
            <w:tcBorders>
              <w:top w:val="nil"/>
              <w:bottom w:val="nil"/>
            </w:tcBorders>
          </w:tcPr>
          <w:p>
            <w:pPr>
              <w:pStyle w:val="nTable"/>
              <w:keepNext/>
              <w:spacing w:after="40"/>
            </w:pPr>
            <w:r>
              <w:t>1 Jun 2021 (see s. 2(b) and SL 2020/244 cl. 2(c))</w:t>
            </w:r>
          </w:p>
        </w:tc>
      </w:tr>
      <w:tr>
        <w:tblPrEx>
          <w:tblCellMar>
            <w:left w:w="57" w:type="dxa"/>
            <w:right w:w="57" w:type="dxa"/>
          </w:tblCellMar>
        </w:tblPrEx>
        <w:tc>
          <w:tcPr>
            <w:tcW w:w="2276" w:type="dxa"/>
            <w:gridSpan w:val="2"/>
            <w:tcBorders>
              <w:top w:val="nil"/>
              <w:bottom w:val="nil"/>
            </w:tcBorders>
          </w:tcPr>
          <w:p>
            <w:pPr>
              <w:pStyle w:val="nTable"/>
              <w:keepNext/>
              <w:spacing w:after="40"/>
              <w:rPr>
                <w:i/>
              </w:rPr>
            </w:pPr>
            <w:r>
              <w:rPr>
                <w:i/>
              </w:rPr>
              <w:t>Financial Legislation Amendment Act 2021</w:t>
            </w:r>
            <w:r>
              <w:t xml:space="preserve"> Pt. 2</w:t>
            </w:r>
          </w:p>
        </w:tc>
        <w:tc>
          <w:tcPr>
            <w:tcW w:w="1132" w:type="dxa"/>
            <w:gridSpan w:val="2"/>
            <w:tcBorders>
              <w:top w:val="nil"/>
              <w:bottom w:val="nil"/>
            </w:tcBorders>
          </w:tcPr>
          <w:p>
            <w:pPr>
              <w:pStyle w:val="nTable"/>
              <w:keepNext/>
              <w:spacing w:after="40"/>
            </w:pPr>
            <w:r>
              <w:t>12 of 2021</w:t>
            </w:r>
          </w:p>
        </w:tc>
        <w:tc>
          <w:tcPr>
            <w:tcW w:w="1132" w:type="dxa"/>
            <w:tcBorders>
              <w:top w:val="nil"/>
              <w:bottom w:val="nil"/>
            </w:tcBorders>
          </w:tcPr>
          <w:p>
            <w:pPr>
              <w:pStyle w:val="nTable"/>
              <w:keepNext/>
              <w:spacing w:after="40"/>
            </w:pPr>
            <w:r>
              <w:t>24 Aug 2021</w:t>
            </w:r>
          </w:p>
        </w:tc>
        <w:tc>
          <w:tcPr>
            <w:tcW w:w="2552" w:type="dxa"/>
            <w:tcBorders>
              <w:top w:val="nil"/>
              <w:bottom w:val="nil"/>
            </w:tcBorders>
          </w:tcPr>
          <w:p>
            <w:pPr>
              <w:pStyle w:val="nTable"/>
              <w:keepNext/>
              <w:spacing w:after="40"/>
            </w:pPr>
            <w:r>
              <w:t>21 Sep 2021 (see s. 2(b))</w:t>
            </w:r>
          </w:p>
        </w:tc>
      </w:tr>
      <w:tr>
        <w:tblPrEx>
          <w:tblCellMar>
            <w:left w:w="57" w:type="dxa"/>
            <w:right w:w="57" w:type="dxa"/>
          </w:tblCellMar>
        </w:tblPrEx>
        <w:tc>
          <w:tcPr>
            <w:tcW w:w="2276" w:type="dxa"/>
            <w:gridSpan w:val="2"/>
            <w:tcBorders>
              <w:top w:val="nil"/>
              <w:bottom w:val="single" w:sz="4" w:space="0" w:color="auto"/>
            </w:tcBorders>
          </w:tcPr>
          <w:p>
            <w:pPr>
              <w:pStyle w:val="nTable"/>
              <w:keepNext/>
              <w:spacing w:after="40"/>
              <w:rPr>
                <w:i/>
              </w:rPr>
            </w:pPr>
            <w:r>
              <w:rPr>
                <w:i/>
              </w:rPr>
              <w:t>Soil and Land Conservation Amendment Act 2022</w:t>
            </w:r>
            <w:r>
              <w:t xml:space="preserve"> s. 21</w:t>
            </w:r>
          </w:p>
        </w:tc>
        <w:tc>
          <w:tcPr>
            <w:tcW w:w="1132" w:type="dxa"/>
            <w:gridSpan w:val="2"/>
            <w:tcBorders>
              <w:top w:val="nil"/>
              <w:bottom w:val="single" w:sz="4" w:space="0" w:color="auto"/>
            </w:tcBorders>
          </w:tcPr>
          <w:p>
            <w:pPr>
              <w:pStyle w:val="nTable"/>
              <w:keepNext/>
              <w:spacing w:after="40"/>
            </w:pPr>
            <w:r>
              <w:t>19 of 2022</w:t>
            </w:r>
          </w:p>
        </w:tc>
        <w:tc>
          <w:tcPr>
            <w:tcW w:w="1132" w:type="dxa"/>
            <w:tcBorders>
              <w:top w:val="nil"/>
              <w:bottom w:val="single" w:sz="4" w:space="0" w:color="auto"/>
            </w:tcBorders>
          </w:tcPr>
          <w:p>
            <w:pPr>
              <w:pStyle w:val="nTable"/>
              <w:keepNext/>
              <w:spacing w:after="40"/>
            </w:pPr>
            <w:r>
              <w:rPr>
                <w:snapToGrid w:val="0"/>
              </w:rPr>
              <w:t>24 Jun 2022</w:t>
            </w:r>
          </w:p>
        </w:tc>
        <w:tc>
          <w:tcPr>
            <w:tcW w:w="2552" w:type="dxa"/>
            <w:tcBorders>
              <w:top w:val="nil"/>
              <w:bottom w:val="single" w:sz="4" w:space="0" w:color="auto"/>
            </w:tcBorders>
          </w:tcPr>
          <w:p>
            <w:pPr>
              <w:pStyle w:val="nTable"/>
              <w:keepNext/>
              <w:spacing w:after="40"/>
            </w:pPr>
            <w:r>
              <w:rPr>
                <w:snapToGrid w:val="0"/>
              </w:rPr>
              <w:t>25 Jun 2022 (see s. 2(b))</w:t>
            </w:r>
          </w:p>
        </w:tc>
      </w:tr>
    </w:tbl>
    <w:p>
      <w:pPr>
        <w:pStyle w:val="nHeading3"/>
      </w:pPr>
      <w:bookmarkStart w:id="230" w:name="_Toc106896084"/>
      <w:r>
        <w:t>Uncommenced provisions table</w:t>
      </w:r>
      <w:bookmarkEnd w:id="230"/>
    </w:p>
    <w:p>
      <w:pPr>
        <w:pStyle w:val="nStatement"/>
        <w:keepNext/>
        <w:spacing w:after="240"/>
      </w:pPr>
      <w:r>
        <w:t xml:space="preserve">To view the text of the uncommenced provisions see </w:t>
      </w:r>
      <w:r>
        <w:rPr>
          <w:i/>
        </w:rPr>
        <w:t>Acts as passed</w:t>
      </w:r>
      <w:r>
        <w:t xml:space="preserve"> on the WA Legislation website.</w:t>
      </w:r>
    </w:p>
    <w:tbl>
      <w:tblPr>
        <w:tblW w:w="7092"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8"/>
        <w:gridCol w:w="1126"/>
        <w:gridCol w:w="6"/>
        <w:gridCol w:w="1132"/>
        <w:gridCol w:w="2552"/>
      </w:tblGrid>
      <w:tr>
        <w:trPr>
          <w:tblHeader/>
        </w:trPr>
        <w:tc>
          <w:tcPr>
            <w:tcW w:w="2268" w:type="dxa"/>
            <w:tcBorders>
              <w:top w:val="single" w:sz="4" w:space="0" w:color="auto"/>
              <w:bottom w:val="single" w:sz="4" w:space="0" w:color="auto"/>
            </w:tcBorders>
          </w:tcPr>
          <w:p>
            <w:pPr>
              <w:pStyle w:val="nTable"/>
              <w:spacing w:after="40"/>
              <w:rPr>
                <w:b/>
              </w:rPr>
            </w:pPr>
            <w:r>
              <w:rPr>
                <w:b/>
              </w:rPr>
              <w:t>Short title</w:t>
            </w:r>
          </w:p>
        </w:tc>
        <w:tc>
          <w:tcPr>
            <w:tcW w:w="1134" w:type="dxa"/>
            <w:gridSpan w:val="2"/>
            <w:tcBorders>
              <w:top w:val="single" w:sz="4" w:space="0" w:color="auto"/>
              <w:bottom w:val="single" w:sz="4" w:space="0" w:color="auto"/>
            </w:tcBorders>
          </w:tcPr>
          <w:p>
            <w:pPr>
              <w:pStyle w:val="nTable"/>
              <w:spacing w:after="40"/>
              <w:rPr>
                <w:b/>
              </w:rPr>
            </w:pPr>
            <w:r>
              <w:rPr>
                <w:b/>
              </w:rPr>
              <w:t>Number and year</w:t>
            </w:r>
          </w:p>
        </w:tc>
        <w:tc>
          <w:tcPr>
            <w:tcW w:w="1138" w:type="dxa"/>
            <w:gridSpan w:val="2"/>
            <w:tcBorders>
              <w:top w:val="single" w:sz="4" w:space="0" w:color="auto"/>
              <w:bottom w:val="single" w:sz="4" w:space="0" w:color="auto"/>
            </w:tcBorders>
          </w:tcPr>
          <w:p>
            <w:pPr>
              <w:pStyle w:val="nTable"/>
              <w:spacing w:after="40"/>
              <w:rPr>
                <w:b/>
              </w:rPr>
            </w:pPr>
            <w:r>
              <w:rPr>
                <w:b/>
              </w:rPr>
              <w:t>Assent</w:t>
            </w:r>
          </w:p>
        </w:tc>
        <w:tc>
          <w:tcPr>
            <w:tcW w:w="2552" w:type="dxa"/>
            <w:tcBorders>
              <w:top w:val="single" w:sz="4" w:space="0" w:color="auto"/>
              <w:bottom w:val="single" w:sz="4" w:space="0" w:color="auto"/>
            </w:tcBorders>
          </w:tcPr>
          <w:p>
            <w:pPr>
              <w:pStyle w:val="nTable"/>
              <w:spacing w:after="40"/>
              <w:rPr>
                <w:b/>
              </w:rPr>
            </w:pPr>
            <w:r>
              <w:rPr>
                <w:b/>
              </w:rPr>
              <w:t>Commencement</w:t>
            </w:r>
          </w:p>
        </w:tc>
      </w:tr>
      <w:tr>
        <w:tblPrEx>
          <w:tblCellMar>
            <w:left w:w="57" w:type="dxa"/>
            <w:right w:w="57" w:type="dxa"/>
          </w:tblCellMar>
        </w:tblPrEx>
        <w:tc>
          <w:tcPr>
            <w:tcW w:w="2276" w:type="dxa"/>
            <w:gridSpan w:val="2"/>
            <w:tcBorders>
              <w:top w:val="single" w:sz="4" w:space="0" w:color="auto"/>
              <w:bottom w:val="nil"/>
            </w:tcBorders>
          </w:tcPr>
          <w:p>
            <w:pPr>
              <w:pStyle w:val="nTable"/>
              <w:spacing w:after="40"/>
              <w:rPr>
                <w:i/>
              </w:rPr>
            </w:pPr>
            <w:r>
              <w:rPr>
                <w:i/>
              </w:rPr>
              <w:t>TAB (Disposal) Act 2019</w:t>
            </w:r>
            <w:r>
              <w:t xml:space="preserve"> s. 149</w:t>
            </w:r>
          </w:p>
        </w:tc>
        <w:tc>
          <w:tcPr>
            <w:tcW w:w="1132" w:type="dxa"/>
            <w:gridSpan w:val="2"/>
            <w:tcBorders>
              <w:top w:val="single" w:sz="4" w:space="0" w:color="auto"/>
              <w:bottom w:val="nil"/>
            </w:tcBorders>
          </w:tcPr>
          <w:p>
            <w:pPr>
              <w:pStyle w:val="nTable"/>
              <w:spacing w:after="40"/>
            </w:pPr>
            <w:r>
              <w:t>21 of 2019</w:t>
            </w:r>
          </w:p>
        </w:tc>
        <w:tc>
          <w:tcPr>
            <w:tcW w:w="1132" w:type="dxa"/>
            <w:tcBorders>
              <w:top w:val="single" w:sz="4" w:space="0" w:color="auto"/>
              <w:bottom w:val="nil"/>
            </w:tcBorders>
          </w:tcPr>
          <w:p>
            <w:pPr>
              <w:pStyle w:val="nTable"/>
              <w:spacing w:after="40"/>
            </w:pPr>
            <w:r>
              <w:t>18 Sep 2019</w:t>
            </w:r>
          </w:p>
        </w:tc>
        <w:tc>
          <w:tcPr>
            <w:tcW w:w="2552" w:type="dxa"/>
            <w:tcBorders>
              <w:top w:val="single" w:sz="4" w:space="0" w:color="auto"/>
              <w:bottom w:val="nil"/>
            </w:tcBorders>
          </w:tcPr>
          <w:p>
            <w:pPr>
              <w:pStyle w:val="nTable"/>
              <w:spacing w:after="40"/>
              <w:rPr>
                <w:snapToGrid w:val="0"/>
              </w:rPr>
            </w:pPr>
            <w:r>
              <w:t>To be proclaimed (see s. 2(1)(b)(xiii))</w:t>
            </w:r>
          </w:p>
        </w:tc>
      </w:tr>
      <w:tr>
        <w:tblPrEx>
          <w:tblCellMar>
            <w:left w:w="57" w:type="dxa"/>
            <w:right w:w="57" w:type="dxa"/>
          </w:tblCellMar>
        </w:tblPrEx>
        <w:tc>
          <w:tcPr>
            <w:tcW w:w="2276" w:type="dxa"/>
            <w:gridSpan w:val="2"/>
            <w:tcBorders>
              <w:top w:val="nil"/>
              <w:bottom w:val="nil"/>
            </w:tcBorders>
          </w:tcPr>
          <w:p>
            <w:pPr>
              <w:pStyle w:val="nTable"/>
              <w:spacing w:after="40"/>
            </w:pPr>
            <w:r>
              <w:rPr>
                <w:i/>
              </w:rPr>
              <w:t>Arts and Culture Trust Act 2021</w:t>
            </w:r>
            <w:r>
              <w:t xml:space="preserve"> s. 75</w:t>
            </w:r>
          </w:p>
        </w:tc>
        <w:tc>
          <w:tcPr>
            <w:tcW w:w="1132" w:type="dxa"/>
            <w:gridSpan w:val="2"/>
            <w:tcBorders>
              <w:top w:val="nil"/>
              <w:bottom w:val="nil"/>
            </w:tcBorders>
          </w:tcPr>
          <w:p>
            <w:pPr>
              <w:pStyle w:val="nTable"/>
              <w:spacing w:after="40"/>
            </w:pPr>
            <w:r>
              <w:t>15 of 2021</w:t>
            </w:r>
          </w:p>
        </w:tc>
        <w:tc>
          <w:tcPr>
            <w:tcW w:w="1132" w:type="dxa"/>
            <w:tcBorders>
              <w:top w:val="nil"/>
              <w:bottom w:val="nil"/>
            </w:tcBorders>
          </w:tcPr>
          <w:p>
            <w:pPr>
              <w:pStyle w:val="nTable"/>
              <w:spacing w:after="40"/>
            </w:pPr>
            <w:r>
              <w:t>9 Sep 2021</w:t>
            </w:r>
          </w:p>
        </w:tc>
        <w:tc>
          <w:tcPr>
            <w:tcW w:w="2552" w:type="dxa"/>
            <w:tcBorders>
              <w:top w:val="nil"/>
              <w:bottom w:val="nil"/>
            </w:tcBorders>
          </w:tcPr>
          <w:p>
            <w:pPr>
              <w:pStyle w:val="nTable"/>
              <w:spacing w:after="40"/>
            </w:pPr>
            <w:r>
              <w:t>1 Jul 2022 (see s. 2(b) and SL 2022/77 cl. 2)</w:t>
            </w:r>
          </w:p>
        </w:tc>
      </w:tr>
      <w:tr>
        <w:tblPrEx>
          <w:tblCellMar>
            <w:left w:w="57" w:type="dxa"/>
            <w:right w:w="57" w:type="dxa"/>
          </w:tblCellMar>
        </w:tblPrEx>
        <w:tc>
          <w:tcPr>
            <w:tcW w:w="2276" w:type="dxa"/>
            <w:gridSpan w:val="2"/>
            <w:tcBorders>
              <w:top w:val="nil"/>
              <w:bottom w:val="single" w:sz="4" w:space="0" w:color="auto"/>
            </w:tcBorders>
          </w:tcPr>
          <w:p>
            <w:pPr>
              <w:pStyle w:val="nTable"/>
              <w:spacing w:after="40"/>
            </w:pPr>
            <w:r>
              <w:rPr>
                <w:i/>
              </w:rPr>
              <w:t>Animal Resources Authority Amendment and Repeal Act 2022</w:t>
            </w:r>
            <w:r>
              <w:t xml:space="preserve"> s. 16</w:t>
            </w:r>
          </w:p>
        </w:tc>
        <w:tc>
          <w:tcPr>
            <w:tcW w:w="1132" w:type="dxa"/>
            <w:gridSpan w:val="2"/>
            <w:tcBorders>
              <w:top w:val="nil"/>
              <w:bottom w:val="single" w:sz="4" w:space="0" w:color="auto"/>
            </w:tcBorders>
          </w:tcPr>
          <w:p>
            <w:pPr>
              <w:pStyle w:val="nTable"/>
              <w:spacing w:after="40"/>
            </w:pPr>
            <w:r>
              <w:t>12 of 2022</w:t>
            </w:r>
          </w:p>
        </w:tc>
        <w:tc>
          <w:tcPr>
            <w:tcW w:w="1132" w:type="dxa"/>
            <w:tcBorders>
              <w:top w:val="nil"/>
              <w:bottom w:val="single" w:sz="4" w:space="0" w:color="auto"/>
            </w:tcBorders>
          </w:tcPr>
          <w:p>
            <w:pPr>
              <w:pStyle w:val="nTable"/>
              <w:spacing w:after="40"/>
            </w:pPr>
            <w:r>
              <w:t>14 Apr 2022</w:t>
            </w:r>
          </w:p>
        </w:tc>
        <w:tc>
          <w:tcPr>
            <w:tcW w:w="2552" w:type="dxa"/>
            <w:tcBorders>
              <w:top w:val="nil"/>
              <w:bottom w:val="single" w:sz="4" w:space="0" w:color="auto"/>
            </w:tcBorders>
          </w:tcPr>
          <w:p>
            <w:pPr>
              <w:pStyle w:val="nTable"/>
              <w:spacing w:after="40"/>
            </w:pPr>
            <w:r>
              <w:t>To be proclaimed (see s. 2(1)(c))</w:t>
            </w:r>
          </w:p>
        </w:tc>
      </w:tr>
    </w:tbl>
    <w:p>
      <w:pPr>
        <w:pStyle w:val="nHeading3"/>
      </w:pPr>
      <w:bookmarkStart w:id="231" w:name="_Toc106896085"/>
      <w:r>
        <w:t>Other notes</w:t>
      </w:r>
      <w:bookmarkEnd w:id="231"/>
    </w:p>
    <w:p>
      <w:pPr>
        <w:pStyle w:val="nNote"/>
        <w:keepLines/>
        <w:spacing w:before="160"/>
        <w:rPr>
          <w:rFonts w:ascii="Times" w:hAnsi="Times"/>
          <w:snapToGrid w:val="0"/>
        </w:rPr>
      </w:pPr>
      <w:r>
        <w:rPr>
          <w:snapToGrid w:val="0"/>
          <w:vertAlign w:val="superscript"/>
        </w:rPr>
        <w:t>1</w:t>
      </w:r>
      <w:r>
        <w:rPr>
          <w:snapToGrid w:val="0"/>
        </w:rPr>
        <w:tab/>
      </w:r>
      <w:r>
        <w:rPr>
          <w:rFonts w:ascii="Times" w:hAnsi="Times"/>
          <w:snapToGrid w:val="0"/>
        </w:rPr>
        <w:t xml:space="preserve">Repealed by the </w:t>
      </w:r>
      <w:r>
        <w:rPr>
          <w:rFonts w:ascii="Times" w:hAnsi="Times"/>
          <w:i/>
          <w:iCs/>
          <w:snapToGrid w:val="0"/>
        </w:rPr>
        <w:t>Financial Legislation Amendment and Repeal Act 2006</w:t>
      </w:r>
      <w:r>
        <w:rPr>
          <w:rFonts w:ascii="Times" w:hAnsi="Times"/>
          <w:snapToGrid w:val="0"/>
        </w:rPr>
        <w:t xml:space="preserve"> s. 3.</w:t>
      </w:r>
    </w:p>
    <w:p>
      <w:pPr>
        <w:pStyle w:val="nNote"/>
        <w:keepNext/>
        <w:keepLines/>
        <w:rPr>
          <w:snapToGrid w:val="0"/>
        </w:rPr>
      </w:pPr>
      <w:r>
        <w:rPr>
          <w:vertAlign w:val="superscript"/>
        </w:rPr>
        <w:t>2</w:t>
      </w:r>
      <w:r>
        <w:tab/>
      </w:r>
      <w:r>
        <w:rPr>
          <w:snapToGrid w:val="0"/>
        </w:rPr>
        <w:t xml:space="preserve">The amendment in the </w:t>
      </w:r>
      <w:r>
        <w:rPr>
          <w:i/>
          <w:snapToGrid w:val="0"/>
        </w:rPr>
        <w:t xml:space="preserve">State Superannuation Amendment Act 2007 </w:t>
      </w:r>
      <w:r>
        <w:rPr>
          <w:snapToGrid w:val="0"/>
        </w:rPr>
        <w:t xml:space="preserve">s. 79 is not included because it was repealed by the </w:t>
      </w:r>
      <w:r>
        <w:rPr>
          <w:i/>
          <w:snapToGrid w:val="0"/>
        </w:rPr>
        <w:t>State Superannuation Amendment Act 2011</w:t>
      </w:r>
      <w:r>
        <w:rPr>
          <w:snapToGrid w:val="0"/>
        </w:rPr>
        <w:t xml:space="preserve"> s. 4 before the amendment purported to come into operation.</w:t>
      </w:r>
    </w:p>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nHeading2"/>
        <w:rPr>
          <w:sz w:val="28"/>
        </w:rPr>
      </w:pPr>
      <w:bookmarkStart w:id="233" w:name="_Toc106800286"/>
      <w:bookmarkStart w:id="234" w:name="_Toc106801612"/>
      <w:bookmarkStart w:id="235" w:name="_Toc106803046"/>
      <w:bookmarkStart w:id="236" w:name="_Toc106874880"/>
      <w:bookmarkStart w:id="237" w:name="_Toc106896086"/>
      <w:r>
        <w:rPr>
          <w:sz w:val="28"/>
        </w:rPr>
        <w:lastRenderedPageBreak/>
        <w:t>Defined terms</w:t>
      </w:r>
      <w:bookmarkEnd w:id="233"/>
      <w:bookmarkEnd w:id="234"/>
      <w:bookmarkEnd w:id="235"/>
      <w:bookmarkEnd w:id="236"/>
      <w:bookmarkEnd w:id="23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abolition</w:t>
      </w:r>
      <w:r>
        <w:tab/>
        <w:t>66</w:t>
      </w:r>
    </w:p>
    <w:p>
      <w:pPr>
        <w:pStyle w:val="DefinedTerms"/>
      </w:pPr>
      <w:r>
        <w:t>accountable authority</w:t>
      </w:r>
      <w:r>
        <w:tab/>
        <w:t>3</w:t>
      </w:r>
    </w:p>
    <w:p>
      <w:pPr>
        <w:pStyle w:val="DefinedTerms"/>
      </w:pPr>
      <w:r>
        <w:t>accounts</w:t>
      </w:r>
      <w:r>
        <w:tab/>
        <w:t>3</w:t>
      </w:r>
    </w:p>
    <w:p>
      <w:pPr>
        <w:pStyle w:val="DefinedTerms"/>
      </w:pPr>
      <w:r>
        <w:t>affiliated body</w:t>
      </w:r>
      <w:r>
        <w:tab/>
        <w:t>60(1)</w:t>
      </w:r>
    </w:p>
    <w:p>
      <w:pPr>
        <w:pStyle w:val="DefinedTerms"/>
      </w:pPr>
      <w:r>
        <w:t>agency</w:t>
      </w:r>
      <w:r>
        <w:tab/>
        <w:t>3</w:t>
      </w:r>
    </w:p>
    <w:p>
      <w:pPr>
        <w:pStyle w:val="DefinedTerms"/>
      </w:pPr>
      <w:r>
        <w:t>agency special purpose account</w:t>
      </w:r>
      <w:r>
        <w:tab/>
        <w:t>3</w:t>
      </w:r>
    </w:p>
    <w:p>
      <w:pPr>
        <w:pStyle w:val="DefinedTerms"/>
      </w:pPr>
      <w:r>
        <w:t>annual estimates</w:t>
      </w:r>
      <w:r>
        <w:tab/>
        <w:t>3</w:t>
      </w:r>
    </w:p>
    <w:p>
      <w:pPr>
        <w:pStyle w:val="DefinedTerms"/>
      </w:pPr>
      <w:r>
        <w:t>Appropriation Act</w:t>
      </w:r>
      <w:r>
        <w:tab/>
        <w:t>3</w:t>
      </w:r>
    </w:p>
    <w:p>
      <w:pPr>
        <w:pStyle w:val="DefinedTerms"/>
      </w:pPr>
      <w:r>
        <w:t>Australian Accounting Standards Board</w:t>
      </w:r>
      <w:r>
        <w:tab/>
        <w:t>62(3)</w:t>
      </w:r>
    </w:p>
    <w:p>
      <w:pPr>
        <w:pStyle w:val="DefinedTerms"/>
      </w:pPr>
      <w:r>
        <w:t>authorised person</w:t>
      </w:r>
      <w:r>
        <w:tab/>
        <w:t>51(1)</w:t>
      </w:r>
    </w:p>
    <w:p>
      <w:pPr>
        <w:pStyle w:val="DefinedTerms"/>
      </w:pPr>
      <w:r>
        <w:t>bank</w:t>
      </w:r>
      <w:r>
        <w:tab/>
        <w:t>3</w:t>
      </w:r>
    </w:p>
    <w:p>
      <w:pPr>
        <w:pStyle w:val="DefinedTerms"/>
      </w:pPr>
      <w:r>
        <w:t>commencement day</w:t>
      </w:r>
      <w:r>
        <w:tab/>
        <w:t>27A(1)</w:t>
      </w:r>
    </w:p>
    <w:p>
      <w:pPr>
        <w:pStyle w:val="DefinedTerms"/>
      </w:pPr>
      <w:r>
        <w:t>Consolidated Account</w:t>
      </w:r>
      <w:r>
        <w:tab/>
        <w:t>3</w:t>
      </w:r>
    </w:p>
    <w:p>
      <w:pPr>
        <w:pStyle w:val="DefinedTerms"/>
      </w:pPr>
      <w:r>
        <w:t>current year</w:t>
      </w:r>
      <w:r>
        <w:tab/>
        <w:t>24(1)</w:t>
      </w:r>
    </w:p>
    <w:p>
      <w:pPr>
        <w:pStyle w:val="DefinedTerms"/>
      </w:pPr>
      <w:r>
        <w:t>delegate</w:t>
      </w:r>
      <w:r>
        <w:tab/>
        <w:t>77(3)</w:t>
      </w:r>
    </w:p>
    <w:p>
      <w:pPr>
        <w:pStyle w:val="DefinedTerms"/>
      </w:pPr>
      <w:r>
        <w:t>department</w:t>
      </w:r>
      <w:r>
        <w:tab/>
        <w:t>3</w:t>
      </w:r>
    </w:p>
    <w:p>
      <w:pPr>
        <w:pStyle w:val="DefinedTerms"/>
      </w:pPr>
      <w:r>
        <w:t>determination</w:t>
      </w:r>
      <w:r>
        <w:tab/>
        <w:t>23(1)</w:t>
      </w:r>
    </w:p>
    <w:p>
      <w:pPr>
        <w:pStyle w:val="DefinedTerms"/>
      </w:pPr>
      <w:r>
        <w:t>draft annual estimates</w:t>
      </w:r>
      <w:r>
        <w:tab/>
        <w:t>3, 40(1)</w:t>
      </w:r>
    </w:p>
    <w:p>
      <w:pPr>
        <w:pStyle w:val="DefinedTerms"/>
      </w:pPr>
      <w:r>
        <w:t>draft resource agreement</w:t>
      </w:r>
      <w:r>
        <w:tab/>
        <w:t>3, 42(1)</w:t>
      </w:r>
    </w:p>
    <w:p>
      <w:pPr>
        <w:pStyle w:val="DefinedTerms"/>
      </w:pPr>
      <w:r>
        <w:t>election year</w:t>
      </w:r>
      <w:r>
        <w:tab/>
        <w:t>24(1A)</w:t>
      </w:r>
    </w:p>
    <w:p>
      <w:pPr>
        <w:pStyle w:val="DefinedTerms"/>
      </w:pPr>
      <w:r>
        <w:t>estimates</w:t>
      </w:r>
      <w:r>
        <w:tab/>
        <w:t>3</w:t>
      </w:r>
    </w:p>
    <w:p>
      <w:pPr>
        <w:pStyle w:val="DefinedTerms"/>
      </w:pPr>
      <w:r>
        <w:t>expense limit</w:t>
      </w:r>
      <w:r>
        <w:tab/>
        <w:t>3, 42(2)</w:t>
      </w:r>
    </w:p>
    <w:p>
      <w:pPr>
        <w:pStyle w:val="DefinedTerms"/>
      </w:pPr>
      <w:r>
        <w:t>final report</w:t>
      </w:r>
      <w:r>
        <w:tab/>
        <w:t>66</w:t>
      </w:r>
    </w:p>
    <w:p>
      <w:pPr>
        <w:pStyle w:val="DefinedTerms"/>
      </w:pPr>
      <w:r>
        <w:t>former section 27</w:t>
      </w:r>
      <w:r>
        <w:tab/>
        <w:t>27A(1)</w:t>
      </w:r>
    </w:p>
    <w:p>
      <w:pPr>
        <w:pStyle w:val="DefinedTerms"/>
      </w:pPr>
      <w:r>
        <w:t>general purpose</w:t>
      </w:r>
      <w:r>
        <w:tab/>
        <w:t>25(1)</w:t>
      </w:r>
    </w:p>
    <w:p>
      <w:pPr>
        <w:pStyle w:val="DefinedTerms"/>
      </w:pPr>
      <w:r>
        <w:t>investment</w:t>
      </w:r>
      <w:r>
        <w:tab/>
        <w:t>38(1)</w:t>
      </w:r>
    </w:p>
    <w:p>
      <w:pPr>
        <w:pStyle w:val="DefinedTerms"/>
      </w:pPr>
      <w:r>
        <w:t>Joint Standing Committee on Audit</w:t>
      </w:r>
      <w:r>
        <w:tab/>
        <w:t>3</w:t>
      </w:r>
    </w:p>
    <w:p>
      <w:pPr>
        <w:pStyle w:val="DefinedTerms"/>
      </w:pPr>
      <w:r>
        <w:t>loss</w:t>
      </w:r>
      <w:r>
        <w:tab/>
        <w:t>47</w:t>
      </w:r>
    </w:p>
    <w:p>
      <w:pPr>
        <w:pStyle w:val="DefinedTerms"/>
      </w:pPr>
      <w:r>
        <w:t>Minister</w:t>
      </w:r>
      <w:r>
        <w:tab/>
        <w:t>3</w:t>
      </w:r>
    </w:p>
    <w:p>
      <w:pPr>
        <w:pStyle w:val="DefinedTerms"/>
      </w:pPr>
      <w:r>
        <w:t>officer</w:t>
      </w:r>
      <w:r>
        <w:tab/>
        <w:t>3</w:t>
      </w:r>
    </w:p>
    <w:p>
      <w:pPr>
        <w:pStyle w:val="DefinedTerms"/>
      </w:pPr>
      <w:r>
        <w:t>official loss</w:t>
      </w:r>
      <w:r>
        <w:tab/>
        <w:t>51(1)</w:t>
      </w:r>
    </w:p>
    <w:p>
      <w:pPr>
        <w:pStyle w:val="DefinedTerms"/>
      </w:pPr>
      <w:r>
        <w:t>official money</w:t>
      </w:r>
      <w:r>
        <w:tab/>
        <w:t>47</w:t>
      </w:r>
    </w:p>
    <w:p>
      <w:pPr>
        <w:pStyle w:val="DefinedTerms"/>
      </w:pPr>
      <w:r>
        <w:t>official property</w:t>
      </w:r>
      <w:r>
        <w:tab/>
        <w:t>47</w:t>
      </w:r>
    </w:p>
    <w:p>
      <w:pPr>
        <w:pStyle w:val="DefinedTerms"/>
      </w:pPr>
      <w:r>
        <w:t>operating account</w:t>
      </w:r>
      <w:r>
        <w:tab/>
        <w:t>26(1)</w:t>
      </w:r>
    </w:p>
    <w:p>
      <w:pPr>
        <w:pStyle w:val="DefinedTerms"/>
      </w:pPr>
      <w:r>
        <w:t>operational control</w:t>
      </w:r>
      <w:r>
        <w:tab/>
        <w:t>60(1)</w:t>
      </w:r>
    </w:p>
    <w:p>
      <w:pPr>
        <w:pStyle w:val="DefinedTerms"/>
      </w:pPr>
      <w:r>
        <w:t>other money</w:t>
      </w:r>
      <w:r>
        <w:tab/>
        <w:t>3, 15(2)</w:t>
      </w:r>
    </w:p>
    <w:p>
      <w:pPr>
        <w:pStyle w:val="DefinedTerms"/>
      </w:pPr>
      <w:r>
        <w:t>other property</w:t>
      </w:r>
      <w:r>
        <w:tab/>
        <w:t>3</w:t>
      </w:r>
    </w:p>
    <w:p>
      <w:pPr>
        <w:pStyle w:val="DefinedTerms"/>
      </w:pPr>
      <w:r>
        <w:t>prescribed conditions</w:t>
      </w:r>
      <w:r>
        <w:tab/>
        <w:t>56(1)</w:t>
      </w:r>
    </w:p>
    <w:p>
      <w:pPr>
        <w:pStyle w:val="DefinedTerms"/>
      </w:pPr>
      <w:r>
        <w:t>prescribed period</w:t>
      </w:r>
      <w:r>
        <w:tab/>
        <w:t>64(2), 65(3)</w:t>
      </w:r>
    </w:p>
    <w:p>
      <w:pPr>
        <w:pStyle w:val="DefinedTerms"/>
      </w:pPr>
      <w:r>
        <w:t>prescribed receipts</w:t>
      </w:r>
      <w:r>
        <w:tab/>
        <w:t>23(1)</w:t>
      </w:r>
    </w:p>
    <w:p>
      <w:pPr>
        <w:pStyle w:val="DefinedTerms"/>
      </w:pPr>
      <w:r>
        <w:lastRenderedPageBreak/>
        <w:t>previous year</w:t>
      </w:r>
      <w:r>
        <w:tab/>
        <w:t>24(1)</w:t>
      </w:r>
    </w:p>
    <w:p>
      <w:pPr>
        <w:pStyle w:val="DefinedTerms"/>
      </w:pPr>
      <w:r>
        <w:t>public authority</w:t>
      </w:r>
      <w:r>
        <w:tab/>
        <w:t>28(2)</w:t>
      </w:r>
    </w:p>
    <w:p>
      <w:pPr>
        <w:pStyle w:val="DefinedTerms"/>
      </w:pPr>
      <w:r>
        <w:t>Public Bank Account</w:t>
      </w:r>
      <w:r>
        <w:tab/>
        <w:t>3</w:t>
      </w:r>
    </w:p>
    <w:p>
      <w:pPr>
        <w:pStyle w:val="DefinedTerms"/>
      </w:pPr>
      <w:r>
        <w:t>Public Bank Account Interest Earned Account</w:t>
      </w:r>
      <w:r>
        <w:tab/>
        <w:t>3</w:t>
      </w:r>
    </w:p>
    <w:p>
      <w:pPr>
        <w:pStyle w:val="DefinedTerms"/>
      </w:pPr>
      <w:r>
        <w:t>Public Ledger</w:t>
      </w:r>
      <w:r>
        <w:tab/>
        <w:t>3</w:t>
      </w:r>
    </w:p>
    <w:p>
      <w:pPr>
        <w:pStyle w:val="DefinedTerms"/>
      </w:pPr>
      <w:r>
        <w:t>public money</w:t>
      </w:r>
      <w:r>
        <w:tab/>
        <w:t>3</w:t>
      </w:r>
    </w:p>
    <w:p>
      <w:pPr>
        <w:pStyle w:val="DefinedTerms"/>
      </w:pPr>
      <w:r>
        <w:t>public property</w:t>
      </w:r>
      <w:r>
        <w:tab/>
        <w:t>3</w:t>
      </w:r>
    </w:p>
    <w:p>
      <w:pPr>
        <w:pStyle w:val="DefinedTerms"/>
      </w:pPr>
      <w:r>
        <w:t>regulated payment</w:t>
      </w:r>
      <w:r>
        <w:tab/>
        <w:t>32(2)</w:t>
      </w:r>
    </w:p>
    <w:p>
      <w:pPr>
        <w:pStyle w:val="DefinedTerms"/>
      </w:pPr>
      <w:r>
        <w:t>regulated transfer</w:t>
      </w:r>
      <w:r>
        <w:tab/>
        <w:t>32(2)</w:t>
      </w:r>
    </w:p>
    <w:p>
      <w:pPr>
        <w:pStyle w:val="DefinedTerms"/>
      </w:pPr>
      <w:r>
        <w:t>related body</w:t>
      </w:r>
      <w:r>
        <w:tab/>
        <w:t>60(1)</w:t>
      </w:r>
    </w:p>
    <w:p>
      <w:pPr>
        <w:pStyle w:val="DefinedTerms"/>
      </w:pPr>
      <w:r>
        <w:t>relevant accountable authority</w:t>
      </w:r>
      <w:r>
        <w:tab/>
        <w:t>36(1)</w:t>
      </w:r>
    </w:p>
    <w:p>
      <w:pPr>
        <w:pStyle w:val="DefinedTerms"/>
      </w:pPr>
      <w:r>
        <w:t>relevant amounts</w:t>
      </w:r>
      <w:r>
        <w:tab/>
        <w:t>48(1)</w:t>
      </w:r>
    </w:p>
    <w:p>
      <w:pPr>
        <w:pStyle w:val="DefinedTerms"/>
      </w:pPr>
      <w:r>
        <w:t>relevant authority</w:t>
      </w:r>
      <w:r>
        <w:tab/>
        <w:t>47</w:t>
      </w:r>
    </w:p>
    <w:p>
      <w:pPr>
        <w:pStyle w:val="DefinedTerms"/>
      </w:pPr>
      <w:r>
        <w:t>relevant commitment</w:t>
      </w:r>
      <w:r>
        <w:tab/>
        <w:t>26(1)</w:t>
      </w:r>
    </w:p>
    <w:p>
      <w:pPr>
        <w:pStyle w:val="DefinedTerms"/>
      </w:pPr>
      <w:r>
        <w:t>relevant payment</w:t>
      </w:r>
      <w:r>
        <w:tab/>
        <w:t>27A(1)</w:t>
      </w:r>
    </w:p>
    <w:p>
      <w:pPr>
        <w:pStyle w:val="DefinedTerms"/>
      </w:pPr>
      <w:r>
        <w:t>relevant person</w:t>
      </w:r>
      <w:r>
        <w:tab/>
        <w:t>36(1)</w:t>
      </w:r>
    </w:p>
    <w:p>
      <w:pPr>
        <w:pStyle w:val="DefinedTerms"/>
      </w:pPr>
      <w:r>
        <w:t>relevant service</w:t>
      </w:r>
      <w:r>
        <w:tab/>
        <w:t>21(3)</w:t>
      </w:r>
    </w:p>
    <w:p>
      <w:pPr>
        <w:pStyle w:val="DefinedTerms"/>
      </w:pPr>
      <w:r>
        <w:t>reporting officer</w:t>
      </w:r>
      <w:r>
        <w:tab/>
        <w:t>66</w:t>
      </w:r>
    </w:p>
    <w:p>
      <w:pPr>
        <w:pStyle w:val="DefinedTerms"/>
      </w:pPr>
      <w:r>
        <w:t>resource agreement</w:t>
      </w:r>
      <w:r>
        <w:tab/>
        <w:t>3</w:t>
      </w:r>
    </w:p>
    <w:p>
      <w:pPr>
        <w:pStyle w:val="DefinedTerms"/>
      </w:pPr>
      <w:r>
        <w:t>responsible person</w:t>
      </w:r>
      <w:r>
        <w:tab/>
        <w:t>51(1)</w:t>
      </w:r>
    </w:p>
    <w:p>
      <w:pPr>
        <w:pStyle w:val="DefinedTerms"/>
      </w:pPr>
      <w:r>
        <w:t>special purpose account</w:t>
      </w:r>
      <w:r>
        <w:tab/>
        <w:t>3</w:t>
      </w:r>
    </w:p>
    <w:p>
      <w:pPr>
        <w:pStyle w:val="DefinedTerms"/>
      </w:pPr>
      <w:r>
        <w:t>specified</w:t>
      </w:r>
      <w:r>
        <w:tab/>
        <w:t>60(3)</w:t>
      </w:r>
    </w:p>
    <w:p>
      <w:pPr>
        <w:pStyle w:val="DefinedTerms"/>
      </w:pPr>
      <w:r>
        <w:t>statutory authority</w:t>
      </w:r>
      <w:r>
        <w:tab/>
        <w:t>3</w:t>
      </w:r>
    </w:p>
    <w:p>
      <w:pPr>
        <w:pStyle w:val="DefinedTerms"/>
      </w:pPr>
      <w:r>
        <w:t>statutory authority money</w:t>
      </w:r>
      <w:r>
        <w:tab/>
        <w:t>3</w:t>
      </w:r>
    </w:p>
    <w:p>
      <w:pPr>
        <w:pStyle w:val="DefinedTerms"/>
      </w:pPr>
      <w:r>
        <w:t>sub-department</w:t>
      </w:r>
      <w:r>
        <w:tab/>
        <w:t>3</w:t>
      </w:r>
    </w:p>
    <w:p>
      <w:pPr>
        <w:pStyle w:val="DefinedTerms"/>
      </w:pPr>
      <w:r>
        <w:t>submission date</w:t>
      </w:r>
      <w:r>
        <w:tab/>
        <w:t>3</w:t>
      </w:r>
    </w:p>
    <w:p>
      <w:pPr>
        <w:pStyle w:val="DefinedTerms"/>
      </w:pPr>
      <w:r>
        <w:t>subsidiary body</w:t>
      </w:r>
      <w:r>
        <w:tab/>
        <w:t>60(1)</w:t>
      </w:r>
    </w:p>
    <w:p>
      <w:pPr>
        <w:pStyle w:val="DefinedTerms"/>
      </w:pPr>
      <w:r>
        <w:t>Treasurer</w:t>
      </w:r>
      <w:r>
        <w:tab/>
        <w:t>3</w:t>
      </w:r>
    </w:p>
    <w:p>
      <w:pPr>
        <w:pStyle w:val="DefinedTerms"/>
      </w:pPr>
      <w:r>
        <w:t>Treasurer’s instructions</w:t>
      </w:r>
      <w:r>
        <w:tab/>
        <w:t>3</w:t>
      </w:r>
    </w:p>
    <w:p>
      <w:pPr>
        <w:pStyle w:val="DefinedTerms"/>
      </w:pPr>
      <w:r>
        <w:t>Treasury</w:t>
      </w:r>
      <w:r>
        <w:tab/>
        <w:t>3</w:t>
      </w:r>
    </w:p>
    <w:p>
      <w:pPr>
        <w:pStyle w:val="DefinedTerms"/>
      </w:pPr>
      <w:r>
        <w:t>Treasury Corporation official</w:t>
      </w:r>
      <w:r>
        <w:tab/>
        <w:t>73</w:t>
      </w:r>
    </w:p>
    <w:p>
      <w:pPr>
        <w:pStyle w:val="DefinedTerms"/>
      </w:pPr>
      <w:r>
        <w:t>Under Treasurer</w:t>
      </w:r>
      <w:r>
        <w:tab/>
        <w:t>3</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Jun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pStyle w:val="zyIndenta"/>
        <w:rPr>
          <w:rFonts w:ascii="Arial" w:hAnsi="Arial"/>
          <w:sz w:val="16"/>
        </w:rPr>
      </w:pPr>
      <w:r>
        <w:separator/>
      </w:r>
    </w:p>
  </w:footnote>
  <w:footnote w:type="continuationSeparator" w:id="0">
    <w:p>
      <w:pPr>
        <w:pStyle w:val="zyIndenta"/>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23" w:name="Schedule"/>
    <w:bookmarkEnd w:id="22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232" w:name="Compilation"/>
    <w:bookmarkEnd w:id="232"/>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8" w:name="DefinedTerms"/>
    <w:bookmarkEnd w:id="238"/>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39" w:name="Coversheet"/>
    <w:bookmarkEnd w:id="2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88DE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208E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2CD7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3EE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EC62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660C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F807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8E50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495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21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7EE984C"/>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26977"/>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22142126"/>
    <w:docVar w:name="WAFER_20131219141713" w:val="RemoveTocBookmarks,RunningHeaders"/>
    <w:docVar w:name="WAFER_20131219141713_GUID" w:val="f1bc2a39-7862-4e9d-83ff-1fd9559f5fd4"/>
    <w:docVar w:name="WAFER_20140113115216" w:val="RemoveTocBookmarks,RemoveUnusedBookmarks,RemoveLanguageTags,UsedStyles,ResetPageSize,UpdateArrangement"/>
    <w:docVar w:name="WAFER_20140113115216_GUID" w:val="5b0930f8-0e04-4af9-a862-a142a7183cf6"/>
    <w:docVar w:name="WAFER_20140113133909" w:val="RemoveTocBookmarks,RunningHeaders"/>
    <w:docVar w:name="WAFER_20140113133909_GUID" w:val="9d083ffb-f723-4880-8668-b8e55163816b"/>
    <w:docVar w:name="WAFER_20140129152801" w:val="RemoveTocBookmarks,RemoveUnusedBookmarks,RemoveLanguageTags,UsedStyles,ResetPageSize,UpdateArrangement"/>
    <w:docVar w:name="WAFER_20140129152801_GUID" w:val="7e898f37-e3a5-476b-a1ae-3f3675960994"/>
    <w:docVar w:name="WAFER_20140130104507" w:val="RemoveTocBookmarks,RunningHeaders"/>
    <w:docVar w:name="WAFER_20140130104507_GUID" w:val="302b1250-3a97-44e9-8f8d-dacff5a0586f"/>
    <w:docVar w:name="WAFER_20140325121558" w:val="RemoveTocBookmarks,RemoveUnusedBookmarks,RemoveLanguageTags,UsedStyles,ResetPageSize,RemoveCustomizations"/>
    <w:docVar w:name="WAFER_20140325121558_GUID" w:val="2615783a-16f8-4d22-ae02-5b934f344e79"/>
    <w:docVar w:name="WAFER_20140325121613" w:val="RemoveTocBookmarks,RemoveUnusedBookmarks,RemoveLanguageTags,UsedStyles,RemoveTrackChanges"/>
    <w:docVar w:name="WAFER_20140325121613_GUID" w:val="f422d7bf-ccdf-4d8c-aadc-537189d7ca54"/>
    <w:docVar w:name="WAFER_20140325121628" w:val="RemoveTocBookmarks,RemoveLanguageTags,RemoveTrackChanges,RunningHeaders"/>
    <w:docVar w:name="WAFER_20140325121628_GUID" w:val="ba9ac51d-4d91-4c51-b2ae-54375e1127ad"/>
    <w:docVar w:name="WAFER_20140325121643" w:val="RemoveTocBookmarks,RemoveLanguageTags,RemoveTrackChanges,RunningHeaders"/>
    <w:docVar w:name="WAFER_20140325121643_GUID" w:val="bdb5f55e-2d7e-417d-bef2-a15894f083c0"/>
    <w:docVar w:name="WAFER_20141110170903" w:val="RemoveTocBookmarks,RunningHeaders"/>
    <w:docVar w:name="WAFER_20141110170903_GUID" w:val="8f56286b-5808-45f2-bddd-21eaa48be72c"/>
    <w:docVar w:name="WAFER_20150303103405" w:val="ResetPageSize,UpdateArrangement,UpdateNTable"/>
    <w:docVar w:name="WAFER_20150303103405_GUID" w:val="c81bdc60-5fae-496e-845b-0a5fd1c4399d"/>
    <w:docVar w:name="WAFER_20150303103416" w:val="ResetPageSize,UpdateArrangement,UpdateNTable"/>
    <w:docVar w:name="WAFER_20150303103416_GUID" w:val="d315392b-9900-40f6-b189-a7ca67a8bf5b"/>
    <w:docVar w:name="WAFER_20150311100017" w:val="ResetPageSize,UpdateArrangement,UpdateNTable"/>
    <w:docVar w:name="WAFER_20150311100017_GUID" w:val="8238ddf7-a6f8-416a-a10d-5a3d4de5343f"/>
    <w:docVar w:name="WAFER_20151105095029" w:val="UsedStyles"/>
    <w:docVar w:name="WAFER_20151105095029_GUID" w:val="08fa2000-498e-4a22-a7af-508a0a326c54"/>
    <w:docVar w:name="WAFER_20170704152855" w:val="RemoveTocBookmarks,RemoveUnusedBookmarks,RemoveLanguageTags,UsedStyles,ResetPageSize,RemoveCustomizations"/>
    <w:docVar w:name="WAFER_20170704152855_GUID" w:val="08e5ec30-7048-42b4-809b-fca7badd9f9c"/>
    <w:docVar w:name="WAFER_20190625155718" w:val="RemoveTocBookmarks,RemoveUnusedBookmarks,RemoveLanguageTags,ResetPageSize,RunningHeaders,UpdateStyles,UsedStyles"/>
    <w:docVar w:name="WAFER_20190625155718_GUID" w:val="7a2df9f8-7ded-465f-a796-01a5e1bb887e"/>
    <w:docVar w:name="WAFER_20190719105022" w:val="RemoveTocBookmarks,RemoveUnusedBookmarks,RemoveLanguageTags,ResetPageSize,RunningHeaders,UpdateStyles,UsedStyles"/>
    <w:docVar w:name="WAFER_20190719105022_GUID" w:val="c6d0731b-36c4-407f-bf62-a8c5d3c908a3"/>
    <w:docVar w:name="WAFER_20190919171238" w:val="RemoveTocBookmarks,RemoveUnusedBookmarks,RemoveLanguageTags,ResetPageSize,RunningHeaders,UpdateStyles,UsedStyles"/>
    <w:docVar w:name="WAFER_20190919171238_GUID" w:val="5f6ee063-a1db-4c1e-bb01-045a2648adaf"/>
    <w:docVar w:name="WAFER_20200212161924"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61924_GUID" w:val="541a05e2-f662-425c-a7b1-eccc4b21ee59"/>
    <w:docVar w:name="WAFER_20200213132535" w:val="RemoveTocBookmarks.RemoveBookmarks,RemoveUnusedBookmarks.RemoveBookmarks,RemoveLanguageTags.RemoveTags,RemoveSmartTags.RemoveTags,ResetPageSize.Reset,RunningHeaders.Run,UpdateStyles.ProcessFixes,UpdateStyles.ProcessFixes,RemoveIncorrectStyles.ProcessStyles"/>
    <w:docVar w:name="WAFER_20200213132535_GUID" w:val="bd034c42-3f55-498f-bf10-96513b6fe445"/>
    <w:docVar w:name="WAFER_202006221213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22121315_GUID" w:val="4c2acbaa-7eda-4a28-b847-2bbf84a78d69"/>
    <w:docVar w:name="WAFER_2020121512392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15123923_GUID" w:val="3190a269-0acc-4fa4-9d8b-66f3159800cd"/>
    <w:docVar w:name="WAFER_2021051815041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18150418_GUID" w:val="29fe6d77-7c32-4b81-a38a-790b3b1dd3c3"/>
    <w:docVar w:name="WAFER_202105280906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28090621_GUID" w:val="1a780eb4-4f88-45c1-8c28-1ec453a439d4"/>
    <w:docVar w:name="WAFER_2021082417044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24170445_GUID" w:val="fa129ab6-9ae0-4abe-bee7-91a2c4c7ae2f"/>
    <w:docVar w:name="WAFER_2021090814400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908144003_GUID" w:val="911b281d-3e35-4672-8d16-b707764371dc"/>
    <w:docVar w:name="WAFER_202109170953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917095327_GUID" w:val="6dec846e-f5cc-441e-9cad-1036ccbfa1c2"/>
    <w:docVar w:name="WAFER_2022041110310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11103103_GUID" w:val="d948886f-63a0-4e6e-9775-dae02ddc64f4"/>
    <w:docVar w:name="WAFER_20220610133554"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0133554_GUID" w:val="d0ce185b-097e-41b3-8455-391fd55bf90d"/>
    <w:docVar w:name="WAFER_2022062214212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2142126_GUID" w:val="602a6e80-8d01-4355-8b89-61d51deb1f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0F25943B-4735-45CD-96BC-3A30B863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96D4-6EE6-4629-A2EE-D495A0BD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18948</Words>
  <Characters>93985</Characters>
  <Application>Microsoft Office Word</Application>
  <DocSecurity>0</DocSecurity>
  <Lines>2764</Lines>
  <Paragraphs>1613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111320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2006 - 04-m0-00</dc:title>
  <dc:subject/>
  <dc:creator/>
  <cp:keywords/>
  <dc:description/>
  <cp:lastModifiedBy>Master Repository Process</cp:lastModifiedBy>
  <cp:revision>4</cp:revision>
  <cp:lastPrinted>2018-12-05T04:02:00Z</cp:lastPrinted>
  <dcterms:created xsi:type="dcterms:W3CDTF">2022-06-24T08:24:00Z</dcterms:created>
  <dcterms:modified xsi:type="dcterms:W3CDTF">2022-06-24T08:25:00Z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OwlsUID">
    <vt:i4>146606</vt:i4>
  </property>
  <property fmtid="{D5CDD505-2E9C-101B-9397-08002B2CF9AE}" pid="4" name="ThisVersion">
    <vt:lpwstr>01-j0-00</vt:lpwstr>
  </property>
  <property fmtid="{D5CDD505-2E9C-101B-9397-08002B2CF9AE}" pid="5" name="DocumentType">
    <vt:lpwstr>Act</vt:lpwstr>
  </property>
  <property fmtid="{D5CDD505-2E9C-101B-9397-08002B2CF9AE}" pid="6" name="ReprintedAsAt">
    <vt:filetime>2017-10-05T16:00:00Z</vt:filetime>
  </property>
  <property fmtid="{D5CDD505-2E9C-101B-9397-08002B2CF9AE}" pid="7" name="ReprintNo">
    <vt:lpwstr>4</vt:lpwstr>
  </property>
  <property fmtid="{D5CDD505-2E9C-101B-9397-08002B2CF9AE}" pid="8" name="AsAtDate">
    <vt:lpwstr>25 Jun 2022</vt:lpwstr>
  </property>
  <property fmtid="{D5CDD505-2E9C-101B-9397-08002B2CF9AE}" pid="9" name="Suffix">
    <vt:lpwstr>04-m0-00</vt:lpwstr>
  </property>
  <property fmtid="{D5CDD505-2E9C-101B-9397-08002B2CF9AE}" pid="10" name="CommencementDate">
    <vt:lpwstr>20220625</vt:lpwstr>
  </property>
</Properties>
</file>