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_Toc106803164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_Toc106803165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_Toc106803166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_Toc106803167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_Toc106803168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_Toc106803169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_Toc106803170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_Toc106803171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_Toc106803172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_Toc106803173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_Toc106803174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_Toc106803177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_Toc106803179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_Toc106803180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_Toc106803181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_Toc106803182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_Toc106803183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_Toc106803184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_Toc106803185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_Toc106803186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_Toc106803187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_Toc106803189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_Toc106803190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_Toc106803191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_Toc106803192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_Toc106803193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_Toc106803194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_Toc106803195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_Toc106803197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_Toc106803198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_Toc106803199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_Toc106803200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_Toc106803201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_Toc106803202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_Toc106803203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_Toc106803204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_Toc106803205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_Toc106803206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_Toc106803207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_Toc106803209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_Toc106803210 \h </w:instrText>
      </w:r>
      <w:r>
        <w:fldChar w:fldCharType="separate"/>
      </w:r>
      <w:r>
        <w:t>38</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_Toc106803211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_Toc106803212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_Toc106803213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_Toc106803214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_Toc106803215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_Toc106803216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_Toc106803217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_Toc106803219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_Toc106803220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_Toc106803221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_Toc106803224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_Toc106803225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_Toc106803226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_Toc106803227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_Toc106803228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_Toc106803229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_Toc106803231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_Toc106803232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_Toc106803233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_Toc106803234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_Toc106803236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_Toc106803237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_Toc106803238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_Toc106803239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_Toc106803240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_Toc106803242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_Toc106803250 \h </w:instrText>
      </w:r>
      <w:r>
        <w:fldChar w:fldCharType="separate"/>
      </w:r>
      <w:r>
        <w:t>61</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_Toc106803251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_Toc106803253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_Toc106803254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_Toc106803256 \h </w:instrText>
      </w:r>
      <w:r>
        <w:fldChar w:fldCharType="separate"/>
      </w:r>
      <w:r>
        <w:t>64</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_Toc106803257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_Toc106803260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_Toc106803265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_Toc106803266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_Toc106803267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06799561"/>
      <w:bookmarkStart w:id="4" w:name="_Toc106800070"/>
      <w:bookmarkStart w:id="5" w:name="_Toc106803163"/>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10680316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8" w:name="_Toc10680316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106803166"/>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0" w:name="_Toc106803167"/>
      <w:r>
        <w:rPr>
          <w:rStyle w:val="CharSectno"/>
        </w:rPr>
        <w:t>4</w:t>
      </w:r>
      <w:r>
        <w:t>.</w:t>
      </w:r>
      <w:r>
        <w:tab/>
        <w:t>Prescribed building services</w:t>
      </w:r>
      <w:bookmarkEnd w:id="1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lastRenderedPageBreak/>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106803168"/>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106803169"/>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lastRenderedPageBreak/>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106803170"/>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106803171"/>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106803172"/>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6" w:name="_Toc106803173"/>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106803174"/>
      <w:r>
        <w:rPr>
          <w:rStyle w:val="CharSectno"/>
        </w:rPr>
        <w:lastRenderedPageBreak/>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lastRenderedPageBreak/>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8" w:name="_Toc106799573"/>
      <w:bookmarkStart w:id="19" w:name="_Toc106800082"/>
      <w:bookmarkStart w:id="20" w:name="_Toc106803175"/>
      <w:r>
        <w:rPr>
          <w:rStyle w:val="CharPartNo"/>
        </w:rPr>
        <w:lastRenderedPageBreak/>
        <w:t>Part 2</w:t>
      </w:r>
      <w:r>
        <w:t> — </w:t>
      </w:r>
      <w:r>
        <w:rPr>
          <w:rStyle w:val="CharPartText"/>
        </w:rPr>
        <w:t>Builders</w:t>
      </w:r>
      <w:bookmarkEnd w:id="18"/>
      <w:bookmarkEnd w:id="19"/>
      <w:bookmarkEnd w:id="20"/>
    </w:p>
    <w:p>
      <w:pPr>
        <w:pStyle w:val="Heading3"/>
      </w:pPr>
      <w:bookmarkStart w:id="21" w:name="_Toc106799574"/>
      <w:bookmarkStart w:id="22" w:name="_Toc106800083"/>
      <w:bookmarkStart w:id="23" w:name="_Toc106803176"/>
      <w:r>
        <w:rPr>
          <w:rStyle w:val="CharDivNo"/>
        </w:rPr>
        <w:t>Division 1</w:t>
      </w:r>
      <w:r>
        <w:t> — </w:t>
      </w:r>
      <w:r>
        <w:rPr>
          <w:rStyle w:val="CharDivText"/>
        </w:rPr>
        <w:t>Preliminary</w:t>
      </w:r>
      <w:bookmarkEnd w:id="21"/>
      <w:bookmarkEnd w:id="22"/>
      <w:bookmarkEnd w:id="23"/>
    </w:p>
    <w:p>
      <w:pPr>
        <w:pStyle w:val="Heading5"/>
      </w:pPr>
      <w:bookmarkStart w:id="24" w:name="_Toc106803177"/>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106799576"/>
      <w:bookmarkStart w:id="26" w:name="_Toc106800085"/>
      <w:bookmarkStart w:id="27" w:name="_Toc106803178"/>
      <w:r>
        <w:rPr>
          <w:rStyle w:val="CharDivNo"/>
        </w:rPr>
        <w:t>Division 2</w:t>
      </w:r>
      <w:r>
        <w:t> — </w:t>
      </w:r>
      <w:r>
        <w:rPr>
          <w:rStyle w:val="CharDivText"/>
        </w:rPr>
        <w:t>Building service providers</w:t>
      </w:r>
      <w:bookmarkEnd w:id="25"/>
      <w:bookmarkEnd w:id="26"/>
      <w:bookmarkEnd w:id="27"/>
    </w:p>
    <w:p>
      <w:pPr>
        <w:pStyle w:val="Heading5"/>
      </w:pPr>
      <w:bookmarkStart w:id="28" w:name="_Toc106803179"/>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29" w:name="_Toc106803180"/>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106803181"/>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1" w:name="_Toc106803182"/>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w:t>
            </w:r>
            <w:r>
              <w:lastRenderedPageBreak/>
              <w:t>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 xml:space="preserve">membership as Member (Level 1) or Member (Level 2) of the Royal </w:t>
            </w:r>
            <w:r>
              <w:lastRenderedPageBreak/>
              <w:t>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lastRenderedPageBreak/>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and skills equivalent to those possessed by a person who </w:t>
            </w:r>
            <w:r>
              <w:lastRenderedPageBreak/>
              <w:t>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32" w:name="_Toc106803183"/>
      <w:r>
        <w:rPr>
          <w:rStyle w:val="CharSectno"/>
        </w:rPr>
        <w:lastRenderedPageBreak/>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3" w:name="_Toc106803184"/>
      <w:r>
        <w:rPr>
          <w:rStyle w:val="CharSectno"/>
        </w:rPr>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106803185"/>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106803186"/>
      <w:r>
        <w:rPr>
          <w:rStyle w:val="CharSectno"/>
        </w:rPr>
        <w:lastRenderedPageBreak/>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6" w:name="_Toc106803187"/>
      <w:r>
        <w:rPr>
          <w:rStyle w:val="CharSectno"/>
        </w:rPr>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7" w:name="_Toc106799586"/>
      <w:bookmarkStart w:id="38" w:name="_Toc106800095"/>
      <w:bookmarkStart w:id="39" w:name="_Toc106803188"/>
      <w:r>
        <w:rPr>
          <w:rStyle w:val="CharDivNo"/>
        </w:rPr>
        <w:lastRenderedPageBreak/>
        <w:t>Division 3</w:t>
      </w:r>
      <w:r>
        <w:t> — </w:t>
      </w:r>
      <w:r>
        <w:rPr>
          <w:rStyle w:val="CharDivText"/>
        </w:rPr>
        <w:t>Owner</w:t>
      </w:r>
      <w:r>
        <w:rPr>
          <w:rStyle w:val="CharDivText"/>
        </w:rPr>
        <w:noBreakHyphen/>
        <w:t>builders</w:t>
      </w:r>
      <w:bookmarkEnd w:id="37"/>
      <w:bookmarkEnd w:id="38"/>
      <w:bookmarkEnd w:id="39"/>
    </w:p>
    <w:p>
      <w:pPr>
        <w:pStyle w:val="Heading5"/>
      </w:pPr>
      <w:bookmarkStart w:id="40" w:name="_Toc106803189"/>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106803190"/>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106803191"/>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3" w:name="_Toc106803192"/>
      <w:r>
        <w:rPr>
          <w:rStyle w:val="CharSectno"/>
        </w:rPr>
        <w:lastRenderedPageBreak/>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106803193"/>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5" w:name="_Toc106803194"/>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106803195"/>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lastRenderedPageBreak/>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7" w:name="_Toc106799594"/>
      <w:bookmarkStart w:id="48" w:name="_Toc106800103"/>
      <w:bookmarkStart w:id="49" w:name="_Toc106803196"/>
      <w:r>
        <w:rPr>
          <w:rStyle w:val="CharPartNo"/>
        </w:rPr>
        <w:lastRenderedPageBreak/>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Gazette 12 Mar 2012 p. 992.]</w:t>
      </w:r>
    </w:p>
    <w:p>
      <w:pPr>
        <w:pStyle w:val="Heading5"/>
      </w:pPr>
      <w:bookmarkStart w:id="50" w:name="_Toc106803197"/>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1" w:name="_Toc106803198"/>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2" w:name="_Toc106803199"/>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lastRenderedPageBreak/>
        <w:tab/>
        <w:t>(c)</w:t>
      </w:r>
      <w:r>
        <w:tab/>
        <w:t>building surveying contractor level 2 (company).</w:t>
      </w:r>
    </w:p>
    <w:p>
      <w:pPr>
        <w:pStyle w:val="Footnotesection"/>
      </w:pPr>
      <w:r>
        <w:tab/>
        <w:t>[Regulation 28C inserted: Gazette 12 Mar 2012 p. 1009.]</w:t>
      </w:r>
    </w:p>
    <w:p>
      <w:pPr>
        <w:pStyle w:val="Heading5"/>
      </w:pPr>
      <w:bookmarkStart w:id="53" w:name="_Toc106803200"/>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lastRenderedPageBreak/>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lastRenderedPageBreak/>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lastRenderedPageBreak/>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 xml:space="preserve">time unrestricted experience </w:t>
            </w:r>
            <w:r>
              <w:lastRenderedPageBreak/>
              <w:t>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lastRenderedPageBreak/>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lastRenderedPageBreak/>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lastRenderedPageBreak/>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54" w:name="_Toc106803201"/>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5" w:name="_Toc106803202"/>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6" w:name="_Toc106803203"/>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57" w:name="_Toc106803204"/>
      <w:r>
        <w:rPr>
          <w:rStyle w:val="CharSectno"/>
        </w:rPr>
        <w:lastRenderedPageBreak/>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8" w:name="_Toc106803205"/>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59" w:name="_Toc106803206"/>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0" w:name="_Toc106803207"/>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1" w:name="_Toc106799606"/>
      <w:bookmarkStart w:id="62" w:name="_Toc106800115"/>
      <w:bookmarkStart w:id="63" w:name="_Toc106803208"/>
      <w:r>
        <w:rPr>
          <w:rStyle w:val="CharPartNo"/>
        </w:rPr>
        <w:lastRenderedPageBreak/>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106803209"/>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65" w:name="_Toc106803210"/>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106803211"/>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106803212"/>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 xml:space="preserve">who was previously registered as a painting practitioner at any time in the period of 3 years ending on the day on </w:t>
      </w:r>
      <w:r>
        <w:lastRenderedPageBreak/>
        <w:t>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68" w:name="_Toc106803213"/>
      <w:r>
        <w:rPr>
          <w:rStyle w:val="CharSectno"/>
        </w:rPr>
        <w:t>32</w:t>
      </w:r>
      <w:r>
        <w:t>.</w:t>
      </w:r>
      <w:r>
        <w:tab/>
        <w:t>Conduct of examinations</w:t>
      </w:r>
      <w:bookmarkEnd w:id="68"/>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69" w:name="_Toc106803214"/>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lastRenderedPageBreak/>
        <w:tab/>
        <w:t>(b)</w:t>
      </w:r>
      <w:r>
        <w:tab/>
        <w:t>if the applicant or an officer has previously been an insolvent, the applicant must have the capacity to meet debts as and when they fall due.</w:t>
      </w:r>
    </w:p>
    <w:p>
      <w:pPr>
        <w:pStyle w:val="Heading5"/>
        <w:spacing w:before="240"/>
      </w:pPr>
      <w:bookmarkStart w:id="70" w:name="_Toc106803215"/>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106803216"/>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2" w:name="_Toc106803217"/>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lastRenderedPageBreak/>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3" w:name="_Toc106799616"/>
      <w:bookmarkStart w:id="74" w:name="_Toc106800125"/>
      <w:bookmarkStart w:id="75" w:name="_Toc106803218"/>
      <w:r>
        <w:rPr>
          <w:rStyle w:val="CharPartNo"/>
        </w:rPr>
        <w:lastRenderedPageBreak/>
        <w:t>Part 3B</w:t>
      </w:r>
      <w:r>
        <w:rPr>
          <w:b w:val="0"/>
        </w:rPr>
        <w:t> </w:t>
      </w:r>
      <w:r>
        <w:t>—</w:t>
      </w:r>
      <w:r>
        <w:rPr>
          <w:b w:val="0"/>
        </w:rPr>
        <w:t> </w:t>
      </w:r>
      <w:r>
        <w:rPr>
          <w:rStyle w:val="CharPartText"/>
        </w:rPr>
        <w:t>Infringement notices</w:t>
      </w:r>
      <w:bookmarkEnd w:id="73"/>
      <w:bookmarkEnd w:id="74"/>
      <w:bookmarkEnd w:id="75"/>
    </w:p>
    <w:p>
      <w:pPr>
        <w:pStyle w:val="Footnoteheading"/>
      </w:pPr>
      <w:r>
        <w:tab/>
        <w:t>[Heading inserted: Gazette 26 Apr 2019 p. 1215.]</w:t>
      </w:r>
    </w:p>
    <w:p>
      <w:pPr>
        <w:pStyle w:val="Heading5"/>
      </w:pPr>
      <w:bookmarkStart w:id="76" w:name="_Toc106803219"/>
      <w:r>
        <w:rPr>
          <w:rStyle w:val="CharSectno"/>
        </w:rPr>
        <w:t>36A</w:t>
      </w:r>
      <w:r>
        <w:t>.</w:t>
      </w:r>
      <w:r>
        <w:tab/>
        <w:t>Prescribed offences and modified penalties</w:t>
      </w:r>
      <w:bookmarkEnd w:id="7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7" w:name="_Toc106803220"/>
      <w:r>
        <w:rPr>
          <w:rStyle w:val="CharSectno"/>
        </w:rPr>
        <w:t>36B</w:t>
      </w:r>
      <w:r>
        <w:t>.</w:t>
      </w:r>
      <w:r>
        <w:tab/>
        <w:t>Authorised officers and approved officers</w:t>
      </w:r>
      <w:bookmarkEnd w:id="7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8" w:name="_Toc106803221"/>
      <w:r>
        <w:rPr>
          <w:rStyle w:val="CharSectno"/>
        </w:rPr>
        <w:t>36C</w:t>
      </w:r>
      <w:r>
        <w:t>.</w:t>
      </w:r>
      <w:r>
        <w:tab/>
        <w:t>Forms</w:t>
      </w:r>
      <w:bookmarkEnd w:id="78"/>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79" w:name="_Toc106799620"/>
      <w:bookmarkStart w:id="80" w:name="_Toc106800129"/>
      <w:bookmarkStart w:id="81" w:name="_Toc106803222"/>
      <w:r>
        <w:rPr>
          <w:rStyle w:val="CharPartNo"/>
        </w:rPr>
        <w:lastRenderedPageBreak/>
        <w:t>Part 4</w:t>
      </w:r>
      <w:r>
        <w:t> — </w:t>
      </w:r>
      <w:r>
        <w:rPr>
          <w:rStyle w:val="CharPartText"/>
        </w:rPr>
        <w:t>Transitional provisions</w:t>
      </w:r>
      <w:bookmarkEnd w:id="79"/>
      <w:bookmarkEnd w:id="80"/>
      <w:bookmarkEnd w:id="81"/>
    </w:p>
    <w:p>
      <w:pPr>
        <w:pStyle w:val="Heading3"/>
      </w:pPr>
      <w:bookmarkStart w:id="82" w:name="_Toc106799621"/>
      <w:bookmarkStart w:id="83" w:name="_Toc106800130"/>
      <w:bookmarkStart w:id="84" w:name="_Toc106803223"/>
      <w:r>
        <w:rPr>
          <w:rStyle w:val="CharDivNo"/>
        </w:rPr>
        <w:t>Division 1</w:t>
      </w:r>
      <w:r>
        <w:t> — </w:t>
      </w:r>
      <w:r>
        <w:rPr>
          <w:rStyle w:val="CharDivText"/>
          <w:i/>
        </w:rPr>
        <w:t>Builders’ Registration Act 1939</w:t>
      </w:r>
      <w:bookmarkEnd w:id="82"/>
      <w:bookmarkEnd w:id="83"/>
      <w:bookmarkEnd w:id="84"/>
    </w:p>
    <w:p>
      <w:pPr>
        <w:pStyle w:val="Heading5"/>
      </w:pPr>
      <w:bookmarkStart w:id="85" w:name="_Toc106803224"/>
      <w:r>
        <w:rPr>
          <w:rStyle w:val="CharSectno"/>
        </w:rPr>
        <w:t>37</w:t>
      </w:r>
      <w:r>
        <w:t>.</w:t>
      </w:r>
      <w:r>
        <w:tab/>
        <w:t>Terms used</w:t>
      </w:r>
      <w:bookmarkEnd w:id="8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86" w:name="_Toc106803225"/>
      <w:r>
        <w:rPr>
          <w:rStyle w:val="CharSectno"/>
        </w:rPr>
        <w:t>38</w:t>
      </w:r>
      <w:r>
        <w:t>.</w:t>
      </w:r>
      <w:r>
        <w:tab/>
        <w:t>Continuation of registration (Act s. 114)</w:t>
      </w:r>
      <w:bookmarkEnd w:id="8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7" w:name="_Toc106803226"/>
      <w:r>
        <w:rPr>
          <w:rStyle w:val="CharSectno"/>
        </w:rPr>
        <w:lastRenderedPageBreak/>
        <w:t>39</w:t>
      </w:r>
      <w:r>
        <w:t>.</w:t>
      </w:r>
      <w:r>
        <w:tab/>
        <w:t>Continuation of declaration of ineligible persons</w:t>
      </w:r>
      <w:bookmarkEnd w:id="8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8" w:name="_Toc106803227"/>
      <w:r>
        <w:rPr>
          <w:rStyle w:val="CharSectno"/>
        </w:rPr>
        <w:t>40</w:t>
      </w:r>
      <w:r>
        <w:t>.</w:t>
      </w:r>
      <w:r>
        <w:tab/>
        <w:t>Membership of Board — experience as builder</w:t>
      </w:r>
      <w:bookmarkEnd w:id="8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9" w:name="_Toc106803228"/>
      <w:r>
        <w:rPr>
          <w:rStyle w:val="CharSectno"/>
        </w:rPr>
        <w:t>41</w:t>
      </w:r>
      <w:r>
        <w:t>.</w:t>
      </w:r>
      <w:r>
        <w:tab/>
        <w:t>Continuation of owner</w:t>
      </w:r>
      <w:r>
        <w:noBreakHyphen/>
        <w:t>builder authorisation</w:t>
      </w:r>
      <w:bookmarkEnd w:id="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0" w:name="_Toc106803229"/>
      <w:r>
        <w:rPr>
          <w:rStyle w:val="CharSectno"/>
        </w:rPr>
        <w:t>42</w:t>
      </w:r>
      <w:r>
        <w:t>.</w:t>
      </w:r>
      <w:r>
        <w:tab/>
        <w:t>Building Commissioner may exercise powers</w:t>
      </w:r>
      <w:bookmarkEnd w:id="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91" w:name="_Toc106799628"/>
      <w:bookmarkStart w:id="92" w:name="_Toc106800137"/>
      <w:bookmarkStart w:id="93" w:name="_Toc106803230"/>
      <w:r>
        <w:rPr>
          <w:rStyle w:val="CharDivNo"/>
        </w:rPr>
        <w:t>Division 2</w:t>
      </w:r>
      <w:r>
        <w:t> — </w:t>
      </w:r>
      <w:r>
        <w:rPr>
          <w:rStyle w:val="CharDivText"/>
          <w:i/>
        </w:rPr>
        <w:t>Painters’ Registration Act 1961</w:t>
      </w:r>
      <w:bookmarkEnd w:id="91"/>
      <w:bookmarkEnd w:id="92"/>
      <w:bookmarkEnd w:id="93"/>
    </w:p>
    <w:p>
      <w:pPr>
        <w:pStyle w:val="Heading5"/>
      </w:pPr>
      <w:bookmarkStart w:id="94" w:name="_Toc106803231"/>
      <w:r>
        <w:rPr>
          <w:rStyle w:val="CharSectno"/>
        </w:rPr>
        <w:t>43</w:t>
      </w:r>
      <w:r>
        <w:t>.</w:t>
      </w:r>
      <w:r>
        <w:tab/>
        <w:t>Terms used</w:t>
      </w:r>
      <w:bookmarkEnd w:id="9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95" w:name="_Toc106803232"/>
      <w:r>
        <w:rPr>
          <w:rStyle w:val="CharSectno"/>
        </w:rPr>
        <w:t>44</w:t>
      </w:r>
      <w:r>
        <w:t>.</w:t>
      </w:r>
      <w:r>
        <w:tab/>
        <w:t>Continuation of registration (Act s. 127)</w:t>
      </w:r>
      <w:bookmarkEnd w:id="9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6" w:name="_Toc106803233"/>
      <w:r>
        <w:rPr>
          <w:rStyle w:val="CharSectno"/>
        </w:rPr>
        <w:t>45</w:t>
      </w:r>
      <w:r>
        <w:t>.</w:t>
      </w:r>
      <w:r>
        <w:tab/>
        <w:t>Membership of Board — experience as painter</w:t>
      </w:r>
      <w:bookmarkEnd w:id="96"/>
    </w:p>
    <w:p>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pPr>
        <w:pStyle w:val="Heading5"/>
      </w:pPr>
      <w:bookmarkStart w:id="97" w:name="_Toc106803234"/>
      <w:r>
        <w:rPr>
          <w:rStyle w:val="CharSectno"/>
        </w:rPr>
        <w:t>46</w:t>
      </w:r>
      <w:r>
        <w:t>.</w:t>
      </w:r>
      <w:r>
        <w:tab/>
        <w:t>Building Commissioner may exercise powers</w:t>
      </w:r>
      <w:bookmarkEnd w:id="9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8" w:name="_Toc106799633"/>
      <w:bookmarkStart w:id="99" w:name="_Toc106800142"/>
      <w:bookmarkStart w:id="100" w:name="_Toc106803235"/>
      <w:r>
        <w:rPr>
          <w:rStyle w:val="CharDivNo"/>
        </w:rPr>
        <w:t>Division 3</w:t>
      </w:r>
      <w:r>
        <w:t> — </w:t>
      </w:r>
      <w:r>
        <w:rPr>
          <w:rStyle w:val="CharDivText"/>
          <w:i/>
        </w:rPr>
        <w:t>Local Government (Building Surveyors) Regulations 2008</w:t>
      </w:r>
      <w:bookmarkEnd w:id="98"/>
      <w:bookmarkEnd w:id="99"/>
      <w:bookmarkEnd w:id="100"/>
    </w:p>
    <w:p>
      <w:pPr>
        <w:pStyle w:val="Footnoteheading"/>
      </w:pPr>
      <w:r>
        <w:tab/>
        <w:t>[Heading inserted: Gazette 12 Mar 2012 p. 1002.]</w:t>
      </w:r>
    </w:p>
    <w:p>
      <w:pPr>
        <w:pStyle w:val="Heading5"/>
      </w:pPr>
      <w:bookmarkStart w:id="101" w:name="_Toc106803236"/>
      <w:r>
        <w:rPr>
          <w:rStyle w:val="CharSectno"/>
        </w:rPr>
        <w:t>47</w:t>
      </w:r>
      <w:r>
        <w:t>.</w:t>
      </w:r>
      <w:r>
        <w:tab/>
        <w:t>Terms used</w:t>
      </w:r>
      <w:bookmarkEnd w:id="1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02" w:name="_Toc106803237"/>
      <w:r>
        <w:rPr>
          <w:rStyle w:val="CharSectno"/>
        </w:rPr>
        <w:t>48</w:t>
      </w:r>
      <w:r>
        <w:t>.</w:t>
      </w:r>
      <w:r>
        <w:tab/>
        <w:t>Continuation of registration</w:t>
      </w:r>
      <w:bookmarkEnd w:id="1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3" w:name="_Toc106803238"/>
      <w:r>
        <w:rPr>
          <w:rStyle w:val="CharSectno"/>
        </w:rPr>
        <w:t>49</w:t>
      </w:r>
      <w:r>
        <w:t>.</w:t>
      </w:r>
      <w:r>
        <w:tab/>
        <w:t>Nominated supervisors for contractors before repeal day</w:t>
      </w:r>
      <w:bookmarkEnd w:id="103"/>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4" w:name="_Toc106803239"/>
      <w:r>
        <w:rPr>
          <w:rStyle w:val="CharSectno"/>
        </w:rPr>
        <w:t>50</w:t>
      </w:r>
      <w:r>
        <w:t>.</w:t>
      </w:r>
      <w:r>
        <w:tab/>
        <w:t>Cancellation of certificate</w:t>
      </w:r>
      <w:bookmarkEnd w:id="1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5" w:name="_Toc106803240"/>
      <w:r>
        <w:rPr>
          <w:rStyle w:val="CharSectno"/>
        </w:rPr>
        <w:t>51</w:t>
      </w:r>
      <w:r>
        <w:t>.</w:t>
      </w:r>
      <w:r>
        <w:tab/>
        <w:t>Membership of Board — experience as a building surveyor</w:t>
      </w:r>
      <w:bookmarkEnd w:id="10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6" w:name="_Toc106799639"/>
      <w:bookmarkStart w:id="107" w:name="_Toc106800148"/>
      <w:bookmarkStart w:id="108" w:name="_Toc106803241"/>
      <w:r>
        <w:rPr>
          <w:rStyle w:val="CharDivNo"/>
        </w:rPr>
        <w:lastRenderedPageBreak/>
        <w:t>Division 4</w:t>
      </w:r>
      <w:r>
        <w:t> — </w:t>
      </w:r>
      <w:r>
        <w:rPr>
          <w:rStyle w:val="CharDivText"/>
        </w:rPr>
        <w:t>Building Services (Registration) Amendment Regulations (No. 2) 2017</w:t>
      </w:r>
      <w:bookmarkEnd w:id="106"/>
      <w:bookmarkEnd w:id="107"/>
      <w:bookmarkEnd w:id="108"/>
    </w:p>
    <w:p>
      <w:pPr>
        <w:pStyle w:val="Footnoteheading"/>
        <w:keepNext/>
      </w:pPr>
      <w:r>
        <w:tab/>
        <w:t>[Heading inserted: Gazette 5 Jan 2018 p. 6.]</w:t>
      </w:r>
    </w:p>
    <w:p>
      <w:pPr>
        <w:pStyle w:val="Heading5"/>
      </w:pPr>
      <w:bookmarkStart w:id="109" w:name="_Toc106803242"/>
      <w:r>
        <w:rPr>
          <w:rStyle w:val="CharSectno"/>
        </w:rPr>
        <w:t>52</w:t>
      </w:r>
      <w:r>
        <w:t>.</w:t>
      </w:r>
      <w:r>
        <w:tab/>
        <w:t>Painting practitioners: applications for registration made before 1 September 2018</w:t>
      </w:r>
      <w:bookmarkEnd w:id="10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0" w:name="_Toc97302960"/>
      <w:bookmarkStart w:id="111" w:name="_Toc97728334"/>
      <w:bookmarkStart w:id="112" w:name="_Toc103680507"/>
      <w:bookmarkStart w:id="113" w:name="_Toc106800150"/>
      <w:bookmarkStart w:id="114" w:name="_Toc106803243"/>
      <w:bookmarkStart w:id="115" w:name="_Toc106799641"/>
      <w:r>
        <w:rPr>
          <w:rStyle w:val="CharSchNo"/>
        </w:rPr>
        <w:lastRenderedPageBreak/>
        <w:t>Schedule 1</w:t>
      </w:r>
      <w:r>
        <w:t> — </w:t>
      </w:r>
      <w:r>
        <w:rPr>
          <w:rStyle w:val="CharSchText"/>
        </w:rPr>
        <w:t>Fees</w:t>
      </w:r>
      <w:bookmarkEnd w:id="110"/>
      <w:bookmarkEnd w:id="111"/>
      <w:bookmarkEnd w:id="112"/>
      <w:bookmarkEnd w:id="113"/>
      <w:bookmarkEnd w:id="114"/>
    </w:p>
    <w:p>
      <w:pPr>
        <w:pStyle w:val="yShoulderClause"/>
      </w:pPr>
      <w:r>
        <w:t>[r. 9]</w:t>
      </w:r>
    </w:p>
    <w:p>
      <w:pPr>
        <w:pStyle w:val="yFootnoteheading"/>
      </w:pPr>
      <w:r>
        <w:tab/>
        <w:t>[Heading inserted: SL 2022/59 r. 10.]</w:t>
      </w:r>
    </w:p>
    <w:p>
      <w:pPr>
        <w:pStyle w:val="yHeading3"/>
      </w:pPr>
      <w:bookmarkStart w:id="116" w:name="_Toc97302961"/>
      <w:bookmarkStart w:id="117" w:name="_Toc97728335"/>
      <w:bookmarkStart w:id="118" w:name="_Toc103680508"/>
      <w:bookmarkStart w:id="119" w:name="_Toc106800151"/>
      <w:bookmarkStart w:id="120" w:name="_Toc106803244"/>
      <w:r>
        <w:rPr>
          <w:rStyle w:val="CharSDivNo"/>
        </w:rPr>
        <w:t>Division 1</w:t>
      </w:r>
      <w:r>
        <w:t> — </w:t>
      </w:r>
      <w:r>
        <w:rPr>
          <w:rStyle w:val="CharSDivText"/>
        </w:rPr>
        <w:t>General</w:t>
      </w:r>
      <w:bookmarkEnd w:id="116"/>
      <w:bookmarkEnd w:id="117"/>
      <w:bookmarkEnd w:id="118"/>
      <w:bookmarkEnd w:id="119"/>
      <w:bookmarkEnd w:id="120"/>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bookmarkStart w:id="121" w:name="_Toc97302962"/>
      <w:bookmarkStart w:id="122" w:name="_Toc97728336"/>
      <w:bookmarkStart w:id="123" w:name="_Toc103680509"/>
      <w:r>
        <w:tab/>
        <w:t>[Division 1 inserted: SL 2022/59 r. 10.]</w:t>
      </w:r>
    </w:p>
    <w:p>
      <w:pPr>
        <w:pStyle w:val="yHeading3"/>
      </w:pPr>
      <w:bookmarkStart w:id="124" w:name="_Toc106800152"/>
      <w:bookmarkStart w:id="125" w:name="_Toc106803245"/>
      <w:r>
        <w:rPr>
          <w:rStyle w:val="CharSDivNo"/>
        </w:rPr>
        <w:lastRenderedPageBreak/>
        <w:t>Division 2</w:t>
      </w:r>
      <w:r>
        <w:t> — </w:t>
      </w:r>
      <w:r>
        <w:rPr>
          <w:rStyle w:val="CharSDivText"/>
        </w:rPr>
        <w:t>Builders</w:t>
      </w:r>
      <w:bookmarkEnd w:id="121"/>
      <w:bookmarkEnd w:id="122"/>
      <w:bookmarkEnd w:id="123"/>
      <w:bookmarkEnd w:id="124"/>
      <w:bookmarkEnd w:id="125"/>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bookmarkStart w:id="126" w:name="_Toc97302963"/>
      <w:bookmarkStart w:id="127" w:name="_Toc97728337"/>
      <w:bookmarkStart w:id="128" w:name="_Toc103680510"/>
      <w:r>
        <w:tab/>
        <w:t>[Division 2 inserted: SL 2022/59 r. 10.]</w:t>
      </w:r>
    </w:p>
    <w:p>
      <w:pPr>
        <w:pStyle w:val="yHeading3"/>
      </w:pPr>
      <w:bookmarkStart w:id="129" w:name="_Toc106800153"/>
      <w:bookmarkStart w:id="130" w:name="_Toc106803246"/>
      <w:r>
        <w:rPr>
          <w:rStyle w:val="CharSDivNo"/>
        </w:rPr>
        <w:lastRenderedPageBreak/>
        <w:t>Division 3</w:t>
      </w:r>
      <w:r>
        <w:t> — </w:t>
      </w:r>
      <w:r>
        <w:rPr>
          <w:rStyle w:val="CharSDivText"/>
        </w:rPr>
        <w:t>Owner</w:t>
      </w:r>
      <w:r>
        <w:rPr>
          <w:rStyle w:val="CharSDivText"/>
        </w:rPr>
        <w:noBreakHyphen/>
        <w:t>builders</w:t>
      </w:r>
      <w:bookmarkEnd w:id="126"/>
      <w:bookmarkEnd w:id="127"/>
      <w:bookmarkEnd w:id="128"/>
      <w:bookmarkEnd w:id="129"/>
      <w:bookmarkEnd w:id="130"/>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bookmarkStart w:id="131" w:name="_Toc97302964"/>
      <w:bookmarkStart w:id="132" w:name="_Toc97728338"/>
      <w:bookmarkStart w:id="133" w:name="_Toc103680511"/>
      <w:r>
        <w:tab/>
        <w:t>[Division 3 inserted: SL 2022/59 r. 10.]</w:t>
      </w:r>
    </w:p>
    <w:p>
      <w:pPr>
        <w:pStyle w:val="yHeading3"/>
      </w:pPr>
      <w:bookmarkStart w:id="134" w:name="_Toc106800154"/>
      <w:bookmarkStart w:id="135" w:name="_Toc106803247"/>
      <w:r>
        <w:rPr>
          <w:rStyle w:val="CharSDivNo"/>
        </w:rPr>
        <w:t>Division 4</w:t>
      </w:r>
      <w:r>
        <w:t> — </w:t>
      </w:r>
      <w:r>
        <w:rPr>
          <w:rStyle w:val="CharSDivText"/>
        </w:rPr>
        <w:t>Building surveyors</w:t>
      </w:r>
      <w:bookmarkEnd w:id="131"/>
      <w:bookmarkEnd w:id="132"/>
      <w:bookmarkEnd w:id="133"/>
      <w:bookmarkEnd w:id="134"/>
      <w:bookmarkEnd w:id="135"/>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lastRenderedPageBreak/>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bookmarkStart w:id="136" w:name="_Toc97302965"/>
      <w:bookmarkStart w:id="137" w:name="_Toc97728339"/>
      <w:bookmarkStart w:id="138" w:name="_Toc103680512"/>
      <w:r>
        <w:tab/>
        <w:t>[Division 4 inserted: SL 2022/59 r. 10.]</w:t>
      </w:r>
    </w:p>
    <w:p>
      <w:pPr>
        <w:pStyle w:val="yHeading3"/>
      </w:pPr>
      <w:bookmarkStart w:id="139" w:name="_Toc106800155"/>
      <w:bookmarkStart w:id="140" w:name="_Toc106803248"/>
      <w:r>
        <w:rPr>
          <w:rStyle w:val="CharSDivNo"/>
        </w:rPr>
        <w:t>Division 5</w:t>
      </w:r>
      <w:r>
        <w:t> — </w:t>
      </w:r>
      <w:r>
        <w:rPr>
          <w:rStyle w:val="CharDivText"/>
        </w:rPr>
        <w:t>Painters</w:t>
      </w:r>
      <w:bookmarkEnd w:id="136"/>
      <w:bookmarkEnd w:id="137"/>
      <w:bookmarkEnd w:id="138"/>
      <w:bookmarkEnd w:id="139"/>
      <w:bookmarkEnd w:id="140"/>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lastRenderedPageBreak/>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bookmarkEnd w:id="115"/>
    <w:p>
      <w:pPr>
        <w:pStyle w:val="yFootnotesection"/>
      </w:pPr>
    </w:p>
    <w:p>
      <w:pPr>
        <w:pStyle w:val="yFootnotesection"/>
        <w:rPr>
          <w:i w:val="0"/>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42" w:name="_Toc106799647"/>
      <w:bookmarkStart w:id="143" w:name="_Toc106800156"/>
      <w:bookmarkStart w:id="144" w:name="_Toc106803249"/>
      <w:r>
        <w:rPr>
          <w:rStyle w:val="CharSchNo"/>
        </w:rPr>
        <w:lastRenderedPageBreak/>
        <w:t>Schedule 2</w:t>
      </w:r>
      <w:r>
        <w:rPr>
          <w:rStyle w:val="CharSDivNo"/>
        </w:rPr>
        <w:t> </w:t>
      </w:r>
      <w:r>
        <w:t>—</w:t>
      </w:r>
      <w:r>
        <w:rPr>
          <w:rStyle w:val="CharSDivText"/>
        </w:rPr>
        <w:t> </w:t>
      </w:r>
      <w:r>
        <w:rPr>
          <w:rStyle w:val="CharSchText"/>
        </w:rPr>
        <w:t>Estimating the value of work</w:t>
      </w:r>
      <w:bookmarkEnd w:id="142"/>
      <w:bookmarkEnd w:id="143"/>
      <w:bookmarkEnd w:id="144"/>
    </w:p>
    <w:p>
      <w:pPr>
        <w:pStyle w:val="yShoulderClause"/>
      </w:pPr>
      <w:r>
        <w:t>[r. 13(1), 28(1)]</w:t>
      </w:r>
    </w:p>
    <w:p>
      <w:pPr>
        <w:pStyle w:val="yHeading5"/>
      </w:pPr>
      <w:bookmarkStart w:id="145" w:name="_Toc106803250"/>
      <w:r>
        <w:rPr>
          <w:rStyle w:val="CharSClsNo"/>
        </w:rPr>
        <w:t>1</w:t>
      </w:r>
      <w:r>
        <w:t>.</w:t>
      </w:r>
      <w:r>
        <w:tab/>
        <w:t>Terms used</w:t>
      </w:r>
      <w:bookmarkEnd w:id="14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46" w:name="_Toc106803251"/>
      <w:r>
        <w:rPr>
          <w:rStyle w:val="CharSClsNo"/>
        </w:rPr>
        <w:t>2</w:t>
      </w:r>
      <w:r>
        <w:t>.</w:t>
      </w:r>
      <w:r>
        <w:tab/>
        <w:t>Estimated value of work</w:t>
      </w:r>
      <w:bookmarkEnd w:id="146"/>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47" w:name="_Toc106799650"/>
      <w:bookmarkStart w:id="148" w:name="_Toc106800159"/>
      <w:bookmarkStart w:id="149" w:name="_Toc106803252"/>
      <w:r>
        <w:rPr>
          <w:rStyle w:val="CharSchNo"/>
        </w:rPr>
        <w:lastRenderedPageBreak/>
        <w:t>Schedule 3</w:t>
      </w:r>
      <w:r>
        <w:rPr>
          <w:rStyle w:val="CharSDivNo"/>
        </w:rPr>
        <w:t> </w:t>
      </w:r>
      <w:r>
        <w:t>— </w:t>
      </w:r>
      <w:r>
        <w:rPr>
          <w:rStyle w:val="CharSchText"/>
        </w:rPr>
        <w:t>Builder work: areas of State for purposes of definition</w:t>
      </w:r>
      <w:bookmarkEnd w:id="147"/>
      <w:bookmarkEnd w:id="148"/>
      <w:bookmarkEnd w:id="149"/>
    </w:p>
    <w:p>
      <w:pPr>
        <w:pStyle w:val="yShoulderClause"/>
      </w:pPr>
      <w:r>
        <w:t>[r. 13(1)]</w:t>
      </w:r>
    </w:p>
    <w:p>
      <w:pPr>
        <w:pStyle w:val="yHeading5"/>
      </w:pPr>
      <w:bookmarkStart w:id="150" w:name="_Toc106803253"/>
      <w:r>
        <w:rPr>
          <w:rStyle w:val="CharSClsNo"/>
        </w:rPr>
        <w:t>1</w:t>
      </w:r>
      <w:r>
        <w:t>.</w:t>
      </w:r>
      <w:r>
        <w:tab/>
        <w:t>Term used: townsite</w:t>
      </w:r>
      <w:bookmarkEnd w:id="15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51" w:name="_Toc106803254"/>
      <w:r>
        <w:rPr>
          <w:rStyle w:val="CharSClsNo"/>
        </w:rPr>
        <w:t>2</w:t>
      </w:r>
      <w:r>
        <w:t>.</w:t>
      </w:r>
      <w:r>
        <w:tab/>
        <w:t>Areas of State</w:t>
      </w:r>
      <w:bookmarkEnd w:id="15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52" w:name="_Toc106799653"/>
      <w:bookmarkStart w:id="153" w:name="_Toc106800162"/>
      <w:bookmarkStart w:id="154" w:name="_Toc106803255"/>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52"/>
      <w:bookmarkEnd w:id="153"/>
      <w:bookmarkEnd w:id="154"/>
    </w:p>
    <w:p>
      <w:pPr>
        <w:pStyle w:val="yShoulderClause"/>
      </w:pPr>
      <w:r>
        <w:t>[r. 28]</w:t>
      </w:r>
    </w:p>
    <w:p>
      <w:pPr>
        <w:pStyle w:val="yHeading5"/>
      </w:pPr>
      <w:bookmarkStart w:id="155" w:name="_Toc106803256"/>
      <w:r>
        <w:rPr>
          <w:rStyle w:val="CharSClsNo"/>
        </w:rPr>
        <w:t>1</w:t>
      </w:r>
      <w:r>
        <w:t>.</w:t>
      </w:r>
      <w:r>
        <w:tab/>
        <w:t>Term used: townsite</w:t>
      </w:r>
      <w:bookmarkEnd w:id="15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56" w:name="_Toc106803257"/>
      <w:r>
        <w:rPr>
          <w:rStyle w:val="CharSClsNo"/>
        </w:rPr>
        <w:t>2</w:t>
      </w:r>
      <w:r>
        <w:t>.</w:t>
      </w:r>
      <w:r>
        <w:tab/>
        <w:t>Areas of State</w:t>
      </w:r>
      <w:bookmarkEnd w:id="15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57" w:name="_Toc106799656"/>
      <w:bookmarkStart w:id="158" w:name="_Toc106800165"/>
      <w:bookmarkStart w:id="159" w:name="_Toc106803258"/>
      <w:r>
        <w:rPr>
          <w:rStyle w:val="CharSchNo"/>
        </w:rPr>
        <w:lastRenderedPageBreak/>
        <w:t>Schedule 5</w:t>
      </w:r>
      <w:r>
        <w:t> — </w:t>
      </w:r>
      <w:r>
        <w:rPr>
          <w:rStyle w:val="CharSchText"/>
        </w:rPr>
        <w:t>Prescribed offences and modified penalties</w:t>
      </w:r>
      <w:bookmarkEnd w:id="157"/>
      <w:bookmarkEnd w:id="158"/>
      <w:bookmarkEnd w:id="159"/>
    </w:p>
    <w:p>
      <w:pPr>
        <w:pStyle w:val="yShoulderClause"/>
      </w:pPr>
      <w:r>
        <w:t>[r. 36A]</w:t>
      </w:r>
    </w:p>
    <w:p>
      <w:pPr>
        <w:pStyle w:val="yFootnoteheading"/>
      </w:pPr>
      <w:r>
        <w:tab/>
        <w:t>[Heading inserted: Gazette 26 Apr 2019 p. 1216.]</w:t>
      </w:r>
    </w:p>
    <w:p>
      <w:pPr>
        <w:pStyle w:val="yHeading3"/>
      </w:pPr>
      <w:bookmarkStart w:id="160" w:name="_Toc106799657"/>
      <w:bookmarkStart w:id="161" w:name="_Toc106800166"/>
      <w:bookmarkStart w:id="162" w:name="_Toc106803259"/>
      <w:r>
        <w:rPr>
          <w:rStyle w:val="CharSDivNo"/>
        </w:rPr>
        <w:t>Division 1</w:t>
      </w:r>
      <w:r>
        <w:t> — </w:t>
      </w:r>
      <w:r>
        <w:rPr>
          <w:rStyle w:val="CharSDivText"/>
        </w:rPr>
        <w:t>Preliminary</w:t>
      </w:r>
      <w:bookmarkEnd w:id="160"/>
      <w:bookmarkEnd w:id="161"/>
      <w:bookmarkEnd w:id="162"/>
    </w:p>
    <w:p>
      <w:pPr>
        <w:pStyle w:val="yFootnoteheading"/>
      </w:pPr>
      <w:r>
        <w:tab/>
        <w:t>[Heading inserted: Gazette 26 Apr 2019 p. 1216.]</w:t>
      </w:r>
    </w:p>
    <w:p>
      <w:pPr>
        <w:pStyle w:val="yHeading5"/>
      </w:pPr>
      <w:bookmarkStart w:id="163" w:name="_Toc106803260"/>
      <w:r>
        <w:rPr>
          <w:rStyle w:val="CharSClsNo"/>
        </w:rPr>
        <w:t>1</w:t>
      </w:r>
      <w:r>
        <w:t>.</w:t>
      </w:r>
      <w:r>
        <w:tab/>
        <w:t>Terms used</w:t>
      </w:r>
      <w:bookmarkEnd w:id="163"/>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64" w:name="_Toc106799659"/>
      <w:bookmarkStart w:id="165" w:name="_Toc106800168"/>
      <w:bookmarkStart w:id="166" w:name="_Toc106803261"/>
      <w:r>
        <w:rPr>
          <w:rStyle w:val="CharSDivNo"/>
        </w:rPr>
        <w:t>Division 2</w:t>
      </w:r>
      <w:r>
        <w:t> — </w:t>
      </w:r>
      <w:r>
        <w:rPr>
          <w:rStyle w:val="CharSDivText"/>
        </w:rPr>
        <w:t>Offences under the Act</w:t>
      </w:r>
      <w:bookmarkEnd w:id="164"/>
      <w:bookmarkEnd w:id="165"/>
      <w:bookmarkEnd w:id="166"/>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lastRenderedPageBreak/>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lastRenderedPageBreak/>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lastRenderedPageBreak/>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67" w:name="_Toc106799660"/>
      <w:bookmarkStart w:id="168" w:name="_Toc106800169"/>
      <w:bookmarkStart w:id="169" w:name="_Toc106803262"/>
      <w:r>
        <w:rPr>
          <w:rStyle w:val="CharSDivNo"/>
        </w:rPr>
        <w:t>Division 3</w:t>
      </w:r>
      <w:r>
        <w:t xml:space="preserve"> — </w:t>
      </w:r>
      <w:r>
        <w:rPr>
          <w:rStyle w:val="CharSDivText"/>
        </w:rPr>
        <w:t>Offences under these regulations</w:t>
      </w:r>
      <w:bookmarkEnd w:id="167"/>
      <w:bookmarkEnd w:id="168"/>
      <w:bookmarkEnd w:id="169"/>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lastRenderedPageBreak/>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70" w:name="_Toc106799661"/>
      <w:bookmarkStart w:id="171" w:name="_Toc106800170"/>
      <w:bookmarkStart w:id="172" w:name="_Toc106803263"/>
      <w:r>
        <w:rPr>
          <w:rStyle w:val="CharSchNo"/>
        </w:rPr>
        <w:lastRenderedPageBreak/>
        <w:t>Schedule 6</w:t>
      </w:r>
      <w:r>
        <w:rPr>
          <w:rStyle w:val="CharSDivNo"/>
        </w:rPr>
        <w:t> </w:t>
      </w:r>
      <w:r>
        <w:t>—</w:t>
      </w:r>
      <w:r>
        <w:rPr>
          <w:rStyle w:val="CharSDivText"/>
        </w:rPr>
        <w:t> </w:t>
      </w:r>
      <w:r>
        <w:rPr>
          <w:rStyle w:val="CharSchText"/>
        </w:rPr>
        <w:t>Forms</w:t>
      </w:r>
      <w:bookmarkEnd w:id="170"/>
      <w:bookmarkEnd w:id="171"/>
      <w:bookmarkEnd w:id="172"/>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73" w:name="_Toc106799662"/>
      <w:bookmarkStart w:id="174" w:name="_Toc106800171"/>
      <w:bookmarkStart w:id="175" w:name="_Toc106803264"/>
      <w:r>
        <w:lastRenderedPageBreak/>
        <w:t>Notes</w:t>
      </w:r>
      <w:bookmarkEnd w:id="173"/>
      <w:bookmarkEnd w:id="174"/>
      <w:bookmarkEnd w:id="175"/>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6" w:name="_Toc106803265"/>
      <w:r>
        <w:t>Compilation table</w:t>
      </w:r>
      <w:bookmarkEnd w:id="17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3) 2021</w:t>
            </w:r>
          </w:p>
        </w:tc>
        <w:tc>
          <w:tcPr>
            <w:tcW w:w="1276" w:type="dxa"/>
            <w:tcBorders>
              <w:top w:val="nil"/>
              <w:left w:val="nil"/>
              <w:bottom w:val="nil"/>
              <w:right w:val="nil"/>
            </w:tcBorders>
          </w:tcPr>
          <w:p>
            <w:pPr>
              <w:pStyle w:val="nTable"/>
              <w:spacing w:after="40"/>
            </w:pPr>
            <w:r>
              <w:t>SL 2021/213 17 Dec 2021</w:t>
            </w:r>
          </w:p>
        </w:tc>
        <w:tc>
          <w:tcPr>
            <w:tcW w:w="2693"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Commerce Regulations Amendment (Fees and Charges) Regulations 2022</w:t>
            </w:r>
            <w:r>
              <w:t xml:space="preserve"> Pt. 5</w:t>
            </w:r>
          </w:p>
        </w:tc>
        <w:tc>
          <w:tcPr>
            <w:tcW w:w="1276" w:type="dxa"/>
            <w:tcBorders>
              <w:top w:val="nil"/>
              <w:left w:val="nil"/>
              <w:bottom w:val="single" w:sz="4" w:space="0" w:color="auto"/>
              <w:right w:val="nil"/>
            </w:tcBorders>
          </w:tcPr>
          <w:p>
            <w:pPr>
              <w:pStyle w:val="nTable"/>
              <w:spacing w:after="40"/>
            </w:pPr>
            <w:r>
              <w:t>SL 2022/59 20 May 2022</w:t>
            </w:r>
          </w:p>
        </w:tc>
        <w:tc>
          <w:tcPr>
            <w:tcW w:w="2693" w:type="dxa"/>
            <w:tcBorders>
              <w:top w:val="nil"/>
              <w:left w:val="nil"/>
              <w:bottom w:val="single" w:sz="4" w:space="0" w:color="auto"/>
            </w:tcBorders>
          </w:tcPr>
          <w:p>
            <w:pPr>
              <w:pStyle w:val="nTable"/>
              <w:spacing w:after="40"/>
              <w:rPr>
                <w:bCs/>
                <w:snapToGrid w:val="0"/>
                <w:spacing w:val="-2"/>
              </w:rPr>
            </w:pPr>
            <w:r>
              <w:t>1 Jul 2022 (see r. 2(b))</w:t>
            </w:r>
          </w:p>
        </w:tc>
      </w:tr>
    </w:tbl>
    <w:p>
      <w:pPr>
        <w:pStyle w:val="nHeading3"/>
      </w:pPr>
      <w:bookmarkStart w:id="177" w:name="_Toc106803266"/>
      <w:r>
        <w:lastRenderedPageBreak/>
        <w:t>Uncommenced provisions table</w:t>
      </w:r>
      <w:bookmarkEnd w:id="17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Building Services (Registration) Amendment Regulations 2022</w:t>
            </w:r>
            <w:r>
              <w:t xml:space="preserve"> r. 3</w:t>
            </w:r>
            <w:r>
              <w:noBreakHyphen/>
              <w:t>6</w:t>
            </w:r>
          </w:p>
        </w:tc>
        <w:tc>
          <w:tcPr>
            <w:tcW w:w="1276" w:type="dxa"/>
            <w:tcBorders>
              <w:top w:val="nil"/>
              <w:bottom w:val="single" w:sz="4" w:space="0" w:color="auto"/>
            </w:tcBorders>
          </w:tcPr>
          <w:p>
            <w:pPr>
              <w:pStyle w:val="nTable"/>
              <w:spacing w:after="40"/>
            </w:pPr>
            <w:r>
              <w:t>SL 2022/101 17 Jun 2022</w:t>
            </w:r>
          </w:p>
        </w:tc>
        <w:tc>
          <w:tcPr>
            <w:tcW w:w="2693" w:type="dxa"/>
            <w:tcBorders>
              <w:top w:val="nil"/>
              <w:bottom w:val="single" w:sz="4" w:space="0" w:color="auto"/>
            </w:tcBorders>
          </w:tcPr>
          <w:p>
            <w:pPr>
              <w:pStyle w:val="nTable"/>
              <w:spacing w:after="40"/>
            </w:pPr>
            <w:r>
              <w:t>1 Feb 2023 (see r. 2(b))</w:t>
            </w:r>
          </w:p>
        </w:tc>
      </w:tr>
    </w:tbl>
    <w:p>
      <w:pPr>
        <w:pStyle w:val="nHeading3"/>
      </w:pPr>
      <w:bookmarkStart w:id="178" w:name="_Toc106803267"/>
      <w:r>
        <w:t>Other notes</w:t>
      </w:r>
      <w:bookmarkEnd w:id="178"/>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80" w:name="_Toc106799666"/>
      <w:bookmarkStart w:id="181" w:name="_Toc106800175"/>
      <w:bookmarkStart w:id="182" w:name="_Toc106803268"/>
      <w:r>
        <w:rPr>
          <w:sz w:val="28"/>
        </w:rPr>
        <w:lastRenderedPageBreak/>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3" w:name="DefinedTerms"/>
    <w:bookmarkEnd w:id="18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27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1137"/>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77CA-F707-400A-A45A-97F7AC44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14465</Words>
  <Characters>76955</Characters>
  <Application>Microsoft Office Word</Application>
  <DocSecurity>0</DocSecurity>
  <Lines>3078</Lines>
  <Paragraphs>1724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2011 - 02-w0-00</dc:title>
  <dc:subject/>
  <dc:creator/>
  <cp:keywords/>
  <dc:description/>
  <cp:lastModifiedBy>Master Repository Process</cp:lastModifiedBy>
  <cp:revision>4</cp:revision>
  <cp:lastPrinted>2019-05-01T01:45:00Z</cp:lastPrinted>
  <dcterms:created xsi:type="dcterms:W3CDTF">2022-06-29T09:14:00Z</dcterms:created>
  <dcterms:modified xsi:type="dcterms:W3CDTF">2022-06-29T09:14:00Z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2022</vt:lpwstr>
  </property>
  <property fmtid="{D5CDD505-2E9C-101B-9397-08002B2CF9AE}" pid="7" name="Suffix">
    <vt:lpwstr>02-w0-00</vt:lpwstr>
  </property>
  <property fmtid="{D5CDD505-2E9C-101B-9397-08002B2CF9AE}" pid="8" name="CommencementDate">
    <vt:lpwstr>20220701</vt:lpwstr>
  </property>
</Properties>
</file>