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_Toc107394612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_Toc107394613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_Toc107394614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not part of law</w:t>
      </w:r>
      <w:r>
        <w:tab/>
      </w:r>
      <w:r>
        <w:fldChar w:fldCharType="begin"/>
      </w:r>
      <w:r>
        <w:instrText xml:space="preserve"> PAGEREF _Toc107394615 \h </w:instrText>
      </w:r>
      <w:r>
        <w:fldChar w:fldCharType="separate"/>
      </w:r>
      <w:r>
        <w:t>8</w:t>
      </w:r>
      <w:r>
        <w:fldChar w:fldCharType="end"/>
      </w:r>
    </w:p>
    <w:p>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_Toc107394616 \h </w:instrText>
      </w:r>
      <w:r>
        <w:fldChar w:fldCharType="separate"/>
      </w:r>
      <w:r>
        <w:t>8</w:t>
      </w:r>
      <w:r>
        <w:fldChar w:fldCharType="end"/>
      </w:r>
    </w:p>
    <w:p>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_Toc107394617 \h </w:instrText>
      </w:r>
      <w:r>
        <w:fldChar w:fldCharType="separate"/>
      </w:r>
      <w:r>
        <w:t>9</w:t>
      </w:r>
      <w:r>
        <w:fldChar w:fldCharType="end"/>
      </w:r>
    </w:p>
    <w:p>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_Toc107394618 \h </w:instrText>
      </w:r>
      <w:r>
        <w:fldChar w:fldCharType="separate"/>
      </w:r>
      <w:r>
        <w:t>9</w:t>
      </w:r>
      <w:r>
        <w:fldChar w:fldCharType="end"/>
      </w:r>
    </w:p>
    <w:p>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_Toc107394619 \h </w:instrText>
      </w:r>
      <w:r>
        <w:fldChar w:fldCharType="separate"/>
      </w:r>
      <w:r>
        <w:t>10</w:t>
      </w:r>
      <w:r>
        <w:fldChar w:fldCharType="end"/>
      </w:r>
    </w:p>
    <w:p>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_Toc107394620 \h </w:instrText>
      </w:r>
      <w:r>
        <w:fldChar w:fldCharType="separate"/>
      </w:r>
      <w:r>
        <w:t>11</w:t>
      </w:r>
      <w:r>
        <w:fldChar w:fldCharType="end"/>
      </w:r>
    </w:p>
    <w:p>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_Toc107394621 \h </w:instrText>
      </w:r>
      <w:r>
        <w:fldChar w:fldCharType="separate"/>
      </w:r>
      <w:r>
        <w:t>12</w:t>
      </w:r>
      <w:r>
        <w:fldChar w:fldCharType="end"/>
      </w:r>
    </w:p>
    <w:p>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_Toc107394622 \h </w:instrText>
      </w:r>
      <w:r>
        <w:fldChar w:fldCharType="separate"/>
      </w:r>
      <w:r>
        <w:t>13</w:t>
      </w:r>
      <w:r>
        <w:fldChar w:fldCharType="end"/>
      </w:r>
    </w:p>
    <w:p>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_Toc107394623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_Toc107394625 \h </w:instrText>
      </w:r>
      <w:r>
        <w:fldChar w:fldCharType="separate"/>
      </w:r>
      <w:r>
        <w:t>15</w:t>
      </w:r>
      <w:r>
        <w:fldChar w:fldCharType="end"/>
      </w:r>
    </w:p>
    <w:p>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_Toc107394626 \h </w:instrText>
      </w:r>
      <w:r>
        <w:fldChar w:fldCharType="separate"/>
      </w:r>
      <w:r>
        <w:t>15</w:t>
      </w:r>
      <w:r>
        <w:fldChar w:fldCharType="end"/>
      </w:r>
    </w:p>
    <w:p>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_Toc107394627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_Toc107394629 \h </w:instrText>
      </w:r>
      <w:r>
        <w:fldChar w:fldCharType="separate"/>
      </w:r>
      <w:r>
        <w:t>16</w:t>
      </w:r>
      <w:r>
        <w:fldChar w:fldCharType="end"/>
      </w:r>
    </w:p>
    <w:p>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_Toc107394630 \h </w:instrText>
      </w:r>
      <w:r>
        <w:fldChar w:fldCharType="separate"/>
      </w:r>
      <w:r>
        <w:t>16</w:t>
      </w:r>
      <w:r>
        <w:fldChar w:fldCharType="end"/>
      </w:r>
    </w:p>
    <w:p>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_Toc107394631 \h </w:instrText>
      </w:r>
      <w:r>
        <w:fldChar w:fldCharType="separate"/>
      </w:r>
      <w:r>
        <w:t>17</w:t>
      </w:r>
      <w:r>
        <w:fldChar w:fldCharType="end"/>
      </w:r>
    </w:p>
    <w:p>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_Toc107394632 \h </w:instrText>
      </w:r>
      <w:r>
        <w:fldChar w:fldCharType="separate"/>
      </w:r>
      <w:r>
        <w:t>17</w:t>
      </w:r>
      <w:r>
        <w:fldChar w:fldCharType="end"/>
      </w:r>
    </w:p>
    <w:p>
      <w:pPr>
        <w:pStyle w:val="TOC8"/>
        <w:rPr>
          <w:rFonts w:asciiTheme="minorHAnsi" w:eastAsiaTheme="minorEastAsia" w:hAnsiTheme="minorHAnsi" w:cstheme="minorBidi"/>
          <w:szCs w:val="22"/>
        </w:rPr>
      </w:pPr>
      <w:r>
        <w:lastRenderedPageBreak/>
        <w:t>20.</w:t>
      </w:r>
      <w:r>
        <w:tab/>
        <w:t>Security card, issue of</w:t>
      </w:r>
      <w:r>
        <w:tab/>
      </w:r>
      <w:r>
        <w:fldChar w:fldCharType="begin"/>
      </w:r>
      <w:r>
        <w:instrText xml:space="preserve"> PAGEREF _Toc107394633 \h </w:instrText>
      </w:r>
      <w:r>
        <w:fldChar w:fldCharType="separate"/>
      </w:r>
      <w:r>
        <w:t>19</w:t>
      </w:r>
      <w:r>
        <w:fldChar w:fldCharType="end"/>
      </w:r>
    </w:p>
    <w:p>
      <w:pPr>
        <w:pStyle w:val="TOC8"/>
        <w:rPr>
          <w:rFonts w:asciiTheme="minorHAnsi" w:eastAsiaTheme="minorEastAsia" w:hAnsiTheme="minorHAnsi" w:cstheme="minorBidi"/>
          <w:szCs w:val="22"/>
        </w:rPr>
      </w:pPr>
      <w:r>
        <w:t>21A.</w:t>
      </w:r>
      <w:r>
        <w:tab/>
        <w:t>Extension of period for which security card is valid</w:t>
      </w:r>
      <w:r>
        <w:tab/>
      </w:r>
      <w:r>
        <w:fldChar w:fldCharType="begin"/>
      </w:r>
      <w:r>
        <w:instrText xml:space="preserve"> PAGEREF _Toc107394634 \h </w:instrText>
      </w:r>
      <w:r>
        <w:fldChar w:fldCharType="separate"/>
      </w:r>
      <w:r>
        <w:t>20</w:t>
      </w:r>
      <w:r>
        <w:fldChar w:fldCharType="end"/>
      </w:r>
    </w:p>
    <w:p>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_Toc107394635 \h </w:instrText>
      </w:r>
      <w:r>
        <w:fldChar w:fldCharType="separate"/>
      </w:r>
      <w:r>
        <w:t>21</w:t>
      </w:r>
      <w:r>
        <w:fldChar w:fldCharType="end"/>
      </w:r>
    </w:p>
    <w:p>
      <w:pPr>
        <w:pStyle w:val="TOC8"/>
        <w:rPr>
          <w:rFonts w:asciiTheme="minorHAnsi" w:eastAsiaTheme="minorEastAsia" w:hAnsiTheme="minorHAnsi" w:cstheme="minorBidi"/>
          <w:szCs w:val="22"/>
        </w:rPr>
      </w:pPr>
      <w:r>
        <w:t>22A.</w:t>
      </w:r>
      <w:r>
        <w:tab/>
        <w:t>Replacement of security cards</w:t>
      </w:r>
      <w:r>
        <w:tab/>
      </w:r>
      <w:r>
        <w:fldChar w:fldCharType="begin"/>
      </w:r>
      <w:r>
        <w:instrText xml:space="preserve"> PAGEREF _Toc107394636 \h </w:instrText>
      </w:r>
      <w:r>
        <w:fldChar w:fldCharType="separate"/>
      </w:r>
      <w:r>
        <w:t>22</w:t>
      </w:r>
      <w:r>
        <w:fldChar w:fldCharType="end"/>
      </w:r>
    </w:p>
    <w:p>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_Toc107394637 \h </w:instrText>
      </w:r>
      <w:r>
        <w:fldChar w:fldCharType="separate"/>
      </w:r>
      <w:r>
        <w:t>22</w:t>
      </w:r>
      <w:r>
        <w:fldChar w:fldCharType="end"/>
      </w:r>
    </w:p>
    <w:p>
      <w:pPr>
        <w:pStyle w:val="TOC8"/>
        <w:rPr>
          <w:rFonts w:asciiTheme="minorHAnsi" w:eastAsiaTheme="minorEastAsia" w:hAnsiTheme="minorHAnsi" w:cstheme="minorBidi"/>
          <w:szCs w:val="22"/>
        </w:rPr>
      </w:pPr>
      <w:r>
        <w:t>23.</w:t>
      </w:r>
      <w:r>
        <w:tab/>
        <w:t>Authorisation to have access to explosives</w:t>
      </w:r>
      <w:r>
        <w:tab/>
      </w:r>
      <w:r>
        <w:fldChar w:fldCharType="begin"/>
      </w:r>
      <w:r>
        <w:instrText xml:space="preserve"> PAGEREF _Toc107394638 \h </w:instrText>
      </w:r>
      <w:r>
        <w:fldChar w:fldCharType="separate"/>
      </w:r>
      <w:r>
        <w:t>23</w:t>
      </w:r>
      <w:r>
        <w:fldChar w:fldCharType="end"/>
      </w:r>
    </w:p>
    <w:p>
      <w:pPr>
        <w:pStyle w:val="TOC8"/>
        <w:rPr>
          <w:rFonts w:asciiTheme="minorHAnsi" w:eastAsiaTheme="minorEastAsia" w:hAnsiTheme="minorHAnsi" w:cstheme="minorBidi"/>
          <w:szCs w:val="22"/>
        </w:rPr>
      </w:pPr>
      <w:r>
        <w:t>24.</w:t>
      </w:r>
      <w:r>
        <w:tab/>
        <w:t>Records as to secure nominees</w:t>
      </w:r>
      <w:r>
        <w:tab/>
      </w:r>
      <w:r>
        <w:fldChar w:fldCharType="begin"/>
      </w:r>
      <w:r>
        <w:instrText xml:space="preserve"> PAGEREF _Toc107394639 \h </w:instrText>
      </w:r>
      <w:r>
        <w:fldChar w:fldCharType="separate"/>
      </w:r>
      <w:r>
        <w:t>25</w:t>
      </w:r>
      <w:r>
        <w:fldChar w:fldCharType="end"/>
      </w:r>
    </w:p>
    <w:p>
      <w:pPr>
        <w:pStyle w:val="TOC8"/>
        <w:rPr>
          <w:rFonts w:asciiTheme="minorHAnsi" w:eastAsiaTheme="minorEastAsia" w:hAnsiTheme="minorHAnsi" w:cstheme="minorBidi"/>
          <w:szCs w:val="22"/>
        </w:rPr>
      </w:pPr>
      <w:r>
        <w:t>25.</w:t>
      </w:r>
      <w:r>
        <w:tab/>
        <w:t>Duties of secure nominees</w:t>
      </w:r>
      <w:r>
        <w:tab/>
      </w:r>
      <w:r>
        <w:fldChar w:fldCharType="begin"/>
      </w:r>
      <w:r>
        <w:instrText xml:space="preserve"> PAGEREF _Toc107394640 \h </w:instrText>
      </w:r>
      <w:r>
        <w:fldChar w:fldCharType="separate"/>
      </w:r>
      <w:r>
        <w:t>26</w:t>
      </w:r>
      <w:r>
        <w:fldChar w:fldCharType="end"/>
      </w:r>
    </w:p>
    <w:p>
      <w:pPr>
        <w:pStyle w:val="TOC8"/>
        <w:rPr>
          <w:rFonts w:asciiTheme="minorHAnsi" w:eastAsiaTheme="minorEastAsia" w:hAnsiTheme="minorHAnsi" w:cstheme="minorBidi"/>
          <w:szCs w:val="22"/>
        </w:rPr>
      </w:pPr>
      <w:r>
        <w:t>25A.</w:t>
      </w:r>
      <w:r>
        <w:tab/>
        <w:t>Duty to correct information in relation to an application under regulation 17 or 21A</w:t>
      </w:r>
      <w:r>
        <w:tab/>
      </w:r>
      <w:r>
        <w:fldChar w:fldCharType="begin"/>
      </w:r>
      <w:r>
        <w:instrText xml:space="preserve"> PAGEREF _Toc107394641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explosives</w:t>
      </w:r>
    </w:p>
    <w:p>
      <w:pPr>
        <w:pStyle w:val="TOC4"/>
        <w:tabs>
          <w:tab w:val="right" w:leader="dot" w:pos="7077"/>
        </w:tabs>
        <w:rPr>
          <w:rFonts w:asciiTheme="minorHAnsi" w:eastAsiaTheme="minorEastAsia" w:hAnsiTheme="minorHAnsi" w:cstheme="minorBidi"/>
          <w:b w:val="0"/>
          <w:szCs w:val="22"/>
        </w:rPr>
      </w:pPr>
      <w:r>
        <w:t>Division 1 — Testing unauthorised explosives</w:t>
      </w:r>
    </w:p>
    <w:p>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_Toc107394644 \h </w:instrText>
      </w:r>
      <w:r>
        <w:fldChar w:fldCharType="separate"/>
      </w:r>
      <w:r>
        <w:t>28</w:t>
      </w:r>
      <w:r>
        <w:fldChar w:fldCharType="end"/>
      </w:r>
    </w:p>
    <w:p>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_Toc107394645 \h </w:instrText>
      </w:r>
      <w:r>
        <w:fldChar w:fldCharType="separate"/>
      </w:r>
      <w:r>
        <w:t>28</w:t>
      </w:r>
      <w:r>
        <w:fldChar w:fldCharType="end"/>
      </w:r>
    </w:p>
    <w:p>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_Toc107394646 \h </w:instrText>
      </w:r>
      <w:r>
        <w:fldChar w:fldCharType="separate"/>
      </w:r>
      <w:r>
        <w:t>29</w:t>
      </w:r>
      <w:r>
        <w:fldChar w:fldCharType="end"/>
      </w:r>
    </w:p>
    <w:p>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_Toc107394647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Authorisation procedure</w:t>
      </w:r>
    </w:p>
    <w:p>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_Toc107394649 \h </w:instrText>
      </w:r>
      <w:r>
        <w:fldChar w:fldCharType="separate"/>
      </w:r>
      <w:r>
        <w:t>31</w:t>
      </w:r>
      <w:r>
        <w:fldChar w:fldCharType="end"/>
      </w:r>
    </w:p>
    <w:p>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_Toc107394650 \h </w:instrText>
      </w:r>
      <w:r>
        <w:fldChar w:fldCharType="separate"/>
      </w:r>
      <w:r>
        <w:t>33</w:t>
      </w:r>
      <w:r>
        <w:fldChar w:fldCharType="end"/>
      </w:r>
    </w:p>
    <w:p>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_Toc107394651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General provisions about explosives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_Toc107394653 \h </w:instrText>
      </w:r>
      <w:r>
        <w:fldChar w:fldCharType="separate"/>
      </w:r>
      <w:r>
        <w:t>36</w:t>
      </w:r>
      <w:r>
        <w:fldChar w:fldCharType="end"/>
      </w:r>
    </w:p>
    <w:p>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_Toc107394654 \h </w:instrText>
      </w:r>
      <w:r>
        <w:fldChar w:fldCharType="separate"/>
      </w:r>
      <w:r>
        <w:t>36</w:t>
      </w:r>
      <w:r>
        <w:fldChar w:fldCharType="end"/>
      </w:r>
    </w:p>
    <w:p>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_Toc107394655 \h </w:instrText>
      </w:r>
      <w:r>
        <w:fldChar w:fldCharType="separate"/>
      </w:r>
      <w:r>
        <w:t>37</w:t>
      </w:r>
      <w:r>
        <w:fldChar w:fldCharType="end"/>
      </w:r>
    </w:p>
    <w:p>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_Toc107394656 \h </w:instrText>
      </w:r>
      <w:r>
        <w:fldChar w:fldCharType="separate"/>
      </w:r>
      <w:r>
        <w:t>39</w:t>
      </w:r>
      <w:r>
        <w:fldChar w:fldCharType="end"/>
      </w:r>
    </w:p>
    <w:p>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_Toc107394657 \h </w:instrText>
      </w:r>
      <w:r>
        <w:fldChar w:fldCharType="separate"/>
      </w:r>
      <w:r>
        <w:t>39</w:t>
      </w:r>
      <w:r>
        <w:fldChar w:fldCharType="end"/>
      </w:r>
    </w:p>
    <w:p>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_Toc107394658 \h </w:instrText>
      </w:r>
      <w:r>
        <w:fldChar w:fldCharType="separate"/>
      </w:r>
      <w:r>
        <w:t>40</w:t>
      </w:r>
      <w:r>
        <w:fldChar w:fldCharType="end"/>
      </w:r>
    </w:p>
    <w:p>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_Toc107394659 \h </w:instrText>
      </w:r>
      <w:r>
        <w:fldChar w:fldCharType="separate"/>
      </w:r>
      <w:r>
        <w:t>40</w:t>
      </w:r>
      <w:r>
        <w:fldChar w:fldCharType="end"/>
      </w:r>
    </w:p>
    <w:p>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_Toc107394660 \h </w:instrText>
      </w:r>
      <w:r>
        <w:fldChar w:fldCharType="separate"/>
      </w:r>
      <w:r>
        <w:t>41</w:t>
      </w:r>
      <w:r>
        <w:fldChar w:fldCharType="end"/>
      </w:r>
    </w:p>
    <w:p>
      <w:pPr>
        <w:pStyle w:val="TOC8"/>
        <w:rPr>
          <w:rFonts w:asciiTheme="minorHAnsi" w:eastAsiaTheme="minorEastAsia" w:hAnsiTheme="minorHAnsi" w:cstheme="minorBidi"/>
          <w:szCs w:val="22"/>
        </w:rPr>
      </w:pPr>
      <w:r>
        <w:t>42.</w:t>
      </w:r>
      <w:r>
        <w:tab/>
        <w:t>MPUs, use of</w:t>
      </w:r>
      <w:r>
        <w:tab/>
      </w:r>
      <w:r>
        <w:fldChar w:fldCharType="begin"/>
      </w:r>
      <w:r>
        <w:instrText xml:space="preserve"> PAGEREF _Toc107394661 \h </w:instrText>
      </w:r>
      <w:r>
        <w:fldChar w:fldCharType="separate"/>
      </w:r>
      <w:r>
        <w:t>41</w:t>
      </w:r>
      <w:r>
        <w:fldChar w:fldCharType="end"/>
      </w:r>
    </w:p>
    <w:p>
      <w:pPr>
        <w:pStyle w:val="TOC8"/>
        <w:rPr>
          <w:rFonts w:asciiTheme="minorHAnsi" w:eastAsiaTheme="minorEastAsia" w:hAnsiTheme="minorHAnsi" w:cstheme="minorBidi"/>
          <w:szCs w:val="22"/>
        </w:rPr>
      </w:pPr>
      <w:r>
        <w:t>43.</w:t>
      </w:r>
      <w:r>
        <w:tab/>
        <w:t>Falsely representing that explosive is authorised</w:t>
      </w:r>
      <w:r>
        <w:tab/>
      </w:r>
      <w:r>
        <w:fldChar w:fldCharType="begin"/>
      </w:r>
      <w:r>
        <w:instrText xml:space="preserve"> PAGEREF _Toc107394662 \h </w:instrText>
      </w:r>
      <w:r>
        <w:fldChar w:fldCharType="separate"/>
      </w:r>
      <w:r>
        <w:t>42</w:t>
      </w:r>
      <w:r>
        <w:fldChar w:fldCharType="end"/>
      </w:r>
    </w:p>
    <w:p>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_Toc107394663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_Toc107394666 \h </w:instrText>
      </w:r>
      <w:r>
        <w:fldChar w:fldCharType="separate"/>
      </w:r>
      <w:r>
        <w:t>44</w:t>
      </w:r>
      <w:r>
        <w:fldChar w:fldCharType="end"/>
      </w:r>
    </w:p>
    <w:p>
      <w:pPr>
        <w:pStyle w:val="TOC8"/>
        <w:rPr>
          <w:rFonts w:asciiTheme="minorHAnsi" w:eastAsiaTheme="minorEastAsia" w:hAnsiTheme="minorHAnsi" w:cstheme="minorBidi"/>
          <w:szCs w:val="22"/>
        </w:rPr>
      </w:pPr>
      <w:r>
        <w:lastRenderedPageBreak/>
        <w:t>46.</w:t>
      </w:r>
      <w:r>
        <w:tab/>
        <w:t>Possession for which no licence is required (Sch. 4)</w:t>
      </w:r>
      <w:r>
        <w:tab/>
      </w:r>
      <w:r>
        <w:fldChar w:fldCharType="begin"/>
      </w:r>
      <w:r>
        <w:instrText xml:space="preserve"> PAGEREF _Toc107394667 \h </w:instrText>
      </w:r>
      <w:r>
        <w:fldChar w:fldCharType="separate"/>
      </w:r>
      <w:r>
        <w:t>44</w:t>
      </w:r>
      <w:r>
        <w:fldChar w:fldCharType="end"/>
      </w:r>
    </w:p>
    <w:p>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_Toc107394668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_Toc107394670 \h </w:instrText>
      </w:r>
      <w:r>
        <w:fldChar w:fldCharType="separate"/>
      </w:r>
      <w:r>
        <w:t>46</w:t>
      </w:r>
      <w:r>
        <w:fldChar w:fldCharType="end"/>
      </w:r>
    </w:p>
    <w:p>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_Toc107394671 \h </w:instrText>
      </w:r>
      <w:r>
        <w:fldChar w:fldCharType="separate"/>
      </w:r>
      <w:r>
        <w:t>46</w:t>
      </w:r>
      <w:r>
        <w:fldChar w:fldCharType="end"/>
      </w:r>
    </w:p>
    <w:p>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_Toc107394672 \h </w:instrText>
      </w:r>
      <w:r>
        <w:fldChar w:fldCharType="separate"/>
      </w:r>
      <w:r>
        <w:t>46</w:t>
      </w:r>
      <w:r>
        <w:fldChar w:fldCharType="end"/>
      </w:r>
    </w:p>
    <w:p>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_Toc107394673 \h </w:instrText>
      </w:r>
      <w:r>
        <w:fldChar w:fldCharType="separate"/>
      </w:r>
      <w:r>
        <w:t>46</w:t>
      </w:r>
      <w:r>
        <w:fldChar w:fldCharType="end"/>
      </w:r>
    </w:p>
    <w:p>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_Toc107394674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Import and export of explosives</w:t>
      </w:r>
    </w:p>
    <w:p>
      <w:pPr>
        <w:pStyle w:val="TOC4"/>
        <w:tabs>
          <w:tab w:val="right" w:leader="dot" w:pos="7077"/>
        </w:tabs>
        <w:rPr>
          <w:rFonts w:asciiTheme="minorHAnsi" w:eastAsiaTheme="minorEastAsia" w:hAnsiTheme="minorHAnsi" w:cstheme="minorBidi"/>
          <w:b w:val="0"/>
          <w:szCs w:val="22"/>
        </w:rPr>
      </w:pPr>
      <w:r>
        <w:t>Division 1 — All imports and exports</w:t>
      </w:r>
    </w:p>
    <w:p>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_Toc107394677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International imports and exports</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_Toc107394679 \h </w:instrText>
      </w:r>
      <w:r>
        <w:fldChar w:fldCharType="separate"/>
      </w:r>
      <w:r>
        <w:t>48</w:t>
      </w:r>
      <w:r>
        <w:fldChar w:fldCharType="end"/>
      </w:r>
    </w:p>
    <w:p>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_Toc107394680 \h </w:instrText>
      </w:r>
      <w:r>
        <w:fldChar w:fldCharType="separate"/>
      </w:r>
      <w:r>
        <w:t>48</w:t>
      </w:r>
      <w:r>
        <w:fldChar w:fldCharType="end"/>
      </w:r>
    </w:p>
    <w:p>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_Toc107394681 \h </w:instrText>
      </w:r>
      <w:r>
        <w:fldChar w:fldCharType="separate"/>
      </w:r>
      <w:r>
        <w:t>49</w:t>
      </w:r>
      <w:r>
        <w:fldChar w:fldCharType="end"/>
      </w:r>
    </w:p>
    <w:p>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_Toc107394682 \h </w:instrText>
      </w:r>
      <w:r>
        <w:fldChar w:fldCharType="separate"/>
      </w:r>
      <w:r>
        <w:t>49</w:t>
      </w:r>
      <w:r>
        <w:fldChar w:fldCharType="end"/>
      </w:r>
    </w:p>
    <w:p>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_Toc107394683 \h </w:instrText>
      </w:r>
      <w:r>
        <w:fldChar w:fldCharType="separate"/>
      </w:r>
      <w:r>
        <w:t>51</w:t>
      </w:r>
      <w:r>
        <w:fldChar w:fldCharType="end"/>
      </w:r>
    </w:p>
    <w:p>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_Toc107394684 \h </w:instrText>
      </w:r>
      <w:r>
        <w:fldChar w:fldCharType="separate"/>
      </w:r>
      <w:r>
        <w:t>51</w:t>
      </w:r>
      <w:r>
        <w:fldChar w:fldCharType="end"/>
      </w:r>
    </w:p>
    <w:p>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_Toc107394685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8 — Manufacture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_Toc107394688 \h </w:instrText>
      </w:r>
      <w:r>
        <w:fldChar w:fldCharType="separate"/>
      </w:r>
      <w:r>
        <w:t>53</w:t>
      </w:r>
      <w:r>
        <w:fldChar w:fldCharType="end"/>
      </w:r>
    </w:p>
    <w:p>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_Toc107394689 \h </w:instrText>
      </w:r>
      <w:r>
        <w:fldChar w:fldCharType="separate"/>
      </w:r>
      <w:r>
        <w:t>53</w:t>
      </w:r>
      <w:r>
        <w:fldChar w:fldCharType="end"/>
      </w:r>
    </w:p>
    <w:p>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_Toc107394690 \h </w:instrText>
      </w:r>
      <w:r>
        <w:fldChar w:fldCharType="separate"/>
      </w:r>
      <w:r>
        <w:t>53</w:t>
      </w:r>
      <w:r>
        <w:fldChar w:fldCharType="end"/>
      </w:r>
    </w:p>
    <w:p>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_Toc107394691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_Toc107394693 \h </w:instrText>
      </w:r>
      <w:r>
        <w:fldChar w:fldCharType="separate"/>
      </w:r>
      <w:r>
        <w:t>55</w:t>
      </w:r>
      <w:r>
        <w:fldChar w:fldCharType="end"/>
      </w:r>
    </w:p>
    <w:p>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_Toc107394694 \h </w:instrText>
      </w:r>
      <w:r>
        <w:fldChar w:fldCharType="separate"/>
      </w:r>
      <w:r>
        <w:t>55</w:t>
      </w:r>
      <w:r>
        <w:fldChar w:fldCharType="end"/>
      </w:r>
    </w:p>
    <w:p>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_Toc107394695 \h </w:instrText>
      </w:r>
      <w:r>
        <w:fldChar w:fldCharType="separate"/>
      </w:r>
      <w:r>
        <w:t>55</w:t>
      </w:r>
      <w:r>
        <w:fldChar w:fldCharType="end"/>
      </w:r>
    </w:p>
    <w:p>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_Toc107394696 \h </w:instrText>
      </w:r>
      <w:r>
        <w:fldChar w:fldCharType="separate"/>
      </w:r>
      <w:r>
        <w:t>56</w:t>
      </w:r>
      <w:r>
        <w:fldChar w:fldCharType="end"/>
      </w:r>
    </w:p>
    <w:p>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_Toc107394697 \h </w:instrText>
      </w:r>
      <w:r>
        <w:fldChar w:fldCharType="separate"/>
      </w:r>
      <w:r>
        <w:t>56</w:t>
      </w:r>
      <w:r>
        <w:fldChar w:fldCharType="end"/>
      </w:r>
    </w:p>
    <w:p>
      <w:pPr>
        <w:pStyle w:val="TOC8"/>
        <w:rPr>
          <w:rFonts w:asciiTheme="minorHAnsi" w:eastAsiaTheme="minorEastAsia" w:hAnsiTheme="minorHAnsi" w:cstheme="minorBidi"/>
          <w:szCs w:val="22"/>
        </w:rPr>
      </w:pPr>
      <w:r>
        <w:lastRenderedPageBreak/>
        <w:t>72.</w:t>
      </w:r>
      <w:r>
        <w:tab/>
        <w:t>Fireworks manufactured by licensee, supply and use of</w:t>
      </w:r>
      <w:r>
        <w:tab/>
      </w:r>
      <w:r>
        <w:fldChar w:fldCharType="begin"/>
      </w:r>
      <w:r>
        <w:instrText xml:space="preserve"> PAGEREF _Toc107394698 \h </w:instrText>
      </w:r>
      <w:r>
        <w:fldChar w:fldCharType="separate"/>
      </w:r>
      <w:r>
        <w:t>56</w:t>
      </w:r>
      <w:r>
        <w:fldChar w:fldCharType="end"/>
      </w:r>
    </w:p>
    <w:p>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_Toc107394699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9 — Storage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_Toc107394702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_Toc107394704 \h </w:instrText>
      </w:r>
      <w:r>
        <w:fldChar w:fldCharType="separate"/>
      </w:r>
      <w:r>
        <w:t>59</w:t>
      </w:r>
      <w:r>
        <w:fldChar w:fldCharType="end"/>
      </w:r>
    </w:p>
    <w:p>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_Toc107394705 \h </w:instrText>
      </w:r>
      <w:r>
        <w:fldChar w:fldCharType="separate"/>
      </w:r>
      <w:r>
        <w:t>59</w:t>
      </w:r>
      <w:r>
        <w:fldChar w:fldCharType="end"/>
      </w:r>
    </w:p>
    <w:p>
      <w:pPr>
        <w:pStyle w:val="TOC8"/>
        <w:rPr>
          <w:rFonts w:asciiTheme="minorHAnsi" w:eastAsiaTheme="minorEastAsia" w:hAnsiTheme="minorHAnsi" w:cstheme="minorBidi"/>
          <w:szCs w:val="22"/>
        </w:rPr>
      </w:pPr>
      <w:r>
        <w:t>77A.</w:t>
      </w:r>
      <w:r>
        <w:tab/>
        <w:t>Explosives transport licence authorises storage of certain explosives in transit</w:t>
      </w:r>
      <w:r>
        <w:tab/>
      </w:r>
      <w:r>
        <w:fldChar w:fldCharType="begin"/>
      </w:r>
      <w:r>
        <w:instrText xml:space="preserve"> PAGEREF _Toc107394706 \h </w:instrText>
      </w:r>
      <w:r>
        <w:fldChar w:fldCharType="separate"/>
      </w:r>
      <w:r>
        <w:t>59</w:t>
      </w:r>
      <w:r>
        <w:fldChar w:fldCharType="end"/>
      </w:r>
    </w:p>
    <w:p>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_Toc107394707 \h </w:instrText>
      </w:r>
      <w:r>
        <w:fldChar w:fldCharType="separate"/>
      </w:r>
      <w:r>
        <w:t>60</w:t>
      </w:r>
      <w:r>
        <w:fldChar w:fldCharType="end"/>
      </w:r>
    </w:p>
    <w:p>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_Toc107394708 \h </w:instrText>
      </w:r>
      <w:r>
        <w:fldChar w:fldCharType="separate"/>
      </w:r>
      <w:r>
        <w:t>61</w:t>
      </w:r>
      <w:r>
        <w:fldChar w:fldCharType="end"/>
      </w:r>
    </w:p>
    <w:p>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_Toc107394709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Storing Schedule 6 explosives</w:t>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_Toc107394711 \h </w:instrText>
      </w:r>
      <w:r>
        <w:fldChar w:fldCharType="separate"/>
      </w:r>
      <w:r>
        <w:t>62</w:t>
      </w:r>
      <w:r>
        <w:fldChar w:fldCharType="end"/>
      </w:r>
    </w:p>
    <w:p>
      <w:pPr>
        <w:pStyle w:val="TOC8"/>
        <w:rPr>
          <w:rFonts w:asciiTheme="minorHAnsi" w:eastAsiaTheme="minorEastAsia" w:hAnsiTheme="minorHAnsi" w:cstheme="minorBidi"/>
          <w:szCs w:val="22"/>
        </w:rPr>
      </w:pPr>
      <w:r>
        <w:t>82A.</w:t>
      </w:r>
      <w:r>
        <w:tab/>
        <w:t>Sparklers</w:t>
      </w:r>
      <w:r>
        <w:tab/>
      </w:r>
      <w:r>
        <w:fldChar w:fldCharType="begin"/>
      </w:r>
      <w:r>
        <w:instrText xml:space="preserve"> PAGEREF _Toc107394712 \h </w:instrText>
      </w:r>
      <w:r>
        <w:fldChar w:fldCharType="separate"/>
      </w:r>
      <w:r>
        <w:t>62</w:t>
      </w:r>
      <w:r>
        <w:fldChar w:fldCharType="end"/>
      </w:r>
    </w:p>
    <w:p>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_Toc107394713 \h </w:instrText>
      </w:r>
      <w:r>
        <w:fldChar w:fldCharType="separate"/>
      </w:r>
      <w:r>
        <w:t>64</w:t>
      </w:r>
      <w:r>
        <w:fldChar w:fldCharType="end"/>
      </w:r>
    </w:p>
    <w:p>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_Toc107394714 \h </w:instrText>
      </w:r>
      <w:r>
        <w:fldChar w:fldCharType="separate"/>
      </w:r>
      <w:r>
        <w:t>64</w:t>
      </w:r>
      <w:r>
        <w:fldChar w:fldCharType="end"/>
      </w:r>
    </w:p>
    <w:p>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_Toc107394715 \h </w:instrText>
      </w:r>
      <w:r>
        <w:fldChar w:fldCharType="separate"/>
      </w:r>
      <w:r>
        <w:t>64</w:t>
      </w:r>
      <w:r>
        <w:fldChar w:fldCharType="end"/>
      </w:r>
    </w:p>
    <w:p>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_Toc107394716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Storage under licences and permits other than explosives storage licences</w:t>
      </w:r>
    </w:p>
    <w:p>
      <w:pPr>
        <w:pStyle w:val="TOC8"/>
        <w:rPr>
          <w:rFonts w:asciiTheme="minorHAnsi" w:eastAsiaTheme="minorEastAsia" w:hAnsiTheme="minorHAnsi" w:cstheme="minorBidi"/>
          <w:szCs w:val="22"/>
        </w:rPr>
      </w:pPr>
      <w:r>
        <w:t>86A.</w:t>
      </w:r>
      <w:r>
        <w:tab/>
        <w:t>Storage by explosives transport licence holder</w:t>
      </w:r>
      <w:r>
        <w:tab/>
      </w:r>
      <w:r>
        <w:fldChar w:fldCharType="begin"/>
      </w:r>
      <w:r>
        <w:instrText xml:space="preserve"> PAGEREF _Toc107394718 \h </w:instrText>
      </w:r>
      <w:r>
        <w:fldChar w:fldCharType="separate"/>
      </w:r>
      <w:r>
        <w:t>65</w:t>
      </w:r>
      <w:r>
        <w:fldChar w:fldCharType="end"/>
      </w:r>
    </w:p>
    <w:p>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_Toc107394719 \h </w:instrText>
      </w:r>
      <w:r>
        <w:fldChar w:fldCharType="separate"/>
      </w:r>
      <w:r>
        <w:t>66</w:t>
      </w:r>
      <w:r>
        <w:fldChar w:fldCharType="end"/>
      </w:r>
    </w:p>
    <w:p>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_Toc107394720 \h </w:instrText>
      </w:r>
      <w:r>
        <w:fldChar w:fldCharType="separate"/>
      </w:r>
      <w:r>
        <w:t>67</w:t>
      </w:r>
      <w:r>
        <w:fldChar w:fldCharType="end"/>
      </w:r>
    </w:p>
    <w:p>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_Toc107394721 \h </w:instrText>
      </w:r>
      <w:r>
        <w:fldChar w:fldCharType="separate"/>
      </w:r>
      <w:r>
        <w:t>67</w:t>
      </w:r>
      <w:r>
        <w:fldChar w:fldCharType="end"/>
      </w:r>
    </w:p>
    <w:p>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_Toc107394722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Storage under an explosives storage licence</w:t>
      </w:r>
    </w:p>
    <w:p>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_Toc107394724 \h </w:instrText>
      </w:r>
      <w:r>
        <w:fldChar w:fldCharType="separate"/>
      </w:r>
      <w:r>
        <w:t>68</w:t>
      </w:r>
      <w:r>
        <w:fldChar w:fldCharType="end"/>
      </w:r>
    </w:p>
    <w:p>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_Toc107394725 \h </w:instrText>
      </w:r>
      <w:r>
        <w:fldChar w:fldCharType="separate"/>
      </w:r>
      <w:r>
        <w:t>69</w:t>
      </w:r>
      <w:r>
        <w:fldChar w:fldCharType="end"/>
      </w:r>
    </w:p>
    <w:p>
      <w:pPr>
        <w:pStyle w:val="TOC8"/>
        <w:rPr>
          <w:rFonts w:asciiTheme="minorHAnsi" w:eastAsiaTheme="minorEastAsia" w:hAnsiTheme="minorHAnsi" w:cstheme="minorBidi"/>
          <w:szCs w:val="22"/>
        </w:rPr>
      </w:pPr>
      <w:r>
        <w:lastRenderedPageBreak/>
        <w:t>92.</w:t>
      </w:r>
      <w:r>
        <w:tab/>
        <w:t>Explosives storage licence holders to keep inventories etc.</w:t>
      </w:r>
      <w:r>
        <w:tab/>
      </w:r>
      <w:r>
        <w:fldChar w:fldCharType="begin"/>
      </w:r>
      <w:r>
        <w:instrText xml:space="preserve"> PAGEREF _Toc107394726 \h </w:instrText>
      </w:r>
      <w:r>
        <w:fldChar w:fldCharType="separate"/>
      </w:r>
      <w:r>
        <w:t>70</w:t>
      </w:r>
      <w:r>
        <w:fldChar w:fldCharType="end"/>
      </w:r>
    </w:p>
    <w:p>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_Toc107394727 \h </w:instrText>
      </w:r>
      <w:r>
        <w:fldChar w:fldCharType="separate"/>
      </w:r>
      <w:r>
        <w:t>72</w:t>
      </w:r>
      <w:r>
        <w:fldChar w:fldCharType="end"/>
      </w:r>
    </w:p>
    <w:p>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_Toc107394728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_Toc107394731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_Toc107394733 \h </w:instrText>
      </w:r>
      <w:r>
        <w:fldChar w:fldCharType="separate"/>
      </w:r>
      <w:r>
        <w:t>75</w:t>
      </w:r>
      <w:r>
        <w:fldChar w:fldCharType="end"/>
      </w:r>
    </w:p>
    <w:p>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_Toc107394734 \h </w:instrText>
      </w:r>
      <w:r>
        <w:fldChar w:fldCharType="separate"/>
      </w:r>
      <w:r>
        <w:t>75</w:t>
      </w:r>
      <w:r>
        <w:fldChar w:fldCharType="end"/>
      </w:r>
    </w:p>
    <w:p>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_Toc107394735 \h </w:instrText>
      </w:r>
      <w:r>
        <w:fldChar w:fldCharType="separate"/>
      </w:r>
      <w:r>
        <w:t>77</w:t>
      </w:r>
      <w:r>
        <w:fldChar w:fldCharType="end"/>
      </w:r>
    </w:p>
    <w:p>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_Toc107394736 \h </w:instrText>
      </w:r>
      <w:r>
        <w:fldChar w:fldCharType="separate"/>
      </w:r>
      <w:r>
        <w:t>78</w:t>
      </w:r>
      <w:r>
        <w:fldChar w:fldCharType="end"/>
      </w:r>
    </w:p>
    <w:p>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_Toc107394737 \h </w:instrText>
      </w:r>
      <w:r>
        <w:fldChar w:fldCharType="separate"/>
      </w:r>
      <w:r>
        <w:t>78</w:t>
      </w:r>
      <w:r>
        <w:fldChar w:fldCharType="end"/>
      </w:r>
    </w:p>
    <w:p>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_Toc107394738 \h </w:instrText>
      </w:r>
      <w:r>
        <w:fldChar w:fldCharType="separate"/>
      </w:r>
      <w:r>
        <w:t>78</w:t>
      </w:r>
      <w:r>
        <w:fldChar w:fldCharType="end"/>
      </w:r>
    </w:p>
    <w:p>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_Toc107394739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Transport by road or rail</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_Toc107394741 \h </w:instrText>
      </w:r>
      <w:r>
        <w:fldChar w:fldCharType="separate"/>
      </w:r>
      <w:r>
        <w:t>80</w:t>
      </w:r>
      <w:r>
        <w:fldChar w:fldCharType="end"/>
      </w:r>
    </w:p>
    <w:p>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_Toc107394742 \h </w:instrText>
      </w:r>
      <w:r>
        <w:fldChar w:fldCharType="separate"/>
      </w:r>
      <w:r>
        <w:t>80</w:t>
      </w:r>
      <w:r>
        <w:fldChar w:fldCharType="end"/>
      </w:r>
    </w:p>
    <w:p>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_Toc107394743 \h </w:instrText>
      </w:r>
      <w:r>
        <w:fldChar w:fldCharType="separate"/>
      </w:r>
      <w:r>
        <w:t>82</w:t>
      </w:r>
      <w:r>
        <w:fldChar w:fldCharType="end"/>
      </w:r>
    </w:p>
    <w:p>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_Toc107394744 \h </w:instrText>
      </w:r>
      <w:r>
        <w:fldChar w:fldCharType="separate"/>
      </w:r>
      <w:r>
        <w:t>82</w:t>
      </w:r>
      <w:r>
        <w:fldChar w:fldCharType="end"/>
      </w:r>
    </w:p>
    <w:p>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_Toc107394745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Emergencies</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_Toc107394747 \h </w:instrText>
      </w:r>
      <w:r>
        <w:fldChar w:fldCharType="separate"/>
      </w:r>
      <w:r>
        <w:t>83</w:t>
      </w:r>
      <w:r>
        <w:fldChar w:fldCharType="end"/>
      </w:r>
    </w:p>
    <w:p>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_Toc107394748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Transport in mines</w:t>
      </w:r>
    </w:p>
    <w:p>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_Toc107394750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Explosives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_Toc107394753 \h </w:instrText>
      </w:r>
      <w:r>
        <w:fldChar w:fldCharType="separate"/>
      </w:r>
      <w:r>
        <w:t>88</w:t>
      </w:r>
      <w:r>
        <w:fldChar w:fldCharType="end"/>
      </w:r>
    </w:p>
    <w:p>
      <w:pPr>
        <w:pStyle w:val="TOC8"/>
        <w:rPr>
          <w:rFonts w:asciiTheme="minorHAnsi" w:eastAsiaTheme="minorEastAsia" w:hAnsiTheme="minorHAnsi" w:cstheme="minorBidi"/>
          <w:szCs w:val="22"/>
        </w:rPr>
      </w:pPr>
      <w:r>
        <w:t>111B.</w:t>
      </w:r>
      <w:r>
        <w:tab/>
        <w:t>General provisions about AS 3846</w:t>
      </w:r>
      <w:r>
        <w:tab/>
      </w:r>
      <w:r>
        <w:fldChar w:fldCharType="begin"/>
      </w:r>
      <w:r>
        <w:instrText xml:space="preserve"> PAGEREF _Toc107394754 \h </w:instrText>
      </w:r>
      <w:r>
        <w:fldChar w:fldCharType="separate"/>
      </w:r>
      <w:r>
        <w:t>89</w:t>
      </w:r>
      <w:r>
        <w:fldChar w:fldCharType="end"/>
      </w:r>
    </w:p>
    <w:p>
      <w:pPr>
        <w:pStyle w:val="TOC8"/>
        <w:rPr>
          <w:rFonts w:asciiTheme="minorHAnsi" w:eastAsiaTheme="minorEastAsia" w:hAnsiTheme="minorHAnsi" w:cstheme="minorBidi"/>
          <w:szCs w:val="22"/>
        </w:rPr>
      </w:pPr>
      <w:r>
        <w:t>111C.</w:t>
      </w:r>
      <w:r>
        <w:tab/>
        <w:t>Cases in which this Part does not apply</w:t>
      </w:r>
      <w:r>
        <w:tab/>
      </w:r>
      <w:r>
        <w:fldChar w:fldCharType="begin"/>
      </w:r>
      <w:r>
        <w:instrText xml:space="preserve"> PAGEREF _Toc107394755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Explosives in port areas</w:t>
      </w:r>
    </w:p>
    <w:p>
      <w:pPr>
        <w:pStyle w:val="TOC8"/>
        <w:rPr>
          <w:rFonts w:asciiTheme="minorHAnsi" w:eastAsiaTheme="minorEastAsia" w:hAnsiTheme="minorHAnsi" w:cstheme="minorBidi"/>
          <w:szCs w:val="22"/>
        </w:rPr>
      </w:pPr>
      <w:r>
        <w:t>111D.</w:t>
      </w:r>
      <w:r>
        <w:tab/>
        <w:t>Application of this Division</w:t>
      </w:r>
      <w:r>
        <w:tab/>
      </w:r>
      <w:r>
        <w:fldChar w:fldCharType="begin"/>
      </w:r>
      <w:r>
        <w:instrText xml:space="preserve"> PAGEREF _Toc107394757 \h </w:instrText>
      </w:r>
      <w:r>
        <w:fldChar w:fldCharType="separate"/>
      </w:r>
      <w:r>
        <w:t>91</w:t>
      </w:r>
      <w:r>
        <w:fldChar w:fldCharType="end"/>
      </w:r>
    </w:p>
    <w:p>
      <w:pPr>
        <w:pStyle w:val="TOC8"/>
        <w:rPr>
          <w:rFonts w:asciiTheme="minorHAnsi" w:eastAsiaTheme="minorEastAsia" w:hAnsiTheme="minorHAnsi" w:cstheme="minorBidi"/>
          <w:szCs w:val="22"/>
        </w:rPr>
      </w:pPr>
      <w:r>
        <w:t>111E.</w:t>
      </w:r>
      <w:r>
        <w:tab/>
        <w:t>Master’s duties</w:t>
      </w:r>
      <w:r>
        <w:tab/>
      </w:r>
      <w:r>
        <w:fldChar w:fldCharType="begin"/>
      </w:r>
      <w:r>
        <w:instrText xml:space="preserve"> PAGEREF _Toc107394758 \h </w:instrText>
      </w:r>
      <w:r>
        <w:fldChar w:fldCharType="separate"/>
      </w:r>
      <w:r>
        <w:t>91</w:t>
      </w:r>
      <w:r>
        <w:fldChar w:fldCharType="end"/>
      </w:r>
    </w:p>
    <w:p>
      <w:pPr>
        <w:pStyle w:val="TOC8"/>
        <w:rPr>
          <w:rFonts w:asciiTheme="minorHAnsi" w:eastAsiaTheme="minorEastAsia" w:hAnsiTheme="minorHAnsi" w:cstheme="minorBidi"/>
          <w:szCs w:val="22"/>
        </w:rPr>
      </w:pPr>
      <w:r>
        <w:t>111F.</w:t>
      </w:r>
      <w:r>
        <w:tab/>
        <w:t>Prime contractor’s duties</w:t>
      </w:r>
      <w:r>
        <w:tab/>
      </w:r>
      <w:r>
        <w:fldChar w:fldCharType="begin"/>
      </w:r>
      <w:r>
        <w:instrText xml:space="preserve"> PAGEREF _Toc107394759 \h </w:instrText>
      </w:r>
      <w:r>
        <w:fldChar w:fldCharType="separate"/>
      </w:r>
      <w:r>
        <w:t>91</w:t>
      </w:r>
      <w:r>
        <w:fldChar w:fldCharType="end"/>
      </w:r>
    </w:p>
    <w:p>
      <w:pPr>
        <w:pStyle w:val="TOC8"/>
        <w:rPr>
          <w:rFonts w:asciiTheme="minorHAnsi" w:eastAsiaTheme="minorEastAsia" w:hAnsiTheme="minorHAnsi" w:cstheme="minorBidi"/>
          <w:szCs w:val="22"/>
        </w:rPr>
      </w:pPr>
      <w:r>
        <w:t>111G.</w:t>
      </w:r>
      <w:r>
        <w:tab/>
        <w:t>Berth operator’s duties</w:t>
      </w:r>
      <w:r>
        <w:tab/>
      </w:r>
      <w:r>
        <w:fldChar w:fldCharType="begin"/>
      </w:r>
      <w:r>
        <w:instrText xml:space="preserve"> PAGEREF _Toc107394760 \h </w:instrText>
      </w:r>
      <w:r>
        <w:fldChar w:fldCharType="separate"/>
      </w:r>
      <w:r>
        <w:t>91</w:t>
      </w:r>
      <w:r>
        <w:fldChar w:fldCharType="end"/>
      </w:r>
    </w:p>
    <w:p>
      <w:pPr>
        <w:pStyle w:val="TOC8"/>
        <w:rPr>
          <w:rFonts w:asciiTheme="minorHAnsi" w:eastAsiaTheme="minorEastAsia" w:hAnsiTheme="minorHAnsi" w:cstheme="minorBidi"/>
          <w:szCs w:val="22"/>
        </w:rPr>
      </w:pPr>
      <w:r>
        <w:t>111H.</w:t>
      </w:r>
      <w:r>
        <w:tab/>
        <w:t>Fire control equipment required at berth</w:t>
      </w:r>
      <w:r>
        <w:tab/>
      </w:r>
      <w:r>
        <w:fldChar w:fldCharType="begin"/>
      </w:r>
      <w:r>
        <w:instrText xml:space="preserve"> PAGEREF _Toc107394761 \h </w:instrText>
      </w:r>
      <w:r>
        <w:fldChar w:fldCharType="separate"/>
      </w:r>
      <w:r>
        <w:t>92</w:t>
      </w:r>
      <w:r>
        <w:fldChar w:fldCharType="end"/>
      </w:r>
    </w:p>
    <w:p>
      <w:pPr>
        <w:pStyle w:val="TOC8"/>
        <w:rPr>
          <w:rFonts w:asciiTheme="minorHAnsi" w:eastAsiaTheme="minorEastAsia" w:hAnsiTheme="minorHAnsi" w:cstheme="minorBidi"/>
          <w:szCs w:val="22"/>
        </w:rPr>
      </w:pPr>
      <w:r>
        <w:t>111I.</w:t>
      </w:r>
      <w:r>
        <w:tab/>
        <w:t>Emergency plan required for berth</w:t>
      </w:r>
      <w:r>
        <w:tab/>
      </w:r>
      <w:r>
        <w:fldChar w:fldCharType="begin"/>
      </w:r>
      <w:r>
        <w:instrText xml:space="preserve"> PAGEREF _Toc107394762 \h </w:instrText>
      </w:r>
      <w:r>
        <w:fldChar w:fldCharType="separate"/>
      </w:r>
      <w:r>
        <w:t>94</w:t>
      </w:r>
      <w:r>
        <w:fldChar w:fldCharType="end"/>
      </w:r>
    </w:p>
    <w:p>
      <w:pPr>
        <w:pStyle w:val="TOC8"/>
        <w:rPr>
          <w:rFonts w:asciiTheme="minorHAnsi" w:eastAsiaTheme="minorEastAsia" w:hAnsiTheme="minorHAnsi" w:cstheme="minorBidi"/>
          <w:szCs w:val="22"/>
        </w:rPr>
      </w:pPr>
      <w:r>
        <w:t>111J.</w:t>
      </w:r>
      <w:r>
        <w:tab/>
        <w:t>Information for occupier of site at risk from proximity to berth handling explosives</w:t>
      </w:r>
      <w:r>
        <w:tab/>
      </w:r>
      <w:r>
        <w:fldChar w:fldCharType="begin"/>
      </w:r>
      <w:r>
        <w:instrText xml:space="preserve"> PAGEREF _Toc107394763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 — Special berth (explosives)</w:t>
      </w:r>
    </w:p>
    <w:p>
      <w:pPr>
        <w:pStyle w:val="TOC8"/>
        <w:rPr>
          <w:rFonts w:asciiTheme="minorHAnsi" w:eastAsiaTheme="minorEastAsia" w:hAnsiTheme="minorHAnsi" w:cstheme="minorBidi"/>
          <w:szCs w:val="22"/>
        </w:rPr>
      </w:pPr>
      <w:r>
        <w:t>111K.</w:t>
      </w:r>
      <w:r>
        <w:tab/>
        <w:t>When special berth (explosives) required</w:t>
      </w:r>
      <w:r>
        <w:tab/>
      </w:r>
      <w:r>
        <w:fldChar w:fldCharType="begin"/>
      </w:r>
      <w:r>
        <w:instrText xml:space="preserve"> PAGEREF _Toc107394765 \h </w:instrText>
      </w:r>
      <w:r>
        <w:fldChar w:fldCharType="separate"/>
      </w:r>
      <w:r>
        <w:t>97</w:t>
      </w:r>
      <w:r>
        <w:fldChar w:fldCharType="end"/>
      </w:r>
    </w:p>
    <w:p>
      <w:pPr>
        <w:pStyle w:val="TOC8"/>
        <w:rPr>
          <w:rFonts w:asciiTheme="minorHAnsi" w:eastAsiaTheme="minorEastAsia" w:hAnsiTheme="minorHAnsi" w:cstheme="minorBidi"/>
          <w:szCs w:val="22"/>
        </w:rPr>
      </w:pPr>
      <w:r>
        <w:t>111L.</w:t>
      </w:r>
      <w:r>
        <w:tab/>
        <w:t>Applying for declaration of special berth (explosives)</w:t>
      </w:r>
      <w:r>
        <w:tab/>
      </w:r>
      <w:r>
        <w:fldChar w:fldCharType="begin"/>
      </w:r>
      <w:r>
        <w:instrText xml:space="preserve"> PAGEREF _Toc107394766 \h </w:instrText>
      </w:r>
      <w:r>
        <w:fldChar w:fldCharType="separate"/>
      </w:r>
      <w:r>
        <w:t>98</w:t>
      </w:r>
      <w:r>
        <w:fldChar w:fldCharType="end"/>
      </w:r>
    </w:p>
    <w:p>
      <w:pPr>
        <w:pStyle w:val="TOC8"/>
        <w:rPr>
          <w:rFonts w:asciiTheme="minorHAnsi" w:eastAsiaTheme="minorEastAsia" w:hAnsiTheme="minorHAnsi" w:cstheme="minorBidi"/>
          <w:szCs w:val="22"/>
        </w:rPr>
      </w:pPr>
      <w:r>
        <w:t>111M.</w:t>
      </w:r>
      <w:r>
        <w:tab/>
        <w:t>Content of risk assessment</w:t>
      </w:r>
      <w:r>
        <w:tab/>
      </w:r>
      <w:r>
        <w:fldChar w:fldCharType="begin"/>
      </w:r>
      <w:r>
        <w:instrText xml:space="preserve"> PAGEREF _Toc107394767 \h </w:instrText>
      </w:r>
      <w:r>
        <w:fldChar w:fldCharType="separate"/>
      </w:r>
      <w:r>
        <w:t>99</w:t>
      </w:r>
      <w:r>
        <w:fldChar w:fldCharType="end"/>
      </w:r>
    </w:p>
    <w:p>
      <w:pPr>
        <w:pStyle w:val="TOC8"/>
        <w:rPr>
          <w:rFonts w:asciiTheme="minorHAnsi" w:eastAsiaTheme="minorEastAsia" w:hAnsiTheme="minorHAnsi" w:cstheme="minorBidi"/>
          <w:szCs w:val="22"/>
        </w:rPr>
      </w:pPr>
      <w:r>
        <w:t>111N.</w:t>
      </w:r>
      <w:r>
        <w:tab/>
        <w:t>Dealing with application under r. 111L</w:t>
      </w:r>
      <w:r>
        <w:tab/>
      </w:r>
      <w:r>
        <w:fldChar w:fldCharType="begin"/>
      </w:r>
      <w:r>
        <w:instrText xml:space="preserve"> PAGEREF _Toc107394768 \h </w:instrText>
      </w:r>
      <w:r>
        <w:fldChar w:fldCharType="separate"/>
      </w:r>
      <w:r>
        <w:t>100</w:t>
      </w:r>
      <w:r>
        <w:fldChar w:fldCharType="end"/>
      </w:r>
    </w:p>
    <w:p>
      <w:pPr>
        <w:pStyle w:val="TOC8"/>
        <w:rPr>
          <w:rFonts w:asciiTheme="minorHAnsi" w:eastAsiaTheme="minorEastAsia" w:hAnsiTheme="minorHAnsi" w:cstheme="minorBidi"/>
          <w:szCs w:val="22"/>
        </w:rPr>
      </w:pPr>
      <w:r>
        <w:t>111O.</w:t>
      </w:r>
      <w:r>
        <w:tab/>
        <w:t>Berth operator’s duties</w:t>
      </w:r>
      <w:r>
        <w:tab/>
      </w:r>
      <w:r>
        <w:fldChar w:fldCharType="begin"/>
      </w:r>
      <w:r>
        <w:instrText xml:space="preserve"> PAGEREF _Toc107394769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11 — Supply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_Toc107394772 \h </w:instrText>
      </w:r>
      <w:r>
        <w:fldChar w:fldCharType="separate"/>
      </w:r>
      <w:r>
        <w:t>102</w:t>
      </w:r>
      <w:r>
        <w:fldChar w:fldCharType="end"/>
      </w:r>
    </w:p>
    <w:p>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_Toc107394773 \h </w:instrText>
      </w:r>
      <w:r>
        <w:fldChar w:fldCharType="separate"/>
      </w:r>
      <w:r>
        <w:t>102</w:t>
      </w:r>
      <w:r>
        <w:fldChar w:fldCharType="end"/>
      </w:r>
    </w:p>
    <w:p>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_Toc107394774 \h </w:instrText>
      </w:r>
      <w:r>
        <w:fldChar w:fldCharType="separate"/>
      </w:r>
      <w:r>
        <w:t>103</w:t>
      </w:r>
      <w:r>
        <w:fldChar w:fldCharType="end"/>
      </w:r>
    </w:p>
    <w:p>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_Toc107394775 \h </w:instrText>
      </w:r>
      <w:r>
        <w:fldChar w:fldCharType="separate"/>
      </w:r>
      <w:r>
        <w:t>103</w:t>
      </w:r>
      <w:r>
        <w:fldChar w:fldCharType="end"/>
      </w:r>
    </w:p>
    <w:p>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_Toc107394776 \h </w:instrText>
      </w:r>
      <w:r>
        <w:fldChar w:fldCharType="separate"/>
      </w:r>
      <w:r>
        <w:t>104</w:t>
      </w:r>
      <w:r>
        <w:fldChar w:fldCharType="end"/>
      </w:r>
    </w:p>
    <w:p>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_Toc107394777 \h </w:instrText>
      </w:r>
      <w:r>
        <w:fldChar w:fldCharType="separate"/>
      </w:r>
      <w:r>
        <w:t>104</w:t>
      </w:r>
      <w:r>
        <w:fldChar w:fldCharType="end"/>
      </w:r>
    </w:p>
    <w:p>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_Toc107394778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Supplying explosives</w:t>
      </w:r>
    </w:p>
    <w:p>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_Toc107394780 \h </w:instrText>
      </w:r>
      <w:r>
        <w:fldChar w:fldCharType="separate"/>
      </w:r>
      <w:r>
        <w:t>105</w:t>
      </w:r>
      <w:r>
        <w:fldChar w:fldCharType="end"/>
      </w:r>
    </w:p>
    <w:p>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_Toc107394781 \h </w:instrText>
      </w:r>
      <w:r>
        <w:fldChar w:fldCharType="separate"/>
      </w:r>
      <w:r>
        <w:t>105</w:t>
      </w:r>
      <w:r>
        <w:fldChar w:fldCharType="end"/>
      </w:r>
    </w:p>
    <w:p>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_Toc107394782 \h </w:instrText>
      </w:r>
      <w:r>
        <w:fldChar w:fldCharType="separate"/>
      </w:r>
      <w:r>
        <w:t>107</w:t>
      </w:r>
      <w:r>
        <w:fldChar w:fldCharType="end"/>
      </w:r>
    </w:p>
    <w:p>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_Toc107394783 \h </w:instrText>
      </w:r>
      <w:r>
        <w:fldChar w:fldCharType="separate"/>
      </w:r>
      <w:r>
        <w:t>107</w:t>
      </w:r>
      <w:r>
        <w:fldChar w:fldCharType="end"/>
      </w:r>
    </w:p>
    <w:p>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_Toc107394784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Use of explosives other than fireworks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_Toc107394787 \h </w:instrText>
      </w:r>
      <w:r>
        <w:fldChar w:fldCharType="separate"/>
      </w:r>
      <w:r>
        <w:t>109</w:t>
      </w:r>
      <w:r>
        <w:fldChar w:fldCharType="end"/>
      </w:r>
    </w:p>
    <w:p>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_Toc107394788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_Toc107394790 \h </w:instrText>
      </w:r>
      <w:r>
        <w:fldChar w:fldCharType="separate"/>
      </w:r>
      <w:r>
        <w:t>109</w:t>
      </w:r>
      <w:r>
        <w:fldChar w:fldCharType="end"/>
      </w:r>
    </w:p>
    <w:p>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_Toc107394791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_Toc107394793 \h </w:instrText>
      </w:r>
      <w:r>
        <w:fldChar w:fldCharType="separate"/>
      </w:r>
      <w:r>
        <w:t>110</w:t>
      </w:r>
      <w:r>
        <w:fldChar w:fldCharType="end"/>
      </w:r>
    </w:p>
    <w:p>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_Toc107394794 \h </w:instrText>
      </w:r>
      <w:r>
        <w:fldChar w:fldCharType="separate"/>
      </w:r>
      <w:r>
        <w:t>110</w:t>
      </w:r>
      <w:r>
        <w:fldChar w:fldCharType="end"/>
      </w:r>
    </w:p>
    <w:p>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_Toc107394795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4 — Using explosives to blast, damage, destroy or demolish</w:t>
      </w:r>
    </w:p>
    <w:p>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_Toc107394797 \h </w:instrText>
      </w:r>
      <w:r>
        <w:fldChar w:fldCharType="separate"/>
      </w:r>
      <w:r>
        <w:t>111</w:t>
      </w:r>
      <w:r>
        <w:fldChar w:fldCharType="end"/>
      </w:r>
    </w:p>
    <w:p>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_Toc107394798 \h </w:instrText>
      </w:r>
      <w:r>
        <w:fldChar w:fldCharType="separate"/>
      </w:r>
      <w:r>
        <w:t>111</w:t>
      </w:r>
      <w:r>
        <w:fldChar w:fldCharType="end"/>
      </w:r>
    </w:p>
    <w:p>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_Toc107394799 \h </w:instrText>
      </w:r>
      <w:r>
        <w:fldChar w:fldCharType="separate"/>
      </w:r>
      <w:r>
        <w:t>112</w:t>
      </w:r>
      <w:r>
        <w:fldChar w:fldCharType="end"/>
      </w:r>
    </w:p>
    <w:p>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_Toc107394800 \h </w:instrText>
      </w:r>
      <w:r>
        <w:fldChar w:fldCharType="separate"/>
      </w:r>
      <w:r>
        <w:t>113</w:t>
      </w:r>
      <w:r>
        <w:fldChar w:fldCharType="end"/>
      </w:r>
    </w:p>
    <w:p>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_Toc107394801 \h </w:instrText>
      </w:r>
      <w:r>
        <w:fldChar w:fldCharType="separate"/>
      </w:r>
      <w:r>
        <w:t>114</w:t>
      </w:r>
      <w:r>
        <w:fldChar w:fldCharType="end"/>
      </w:r>
    </w:p>
    <w:p>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_Toc107394802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5 — Use of explosives under pyrotechnics (special use) licence</w:t>
      </w:r>
    </w:p>
    <w:p>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_Toc107394804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13 — Use of fireworks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136.</w:t>
      </w:r>
      <w:r>
        <w:tab/>
        <w:t>Terms used</w:t>
      </w:r>
      <w:r>
        <w:tab/>
      </w:r>
      <w:r>
        <w:fldChar w:fldCharType="begin"/>
      </w:r>
      <w:r>
        <w:instrText xml:space="preserve"> PAGEREF _Toc107394807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_Toc107394809 \h </w:instrText>
      </w:r>
      <w:r>
        <w:fldChar w:fldCharType="separate"/>
      </w:r>
      <w:r>
        <w:t>117</w:t>
      </w:r>
      <w:r>
        <w:fldChar w:fldCharType="end"/>
      </w:r>
    </w:p>
    <w:p>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_Toc107394810 \h </w:instrText>
      </w:r>
      <w:r>
        <w:fldChar w:fldCharType="separate"/>
      </w:r>
      <w:r>
        <w:t>117</w:t>
      </w:r>
      <w:r>
        <w:fldChar w:fldCharType="end"/>
      </w:r>
    </w:p>
    <w:p>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_Toc107394811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_Toc107394813 \h </w:instrText>
      </w:r>
      <w:r>
        <w:fldChar w:fldCharType="separate"/>
      </w:r>
      <w:r>
        <w:t>120</w:t>
      </w:r>
      <w:r>
        <w:fldChar w:fldCharType="end"/>
      </w:r>
    </w:p>
    <w:p>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_Toc107394814 \h </w:instrText>
      </w:r>
      <w:r>
        <w:fldChar w:fldCharType="separate"/>
      </w:r>
      <w:r>
        <w:t>120</w:t>
      </w:r>
      <w:r>
        <w:fldChar w:fldCharType="end"/>
      </w:r>
    </w:p>
    <w:p>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_Toc107394815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144.</w:t>
      </w:r>
      <w:r>
        <w:tab/>
        <w:t>Cracker chains, use of</w:t>
      </w:r>
      <w:r>
        <w:tab/>
      </w:r>
      <w:r>
        <w:fldChar w:fldCharType="begin"/>
      </w:r>
      <w:r>
        <w:instrText xml:space="preserve"> PAGEREF _Toc107394816 \h </w:instrText>
      </w:r>
      <w:r>
        <w:fldChar w:fldCharType="separate"/>
      </w:r>
      <w:r>
        <w:t>121</w:t>
      </w:r>
      <w:r>
        <w:fldChar w:fldCharType="end"/>
      </w:r>
    </w:p>
    <w:p>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_Toc107394817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Fireworks events</w:t>
      </w:r>
    </w:p>
    <w:p>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_Toc107394819 \h </w:instrText>
      </w:r>
      <w:r>
        <w:fldChar w:fldCharType="separate"/>
      </w:r>
      <w:r>
        <w:t>122</w:t>
      </w:r>
      <w:r>
        <w:fldChar w:fldCharType="end"/>
      </w:r>
    </w:p>
    <w:p>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_Toc107394820 \h </w:instrText>
      </w:r>
      <w:r>
        <w:fldChar w:fldCharType="separate"/>
      </w:r>
      <w:r>
        <w:t>122</w:t>
      </w:r>
      <w:r>
        <w:fldChar w:fldCharType="end"/>
      </w:r>
    </w:p>
    <w:p>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_Toc107394821 \h </w:instrText>
      </w:r>
      <w:r>
        <w:fldChar w:fldCharType="separate"/>
      </w:r>
      <w:r>
        <w:t>123</w:t>
      </w:r>
      <w:r>
        <w:fldChar w:fldCharType="end"/>
      </w:r>
    </w:p>
    <w:p>
      <w:pPr>
        <w:pStyle w:val="TOC8"/>
        <w:rPr>
          <w:rFonts w:asciiTheme="minorHAnsi" w:eastAsiaTheme="minorEastAsia" w:hAnsiTheme="minorHAnsi" w:cstheme="minorBidi"/>
          <w:szCs w:val="22"/>
        </w:rPr>
      </w:pPr>
      <w:r>
        <w:t>149.</w:t>
      </w:r>
      <w:r>
        <w:tab/>
        <w:t>Application for fireworks event permit</w:t>
      </w:r>
      <w:r>
        <w:tab/>
      </w:r>
      <w:r>
        <w:fldChar w:fldCharType="begin"/>
      </w:r>
      <w:r>
        <w:instrText xml:space="preserve"> PAGEREF _Toc107394822 \h </w:instrText>
      </w:r>
      <w:r>
        <w:fldChar w:fldCharType="separate"/>
      </w:r>
      <w:r>
        <w:t>124</w:t>
      </w:r>
      <w:r>
        <w:fldChar w:fldCharType="end"/>
      </w:r>
    </w:p>
    <w:p>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_Toc107394823 \h </w:instrText>
      </w:r>
      <w:r>
        <w:fldChar w:fldCharType="separate"/>
      </w:r>
      <w:r>
        <w:t>127</w:t>
      </w:r>
      <w:r>
        <w:fldChar w:fldCharType="end"/>
      </w:r>
    </w:p>
    <w:p>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_Toc107394824 \h </w:instrText>
      </w:r>
      <w:r>
        <w:fldChar w:fldCharType="separate"/>
      </w:r>
      <w:r>
        <w:t>129</w:t>
      </w:r>
      <w:r>
        <w:fldChar w:fldCharType="end"/>
      </w:r>
    </w:p>
    <w:p>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_Toc107394825 \h </w:instrText>
      </w:r>
      <w:r>
        <w:fldChar w:fldCharType="separate"/>
      </w:r>
      <w:r>
        <w:t>129</w:t>
      </w:r>
      <w:r>
        <w:fldChar w:fldCharType="end"/>
      </w:r>
    </w:p>
    <w:p>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_Toc107394826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14 — Disposal of explosives</w:t>
      </w:r>
    </w:p>
    <w:p>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_Toc107394828 \h </w:instrText>
      </w:r>
      <w:r>
        <w:fldChar w:fldCharType="separate"/>
      </w:r>
      <w:r>
        <w:t>131</w:t>
      </w:r>
      <w:r>
        <w:fldChar w:fldCharType="end"/>
      </w:r>
    </w:p>
    <w:p>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_Toc107394829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15 — Licences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_Toc107394832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157.</w:t>
      </w:r>
      <w:r>
        <w:tab/>
        <w:t>Applying for licence</w:t>
      </w:r>
      <w:r>
        <w:tab/>
      </w:r>
      <w:r>
        <w:fldChar w:fldCharType="begin"/>
      </w:r>
      <w:r>
        <w:instrText xml:space="preserve"> PAGEREF _Toc107394834 \h </w:instrText>
      </w:r>
      <w:r>
        <w:fldChar w:fldCharType="separate"/>
      </w:r>
      <w:r>
        <w:t>133</w:t>
      </w:r>
      <w:r>
        <w:fldChar w:fldCharType="end"/>
      </w:r>
    </w:p>
    <w:p>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_Toc107394835 \h </w:instrText>
      </w:r>
      <w:r>
        <w:fldChar w:fldCharType="separate"/>
      </w:r>
      <w:r>
        <w:t>136</w:t>
      </w:r>
      <w:r>
        <w:fldChar w:fldCharType="end"/>
      </w:r>
    </w:p>
    <w:p>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_Toc107394836 \h </w:instrText>
      </w:r>
      <w:r>
        <w:fldChar w:fldCharType="separate"/>
      </w:r>
      <w:r>
        <w:t>137</w:t>
      </w:r>
      <w:r>
        <w:fldChar w:fldCharType="end"/>
      </w:r>
    </w:p>
    <w:p>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_Toc107394837 \h </w:instrText>
      </w:r>
      <w:r>
        <w:fldChar w:fldCharType="separate"/>
      </w:r>
      <w:r>
        <w:t>137</w:t>
      </w:r>
      <w:r>
        <w:fldChar w:fldCharType="end"/>
      </w:r>
    </w:p>
    <w:p>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_Toc107394838 \h </w:instrText>
      </w:r>
      <w:r>
        <w:fldChar w:fldCharType="separate"/>
      </w:r>
      <w:r>
        <w:t>138</w:t>
      </w:r>
      <w:r>
        <w:fldChar w:fldCharType="end"/>
      </w:r>
    </w:p>
    <w:p>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_Toc107394839 \h </w:instrText>
      </w:r>
      <w:r>
        <w:fldChar w:fldCharType="separate"/>
      </w:r>
      <w:r>
        <w:t>142</w:t>
      </w:r>
      <w:r>
        <w:fldChar w:fldCharType="end"/>
      </w:r>
    </w:p>
    <w:p>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_Toc107394840 \h </w:instrText>
      </w:r>
      <w:r>
        <w:fldChar w:fldCharType="separate"/>
      </w:r>
      <w:r>
        <w:t>144</w:t>
      </w:r>
      <w:r>
        <w:fldChar w:fldCharType="end"/>
      </w:r>
    </w:p>
    <w:p>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_Toc107394841 \h </w:instrText>
      </w:r>
      <w:r>
        <w:fldChar w:fldCharType="separate"/>
      </w:r>
      <w:r>
        <w:t>145</w:t>
      </w:r>
      <w:r>
        <w:fldChar w:fldCharType="end"/>
      </w:r>
    </w:p>
    <w:p>
      <w:pPr>
        <w:pStyle w:val="TOC8"/>
        <w:rPr>
          <w:rFonts w:asciiTheme="minorHAnsi" w:eastAsiaTheme="minorEastAsia" w:hAnsiTheme="minorHAnsi" w:cstheme="minorBidi"/>
          <w:szCs w:val="22"/>
        </w:rPr>
      </w:pPr>
      <w:r>
        <w:t>165.</w:t>
      </w:r>
      <w:r>
        <w:tab/>
        <w:t>Body corporate and partnership to have qualified officer</w:t>
      </w:r>
      <w:r>
        <w:tab/>
      </w:r>
      <w:r>
        <w:fldChar w:fldCharType="begin"/>
      </w:r>
      <w:r>
        <w:instrText xml:space="preserve"> PAGEREF _Toc107394842 \h </w:instrText>
      </w:r>
      <w:r>
        <w:fldChar w:fldCharType="separate"/>
      </w:r>
      <w:r>
        <w:t>147</w:t>
      </w:r>
      <w:r>
        <w:fldChar w:fldCharType="end"/>
      </w:r>
    </w:p>
    <w:p>
      <w:pPr>
        <w:pStyle w:val="TOC8"/>
        <w:rPr>
          <w:rFonts w:asciiTheme="minorHAnsi" w:eastAsiaTheme="minorEastAsia" w:hAnsiTheme="minorHAnsi" w:cstheme="minorBidi"/>
          <w:szCs w:val="22"/>
        </w:rPr>
      </w:pPr>
      <w:r>
        <w:t>165A.</w:t>
      </w:r>
      <w:r>
        <w:tab/>
        <w:t>Fireworks contractor licence requirements</w:t>
      </w:r>
      <w:r>
        <w:tab/>
      </w:r>
      <w:r>
        <w:fldChar w:fldCharType="begin"/>
      </w:r>
      <w:r>
        <w:instrText xml:space="preserve"> PAGEREF _Toc107394843 \h </w:instrText>
      </w:r>
      <w:r>
        <w:fldChar w:fldCharType="separate"/>
      </w:r>
      <w:r>
        <w:t>148</w:t>
      </w:r>
      <w:r>
        <w:fldChar w:fldCharType="end"/>
      </w:r>
    </w:p>
    <w:p>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_Toc107394844 \h </w:instrText>
      </w:r>
      <w:r>
        <w:fldChar w:fldCharType="separate"/>
      </w:r>
      <w:r>
        <w:t>149</w:t>
      </w:r>
      <w:r>
        <w:fldChar w:fldCharType="end"/>
      </w:r>
    </w:p>
    <w:p>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_Toc107394845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168A.</w:t>
      </w:r>
      <w:r>
        <w:tab/>
        <w:t>Licence suspended in certain circumstances</w:t>
      </w:r>
      <w:r>
        <w:tab/>
      </w:r>
      <w:r>
        <w:fldChar w:fldCharType="begin"/>
      </w:r>
      <w:r>
        <w:instrText xml:space="preserve"> PAGEREF _Toc107394846 \h </w:instrText>
      </w:r>
      <w:r>
        <w:fldChar w:fldCharType="separate"/>
      </w:r>
      <w:r>
        <w:t>151</w:t>
      </w:r>
      <w:r>
        <w:fldChar w:fldCharType="end"/>
      </w:r>
    </w:p>
    <w:p>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_Toc107394847 \h </w:instrText>
      </w:r>
      <w:r>
        <w:fldChar w:fldCharType="separate"/>
      </w:r>
      <w:r>
        <w:t>151</w:t>
      </w:r>
      <w:r>
        <w:fldChar w:fldCharType="end"/>
      </w:r>
    </w:p>
    <w:p>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_Toc107394848 \h </w:instrText>
      </w:r>
      <w:r>
        <w:fldChar w:fldCharType="separate"/>
      </w:r>
      <w:r>
        <w:t>152</w:t>
      </w:r>
      <w:r>
        <w:fldChar w:fldCharType="end"/>
      </w:r>
    </w:p>
    <w:p>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_Toc107394849 \h </w:instrText>
      </w:r>
      <w:r>
        <w:fldChar w:fldCharType="separate"/>
      </w:r>
      <w:r>
        <w:t>152</w:t>
      </w:r>
      <w:r>
        <w:fldChar w:fldCharType="end"/>
      </w:r>
    </w:p>
    <w:p>
      <w:pPr>
        <w:pStyle w:val="TOC8"/>
        <w:rPr>
          <w:rFonts w:asciiTheme="minorHAnsi" w:eastAsiaTheme="minorEastAsia" w:hAnsiTheme="minorHAnsi" w:cstheme="minorBidi"/>
          <w:szCs w:val="22"/>
        </w:rPr>
      </w:pPr>
      <w:r>
        <w:t>171.</w:t>
      </w:r>
      <w:r>
        <w:tab/>
        <w:t>Lost licences may be replaced</w:t>
      </w:r>
      <w:r>
        <w:tab/>
      </w:r>
      <w:r>
        <w:fldChar w:fldCharType="begin"/>
      </w:r>
      <w:r>
        <w:instrText xml:space="preserve"> PAGEREF _Toc107394850 \h </w:instrText>
      </w:r>
      <w:r>
        <w:fldChar w:fldCharType="separate"/>
      </w:r>
      <w:r>
        <w:t>152</w:t>
      </w:r>
      <w:r>
        <w:fldChar w:fldCharType="end"/>
      </w:r>
    </w:p>
    <w:p>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_Toc107394851 \h </w:instrText>
      </w:r>
      <w:r>
        <w:fldChar w:fldCharType="separate"/>
      </w:r>
      <w:r>
        <w:t>152</w:t>
      </w:r>
      <w:r>
        <w:fldChar w:fldCharType="end"/>
      </w:r>
    </w:p>
    <w:p>
      <w:pPr>
        <w:pStyle w:val="TOC8"/>
        <w:rPr>
          <w:rFonts w:asciiTheme="minorHAnsi" w:eastAsiaTheme="minorEastAsia" w:hAnsiTheme="minorHAnsi" w:cstheme="minorBidi"/>
          <w:szCs w:val="22"/>
        </w:rPr>
      </w:pPr>
      <w:r>
        <w:t>173.</w:t>
      </w:r>
      <w:r>
        <w:tab/>
        <w:t>Procedure for renewing licences</w:t>
      </w:r>
      <w:r>
        <w:tab/>
      </w:r>
      <w:r>
        <w:fldChar w:fldCharType="begin"/>
      </w:r>
      <w:r>
        <w:instrText xml:space="preserve"> PAGEREF _Toc107394852 \h </w:instrText>
      </w:r>
      <w:r>
        <w:fldChar w:fldCharType="separate"/>
      </w:r>
      <w:r>
        <w:t>155</w:t>
      </w:r>
      <w:r>
        <w:fldChar w:fldCharType="end"/>
      </w:r>
    </w:p>
    <w:p>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_Toc107394853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_Toc107394855 \h </w:instrText>
      </w:r>
      <w:r>
        <w:fldChar w:fldCharType="separate"/>
      </w:r>
      <w:r>
        <w:t>157</w:t>
      </w:r>
      <w:r>
        <w:fldChar w:fldCharType="end"/>
      </w:r>
    </w:p>
    <w:p>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_Toc107394856 \h </w:instrText>
      </w:r>
      <w:r>
        <w:fldChar w:fldCharType="separate"/>
      </w:r>
      <w:r>
        <w:t>158</w:t>
      </w:r>
      <w:r>
        <w:fldChar w:fldCharType="end"/>
      </w:r>
    </w:p>
    <w:p>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_Toc107394857 \h </w:instrText>
      </w:r>
      <w:r>
        <w:fldChar w:fldCharType="separate"/>
      </w:r>
      <w:r>
        <w:t>159</w:t>
      </w:r>
      <w:r>
        <w:fldChar w:fldCharType="end"/>
      </w:r>
    </w:p>
    <w:p>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_Toc107394858 \h </w:instrText>
      </w:r>
      <w:r>
        <w:fldChar w:fldCharType="separate"/>
      </w:r>
      <w:r>
        <w:t>160</w:t>
      </w:r>
      <w:r>
        <w:fldChar w:fldCharType="end"/>
      </w:r>
    </w:p>
    <w:p>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_Toc107394859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_Toc107394861 \h </w:instrText>
      </w:r>
      <w:r>
        <w:fldChar w:fldCharType="separate"/>
      </w:r>
      <w:r>
        <w:t>160</w:t>
      </w:r>
      <w:r>
        <w:fldChar w:fldCharType="end"/>
      </w:r>
    </w:p>
    <w:p>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_Toc107394862 \h </w:instrText>
      </w:r>
      <w:r>
        <w:fldChar w:fldCharType="separate"/>
      </w:r>
      <w:r>
        <w:t>161</w:t>
      </w:r>
      <w:r>
        <w:fldChar w:fldCharType="end"/>
      </w:r>
    </w:p>
    <w:p>
      <w:pPr>
        <w:pStyle w:val="TOC8"/>
        <w:rPr>
          <w:rFonts w:asciiTheme="minorHAnsi" w:eastAsiaTheme="minorEastAsia" w:hAnsiTheme="minorHAnsi" w:cstheme="minorBidi"/>
          <w:szCs w:val="22"/>
        </w:rPr>
      </w:pPr>
      <w:r>
        <w:t>180.</w:t>
      </w:r>
      <w:r>
        <w:tab/>
        <w:t>Licence holder to notify Chief Officer of certain convictions and charges</w:t>
      </w:r>
      <w:r>
        <w:tab/>
      </w:r>
      <w:r>
        <w:fldChar w:fldCharType="begin"/>
      </w:r>
      <w:r>
        <w:instrText xml:space="preserve"> PAGEREF _Toc107394863 \h </w:instrText>
      </w:r>
      <w:r>
        <w:fldChar w:fldCharType="separate"/>
      </w:r>
      <w:r>
        <w:t>161</w:t>
      </w:r>
      <w:r>
        <w:fldChar w:fldCharType="end"/>
      </w:r>
    </w:p>
    <w:p>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_Toc107394864 \h </w:instrText>
      </w:r>
      <w:r>
        <w:fldChar w:fldCharType="separate"/>
      </w:r>
      <w:r>
        <w:t>162</w:t>
      </w:r>
      <w:r>
        <w:fldChar w:fldCharType="end"/>
      </w:r>
    </w:p>
    <w:p>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_Toc107394865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4A — Mutual recognition</w:t>
      </w:r>
    </w:p>
    <w:p>
      <w:pPr>
        <w:pStyle w:val="TOC8"/>
        <w:rPr>
          <w:rFonts w:asciiTheme="minorHAnsi" w:eastAsiaTheme="minorEastAsia" w:hAnsiTheme="minorHAnsi" w:cstheme="minorBidi"/>
          <w:szCs w:val="22"/>
        </w:rPr>
      </w:pPr>
      <w:r>
        <w:t>182A.</w:t>
      </w:r>
      <w:r>
        <w:tab/>
        <w:t>Terms used</w:t>
      </w:r>
      <w:r>
        <w:tab/>
      </w:r>
      <w:r>
        <w:fldChar w:fldCharType="begin"/>
      </w:r>
      <w:r>
        <w:instrText xml:space="preserve"> PAGEREF _Toc107394867 \h </w:instrText>
      </w:r>
      <w:r>
        <w:fldChar w:fldCharType="separate"/>
      </w:r>
      <w:r>
        <w:t>162</w:t>
      </w:r>
      <w:r>
        <w:fldChar w:fldCharType="end"/>
      </w:r>
    </w:p>
    <w:p>
      <w:pPr>
        <w:pStyle w:val="TOC8"/>
        <w:rPr>
          <w:rFonts w:asciiTheme="minorHAnsi" w:eastAsiaTheme="minorEastAsia" w:hAnsiTheme="minorHAnsi" w:cstheme="minorBidi"/>
          <w:szCs w:val="22"/>
        </w:rPr>
      </w:pPr>
      <w:r>
        <w:t>182B.</w:t>
      </w:r>
      <w:r>
        <w:tab/>
        <w:t>Recognition of licences granted in other participating jurisdiction</w:t>
      </w:r>
      <w:r>
        <w:tab/>
      </w:r>
      <w:r>
        <w:fldChar w:fldCharType="begin"/>
      </w:r>
      <w:r>
        <w:instrText xml:space="preserve"> PAGEREF _Toc107394868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_Toc107394870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16 — Fees for using State explosives facilities</w:t>
      </w:r>
    </w:p>
    <w:p>
      <w:pPr>
        <w:pStyle w:val="TOC8"/>
        <w:rPr>
          <w:rFonts w:asciiTheme="minorHAnsi" w:eastAsiaTheme="minorEastAsia" w:hAnsiTheme="minorHAnsi" w:cstheme="minorBidi"/>
          <w:szCs w:val="22"/>
        </w:rPr>
      </w:pPr>
      <w:r>
        <w:t>185.</w:t>
      </w:r>
      <w:r>
        <w:tab/>
        <w:t>Terms used</w:t>
      </w:r>
      <w:r>
        <w:tab/>
      </w:r>
      <w:r>
        <w:fldChar w:fldCharType="begin"/>
      </w:r>
      <w:r>
        <w:instrText xml:space="preserve"> PAGEREF _Toc107394872 \h </w:instrText>
      </w:r>
      <w:r>
        <w:fldChar w:fldCharType="separate"/>
      </w:r>
      <w:r>
        <w:t>165</w:t>
      </w:r>
      <w:r>
        <w:fldChar w:fldCharType="end"/>
      </w:r>
    </w:p>
    <w:p>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_Toc107394873 \h </w:instrText>
      </w:r>
      <w:r>
        <w:fldChar w:fldCharType="separate"/>
      </w:r>
      <w:r>
        <w:t>165</w:t>
      </w:r>
      <w:r>
        <w:fldChar w:fldCharType="end"/>
      </w:r>
    </w:p>
    <w:p>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_Toc107394874 \h </w:instrText>
      </w:r>
      <w:r>
        <w:fldChar w:fldCharType="separate"/>
      </w:r>
      <w:r>
        <w:t>165</w:t>
      </w:r>
      <w:r>
        <w:fldChar w:fldCharType="end"/>
      </w:r>
    </w:p>
    <w:p>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_Toc107394875 \h </w:instrText>
      </w:r>
      <w:r>
        <w:fldChar w:fldCharType="separate"/>
      </w:r>
      <w:r>
        <w:t>166</w:t>
      </w:r>
      <w:r>
        <w:fldChar w:fldCharType="end"/>
      </w:r>
    </w:p>
    <w:p>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_Toc107394876 \h </w:instrText>
      </w:r>
      <w:r>
        <w:fldChar w:fldCharType="separate"/>
      </w:r>
      <w:r>
        <w:t>166</w:t>
      </w:r>
      <w:r>
        <w:fldChar w:fldCharType="end"/>
      </w:r>
    </w:p>
    <w:p>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_Toc107394877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Miscellaneous matters</w:t>
      </w:r>
    </w:p>
    <w:p>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_Toc107394879 \h </w:instrText>
      </w:r>
      <w:r>
        <w:fldChar w:fldCharType="separate"/>
      </w:r>
      <w:r>
        <w:t>169</w:t>
      </w:r>
      <w:r>
        <w:fldChar w:fldCharType="end"/>
      </w:r>
    </w:p>
    <w:p>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_Toc107394880 \h </w:instrText>
      </w:r>
      <w:r>
        <w:fldChar w:fldCharType="separate"/>
      </w:r>
      <w:r>
        <w:t>169</w:t>
      </w:r>
      <w:r>
        <w:fldChar w:fldCharType="end"/>
      </w:r>
    </w:p>
    <w:p>
      <w:pPr>
        <w:pStyle w:val="TOC8"/>
        <w:rPr>
          <w:rFonts w:asciiTheme="minorHAnsi" w:eastAsiaTheme="minorEastAsia" w:hAnsiTheme="minorHAnsi" w:cstheme="minorBidi"/>
          <w:szCs w:val="22"/>
        </w:rPr>
      </w:pPr>
      <w:r>
        <w:t>194.</w:t>
      </w:r>
      <w:r>
        <w:tab/>
        <w:t>Duties in respect of explosives management plan</w:t>
      </w:r>
      <w:r>
        <w:tab/>
      </w:r>
      <w:r>
        <w:fldChar w:fldCharType="begin"/>
      </w:r>
      <w:r>
        <w:instrText xml:space="preserve"> PAGEREF _Toc107394881 \h </w:instrText>
      </w:r>
      <w:r>
        <w:fldChar w:fldCharType="separate"/>
      </w:r>
      <w:r>
        <w:t>170</w:t>
      </w:r>
      <w:r>
        <w:fldChar w:fldCharType="end"/>
      </w:r>
    </w:p>
    <w:p>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_Toc107394882 \h </w:instrText>
      </w:r>
      <w:r>
        <w:fldChar w:fldCharType="separate"/>
      </w:r>
      <w:r>
        <w:t>171</w:t>
      </w:r>
      <w:r>
        <w:fldChar w:fldCharType="end"/>
      </w:r>
    </w:p>
    <w:p>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_Toc107394883 \h </w:instrText>
      </w:r>
      <w:r>
        <w:fldChar w:fldCharType="separate"/>
      </w:r>
      <w:r>
        <w:t>171</w:t>
      </w:r>
      <w:r>
        <w:fldChar w:fldCharType="end"/>
      </w:r>
    </w:p>
    <w:p>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_Toc107394884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18 — Transitional matters</w:t>
      </w:r>
    </w:p>
    <w:p>
      <w:pPr>
        <w:pStyle w:val="TOC8"/>
        <w:rPr>
          <w:rFonts w:asciiTheme="minorHAnsi" w:eastAsiaTheme="minorEastAsia" w:hAnsiTheme="minorHAnsi" w:cstheme="minorBidi"/>
          <w:szCs w:val="22"/>
        </w:rPr>
      </w:pPr>
      <w:r>
        <w:t>198.</w:t>
      </w:r>
      <w:r>
        <w:tab/>
        <w:t>Transitional status of secure employees</w:t>
      </w:r>
      <w:r>
        <w:tab/>
      </w:r>
      <w:r>
        <w:fldChar w:fldCharType="begin"/>
      </w:r>
      <w:r>
        <w:instrText xml:space="preserve"> PAGEREF _Toc107394886 \h </w:instrText>
      </w:r>
      <w:r>
        <w:fldChar w:fldCharType="separate"/>
      </w:r>
      <w:r>
        <w:t>173</w:t>
      </w:r>
      <w:r>
        <w:fldChar w:fldCharType="end"/>
      </w:r>
    </w:p>
    <w:p>
      <w:pPr>
        <w:pStyle w:val="TOC8"/>
        <w:rPr>
          <w:rFonts w:asciiTheme="minorHAnsi" w:eastAsiaTheme="minorEastAsia" w:hAnsiTheme="minorHAnsi" w:cstheme="minorBidi"/>
          <w:szCs w:val="22"/>
        </w:rPr>
      </w:pPr>
      <w:r>
        <w:t>199.</w:t>
      </w:r>
      <w:r>
        <w:tab/>
        <w:t>Assessing fitness to drive</w:t>
      </w:r>
      <w:r>
        <w:tab/>
      </w:r>
      <w:r>
        <w:fldChar w:fldCharType="begin"/>
      </w:r>
      <w:r>
        <w:instrText xml:space="preserve"> PAGEREF _Toc107394887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Prohibited explosives</w:t>
      </w:r>
    </w:p>
    <w:p>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_Toc107394890 \h </w:instrText>
      </w:r>
      <w:r>
        <w:fldChar w:fldCharType="separate"/>
      </w:r>
      <w:r>
        <w:t>176</w:t>
      </w:r>
      <w:r>
        <w:fldChar w:fldCharType="end"/>
      </w:r>
    </w:p>
    <w:p>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_Toc107394891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Schedule 3 — Unrestricted fireworks</w:t>
      </w:r>
    </w:p>
    <w:p>
      <w:pPr>
        <w:pStyle w:val="TOC2"/>
        <w:tabs>
          <w:tab w:val="right" w:leader="dot" w:pos="7077"/>
        </w:tabs>
        <w:rPr>
          <w:rFonts w:asciiTheme="minorHAnsi" w:eastAsiaTheme="minorEastAsia" w:hAnsiTheme="minorHAnsi" w:cstheme="minorBidi"/>
          <w:b w:val="0"/>
          <w:sz w:val="22"/>
          <w:szCs w:val="22"/>
        </w:rPr>
      </w:pPr>
      <w:r>
        <w:t>Schedule 4 — Explosives that may be possessed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_Toc107394894 \h </w:instrText>
      </w:r>
      <w:r>
        <w:fldChar w:fldCharType="separate"/>
      </w:r>
      <w:r>
        <w:t>179</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_Toc107394895 \h </w:instrText>
      </w:r>
      <w:r>
        <w:fldChar w:fldCharType="separate"/>
      </w:r>
      <w:r>
        <w:t>179</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_Toc107394896 \h </w:instrText>
      </w:r>
      <w:r>
        <w:fldChar w:fldCharType="separate"/>
      </w:r>
      <w:r>
        <w:t>179</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_Toc107394897 \h </w:instrText>
      </w:r>
      <w:r>
        <w:fldChar w:fldCharType="separate"/>
      </w:r>
      <w:r>
        <w:t>179</w:t>
      </w:r>
      <w:r>
        <w:fldChar w:fldCharType="end"/>
      </w:r>
    </w:p>
    <w:p>
      <w:pPr>
        <w:pStyle w:val="TOC8"/>
        <w:rPr>
          <w:rFonts w:asciiTheme="minorHAnsi" w:eastAsiaTheme="minorEastAsia" w:hAnsiTheme="minorHAnsi" w:cstheme="minorBidi"/>
          <w:szCs w:val="22"/>
        </w:rPr>
      </w:pPr>
      <w:r>
        <w:t>5.</w:t>
      </w:r>
      <w:r>
        <w:tab/>
        <w:t>Ammunition and black powder</w:t>
      </w:r>
      <w:r>
        <w:tab/>
      </w:r>
      <w:r>
        <w:fldChar w:fldCharType="begin"/>
      </w:r>
      <w:r>
        <w:instrText xml:space="preserve"> PAGEREF _Toc107394898 \h </w:instrText>
      </w:r>
      <w:r>
        <w:fldChar w:fldCharType="separate"/>
      </w:r>
      <w:r>
        <w:t>179</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_Toc107394899 \h </w:instrText>
      </w:r>
      <w:r>
        <w:fldChar w:fldCharType="separate"/>
      </w:r>
      <w:r>
        <w:t>179</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_Toc107394900 \h </w:instrText>
      </w:r>
      <w:r>
        <w:fldChar w:fldCharType="separate"/>
      </w:r>
      <w:r>
        <w:t>180</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_Toc107394901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Schedule 5 — Explosives that may be manufactured without a licence</w:t>
      </w:r>
    </w:p>
    <w:p>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_Toc107394903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6 — Explosives that may be stored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_Toc107394905 \h </w:instrText>
      </w:r>
      <w:r>
        <w:fldChar w:fldCharType="separate"/>
      </w:r>
      <w:r>
        <w:t>182</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_Toc107394906 \h </w:instrText>
      </w:r>
      <w:r>
        <w:fldChar w:fldCharType="separate"/>
      </w:r>
      <w:r>
        <w:t>182</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_Toc107394907 \h </w:instrText>
      </w:r>
      <w:r>
        <w:fldChar w:fldCharType="separate"/>
      </w:r>
      <w:r>
        <w:t>182</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_Toc107394908 \h </w:instrText>
      </w:r>
      <w:r>
        <w:fldChar w:fldCharType="separate"/>
      </w:r>
      <w:r>
        <w:t>182</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_Toc107394909 \h </w:instrText>
      </w:r>
      <w:r>
        <w:fldChar w:fldCharType="separate"/>
      </w:r>
      <w:r>
        <w:t>182</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_Toc107394910 \h </w:instrText>
      </w:r>
      <w:r>
        <w:fldChar w:fldCharType="separate"/>
      </w:r>
      <w:r>
        <w:t>183</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_Toc107394911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Schedule 7 — Explosives that may be transported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_Toc107394913 \h </w:instrText>
      </w:r>
      <w:r>
        <w:fldChar w:fldCharType="separate"/>
      </w:r>
      <w:r>
        <w:t>184</w:t>
      </w:r>
      <w:r>
        <w:fldChar w:fldCharType="end"/>
      </w:r>
    </w:p>
    <w:p>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_Toc107394914 \h </w:instrText>
      </w:r>
      <w:r>
        <w:fldChar w:fldCharType="separate"/>
      </w:r>
      <w:r>
        <w:t>184</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_Toc107394915 \h </w:instrText>
      </w:r>
      <w:r>
        <w:fldChar w:fldCharType="separate"/>
      </w:r>
      <w:r>
        <w:t>184</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_Toc107394916 \h </w:instrText>
      </w:r>
      <w:r>
        <w:fldChar w:fldCharType="separate"/>
      </w:r>
      <w:r>
        <w:t>184</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_Toc107394917 \h </w:instrText>
      </w:r>
      <w:r>
        <w:fldChar w:fldCharType="separate"/>
      </w:r>
      <w:r>
        <w:t>184</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_Toc107394918 \h </w:instrText>
      </w:r>
      <w:r>
        <w:fldChar w:fldCharType="separate"/>
      </w:r>
      <w:r>
        <w:t>185</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_Toc107394919 \h </w:instrText>
      </w:r>
      <w:r>
        <w:fldChar w:fldCharType="separate"/>
      </w:r>
      <w:r>
        <w:t>185</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_Toc107394920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Schedule 8 — Explosives that may be supplied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_Toc107394922 \h </w:instrText>
      </w:r>
      <w:r>
        <w:fldChar w:fldCharType="separate"/>
      </w:r>
      <w:r>
        <w:t>186</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_Toc107394923 \h </w:instrText>
      </w:r>
      <w:r>
        <w:fldChar w:fldCharType="separate"/>
      </w:r>
      <w:r>
        <w:t>186</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_Toc107394924 \h </w:instrText>
      </w:r>
      <w:r>
        <w:fldChar w:fldCharType="separate"/>
      </w:r>
      <w:r>
        <w:t>186</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_Toc107394925 \h </w:instrText>
      </w:r>
      <w:r>
        <w:fldChar w:fldCharType="separate"/>
      </w:r>
      <w:r>
        <w:t>186</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_Toc107394926 \h </w:instrText>
      </w:r>
      <w:r>
        <w:fldChar w:fldCharType="separate"/>
      </w:r>
      <w:r>
        <w:t>186</w:t>
      </w:r>
      <w:r>
        <w:fldChar w:fldCharType="end"/>
      </w:r>
    </w:p>
    <w:p>
      <w:pPr>
        <w:pStyle w:val="TOC8"/>
        <w:rPr>
          <w:rFonts w:asciiTheme="minorHAnsi" w:eastAsiaTheme="minorEastAsia" w:hAnsiTheme="minorHAnsi" w:cstheme="minorBidi"/>
          <w:szCs w:val="22"/>
        </w:rPr>
      </w:pPr>
      <w:r>
        <w:t>6.</w:t>
      </w:r>
      <w:r>
        <w:tab/>
        <w:t>Smoke generators</w:t>
      </w:r>
      <w:r>
        <w:tab/>
      </w:r>
      <w:r>
        <w:fldChar w:fldCharType="begin"/>
      </w:r>
      <w:r>
        <w:instrText xml:space="preserve"> PAGEREF _Toc107394927 \h </w:instrText>
      </w:r>
      <w:r>
        <w:fldChar w:fldCharType="separate"/>
      </w:r>
      <w:r>
        <w:t>186</w:t>
      </w:r>
      <w:r>
        <w:fldChar w:fldCharType="end"/>
      </w:r>
    </w:p>
    <w:p>
      <w:pPr>
        <w:pStyle w:val="TOC8"/>
        <w:rPr>
          <w:rFonts w:asciiTheme="minorHAnsi" w:eastAsiaTheme="minorEastAsia" w:hAnsiTheme="minorHAnsi" w:cstheme="minorBidi"/>
          <w:szCs w:val="22"/>
        </w:rPr>
      </w:pPr>
      <w:r>
        <w:t>7.</w:t>
      </w:r>
      <w:r>
        <w:tab/>
        <w:t>Thermite igniters</w:t>
      </w:r>
      <w:r>
        <w:tab/>
      </w:r>
      <w:r>
        <w:fldChar w:fldCharType="begin"/>
      </w:r>
      <w:r>
        <w:instrText xml:space="preserve"> PAGEREF _Toc107394928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Schedule 9 — Explosives that may be used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_Toc107394930 \h </w:instrText>
      </w:r>
      <w:r>
        <w:fldChar w:fldCharType="separate"/>
      </w:r>
      <w:r>
        <w:t>188</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_Toc107394931 \h </w:instrText>
      </w:r>
      <w:r>
        <w:fldChar w:fldCharType="separate"/>
      </w:r>
      <w:r>
        <w:t>188</w:t>
      </w:r>
      <w:r>
        <w:fldChar w:fldCharType="end"/>
      </w:r>
    </w:p>
    <w:p>
      <w:pPr>
        <w:pStyle w:val="TOC8"/>
        <w:rPr>
          <w:rFonts w:asciiTheme="minorHAnsi" w:eastAsiaTheme="minorEastAsia" w:hAnsiTheme="minorHAnsi" w:cstheme="minorBidi"/>
          <w:szCs w:val="22"/>
        </w:rPr>
      </w:pPr>
      <w:r>
        <w:lastRenderedPageBreak/>
        <w:t>3.</w:t>
      </w:r>
      <w:r>
        <w:tab/>
        <w:t>Cartridges for nail guns etc.</w:t>
      </w:r>
      <w:r>
        <w:tab/>
      </w:r>
      <w:r>
        <w:fldChar w:fldCharType="begin"/>
      </w:r>
      <w:r>
        <w:instrText xml:space="preserve"> PAGEREF _Toc107394932 \h </w:instrText>
      </w:r>
      <w:r>
        <w:fldChar w:fldCharType="separate"/>
      </w:r>
      <w:r>
        <w:t>188</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_Toc107394933 \h </w:instrText>
      </w:r>
      <w:r>
        <w:fldChar w:fldCharType="separate"/>
      </w:r>
      <w:r>
        <w:t>188</w:t>
      </w:r>
      <w:r>
        <w:fldChar w:fldCharType="end"/>
      </w:r>
    </w:p>
    <w:p>
      <w:pPr>
        <w:pStyle w:val="TOC8"/>
        <w:rPr>
          <w:rFonts w:asciiTheme="minorHAnsi" w:eastAsiaTheme="minorEastAsia" w:hAnsiTheme="minorHAnsi" w:cstheme="minorBidi"/>
          <w:szCs w:val="22"/>
        </w:rPr>
      </w:pPr>
      <w:r>
        <w:t>5.</w:t>
      </w:r>
      <w:r>
        <w:tab/>
        <w:t>Ammunition</w:t>
      </w:r>
      <w:r>
        <w:tab/>
      </w:r>
      <w:r>
        <w:fldChar w:fldCharType="begin"/>
      </w:r>
      <w:r>
        <w:instrText xml:space="preserve"> PAGEREF _Toc107394934 \h </w:instrText>
      </w:r>
      <w:r>
        <w:fldChar w:fldCharType="separate"/>
      </w:r>
      <w:r>
        <w:t>188</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_Toc107394935 \h </w:instrText>
      </w:r>
      <w:r>
        <w:fldChar w:fldCharType="separate"/>
      </w:r>
      <w:r>
        <w:t>189</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_Toc107394936 \h </w:instrText>
      </w:r>
      <w:r>
        <w:fldChar w:fldCharType="separate"/>
      </w:r>
      <w:r>
        <w:t>189</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_Toc107394937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Schedule 10 — Provisions for required plans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_Toc107394939 \h </w:instrText>
      </w:r>
      <w:r>
        <w:fldChar w:fldCharType="separate"/>
      </w:r>
      <w:r>
        <w:t>190</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_Toc107394940 \h </w:instrText>
      </w:r>
      <w:r>
        <w:fldChar w:fldCharType="separate"/>
      </w:r>
      <w:r>
        <w:t>190</w:t>
      </w:r>
      <w:r>
        <w:fldChar w:fldCharType="end"/>
      </w:r>
    </w:p>
    <w:p>
      <w:pPr>
        <w:pStyle w:val="TOC8"/>
        <w:rPr>
          <w:rFonts w:asciiTheme="minorHAnsi" w:eastAsiaTheme="minorEastAsia" w:hAnsiTheme="minorHAnsi" w:cstheme="minorBidi"/>
          <w:szCs w:val="22"/>
        </w:rPr>
      </w:pPr>
      <w:r>
        <w:t>3A.</w:t>
      </w:r>
      <w:r>
        <w:tab/>
        <w:t>Emergency management plans</w:t>
      </w:r>
      <w:r>
        <w:tab/>
      </w:r>
      <w:r>
        <w:fldChar w:fldCharType="begin"/>
      </w:r>
      <w:r>
        <w:instrText xml:space="preserve"> PAGEREF _Toc107394941 \h </w:instrText>
      </w:r>
      <w:r>
        <w:fldChar w:fldCharType="separate"/>
      </w:r>
      <w:r>
        <w:t>191</w:t>
      </w:r>
      <w:r>
        <w:fldChar w:fldCharType="end"/>
      </w:r>
    </w:p>
    <w:p>
      <w:pPr>
        <w:pStyle w:val="TOC8"/>
        <w:rPr>
          <w:rFonts w:asciiTheme="minorHAnsi" w:eastAsiaTheme="minorEastAsia" w:hAnsiTheme="minorHAnsi" w:cstheme="minorBidi"/>
          <w:szCs w:val="22"/>
        </w:rPr>
      </w:pPr>
      <w:r>
        <w:t>3.</w:t>
      </w:r>
      <w:r>
        <w:tab/>
        <w:t>Safety matters</w:t>
      </w:r>
      <w:r>
        <w:tab/>
      </w:r>
      <w:r>
        <w:fldChar w:fldCharType="begin"/>
      </w:r>
      <w:r>
        <w:instrText xml:space="preserve"> PAGEREF _Toc107394942 \h </w:instrText>
      </w:r>
      <w:r>
        <w:fldChar w:fldCharType="separate"/>
      </w:r>
      <w:r>
        <w:t>191</w:t>
      </w:r>
      <w:r>
        <w:fldChar w:fldCharType="end"/>
      </w:r>
    </w:p>
    <w:p>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_Toc107394943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Schedule 11 — Central business districts</w:t>
      </w:r>
    </w:p>
    <w:p>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_Toc107394945 \h </w:instrText>
      </w:r>
      <w:r>
        <w:fldChar w:fldCharType="separate"/>
      </w:r>
      <w:r>
        <w:t>194</w:t>
      </w:r>
      <w:r>
        <w:fldChar w:fldCharType="end"/>
      </w:r>
    </w:p>
    <w:p>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_Toc107394946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_Toc107394948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pPr>
      <w:r>
        <w:t>Dangerous Goods Safety (Explosives) Regulations 2007</w:t>
      </w:r>
    </w:p>
    <w:p>
      <w:pPr>
        <w:pStyle w:val="Heading2"/>
        <w:pageBreakBefore w:val="0"/>
      </w:pPr>
      <w:bookmarkStart w:id="3" w:name="_Toc106869117"/>
      <w:bookmarkStart w:id="4" w:name="_Toc106869462"/>
      <w:bookmarkStart w:id="5" w:name="_Toc106882716"/>
      <w:bookmarkStart w:id="6" w:name="_Toc107305712"/>
      <w:bookmarkStart w:id="7" w:name="_Toc107306878"/>
      <w:bookmarkStart w:id="8" w:name="_Toc107394611"/>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p>
    <w:p>
      <w:pPr>
        <w:pStyle w:val="Heading5"/>
      </w:pPr>
      <w:bookmarkStart w:id="9" w:name="_Toc107394612"/>
      <w:r>
        <w:rPr>
          <w:rStyle w:val="CharSectno"/>
        </w:rPr>
        <w:t>1</w:t>
      </w:r>
      <w:r>
        <w:t>.</w:t>
      </w:r>
      <w:r>
        <w:tab/>
        <w:t>Citation</w:t>
      </w:r>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11" w:name="_Toc107394613"/>
      <w:r>
        <w:rPr>
          <w:rStyle w:val="CharSectno"/>
        </w:rPr>
        <w:t>2</w:t>
      </w:r>
      <w:r>
        <w:t>.</w:t>
      </w:r>
      <w:r>
        <w:tab/>
        <w:t>Commencement</w:t>
      </w:r>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12" w:name="_Toc107394614"/>
      <w:r>
        <w:rPr>
          <w:rStyle w:val="CharSectno"/>
        </w:rPr>
        <w:t>3</w:t>
      </w:r>
      <w:r>
        <w:t>.</w:t>
      </w:r>
      <w:r>
        <w:tab/>
        <w:t>Terms used</w:t>
      </w:r>
      <w:bookmarkEnd w:id="12"/>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tab/>
      </w:r>
      <w:r>
        <w:rPr>
          <w:rStyle w:val="CharDefText"/>
        </w:rPr>
        <w:t>AE Code</w:t>
      </w:r>
      <w:r>
        <w:t xml:space="preserve"> means the </w:t>
      </w:r>
      <w:r>
        <w:rPr>
          <w:i/>
          <w:iCs/>
        </w:rPr>
        <w:t>Australian Code for the Transport of Explosives by Road and Rail</w:t>
      </w:r>
      <w:r>
        <w:t xml:space="preserve">, Third Edition 2009, published by the Commonwealth of Australia (ISBN 978 0 642 32747 5 or ISBN 978 0 642 32753 6) (also called the Australian Explosives </w:t>
      </w:r>
      <w:r>
        <w:lastRenderedPageBreak/>
        <w:t>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lastRenderedPageBreak/>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lastRenderedPageBreak/>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w:t>
      </w:r>
      <w:r>
        <w:lastRenderedPageBreak/>
        <w:t>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lastRenderedPageBreak/>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lastRenderedPageBreak/>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lastRenderedPageBreak/>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Gazette 24 Nov 2009 p. 4737; 16 Mar 2012 p. 1173</w:t>
      </w:r>
      <w:r>
        <w:noBreakHyphen/>
        <w:t>4 and p. 1263; 19 Feb 2013 p. 984; 2 Dec 2013 p. 5571</w:t>
      </w:r>
      <w:r>
        <w:noBreakHyphen/>
        <w:t>2; 5 Feb 2016 p. 343</w:t>
      </w:r>
      <w:r>
        <w:noBreakHyphen/>
        <w:t>4; 3 Mar 2017 p. 1474-5; 20 Mar 2018 p. 997; SL 2020/197 r. 4; SL 2021/85 r. 4.]</w:t>
      </w:r>
    </w:p>
    <w:p>
      <w:pPr>
        <w:pStyle w:val="Heading5"/>
      </w:pPr>
      <w:bookmarkStart w:id="13" w:name="_Toc107394615"/>
      <w:r>
        <w:rPr>
          <w:rStyle w:val="CharSectno"/>
        </w:rPr>
        <w:t>4</w:t>
      </w:r>
      <w:r>
        <w:t>.</w:t>
      </w:r>
      <w:r>
        <w:tab/>
        <w:t>Examples and notes not part of law</w:t>
      </w:r>
      <w:bookmarkEnd w:id="13"/>
    </w:p>
    <w:p>
      <w:pPr>
        <w:pStyle w:val="Subsection"/>
      </w:pPr>
      <w:r>
        <w:tab/>
      </w:r>
      <w:r>
        <w:tab/>
        <w:t>Examples and notes in these regulations do not form part of them and are provided to assist understanding.</w:t>
      </w:r>
    </w:p>
    <w:p>
      <w:pPr>
        <w:pStyle w:val="Heading5"/>
      </w:pPr>
      <w:bookmarkStart w:id="14" w:name="_Toc107394616"/>
      <w:r>
        <w:rPr>
          <w:rStyle w:val="CharSectno"/>
        </w:rPr>
        <w:t>5</w:t>
      </w:r>
      <w:r>
        <w:t>.</w:t>
      </w:r>
      <w:r>
        <w:tab/>
        <w:t>AE Code, general provisions about</w:t>
      </w:r>
      <w:bookmarkEnd w:id="14"/>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lastRenderedPageBreak/>
        <w:tab/>
        <w:t>(3)</w:t>
      </w:r>
      <w:r>
        <w:tab/>
        <w:t>If a provision of the AE Code conflicts or is inconsistent with a provision of these regulations, the provision of these regulations prevails.</w:t>
      </w:r>
    </w:p>
    <w:p>
      <w:pPr>
        <w:pStyle w:val="Heading5"/>
      </w:pPr>
      <w:bookmarkStart w:id="15" w:name="_Toc107394617"/>
      <w:r>
        <w:rPr>
          <w:rStyle w:val="CharSectno"/>
        </w:rPr>
        <w:t>6</w:t>
      </w:r>
      <w:r>
        <w:t>.</w:t>
      </w:r>
      <w:r>
        <w:tab/>
        <w:t>Alternative safety measures, meaning of</w:t>
      </w:r>
      <w:bookmarkEnd w:id="15"/>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Gazette 16 Mar 2012 p. 1174.]</w:t>
      </w:r>
    </w:p>
    <w:p>
      <w:pPr>
        <w:pStyle w:val="Heading5"/>
      </w:pPr>
      <w:bookmarkStart w:id="16" w:name="_Toc107394618"/>
      <w:r>
        <w:rPr>
          <w:rStyle w:val="CharSectno"/>
        </w:rPr>
        <w:t>7</w:t>
      </w:r>
      <w:r>
        <w:t>.</w:t>
      </w:r>
      <w:r>
        <w:tab/>
        <w:t>AS 2187, meaning of and general provisions about</w:t>
      </w:r>
      <w:bookmarkEnd w:id="16"/>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lastRenderedPageBreak/>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17" w:name="_Toc107394619"/>
      <w:r>
        <w:rPr>
          <w:rStyle w:val="CharSectno"/>
        </w:rPr>
        <w:t>8</w:t>
      </w:r>
      <w:r>
        <w:t>.</w:t>
      </w:r>
      <w:r>
        <w:tab/>
        <w:t>Explosive, meaning of</w:t>
      </w:r>
      <w:bookmarkEnd w:id="17"/>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lastRenderedPageBreak/>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Gazette 24 Nov 2009 p. 4737</w:t>
      </w:r>
      <w:r>
        <w:noBreakHyphen/>
        <w:t>8.]</w:t>
      </w:r>
    </w:p>
    <w:p>
      <w:pPr>
        <w:pStyle w:val="Heading5"/>
      </w:pPr>
      <w:bookmarkStart w:id="18" w:name="_Toc107394620"/>
      <w:r>
        <w:rPr>
          <w:rStyle w:val="CharSectno"/>
        </w:rPr>
        <w:t>9</w:t>
      </w:r>
      <w:r>
        <w:t>.</w:t>
      </w:r>
      <w:r>
        <w:tab/>
        <w:t>Classification of explosives</w:t>
      </w:r>
      <w:bookmarkEnd w:id="18"/>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lastRenderedPageBreak/>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Gazette 16 Mar 2012 p. 1174</w:t>
      </w:r>
      <w:r>
        <w:noBreakHyphen/>
        <w:t>5.]</w:t>
      </w:r>
    </w:p>
    <w:p>
      <w:pPr>
        <w:pStyle w:val="Heading5"/>
      </w:pPr>
      <w:bookmarkStart w:id="19" w:name="_Toc107394621"/>
      <w:r>
        <w:rPr>
          <w:rStyle w:val="CharSectno"/>
        </w:rPr>
        <w:t>10</w:t>
      </w:r>
      <w:r>
        <w:t>.</w:t>
      </w:r>
      <w:r>
        <w:tab/>
        <w:t>Supervised and related terms, meaning of</w:t>
      </w:r>
      <w:bookmarkEnd w:id="19"/>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 xml:space="preserve">For the purpose of these regulations, an individual has supervised access to an explosive if he or she has access to the explosive in circumstances where he or she is supervised by a </w:t>
      </w:r>
      <w:r>
        <w:lastRenderedPageBreak/>
        <w:t>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Gazette 2 Dec 2013 p.</w:t>
      </w:r>
      <w:r>
        <w:rPr>
          <w:sz w:val="19"/>
        </w:rPr>
        <w:t> </w:t>
      </w:r>
      <w:r>
        <w:t>5572.]</w:t>
      </w:r>
    </w:p>
    <w:p>
      <w:pPr>
        <w:pStyle w:val="Heading5"/>
      </w:pPr>
      <w:bookmarkStart w:id="20" w:name="_Toc107394622"/>
      <w:r>
        <w:rPr>
          <w:rStyle w:val="CharSectno"/>
        </w:rPr>
        <w:t>11</w:t>
      </w:r>
      <w:r>
        <w:t>.</w:t>
      </w:r>
      <w:r>
        <w:tab/>
        <w:t>Supply, meaning of affected</w:t>
      </w:r>
      <w:bookmarkEnd w:id="20"/>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21" w:name="_Toc107394623"/>
      <w:r>
        <w:rPr>
          <w:rStyle w:val="CharSectno"/>
        </w:rPr>
        <w:t>12</w:t>
      </w:r>
      <w:r>
        <w:t>.</w:t>
      </w:r>
      <w:r>
        <w:tab/>
        <w:t>Explosives to which these regulations do not apply</w:t>
      </w:r>
      <w:bookmarkEnd w:id="21"/>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lastRenderedPageBreak/>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22" w:name="_Toc106869130"/>
      <w:bookmarkStart w:id="23" w:name="_Toc106869475"/>
      <w:bookmarkStart w:id="24" w:name="_Toc106882729"/>
      <w:bookmarkStart w:id="25" w:name="_Toc107305725"/>
      <w:bookmarkStart w:id="26" w:name="_Toc107306891"/>
      <w:bookmarkStart w:id="27" w:name="_Toc107394624"/>
      <w:r>
        <w:rPr>
          <w:rStyle w:val="CharPartNo"/>
        </w:rPr>
        <w:lastRenderedPageBreak/>
        <w:t>Part 2</w:t>
      </w:r>
      <w:r>
        <w:rPr>
          <w:rStyle w:val="CharDivNo"/>
        </w:rPr>
        <w:t> </w:t>
      </w:r>
      <w:r>
        <w:t>—</w:t>
      </w:r>
      <w:r>
        <w:rPr>
          <w:rStyle w:val="CharDivText"/>
        </w:rPr>
        <w:t> </w:t>
      </w:r>
      <w:r>
        <w:rPr>
          <w:rStyle w:val="CharPartText"/>
        </w:rPr>
        <w:t>Administrative matters</w:t>
      </w:r>
      <w:bookmarkEnd w:id="22"/>
      <w:bookmarkEnd w:id="23"/>
      <w:bookmarkEnd w:id="24"/>
      <w:bookmarkEnd w:id="25"/>
      <w:bookmarkEnd w:id="26"/>
      <w:bookmarkEnd w:id="27"/>
    </w:p>
    <w:p>
      <w:pPr>
        <w:pStyle w:val="Heading5"/>
      </w:pPr>
      <w:bookmarkStart w:id="28" w:name="_Toc107394625"/>
      <w:r>
        <w:rPr>
          <w:rStyle w:val="CharSectno"/>
        </w:rPr>
        <w:t>13</w:t>
      </w:r>
      <w:r>
        <w:t>.</w:t>
      </w:r>
      <w:r>
        <w:tab/>
        <w:t>Forms may be approved by Chief Officer</w:t>
      </w:r>
      <w:bookmarkEnd w:id="28"/>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29" w:name="_Toc107394626"/>
      <w:r>
        <w:rPr>
          <w:rStyle w:val="CharSectno"/>
        </w:rPr>
        <w:t>14</w:t>
      </w:r>
      <w:r>
        <w:t>.</w:t>
      </w:r>
      <w:r>
        <w:tab/>
        <w:t>Courses may be approved by Chief Officer</w:t>
      </w:r>
      <w:bookmarkEnd w:id="29"/>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Gazette 16 Mar 2012 p. 1175.]</w:t>
      </w:r>
    </w:p>
    <w:p>
      <w:pPr>
        <w:pStyle w:val="Heading5"/>
      </w:pPr>
      <w:bookmarkStart w:id="30" w:name="_Toc107394627"/>
      <w:r>
        <w:rPr>
          <w:rStyle w:val="CharSectno"/>
        </w:rPr>
        <w:t>15</w:t>
      </w:r>
      <w:r>
        <w:t>.</w:t>
      </w:r>
      <w:r>
        <w:tab/>
        <w:t>Declaring a substance to be an explosive</w:t>
      </w:r>
      <w:bookmarkEnd w:id="30"/>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Gazette 16 Mar 2012 p. 1175.]</w:t>
      </w:r>
    </w:p>
    <w:p>
      <w:pPr>
        <w:pStyle w:val="Heading2"/>
      </w:pPr>
      <w:bookmarkStart w:id="31" w:name="_Toc106869134"/>
      <w:bookmarkStart w:id="32" w:name="_Toc106869479"/>
      <w:bookmarkStart w:id="33" w:name="_Toc106882733"/>
      <w:bookmarkStart w:id="34" w:name="_Toc107305729"/>
      <w:bookmarkStart w:id="35" w:name="_Toc107306895"/>
      <w:bookmarkStart w:id="36" w:name="_Toc107394628"/>
      <w:r>
        <w:rPr>
          <w:rStyle w:val="CharPartNo"/>
        </w:rPr>
        <w:lastRenderedPageBreak/>
        <w:t>Part 3</w:t>
      </w:r>
      <w:r>
        <w:rPr>
          <w:rStyle w:val="CharDivNo"/>
        </w:rPr>
        <w:t> </w:t>
      </w:r>
      <w:r>
        <w:t>—</w:t>
      </w:r>
      <w:r>
        <w:rPr>
          <w:rStyle w:val="CharDivText"/>
        </w:rPr>
        <w:t> </w:t>
      </w:r>
      <w:r>
        <w:rPr>
          <w:rStyle w:val="CharPartText"/>
        </w:rPr>
        <w:t>Security matters</w:t>
      </w:r>
      <w:bookmarkEnd w:id="31"/>
      <w:bookmarkEnd w:id="32"/>
      <w:bookmarkEnd w:id="33"/>
      <w:bookmarkEnd w:id="34"/>
      <w:bookmarkEnd w:id="35"/>
      <w:bookmarkEnd w:id="36"/>
    </w:p>
    <w:p>
      <w:pPr>
        <w:pStyle w:val="Heading5"/>
      </w:pPr>
      <w:bookmarkStart w:id="37" w:name="_Toc107394629"/>
      <w:r>
        <w:rPr>
          <w:rStyle w:val="CharSectno"/>
        </w:rPr>
        <w:t>16</w:t>
      </w:r>
      <w:r>
        <w:t>.</w:t>
      </w:r>
      <w:r>
        <w:tab/>
        <w:t>Security clearance, meaning of</w:t>
      </w:r>
      <w:bookmarkEnd w:id="37"/>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Gazette 5 Feb 2016 p. 344.]</w:t>
      </w:r>
    </w:p>
    <w:p>
      <w:pPr>
        <w:pStyle w:val="Heading5"/>
      </w:pPr>
      <w:bookmarkStart w:id="38" w:name="_Toc107394630"/>
      <w:r>
        <w:rPr>
          <w:rStyle w:val="CharSectno"/>
        </w:rPr>
        <w:t>17</w:t>
      </w:r>
      <w:r>
        <w:t>.</w:t>
      </w:r>
      <w:r>
        <w:tab/>
        <w:t>Security card, application for</w:t>
      </w:r>
      <w:bookmarkEnd w:id="38"/>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lastRenderedPageBreak/>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Gazette 2 Dec 2013 p.</w:t>
      </w:r>
      <w:r>
        <w:rPr>
          <w:sz w:val="19"/>
        </w:rPr>
        <w:t> </w:t>
      </w:r>
      <w:r>
        <w:t>5573.]</w:t>
      </w:r>
    </w:p>
    <w:p>
      <w:pPr>
        <w:pStyle w:val="Heading5"/>
      </w:pPr>
      <w:bookmarkStart w:id="39" w:name="_Toc107394631"/>
      <w:r>
        <w:rPr>
          <w:rStyle w:val="CharSectno"/>
        </w:rPr>
        <w:t>18</w:t>
      </w:r>
      <w:r>
        <w:t>.</w:t>
      </w:r>
      <w:r>
        <w:tab/>
        <w:t>Application to be referred to Commissioner of Police</w:t>
      </w:r>
      <w:bookmarkEnd w:id="39"/>
    </w:p>
    <w:p>
      <w:pPr>
        <w:pStyle w:val="Subsection"/>
      </w:pPr>
      <w:r>
        <w:tab/>
      </w:r>
      <w:r>
        <w:tab/>
        <w:t>The Chief Officer must refer an application made under regulation 17 to the Commissioner of Police.</w:t>
      </w:r>
    </w:p>
    <w:p>
      <w:pPr>
        <w:pStyle w:val="Heading5"/>
      </w:pPr>
      <w:bookmarkStart w:id="40" w:name="_Toc107394632"/>
      <w:r>
        <w:rPr>
          <w:rStyle w:val="CharSectno"/>
        </w:rPr>
        <w:t>19</w:t>
      </w:r>
      <w:r>
        <w:t>.</w:t>
      </w:r>
      <w:r>
        <w:tab/>
        <w:t>Commissioner of Police may object to person having security card</w:t>
      </w:r>
      <w:bookmarkEnd w:id="40"/>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lastRenderedPageBreak/>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pPr>
        <w:pStyle w:val="Indenta"/>
        <w:keepLines/>
      </w:pPr>
      <w:r>
        <w:lastRenderedPageBreak/>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Gazette 21 Aug 2009 p. 3271-2; 5 Feb 2016 p. 345; 27 Jun 2017 p. 3432.]</w:t>
      </w:r>
    </w:p>
    <w:p>
      <w:pPr>
        <w:pStyle w:val="Heading5"/>
      </w:pPr>
      <w:bookmarkStart w:id="41" w:name="_Toc107394633"/>
      <w:r>
        <w:rPr>
          <w:rStyle w:val="CharSectno"/>
        </w:rPr>
        <w:t>20</w:t>
      </w:r>
      <w:r>
        <w:t>.</w:t>
      </w:r>
      <w:r>
        <w:tab/>
        <w:t>Security card, issue of</w:t>
      </w:r>
      <w:bookmarkEnd w:id="41"/>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lastRenderedPageBreak/>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name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Gazette 2 Dec 2013 p.</w:t>
      </w:r>
      <w:r>
        <w:rPr>
          <w:sz w:val="19"/>
        </w:rPr>
        <w:t> </w:t>
      </w:r>
      <w:r>
        <w:t>5573; 20 Mar 2018 p. 997.]</w:t>
      </w:r>
    </w:p>
    <w:p>
      <w:pPr>
        <w:pStyle w:val="Heading5"/>
      </w:pPr>
      <w:bookmarkStart w:id="42" w:name="_Toc107394634"/>
      <w:r>
        <w:rPr>
          <w:rStyle w:val="CharSectno"/>
        </w:rPr>
        <w:t>21A</w:t>
      </w:r>
      <w:r>
        <w:t>.</w:t>
      </w:r>
      <w:r>
        <w:tab/>
        <w:t>Extension of period for which security card is valid</w:t>
      </w:r>
      <w:bookmarkEnd w:id="42"/>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lastRenderedPageBreak/>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Gazette 2 Dec 2013 p.</w:t>
      </w:r>
      <w:r>
        <w:rPr>
          <w:sz w:val="19"/>
        </w:rPr>
        <w:t> </w:t>
      </w:r>
      <w:r>
        <w:t>5573</w:t>
      </w:r>
      <w:r>
        <w:noBreakHyphen/>
        <w:t xml:space="preserve">4; amended: Gazette 24 Jun 2016 p. 2326.] </w:t>
      </w:r>
    </w:p>
    <w:p>
      <w:pPr>
        <w:pStyle w:val="Heading5"/>
        <w:spacing w:before="240"/>
      </w:pPr>
      <w:bookmarkStart w:id="43" w:name="_Toc107394635"/>
      <w:r>
        <w:rPr>
          <w:rStyle w:val="CharSectno"/>
        </w:rPr>
        <w:t>21</w:t>
      </w:r>
      <w:r>
        <w:t>.</w:t>
      </w:r>
      <w:r>
        <w:tab/>
        <w:t>Security card, cancelling</w:t>
      </w:r>
      <w:bookmarkEnd w:id="43"/>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lastRenderedPageBreak/>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Gazette 5 Feb 2016 p.</w:t>
      </w:r>
      <w:r>
        <w:rPr>
          <w:sz w:val="19"/>
        </w:rPr>
        <w:t> </w:t>
      </w:r>
      <w:r>
        <w:rPr>
          <w:szCs w:val="24"/>
        </w:rPr>
        <w:t>345</w:t>
      </w:r>
      <w:r>
        <w:t xml:space="preserve">.] </w:t>
      </w:r>
    </w:p>
    <w:p>
      <w:pPr>
        <w:pStyle w:val="Heading5"/>
        <w:spacing w:before="180"/>
      </w:pPr>
      <w:bookmarkStart w:id="44" w:name="_Toc107394636"/>
      <w:r>
        <w:rPr>
          <w:rStyle w:val="CharSectno"/>
        </w:rPr>
        <w:t>22A</w:t>
      </w:r>
      <w:r>
        <w:t>.</w:t>
      </w:r>
      <w:r>
        <w:tab/>
        <w:t>Replacement of security cards</w:t>
      </w:r>
      <w:bookmarkEnd w:id="44"/>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Gazette 2 Dec 2013 p.</w:t>
      </w:r>
      <w:r>
        <w:rPr>
          <w:sz w:val="19"/>
        </w:rPr>
        <w:t> </w:t>
      </w:r>
      <w:r>
        <w:t>5575.]</w:t>
      </w:r>
    </w:p>
    <w:p>
      <w:pPr>
        <w:pStyle w:val="Heading5"/>
        <w:spacing w:before="180"/>
      </w:pPr>
      <w:bookmarkStart w:id="45" w:name="_Toc107394637"/>
      <w:r>
        <w:rPr>
          <w:rStyle w:val="CharSectno"/>
        </w:rPr>
        <w:t>22</w:t>
      </w:r>
      <w:r>
        <w:t>.</w:t>
      </w:r>
      <w:r>
        <w:tab/>
        <w:t>Security documents to be carried and produced</w:t>
      </w:r>
      <w:bookmarkEnd w:id="45"/>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lastRenderedPageBreak/>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Gazette 16 Mar 2012 p. 1175; 5 Feb 2016 p. 34.]</w:t>
      </w:r>
    </w:p>
    <w:p>
      <w:pPr>
        <w:pStyle w:val="Heading5"/>
        <w:spacing w:before="180"/>
      </w:pPr>
      <w:bookmarkStart w:id="46" w:name="_Toc107394638"/>
      <w:r>
        <w:rPr>
          <w:rStyle w:val="CharSectno"/>
        </w:rPr>
        <w:t>23</w:t>
      </w:r>
      <w:r>
        <w:t>.</w:t>
      </w:r>
      <w:r>
        <w:tab/>
        <w:t>Authorisation to have access to explosives</w:t>
      </w:r>
      <w:bookmarkEnd w:id="46"/>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keepNext/>
        <w:spacing w:before="60"/>
      </w:pPr>
      <w:r>
        <w:lastRenderedPageBreak/>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lastRenderedPageBreak/>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Gazette 2 Dec 2013 p.</w:t>
      </w:r>
      <w:r>
        <w:rPr>
          <w:sz w:val="19"/>
        </w:rPr>
        <w:t> </w:t>
      </w:r>
      <w:r>
        <w:t>5575</w:t>
      </w:r>
      <w:r>
        <w:noBreakHyphen/>
        <w:t>7; amended: Gazette 5 Feb 2016 p. 346.]</w:t>
      </w:r>
    </w:p>
    <w:p>
      <w:pPr>
        <w:pStyle w:val="Heading5"/>
      </w:pPr>
      <w:bookmarkStart w:id="47" w:name="_Toc107394639"/>
      <w:r>
        <w:rPr>
          <w:rStyle w:val="CharSectno"/>
        </w:rPr>
        <w:t>24</w:t>
      </w:r>
      <w:r>
        <w:t>.</w:t>
      </w:r>
      <w:r>
        <w:tab/>
        <w:t>Records as to secure nominees</w:t>
      </w:r>
      <w:bookmarkEnd w:id="47"/>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lastRenderedPageBreak/>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Gazette 2 Dec 2013 p.</w:t>
      </w:r>
      <w:r>
        <w:rPr>
          <w:sz w:val="19"/>
        </w:rPr>
        <w:t> </w:t>
      </w:r>
      <w:r>
        <w:t>5577</w:t>
      </w:r>
      <w:r>
        <w:noBreakHyphen/>
        <w:t>8; amended: Gazette 5 Feb 2016 p. 346.]</w:t>
      </w:r>
    </w:p>
    <w:p>
      <w:pPr>
        <w:pStyle w:val="Heading5"/>
      </w:pPr>
      <w:bookmarkStart w:id="48" w:name="_Toc107394640"/>
      <w:r>
        <w:rPr>
          <w:rStyle w:val="CharSectno"/>
        </w:rPr>
        <w:t>25</w:t>
      </w:r>
      <w:r>
        <w:t>.</w:t>
      </w:r>
      <w:r>
        <w:tab/>
        <w:t>Duties of secure nominees</w:t>
      </w:r>
      <w:bookmarkEnd w:id="48"/>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Gazette 2 Dec 2013 p.</w:t>
      </w:r>
      <w:r>
        <w:rPr>
          <w:sz w:val="19"/>
        </w:rPr>
        <w:t> </w:t>
      </w:r>
      <w:r>
        <w:t>5578; amended: Gazette 5 Feb 2016 p. 346.]</w:t>
      </w:r>
    </w:p>
    <w:p>
      <w:pPr>
        <w:pStyle w:val="Heading5"/>
      </w:pPr>
      <w:bookmarkStart w:id="49" w:name="_Toc107394641"/>
      <w:r>
        <w:rPr>
          <w:rStyle w:val="CharSectno"/>
        </w:rPr>
        <w:t>25A</w:t>
      </w:r>
      <w:r>
        <w:t>.</w:t>
      </w:r>
      <w:r>
        <w:tab/>
        <w:t>Duty to correct information in relation to an application under regulation 17 or 21A</w:t>
      </w:r>
      <w:bookmarkEnd w:id="49"/>
      <w:r>
        <w:t xml:space="preserve"> </w:t>
      </w:r>
    </w:p>
    <w:p>
      <w:pPr>
        <w:pStyle w:val="Subsection"/>
      </w:pPr>
      <w:r>
        <w:tab/>
        <w:t>(1)</w:t>
      </w:r>
      <w:r>
        <w:tab/>
        <w:t xml:space="preserve">In this regulation — </w:t>
      </w:r>
    </w:p>
    <w:p>
      <w:pPr>
        <w:pStyle w:val="Defstart"/>
      </w:pPr>
      <w:r>
        <w:tab/>
      </w:r>
      <w:r>
        <w:rPr>
          <w:rStyle w:val="CharDefText"/>
        </w:rPr>
        <w:t>security information</w:t>
      </w:r>
      <w:r>
        <w:t xml:space="preserve"> means information given by a security card holder to the Chief Officer in, or in relation to, an application made under regulation 17 or 21A.</w:t>
      </w:r>
    </w:p>
    <w:p>
      <w:pPr>
        <w:pStyle w:val="Subsection"/>
        <w:keepNext/>
      </w:pPr>
      <w:r>
        <w:tab/>
        <w:t>(2)</w:t>
      </w:r>
      <w:r>
        <w:tab/>
        <w:t xml:space="preserve">A security card holder must, within 14 days after becoming aware that security information has become incorrect in a </w:t>
      </w:r>
      <w:r>
        <w:lastRenderedPageBreak/>
        <w:t xml:space="preserve">material respect, correct that information by written notice to the Chief Officer. </w:t>
      </w:r>
    </w:p>
    <w:p>
      <w:pPr>
        <w:pStyle w:val="Penstart"/>
        <w:keepNext/>
      </w:pPr>
      <w:r>
        <w:tab/>
        <w:t>Penalty for this subregulation: a level 3 fine.</w:t>
      </w:r>
    </w:p>
    <w:p>
      <w:pPr>
        <w:pStyle w:val="Footnotesection"/>
      </w:pPr>
      <w:r>
        <w:tab/>
        <w:t>[Regulation 25A inserted: Gazette 20 Mar 2018 p. 997.]</w:t>
      </w:r>
    </w:p>
    <w:p>
      <w:pPr>
        <w:pStyle w:val="Heading2"/>
      </w:pPr>
      <w:bookmarkStart w:id="50" w:name="_Toc106869148"/>
      <w:bookmarkStart w:id="51" w:name="_Toc106869493"/>
      <w:bookmarkStart w:id="52" w:name="_Toc106882747"/>
      <w:bookmarkStart w:id="53" w:name="_Toc107305743"/>
      <w:bookmarkStart w:id="54" w:name="_Toc107306909"/>
      <w:bookmarkStart w:id="55" w:name="_Toc107394642"/>
      <w:r>
        <w:rPr>
          <w:rStyle w:val="CharPartNo"/>
        </w:rPr>
        <w:lastRenderedPageBreak/>
        <w:t>Part 4</w:t>
      </w:r>
      <w:r>
        <w:t> — </w:t>
      </w:r>
      <w:r>
        <w:rPr>
          <w:rStyle w:val="CharPartText"/>
        </w:rPr>
        <w:t>Authorisation of explosives</w:t>
      </w:r>
      <w:bookmarkEnd w:id="50"/>
      <w:bookmarkEnd w:id="51"/>
      <w:bookmarkEnd w:id="52"/>
      <w:bookmarkEnd w:id="53"/>
      <w:bookmarkEnd w:id="54"/>
      <w:bookmarkEnd w:id="55"/>
    </w:p>
    <w:p>
      <w:pPr>
        <w:pStyle w:val="Heading3"/>
      </w:pPr>
      <w:bookmarkStart w:id="56" w:name="_Toc106869149"/>
      <w:bookmarkStart w:id="57" w:name="_Toc106869494"/>
      <w:bookmarkStart w:id="58" w:name="_Toc106882748"/>
      <w:bookmarkStart w:id="59" w:name="_Toc107305744"/>
      <w:bookmarkStart w:id="60" w:name="_Toc107306910"/>
      <w:bookmarkStart w:id="61" w:name="_Toc107394643"/>
      <w:r>
        <w:rPr>
          <w:rStyle w:val="CharDivNo"/>
        </w:rPr>
        <w:t>Division 1</w:t>
      </w:r>
      <w:r>
        <w:t> — </w:t>
      </w:r>
      <w:r>
        <w:rPr>
          <w:rStyle w:val="CharDivText"/>
        </w:rPr>
        <w:t>Testing unauthorised explosives</w:t>
      </w:r>
      <w:bookmarkEnd w:id="56"/>
      <w:bookmarkEnd w:id="57"/>
      <w:bookmarkEnd w:id="58"/>
      <w:bookmarkEnd w:id="59"/>
      <w:bookmarkEnd w:id="60"/>
      <w:bookmarkEnd w:id="61"/>
    </w:p>
    <w:p>
      <w:pPr>
        <w:pStyle w:val="Heading5"/>
        <w:spacing w:before="240"/>
      </w:pPr>
      <w:bookmarkStart w:id="62" w:name="_Toc107394644"/>
      <w:r>
        <w:rPr>
          <w:rStyle w:val="CharSectno"/>
        </w:rPr>
        <w:t>26</w:t>
      </w:r>
      <w:r>
        <w:t>.</w:t>
      </w:r>
      <w:r>
        <w:tab/>
        <w:t>Term used: unauthorised explosive</w:t>
      </w:r>
      <w:bookmarkEnd w:id="62"/>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63" w:name="_Toc107394645"/>
      <w:r>
        <w:rPr>
          <w:rStyle w:val="CharSectno"/>
        </w:rPr>
        <w:t>27</w:t>
      </w:r>
      <w:r>
        <w:t>.</w:t>
      </w:r>
      <w:r>
        <w:tab/>
        <w:t>Applying for test permit</w:t>
      </w:r>
      <w:bookmarkEnd w:id="63"/>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lastRenderedPageBreak/>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64" w:name="_Toc107394646"/>
      <w:r>
        <w:rPr>
          <w:rStyle w:val="CharSectno"/>
        </w:rPr>
        <w:t>28</w:t>
      </w:r>
      <w:r>
        <w:t>.</w:t>
      </w:r>
      <w:r>
        <w:tab/>
        <w:t>Dealing with applications for test permits</w:t>
      </w:r>
      <w:bookmarkEnd w:id="64"/>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lastRenderedPageBreak/>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65" w:name="_Toc107394647"/>
      <w:r>
        <w:rPr>
          <w:rStyle w:val="CharSectno"/>
        </w:rPr>
        <w:t>29</w:t>
      </w:r>
      <w:r>
        <w:t>.</w:t>
      </w:r>
      <w:r>
        <w:tab/>
        <w:t>Test permit, effect of</w:t>
      </w:r>
      <w:bookmarkEnd w:id="65"/>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lastRenderedPageBreak/>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Gazette 2 Dec 2013 p.</w:t>
      </w:r>
      <w:r>
        <w:rPr>
          <w:sz w:val="19"/>
        </w:rPr>
        <w:t> </w:t>
      </w:r>
      <w:r>
        <w:t>5578</w:t>
      </w:r>
      <w:r>
        <w:noBreakHyphen/>
        <w:t>9.]</w:t>
      </w:r>
    </w:p>
    <w:p>
      <w:pPr>
        <w:pStyle w:val="Heading3"/>
      </w:pPr>
      <w:bookmarkStart w:id="66" w:name="_Toc106869154"/>
      <w:bookmarkStart w:id="67" w:name="_Toc106869499"/>
      <w:bookmarkStart w:id="68" w:name="_Toc106882753"/>
      <w:bookmarkStart w:id="69" w:name="_Toc107305749"/>
      <w:bookmarkStart w:id="70" w:name="_Toc107306915"/>
      <w:bookmarkStart w:id="71" w:name="_Toc107394648"/>
      <w:r>
        <w:rPr>
          <w:rStyle w:val="CharDivNo"/>
        </w:rPr>
        <w:t>Division 2</w:t>
      </w:r>
      <w:r>
        <w:t> — </w:t>
      </w:r>
      <w:r>
        <w:rPr>
          <w:rStyle w:val="CharDivText"/>
        </w:rPr>
        <w:t>Authorisation procedure</w:t>
      </w:r>
      <w:bookmarkEnd w:id="66"/>
      <w:bookmarkEnd w:id="67"/>
      <w:bookmarkEnd w:id="68"/>
      <w:bookmarkEnd w:id="69"/>
      <w:bookmarkEnd w:id="70"/>
      <w:bookmarkEnd w:id="71"/>
    </w:p>
    <w:p>
      <w:pPr>
        <w:pStyle w:val="Heading5"/>
      </w:pPr>
      <w:bookmarkStart w:id="72" w:name="_Toc107394649"/>
      <w:r>
        <w:rPr>
          <w:rStyle w:val="CharSectno"/>
        </w:rPr>
        <w:t>30</w:t>
      </w:r>
      <w:r>
        <w:t>.</w:t>
      </w:r>
      <w:r>
        <w:tab/>
        <w:t>Applying to have explosive authorised</w:t>
      </w:r>
      <w:bookmarkEnd w:id="72"/>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(Australian Capital Territory);</w:t>
      </w:r>
    </w:p>
    <w:p>
      <w:pPr>
        <w:pStyle w:val="Defpara"/>
      </w:pPr>
      <w:r>
        <w:tab/>
        <w:t>(b)</w:t>
      </w:r>
      <w:r>
        <w:tab/>
        <w:t xml:space="preserve">the </w:t>
      </w:r>
      <w:r>
        <w:rPr>
          <w:i/>
        </w:rPr>
        <w:t>Explosives Regulation 2013</w:t>
      </w:r>
      <w:r>
        <w:t xml:space="preserve"> (New South Wales);</w:t>
      </w:r>
    </w:p>
    <w:p>
      <w:pPr>
        <w:pStyle w:val="Defpara"/>
      </w:pPr>
      <w:r>
        <w:tab/>
        <w:t>(c)</w:t>
      </w:r>
      <w:r>
        <w:tab/>
        <w:t xml:space="preserve">the </w:t>
      </w:r>
      <w:r>
        <w:rPr>
          <w:i/>
        </w:rPr>
        <w:t>Dangerous Goods Regulations</w:t>
      </w:r>
      <w:r>
        <w:t xml:space="preserve"> (Northern Territory);</w:t>
      </w:r>
    </w:p>
    <w:p>
      <w:pPr>
        <w:pStyle w:val="Defpara"/>
      </w:pPr>
      <w:r>
        <w:tab/>
        <w:t>(d)</w:t>
      </w:r>
      <w:r>
        <w:tab/>
        <w:t xml:space="preserve">the </w:t>
      </w:r>
      <w:r>
        <w:rPr>
          <w:i/>
        </w:rPr>
        <w:t>Explosives Regulation 2003</w:t>
      </w:r>
      <w:r>
        <w:t xml:space="preserve"> (Queensland);</w:t>
      </w:r>
    </w:p>
    <w:p>
      <w:pPr>
        <w:pStyle w:val="Defpara"/>
      </w:pPr>
      <w:r>
        <w:tab/>
        <w:t>(e)</w:t>
      </w:r>
      <w:r>
        <w:tab/>
        <w:t xml:space="preserve">the </w:t>
      </w:r>
      <w:r>
        <w:rPr>
          <w:i/>
        </w:rPr>
        <w:t>Explosives Regulations 2011</w:t>
      </w:r>
      <w:r>
        <w:t xml:space="preserve"> (South Australia);</w:t>
      </w:r>
    </w:p>
    <w:p>
      <w:pPr>
        <w:pStyle w:val="Defpara"/>
      </w:pPr>
      <w:r>
        <w:tab/>
        <w:t>(f)</w:t>
      </w:r>
      <w:r>
        <w:tab/>
        <w:t xml:space="preserve">the </w:t>
      </w:r>
      <w:r>
        <w:rPr>
          <w:i/>
        </w:rPr>
        <w:t>Explosives Regulations 2012</w:t>
      </w:r>
      <w:r>
        <w:t xml:space="preserve"> (Tasmania);</w:t>
      </w:r>
    </w:p>
    <w:p>
      <w:pPr>
        <w:pStyle w:val="Defpara"/>
      </w:pPr>
      <w:r>
        <w:tab/>
        <w:t>(g)</w:t>
      </w:r>
      <w:r>
        <w:tab/>
        <w:t xml:space="preserve">the </w:t>
      </w:r>
      <w:r>
        <w:rPr>
          <w:i/>
        </w:rPr>
        <w:t>Dangerous Goods Act 1985</w:t>
      </w:r>
      <w:r>
        <w:t xml:space="preserve"> (Victoria).</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lastRenderedPageBreak/>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lastRenderedPageBreak/>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if the application is made under subregulation (1)(a) — be accompanied by the fee.</w:t>
      </w:r>
    </w:p>
    <w:p>
      <w:pPr>
        <w:pStyle w:val="Footnotesection"/>
      </w:pPr>
      <w:r>
        <w:tab/>
        <w:t>[Regulation 30 amended: Gazette 16 Mar 2012 p. 1175</w:t>
      </w:r>
      <w:r>
        <w:noBreakHyphen/>
        <w:t>6; 2 Dec 2013 p. 5579; 3 Mar 2017 p. 1475; SL 2020/197 r. 5.]</w:t>
      </w:r>
    </w:p>
    <w:p>
      <w:pPr>
        <w:pStyle w:val="Heading5"/>
      </w:pPr>
      <w:bookmarkStart w:id="73" w:name="_Toc107394650"/>
      <w:r>
        <w:rPr>
          <w:rStyle w:val="CharSectno"/>
        </w:rPr>
        <w:t>31</w:t>
      </w:r>
      <w:r>
        <w:t>.</w:t>
      </w:r>
      <w:r>
        <w:tab/>
        <w:t>Authorising explosives</w:t>
      </w:r>
      <w:bookmarkEnd w:id="73"/>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lastRenderedPageBreak/>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lastRenderedPageBreak/>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Gazette 16 Mar 2012 p. 1176.]</w:t>
      </w:r>
    </w:p>
    <w:p>
      <w:pPr>
        <w:pStyle w:val="Heading5"/>
      </w:pPr>
      <w:bookmarkStart w:id="74" w:name="_Toc107394651"/>
      <w:r>
        <w:rPr>
          <w:rStyle w:val="CharSectno"/>
        </w:rPr>
        <w:t>32</w:t>
      </w:r>
      <w:r>
        <w:t>.</w:t>
      </w:r>
      <w:r>
        <w:tab/>
        <w:t>Register of authorised explosives</w:t>
      </w:r>
      <w:bookmarkEnd w:id="74"/>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Gazette 16 Mar 2012 p. 1176.]</w:t>
      </w:r>
    </w:p>
    <w:p>
      <w:pPr>
        <w:pStyle w:val="Heading2"/>
      </w:pPr>
      <w:bookmarkStart w:id="75" w:name="_Toc106869158"/>
      <w:bookmarkStart w:id="76" w:name="_Toc106869503"/>
      <w:bookmarkStart w:id="77" w:name="_Toc106882757"/>
      <w:bookmarkStart w:id="78" w:name="_Toc107305753"/>
      <w:bookmarkStart w:id="79" w:name="_Toc107306919"/>
      <w:bookmarkStart w:id="80" w:name="_Toc107394652"/>
      <w:r>
        <w:rPr>
          <w:rStyle w:val="CharPartNo"/>
        </w:rPr>
        <w:lastRenderedPageBreak/>
        <w:t>Part 5</w:t>
      </w:r>
      <w:r>
        <w:rPr>
          <w:rStyle w:val="CharDivNo"/>
        </w:rPr>
        <w:t> </w:t>
      </w:r>
      <w:r>
        <w:t>—</w:t>
      </w:r>
      <w:r>
        <w:rPr>
          <w:rStyle w:val="CharDivText"/>
        </w:rPr>
        <w:t> </w:t>
      </w:r>
      <w:r>
        <w:rPr>
          <w:rStyle w:val="CharPartText"/>
        </w:rPr>
        <w:t>General provisions about explosives</w:t>
      </w:r>
      <w:bookmarkEnd w:id="75"/>
      <w:bookmarkEnd w:id="76"/>
      <w:bookmarkEnd w:id="77"/>
      <w:bookmarkEnd w:id="78"/>
      <w:bookmarkEnd w:id="79"/>
      <w:bookmarkEnd w:id="80"/>
    </w:p>
    <w:p>
      <w:pPr>
        <w:pStyle w:val="Heading5"/>
      </w:pPr>
      <w:bookmarkStart w:id="81" w:name="_Toc107394653"/>
      <w:r>
        <w:rPr>
          <w:rStyle w:val="CharSectno"/>
        </w:rPr>
        <w:t>33</w:t>
      </w:r>
      <w:r>
        <w:t>.</w:t>
      </w:r>
      <w:r>
        <w:tab/>
        <w:t>Terms used</w:t>
      </w:r>
      <w:bookmarkEnd w:id="81"/>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82" w:name="_Toc107394654"/>
      <w:r>
        <w:rPr>
          <w:rStyle w:val="CharSectno"/>
        </w:rPr>
        <w:t>34</w:t>
      </w:r>
      <w:r>
        <w:t>.</w:t>
      </w:r>
      <w:r>
        <w:tab/>
        <w:t>Signage at certain explosives facilities</w:t>
      </w:r>
      <w:bookmarkEnd w:id="82"/>
    </w:p>
    <w:p>
      <w:pPr>
        <w:pStyle w:val="Subsection"/>
      </w:pPr>
      <w:r>
        <w:tab/>
        <w:t>(1)</w:t>
      </w:r>
      <w:r>
        <w:tab/>
        <w:t>If at a place to which an explosives facility licence relates there are —</w:t>
      </w:r>
    </w:p>
    <w:p>
      <w:pPr>
        <w:pStyle w:val="Indenta"/>
      </w:pPr>
      <w:r>
        <w:tab/>
        <w:t>(a)</w:t>
      </w:r>
      <w:r>
        <w:tab/>
        <w:t>explosives with a classification code of 1.1, 1.2 or 1.5 and the gross weight of the explosives is more than 2.5 kg; or</w:t>
      </w:r>
    </w:p>
    <w:p>
      <w:pPr>
        <w:pStyle w:val="Indenta"/>
      </w:pPr>
      <w:r>
        <w:tab/>
        <w:t>(b)</w:t>
      </w:r>
      <w:r>
        <w:tab/>
        <w:t>explosives with a classification code of 1.3 and the gross weight of the explosives is more than 15 kg; or</w:t>
      </w:r>
    </w:p>
    <w:p>
      <w:pPr>
        <w:pStyle w:val="Indenta"/>
      </w:pPr>
      <w:r>
        <w:tab/>
        <w:t>(c)</w:t>
      </w:r>
      <w:r>
        <w:tab/>
        <w:t>explosives with a classification code of 1.4 and the gross weight of the explosives is more than 30 kg,</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lastRenderedPageBreak/>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at a position or positions approved in writing by the FES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Gazette 16 Mar 2012 p. 1176; 19 Feb 2013 p. 985; 20 Mar 2018 p. 997</w:t>
      </w:r>
      <w:r>
        <w:noBreakHyphen/>
        <w:t>8.]</w:t>
      </w:r>
    </w:p>
    <w:p>
      <w:pPr>
        <w:pStyle w:val="Ednotesection"/>
      </w:pPr>
      <w:r>
        <w:t>[</w:t>
      </w:r>
      <w:r>
        <w:rPr>
          <w:b/>
        </w:rPr>
        <w:t>35.</w:t>
      </w:r>
      <w:r>
        <w:tab/>
        <w:t>Deleted: Gazette 5 Feb 2016 p. 346.]</w:t>
      </w:r>
    </w:p>
    <w:p>
      <w:pPr>
        <w:pStyle w:val="Heading5"/>
      </w:pPr>
      <w:bookmarkStart w:id="83" w:name="_Toc107394655"/>
      <w:r>
        <w:rPr>
          <w:rStyle w:val="CharSectno"/>
        </w:rPr>
        <w:t>36</w:t>
      </w:r>
      <w:r>
        <w:t>.</w:t>
      </w:r>
      <w:r>
        <w:tab/>
        <w:t>Explosives sites, duties of people at</w:t>
      </w:r>
      <w:bookmarkEnd w:id="83"/>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lastRenderedPageBreak/>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lastRenderedPageBreak/>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Gazette 2 Dec 2013 p.</w:t>
      </w:r>
      <w:r>
        <w:rPr>
          <w:sz w:val="19"/>
        </w:rPr>
        <w:t> </w:t>
      </w:r>
      <w:r>
        <w:t>5580; 5 Feb 2016 p. 347.]</w:t>
      </w:r>
    </w:p>
    <w:p>
      <w:pPr>
        <w:pStyle w:val="Heading5"/>
      </w:pPr>
      <w:bookmarkStart w:id="84" w:name="_Toc107394656"/>
      <w:r>
        <w:rPr>
          <w:rStyle w:val="CharSectno"/>
        </w:rPr>
        <w:t>37</w:t>
      </w:r>
      <w:r>
        <w:t>.</w:t>
      </w:r>
      <w:r>
        <w:tab/>
        <w:t>Ignition sources near explosives</w:t>
      </w:r>
      <w:bookmarkEnd w:id="84"/>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85" w:name="_Toc107394657"/>
      <w:r>
        <w:rPr>
          <w:rStyle w:val="CharSectno"/>
        </w:rPr>
        <w:t>38</w:t>
      </w:r>
      <w:r>
        <w:t>.</w:t>
      </w:r>
      <w:r>
        <w:tab/>
        <w:t>Fire risk substances near explosives</w:t>
      </w:r>
      <w:bookmarkEnd w:id="85"/>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lastRenderedPageBreak/>
        <w:tab/>
        <w:t>(b)</w:t>
      </w:r>
      <w:r>
        <w:tab/>
        <w:t>that is in the fuel system of a diesel engine.</w:t>
      </w:r>
    </w:p>
    <w:p>
      <w:pPr>
        <w:pStyle w:val="Heading5"/>
      </w:pPr>
      <w:bookmarkStart w:id="86" w:name="_Toc107394658"/>
      <w:r>
        <w:rPr>
          <w:rStyle w:val="CharSectno"/>
        </w:rPr>
        <w:t>39</w:t>
      </w:r>
      <w:r>
        <w:t>.</w:t>
      </w:r>
      <w:r>
        <w:tab/>
        <w:t>People affected by alcohol etc. near explosives</w:t>
      </w:r>
      <w:bookmarkEnd w:id="86"/>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87" w:name="_Toc107394659"/>
      <w:r>
        <w:rPr>
          <w:rStyle w:val="CharSectno"/>
        </w:rPr>
        <w:t>40</w:t>
      </w:r>
      <w:r>
        <w:t>.</w:t>
      </w:r>
      <w:r>
        <w:tab/>
        <w:t>Packaging requirements for explosives</w:t>
      </w:r>
      <w:bookmarkEnd w:id="87"/>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lastRenderedPageBreak/>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88" w:name="_Toc107394660"/>
      <w:r>
        <w:rPr>
          <w:rStyle w:val="CharSectno"/>
        </w:rPr>
        <w:t>41</w:t>
      </w:r>
      <w:r>
        <w:t>.</w:t>
      </w:r>
      <w:r>
        <w:tab/>
        <w:t>Defective explosives not to be exported or supplied</w:t>
      </w:r>
      <w:bookmarkEnd w:id="88"/>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89" w:name="_Toc107394661"/>
      <w:r>
        <w:rPr>
          <w:rStyle w:val="CharSectno"/>
        </w:rPr>
        <w:t>42</w:t>
      </w:r>
      <w:r>
        <w:t>.</w:t>
      </w:r>
      <w:r>
        <w:tab/>
        <w:t>MPUs, use of</w:t>
      </w:r>
      <w:bookmarkEnd w:id="89"/>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 xml:space="preserve">it is designed, constructed, marked and placarded in accordance with the requirements of an approved code </w:t>
      </w:r>
      <w:r>
        <w:lastRenderedPageBreak/>
        <w:t>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Gazette 16 Mar 2012 p. 1176; 3 Mar 2017 p. 1475.]</w:t>
      </w:r>
    </w:p>
    <w:p>
      <w:pPr>
        <w:pStyle w:val="Heading5"/>
      </w:pPr>
      <w:bookmarkStart w:id="90" w:name="_Toc107394662"/>
      <w:r>
        <w:rPr>
          <w:rStyle w:val="CharSectno"/>
        </w:rPr>
        <w:t>43</w:t>
      </w:r>
      <w:r>
        <w:t>.</w:t>
      </w:r>
      <w:r>
        <w:tab/>
        <w:t>Falsely representing that explosive is authorised</w:t>
      </w:r>
      <w:bookmarkEnd w:id="90"/>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91" w:name="_Toc107394663"/>
      <w:r>
        <w:rPr>
          <w:rStyle w:val="CharSectno"/>
        </w:rPr>
        <w:t>44</w:t>
      </w:r>
      <w:r>
        <w:t>.</w:t>
      </w:r>
      <w:r>
        <w:tab/>
        <w:t>Reportable situations prescribed (Act s. 9)</w:t>
      </w:r>
      <w:bookmarkEnd w:id="91"/>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lastRenderedPageBreak/>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Gazette 16 Mar 2012 p. 1177.]</w:t>
      </w:r>
    </w:p>
    <w:p>
      <w:pPr>
        <w:pStyle w:val="Heading2"/>
      </w:pPr>
      <w:bookmarkStart w:id="92" w:name="_Toc106869170"/>
      <w:bookmarkStart w:id="93" w:name="_Toc106869515"/>
      <w:bookmarkStart w:id="94" w:name="_Toc106882769"/>
      <w:bookmarkStart w:id="95" w:name="_Toc107305765"/>
      <w:bookmarkStart w:id="96" w:name="_Toc107306931"/>
      <w:bookmarkStart w:id="97" w:name="_Toc107394664"/>
      <w:r>
        <w:rPr>
          <w:rStyle w:val="CharPartNo"/>
        </w:rPr>
        <w:lastRenderedPageBreak/>
        <w:t>Part 6</w:t>
      </w:r>
      <w:r>
        <w:t> — </w:t>
      </w:r>
      <w:r>
        <w:rPr>
          <w:rStyle w:val="CharPartText"/>
        </w:rPr>
        <w:t>Possession of explosives</w:t>
      </w:r>
      <w:bookmarkEnd w:id="92"/>
      <w:bookmarkEnd w:id="93"/>
      <w:bookmarkEnd w:id="94"/>
      <w:bookmarkEnd w:id="95"/>
      <w:bookmarkEnd w:id="96"/>
      <w:bookmarkEnd w:id="97"/>
    </w:p>
    <w:p>
      <w:pPr>
        <w:pStyle w:val="Heading3"/>
      </w:pPr>
      <w:bookmarkStart w:id="98" w:name="_Toc106869171"/>
      <w:bookmarkStart w:id="99" w:name="_Toc106869516"/>
      <w:bookmarkStart w:id="100" w:name="_Toc106882770"/>
      <w:bookmarkStart w:id="101" w:name="_Toc107305766"/>
      <w:bookmarkStart w:id="102" w:name="_Toc107306932"/>
      <w:bookmarkStart w:id="103" w:name="_Toc107394665"/>
      <w:r>
        <w:rPr>
          <w:rStyle w:val="CharDivNo"/>
        </w:rPr>
        <w:t>Division 1</w:t>
      </w:r>
      <w:r>
        <w:t> — </w:t>
      </w:r>
      <w:r>
        <w:rPr>
          <w:rStyle w:val="CharDivText"/>
        </w:rPr>
        <w:t>Licensing requirements</w:t>
      </w:r>
      <w:bookmarkEnd w:id="98"/>
      <w:bookmarkEnd w:id="99"/>
      <w:bookmarkEnd w:id="100"/>
      <w:bookmarkEnd w:id="101"/>
      <w:bookmarkEnd w:id="102"/>
      <w:bookmarkEnd w:id="103"/>
    </w:p>
    <w:p>
      <w:pPr>
        <w:pStyle w:val="Heading5"/>
      </w:pPr>
      <w:bookmarkStart w:id="104" w:name="_Toc107394666"/>
      <w:r>
        <w:rPr>
          <w:rStyle w:val="CharSectno"/>
        </w:rPr>
        <w:t>45</w:t>
      </w:r>
      <w:r>
        <w:t>.</w:t>
      </w:r>
      <w:r>
        <w:tab/>
        <w:t>Unauthorised explosives</w:t>
      </w:r>
      <w:bookmarkEnd w:id="104"/>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Gazette 2 Dec 2013 p.</w:t>
      </w:r>
      <w:r>
        <w:rPr>
          <w:sz w:val="19"/>
        </w:rPr>
        <w:t> </w:t>
      </w:r>
      <w:r>
        <w:t>5580.]</w:t>
      </w:r>
    </w:p>
    <w:p>
      <w:pPr>
        <w:pStyle w:val="Heading5"/>
      </w:pPr>
      <w:bookmarkStart w:id="105" w:name="_Toc107394667"/>
      <w:r>
        <w:rPr>
          <w:rStyle w:val="CharSectno"/>
        </w:rPr>
        <w:t>46</w:t>
      </w:r>
      <w:r>
        <w:t>.</w:t>
      </w:r>
      <w:r>
        <w:tab/>
        <w:t>Possession for which no licence is required (Sch. 4)</w:t>
      </w:r>
      <w:bookmarkEnd w:id="105"/>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lastRenderedPageBreak/>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Gazette 2 Dec 2013 p.</w:t>
      </w:r>
      <w:r>
        <w:rPr>
          <w:sz w:val="19"/>
        </w:rPr>
        <w:t> </w:t>
      </w:r>
      <w:r>
        <w:t>5581.]</w:t>
      </w:r>
    </w:p>
    <w:p>
      <w:pPr>
        <w:pStyle w:val="Heading5"/>
      </w:pPr>
      <w:bookmarkStart w:id="106" w:name="_Toc107394668"/>
      <w:r>
        <w:rPr>
          <w:rStyle w:val="CharSectno"/>
        </w:rPr>
        <w:t>47</w:t>
      </w:r>
      <w:r>
        <w:t>.</w:t>
      </w:r>
      <w:r>
        <w:tab/>
        <w:t>Authorised explosives, licences and permits entitling possession of</w:t>
      </w:r>
      <w:bookmarkEnd w:id="106"/>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Pr>
      <w:bookmarkStart w:id="107" w:name="_Toc106869175"/>
      <w:bookmarkStart w:id="108" w:name="_Toc106869520"/>
      <w:bookmarkStart w:id="109" w:name="_Toc106882774"/>
      <w:bookmarkStart w:id="110" w:name="_Toc107305770"/>
      <w:bookmarkStart w:id="111" w:name="_Toc107306936"/>
      <w:bookmarkStart w:id="112" w:name="_Toc107394669"/>
      <w:r>
        <w:rPr>
          <w:rStyle w:val="CharDivNo"/>
        </w:rPr>
        <w:lastRenderedPageBreak/>
        <w:t>Division 2</w:t>
      </w:r>
      <w:r>
        <w:t> — </w:t>
      </w:r>
      <w:r>
        <w:rPr>
          <w:rStyle w:val="CharDivText"/>
        </w:rPr>
        <w:t>Other requirements</w:t>
      </w:r>
      <w:bookmarkEnd w:id="107"/>
      <w:bookmarkEnd w:id="108"/>
      <w:bookmarkEnd w:id="109"/>
      <w:bookmarkEnd w:id="110"/>
      <w:bookmarkEnd w:id="111"/>
      <w:bookmarkEnd w:id="112"/>
    </w:p>
    <w:p>
      <w:pPr>
        <w:pStyle w:val="Heading5"/>
      </w:pPr>
      <w:bookmarkStart w:id="113" w:name="_Toc107394670"/>
      <w:r>
        <w:rPr>
          <w:rStyle w:val="CharSectno"/>
        </w:rPr>
        <w:t>48</w:t>
      </w:r>
      <w:r>
        <w:t>.</w:t>
      </w:r>
      <w:r>
        <w:tab/>
        <w:t>Prohibited explosives, possession of</w:t>
      </w:r>
      <w:bookmarkEnd w:id="113"/>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Gazette 16 Mar 2012 p. 1177.]</w:t>
      </w:r>
    </w:p>
    <w:p>
      <w:pPr>
        <w:pStyle w:val="Heading5"/>
      </w:pPr>
      <w:bookmarkStart w:id="114" w:name="_Toc107394671"/>
      <w:r>
        <w:rPr>
          <w:rStyle w:val="CharSectno"/>
        </w:rPr>
        <w:t>49</w:t>
      </w:r>
      <w:r>
        <w:t>.</w:t>
      </w:r>
      <w:r>
        <w:tab/>
        <w:t>Children in possession of explosives</w:t>
      </w:r>
      <w:bookmarkEnd w:id="114"/>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15" w:name="_Toc107394672"/>
      <w:r>
        <w:rPr>
          <w:rStyle w:val="CharSectno"/>
        </w:rPr>
        <w:t>50</w:t>
      </w:r>
      <w:r>
        <w:t>.</w:t>
      </w:r>
      <w:r>
        <w:tab/>
        <w:t>Public places, possession in</w:t>
      </w:r>
      <w:bookmarkEnd w:id="115"/>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16" w:name="_Toc107394673"/>
      <w:r>
        <w:rPr>
          <w:rStyle w:val="CharSectno"/>
        </w:rPr>
        <w:t>51</w:t>
      </w:r>
      <w:r>
        <w:t>.</w:t>
      </w:r>
      <w:r>
        <w:tab/>
        <w:t>Licences etc. to be carried</w:t>
      </w:r>
      <w:bookmarkEnd w:id="116"/>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lastRenderedPageBreak/>
        <w:tab/>
        <w:t>(3)</w:t>
      </w:r>
      <w:r>
        <w:tab/>
        <w:t>A person in possession of an explosive must obey such a request.</w:t>
      </w:r>
    </w:p>
    <w:p>
      <w:pPr>
        <w:pStyle w:val="Penstart"/>
      </w:pPr>
      <w:r>
        <w:tab/>
        <w:t>Penalty for this subregulation: a level 3 fine.</w:t>
      </w:r>
    </w:p>
    <w:p>
      <w:pPr>
        <w:pStyle w:val="Footnotesection"/>
      </w:pPr>
      <w:r>
        <w:tab/>
        <w:t>[Regulation 51 amended: Gazette 5 Feb 2016 p. 347.]</w:t>
      </w:r>
    </w:p>
    <w:p>
      <w:pPr>
        <w:pStyle w:val="Heading5"/>
      </w:pPr>
      <w:bookmarkStart w:id="117" w:name="_Toc107394674"/>
      <w:r>
        <w:rPr>
          <w:rStyle w:val="CharSectno"/>
        </w:rPr>
        <w:t>52</w:t>
      </w:r>
      <w:r>
        <w:t>.</w:t>
      </w:r>
      <w:r>
        <w:tab/>
        <w:t>Duties to keep explosives secure</w:t>
      </w:r>
      <w:bookmarkEnd w:id="117"/>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18" w:name="_Toc106869181"/>
      <w:bookmarkStart w:id="119" w:name="_Toc106869526"/>
      <w:bookmarkStart w:id="120" w:name="_Toc106882780"/>
      <w:bookmarkStart w:id="121" w:name="_Toc107305776"/>
      <w:bookmarkStart w:id="122" w:name="_Toc107306942"/>
      <w:bookmarkStart w:id="123" w:name="_Toc107394675"/>
      <w:r>
        <w:rPr>
          <w:rStyle w:val="CharPartNo"/>
        </w:rPr>
        <w:lastRenderedPageBreak/>
        <w:t>Part 7</w:t>
      </w:r>
      <w:r>
        <w:t> — </w:t>
      </w:r>
      <w:r>
        <w:rPr>
          <w:rStyle w:val="CharPartText"/>
        </w:rPr>
        <w:t>Import and export of explosives</w:t>
      </w:r>
      <w:bookmarkEnd w:id="118"/>
      <w:bookmarkEnd w:id="119"/>
      <w:bookmarkEnd w:id="120"/>
      <w:bookmarkEnd w:id="121"/>
      <w:bookmarkEnd w:id="122"/>
      <w:bookmarkEnd w:id="123"/>
    </w:p>
    <w:p>
      <w:pPr>
        <w:pStyle w:val="Heading3"/>
      </w:pPr>
      <w:bookmarkStart w:id="124" w:name="_Toc106869182"/>
      <w:bookmarkStart w:id="125" w:name="_Toc106869527"/>
      <w:bookmarkStart w:id="126" w:name="_Toc106882781"/>
      <w:bookmarkStart w:id="127" w:name="_Toc107305777"/>
      <w:bookmarkStart w:id="128" w:name="_Toc107306943"/>
      <w:bookmarkStart w:id="129" w:name="_Toc107394676"/>
      <w:r>
        <w:rPr>
          <w:rStyle w:val="CharDivNo"/>
        </w:rPr>
        <w:t>Division 1</w:t>
      </w:r>
      <w:r>
        <w:t> — </w:t>
      </w:r>
      <w:r>
        <w:rPr>
          <w:rStyle w:val="CharDivText"/>
        </w:rPr>
        <w:t>All imports and exports</w:t>
      </w:r>
      <w:bookmarkEnd w:id="124"/>
      <w:bookmarkEnd w:id="125"/>
      <w:bookmarkEnd w:id="126"/>
      <w:bookmarkEnd w:id="127"/>
      <w:bookmarkEnd w:id="128"/>
      <w:bookmarkEnd w:id="129"/>
    </w:p>
    <w:p>
      <w:pPr>
        <w:pStyle w:val="Heading5"/>
      </w:pPr>
      <w:bookmarkStart w:id="130" w:name="_Toc107394677"/>
      <w:r>
        <w:rPr>
          <w:rStyle w:val="CharSectno"/>
        </w:rPr>
        <w:t>53</w:t>
      </w:r>
      <w:r>
        <w:t>.</w:t>
      </w:r>
      <w:r>
        <w:tab/>
        <w:t>Unauthorised explosives</w:t>
      </w:r>
      <w:bookmarkEnd w:id="130"/>
    </w:p>
    <w:p>
      <w:pPr>
        <w:pStyle w:val="Subsection"/>
        <w:spacing w:before="120"/>
      </w:pPr>
      <w:r>
        <w:tab/>
      </w:r>
      <w:r>
        <w:tab/>
        <w:t>A person who imports to the State an unauthorised explosive must hold a test permit that authorises the person to import it.</w:t>
      </w:r>
    </w:p>
    <w:p>
      <w:pPr>
        <w:pStyle w:val="Ednotedivision"/>
      </w:pPr>
      <w:r>
        <w:t>[Div. 2 (r. 54-55) deleted: Gazette 20 Mar 2018 p. 998.]</w:t>
      </w:r>
    </w:p>
    <w:p>
      <w:pPr>
        <w:pStyle w:val="Heading3"/>
      </w:pPr>
      <w:bookmarkStart w:id="131" w:name="_Toc106869184"/>
      <w:bookmarkStart w:id="132" w:name="_Toc106869529"/>
      <w:bookmarkStart w:id="133" w:name="_Toc106882783"/>
      <w:bookmarkStart w:id="134" w:name="_Toc107305779"/>
      <w:bookmarkStart w:id="135" w:name="_Toc107306945"/>
      <w:bookmarkStart w:id="136" w:name="_Toc107394678"/>
      <w:r>
        <w:rPr>
          <w:rStyle w:val="CharDivNo"/>
        </w:rPr>
        <w:t>Division 3</w:t>
      </w:r>
      <w:r>
        <w:t> — </w:t>
      </w:r>
      <w:r>
        <w:rPr>
          <w:rStyle w:val="CharDivText"/>
        </w:rPr>
        <w:t>International imports and exports</w:t>
      </w:r>
      <w:bookmarkEnd w:id="131"/>
      <w:bookmarkEnd w:id="132"/>
      <w:bookmarkEnd w:id="133"/>
      <w:bookmarkEnd w:id="134"/>
      <w:bookmarkEnd w:id="135"/>
      <w:bookmarkEnd w:id="136"/>
    </w:p>
    <w:p>
      <w:pPr>
        <w:pStyle w:val="Heading5"/>
      </w:pPr>
      <w:bookmarkStart w:id="137" w:name="_Toc107394679"/>
      <w:r>
        <w:rPr>
          <w:rStyle w:val="CharSectno"/>
        </w:rPr>
        <w:t>56</w:t>
      </w:r>
      <w:r>
        <w:t>.</w:t>
      </w:r>
      <w:r>
        <w:tab/>
        <w:t>Terms used</w:t>
      </w:r>
      <w:bookmarkEnd w:id="137"/>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138" w:name="_Toc107394680"/>
      <w:r>
        <w:rPr>
          <w:rStyle w:val="CharSectno"/>
        </w:rPr>
        <w:t>57</w:t>
      </w:r>
      <w:r>
        <w:t>.</w:t>
      </w:r>
      <w:r>
        <w:tab/>
        <w:t>Authorised explosives, licence entitling import or export</w:t>
      </w:r>
      <w:bookmarkEnd w:id="138"/>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lastRenderedPageBreak/>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Gazette 16 Mar 2012 p. 1177.]</w:t>
      </w:r>
    </w:p>
    <w:p>
      <w:pPr>
        <w:pStyle w:val="Heading5"/>
      </w:pPr>
      <w:bookmarkStart w:id="139" w:name="_Toc107394681"/>
      <w:r>
        <w:rPr>
          <w:rStyle w:val="CharSectno"/>
        </w:rPr>
        <w:t>58</w:t>
      </w:r>
      <w:r>
        <w:t>.</w:t>
      </w:r>
      <w:r>
        <w:tab/>
        <w:t>International import and export, procedure for</w:t>
      </w:r>
      <w:bookmarkEnd w:id="139"/>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Gazette 3 Mar 2017 p. 1475.]</w:t>
      </w:r>
    </w:p>
    <w:p>
      <w:pPr>
        <w:pStyle w:val="Heading5"/>
        <w:spacing w:before="180"/>
      </w:pPr>
      <w:bookmarkStart w:id="140" w:name="_Toc107394682"/>
      <w:r>
        <w:rPr>
          <w:rStyle w:val="CharSectno"/>
        </w:rPr>
        <w:t>59</w:t>
      </w:r>
      <w:r>
        <w:t>.</w:t>
      </w:r>
      <w:r>
        <w:tab/>
        <w:t>Import or export, notice to Chief Officer</w:t>
      </w:r>
      <w:bookmarkEnd w:id="140"/>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lastRenderedPageBreak/>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lastRenderedPageBreak/>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141" w:name="_Toc107394683"/>
      <w:r>
        <w:rPr>
          <w:rStyle w:val="CharSectno"/>
        </w:rPr>
        <w:t>60</w:t>
      </w:r>
      <w:r>
        <w:t>.</w:t>
      </w:r>
      <w:r>
        <w:tab/>
        <w:t>Chief Officer may direct explosive to be analysed</w:t>
      </w:r>
      <w:bookmarkEnd w:id="141"/>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142" w:name="_Toc107394684"/>
      <w:r>
        <w:rPr>
          <w:rStyle w:val="CharSectno"/>
        </w:rPr>
        <w:t>61</w:t>
      </w:r>
      <w:r>
        <w:t>.</w:t>
      </w:r>
      <w:r>
        <w:tab/>
        <w:t>Records to be kept by licence holders</w:t>
      </w:r>
      <w:bookmarkEnd w:id="142"/>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143" w:name="_Toc107394685"/>
      <w:r>
        <w:rPr>
          <w:rStyle w:val="CharSectno"/>
        </w:rPr>
        <w:lastRenderedPageBreak/>
        <w:t>62</w:t>
      </w:r>
      <w:r>
        <w:t>.</w:t>
      </w:r>
      <w:r>
        <w:tab/>
        <w:t>Port operators may refuse import in certain cases</w:t>
      </w:r>
      <w:bookmarkEnd w:id="143"/>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144" w:name="_Toc106869192"/>
      <w:bookmarkStart w:id="145" w:name="_Toc106869537"/>
      <w:bookmarkStart w:id="146" w:name="_Toc106882791"/>
      <w:bookmarkStart w:id="147" w:name="_Toc107305787"/>
      <w:bookmarkStart w:id="148" w:name="_Toc107306953"/>
      <w:bookmarkStart w:id="149" w:name="_Toc107394686"/>
      <w:r>
        <w:rPr>
          <w:rStyle w:val="CharPartNo"/>
        </w:rPr>
        <w:lastRenderedPageBreak/>
        <w:t>Part 8</w:t>
      </w:r>
      <w:r>
        <w:t> — </w:t>
      </w:r>
      <w:r>
        <w:rPr>
          <w:rStyle w:val="CharPartText"/>
        </w:rPr>
        <w:t>Manufacture of explosives</w:t>
      </w:r>
      <w:bookmarkEnd w:id="144"/>
      <w:bookmarkEnd w:id="145"/>
      <w:bookmarkEnd w:id="146"/>
      <w:bookmarkEnd w:id="147"/>
      <w:bookmarkEnd w:id="148"/>
      <w:bookmarkEnd w:id="149"/>
    </w:p>
    <w:p>
      <w:pPr>
        <w:pStyle w:val="Heading3"/>
        <w:spacing w:before="260"/>
      </w:pPr>
      <w:bookmarkStart w:id="150" w:name="_Toc106869193"/>
      <w:bookmarkStart w:id="151" w:name="_Toc106869538"/>
      <w:bookmarkStart w:id="152" w:name="_Toc106882792"/>
      <w:bookmarkStart w:id="153" w:name="_Toc107305788"/>
      <w:bookmarkStart w:id="154" w:name="_Toc107306954"/>
      <w:bookmarkStart w:id="155" w:name="_Toc107394687"/>
      <w:r>
        <w:rPr>
          <w:rStyle w:val="CharDivNo"/>
        </w:rPr>
        <w:t>Division 1</w:t>
      </w:r>
      <w:r>
        <w:t> — </w:t>
      </w:r>
      <w:r>
        <w:rPr>
          <w:rStyle w:val="CharDivText"/>
        </w:rPr>
        <w:t>Licensing requirements</w:t>
      </w:r>
      <w:bookmarkEnd w:id="150"/>
      <w:bookmarkEnd w:id="151"/>
      <w:bookmarkEnd w:id="152"/>
      <w:bookmarkEnd w:id="153"/>
      <w:bookmarkEnd w:id="154"/>
      <w:bookmarkEnd w:id="155"/>
    </w:p>
    <w:p>
      <w:pPr>
        <w:pStyle w:val="Heading5"/>
        <w:spacing w:before="240"/>
      </w:pPr>
      <w:bookmarkStart w:id="156" w:name="_Toc107394688"/>
      <w:r>
        <w:rPr>
          <w:rStyle w:val="CharSectno"/>
        </w:rPr>
        <w:t>63</w:t>
      </w:r>
      <w:r>
        <w:t>.</w:t>
      </w:r>
      <w:r>
        <w:tab/>
        <w:t>Unauthorised explosives</w:t>
      </w:r>
      <w:bookmarkEnd w:id="156"/>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57" w:name="_Toc107394689"/>
      <w:r>
        <w:rPr>
          <w:rStyle w:val="CharSectno"/>
        </w:rPr>
        <w:t>64</w:t>
      </w:r>
      <w:r>
        <w:t>.</w:t>
      </w:r>
      <w:r>
        <w:tab/>
        <w:t>Authorised explosives, licensing for manufacture (Sch. 5)</w:t>
      </w:r>
      <w:bookmarkEnd w:id="157"/>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58" w:name="_Toc107394690"/>
      <w:r>
        <w:rPr>
          <w:rStyle w:val="CharSectno"/>
        </w:rPr>
        <w:t>65</w:t>
      </w:r>
      <w:r>
        <w:t>.</w:t>
      </w:r>
      <w:r>
        <w:tab/>
        <w:t>Bulk AN-based explosives, licences authorising manufacture of</w:t>
      </w:r>
      <w:bookmarkEnd w:id="158"/>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lastRenderedPageBreak/>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Gazette 2 Dec 2013 p.</w:t>
      </w:r>
      <w:r>
        <w:rPr>
          <w:sz w:val="19"/>
        </w:rPr>
        <w:t> </w:t>
      </w:r>
      <w:r>
        <w:t>5581</w:t>
      </w:r>
      <w:r>
        <w:noBreakHyphen/>
        <w:t>2.]</w:t>
      </w:r>
    </w:p>
    <w:p>
      <w:pPr>
        <w:pStyle w:val="Heading5"/>
      </w:pPr>
      <w:bookmarkStart w:id="159" w:name="_Toc107394691"/>
      <w:r>
        <w:rPr>
          <w:rStyle w:val="CharSectno"/>
        </w:rPr>
        <w:t>66</w:t>
      </w:r>
      <w:r>
        <w:t>.</w:t>
      </w:r>
      <w:r>
        <w:tab/>
        <w:t>Fireworks, licence authorising manufacture of</w:t>
      </w:r>
      <w:bookmarkEnd w:id="159"/>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Pr>
      <w:bookmarkStart w:id="160" w:name="_Toc106869198"/>
      <w:bookmarkStart w:id="161" w:name="_Toc106869543"/>
      <w:bookmarkStart w:id="162" w:name="_Toc106882797"/>
      <w:bookmarkStart w:id="163" w:name="_Toc107305793"/>
      <w:bookmarkStart w:id="164" w:name="_Toc107306959"/>
      <w:bookmarkStart w:id="165" w:name="_Toc107394692"/>
      <w:r>
        <w:rPr>
          <w:rStyle w:val="CharDivNo"/>
        </w:rPr>
        <w:lastRenderedPageBreak/>
        <w:t>Division 2</w:t>
      </w:r>
      <w:r>
        <w:t> — </w:t>
      </w:r>
      <w:r>
        <w:rPr>
          <w:rStyle w:val="CharDivText"/>
        </w:rPr>
        <w:t>Other requirements</w:t>
      </w:r>
      <w:bookmarkEnd w:id="160"/>
      <w:bookmarkEnd w:id="161"/>
      <w:bookmarkEnd w:id="162"/>
      <w:bookmarkEnd w:id="163"/>
      <w:bookmarkEnd w:id="164"/>
      <w:bookmarkEnd w:id="165"/>
    </w:p>
    <w:p>
      <w:pPr>
        <w:pStyle w:val="Heading5"/>
        <w:keepNext w:val="0"/>
        <w:keepLines w:val="0"/>
        <w:spacing w:before="180"/>
      </w:pPr>
      <w:bookmarkStart w:id="166" w:name="_Toc107394693"/>
      <w:r>
        <w:rPr>
          <w:rStyle w:val="CharSectno"/>
        </w:rPr>
        <w:t>67</w:t>
      </w:r>
      <w:r>
        <w:t>.</w:t>
      </w:r>
      <w:r>
        <w:tab/>
        <w:t>Containers of components to be marked</w:t>
      </w:r>
      <w:bookmarkEnd w:id="166"/>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167" w:name="_Toc107394694"/>
      <w:r>
        <w:rPr>
          <w:rStyle w:val="CharSectno"/>
        </w:rPr>
        <w:t>68</w:t>
      </w:r>
      <w:r>
        <w:t>.</w:t>
      </w:r>
      <w:r>
        <w:tab/>
        <w:t>Records to be kept by some manufacturers</w:t>
      </w:r>
      <w:bookmarkEnd w:id="167"/>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168" w:name="_Toc107394695"/>
      <w:r>
        <w:rPr>
          <w:rStyle w:val="CharSectno"/>
        </w:rPr>
        <w:t>69</w:t>
      </w:r>
      <w:r>
        <w:t>.</w:t>
      </w:r>
      <w:r>
        <w:tab/>
        <w:t>Documents to be kept at place of manufacture</w:t>
      </w:r>
      <w:bookmarkEnd w:id="168"/>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Footnotesection"/>
      </w:pPr>
      <w:r>
        <w:tab/>
        <w:t>[Regulation 69 amended: Gazette 3 Mar 2017 p. 1475.]</w:t>
      </w:r>
    </w:p>
    <w:p>
      <w:pPr>
        <w:pStyle w:val="Penstart"/>
      </w:pPr>
    </w:p>
    <w:p>
      <w:pPr>
        <w:pStyle w:val="Heading5"/>
      </w:pPr>
      <w:bookmarkStart w:id="169" w:name="_Toc107394696"/>
      <w:r>
        <w:rPr>
          <w:rStyle w:val="CharSectno"/>
        </w:rPr>
        <w:lastRenderedPageBreak/>
        <w:t>70</w:t>
      </w:r>
      <w:r>
        <w:t>.</w:t>
      </w:r>
      <w:r>
        <w:tab/>
        <w:t>Bulk AN-based explosives, manufacture of</w:t>
      </w:r>
      <w:bookmarkEnd w:id="169"/>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170" w:name="_Toc107394697"/>
      <w:r>
        <w:rPr>
          <w:rStyle w:val="CharSectno"/>
        </w:rPr>
        <w:t>71</w:t>
      </w:r>
      <w:r>
        <w:t>.</w:t>
      </w:r>
      <w:r>
        <w:tab/>
        <w:t>MPUs in operation not to be left unattended</w:t>
      </w:r>
      <w:bookmarkEnd w:id="170"/>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171" w:name="_Toc107394698"/>
      <w:r>
        <w:rPr>
          <w:rStyle w:val="CharSectno"/>
        </w:rPr>
        <w:t>72</w:t>
      </w:r>
      <w:r>
        <w:t>.</w:t>
      </w:r>
      <w:r>
        <w:tab/>
        <w:t>Fireworks manufactured by licensee, supply and use of</w:t>
      </w:r>
      <w:bookmarkEnd w:id="171"/>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172" w:name="_Toc107394699"/>
      <w:r>
        <w:rPr>
          <w:rStyle w:val="CharSectno"/>
        </w:rPr>
        <w:t>73</w:t>
      </w:r>
      <w:r>
        <w:t>.</w:t>
      </w:r>
      <w:r>
        <w:tab/>
        <w:t>Filling ammunition</w:t>
      </w:r>
      <w:bookmarkEnd w:id="172"/>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lastRenderedPageBreak/>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173" w:name="_Toc106869206"/>
      <w:bookmarkStart w:id="174" w:name="_Toc106869551"/>
      <w:bookmarkStart w:id="175" w:name="_Toc106882805"/>
      <w:bookmarkStart w:id="176" w:name="_Toc107305801"/>
      <w:bookmarkStart w:id="177" w:name="_Toc107306967"/>
      <w:bookmarkStart w:id="178" w:name="_Toc107394700"/>
      <w:r>
        <w:rPr>
          <w:rStyle w:val="CharPartNo"/>
        </w:rPr>
        <w:lastRenderedPageBreak/>
        <w:t>Part 9</w:t>
      </w:r>
      <w:r>
        <w:t> — </w:t>
      </w:r>
      <w:r>
        <w:rPr>
          <w:rStyle w:val="CharPartText"/>
        </w:rPr>
        <w:t>Storage of explosives</w:t>
      </w:r>
      <w:bookmarkEnd w:id="173"/>
      <w:bookmarkEnd w:id="174"/>
      <w:bookmarkEnd w:id="175"/>
      <w:bookmarkEnd w:id="176"/>
      <w:bookmarkEnd w:id="177"/>
      <w:bookmarkEnd w:id="178"/>
    </w:p>
    <w:p>
      <w:pPr>
        <w:pStyle w:val="Heading3"/>
      </w:pPr>
      <w:bookmarkStart w:id="179" w:name="_Toc106869207"/>
      <w:bookmarkStart w:id="180" w:name="_Toc106869552"/>
      <w:bookmarkStart w:id="181" w:name="_Toc106882806"/>
      <w:bookmarkStart w:id="182" w:name="_Toc107305802"/>
      <w:bookmarkStart w:id="183" w:name="_Toc107306968"/>
      <w:bookmarkStart w:id="184" w:name="_Toc107394701"/>
      <w:r>
        <w:rPr>
          <w:rStyle w:val="CharDivNo"/>
        </w:rPr>
        <w:t>Division 1</w:t>
      </w:r>
      <w:r>
        <w:t> — </w:t>
      </w:r>
      <w:r>
        <w:rPr>
          <w:rStyle w:val="CharDivText"/>
        </w:rPr>
        <w:t>Preliminary matters</w:t>
      </w:r>
      <w:bookmarkEnd w:id="179"/>
      <w:bookmarkEnd w:id="180"/>
      <w:bookmarkEnd w:id="181"/>
      <w:bookmarkEnd w:id="182"/>
      <w:bookmarkEnd w:id="183"/>
      <w:bookmarkEnd w:id="184"/>
    </w:p>
    <w:p>
      <w:pPr>
        <w:pStyle w:val="Heading5"/>
      </w:pPr>
      <w:bookmarkStart w:id="185" w:name="_Toc107394702"/>
      <w:r>
        <w:rPr>
          <w:rStyle w:val="CharSectno"/>
        </w:rPr>
        <w:t>74</w:t>
      </w:r>
      <w:r>
        <w:t>.</w:t>
      </w:r>
      <w:r>
        <w:tab/>
        <w:t>Term used: safely</w:t>
      </w:r>
      <w:bookmarkEnd w:id="185"/>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186" w:name="_Toc106869209"/>
      <w:bookmarkStart w:id="187" w:name="_Toc106869554"/>
      <w:bookmarkStart w:id="188" w:name="_Toc106882808"/>
      <w:bookmarkStart w:id="189" w:name="_Toc107305804"/>
      <w:bookmarkStart w:id="190" w:name="_Toc107306970"/>
      <w:bookmarkStart w:id="191" w:name="_Toc107394703"/>
      <w:r>
        <w:rPr>
          <w:rStyle w:val="CharDivNo"/>
        </w:rPr>
        <w:lastRenderedPageBreak/>
        <w:t>Division 2</w:t>
      </w:r>
      <w:r>
        <w:t> — </w:t>
      </w:r>
      <w:r>
        <w:rPr>
          <w:rStyle w:val="CharDivText"/>
        </w:rPr>
        <w:t>Licensing requirements</w:t>
      </w:r>
      <w:bookmarkEnd w:id="186"/>
      <w:bookmarkEnd w:id="187"/>
      <w:bookmarkEnd w:id="188"/>
      <w:bookmarkEnd w:id="189"/>
      <w:bookmarkEnd w:id="190"/>
      <w:bookmarkEnd w:id="191"/>
    </w:p>
    <w:p>
      <w:pPr>
        <w:pStyle w:val="Heading5"/>
        <w:spacing w:before="240"/>
      </w:pPr>
      <w:bookmarkStart w:id="192" w:name="_Toc107394704"/>
      <w:r>
        <w:rPr>
          <w:rStyle w:val="CharSectno"/>
        </w:rPr>
        <w:t>75</w:t>
      </w:r>
      <w:r>
        <w:t>.</w:t>
      </w:r>
      <w:r>
        <w:tab/>
        <w:t>Unauthorised explosives</w:t>
      </w:r>
      <w:bookmarkEnd w:id="192"/>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93" w:name="_Toc107394705"/>
      <w:r>
        <w:rPr>
          <w:rStyle w:val="CharSectno"/>
        </w:rPr>
        <w:t>76</w:t>
      </w:r>
      <w:r>
        <w:t>.</w:t>
      </w:r>
      <w:r>
        <w:tab/>
        <w:t>Authorised explosives, licensing for storage (Sch. 6)</w:t>
      </w:r>
      <w:bookmarkEnd w:id="193"/>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Gazette 16 Mar 2012 p. 1177.]</w:t>
      </w:r>
    </w:p>
    <w:p>
      <w:pPr>
        <w:pStyle w:val="Heading5"/>
        <w:spacing w:before="240"/>
      </w:pPr>
      <w:bookmarkStart w:id="194" w:name="_Toc107394706"/>
      <w:r>
        <w:rPr>
          <w:rStyle w:val="CharSectno"/>
        </w:rPr>
        <w:t>77A</w:t>
      </w:r>
      <w:r>
        <w:t>.</w:t>
      </w:r>
      <w:r>
        <w:tab/>
        <w:t>Explosives transport licence authorises storage of certain explosives in transit</w:t>
      </w:r>
      <w:bookmarkEnd w:id="194"/>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lastRenderedPageBreak/>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Gazette 2 Dec 2013 p.</w:t>
      </w:r>
      <w:r>
        <w:rPr>
          <w:sz w:val="19"/>
        </w:rPr>
        <w:t> </w:t>
      </w:r>
      <w:r>
        <w:t>5582.]</w:t>
      </w:r>
    </w:p>
    <w:p>
      <w:pPr>
        <w:pStyle w:val="Heading5"/>
      </w:pPr>
      <w:bookmarkStart w:id="195" w:name="_Toc107394707"/>
      <w:r>
        <w:rPr>
          <w:rStyle w:val="CharSectno"/>
        </w:rPr>
        <w:t>77</w:t>
      </w:r>
      <w:r>
        <w:t>.</w:t>
      </w:r>
      <w:r>
        <w:tab/>
        <w:t>Shotfiring licence authorises limited storage</w:t>
      </w:r>
      <w:bookmarkEnd w:id="195"/>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lastRenderedPageBreak/>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196" w:name="_Toc107394708"/>
      <w:r>
        <w:rPr>
          <w:rStyle w:val="CharSectno"/>
        </w:rPr>
        <w:t>78</w:t>
      </w:r>
      <w:r>
        <w:t>.</w:t>
      </w:r>
      <w:r>
        <w:tab/>
        <w:t>Pyrotechnics (special use) licence authorises limited storage</w:t>
      </w:r>
      <w:bookmarkEnd w:id="196"/>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78 amended: Gazette 20 Mar 2018 p.</w:t>
      </w:r>
      <w:r>
        <w:rPr>
          <w:sz w:val="19"/>
        </w:rPr>
        <w:t> </w:t>
      </w:r>
      <w:r>
        <w:t>998.]</w:t>
      </w:r>
    </w:p>
    <w:p>
      <w:pPr>
        <w:pStyle w:val="Heading5"/>
      </w:pPr>
      <w:bookmarkStart w:id="197" w:name="_Toc107394709"/>
      <w:r>
        <w:rPr>
          <w:rStyle w:val="CharSectno"/>
        </w:rPr>
        <w:lastRenderedPageBreak/>
        <w:t>79</w:t>
      </w:r>
      <w:r>
        <w:t>.</w:t>
      </w:r>
      <w:r>
        <w:tab/>
        <w:t>Fireworks contractor licence and fireworks operator licence authorise limited storage</w:t>
      </w:r>
      <w:bookmarkEnd w:id="197"/>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79 amended: Gazette 20 Mar 2018 p.</w:t>
      </w:r>
      <w:r>
        <w:rPr>
          <w:sz w:val="19"/>
        </w:rPr>
        <w:t> </w:t>
      </w:r>
      <w:r>
        <w:t>998.]</w:t>
      </w:r>
    </w:p>
    <w:p>
      <w:pPr>
        <w:pStyle w:val="Ednotesection"/>
      </w:pPr>
      <w:r>
        <w:t>[</w:t>
      </w:r>
      <w:r>
        <w:rPr>
          <w:b/>
        </w:rPr>
        <w:t>80.</w:t>
      </w:r>
      <w:r>
        <w:tab/>
        <w:t>Deleted: Gazette 16 Mar 2012 p. 1178.]</w:t>
      </w:r>
    </w:p>
    <w:p>
      <w:pPr>
        <w:pStyle w:val="Heading3"/>
      </w:pPr>
      <w:bookmarkStart w:id="198" w:name="_Toc106869216"/>
      <w:bookmarkStart w:id="199" w:name="_Toc106869561"/>
      <w:bookmarkStart w:id="200" w:name="_Toc106882815"/>
      <w:bookmarkStart w:id="201" w:name="_Toc107305811"/>
      <w:bookmarkStart w:id="202" w:name="_Toc107306977"/>
      <w:bookmarkStart w:id="203" w:name="_Toc107394710"/>
      <w:r>
        <w:rPr>
          <w:rStyle w:val="CharDivNo"/>
        </w:rPr>
        <w:t>Division 3</w:t>
      </w:r>
      <w:r>
        <w:t> — </w:t>
      </w:r>
      <w:r>
        <w:rPr>
          <w:rStyle w:val="CharDivText"/>
        </w:rPr>
        <w:t>Storing Schedule 6 explosives</w:t>
      </w:r>
      <w:bookmarkEnd w:id="198"/>
      <w:bookmarkEnd w:id="199"/>
      <w:bookmarkEnd w:id="200"/>
      <w:bookmarkEnd w:id="201"/>
      <w:bookmarkEnd w:id="202"/>
      <w:bookmarkEnd w:id="203"/>
    </w:p>
    <w:p>
      <w:pPr>
        <w:pStyle w:val="Heading5"/>
      </w:pPr>
      <w:bookmarkStart w:id="204" w:name="_Toc107394711"/>
      <w:r>
        <w:rPr>
          <w:rStyle w:val="CharSectno"/>
        </w:rPr>
        <w:t>81</w:t>
      </w:r>
      <w:r>
        <w:t>.</w:t>
      </w:r>
      <w:r>
        <w:tab/>
        <w:t>Application of this Division</w:t>
      </w:r>
      <w:bookmarkEnd w:id="204"/>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205" w:name="_Toc107394712"/>
      <w:r>
        <w:rPr>
          <w:rStyle w:val="CharSectno"/>
        </w:rPr>
        <w:t>82A</w:t>
      </w:r>
      <w:r>
        <w:t>.</w:t>
      </w:r>
      <w:r>
        <w:tab/>
        <w:t>Sparklers</w:t>
      </w:r>
      <w:bookmarkEnd w:id="205"/>
    </w:p>
    <w:p>
      <w:pPr>
        <w:pStyle w:val="Subsection"/>
      </w:pPr>
      <w:r>
        <w:tab/>
        <w:t>(1)</w:t>
      </w:r>
      <w:r>
        <w:tab/>
        <w:t>A person storing sparklers with a gross weight of more than 1 000 kg must ensure the sparklers are stored properly.</w:t>
      </w:r>
    </w:p>
    <w:p>
      <w:pPr>
        <w:pStyle w:val="Penstart"/>
      </w:pPr>
      <w:r>
        <w:tab/>
        <w:t>Penalty for this subregulation: a level 2 fine.</w:t>
      </w:r>
    </w:p>
    <w:p>
      <w:pPr>
        <w:pStyle w:val="Subsection"/>
        <w:keepNext/>
      </w:pPr>
      <w:r>
        <w:lastRenderedPageBreak/>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 xml:space="preserve">except when it needs to be opened to deal with sparklers in it, the building or container is kept closed and locked </w:t>
      </w:r>
      <w:r>
        <w:lastRenderedPageBreak/>
        <w:t>so as to prevent removal of or access to the sparklers by unauthorised people.</w:t>
      </w:r>
    </w:p>
    <w:p>
      <w:pPr>
        <w:pStyle w:val="Footnotesection"/>
      </w:pPr>
      <w:r>
        <w:tab/>
        <w:t>[Regulation 82A inserted: Gazette 16 Mar 2012 p. 1178</w:t>
      </w:r>
      <w:r>
        <w:noBreakHyphen/>
        <w:t>9; amended: Gazette 19 Feb 2013 p. 985; 20 Mar 2018 p.</w:t>
      </w:r>
      <w:r>
        <w:rPr>
          <w:sz w:val="19"/>
        </w:rPr>
        <w:t> </w:t>
      </w:r>
      <w:r>
        <w:t>998</w:t>
      </w:r>
      <w:r>
        <w:noBreakHyphen/>
        <w:t>9.]</w:t>
      </w:r>
    </w:p>
    <w:p>
      <w:pPr>
        <w:pStyle w:val="Heading5"/>
      </w:pPr>
      <w:bookmarkStart w:id="206" w:name="_Toc107394713"/>
      <w:r>
        <w:rPr>
          <w:rStyle w:val="CharSectno"/>
        </w:rPr>
        <w:t>82</w:t>
      </w:r>
      <w:r>
        <w:t>.</w:t>
      </w:r>
      <w:r>
        <w:tab/>
        <w:t>Cartridges for safety devices etc.</w:t>
      </w:r>
      <w:bookmarkEnd w:id="206"/>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207" w:name="_Toc107394714"/>
      <w:r>
        <w:rPr>
          <w:rStyle w:val="CharSectno"/>
        </w:rPr>
        <w:t>83</w:t>
      </w:r>
      <w:r>
        <w:t>.</w:t>
      </w:r>
      <w:r>
        <w:tab/>
        <w:t>Cartridges for nail guns etc.</w:t>
      </w:r>
      <w:bookmarkEnd w:id="207"/>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208" w:name="_Toc107394715"/>
      <w:r>
        <w:rPr>
          <w:rStyle w:val="CharSectno"/>
        </w:rPr>
        <w:t>84</w:t>
      </w:r>
      <w:r>
        <w:t>.</w:t>
      </w:r>
      <w:r>
        <w:tab/>
        <w:t>Emergency devices</w:t>
      </w:r>
      <w:bookmarkEnd w:id="208"/>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209" w:name="_Toc107394716"/>
      <w:r>
        <w:rPr>
          <w:rStyle w:val="CharSectno"/>
        </w:rPr>
        <w:t>85</w:t>
      </w:r>
      <w:r>
        <w:t>.</w:t>
      </w:r>
      <w:r>
        <w:tab/>
        <w:t>Ammunition propellant and black powder</w:t>
      </w:r>
      <w:bookmarkEnd w:id="209"/>
    </w:p>
    <w:p>
      <w:pPr>
        <w:pStyle w:val="Subsection"/>
      </w:pPr>
      <w:r>
        <w:tab/>
        <w:t>(1)</w:t>
      </w:r>
      <w:r>
        <w:tab/>
        <w:t>A person storing ammunition propellant or black powder must store it safely.</w:t>
      </w:r>
    </w:p>
    <w:p>
      <w:pPr>
        <w:pStyle w:val="Penstart"/>
      </w:pPr>
      <w:r>
        <w:tab/>
        <w:t>Penalty for this subregulation: a level 3 fine.</w:t>
      </w:r>
    </w:p>
    <w:p>
      <w:pPr>
        <w:pStyle w:val="Subsection"/>
      </w:pPr>
      <w:r>
        <w:lastRenderedPageBreak/>
        <w:tab/>
        <w:t>(2)</w:t>
      </w:r>
      <w:r>
        <w:tab/>
        <w:t>A person must not store black powder the NEQ of which is more than 2 kg in any one container.</w:t>
      </w:r>
    </w:p>
    <w:p>
      <w:pPr>
        <w:pStyle w:val="Penstart"/>
      </w:pPr>
      <w:r>
        <w:tab/>
        <w:t>Penalty for this subregulation: a level 3 fine.</w:t>
      </w:r>
    </w:p>
    <w:p>
      <w:pPr>
        <w:pStyle w:val="Footnotesection"/>
      </w:pPr>
      <w:r>
        <w:tab/>
        <w:t>[Regulation 85 amended: Gazette 20 Mar 2018 p.</w:t>
      </w:r>
      <w:r>
        <w:rPr>
          <w:sz w:val="19"/>
        </w:rPr>
        <w:t> </w:t>
      </w:r>
      <w:r>
        <w:t>999.]</w:t>
      </w:r>
    </w:p>
    <w:p>
      <w:pPr>
        <w:pStyle w:val="Heading3"/>
      </w:pPr>
      <w:bookmarkStart w:id="210" w:name="_Toc106869223"/>
      <w:bookmarkStart w:id="211" w:name="_Toc106869568"/>
      <w:bookmarkStart w:id="212" w:name="_Toc106882822"/>
      <w:bookmarkStart w:id="213" w:name="_Toc107305818"/>
      <w:bookmarkStart w:id="214" w:name="_Toc107306984"/>
      <w:bookmarkStart w:id="215" w:name="_Toc107394717"/>
      <w:r>
        <w:rPr>
          <w:rStyle w:val="CharDivNo"/>
        </w:rPr>
        <w:t>Division 4</w:t>
      </w:r>
      <w:r>
        <w:t> — </w:t>
      </w:r>
      <w:r>
        <w:rPr>
          <w:rStyle w:val="CharDivText"/>
        </w:rPr>
        <w:t>Storage under licences and permits other than explosives storage licences</w:t>
      </w:r>
      <w:bookmarkEnd w:id="210"/>
      <w:bookmarkEnd w:id="211"/>
      <w:bookmarkEnd w:id="212"/>
      <w:bookmarkEnd w:id="213"/>
      <w:bookmarkEnd w:id="214"/>
      <w:bookmarkEnd w:id="215"/>
    </w:p>
    <w:p>
      <w:pPr>
        <w:pStyle w:val="Footnoteheading"/>
      </w:pPr>
      <w:r>
        <w:tab/>
        <w:t>[Heading inserted: Gazette 16 Mar 2012 p. 1179.]</w:t>
      </w:r>
    </w:p>
    <w:p>
      <w:pPr>
        <w:pStyle w:val="Heading5"/>
      </w:pPr>
      <w:bookmarkStart w:id="216" w:name="_Toc107394718"/>
      <w:r>
        <w:rPr>
          <w:rStyle w:val="CharSectno"/>
        </w:rPr>
        <w:t>86A</w:t>
      </w:r>
      <w:r>
        <w:t>.</w:t>
      </w:r>
      <w:r>
        <w:tab/>
        <w:t>Storage by explosives transport licence holder</w:t>
      </w:r>
      <w:bookmarkEnd w:id="216"/>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lastRenderedPageBreak/>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Gazette 2 Dec 2013 p.</w:t>
      </w:r>
      <w:r>
        <w:rPr>
          <w:sz w:val="19"/>
        </w:rPr>
        <w:t> </w:t>
      </w:r>
      <w:r>
        <w:t>5583</w:t>
      </w:r>
      <w:r>
        <w:noBreakHyphen/>
        <w:t>4.]</w:t>
      </w:r>
    </w:p>
    <w:p>
      <w:pPr>
        <w:pStyle w:val="Heading5"/>
      </w:pPr>
      <w:bookmarkStart w:id="217" w:name="_Toc107394719"/>
      <w:r>
        <w:rPr>
          <w:rStyle w:val="CharSectno"/>
        </w:rPr>
        <w:t>86</w:t>
      </w:r>
      <w:r>
        <w:t>.</w:t>
      </w:r>
      <w:r>
        <w:tab/>
        <w:t>Shotfiring licence holders, storage by</w:t>
      </w:r>
      <w:bookmarkEnd w:id="217"/>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keepNext/>
      </w:pPr>
      <w:r>
        <w:lastRenderedPageBreak/>
        <w:tab/>
        <w:t>(3)</w:t>
      </w:r>
      <w:r>
        <w:tab/>
        <w:t>The person must store the explosive safely.</w:t>
      </w:r>
    </w:p>
    <w:p>
      <w:pPr>
        <w:pStyle w:val="Penstart"/>
      </w:pPr>
      <w:r>
        <w:tab/>
        <w:t>Penalty: a level 2 fine.</w:t>
      </w:r>
    </w:p>
    <w:p>
      <w:pPr>
        <w:pStyle w:val="Heading5"/>
      </w:pPr>
      <w:bookmarkStart w:id="218" w:name="_Toc107394720"/>
      <w:r>
        <w:rPr>
          <w:rStyle w:val="CharSectno"/>
        </w:rPr>
        <w:t>87</w:t>
      </w:r>
      <w:r>
        <w:t>.</w:t>
      </w:r>
      <w:r>
        <w:tab/>
        <w:t>Pyrotechnics (special use) licence holders, storage by</w:t>
      </w:r>
      <w:bookmarkEnd w:id="218"/>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19" w:name="_Toc107394721"/>
      <w:r>
        <w:rPr>
          <w:rStyle w:val="CharSectno"/>
        </w:rPr>
        <w:t>88</w:t>
      </w:r>
      <w:r>
        <w:t>.</w:t>
      </w:r>
      <w:r>
        <w:tab/>
        <w:t>Fireworks contractor licence holders, storage by</w:t>
      </w:r>
      <w:bookmarkEnd w:id="219"/>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220" w:name="_Toc107394722"/>
      <w:r>
        <w:rPr>
          <w:rStyle w:val="CharSectno"/>
        </w:rPr>
        <w:t>89</w:t>
      </w:r>
      <w:r>
        <w:t>.</w:t>
      </w:r>
      <w:r>
        <w:tab/>
        <w:t>Fireworks event permit holders, storage by</w:t>
      </w:r>
      <w:bookmarkEnd w:id="220"/>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lastRenderedPageBreak/>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Gazette 16 Mar 2012 p. 1180</w:t>
      </w:r>
      <w:r>
        <w:noBreakHyphen/>
        <w:t>1; amended: Gazette 5 Feb 2016 p. 348.]</w:t>
      </w:r>
    </w:p>
    <w:p>
      <w:pPr>
        <w:pStyle w:val="Heading3"/>
      </w:pPr>
      <w:bookmarkStart w:id="221" w:name="_Toc106869229"/>
      <w:bookmarkStart w:id="222" w:name="_Toc106869574"/>
      <w:bookmarkStart w:id="223" w:name="_Toc106882828"/>
      <w:bookmarkStart w:id="224" w:name="_Toc107305824"/>
      <w:bookmarkStart w:id="225" w:name="_Toc107306990"/>
      <w:bookmarkStart w:id="226" w:name="_Toc107394723"/>
      <w:r>
        <w:rPr>
          <w:rStyle w:val="CharDivNo"/>
        </w:rPr>
        <w:t>Division 5</w:t>
      </w:r>
      <w:r>
        <w:t> — </w:t>
      </w:r>
      <w:r>
        <w:rPr>
          <w:rStyle w:val="CharDivText"/>
        </w:rPr>
        <w:t>Storage under an explosives storage licence</w:t>
      </w:r>
      <w:bookmarkEnd w:id="221"/>
      <w:bookmarkEnd w:id="222"/>
      <w:bookmarkEnd w:id="223"/>
      <w:bookmarkEnd w:id="224"/>
      <w:bookmarkEnd w:id="225"/>
      <w:bookmarkEnd w:id="226"/>
    </w:p>
    <w:p>
      <w:pPr>
        <w:pStyle w:val="Heading5"/>
      </w:pPr>
      <w:bookmarkStart w:id="227" w:name="_Toc107394724"/>
      <w:r>
        <w:rPr>
          <w:rStyle w:val="CharSectno"/>
        </w:rPr>
        <w:t>90</w:t>
      </w:r>
      <w:r>
        <w:t>.</w:t>
      </w:r>
      <w:r>
        <w:tab/>
        <w:t>General requirements</w:t>
      </w:r>
      <w:bookmarkEnd w:id="227"/>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lastRenderedPageBreak/>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Gazette 16 Mar 2012 p. 1181.]</w:t>
      </w:r>
    </w:p>
    <w:p>
      <w:pPr>
        <w:pStyle w:val="Heading5"/>
        <w:spacing w:before="240"/>
      </w:pPr>
      <w:bookmarkStart w:id="228" w:name="_Toc107394725"/>
      <w:r>
        <w:rPr>
          <w:rStyle w:val="CharSectno"/>
        </w:rPr>
        <w:t>91</w:t>
      </w:r>
      <w:r>
        <w:t>.</w:t>
      </w:r>
      <w:r>
        <w:tab/>
        <w:t>Underground storage, magazine requirements</w:t>
      </w:r>
      <w:bookmarkEnd w:id="228"/>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lastRenderedPageBreak/>
        <w:tab/>
        <w:t>(2)</w:t>
      </w:r>
      <w:r>
        <w:tab/>
        <w:t>The holder of an explosives storage licence who stores underground any explosive to which the licence relates, must store the explosive in a complying magazine.</w:t>
      </w:r>
    </w:p>
    <w:p>
      <w:pPr>
        <w:pStyle w:val="Penstart"/>
      </w:pPr>
      <w:r>
        <w:tab/>
        <w:t>Penalty for this subregulation: a level 2 fine.</w:t>
      </w:r>
    </w:p>
    <w:p>
      <w:pPr>
        <w:pStyle w:val="Ednotesubsection"/>
      </w:pPr>
      <w:r>
        <w:tab/>
        <w:t>[(3)</w:t>
      </w:r>
      <w:r>
        <w:tab/>
        <w:t>deleted]</w:t>
      </w:r>
    </w:p>
    <w:p>
      <w:pPr>
        <w:pStyle w:val="Subsection"/>
        <w:spacing w:before="180"/>
      </w:pPr>
      <w:r>
        <w:tab/>
        <w:t>(4)</w:t>
      </w:r>
      <w:r>
        <w:tab/>
        <w:t>The holder of an explosives storage licence must not store explosive the NEQ of which is more than 250 kg or 500 detonators in a complying magazine that is underground and that complies with the requirements of AS 2187.1 clause 2.2.3.1, or alternative safety measures, for the construction of external portable magazines.</w:t>
      </w:r>
    </w:p>
    <w:p>
      <w:pPr>
        <w:pStyle w:val="Penstart"/>
      </w:pPr>
      <w:r>
        <w:tab/>
        <w:t>Penalty for this subregulation: a level 2 fine.</w:t>
      </w:r>
    </w:p>
    <w:p>
      <w:pPr>
        <w:pStyle w:val="Footnotesection"/>
      </w:pPr>
      <w:r>
        <w:tab/>
        <w:t>[Regulation 91 amended: Gazette 16 Mar 2012 p. 1181; 20 Mar 2018 p. 999.]</w:t>
      </w:r>
    </w:p>
    <w:p>
      <w:pPr>
        <w:pStyle w:val="Heading5"/>
        <w:spacing w:before="240"/>
      </w:pPr>
      <w:bookmarkStart w:id="229" w:name="_Toc107394726"/>
      <w:r>
        <w:rPr>
          <w:rStyle w:val="CharSectno"/>
        </w:rPr>
        <w:t>92</w:t>
      </w:r>
      <w:r>
        <w:t>.</w:t>
      </w:r>
      <w:r>
        <w:tab/>
        <w:t>Explosives storage licence holders to keep inventories etc.</w:t>
      </w:r>
      <w:bookmarkEnd w:id="229"/>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keepNext/>
      </w:pPr>
      <w:r>
        <w:lastRenderedPageBreak/>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lastRenderedPageBreak/>
        <w:tab/>
        <w:t>(b)</w:t>
      </w:r>
      <w:r>
        <w:tab/>
        <w:t>a written record is kept for 2 years after the date of the inspection of the date and time of the inspection, the matters inspected, and the findings of the inspection.</w:t>
      </w:r>
    </w:p>
    <w:p>
      <w:pPr>
        <w:pStyle w:val="Footnotesection"/>
      </w:pPr>
      <w:r>
        <w:tab/>
        <w:t>[Regulation 92 amended: Gazette 2 Dec 2013 p.</w:t>
      </w:r>
      <w:r>
        <w:rPr>
          <w:sz w:val="19"/>
        </w:rPr>
        <w:t> </w:t>
      </w:r>
      <w:r>
        <w:t>5584.]</w:t>
      </w:r>
    </w:p>
    <w:p>
      <w:pPr>
        <w:pStyle w:val="Heading5"/>
      </w:pPr>
      <w:bookmarkStart w:id="230" w:name="_Toc107394727"/>
      <w:r>
        <w:rPr>
          <w:rStyle w:val="CharSectno"/>
        </w:rPr>
        <w:t>93</w:t>
      </w:r>
      <w:r>
        <w:t>.</w:t>
      </w:r>
      <w:r>
        <w:tab/>
        <w:t>Documents to be kept at storage places</w:t>
      </w:r>
      <w:bookmarkEnd w:id="230"/>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Gazette 3 Mar 2017 p. 1475.]</w:t>
      </w:r>
    </w:p>
    <w:p>
      <w:pPr>
        <w:pStyle w:val="Heading5"/>
      </w:pPr>
      <w:bookmarkStart w:id="231" w:name="_Toc107394728"/>
      <w:r>
        <w:rPr>
          <w:rStyle w:val="CharSectno"/>
        </w:rPr>
        <w:t>94</w:t>
      </w:r>
      <w:r>
        <w:t>.</w:t>
      </w:r>
      <w:r>
        <w:tab/>
        <w:t>Magazines to be kept secure</w:t>
      </w:r>
      <w:bookmarkEnd w:id="231"/>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 xml:space="preserve">it is kept closed and locked except when it needs to be opened for use by the licence holder or a secure nominee of the licence holder acting in accordance with an </w:t>
      </w:r>
      <w:r>
        <w:lastRenderedPageBreak/>
        <w:t>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Gazette 2 Dec 2013 p.</w:t>
      </w:r>
      <w:r>
        <w:rPr>
          <w:sz w:val="19"/>
        </w:rPr>
        <w:t> </w:t>
      </w:r>
      <w:r>
        <w:t>5585.]</w:t>
      </w:r>
    </w:p>
    <w:p>
      <w:pPr>
        <w:pStyle w:val="Heading2"/>
      </w:pPr>
      <w:bookmarkStart w:id="232" w:name="_Toc106869235"/>
      <w:bookmarkStart w:id="233" w:name="_Toc106869580"/>
      <w:bookmarkStart w:id="234" w:name="_Toc106882834"/>
      <w:bookmarkStart w:id="235" w:name="_Toc107305830"/>
      <w:bookmarkStart w:id="236" w:name="_Toc107306996"/>
      <w:bookmarkStart w:id="237" w:name="_Toc107394729"/>
      <w:r>
        <w:rPr>
          <w:rStyle w:val="CharPartNo"/>
        </w:rPr>
        <w:lastRenderedPageBreak/>
        <w:t>Part 10</w:t>
      </w:r>
      <w:r>
        <w:t> — </w:t>
      </w:r>
      <w:r>
        <w:rPr>
          <w:rStyle w:val="CharPartText"/>
        </w:rPr>
        <w:t>Transport of explosives</w:t>
      </w:r>
      <w:bookmarkEnd w:id="232"/>
      <w:bookmarkEnd w:id="233"/>
      <w:bookmarkEnd w:id="234"/>
      <w:bookmarkEnd w:id="235"/>
      <w:bookmarkEnd w:id="236"/>
      <w:bookmarkEnd w:id="237"/>
    </w:p>
    <w:p>
      <w:pPr>
        <w:pStyle w:val="Heading3"/>
      </w:pPr>
      <w:bookmarkStart w:id="238" w:name="_Toc106869236"/>
      <w:bookmarkStart w:id="239" w:name="_Toc106869581"/>
      <w:bookmarkStart w:id="240" w:name="_Toc106882835"/>
      <w:bookmarkStart w:id="241" w:name="_Toc107305831"/>
      <w:bookmarkStart w:id="242" w:name="_Toc107306997"/>
      <w:bookmarkStart w:id="243" w:name="_Toc107394730"/>
      <w:r>
        <w:rPr>
          <w:rStyle w:val="CharDivNo"/>
        </w:rPr>
        <w:t>Division 1</w:t>
      </w:r>
      <w:r>
        <w:t> — </w:t>
      </w:r>
      <w:r>
        <w:rPr>
          <w:rStyle w:val="CharDivText"/>
        </w:rPr>
        <w:t>Preliminary matters</w:t>
      </w:r>
      <w:bookmarkEnd w:id="238"/>
      <w:bookmarkEnd w:id="239"/>
      <w:bookmarkEnd w:id="240"/>
      <w:bookmarkEnd w:id="241"/>
      <w:bookmarkEnd w:id="242"/>
      <w:bookmarkEnd w:id="243"/>
    </w:p>
    <w:p>
      <w:pPr>
        <w:pStyle w:val="Heading5"/>
      </w:pPr>
      <w:bookmarkStart w:id="244" w:name="_Toc107394731"/>
      <w:r>
        <w:rPr>
          <w:rStyle w:val="CharSectno"/>
        </w:rPr>
        <w:t>95</w:t>
      </w:r>
      <w:r>
        <w:t>.</w:t>
      </w:r>
      <w:r>
        <w:tab/>
        <w:t>Terms used</w:t>
      </w:r>
      <w:bookmarkEnd w:id="244"/>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 xml:space="preserve">for the transport of an explosive, or a constituent of an explosive, by road if the person, in conducting a </w:t>
      </w:r>
      <w:r>
        <w:lastRenderedPageBreak/>
        <w:t>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245" w:name="_Toc106869238"/>
      <w:bookmarkStart w:id="246" w:name="_Toc106869583"/>
      <w:bookmarkStart w:id="247" w:name="_Toc106882837"/>
      <w:bookmarkStart w:id="248" w:name="_Toc107305833"/>
      <w:bookmarkStart w:id="249" w:name="_Toc107306999"/>
      <w:bookmarkStart w:id="250" w:name="_Toc107394732"/>
      <w:r>
        <w:rPr>
          <w:rStyle w:val="CharDivNo"/>
        </w:rPr>
        <w:t>Division 2</w:t>
      </w:r>
      <w:r>
        <w:t> — </w:t>
      </w:r>
      <w:r>
        <w:rPr>
          <w:rStyle w:val="CharDivText"/>
        </w:rPr>
        <w:t>Licensing requirements</w:t>
      </w:r>
      <w:bookmarkEnd w:id="245"/>
      <w:bookmarkEnd w:id="246"/>
      <w:bookmarkEnd w:id="247"/>
      <w:bookmarkEnd w:id="248"/>
      <w:bookmarkEnd w:id="249"/>
      <w:bookmarkEnd w:id="250"/>
    </w:p>
    <w:p>
      <w:pPr>
        <w:pStyle w:val="Heading5"/>
        <w:spacing w:before="180"/>
      </w:pPr>
      <w:bookmarkStart w:id="251" w:name="_Toc107394733"/>
      <w:r>
        <w:rPr>
          <w:rStyle w:val="CharSectno"/>
        </w:rPr>
        <w:t>96</w:t>
      </w:r>
      <w:r>
        <w:t>.</w:t>
      </w:r>
      <w:r>
        <w:tab/>
        <w:t>Unauthorised explosives</w:t>
      </w:r>
      <w:bookmarkEnd w:id="251"/>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252" w:name="_Toc107394734"/>
      <w:r>
        <w:rPr>
          <w:rStyle w:val="CharSectno"/>
        </w:rPr>
        <w:t>97</w:t>
      </w:r>
      <w:r>
        <w:t>.</w:t>
      </w:r>
      <w:r>
        <w:tab/>
        <w:t>Authorised explosives, licences entitling transport</w:t>
      </w:r>
      <w:bookmarkEnd w:id="252"/>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lastRenderedPageBreak/>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lastRenderedPageBreak/>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Gazette 16 Mar 2012 p. 1181; 2 Dec 2013 p. 5585; 8 Jan 2015 p. 129; 5 Feb 2016 p. 348.]</w:t>
      </w:r>
    </w:p>
    <w:p>
      <w:pPr>
        <w:pStyle w:val="Heading5"/>
      </w:pPr>
      <w:bookmarkStart w:id="253" w:name="_Toc107394735"/>
      <w:r>
        <w:rPr>
          <w:rStyle w:val="CharSectno"/>
        </w:rPr>
        <w:t>98</w:t>
      </w:r>
      <w:r>
        <w:t>.</w:t>
      </w:r>
      <w:r>
        <w:tab/>
        <w:t>Shotfiring licence authorises limited transport</w:t>
      </w:r>
      <w:bookmarkEnd w:id="253"/>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Ednotepara"/>
      </w:pPr>
      <w:r>
        <w:tab/>
        <w:t>[(b)</w:t>
      </w:r>
      <w:r>
        <w:tab/>
        <w:t>deleted]</w:t>
      </w:r>
    </w:p>
    <w:p>
      <w:pPr>
        <w:pStyle w:val="Indenta"/>
      </w:pPr>
      <w:r>
        <w:lastRenderedPageBreak/>
        <w:tab/>
        <w:t>(c)</w:t>
      </w:r>
      <w:r>
        <w:tab/>
        <w:t>not more than a Category 2 load is transported.</w:t>
      </w:r>
    </w:p>
    <w:p>
      <w:pPr>
        <w:pStyle w:val="Footnotesection"/>
      </w:pPr>
      <w:r>
        <w:tab/>
        <w:t>[Regulation 98 amended: Gazette 20 Mar 2018 p. 999.]</w:t>
      </w:r>
    </w:p>
    <w:p>
      <w:pPr>
        <w:pStyle w:val="Heading5"/>
      </w:pPr>
      <w:bookmarkStart w:id="254" w:name="_Toc107394736"/>
      <w:r>
        <w:rPr>
          <w:rStyle w:val="CharSectno"/>
        </w:rPr>
        <w:t>99</w:t>
      </w:r>
      <w:r>
        <w:t>.</w:t>
      </w:r>
      <w:r>
        <w:tab/>
        <w:t>Pyrotechnics (special use) licence authorises limited transport</w:t>
      </w:r>
      <w:bookmarkEnd w:id="254"/>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Ednotepara"/>
      </w:pPr>
      <w:r>
        <w:tab/>
        <w:t>[(b)</w:t>
      </w:r>
      <w:r>
        <w:tab/>
        <w:t>deleted]</w:t>
      </w:r>
    </w:p>
    <w:p>
      <w:pPr>
        <w:pStyle w:val="Indenta"/>
      </w:pPr>
      <w:r>
        <w:tab/>
        <w:t>(c)</w:t>
      </w:r>
      <w:r>
        <w:tab/>
        <w:t>not more than a Category 2 load is transported.</w:t>
      </w:r>
    </w:p>
    <w:p>
      <w:pPr>
        <w:pStyle w:val="Footnotesection"/>
      </w:pPr>
      <w:r>
        <w:tab/>
        <w:t>[Regulation 99 amended: Gazette 20 Mar 2018 p. 999.]</w:t>
      </w:r>
    </w:p>
    <w:p>
      <w:pPr>
        <w:pStyle w:val="Heading5"/>
        <w:spacing w:before="240"/>
      </w:pPr>
      <w:bookmarkStart w:id="255" w:name="_Toc107394737"/>
      <w:r>
        <w:rPr>
          <w:rStyle w:val="CharSectno"/>
        </w:rPr>
        <w:t>100</w:t>
      </w:r>
      <w:r>
        <w:t>.</w:t>
      </w:r>
      <w:r>
        <w:tab/>
        <w:t>Fireworks contractor licence authorises limited transport</w:t>
      </w:r>
      <w:bookmarkEnd w:id="255"/>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Ednotepara"/>
      </w:pPr>
      <w:r>
        <w:tab/>
        <w:t>[(b)</w:t>
      </w:r>
      <w:r>
        <w:tab/>
        <w:t>deleted]</w:t>
      </w:r>
    </w:p>
    <w:p>
      <w:pPr>
        <w:pStyle w:val="Indenta"/>
      </w:pPr>
      <w:r>
        <w:tab/>
        <w:t>(c)</w:t>
      </w:r>
      <w:r>
        <w:tab/>
        <w:t>not more than a Category 2 load is transported.</w:t>
      </w:r>
    </w:p>
    <w:p>
      <w:pPr>
        <w:pStyle w:val="Footnotesection"/>
      </w:pPr>
      <w:r>
        <w:tab/>
        <w:t>[Regulation 100 amended: Gazette 20 Mar 2018 p. 999.]</w:t>
      </w:r>
    </w:p>
    <w:p>
      <w:pPr>
        <w:pStyle w:val="Heading5"/>
        <w:spacing w:before="240"/>
      </w:pPr>
      <w:bookmarkStart w:id="256" w:name="_Toc107394738"/>
      <w:r>
        <w:rPr>
          <w:rStyle w:val="CharSectno"/>
        </w:rPr>
        <w:t>101</w:t>
      </w:r>
      <w:r>
        <w:t>.</w:t>
      </w:r>
      <w:r>
        <w:tab/>
        <w:t>Fireworks operator licence authorises limited transport</w:t>
      </w:r>
      <w:bookmarkEnd w:id="256"/>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Ednotepara"/>
      </w:pPr>
      <w:r>
        <w:tab/>
        <w:t>[(b)</w:t>
      </w:r>
      <w:r>
        <w:tab/>
        <w:t>deleted]</w:t>
      </w:r>
    </w:p>
    <w:p>
      <w:pPr>
        <w:pStyle w:val="Indenta"/>
      </w:pPr>
      <w:r>
        <w:lastRenderedPageBreak/>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Ednotepara"/>
      </w:pPr>
      <w:r>
        <w:tab/>
        <w:t>[(c)</w:t>
      </w:r>
      <w:r>
        <w:tab/>
        <w:t>deleted]</w:t>
      </w:r>
    </w:p>
    <w:p>
      <w:pPr>
        <w:pStyle w:val="Indenta"/>
      </w:pPr>
      <w:r>
        <w:tab/>
        <w:t>(d)</w:t>
      </w:r>
      <w:r>
        <w:tab/>
        <w:t>not more than a Category 2 load is transported.</w:t>
      </w:r>
    </w:p>
    <w:p>
      <w:pPr>
        <w:pStyle w:val="Footnotesection"/>
      </w:pPr>
      <w:r>
        <w:tab/>
        <w:t>[Regulation 101 amended: Gazette 20 Mar 2018 p. 1000.]</w:t>
      </w:r>
    </w:p>
    <w:p>
      <w:pPr>
        <w:pStyle w:val="Heading5"/>
      </w:pPr>
      <w:bookmarkStart w:id="257" w:name="_Toc107394739"/>
      <w:r>
        <w:rPr>
          <w:rStyle w:val="CharSectno"/>
        </w:rPr>
        <w:t>102</w:t>
      </w:r>
      <w:r>
        <w:t>.</w:t>
      </w:r>
      <w:r>
        <w:tab/>
        <w:t>MPUs, licensing requirements for</w:t>
      </w:r>
      <w:bookmarkEnd w:id="257"/>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Gazette 2 Dec 2013 p.</w:t>
      </w:r>
      <w:r>
        <w:rPr>
          <w:sz w:val="19"/>
        </w:rPr>
        <w:t> </w:t>
      </w:r>
      <w:r>
        <w:t>5585</w:t>
      </w:r>
      <w:r>
        <w:noBreakHyphen/>
        <w:t>6.]</w:t>
      </w:r>
    </w:p>
    <w:p>
      <w:pPr>
        <w:pStyle w:val="Heading3"/>
      </w:pPr>
      <w:bookmarkStart w:id="258" w:name="_Toc106869246"/>
      <w:bookmarkStart w:id="259" w:name="_Toc106869591"/>
      <w:bookmarkStart w:id="260" w:name="_Toc106882845"/>
      <w:bookmarkStart w:id="261" w:name="_Toc107305841"/>
      <w:bookmarkStart w:id="262" w:name="_Toc107307007"/>
      <w:bookmarkStart w:id="263" w:name="_Toc107394740"/>
      <w:r>
        <w:rPr>
          <w:rStyle w:val="CharDivNo"/>
        </w:rPr>
        <w:lastRenderedPageBreak/>
        <w:t>Division 3</w:t>
      </w:r>
      <w:r>
        <w:t> — </w:t>
      </w:r>
      <w:r>
        <w:rPr>
          <w:rStyle w:val="CharDivText"/>
        </w:rPr>
        <w:t>Transport by road or rail</w:t>
      </w:r>
      <w:bookmarkEnd w:id="258"/>
      <w:bookmarkEnd w:id="259"/>
      <w:bookmarkEnd w:id="260"/>
      <w:bookmarkEnd w:id="261"/>
      <w:bookmarkEnd w:id="262"/>
      <w:bookmarkEnd w:id="263"/>
    </w:p>
    <w:p>
      <w:pPr>
        <w:pStyle w:val="Heading5"/>
      </w:pPr>
      <w:bookmarkStart w:id="264" w:name="_Toc107394741"/>
      <w:r>
        <w:rPr>
          <w:rStyle w:val="CharSectno"/>
        </w:rPr>
        <w:t>103</w:t>
      </w:r>
      <w:r>
        <w:t>.</w:t>
      </w:r>
      <w:r>
        <w:tab/>
        <w:t>Application of this Division</w:t>
      </w:r>
      <w:bookmarkEnd w:id="264"/>
    </w:p>
    <w:p>
      <w:pPr>
        <w:pStyle w:val="Subsection"/>
        <w:keepNext/>
      </w:pPr>
      <w:r>
        <w:tab/>
      </w:r>
      <w:r>
        <w:tab/>
        <w:t>This Division applies to and in relation to the transport of an explosive by road or rail.</w:t>
      </w:r>
    </w:p>
    <w:p>
      <w:pPr>
        <w:pStyle w:val="Heading5"/>
      </w:pPr>
      <w:bookmarkStart w:id="265" w:name="_Toc107394742"/>
      <w:r>
        <w:rPr>
          <w:rStyle w:val="CharSectno"/>
        </w:rPr>
        <w:t>104</w:t>
      </w:r>
      <w:r>
        <w:t>.</w:t>
      </w:r>
      <w:r>
        <w:tab/>
        <w:t>Contravention of AE Code Ch. 8 an offence</w:t>
      </w:r>
      <w:bookmarkEnd w:id="265"/>
    </w:p>
    <w:p>
      <w:pPr>
        <w:pStyle w:val="Subsection"/>
        <w:keepNext/>
      </w:pPr>
      <w:r>
        <w:tab/>
        <w:t>(1)</w:t>
      </w:r>
      <w:r>
        <w:tab/>
        <w:t>If a provision of the AE Code Chapter 8 requires a person to do or not to do an act and the person contravenes the provision, the person commits an offence.</w:t>
      </w:r>
    </w:p>
    <w:p>
      <w:pPr>
        <w:pStyle w:val="Penstart"/>
        <w:keepNext/>
      </w:pPr>
      <w:r>
        <w:tab/>
        <w:t>Penalty: a level 2 fine.</w:t>
      </w:r>
    </w:p>
    <w:p>
      <w:pPr>
        <w:pStyle w:val="Subsection"/>
        <w:keepNext/>
      </w:pPr>
      <w:r>
        <w:tab/>
        <w:t>(2)</w:t>
      </w:r>
      <w:r>
        <w:tab/>
        <w:t>Subregulation (1) does not apply —</w:t>
      </w:r>
    </w:p>
    <w:p>
      <w:pPr>
        <w:pStyle w:val="Indenta"/>
        <w:keepNext/>
      </w:pPr>
      <w:r>
        <w:tab/>
        <w:t>(a)</w:t>
      </w:r>
      <w:r>
        <w:tab/>
        <w:t>to the AE Code section 8.2.3(1); or</w:t>
      </w:r>
    </w:p>
    <w:p>
      <w:pPr>
        <w:pStyle w:val="Indenta"/>
        <w:keepNext/>
      </w:pPr>
      <w:r>
        <w:tab/>
        <w:t>(b)</w:t>
      </w:r>
      <w:r>
        <w:tab/>
        <w:t>to the AE Code section 8.3.4(2); or</w:t>
      </w:r>
    </w:p>
    <w:p>
      <w:pPr>
        <w:pStyle w:val="Indenta"/>
        <w:keepNext/>
      </w:pPr>
      <w:r>
        <w:tab/>
        <w:t>(c)</w:t>
      </w:r>
      <w:r>
        <w:tab/>
        <w:t xml:space="preserve">to the AE Code section 8.4.4(1) to the extent that it requires — </w:t>
      </w:r>
    </w:p>
    <w:p>
      <w:pPr>
        <w:pStyle w:val="Indenti"/>
      </w:pPr>
      <w:r>
        <w:tab/>
        <w:t>(i)</w:t>
      </w:r>
      <w:r>
        <w:tab/>
        <w:t>the owner of a vehicle that is transporting explosives and the prime contractor to take all practicable steps to ensure a person who is driving the vehicle complies with the requirements of section 8.4.3; or</w:t>
      </w:r>
    </w:p>
    <w:p>
      <w:pPr>
        <w:pStyle w:val="Indenti"/>
      </w:pPr>
      <w:r>
        <w:tab/>
        <w:t>(ii)</w:t>
      </w:r>
      <w:r>
        <w:tab/>
        <w:t xml:space="preserve">the owner of a vehicle that is transporting explosives to ensure the person who is driving the vehicle is authorised to do so under the Act; </w:t>
      </w:r>
    </w:p>
    <w:p>
      <w:pPr>
        <w:pStyle w:val="Indenta"/>
      </w:pPr>
      <w:r>
        <w:tab/>
      </w:r>
      <w:r>
        <w:tab/>
        <w:t>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keepNext/>
      </w:pPr>
      <w:r>
        <w:lastRenderedPageBreak/>
        <w:tab/>
        <w:t>(2A)</w:t>
      </w:r>
      <w:r>
        <w:tab/>
        <w:t xml:space="preserve">Also, subregulation (1) does not apply insofar as it requires a person who is transporting an explosive to comply with the AE Code section 3.2.7(1), if — </w:t>
      </w:r>
    </w:p>
    <w:p>
      <w:pPr>
        <w:pStyle w:val="Indenta"/>
      </w:pPr>
      <w:r>
        <w:tab/>
        <w:t>(a)</w:t>
      </w:r>
      <w:r>
        <w:tab/>
        <w:t xml:space="preserve">the explosive being transported is identified in the AE Code as having — </w:t>
      </w:r>
    </w:p>
    <w:p>
      <w:pPr>
        <w:pStyle w:val="Indenti"/>
      </w:pPr>
      <w:r>
        <w:tab/>
        <w:t>(i)</w:t>
      </w:r>
      <w:r>
        <w:tab/>
        <w:t xml:space="preserve">the UN Number 0082, with the proper shipping name of “Explosives, Blasting, Type B” and with the classification code 1.1D; or </w:t>
      </w:r>
    </w:p>
    <w:p>
      <w:pPr>
        <w:pStyle w:val="Indenti"/>
      </w:pPr>
      <w:r>
        <w:tab/>
        <w:t>(ii)</w:t>
      </w:r>
      <w:r>
        <w:tab/>
        <w:t>the UN Number 0241, with the proper shipping name of “Explosives, Blasting, Type E” and with the classification code 1.1D; or</w:t>
      </w:r>
    </w:p>
    <w:p>
      <w:pPr>
        <w:pStyle w:val="Indenti"/>
      </w:pPr>
      <w:r>
        <w:tab/>
        <w:t>(iii)</w:t>
      </w:r>
      <w:r>
        <w:tab/>
        <w:t>the UN Number 0331, with the proper shipping name of “Explosives, Blasting, Type B” and with the classification code 1.5D; or</w:t>
      </w:r>
    </w:p>
    <w:p>
      <w:pPr>
        <w:pStyle w:val="Indenti"/>
      </w:pPr>
      <w:r>
        <w:tab/>
        <w:t>(iv)</w:t>
      </w:r>
      <w:r>
        <w:tab/>
        <w:t xml:space="preserve">the UN Number 0332, with the proper shipping name “Explosives, Blasting, Type E” and with the classification code 1.5D; </w:t>
      </w:r>
    </w:p>
    <w:p>
      <w:pPr>
        <w:pStyle w:val="Indenta"/>
      </w:pPr>
      <w:r>
        <w:tab/>
      </w:r>
      <w:r>
        <w:tab/>
        <w:t>and</w:t>
      </w:r>
    </w:p>
    <w:p>
      <w:pPr>
        <w:pStyle w:val="Indenta"/>
      </w:pPr>
      <w:r>
        <w:tab/>
        <w:t>(b)</w:t>
      </w:r>
      <w:r>
        <w:tab/>
        <w:t xml:space="preserve">the explosive is transported in an Intermediate Bulk Container that is labelled — </w:t>
      </w:r>
    </w:p>
    <w:p>
      <w:pPr>
        <w:pStyle w:val="Indenti"/>
      </w:pPr>
      <w:r>
        <w:tab/>
        <w:t>(i)</w:t>
      </w:r>
      <w:r>
        <w:tab/>
        <w:t>in accordance with the requirements for outer packaging stated in the AE Code section 3.2.1; and</w:t>
      </w:r>
    </w:p>
    <w:p>
      <w:pPr>
        <w:pStyle w:val="Indenti"/>
      </w:pPr>
      <w:r>
        <w:tab/>
        <w:t>(ii)</w:t>
      </w:r>
      <w:r>
        <w:tab/>
        <w:t>in accordance with the relevant requirements for the explosive set out in the GHS.</w:t>
      </w:r>
    </w:p>
    <w:p>
      <w:pPr>
        <w:pStyle w:val="Subsection"/>
      </w:pPr>
      <w:r>
        <w:tab/>
        <w:t>(2B)</w:t>
      </w:r>
      <w:r>
        <w:tab/>
        <w:t xml:space="preserve">In subregulation (2A) — </w:t>
      </w:r>
    </w:p>
    <w:p>
      <w:pPr>
        <w:pStyle w:val="Defstart"/>
      </w:pPr>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p>
    <w:p>
      <w:pPr>
        <w:pStyle w:val="Defstart"/>
      </w:pPr>
      <w:r>
        <w:tab/>
      </w:r>
      <w:r>
        <w:rPr>
          <w:rStyle w:val="CharDefText"/>
        </w:rPr>
        <w:t>Intermediate Bulk Container</w:t>
      </w:r>
      <w:r>
        <w:t xml:space="preserve"> means an Intermediate Bulk Container within the meaning of the AE Code;</w:t>
      </w:r>
    </w:p>
    <w:p>
      <w:pPr>
        <w:pStyle w:val="Defstart"/>
      </w:pPr>
      <w:r>
        <w:lastRenderedPageBreak/>
        <w:tab/>
      </w:r>
      <w:r>
        <w:rPr>
          <w:rStyle w:val="CharDefText"/>
        </w:rPr>
        <w:t>UN Number</w:t>
      </w:r>
      <w:r>
        <w:t>, in relation to an explosive, means the UN Number shown in relation to the explosive in Appendix 2 of the AE Code.</w:t>
      </w:r>
    </w:p>
    <w:p>
      <w:pPr>
        <w:pStyle w:val="Subsection"/>
      </w:pPr>
      <w:r>
        <w:tab/>
        <w:t>(3)</w:t>
      </w:r>
      <w:r>
        <w:tab/>
        <w:t>Subregulation (2)(a) and (c) do not affect the operation of regulation 97(3) or section 15 of the Act.</w:t>
      </w:r>
    </w:p>
    <w:p>
      <w:pPr>
        <w:pStyle w:val="Footnotesection"/>
      </w:pPr>
      <w:r>
        <w:tab/>
        <w:t>[Regulation 104 amended: Gazette 24 Nov 2009 p. 4738; 16 Mar 2012 p. 1182; 20 Mar 2018 p. 1000</w:t>
      </w:r>
      <w:r>
        <w:noBreakHyphen/>
        <w:t>1.]</w:t>
      </w:r>
    </w:p>
    <w:p>
      <w:pPr>
        <w:pStyle w:val="Heading5"/>
      </w:pPr>
      <w:bookmarkStart w:id="266" w:name="_Toc107394743"/>
      <w:r>
        <w:rPr>
          <w:rStyle w:val="CharSectno"/>
        </w:rPr>
        <w:t>105</w:t>
      </w:r>
      <w:r>
        <w:t>.</w:t>
      </w:r>
      <w:r>
        <w:tab/>
        <w:t>Consignor’s duties</w:t>
      </w:r>
      <w:bookmarkEnd w:id="266"/>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267" w:name="_Toc107394744"/>
      <w:r>
        <w:rPr>
          <w:rStyle w:val="CharSectno"/>
        </w:rPr>
        <w:t>106</w:t>
      </w:r>
      <w:r>
        <w:t>.</w:t>
      </w:r>
      <w:r>
        <w:tab/>
        <w:t>Prime contractor’s duties</w:t>
      </w:r>
      <w:bookmarkEnd w:id="267"/>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Gazette 24 Nov 2009 p. 4738.]</w:t>
      </w:r>
    </w:p>
    <w:p>
      <w:pPr>
        <w:pStyle w:val="Heading5"/>
      </w:pPr>
      <w:bookmarkStart w:id="268" w:name="_Toc107394745"/>
      <w:r>
        <w:rPr>
          <w:rStyle w:val="CharSectno"/>
        </w:rPr>
        <w:lastRenderedPageBreak/>
        <w:t>107</w:t>
      </w:r>
      <w:r>
        <w:t>.</w:t>
      </w:r>
      <w:r>
        <w:tab/>
        <w:t>Restrictions on transporting certain loads in CBDs</w:t>
      </w:r>
      <w:bookmarkEnd w:id="268"/>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Gazette 24 Nov 2009 p. 4738.]</w:t>
      </w:r>
    </w:p>
    <w:p>
      <w:pPr>
        <w:pStyle w:val="Heading3"/>
      </w:pPr>
      <w:bookmarkStart w:id="269" w:name="_Toc106869252"/>
      <w:bookmarkStart w:id="270" w:name="_Toc106869597"/>
      <w:bookmarkStart w:id="271" w:name="_Toc106882851"/>
      <w:bookmarkStart w:id="272" w:name="_Toc107305847"/>
      <w:bookmarkStart w:id="273" w:name="_Toc107307013"/>
      <w:bookmarkStart w:id="274" w:name="_Toc107394746"/>
      <w:r>
        <w:rPr>
          <w:rStyle w:val="CharDivNo"/>
        </w:rPr>
        <w:t>Division 4</w:t>
      </w:r>
      <w:r>
        <w:t> — </w:t>
      </w:r>
      <w:r>
        <w:rPr>
          <w:rStyle w:val="CharDivText"/>
        </w:rPr>
        <w:t>Emergencies</w:t>
      </w:r>
      <w:bookmarkEnd w:id="269"/>
      <w:bookmarkEnd w:id="270"/>
      <w:bookmarkEnd w:id="271"/>
      <w:bookmarkEnd w:id="272"/>
      <w:bookmarkEnd w:id="273"/>
      <w:bookmarkEnd w:id="274"/>
    </w:p>
    <w:p>
      <w:pPr>
        <w:pStyle w:val="Heading5"/>
      </w:pPr>
      <w:bookmarkStart w:id="275" w:name="_Toc107394747"/>
      <w:r>
        <w:rPr>
          <w:rStyle w:val="CharSectno"/>
        </w:rPr>
        <w:t>108</w:t>
      </w:r>
      <w:r>
        <w:t>.</w:t>
      </w:r>
      <w:r>
        <w:tab/>
        <w:t>Terms used</w:t>
      </w:r>
      <w:bookmarkEnd w:id="275"/>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lastRenderedPageBreak/>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the FES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Gazette 19 Feb 2013 p. 985.]</w:t>
      </w:r>
    </w:p>
    <w:p>
      <w:pPr>
        <w:pStyle w:val="Heading5"/>
      </w:pPr>
      <w:bookmarkStart w:id="276" w:name="_Toc107394748"/>
      <w:r>
        <w:rPr>
          <w:rStyle w:val="CharSectno"/>
        </w:rPr>
        <w:t>109</w:t>
      </w:r>
      <w:r>
        <w:t>.</w:t>
      </w:r>
      <w:r>
        <w:tab/>
        <w:t>Dangerous situations, duty to notify authorities</w:t>
      </w:r>
      <w:bookmarkEnd w:id="276"/>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keepNext/>
      </w:pPr>
      <w:r>
        <w:lastRenderedPageBreak/>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lastRenderedPageBreak/>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Gazette 16 Mar 2012 p. 1182.]</w:t>
      </w:r>
    </w:p>
    <w:p>
      <w:pPr>
        <w:pStyle w:val="Heading3"/>
      </w:pPr>
      <w:bookmarkStart w:id="277" w:name="_Toc106869255"/>
      <w:bookmarkStart w:id="278" w:name="_Toc106869600"/>
      <w:bookmarkStart w:id="279" w:name="_Toc106882854"/>
      <w:bookmarkStart w:id="280" w:name="_Toc107305850"/>
      <w:bookmarkStart w:id="281" w:name="_Toc107307016"/>
      <w:bookmarkStart w:id="282" w:name="_Toc107394749"/>
      <w:r>
        <w:rPr>
          <w:rStyle w:val="CharDivNo"/>
        </w:rPr>
        <w:lastRenderedPageBreak/>
        <w:t>Division 5</w:t>
      </w:r>
      <w:r>
        <w:t> — </w:t>
      </w:r>
      <w:r>
        <w:rPr>
          <w:rStyle w:val="CharDivText"/>
        </w:rPr>
        <w:t>Transport in mines</w:t>
      </w:r>
      <w:bookmarkEnd w:id="277"/>
      <w:bookmarkEnd w:id="278"/>
      <w:bookmarkEnd w:id="279"/>
      <w:bookmarkEnd w:id="280"/>
      <w:bookmarkEnd w:id="281"/>
      <w:bookmarkEnd w:id="282"/>
    </w:p>
    <w:p>
      <w:pPr>
        <w:pStyle w:val="Heading5"/>
      </w:pPr>
      <w:bookmarkStart w:id="283" w:name="_Toc107394750"/>
      <w:r>
        <w:rPr>
          <w:rStyle w:val="CharSectno"/>
        </w:rPr>
        <w:t>110</w:t>
      </w:r>
      <w:r>
        <w:t>.</w:t>
      </w:r>
      <w:r>
        <w:tab/>
        <w:t>Contravention of certain provisions of AE Code an offence</w:t>
      </w:r>
      <w:bookmarkEnd w:id="283"/>
    </w:p>
    <w:p>
      <w:pPr>
        <w:pStyle w:val="Subsection"/>
        <w:keepNext/>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Gazette 24 Nov 2009 p. 4739; amended: Gazette 16 Mar 2012 p. 1183.]</w:t>
      </w:r>
    </w:p>
    <w:p>
      <w:pPr>
        <w:pStyle w:val="Heading2"/>
      </w:pPr>
      <w:bookmarkStart w:id="284" w:name="_Toc106869257"/>
      <w:bookmarkStart w:id="285" w:name="_Toc106869602"/>
      <w:bookmarkStart w:id="286" w:name="_Toc106882856"/>
      <w:bookmarkStart w:id="287" w:name="_Toc107305852"/>
      <w:bookmarkStart w:id="288" w:name="_Toc107307018"/>
      <w:bookmarkStart w:id="289" w:name="_Toc107394751"/>
      <w:r>
        <w:rPr>
          <w:rStyle w:val="CharPartNo"/>
        </w:rPr>
        <w:lastRenderedPageBreak/>
        <w:t>Part 11A</w:t>
      </w:r>
      <w:r>
        <w:rPr>
          <w:b w:val="0"/>
        </w:rPr>
        <w:t> </w:t>
      </w:r>
      <w:r>
        <w:t>—</w:t>
      </w:r>
      <w:r>
        <w:rPr>
          <w:b w:val="0"/>
        </w:rPr>
        <w:t> </w:t>
      </w:r>
      <w:r>
        <w:rPr>
          <w:rStyle w:val="CharPartText"/>
        </w:rPr>
        <w:t>Explosives in ports</w:t>
      </w:r>
      <w:bookmarkEnd w:id="284"/>
      <w:bookmarkEnd w:id="285"/>
      <w:bookmarkEnd w:id="286"/>
      <w:bookmarkEnd w:id="287"/>
      <w:bookmarkEnd w:id="288"/>
      <w:bookmarkEnd w:id="289"/>
    </w:p>
    <w:p>
      <w:pPr>
        <w:pStyle w:val="Footnoteheading"/>
      </w:pPr>
      <w:r>
        <w:tab/>
        <w:t>[Heading inserted: Gazette 2 Dec 2013 p. 5586.]</w:t>
      </w:r>
    </w:p>
    <w:p>
      <w:pPr>
        <w:pStyle w:val="Heading3"/>
      </w:pPr>
      <w:bookmarkStart w:id="290" w:name="_Toc106869258"/>
      <w:bookmarkStart w:id="291" w:name="_Toc106869603"/>
      <w:bookmarkStart w:id="292" w:name="_Toc106882857"/>
      <w:bookmarkStart w:id="293" w:name="_Toc107305853"/>
      <w:bookmarkStart w:id="294" w:name="_Toc107307019"/>
      <w:bookmarkStart w:id="295" w:name="_Toc107394752"/>
      <w:r>
        <w:rPr>
          <w:rStyle w:val="CharDivNo"/>
        </w:rPr>
        <w:t>Division 1</w:t>
      </w:r>
      <w:r>
        <w:t> — </w:t>
      </w:r>
      <w:r>
        <w:rPr>
          <w:rStyle w:val="CharDivText"/>
        </w:rPr>
        <w:t>Preliminary matters</w:t>
      </w:r>
      <w:bookmarkEnd w:id="290"/>
      <w:bookmarkEnd w:id="291"/>
      <w:bookmarkEnd w:id="292"/>
      <w:bookmarkEnd w:id="293"/>
      <w:bookmarkEnd w:id="294"/>
      <w:bookmarkEnd w:id="295"/>
    </w:p>
    <w:p>
      <w:pPr>
        <w:pStyle w:val="Footnoteheading"/>
      </w:pPr>
      <w:r>
        <w:tab/>
        <w:t>[Heading inserted: Gazette 2 Dec 2013 p. 5586.]</w:t>
      </w:r>
    </w:p>
    <w:p>
      <w:pPr>
        <w:pStyle w:val="Heading5"/>
      </w:pPr>
      <w:bookmarkStart w:id="296" w:name="_Toc107394753"/>
      <w:r>
        <w:rPr>
          <w:rStyle w:val="CharSectno"/>
        </w:rPr>
        <w:t>111A</w:t>
      </w:r>
      <w:r>
        <w:t>.</w:t>
      </w:r>
      <w:r>
        <w:tab/>
        <w:t>Terms used</w:t>
      </w:r>
      <w:bookmarkEnd w:id="296"/>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lastRenderedPageBreak/>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Gazette 2 Dec 2013 p.</w:t>
      </w:r>
      <w:r>
        <w:rPr>
          <w:sz w:val="19"/>
        </w:rPr>
        <w:t> </w:t>
      </w:r>
      <w:r>
        <w:t>5586</w:t>
      </w:r>
      <w:r>
        <w:noBreakHyphen/>
        <w:t>7.]</w:t>
      </w:r>
    </w:p>
    <w:p>
      <w:pPr>
        <w:pStyle w:val="Heading5"/>
      </w:pPr>
      <w:bookmarkStart w:id="297" w:name="_Toc107394754"/>
      <w:r>
        <w:rPr>
          <w:rStyle w:val="CharSectno"/>
        </w:rPr>
        <w:t>111B</w:t>
      </w:r>
      <w:r>
        <w:t>.</w:t>
      </w:r>
      <w:r>
        <w:tab/>
        <w:t>General provisions about AS 3846</w:t>
      </w:r>
      <w:bookmarkEnd w:id="297"/>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lastRenderedPageBreak/>
        <w:tab/>
        <w:t>(4)</w:t>
      </w:r>
      <w:r>
        <w:tab/>
        <w:t>If a provision of AS 3846 conflicts or is inconsistent with a provision of this Part, the provision of this Part prevails to the extent of the inconsistency.</w:t>
      </w:r>
    </w:p>
    <w:p>
      <w:pPr>
        <w:pStyle w:val="Footnotesection"/>
      </w:pPr>
      <w:r>
        <w:tab/>
        <w:t>[Regulation 111B inserted: Gazette 2 Dec 2013 p.</w:t>
      </w:r>
      <w:r>
        <w:rPr>
          <w:sz w:val="19"/>
        </w:rPr>
        <w:t> </w:t>
      </w:r>
      <w:r>
        <w:t>5588.]</w:t>
      </w:r>
    </w:p>
    <w:p>
      <w:pPr>
        <w:pStyle w:val="Heading5"/>
      </w:pPr>
      <w:bookmarkStart w:id="298" w:name="_Toc107394755"/>
      <w:r>
        <w:rPr>
          <w:rStyle w:val="CharSectno"/>
        </w:rPr>
        <w:t>111C</w:t>
      </w:r>
      <w:r>
        <w:t>.</w:t>
      </w:r>
      <w:r>
        <w:tab/>
        <w:t>Cases in which this Part does not apply</w:t>
      </w:r>
      <w:bookmarkEnd w:id="298"/>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Gazette 2 Dec 2013 p.</w:t>
      </w:r>
      <w:r>
        <w:rPr>
          <w:sz w:val="19"/>
        </w:rPr>
        <w:t> </w:t>
      </w:r>
      <w:r>
        <w:t>5588</w:t>
      </w:r>
      <w:r>
        <w:noBreakHyphen/>
        <w:t>9.]</w:t>
      </w:r>
    </w:p>
    <w:p>
      <w:pPr>
        <w:pStyle w:val="Heading3"/>
        <w:spacing w:before="220"/>
      </w:pPr>
      <w:bookmarkStart w:id="299" w:name="_Toc106869262"/>
      <w:bookmarkStart w:id="300" w:name="_Toc106869607"/>
      <w:bookmarkStart w:id="301" w:name="_Toc106882861"/>
      <w:bookmarkStart w:id="302" w:name="_Toc107305857"/>
      <w:bookmarkStart w:id="303" w:name="_Toc107307023"/>
      <w:bookmarkStart w:id="304" w:name="_Toc107394756"/>
      <w:r>
        <w:rPr>
          <w:rStyle w:val="CharDivNo"/>
        </w:rPr>
        <w:lastRenderedPageBreak/>
        <w:t>Division 2</w:t>
      </w:r>
      <w:r>
        <w:t> — </w:t>
      </w:r>
      <w:r>
        <w:rPr>
          <w:rStyle w:val="CharDivText"/>
        </w:rPr>
        <w:t>Explosives in port areas</w:t>
      </w:r>
      <w:bookmarkEnd w:id="299"/>
      <w:bookmarkEnd w:id="300"/>
      <w:bookmarkEnd w:id="301"/>
      <w:bookmarkEnd w:id="302"/>
      <w:bookmarkEnd w:id="303"/>
      <w:bookmarkEnd w:id="304"/>
    </w:p>
    <w:p>
      <w:pPr>
        <w:pStyle w:val="Footnoteheading"/>
        <w:keepNext/>
      </w:pPr>
      <w:r>
        <w:tab/>
        <w:t>[Heading inserted: Gazette 2 Dec 2013 p. 5589.]</w:t>
      </w:r>
    </w:p>
    <w:p>
      <w:pPr>
        <w:pStyle w:val="Heading5"/>
      </w:pPr>
      <w:bookmarkStart w:id="305" w:name="_Toc107394757"/>
      <w:r>
        <w:rPr>
          <w:rStyle w:val="CharSectno"/>
        </w:rPr>
        <w:t>111D</w:t>
      </w:r>
      <w:r>
        <w:t>.</w:t>
      </w:r>
      <w:r>
        <w:tab/>
        <w:t>Application of this Division</w:t>
      </w:r>
      <w:bookmarkEnd w:id="305"/>
    </w:p>
    <w:p>
      <w:pPr>
        <w:pStyle w:val="Subsection"/>
      </w:pPr>
      <w:r>
        <w:tab/>
      </w:r>
      <w:r>
        <w:tab/>
        <w:t>This Division applies to explosives in a port area, whether or not at a special berth (explosives).</w:t>
      </w:r>
    </w:p>
    <w:p>
      <w:pPr>
        <w:pStyle w:val="Footnotesection"/>
      </w:pPr>
      <w:r>
        <w:tab/>
        <w:t>[Regulation 111D inserted: Gazette 2 Dec 2013 p.</w:t>
      </w:r>
      <w:r>
        <w:rPr>
          <w:sz w:val="19"/>
        </w:rPr>
        <w:t> </w:t>
      </w:r>
      <w:r>
        <w:t>5589.]</w:t>
      </w:r>
    </w:p>
    <w:p>
      <w:pPr>
        <w:pStyle w:val="Heading5"/>
      </w:pPr>
      <w:bookmarkStart w:id="306" w:name="_Toc107394758"/>
      <w:r>
        <w:rPr>
          <w:rStyle w:val="CharSectno"/>
        </w:rPr>
        <w:t>111E</w:t>
      </w:r>
      <w:r>
        <w:t>.</w:t>
      </w:r>
      <w:r>
        <w:tab/>
        <w:t>Master’s duties</w:t>
      </w:r>
      <w:bookmarkEnd w:id="306"/>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Gazette 2 Dec 2013 p.</w:t>
      </w:r>
      <w:r>
        <w:rPr>
          <w:sz w:val="19"/>
        </w:rPr>
        <w:t> </w:t>
      </w:r>
      <w:r>
        <w:t>5589.]</w:t>
      </w:r>
    </w:p>
    <w:p>
      <w:pPr>
        <w:pStyle w:val="Heading5"/>
        <w:spacing w:before="240"/>
      </w:pPr>
      <w:bookmarkStart w:id="307" w:name="_Toc107394759"/>
      <w:r>
        <w:rPr>
          <w:rStyle w:val="CharSectno"/>
        </w:rPr>
        <w:t>111F</w:t>
      </w:r>
      <w:r>
        <w:t>.</w:t>
      </w:r>
      <w:r>
        <w:tab/>
        <w:t>Prime contractor’s duties</w:t>
      </w:r>
      <w:bookmarkEnd w:id="307"/>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Gazette 2 Dec 2013 p.</w:t>
      </w:r>
      <w:r>
        <w:rPr>
          <w:sz w:val="19"/>
        </w:rPr>
        <w:t> </w:t>
      </w:r>
      <w:r>
        <w:t>5589</w:t>
      </w:r>
      <w:r>
        <w:noBreakHyphen/>
        <w:t>90.]</w:t>
      </w:r>
    </w:p>
    <w:p>
      <w:pPr>
        <w:pStyle w:val="Heading5"/>
        <w:spacing w:before="240"/>
      </w:pPr>
      <w:bookmarkStart w:id="308" w:name="_Toc107394760"/>
      <w:r>
        <w:rPr>
          <w:rStyle w:val="CharSectno"/>
        </w:rPr>
        <w:t>111G</w:t>
      </w:r>
      <w:r>
        <w:t>.</w:t>
      </w:r>
      <w:r>
        <w:tab/>
        <w:t>Berth operator’s duties</w:t>
      </w:r>
      <w:bookmarkEnd w:id="308"/>
    </w:p>
    <w:p>
      <w:pPr>
        <w:pStyle w:val="Subsection"/>
        <w:spacing w:before="200"/>
      </w:pPr>
      <w:r>
        <w:tab/>
      </w:r>
      <w:r>
        <w:tab/>
        <w:t xml:space="preserve">The berth operator of a berth where an explosive is being handled commits an offence if a requirement or </w:t>
      </w:r>
      <w:r>
        <w:lastRenderedPageBreak/>
        <w:t>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Gazette 2 Dec 2013 p.</w:t>
      </w:r>
      <w:r>
        <w:rPr>
          <w:sz w:val="19"/>
        </w:rPr>
        <w:t> </w:t>
      </w:r>
      <w:r>
        <w:t>5590.]</w:t>
      </w:r>
    </w:p>
    <w:p>
      <w:pPr>
        <w:pStyle w:val="Heading5"/>
      </w:pPr>
      <w:bookmarkStart w:id="309" w:name="_Toc107394761"/>
      <w:r>
        <w:rPr>
          <w:rStyle w:val="CharSectno"/>
        </w:rPr>
        <w:t>111H</w:t>
      </w:r>
      <w:r>
        <w:t>.</w:t>
      </w:r>
      <w:r>
        <w:tab/>
        <w:t>Fire control equipment required at berth</w:t>
      </w:r>
      <w:bookmarkEnd w:id="309"/>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lastRenderedPageBreak/>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lastRenderedPageBreak/>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Gazette 2 Dec 2013 p.</w:t>
      </w:r>
      <w:r>
        <w:rPr>
          <w:sz w:val="19"/>
        </w:rPr>
        <w:t> </w:t>
      </w:r>
      <w:r>
        <w:t>5590</w:t>
      </w:r>
      <w:r>
        <w:noBreakHyphen/>
        <w:t>3.]</w:t>
      </w:r>
    </w:p>
    <w:p>
      <w:pPr>
        <w:pStyle w:val="Heading5"/>
      </w:pPr>
      <w:bookmarkStart w:id="310" w:name="_Toc107394762"/>
      <w:r>
        <w:rPr>
          <w:rStyle w:val="CharSectno"/>
        </w:rPr>
        <w:t>111I</w:t>
      </w:r>
      <w:r>
        <w:t>.</w:t>
      </w:r>
      <w:r>
        <w:tab/>
        <w:t>Emergency plan required for berth</w:t>
      </w:r>
      <w:bookmarkEnd w:id="310"/>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lastRenderedPageBreak/>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lastRenderedPageBreak/>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Gazette 2 Dec 2013 p.</w:t>
      </w:r>
      <w:r>
        <w:rPr>
          <w:sz w:val="19"/>
        </w:rPr>
        <w:t> </w:t>
      </w:r>
      <w:r>
        <w:t>5593</w:t>
      </w:r>
      <w:r>
        <w:noBreakHyphen/>
        <w:t>4.]</w:t>
      </w:r>
    </w:p>
    <w:p>
      <w:pPr>
        <w:pStyle w:val="Heading5"/>
      </w:pPr>
      <w:bookmarkStart w:id="311" w:name="_Toc107394763"/>
      <w:r>
        <w:rPr>
          <w:rStyle w:val="CharSectno"/>
        </w:rPr>
        <w:t>111J</w:t>
      </w:r>
      <w:r>
        <w:t>.</w:t>
      </w:r>
      <w:r>
        <w:tab/>
        <w:t>Information for occupier of site at risk from proximity to berth handling explosives</w:t>
      </w:r>
      <w:bookmarkEnd w:id="311"/>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Gazette 2 Dec 2013 p.</w:t>
      </w:r>
      <w:r>
        <w:rPr>
          <w:sz w:val="19"/>
        </w:rPr>
        <w:t> </w:t>
      </w:r>
      <w:r>
        <w:t>5595.]</w:t>
      </w:r>
    </w:p>
    <w:p>
      <w:pPr>
        <w:pStyle w:val="Heading3"/>
      </w:pPr>
      <w:bookmarkStart w:id="312" w:name="_Toc106869270"/>
      <w:bookmarkStart w:id="313" w:name="_Toc106869615"/>
      <w:bookmarkStart w:id="314" w:name="_Toc106882869"/>
      <w:bookmarkStart w:id="315" w:name="_Toc107305865"/>
      <w:bookmarkStart w:id="316" w:name="_Toc107307031"/>
      <w:bookmarkStart w:id="317" w:name="_Toc107394764"/>
      <w:r>
        <w:rPr>
          <w:rStyle w:val="CharDivNo"/>
        </w:rPr>
        <w:lastRenderedPageBreak/>
        <w:t>Division 3</w:t>
      </w:r>
      <w:r>
        <w:t> — </w:t>
      </w:r>
      <w:r>
        <w:rPr>
          <w:rStyle w:val="CharDivText"/>
        </w:rPr>
        <w:t>Special berth (explosives)</w:t>
      </w:r>
      <w:bookmarkEnd w:id="312"/>
      <w:bookmarkEnd w:id="313"/>
      <w:bookmarkEnd w:id="314"/>
      <w:bookmarkEnd w:id="315"/>
      <w:bookmarkEnd w:id="316"/>
      <w:bookmarkEnd w:id="317"/>
    </w:p>
    <w:p>
      <w:pPr>
        <w:pStyle w:val="Footnoteheading"/>
        <w:keepNext/>
      </w:pPr>
      <w:r>
        <w:tab/>
        <w:t>[Heading inserted: Gazette 2 Dec 2013 p. 5595.]</w:t>
      </w:r>
    </w:p>
    <w:p>
      <w:pPr>
        <w:pStyle w:val="Heading5"/>
      </w:pPr>
      <w:bookmarkStart w:id="318" w:name="_Toc107394765"/>
      <w:r>
        <w:rPr>
          <w:rStyle w:val="CharSectno"/>
        </w:rPr>
        <w:t>111K</w:t>
      </w:r>
      <w:r>
        <w:t>.</w:t>
      </w:r>
      <w:r>
        <w:tab/>
        <w:t>When special berth (explosives) required</w:t>
      </w:r>
      <w:bookmarkEnd w:id="318"/>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lastRenderedPageBreak/>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Gazette 2 Dec 2013 p.</w:t>
      </w:r>
      <w:r>
        <w:rPr>
          <w:sz w:val="19"/>
        </w:rPr>
        <w:t> </w:t>
      </w:r>
      <w:r>
        <w:t>5595</w:t>
      </w:r>
      <w:r>
        <w:noBreakHyphen/>
        <w:t>7.]</w:t>
      </w:r>
    </w:p>
    <w:p>
      <w:pPr>
        <w:pStyle w:val="Heading5"/>
      </w:pPr>
      <w:bookmarkStart w:id="319" w:name="_Toc107394766"/>
      <w:r>
        <w:rPr>
          <w:rStyle w:val="CharSectno"/>
        </w:rPr>
        <w:t>111L</w:t>
      </w:r>
      <w:r>
        <w:t>.</w:t>
      </w:r>
      <w:r>
        <w:tab/>
        <w:t>Applying for declaration of special berth (explosives)</w:t>
      </w:r>
      <w:bookmarkEnd w:id="319"/>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 xml:space="preserve">an aerial photo of the berth and its surroundings on which are marked concentric circles with radii </w:t>
      </w:r>
      <w:r>
        <w:lastRenderedPageBreak/>
        <w:t>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Gazette 2 Dec 2013 p.</w:t>
      </w:r>
      <w:r>
        <w:rPr>
          <w:sz w:val="19"/>
        </w:rPr>
        <w:t> </w:t>
      </w:r>
      <w:r>
        <w:t>5597</w:t>
      </w:r>
      <w:r>
        <w:noBreakHyphen/>
        <w:t>8.]</w:t>
      </w:r>
    </w:p>
    <w:p>
      <w:pPr>
        <w:pStyle w:val="Heading5"/>
      </w:pPr>
      <w:bookmarkStart w:id="320" w:name="_Toc107394767"/>
      <w:r>
        <w:rPr>
          <w:rStyle w:val="CharSectno"/>
        </w:rPr>
        <w:t>111M</w:t>
      </w:r>
      <w:r>
        <w:t>.</w:t>
      </w:r>
      <w:r>
        <w:tab/>
        <w:t>Content of risk assessment</w:t>
      </w:r>
      <w:bookmarkEnd w:id="320"/>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lastRenderedPageBreak/>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Gazette 2 Dec 2013 p.</w:t>
      </w:r>
      <w:r>
        <w:rPr>
          <w:sz w:val="19"/>
        </w:rPr>
        <w:t> </w:t>
      </w:r>
      <w:r>
        <w:t>5598</w:t>
      </w:r>
      <w:r>
        <w:noBreakHyphen/>
        <w:t>9.]</w:t>
      </w:r>
    </w:p>
    <w:p>
      <w:pPr>
        <w:pStyle w:val="Heading5"/>
      </w:pPr>
      <w:bookmarkStart w:id="321" w:name="_Toc107394768"/>
      <w:r>
        <w:rPr>
          <w:rStyle w:val="CharSectno"/>
        </w:rPr>
        <w:t>111N</w:t>
      </w:r>
      <w:r>
        <w:t>.</w:t>
      </w:r>
      <w:r>
        <w:tab/>
        <w:t>Dealing with application under r. 111L</w:t>
      </w:r>
      <w:bookmarkEnd w:id="321"/>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Gazette 2 Dec 2013 p.</w:t>
      </w:r>
      <w:r>
        <w:rPr>
          <w:sz w:val="19"/>
        </w:rPr>
        <w:t> </w:t>
      </w:r>
      <w:r>
        <w:t>5599</w:t>
      </w:r>
      <w:r>
        <w:noBreakHyphen/>
        <w:t>600.]</w:t>
      </w:r>
    </w:p>
    <w:p>
      <w:pPr>
        <w:pStyle w:val="Heading5"/>
      </w:pPr>
      <w:bookmarkStart w:id="322" w:name="_Toc107394769"/>
      <w:r>
        <w:rPr>
          <w:rStyle w:val="CharSectno"/>
        </w:rPr>
        <w:lastRenderedPageBreak/>
        <w:t>111O</w:t>
      </w:r>
      <w:r>
        <w:t>.</w:t>
      </w:r>
      <w:r>
        <w:tab/>
        <w:t>Berth operator’s duties</w:t>
      </w:r>
      <w:bookmarkEnd w:id="322"/>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Gazette 2 Dec 2013 p.</w:t>
      </w:r>
      <w:r>
        <w:rPr>
          <w:sz w:val="19"/>
        </w:rPr>
        <w:t> </w:t>
      </w:r>
      <w:r>
        <w:t>5600.]</w:t>
      </w:r>
    </w:p>
    <w:p>
      <w:pPr>
        <w:pStyle w:val="Heading2"/>
      </w:pPr>
      <w:bookmarkStart w:id="323" w:name="_Toc106869276"/>
      <w:bookmarkStart w:id="324" w:name="_Toc106869621"/>
      <w:bookmarkStart w:id="325" w:name="_Toc106882875"/>
      <w:bookmarkStart w:id="326" w:name="_Toc107305871"/>
      <w:bookmarkStart w:id="327" w:name="_Toc107307037"/>
      <w:bookmarkStart w:id="328" w:name="_Toc107394770"/>
      <w:r>
        <w:rPr>
          <w:rStyle w:val="CharPartNo"/>
        </w:rPr>
        <w:lastRenderedPageBreak/>
        <w:t>Part 11</w:t>
      </w:r>
      <w:r>
        <w:t> — </w:t>
      </w:r>
      <w:r>
        <w:rPr>
          <w:rStyle w:val="CharPartText"/>
        </w:rPr>
        <w:t>Supply of explosives</w:t>
      </w:r>
      <w:bookmarkEnd w:id="323"/>
      <w:bookmarkEnd w:id="324"/>
      <w:bookmarkEnd w:id="325"/>
      <w:bookmarkEnd w:id="326"/>
      <w:bookmarkEnd w:id="327"/>
      <w:bookmarkEnd w:id="328"/>
    </w:p>
    <w:p>
      <w:pPr>
        <w:pStyle w:val="Heading3"/>
      </w:pPr>
      <w:bookmarkStart w:id="329" w:name="_Toc106869277"/>
      <w:bookmarkStart w:id="330" w:name="_Toc106869622"/>
      <w:bookmarkStart w:id="331" w:name="_Toc106882876"/>
      <w:bookmarkStart w:id="332" w:name="_Toc107305872"/>
      <w:bookmarkStart w:id="333" w:name="_Toc107307038"/>
      <w:bookmarkStart w:id="334" w:name="_Toc107394771"/>
      <w:r>
        <w:rPr>
          <w:rStyle w:val="CharDivNo"/>
        </w:rPr>
        <w:t>Division 1</w:t>
      </w:r>
      <w:r>
        <w:t> — </w:t>
      </w:r>
      <w:r>
        <w:rPr>
          <w:rStyle w:val="CharDivText"/>
        </w:rPr>
        <w:t>Licensing requirements</w:t>
      </w:r>
      <w:bookmarkEnd w:id="329"/>
      <w:bookmarkEnd w:id="330"/>
      <w:bookmarkEnd w:id="331"/>
      <w:bookmarkEnd w:id="332"/>
      <w:bookmarkEnd w:id="333"/>
      <w:bookmarkEnd w:id="334"/>
    </w:p>
    <w:p>
      <w:pPr>
        <w:pStyle w:val="Heading5"/>
        <w:spacing w:before="240"/>
      </w:pPr>
      <w:bookmarkStart w:id="335" w:name="_Toc107394772"/>
      <w:r>
        <w:rPr>
          <w:rStyle w:val="CharSectno"/>
        </w:rPr>
        <w:t>111</w:t>
      </w:r>
      <w:r>
        <w:t>.</w:t>
      </w:r>
      <w:r>
        <w:tab/>
        <w:t>Unauthorised explosives</w:t>
      </w:r>
      <w:bookmarkEnd w:id="335"/>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36" w:name="_Toc107394773"/>
      <w:r>
        <w:rPr>
          <w:rStyle w:val="CharSectno"/>
        </w:rPr>
        <w:t>112</w:t>
      </w:r>
      <w:r>
        <w:t>.</w:t>
      </w:r>
      <w:r>
        <w:tab/>
        <w:t>Authorised explosives, licences authorising supply</w:t>
      </w:r>
      <w:bookmarkEnd w:id="336"/>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lastRenderedPageBreak/>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Gazette 16 Mar 2012 p. 1183; 2 Dec 2013 p. 5600</w:t>
      </w:r>
      <w:r>
        <w:noBreakHyphen/>
        <w:t>1.]</w:t>
      </w:r>
    </w:p>
    <w:p>
      <w:pPr>
        <w:pStyle w:val="Heading5"/>
      </w:pPr>
      <w:bookmarkStart w:id="337" w:name="_Toc107394774"/>
      <w:r>
        <w:rPr>
          <w:rStyle w:val="CharSectno"/>
        </w:rPr>
        <w:t>113</w:t>
      </w:r>
      <w:r>
        <w:t>.</w:t>
      </w:r>
      <w:r>
        <w:tab/>
        <w:t>Import/export licence authorises limited supply</w:t>
      </w:r>
      <w:bookmarkEnd w:id="337"/>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Gazette 16 Mar 2012 p. 1183.]</w:t>
      </w:r>
    </w:p>
    <w:p>
      <w:pPr>
        <w:pStyle w:val="Heading5"/>
        <w:spacing w:before="180"/>
      </w:pPr>
      <w:bookmarkStart w:id="338" w:name="_Toc107394775"/>
      <w:r>
        <w:rPr>
          <w:rStyle w:val="CharSectno"/>
        </w:rPr>
        <w:t>114A</w:t>
      </w:r>
      <w:r>
        <w:t>.</w:t>
      </w:r>
      <w:r>
        <w:tab/>
        <w:t>Explosives manufacture licence authorises limited supply</w:t>
      </w:r>
      <w:bookmarkEnd w:id="338"/>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Gazette 16 Mar 2012 p. 1184.]</w:t>
      </w:r>
    </w:p>
    <w:p>
      <w:pPr>
        <w:pStyle w:val="Heading5"/>
        <w:spacing w:before="180"/>
      </w:pPr>
      <w:bookmarkStart w:id="339" w:name="_Toc107394776"/>
      <w:r>
        <w:rPr>
          <w:rStyle w:val="CharSectno"/>
        </w:rPr>
        <w:lastRenderedPageBreak/>
        <w:t>114</w:t>
      </w:r>
      <w:r>
        <w:t>.</w:t>
      </w:r>
      <w:r>
        <w:tab/>
        <w:t>Explosives manufacture (MPU) licence authorises limited supply</w:t>
      </w:r>
      <w:bookmarkEnd w:id="339"/>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340" w:name="_Toc107394777"/>
      <w:r>
        <w:rPr>
          <w:rStyle w:val="CharSectno"/>
        </w:rPr>
        <w:t>115</w:t>
      </w:r>
      <w:r>
        <w:t>.</w:t>
      </w:r>
      <w:r>
        <w:tab/>
        <w:t>Explosives transport licence authorises limited supply</w:t>
      </w:r>
      <w:bookmarkEnd w:id="340"/>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341" w:name="_Toc107394778"/>
      <w:r>
        <w:rPr>
          <w:rStyle w:val="CharSectno"/>
        </w:rPr>
        <w:t>116</w:t>
      </w:r>
      <w:r>
        <w:t>.</w:t>
      </w:r>
      <w:r>
        <w:tab/>
        <w:t>Explosives driver licence authorises limited supply</w:t>
      </w:r>
      <w:bookmarkEnd w:id="341"/>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342" w:name="_Toc106869285"/>
      <w:bookmarkStart w:id="343" w:name="_Toc106869630"/>
      <w:bookmarkStart w:id="344" w:name="_Toc106882884"/>
      <w:bookmarkStart w:id="345" w:name="_Toc107305880"/>
      <w:bookmarkStart w:id="346" w:name="_Toc107307046"/>
      <w:bookmarkStart w:id="347" w:name="_Toc107394779"/>
      <w:r>
        <w:rPr>
          <w:rStyle w:val="CharDivNo"/>
        </w:rPr>
        <w:lastRenderedPageBreak/>
        <w:t>Division 2</w:t>
      </w:r>
      <w:r>
        <w:t> — </w:t>
      </w:r>
      <w:r>
        <w:rPr>
          <w:rStyle w:val="CharDivText"/>
        </w:rPr>
        <w:t>Supplying explosives</w:t>
      </w:r>
      <w:bookmarkEnd w:id="342"/>
      <w:bookmarkEnd w:id="343"/>
      <w:bookmarkEnd w:id="344"/>
      <w:bookmarkEnd w:id="345"/>
      <w:bookmarkEnd w:id="346"/>
      <w:bookmarkEnd w:id="347"/>
    </w:p>
    <w:p>
      <w:pPr>
        <w:pStyle w:val="Heading5"/>
      </w:pPr>
      <w:bookmarkStart w:id="348" w:name="_Toc107394780"/>
      <w:r>
        <w:rPr>
          <w:rStyle w:val="CharSectno"/>
        </w:rPr>
        <w:t>117</w:t>
      </w:r>
      <w:r>
        <w:t>.</w:t>
      </w:r>
      <w:r>
        <w:tab/>
        <w:t>Supply to unauthorised people prohibited</w:t>
      </w:r>
      <w:bookmarkEnd w:id="348"/>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349" w:name="_Toc107394781"/>
      <w:r>
        <w:rPr>
          <w:rStyle w:val="CharSectno"/>
        </w:rPr>
        <w:t>118</w:t>
      </w:r>
      <w:r>
        <w:t>.</w:t>
      </w:r>
      <w:r>
        <w:tab/>
        <w:t>Suppliers, duties when supplying</w:t>
      </w:r>
      <w:bookmarkEnd w:id="349"/>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lastRenderedPageBreak/>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lastRenderedPageBreak/>
        <w:tab/>
        <w:t>(b)</w:t>
      </w:r>
      <w:r>
        <w:tab/>
        <w:t>any instructions issued by the manufacturer of the explosive about how to use it safely.</w:t>
      </w:r>
    </w:p>
    <w:p>
      <w:pPr>
        <w:pStyle w:val="Penstart"/>
      </w:pPr>
      <w:r>
        <w:tab/>
        <w:t>Penalty: a level 3 fine.</w:t>
      </w:r>
    </w:p>
    <w:p>
      <w:pPr>
        <w:pStyle w:val="Footnotesection"/>
      </w:pPr>
      <w:r>
        <w:tab/>
        <w:t>[Regulation 118 amended: Gazette 2 Dec 2013 p.</w:t>
      </w:r>
      <w:r>
        <w:rPr>
          <w:sz w:val="19"/>
        </w:rPr>
        <w:t> </w:t>
      </w:r>
      <w:r>
        <w:t>5601; 5 Feb 2016 p. 348; 3 Mar 2017 p. 1475.]</w:t>
      </w:r>
    </w:p>
    <w:p>
      <w:pPr>
        <w:pStyle w:val="Heading5"/>
      </w:pPr>
      <w:bookmarkStart w:id="350" w:name="_Toc107394782"/>
      <w:r>
        <w:rPr>
          <w:rStyle w:val="CharSectno"/>
        </w:rPr>
        <w:t>119</w:t>
      </w:r>
      <w:r>
        <w:t>.</w:t>
      </w:r>
      <w:r>
        <w:tab/>
        <w:t>Records to be kept by suppliers</w:t>
      </w:r>
      <w:bookmarkEnd w:id="350"/>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351" w:name="_Toc107394783"/>
      <w:r>
        <w:rPr>
          <w:rStyle w:val="CharSectno"/>
        </w:rPr>
        <w:t>120</w:t>
      </w:r>
      <w:r>
        <w:t>.</w:t>
      </w:r>
      <w:r>
        <w:tab/>
        <w:t>Receiver of explosives not to mislead supplier</w:t>
      </w:r>
      <w:bookmarkEnd w:id="351"/>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 xml:space="preserve">A person who is supplied an explosive by another person must not give the other person any information about the person’s </w:t>
      </w:r>
      <w:r>
        <w:lastRenderedPageBreak/>
        <w:t>identity or authority to possess the explosive that the person knows is false or misleading.</w:t>
      </w:r>
    </w:p>
    <w:p>
      <w:pPr>
        <w:pStyle w:val="Penstart"/>
      </w:pPr>
      <w:r>
        <w:tab/>
        <w:t>Penalty: a level 1 fine and imprisonment for 10 months.</w:t>
      </w:r>
    </w:p>
    <w:p>
      <w:pPr>
        <w:pStyle w:val="Heading5"/>
      </w:pPr>
      <w:bookmarkStart w:id="352" w:name="_Toc107394784"/>
      <w:r>
        <w:rPr>
          <w:rStyle w:val="CharSectno"/>
        </w:rPr>
        <w:t>121</w:t>
      </w:r>
      <w:r>
        <w:t>.</w:t>
      </w:r>
      <w:r>
        <w:tab/>
        <w:t>Sale in public prohibited</w:t>
      </w:r>
      <w:bookmarkEnd w:id="352"/>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353" w:name="_Toc106869291"/>
      <w:bookmarkStart w:id="354" w:name="_Toc106869636"/>
      <w:bookmarkStart w:id="355" w:name="_Toc106882890"/>
      <w:bookmarkStart w:id="356" w:name="_Toc107305886"/>
      <w:bookmarkStart w:id="357" w:name="_Toc107307052"/>
      <w:bookmarkStart w:id="358" w:name="_Toc107394785"/>
      <w:r>
        <w:rPr>
          <w:rStyle w:val="CharPartNo"/>
        </w:rPr>
        <w:lastRenderedPageBreak/>
        <w:t>Part 12</w:t>
      </w:r>
      <w:r>
        <w:t> — </w:t>
      </w:r>
      <w:r>
        <w:rPr>
          <w:rStyle w:val="CharPartText"/>
        </w:rPr>
        <w:t>Use of explosives other than fireworks</w:t>
      </w:r>
      <w:bookmarkEnd w:id="353"/>
      <w:bookmarkEnd w:id="354"/>
      <w:bookmarkEnd w:id="355"/>
      <w:bookmarkEnd w:id="356"/>
      <w:bookmarkEnd w:id="357"/>
      <w:bookmarkEnd w:id="358"/>
    </w:p>
    <w:p>
      <w:pPr>
        <w:pStyle w:val="Heading3"/>
      </w:pPr>
      <w:bookmarkStart w:id="359" w:name="_Toc106869292"/>
      <w:bookmarkStart w:id="360" w:name="_Toc106869637"/>
      <w:bookmarkStart w:id="361" w:name="_Toc106882891"/>
      <w:bookmarkStart w:id="362" w:name="_Toc107305887"/>
      <w:bookmarkStart w:id="363" w:name="_Toc107307053"/>
      <w:bookmarkStart w:id="364" w:name="_Toc107394786"/>
      <w:r>
        <w:rPr>
          <w:rStyle w:val="CharDivNo"/>
        </w:rPr>
        <w:t>Division 1</w:t>
      </w:r>
      <w:r>
        <w:t> — </w:t>
      </w:r>
      <w:r>
        <w:rPr>
          <w:rStyle w:val="CharDivText"/>
        </w:rPr>
        <w:t>Preliminary</w:t>
      </w:r>
      <w:bookmarkEnd w:id="359"/>
      <w:bookmarkEnd w:id="360"/>
      <w:bookmarkEnd w:id="361"/>
      <w:bookmarkEnd w:id="362"/>
      <w:bookmarkEnd w:id="363"/>
      <w:bookmarkEnd w:id="364"/>
    </w:p>
    <w:p>
      <w:pPr>
        <w:pStyle w:val="Heading5"/>
      </w:pPr>
      <w:bookmarkStart w:id="365" w:name="_Toc107394787"/>
      <w:r>
        <w:rPr>
          <w:rStyle w:val="CharSectno"/>
        </w:rPr>
        <w:t>122</w:t>
      </w:r>
      <w:r>
        <w:t>.</w:t>
      </w:r>
      <w:r>
        <w:tab/>
        <w:t>Term used: blast plan</w:t>
      </w:r>
      <w:bookmarkEnd w:id="365"/>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366" w:name="_Toc107394788"/>
      <w:r>
        <w:rPr>
          <w:rStyle w:val="CharSectno"/>
        </w:rPr>
        <w:t>123</w:t>
      </w:r>
      <w:r>
        <w:t>.</w:t>
      </w:r>
      <w:r>
        <w:tab/>
        <w:t>Application of this Part</w:t>
      </w:r>
      <w:bookmarkEnd w:id="366"/>
    </w:p>
    <w:p>
      <w:pPr>
        <w:pStyle w:val="Subsection"/>
        <w:keepNext/>
      </w:pPr>
      <w:r>
        <w:tab/>
      </w:r>
      <w:r>
        <w:tab/>
        <w:t>This Part does not apply to a firework.</w:t>
      </w:r>
    </w:p>
    <w:p>
      <w:pPr>
        <w:pStyle w:val="Heading3"/>
      </w:pPr>
      <w:bookmarkStart w:id="367" w:name="_Toc106869295"/>
      <w:bookmarkStart w:id="368" w:name="_Toc106869640"/>
      <w:bookmarkStart w:id="369" w:name="_Toc106882894"/>
      <w:bookmarkStart w:id="370" w:name="_Toc107305890"/>
      <w:bookmarkStart w:id="371" w:name="_Toc107307056"/>
      <w:bookmarkStart w:id="372" w:name="_Toc107394789"/>
      <w:r>
        <w:rPr>
          <w:rStyle w:val="CharDivNo"/>
        </w:rPr>
        <w:t>Division 2</w:t>
      </w:r>
      <w:r>
        <w:t> — </w:t>
      </w:r>
      <w:r>
        <w:rPr>
          <w:rStyle w:val="CharDivText"/>
        </w:rPr>
        <w:t>Licensing requirements</w:t>
      </w:r>
      <w:bookmarkEnd w:id="367"/>
      <w:bookmarkEnd w:id="368"/>
      <w:bookmarkEnd w:id="369"/>
      <w:bookmarkEnd w:id="370"/>
      <w:bookmarkEnd w:id="371"/>
      <w:bookmarkEnd w:id="372"/>
    </w:p>
    <w:p>
      <w:pPr>
        <w:pStyle w:val="Heading5"/>
      </w:pPr>
      <w:bookmarkStart w:id="373" w:name="_Toc107394790"/>
      <w:r>
        <w:rPr>
          <w:rStyle w:val="CharSectno"/>
        </w:rPr>
        <w:t>124</w:t>
      </w:r>
      <w:r>
        <w:t>.</w:t>
      </w:r>
      <w:r>
        <w:tab/>
        <w:t>Unauthorised explosives</w:t>
      </w:r>
      <w:bookmarkEnd w:id="373"/>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374" w:name="_Toc107394791"/>
      <w:r>
        <w:rPr>
          <w:rStyle w:val="CharSectno"/>
        </w:rPr>
        <w:t>125</w:t>
      </w:r>
      <w:r>
        <w:t>.</w:t>
      </w:r>
      <w:r>
        <w:tab/>
        <w:t>Authorised explosives, licences authorising use of</w:t>
      </w:r>
      <w:bookmarkEnd w:id="374"/>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lastRenderedPageBreak/>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Gazette 5 Feb 2016 p. 348.]</w:t>
      </w:r>
    </w:p>
    <w:p>
      <w:pPr>
        <w:pStyle w:val="Heading3"/>
      </w:pPr>
      <w:bookmarkStart w:id="375" w:name="_Toc106869298"/>
      <w:bookmarkStart w:id="376" w:name="_Toc106869643"/>
      <w:bookmarkStart w:id="377" w:name="_Toc106882897"/>
      <w:bookmarkStart w:id="378" w:name="_Toc107305893"/>
      <w:bookmarkStart w:id="379" w:name="_Toc107307059"/>
      <w:bookmarkStart w:id="380" w:name="_Toc107394792"/>
      <w:r>
        <w:rPr>
          <w:rStyle w:val="CharDivNo"/>
        </w:rPr>
        <w:t>Division 3</w:t>
      </w:r>
      <w:r>
        <w:t> — </w:t>
      </w:r>
      <w:r>
        <w:rPr>
          <w:rStyle w:val="CharDivText"/>
        </w:rPr>
        <w:t>General requirements</w:t>
      </w:r>
      <w:bookmarkEnd w:id="375"/>
      <w:bookmarkEnd w:id="376"/>
      <w:bookmarkEnd w:id="377"/>
      <w:bookmarkEnd w:id="378"/>
      <w:bookmarkEnd w:id="379"/>
      <w:bookmarkEnd w:id="380"/>
    </w:p>
    <w:p>
      <w:pPr>
        <w:pStyle w:val="Heading5"/>
      </w:pPr>
      <w:bookmarkStart w:id="381" w:name="_Toc107394793"/>
      <w:r>
        <w:rPr>
          <w:rStyle w:val="CharSectno"/>
        </w:rPr>
        <w:t>126</w:t>
      </w:r>
      <w:r>
        <w:t>.</w:t>
      </w:r>
      <w:r>
        <w:tab/>
        <w:t>Occupier’s permission needed for use</w:t>
      </w:r>
      <w:bookmarkEnd w:id="381"/>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382" w:name="_Toc107394794"/>
      <w:r>
        <w:rPr>
          <w:rStyle w:val="CharSectno"/>
        </w:rPr>
        <w:t>127</w:t>
      </w:r>
      <w:r>
        <w:t>.</w:t>
      </w:r>
      <w:r>
        <w:tab/>
        <w:t>Manufacturer’s instructions for use to be followed</w:t>
      </w:r>
      <w:bookmarkEnd w:id="382"/>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383" w:name="_Toc107394795"/>
      <w:r>
        <w:rPr>
          <w:rStyle w:val="CharSectno"/>
        </w:rPr>
        <w:t>128</w:t>
      </w:r>
      <w:r>
        <w:t>.</w:t>
      </w:r>
      <w:r>
        <w:tab/>
        <w:t>Children using explosives</w:t>
      </w:r>
      <w:bookmarkEnd w:id="383"/>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384" w:name="_Toc106869302"/>
      <w:bookmarkStart w:id="385" w:name="_Toc106869647"/>
      <w:bookmarkStart w:id="386" w:name="_Toc106882901"/>
      <w:bookmarkStart w:id="387" w:name="_Toc107305897"/>
      <w:bookmarkStart w:id="388" w:name="_Toc107307063"/>
      <w:bookmarkStart w:id="389" w:name="_Toc107394796"/>
      <w:r>
        <w:rPr>
          <w:rStyle w:val="CharDivNo"/>
        </w:rPr>
        <w:lastRenderedPageBreak/>
        <w:t>Division 4</w:t>
      </w:r>
      <w:r>
        <w:t> — </w:t>
      </w:r>
      <w:r>
        <w:rPr>
          <w:rStyle w:val="CharDivText"/>
        </w:rPr>
        <w:t>Using explosives to blast, damage, destroy or demolish</w:t>
      </w:r>
      <w:bookmarkEnd w:id="384"/>
      <w:bookmarkEnd w:id="385"/>
      <w:bookmarkEnd w:id="386"/>
      <w:bookmarkEnd w:id="387"/>
      <w:bookmarkEnd w:id="388"/>
      <w:bookmarkEnd w:id="389"/>
    </w:p>
    <w:p>
      <w:pPr>
        <w:pStyle w:val="Heading5"/>
      </w:pPr>
      <w:bookmarkStart w:id="390" w:name="_Toc107394797"/>
      <w:r>
        <w:rPr>
          <w:rStyle w:val="CharSectno"/>
        </w:rPr>
        <w:t>129</w:t>
      </w:r>
      <w:r>
        <w:t>.</w:t>
      </w:r>
      <w:r>
        <w:tab/>
        <w:t>No use without blast plan</w:t>
      </w:r>
      <w:bookmarkEnd w:id="390"/>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Gazette 5 Feb 2016 p. 349.]</w:t>
      </w:r>
    </w:p>
    <w:p>
      <w:pPr>
        <w:pStyle w:val="Heading5"/>
      </w:pPr>
      <w:bookmarkStart w:id="391" w:name="_Toc107394798"/>
      <w:r>
        <w:rPr>
          <w:rStyle w:val="CharSectno"/>
        </w:rPr>
        <w:t>130</w:t>
      </w:r>
      <w:r>
        <w:t>.</w:t>
      </w:r>
      <w:r>
        <w:tab/>
        <w:t>Blast plans, content of</w:t>
      </w:r>
      <w:bookmarkEnd w:id="391"/>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lastRenderedPageBreak/>
        <w:tab/>
        <w:t>(2)</w:t>
      </w:r>
      <w:r>
        <w:tab/>
        <w:t>One blast plan may relate to multiple proposed uses of explosives if it is intended that they occur simultaneously or in rapid succession at one site.</w:t>
      </w:r>
    </w:p>
    <w:p>
      <w:pPr>
        <w:pStyle w:val="Footnotesection"/>
      </w:pPr>
      <w:r>
        <w:tab/>
        <w:t>[Regulation 130 amended: Gazette 16 Mar 2012 p. 1184.]</w:t>
      </w:r>
    </w:p>
    <w:p>
      <w:pPr>
        <w:pStyle w:val="Heading5"/>
        <w:spacing w:before="240"/>
      </w:pPr>
      <w:bookmarkStart w:id="392" w:name="_Toc107394799"/>
      <w:r>
        <w:rPr>
          <w:rStyle w:val="CharSectno"/>
        </w:rPr>
        <w:t>131</w:t>
      </w:r>
      <w:r>
        <w:t>.</w:t>
      </w:r>
      <w:r>
        <w:tab/>
        <w:t>Blasting in townsite, permit required for</w:t>
      </w:r>
      <w:bookmarkEnd w:id="392"/>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lastRenderedPageBreak/>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393" w:name="_Toc107394800"/>
      <w:r>
        <w:rPr>
          <w:rStyle w:val="CharSectno"/>
        </w:rPr>
        <w:t>132</w:t>
      </w:r>
      <w:r>
        <w:t>.</w:t>
      </w:r>
      <w:r>
        <w:tab/>
        <w:t>General requirements for use</w:t>
      </w:r>
      <w:bookmarkEnd w:id="393"/>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lastRenderedPageBreak/>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Gazette 2 Dec 2013 p.</w:t>
      </w:r>
      <w:r>
        <w:rPr>
          <w:sz w:val="19"/>
        </w:rPr>
        <w:t> </w:t>
      </w:r>
      <w:r>
        <w:t>5601.]</w:t>
      </w:r>
    </w:p>
    <w:p>
      <w:pPr>
        <w:pStyle w:val="Heading5"/>
      </w:pPr>
      <w:bookmarkStart w:id="394" w:name="_Toc107394801"/>
      <w:r>
        <w:rPr>
          <w:rStyle w:val="CharSectno"/>
        </w:rPr>
        <w:t>133</w:t>
      </w:r>
      <w:r>
        <w:t>.</w:t>
      </w:r>
      <w:r>
        <w:tab/>
        <w:t>Blast plans to be obeyed etc.</w:t>
      </w:r>
      <w:bookmarkEnd w:id="394"/>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395" w:name="_Toc107394802"/>
      <w:r>
        <w:rPr>
          <w:rStyle w:val="CharSectno"/>
        </w:rPr>
        <w:lastRenderedPageBreak/>
        <w:t>134</w:t>
      </w:r>
      <w:r>
        <w:t>.</w:t>
      </w:r>
      <w:r>
        <w:tab/>
        <w:t>Records to be kept about blasts</w:t>
      </w:r>
      <w:bookmarkEnd w:id="395"/>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396" w:name="_Toc106869309"/>
      <w:bookmarkStart w:id="397" w:name="_Toc106869654"/>
      <w:bookmarkStart w:id="398" w:name="_Toc106882908"/>
      <w:bookmarkStart w:id="399" w:name="_Toc107305904"/>
      <w:bookmarkStart w:id="400" w:name="_Toc107307070"/>
      <w:bookmarkStart w:id="401" w:name="_Toc107394803"/>
      <w:r>
        <w:rPr>
          <w:rStyle w:val="CharDivNo"/>
        </w:rPr>
        <w:t>Division 5</w:t>
      </w:r>
      <w:r>
        <w:t> — </w:t>
      </w:r>
      <w:r>
        <w:rPr>
          <w:rStyle w:val="CharDivText"/>
        </w:rPr>
        <w:t>Use of explosives under pyrotechnics (special use) licence</w:t>
      </w:r>
      <w:bookmarkEnd w:id="396"/>
      <w:bookmarkEnd w:id="397"/>
      <w:bookmarkEnd w:id="398"/>
      <w:bookmarkEnd w:id="399"/>
      <w:bookmarkEnd w:id="400"/>
      <w:bookmarkEnd w:id="401"/>
    </w:p>
    <w:p>
      <w:pPr>
        <w:pStyle w:val="Heading5"/>
      </w:pPr>
      <w:bookmarkStart w:id="402" w:name="_Toc107394804"/>
      <w:r>
        <w:rPr>
          <w:rStyle w:val="CharSectno"/>
        </w:rPr>
        <w:t>135</w:t>
      </w:r>
      <w:r>
        <w:t>.</w:t>
      </w:r>
      <w:r>
        <w:tab/>
        <w:t>Holder of pyrotechnics (special use) licence, duties of</w:t>
      </w:r>
      <w:bookmarkEnd w:id="402"/>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403" w:name="_Toc106869311"/>
      <w:bookmarkStart w:id="404" w:name="_Toc106869656"/>
      <w:bookmarkStart w:id="405" w:name="_Toc106882910"/>
      <w:bookmarkStart w:id="406" w:name="_Toc107305906"/>
      <w:bookmarkStart w:id="407" w:name="_Toc107307072"/>
      <w:bookmarkStart w:id="408" w:name="_Toc107394805"/>
      <w:r>
        <w:rPr>
          <w:rStyle w:val="CharPartNo"/>
        </w:rPr>
        <w:lastRenderedPageBreak/>
        <w:t>Part 13</w:t>
      </w:r>
      <w:r>
        <w:t> — </w:t>
      </w:r>
      <w:r>
        <w:rPr>
          <w:rStyle w:val="CharPartText"/>
        </w:rPr>
        <w:t>Use of fireworks</w:t>
      </w:r>
      <w:bookmarkEnd w:id="403"/>
      <w:bookmarkEnd w:id="404"/>
      <w:bookmarkEnd w:id="405"/>
      <w:bookmarkEnd w:id="406"/>
      <w:bookmarkEnd w:id="407"/>
      <w:bookmarkEnd w:id="408"/>
    </w:p>
    <w:p>
      <w:pPr>
        <w:pStyle w:val="Heading3"/>
      </w:pPr>
      <w:bookmarkStart w:id="409" w:name="_Toc106869312"/>
      <w:bookmarkStart w:id="410" w:name="_Toc106869657"/>
      <w:bookmarkStart w:id="411" w:name="_Toc106882911"/>
      <w:bookmarkStart w:id="412" w:name="_Toc107305907"/>
      <w:bookmarkStart w:id="413" w:name="_Toc107307073"/>
      <w:bookmarkStart w:id="414" w:name="_Toc107394806"/>
      <w:r>
        <w:rPr>
          <w:rStyle w:val="CharDivNo"/>
        </w:rPr>
        <w:t>Division 1</w:t>
      </w:r>
      <w:r>
        <w:t> — </w:t>
      </w:r>
      <w:r>
        <w:rPr>
          <w:rStyle w:val="CharDivText"/>
        </w:rPr>
        <w:t>Preliminary matters</w:t>
      </w:r>
      <w:bookmarkEnd w:id="409"/>
      <w:bookmarkEnd w:id="410"/>
      <w:bookmarkEnd w:id="411"/>
      <w:bookmarkEnd w:id="412"/>
      <w:bookmarkEnd w:id="413"/>
      <w:bookmarkEnd w:id="414"/>
    </w:p>
    <w:p>
      <w:pPr>
        <w:pStyle w:val="Heading5"/>
      </w:pPr>
      <w:bookmarkStart w:id="415" w:name="_Toc107394807"/>
      <w:r>
        <w:rPr>
          <w:rStyle w:val="CharSectno"/>
        </w:rPr>
        <w:t>136</w:t>
      </w:r>
      <w:r>
        <w:t>.</w:t>
      </w:r>
      <w:r>
        <w:tab/>
        <w:t>Terms used</w:t>
      </w:r>
      <w:bookmarkEnd w:id="415"/>
    </w:p>
    <w:p>
      <w:pPr>
        <w:pStyle w:val="Subsection"/>
      </w:pPr>
      <w:r>
        <w:tab/>
      </w:r>
      <w:r>
        <w:tab/>
        <w:t xml:space="preserve">In this Part — </w:t>
      </w:r>
    </w:p>
    <w:p>
      <w:pPr>
        <w:pStyle w:val="Defstart"/>
      </w:pPr>
      <w:r>
        <w:tab/>
      </w:r>
      <w:r>
        <w:rPr>
          <w:rStyle w:val="CharDefText"/>
        </w:rPr>
        <w:t>close proximity firework</w:t>
      </w:r>
      <w:r>
        <w:t xml:space="preserve"> means a firework, whether designed and labelled to be used indoors or outdoors, that is — </w:t>
      </w:r>
    </w:p>
    <w:p>
      <w:pPr>
        <w:pStyle w:val="Defpara"/>
      </w:pPr>
      <w:r>
        <w:tab/>
        <w:t>(a)</w:t>
      </w:r>
      <w:r>
        <w:tab/>
        <w:t xml:space="preserve">designed to be ignited by using electricity only; and </w:t>
      </w:r>
    </w:p>
    <w:p>
      <w:pPr>
        <w:pStyle w:val="Defpara"/>
      </w:pPr>
      <w:r>
        <w:tab/>
        <w:t>(b)</w:t>
      </w:r>
      <w:r>
        <w:tab/>
        <w:t xml:space="preserve">either — </w:t>
      </w:r>
    </w:p>
    <w:p>
      <w:pPr>
        <w:pStyle w:val="Defsubpara"/>
      </w:pPr>
      <w:r>
        <w:tab/>
        <w:t>(i)</w:t>
      </w:r>
      <w:r>
        <w:tab/>
        <w:t>manufactured commercially and is designed and labelled as suitable to be used in close proximity to a person; or</w:t>
      </w:r>
    </w:p>
    <w:p>
      <w:pPr>
        <w:pStyle w:val="Defsubpara"/>
      </w:pPr>
      <w:r>
        <w:tab/>
        <w:t>(ii)</w:t>
      </w:r>
      <w:r>
        <w:tab/>
        <w:t>manufactured from commercially available constituents that are designed and labelled as suitable to manufacture fireworks to be used in close proximity to a person;</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close proximity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Footnotesection"/>
      </w:pPr>
      <w:r>
        <w:tab/>
        <w:t>[Regulation 136 amended: Gazette 16 Mar 2012 p. 1184; 2 Dec 2013 p. 5601; 20 Mar 2018 p. 1001</w:t>
      </w:r>
      <w:r>
        <w:noBreakHyphen/>
        <w:t>2.]</w:t>
      </w:r>
    </w:p>
    <w:p>
      <w:pPr>
        <w:pStyle w:val="Heading3"/>
      </w:pPr>
      <w:bookmarkStart w:id="416" w:name="_Toc106869314"/>
      <w:bookmarkStart w:id="417" w:name="_Toc106869659"/>
      <w:bookmarkStart w:id="418" w:name="_Toc106882913"/>
      <w:bookmarkStart w:id="419" w:name="_Toc107305909"/>
      <w:bookmarkStart w:id="420" w:name="_Toc107307075"/>
      <w:bookmarkStart w:id="421" w:name="_Toc107394808"/>
      <w:r>
        <w:rPr>
          <w:rStyle w:val="CharDivNo"/>
        </w:rPr>
        <w:lastRenderedPageBreak/>
        <w:t>Division 2</w:t>
      </w:r>
      <w:r>
        <w:t> — </w:t>
      </w:r>
      <w:r>
        <w:rPr>
          <w:rStyle w:val="CharDivText"/>
        </w:rPr>
        <w:t>Licensing requirements</w:t>
      </w:r>
      <w:bookmarkEnd w:id="416"/>
      <w:bookmarkEnd w:id="417"/>
      <w:bookmarkEnd w:id="418"/>
      <w:bookmarkEnd w:id="419"/>
      <w:bookmarkEnd w:id="420"/>
      <w:bookmarkEnd w:id="421"/>
    </w:p>
    <w:p>
      <w:pPr>
        <w:pStyle w:val="Heading5"/>
      </w:pPr>
      <w:bookmarkStart w:id="422" w:name="_Toc107394809"/>
      <w:r>
        <w:rPr>
          <w:rStyle w:val="CharSectno"/>
        </w:rPr>
        <w:t>137</w:t>
      </w:r>
      <w:r>
        <w:t>.</w:t>
      </w:r>
      <w:r>
        <w:tab/>
        <w:t>Unauthorised explosives</w:t>
      </w:r>
      <w:bookmarkEnd w:id="422"/>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423" w:name="_Toc107394810"/>
      <w:r>
        <w:rPr>
          <w:rStyle w:val="CharSectno"/>
        </w:rPr>
        <w:t>138</w:t>
      </w:r>
      <w:r>
        <w:t>.</w:t>
      </w:r>
      <w:r>
        <w:tab/>
        <w:t>Fireworks, licences authorising use of</w:t>
      </w:r>
      <w:bookmarkEnd w:id="423"/>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Gazette 16 Mar 2012 p. 1184</w:t>
      </w:r>
      <w:r>
        <w:noBreakHyphen/>
        <w:t>5.]</w:t>
      </w:r>
    </w:p>
    <w:p>
      <w:pPr>
        <w:pStyle w:val="Heading5"/>
      </w:pPr>
      <w:bookmarkStart w:id="424" w:name="_Toc107394811"/>
      <w:r>
        <w:rPr>
          <w:rStyle w:val="CharSectno"/>
        </w:rPr>
        <w:lastRenderedPageBreak/>
        <w:t>139</w:t>
      </w:r>
      <w:r>
        <w:t>.</w:t>
      </w:r>
      <w:r>
        <w:tab/>
        <w:t>Using certain fireworks outdoors other than at fireworks events</w:t>
      </w:r>
      <w:bookmarkEnd w:id="424"/>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close proximity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the FES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lastRenderedPageBreak/>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On receiving a fireworks notice from a person, the FES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FES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The FES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Gazette 16 Mar 2012 p. 1185</w:t>
      </w:r>
      <w:r>
        <w:noBreakHyphen/>
        <w:t>7; amended: Gazette 19 Feb 2013 p. 985; 20 Mar 2018 p 1002.]</w:t>
      </w:r>
    </w:p>
    <w:p>
      <w:pPr>
        <w:pStyle w:val="Ednotesection"/>
      </w:pPr>
      <w:r>
        <w:t>[</w:t>
      </w:r>
      <w:r>
        <w:rPr>
          <w:b/>
        </w:rPr>
        <w:t>140.</w:t>
      </w:r>
      <w:r>
        <w:tab/>
        <w:t>Deleted: Gazette 16 Mar 2012 p. 1187.]</w:t>
      </w:r>
    </w:p>
    <w:p>
      <w:pPr>
        <w:pStyle w:val="Heading3"/>
      </w:pPr>
      <w:bookmarkStart w:id="425" w:name="_Toc106869318"/>
      <w:bookmarkStart w:id="426" w:name="_Toc106869663"/>
      <w:bookmarkStart w:id="427" w:name="_Toc106882917"/>
      <w:bookmarkStart w:id="428" w:name="_Toc107305913"/>
      <w:bookmarkStart w:id="429" w:name="_Toc107307079"/>
      <w:bookmarkStart w:id="430" w:name="_Toc107394812"/>
      <w:r>
        <w:rPr>
          <w:rStyle w:val="CharDivNo"/>
        </w:rPr>
        <w:lastRenderedPageBreak/>
        <w:t>Division 3</w:t>
      </w:r>
      <w:r>
        <w:t> — </w:t>
      </w:r>
      <w:r>
        <w:rPr>
          <w:rStyle w:val="CharDivText"/>
        </w:rPr>
        <w:t>General requirements</w:t>
      </w:r>
      <w:bookmarkEnd w:id="425"/>
      <w:bookmarkEnd w:id="426"/>
      <w:bookmarkEnd w:id="427"/>
      <w:bookmarkEnd w:id="428"/>
      <w:bookmarkEnd w:id="429"/>
      <w:bookmarkEnd w:id="430"/>
    </w:p>
    <w:p>
      <w:pPr>
        <w:pStyle w:val="Heading5"/>
      </w:pPr>
      <w:bookmarkStart w:id="431" w:name="_Toc107394813"/>
      <w:r>
        <w:rPr>
          <w:rStyle w:val="CharSectno"/>
        </w:rPr>
        <w:t>141</w:t>
      </w:r>
      <w:r>
        <w:t>.</w:t>
      </w:r>
      <w:r>
        <w:tab/>
        <w:t>Occupier’s permission needed for use</w:t>
      </w:r>
      <w:bookmarkEnd w:id="431"/>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432" w:name="_Toc107394814"/>
      <w:r>
        <w:rPr>
          <w:rStyle w:val="CharSectno"/>
        </w:rPr>
        <w:t>142</w:t>
      </w:r>
      <w:r>
        <w:t>.</w:t>
      </w:r>
      <w:r>
        <w:tab/>
        <w:t>Manufacturer’s instructions for use to be followed</w:t>
      </w:r>
      <w:bookmarkEnd w:id="432"/>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433" w:name="_Toc107394815"/>
      <w:r>
        <w:rPr>
          <w:rStyle w:val="CharSectno"/>
        </w:rPr>
        <w:t>143</w:t>
      </w:r>
      <w:r>
        <w:t>.</w:t>
      </w:r>
      <w:r>
        <w:tab/>
        <w:t>General requirements for use</w:t>
      </w:r>
      <w:bookmarkEnd w:id="433"/>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lastRenderedPageBreak/>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Gazette 2 Dec 2013 p.</w:t>
      </w:r>
      <w:r>
        <w:rPr>
          <w:sz w:val="19"/>
        </w:rPr>
        <w:t> </w:t>
      </w:r>
      <w:r>
        <w:t>5602.]</w:t>
      </w:r>
    </w:p>
    <w:p>
      <w:pPr>
        <w:pStyle w:val="Heading5"/>
      </w:pPr>
      <w:bookmarkStart w:id="434" w:name="_Toc107394816"/>
      <w:r>
        <w:rPr>
          <w:rStyle w:val="CharSectno"/>
        </w:rPr>
        <w:t>144</w:t>
      </w:r>
      <w:r>
        <w:t>.</w:t>
      </w:r>
      <w:r>
        <w:tab/>
        <w:t>Cracker chains, use of</w:t>
      </w:r>
      <w:bookmarkEnd w:id="434"/>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435" w:name="_Toc107394817"/>
      <w:r>
        <w:rPr>
          <w:rStyle w:val="CharSectno"/>
        </w:rPr>
        <w:lastRenderedPageBreak/>
        <w:t>145</w:t>
      </w:r>
      <w:r>
        <w:t>.</w:t>
      </w:r>
      <w:r>
        <w:tab/>
        <w:t>Records to be kept by fireworks contractors</w:t>
      </w:r>
      <w:bookmarkEnd w:id="435"/>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436" w:name="_Toc106869324"/>
      <w:bookmarkStart w:id="437" w:name="_Toc106869669"/>
      <w:bookmarkStart w:id="438" w:name="_Toc106882923"/>
      <w:bookmarkStart w:id="439" w:name="_Toc107305919"/>
      <w:bookmarkStart w:id="440" w:name="_Toc107307085"/>
      <w:bookmarkStart w:id="441" w:name="_Toc107394818"/>
      <w:r>
        <w:rPr>
          <w:rStyle w:val="CharDivNo"/>
        </w:rPr>
        <w:t>Division 4</w:t>
      </w:r>
      <w:r>
        <w:t> — </w:t>
      </w:r>
      <w:r>
        <w:rPr>
          <w:rStyle w:val="CharDivText"/>
        </w:rPr>
        <w:t>Fireworks events</w:t>
      </w:r>
      <w:bookmarkEnd w:id="436"/>
      <w:bookmarkEnd w:id="437"/>
      <w:bookmarkEnd w:id="438"/>
      <w:bookmarkEnd w:id="439"/>
      <w:bookmarkEnd w:id="440"/>
      <w:bookmarkEnd w:id="441"/>
    </w:p>
    <w:p>
      <w:pPr>
        <w:pStyle w:val="Heading5"/>
      </w:pPr>
      <w:bookmarkStart w:id="442" w:name="_Toc107394819"/>
      <w:r>
        <w:rPr>
          <w:rStyle w:val="CharSectno"/>
        </w:rPr>
        <w:t>146</w:t>
      </w:r>
      <w:r>
        <w:t>.</w:t>
      </w:r>
      <w:r>
        <w:tab/>
        <w:t>Term used: event firework</w:t>
      </w:r>
      <w:bookmarkEnd w:id="442"/>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443" w:name="_Toc107394820"/>
      <w:r>
        <w:rPr>
          <w:rStyle w:val="CharSectno"/>
        </w:rPr>
        <w:t>147</w:t>
      </w:r>
      <w:r>
        <w:t>.</w:t>
      </w:r>
      <w:r>
        <w:tab/>
        <w:t>Fireworks used at fireworks events, requirements for</w:t>
      </w:r>
      <w:bookmarkEnd w:id="443"/>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lastRenderedPageBreak/>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444" w:name="_Toc107394821"/>
      <w:r>
        <w:rPr>
          <w:rStyle w:val="CharSectno"/>
        </w:rPr>
        <w:t>148</w:t>
      </w:r>
      <w:r>
        <w:t>.</w:t>
      </w:r>
      <w:r>
        <w:tab/>
        <w:t>Fireworks event permits, preliminary matters</w:t>
      </w:r>
      <w:bookmarkEnd w:id="444"/>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the FES Commissioner;</w:t>
      </w:r>
    </w:p>
    <w:p>
      <w:pPr>
        <w:pStyle w:val="Indenta"/>
      </w:pPr>
      <w:r>
        <w:tab/>
        <w:t>(c)</w:t>
      </w:r>
      <w:r>
        <w:tab/>
        <w:t>the local government of the district in which the event will occur.</w:t>
      </w:r>
    </w:p>
    <w:p>
      <w:pPr>
        <w:pStyle w:val="Ednotepara"/>
      </w:pPr>
      <w:r>
        <w:tab/>
        <w:t>[(d)</w:t>
      </w:r>
      <w:r>
        <w:tab/>
        <w:t>deleted]</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lastRenderedPageBreak/>
        <w:tab/>
        <w:t>(5)</w:t>
      </w:r>
      <w:r>
        <w:tab/>
        <w:t>On receiving a fireworks event notice, the FES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the FES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Gazette 16 Mar 2012 p. 1187; 19 Feb 2013 p. 985-6; 20 Mar 2018 p. 1002.]</w:t>
      </w:r>
    </w:p>
    <w:p>
      <w:pPr>
        <w:pStyle w:val="Heading5"/>
      </w:pPr>
      <w:bookmarkStart w:id="445" w:name="_Toc107394822"/>
      <w:r>
        <w:rPr>
          <w:rStyle w:val="CharSectno"/>
        </w:rPr>
        <w:t>149</w:t>
      </w:r>
      <w:r>
        <w:t>.</w:t>
      </w:r>
      <w:r>
        <w:tab/>
        <w:t>Application for fireworks event permit</w:t>
      </w:r>
      <w:bookmarkEnd w:id="445"/>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lastRenderedPageBreak/>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i"/>
      </w:pPr>
      <w:r>
        <w:tab/>
        <w:t>(iv)</w:t>
      </w:r>
      <w:r>
        <w:tab/>
        <w:t>if an explosives management plan for the purposes of the applicant’s fireworks contractor licence is not provided to the Chief Officer within the period of 5 years ending on the day on which the application is made — an explosives management plan that complies with the requirements set out in regulation 164(2)(f)(i) to (iii);</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lastRenderedPageBreak/>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$41.00.</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lastRenderedPageBreak/>
        <w:tab/>
        <w:t>(e)</w:t>
      </w:r>
      <w:r>
        <w:tab/>
        <w:t>any other information the form reasonably requires to be provided.</w:t>
      </w:r>
    </w:p>
    <w:p>
      <w:pPr>
        <w:pStyle w:val="Footnotesection"/>
      </w:pPr>
      <w:r>
        <w:tab/>
        <w:t>[Regulation 149 amended: Gazette 16 Mar 2012 p. 1187</w:t>
      </w:r>
      <w:r>
        <w:noBreakHyphen/>
        <w:t>8; 2 Dec 2013 p. 5602</w:t>
      </w:r>
      <w:r>
        <w:noBreakHyphen/>
        <w:t>3; 26 Jun 2015 p. 2267; 24 Jun 2016 p. 2326; 23 Jun 2017 p. 3284; 25 Jun 2018 p. 2298; 18 Jun 2019 p. 2040; SL 2022/122 r. 4.]</w:t>
      </w:r>
    </w:p>
    <w:p>
      <w:pPr>
        <w:pStyle w:val="Heading5"/>
      </w:pPr>
      <w:bookmarkStart w:id="446" w:name="_Toc107394823"/>
      <w:r>
        <w:rPr>
          <w:rStyle w:val="CharSectno"/>
        </w:rPr>
        <w:t>150</w:t>
      </w:r>
      <w:r>
        <w:t>.</w:t>
      </w:r>
      <w:r>
        <w:tab/>
        <w:t>Dealing with applications for fireworks event permits</w:t>
      </w:r>
      <w:bookmarkEnd w:id="446"/>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lastRenderedPageBreak/>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 xml:space="preserve">any condition that is reasonably necessary to minimise any risk in relation to the fireworks that will be used in </w:t>
      </w:r>
      <w:r>
        <w:lastRenderedPageBreak/>
        <w:t>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Gazette 16 Mar 2012 p. 1188.]</w:t>
      </w:r>
    </w:p>
    <w:p>
      <w:pPr>
        <w:pStyle w:val="Heading5"/>
      </w:pPr>
      <w:bookmarkStart w:id="447" w:name="_Toc107394824"/>
      <w:r>
        <w:rPr>
          <w:rStyle w:val="CharSectno"/>
        </w:rPr>
        <w:t>151</w:t>
      </w:r>
      <w:r>
        <w:t>.</w:t>
      </w:r>
      <w:r>
        <w:tab/>
        <w:t>Amending, suspending and cancelling fireworks event permits</w:t>
      </w:r>
      <w:bookmarkEnd w:id="447"/>
    </w:p>
    <w:p>
      <w:pPr>
        <w:pStyle w:val="Subsection"/>
      </w:pPr>
      <w:r>
        <w:tab/>
      </w:r>
      <w:r>
        <w:tab/>
        <w:t>The Chief Officer may amend, suspend or cancel a fireworks event permit by advising the permit holder in writing.</w:t>
      </w:r>
    </w:p>
    <w:p>
      <w:pPr>
        <w:pStyle w:val="Heading5"/>
      </w:pPr>
      <w:bookmarkStart w:id="448" w:name="_Toc107394825"/>
      <w:r>
        <w:rPr>
          <w:rStyle w:val="CharSectno"/>
        </w:rPr>
        <w:t>152</w:t>
      </w:r>
      <w:r>
        <w:t>.</w:t>
      </w:r>
      <w:r>
        <w:tab/>
        <w:t>Fireworks event, conduct of</w:t>
      </w:r>
      <w:bookmarkEnd w:id="448"/>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449" w:name="_Toc107394826"/>
      <w:r>
        <w:rPr>
          <w:rStyle w:val="CharSectno"/>
        </w:rPr>
        <w:t>153</w:t>
      </w:r>
      <w:r>
        <w:t>.</w:t>
      </w:r>
      <w:r>
        <w:tab/>
        <w:t>Records to be kept by fireworks event permit holders</w:t>
      </w:r>
      <w:bookmarkEnd w:id="449"/>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lastRenderedPageBreak/>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450" w:name="_Toc106869333"/>
      <w:bookmarkStart w:id="451" w:name="_Toc106869678"/>
      <w:bookmarkStart w:id="452" w:name="_Toc106882932"/>
      <w:bookmarkStart w:id="453" w:name="_Toc107305928"/>
      <w:bookmarkStart w:id="454" w:name="_Toc107307094"/>
      <w:bookmarkStart w:id="455" w:name="_Toc107394827"/>
      <w:r>
        <w:rPr>
          <w:rStyle w:val="CharPartNo"/>
        </w:rPr>
        <w:lastRenderedPageBreak/>
        <w:t>Part 14</w:t>
      </w:r>
      <w:r>
        <w:rPr>
          <w:rStyle w:val="CharDivNo"/>
        </w:rPr>
        <w:t> </w:t>
      </w:r>
      <w:r>
        <w:t>—</w:t>
      </w:r>
      <w:r>
        <w:rPr>
          <w:rStyle w:val="CharDivText"/>
        </w:rPr>
        <w:t> </w:t>
      </w:r>
      <w:r>
        <w:rPr>
          <w:rStyle w:val="CharPartText"/>
        </w:rPr>
        <w:t>Disposal of explosives</w:t>
      </w:r>
      <w:bookmarkEnd w:id="450"/>
      <w:bookmarkEnd w:id="451"/>
      <w:bookmarkEnd w:id="452"/>
      <w:bookmarkEnd w:id="453"/>
      <w:bookmarkEnd w:id="454"/>
      <w:bookmarkEnd w:id="455"/>
    </w:p>
    <w:p>
      <w:pPr>
        <w:pStyle w:val="Heading5"/>
      </w:pPr>
      <w:bookmarkStart w:id="456" w:name="_Toc107394828"/>
      <w:r>
        <w:rPr>
          <w:rStyle w:val="CharSectno"/>
        </w:rPr>
        <w:t>154</w:t>
      </w:r>
      <w:r>
        <w:t>.</w:t>
      </w:r>
      <w:r>
        <w:tab/>
        <w:t>Who can dispose of explosives</w:t>
      </w:r>
      <w:bookmarkEnd w:id="456"/>
    </w:p>
    <w:p>
      <w:pPr>
        <w:pStyle w:val="Subsection"/>
      </w:pPr>
      <w:r>
        <w:tab/>
      </w:r>
      <w:r>
        <w:tab/>
        <w:t>A person must not destroy or dispose of an explosive unless the person has a licence that authorises the person to use the explosive.</w:t>
      </w:r>
    </w:p>
    <w:p>
      <w:pPr>
        <w:pStyle w:val="Heading5"/>
      </w:pPr>
      <w:bookmarkStart w:id="457" w:name="_Toc107394829"/>
      <w:r>
        <w:rPr>
          <w:rStyle w:val="CharSectno"/>
        </w:rPr>
        <w:t>155</w:t>
      </w:r>
      <w:r>
        <w:t>.</w:t>
      </w:r>
      <w:r>
        <w:tab/>
        <w:t>Improper disposal of explosives</w:t>
      </w:r>
      <w:bookmarkEnd w:id="457"/>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458" w:name="_Toc106869336"/>
      <w:bookmarkStart w:id="459" w:name="_Toc106869681"/>
      <w:bookmarkStart w:id="460" w:name="_Toc106882935"/>
      <w:bookmarkStart w:id="461" w:name="_Toc107305931"/>
      <w:bookmarkStart w:id="462" w:name="_Toc107307097"/>
      <w:bookmarkStart w:id="463" w:name="_Toc107394830"/>
      <w:r>
        <w:rPr>
          <w:rStyle w:val="CharPartNo"/>
        </w:rPr>
        <w:lastRenderedPageBreak/>
        <w:t>Part 15</w:t>
      </w:r>
      <w:r>
        <w:t> — </w:t>
      </w:r>
      <w:r>
        <w:rPr>
          <w:rStyle w:val="CharPartText"/>
        </w:rPr>
        <w:t>Licences</w:t>
      </w:r>
      <w:bookmarkEnd w:id="458"/>
      <w:bookmarkEnd w:id="459"/>
      <w:bookmarkEnd w:id="460"/>
      <w:bookmarkEnd w:id="461"/>
      <w:bookmarkEnd w:id="462"/>
      <w:bookmarkEnd w:id="463"/>
    </w:p>
    <w:p>
      <w:pPr>
        <w:pStyle w:val="Heading3"/>
      </w:pPr>
      <w:bookmarkStart w:id="464" w:name="_Toc106869337"/>
      <w:bookmarkStart w:id="465" w:name="_Toc106869682"/>
      <w:bookmarkStart w:id="466" w:name="_Toc106882936"/>
      <w:bookmarkStart w:id="467" w:name="_Toc107305932"/>
      <w:bookmarkStart w:id="468" w:name="_Toc107307098"/>
      <w:bookmarkStart w:id="469" w:name="_Toc107394831"/>
      <w:r>
        <w:rPr>
          <w:rStyle w:val="CharDivNo"/>
        </w:rPr>
        <w:t>Division 1</w:t>
      </w:r>
      <w:r>
        <w:t> — </w:t>
      </w:r>
      <w:r>
        <w:rPr>
          <w:rStyle w:val="CharDivText"/>
        </w:rPr>
        <w:t>Preliminary matters</w:t>
      </w:r>
      <w:bookmarkEnd w:id="464"/>
      <w:bookmarkEnd w:id="465"/>
      <w:bookmarkEnd w:id="466"/>
      <w:bookmarkEnd w:id="467"/>
      <w:bookmarkEnd w:id="468"/>
      <w:bookmarkEnd w:id="469"/>
    </w:p>
    <w:p>
      <w:pPr>
        <w:pStyle w:val="Heading5"/>
      </w:pPr>
      <w:bookmarkStart w:id="470" w:name="_Toc107394832"/>
      <w:r>
        <w:rPr>
          <w:rStyle w:val="CharSectno"/>
        </w:rPr>
        <w:t>156</w:t>
      </w:r>
      <w:r>
        <w:t>.</w:t>
      </w:r>
      <w:r>
        <w:tab/>
        <w:t>Terms used</w:t>
      </w:r>
      <w:bookmarkEnd w:id="470"/>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lastRenderedPageBreak/>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471" w:name="_Toc106869339"/>
      <w:bookmarkStart w:id="472" w:name="_Toc106869684"/>
      <w:bookmarkStart w:id="473" w:name="_Toc106882938"/>
      <w:bookmarkStart w:id="474" w:name="_Toc107305934"/>
      <w:bookmarkStart w:id="475" w:name="_Toc107307100"/>
      <w:bookmarkStart w:id="476" w:name="_Toc107394833"/>
      <w:r>
        <w:rPr>
          <w:rStyle w:val="CharDivNo"/>
        </w:rPr>
        <w:t>Division 2</w:t>
      </w:r>
      <w:r>
        <w:t> — </w:t>
      </w:r>
      <w:r>
        <w:rPr>
          <w:rStyle w:val="CharDivText"/>
        </w:rPr>
        <w:t>General matters</w:t>
      </w:r>
      <w:bookmarkEnd w:id="471"/>
      <w:bookmarkEnd w:id="472"/>
      <w:bookmarkEnd w:id="473"/>
      <w:bookmarkEnd w:id="474"/>
      <w:bookmarkEnd w:id="475"/>
      <w:bookmarkEnd w:id="476"/>
    </w:p>
    <w:p>
      <w:pPr>
        <w:pStyle w:val="Heading5"/>
      </w:pPr>
      <w:bookmarkStart w:id="477" w:name="_Toc107394834"/>
      <w:r>
        <w:rPr>
          <w:rStyle w:val="CharSectno"/>
        </w:rPr>
        <w:t>157</w:t>
      </w:r>
      <w:r>
        <w:t>.</w:t>
      </w:r>
      <w:r>
        <w:tab/>
        <w:t>Applying for licence</w:t>
      </w:r>
      <w:bookmarkEnd w:id="477"/>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lastRenderedPageBreak/>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lastRenderedPageBreak/>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lastRenderedPageBreak/>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Gazette 16 Mar 2012 p. 1188 and p. 1263</w:t>
      </w:r>
      <w:r>
        <w:noBreakHyphen/>
        <w:t>4; 2 Dec 2013 p. 5603</w:t>
      </w:r>
      <w:r>
        <w:noBreakHyphen/>
        <w:t>5; 5 Feb 2016 p. 349.]</w:t>
      </w:r>
    </w:p>
    <w:p>
      <w:pPr>
        <w:pStyle w:val="Heading5"/>
      </w:pPr>
      <w:bookmarkStart w:id="478" w:name="_Toc107394835"/>
      <w:r>
        <w:rPr>
          <w:rStyle w:val="CharSectno"/>
        </w:rPr>
        <w:t>158</w:t>
      </w:r>
      <w:r>
        <w:t>.</w:t>
      </w:r>
      <w:r>
        <w:tab/>
        <w:t>Medical evidence</w:t>
      </w:r>
      <w:bookmarkEnd w:id="478"/>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lastRenderedPageBreak/>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Gazette 24 Nov 2009 p. 4739; 2 Dec 2013 p. 5605.]</w:t>
      </w:r>
    </w:p>
    <w:p>
      <w:pPr>
        <w:pStyle w:val="Heading5"/>
      </w:pPr>
      <w:bookmarkStart w:id="479" w:name="_Toc107394836"/>
      <w:r>
        <w:rPr>
          <w:rStyle w:val="CharSectno"/>
        </w:rPr>
        <w:t>159</w:t>
      </w:r>
      <w:r>
        <w:t>.</w:t>
      </w:r>
      <w:r>
        <w:tab/>
        <w:t>Competency evidence</w:t>
      </w:r>
      <w:bookmarkEnd w:id="479"/>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480" w:name="_Toc107394837"/>
      <w:r>
        <w:rPr>
          <w:rStyle w:val="CharSectno"/>
        </w:rPr>
        <w:t>160</w:t>
      </w:r>
      <w:r>
        <w:t>.</w:t>
      </w:r>
      <w:r>
        <w:tab/>
        <w:t>Driver licence evidence</w:t>
      </w:r>
      <w:bookmarkEnd w:id="480"/>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lastRenderedPageBreak/>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Gazette 8 Jan 2015 p. 130; 5 Feb 2016 p. 349.]</w:t>
      </w:r>
    </w:p>
    <w:p>
      <w:pPr>
        <w:pStyle w:val="Heading5"/>
      </w:pPr>
      <w:bookmarkStart w:id="481" w:name="_Toc107394838"/>
      <w:r>
        <w:rPr>
          <w:rStyle w:val="CharSectno"/>
        </w:rPr>
        <w:t>161</w:t>
      </w:r>
      <w:r>
        <w:t>.</w:t>
      </w:r>
      <w:r>
        <w:tab/>
        <w:t>Explosives management plans</w:t>
      </w:r>
      <w:bookmarkEnd w:id="481"/>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lastRenderedPageBreak/>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lastRenderedPageBreak/>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lastRenderedPageBreak/>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 xml:space="preserve">the procedures that will be followed if weather conditions occur that may adversely affect </w:t>
      </w:r>
      <w:r>
        <w:lastRenderedPageBreak/>
        <w:t>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Gazette 16 Mar 2012 p. 1188</w:t>
      </w:r>
      <w:r>
        <w:noBreakHyphen/>
        <w:t>9; 5 Feb 2016 p. 349.]</w:t>
      </w:r>
    </w:p>
    <w:p>
      <w:pPr>
        <w:pStyle w:val="Heading5"/>
      </w:pPr>
      <w:bookmarkStart w:id="482" w:name="_Toc107394839"/>
      <w:r>
        <w:rPr>
          <w:rStyle w:val="CharSectno"/>
        </w:rPr>
        <w:t>162</w:t>
      </w:r>
      <w:r>
        <w:t>.</w:t>
      </w:r>
      <w:r>
        <w:tab/>
        <w:t>Chief Officer’s powers for dealing with applications for licences</w:t>
      </w:r>
      <w:bookmarkEnd w:id="482"/>
    </w:p>
    <w:p>
      <w:pPr>
        <w:pStyle w:val="Subsection"/>
      </w:pPr>
      <w:r>
        <w:tab/>
        <w:t>(1)</w:t>
      </w:r>
      <w:r>
        <w:tab/>
        <w:t>For the purposes of deciding an application for a licence, the Chief Officer may request the applicant to do 1 or more of the following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 xml:space="preserve">to give the Chief Officer a report by a person nominated by the Chief Officer about the suitability of any place to which the licence would relate for the manufacture, </w:t>
      </w:r>
      <w:r>
        <w:lastRenderedPageBreak/>
        <w:t>storage or transport (as the case requires) of explosives to which the licence would relate;</w:t>
      </w:r>
    </w:p>
    <w:p>
      <w:pPr>
        <w:pStyle w:val="Indenta"/>
      </w:pPr>
      <w:r>
        <w:tab/>
        <w:t>(d)</w:t>
      </w:r>
      <w:r>
        <w:tab/>
        <w:t>to amend and resubmit any explosives management plan required by regulation 157(7) that does not comply with the requirements set out in regulation 164(2)(f)(i) to (iii);</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Gazette 24 Nov 2009 p. 4740; 2 Dec 2013 p. 5606; SL 2022/122 r. 5.]</w:t>
      </w:r>
    </w:p>
    <w:p>
      <w:pPr>
        <w:pStyle w:val="Heading5"/>
      </w:pPr>
      <w:bookmarkStart w:id="483" w:name="_Toc107394840"/>
      <w:r>
        <w:rPr>
          <w:rStyle w:val="CharSectno"/>
        </w:rPr>
        <w:lastRenderedPageBreak/>
        <w:t>163</w:t>
      </w:r>
      <w:r>
        <w:t>.</w:t>
      </w:r>
      <w:r>
        <w:tab/>
        <w:t>Licence for place that is or may be major hazard facility</w:t>
      </w:r>
      <w:bookmarkEnd w:id="483"/>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Gazette 16 Mar 2012 p. 1264.]</w:t>
      </w:r>
    </w:p>
    <w:p>
      <w:pPr>
        <w:pStyle w:val="Heading5"/>
      </w:pPr>
      <w:bookmarkStart w:id="484" w:name="_Toc107394841"/>
      <w:r>
        <w:rPr>
          <w:rStyle w:val="CharSectno"/>
        </w:rPr>
        <w:lastRenderedPageBreak/>
        <w:t>164</w:t>
      </w:r>
      <w:r>
        <w:t>.</w:t>
      </w:r>
      <w:r>
        <w:tab/>
        <w:t>Deciding applications for licences</w:t>
      </w:r>
      <w:bookmarkEnd w:id="484"/>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 xml:space="preserve">In addition, the Chief Officer must not issue an explosives transport licence if the applicant is subject to a court order </w:t>
      </w:r>
      <w:r>
        <w:lastRenderedPageBreak/>
        <w:t>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lastRenderedPageBreak/>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Gazette 16 Mar 2012 p. 1189</w:t>
      </w:r>
      <w:r>
        <w:noBreakHyphen/>
        <w:t>90; 2 Dec 2013 p. 5606</w:t>
      </w:r>
      <w:r>
        <w:noBreakHyphen/>
        <w:t>7.]</w:t>
      </w:r>
    </w:p>
    <w:p>
      <w:pPr>
        <w:pStyle w:val="Heading5"/>
        <w:spacing w:before="180"/>
      </w:pPr>
      <w:bookmarkStart w:id="485" w:name="_Toc107394842"/>
      <w:r>
        <w:rPr>
          <w:rStyle w:val="CharSectno"/>
        </w:rPr>
        <w:t>165</w:t>
      </w:r>
      <w:r>
        <w:t>.</w:t>
      </w:r>
      <w:r>
        <w:tab/>
        <w:t>Body corporate and partnership to have qualified officer</w:t>
      </w:r>
      <w:bookmarkEnd w:id="485"/>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lastRenderedPageBreak/>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Gazette 2 Dec 2013 p.</w:t>
      </w:r>
      <w:r>
        <w:rPr>
          <w:sz w:val="19"/>
        </w:rPr>
        <w:t> </w:t>
      </w:r>
      <w:r>
        <w:t>5607</w:t>
      </w:r>
      <w:r>
        <w:noBreakHyphen/>
        <w:t>8; amended: Gazette 5 Feb 2016 p. 350.]</w:t>
      </w:r>
    </w:p>
    <w:p>
      <w:pPr>
        <w:pStyle w:val="Heading5"/>
      </w:pPr>
      <w:bookmarkStart w:id="486" w:name="_Toc107394843"/>
      <w:r>
        <w:rPr>
          <w:rStyle w:val="CharSectno"/>
        </w:rPr>
        <w:t>165A</w:t>
      </w:r>
      <w:r>
        <w:t>.</w:t>
      </w:r>
      <w:r>
        <w:tab/>
        <w:t>Fireworks contractor licence requirements</w:t>
      </w:r>
      <w:bookmarkEnd w:id="486"/>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Gazette 5 Feb 2016 p. 350.]</w:t>
      </w:r>
    </w:p>
    <w:p>
      <w:pPr>
        <w:pStyle w:val="Heading5"/>
      </w:pPr>
      <w:bookmarkStart w:id="487" w:name="_Toc107394844"/>
      <w:r>
        <w:rPr>
          <w:rStyle w:val="CharSectno"/>
        </w:rPr>
        <w:lastRenderedPageBreak/>
        <w:t>166</w:t>
      </w:r>
      <w:r>
        <w:t>.</w:t>
      </w:r>
      <w:r>
        <w:tab/>
        <w:t>Conditions of licences</w:t>
      </w:r>
      <w:bookmarkEnd w:id="487"/>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lastRenderedPageBreak/>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488" w:name="_Toc107394845"/>
      <w:r>
        <w:rPr>
          <w:rStyle w:val="CharSectno"/>
        </w:rPr>
        <w:t>167</w:t>
      </w:r>
      <w:r>
        <w:t>.</w:t>
      </w:r>
      <w:r>
        <w:tab/>
        <w:t>Duration of licences</w:t>
      </w:r>
      <w:bookmarkEnd w:id="488"/>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lastRenderedPageBreak/>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Gazette 16 Mar 2012 p. 1264</w:t>
      </w:r>
      <w:r>
        <w:noBreakHyphen/>
        <w:t>5; 2 Dec 2013 p. 5609; 24 Oct 2014 p. 4121; amended: Gazette 5 Feb 2016 p. 350.]</w:t>
      </w:r>
    </w:p>
    <w:p>
      <w:pPr>
        <w:pStyle w:val="Heading5"/>
      </w:pPr>
      <w:bookmarkStart w:id="489" w:name="_Toc107394846"/>
      <w:r>
        <w:rPr>
          <w:rStyle w:val="CharSectno"/>
        </w:rPr>
        <w:t>168A</w:t>
      </w:r>
      <w:r>
        <w:t>.</w:t>
      </w:r>
      <w:r>
        <w:tab/>
        <w:t>Licence suspended in certain circumstances</w:t>
      </w:r>
      <w:bookmarkEnd w:id="489"/>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Gazette 5 Feb 2016 p. 351.]</w:t>
      </w:r>
    </w:p>
    <w:p>
      <w:pPr>
        <w:pStyle w:val="Heading5"/>
        <w:spacing w:before="180"/>
      </w:pPr>
      <w:bookmarkStart w:id="490" w:name="_Toc107394847"/>
      <w:r>
        <w:rPr>
          <w:rStyle w:val="CharSectno"/>
        </w:rPr>
        <w:t>168</w:t>
      </w:r>
      <w:r>
        <w:t>.</w:t>
      </w:r>
      <w:r>
        <w:tab/>
        <w:t>Form of licences</w:t>
      </w:r>
      <w:bookmarkEnd w:id="490"/>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Gazette 5 Feb 2016 p. 351.]</w:t>
      </w:r>
    </w:p>
    <w:p>
      <w:pPr>
        <w:pStyle w:val="Heading5"/>
        <w:spacing w:before="180"/>
      </w:pPr>
      <w:bookmarkStart w:id="491" w:name="_Toc107394848"/>
      <w:r>
        <w:rPr>
          <w:rStyle w:val="CharSectno"/>
        </w:rPr>
        <w:lastRenderedPageBreak/>
        <w:t>169</w:t>
      </w:r>
      <w:r>
        <w:t>.</w:t>
      </w:r>
      <w:r>
        <w:tab/>
        <w:t>Licences not transferable etc.</w:t>
      </w:r>
      <w:bookmarkEnd w:id="491"/>
    </w:p>
    <w:p>
      <w:pPr>
        <w:pStyle w:val="Subsection"/>
        <w:keepNext/>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492" w:name="_Toc107394849"/>
      <w:r>
        <w:rPr>
          <w:rStyle w:val="CharSectno"/>
        </w:rPr>
        <w:t>170</w:t>
      </w:r>
      <w:r>
        <w:t>.</w:t>
      </w:r>
      <w:r>
        <w:tab/>
        <w:t>Licences may be surrendered</w:t>
      </w:r>
      <w:bookmarkEnd w:id="492"/>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493" w:name="_Toc107394850"/>
      <w:r>
        <w:rPr>
          <w:rStyle w:val="CharSectno"/>
        </w:rPr>
        <w:t>171</w:t>
      </w:r>
      <w:r>
        <w:t>.</w:t>
      </w:r>
      <w:r>
        <w:tab/>
        <w:t>Lost licences may be replaced</w:t>
      </w:r>
      <w:bookmarkEnd w:id="493"/>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Gazette 2 Dec 2013 p.</w:t>
      </w:r>
      <w:r>
        <w:rPr>
          <w:sz w:val="19"/>
        </w:rPr>
        <w:t> </w:t>
      </w:r>
      <w:r>
        <w:t>5609; 5 Feb 2016 p. 351.]</w:t>
      </w:r>
    </w:p>
    <w:p>
      <w:pPr>
        <w:pStyle w:val="Heading5"/>
        <w:spacing w:before="240"/>
      </w:pPr>
      <w:bookmarkStart w:id="494" w:name="_Toc107394851"/>
      <w:r>
        <w:rPr>
          <w:rStyle w:val="CharSectno"/>
        </w:rPr>
        <w:t>172</w:t>
      </w:r>
      <w:r>
        <w:t>.</w:t>
      </w:r>
      <w:r>
        <w:tab/>
        <w:t>Amending licences</w:t>
      </w:r>
      <w:bookmarkEnd w:id="494"/>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lastRenderedPageBreak/>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lastRenderedPageBreak/>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Gazette 16 Mar 2012 p. 1265; 19 Feb 2013 p. 986; 2 Dec 2013 p. 5609</w:t>
      </w:r>
      <w:r>
        <w:noBreakHyphen/>
        <w:t>10.]</w:t>
      </w:r>
    </w:p>
    <w:p>
      <w:pPr>
        <w:pStyle w:val="Heading5"/>
      </w:pPr>
      <w:bookmarkStart w:id="495" w:name="_Toc107394852"/>
      <w:r>
        <w:rPr>
          <w:rStyle w:val="CharSectno"/>
        </w:rPr>
        <w:lastRenderedPageBreak/>
        <w:t>173</w:t>
      </w:r>
      <w:r>
        <w:t>.</w:t>
      </w:r>
      <w:r>
        <w:tab/>
        <w:t>Procedure for renewing licences</w:t>
      </w:r>
      <w:bookmarkEnd w:id="495"/>
    </w:p>
    <w:p>
      <w:pPr>
        <w:pStyle w:val="Subsection"/>
        <w:keepNext/>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Ednotepara"/>
      </w:pPr>
      <w:r>
        <w:tab/>
        <w:t>[(g)</w:t>
      </w:r>
      <w:r>
        <w:tab/>
        <w:t>deleted]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lastRenderedPageBreak/>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Gazette 16 Mar 2012 p. 1266; 2 Dec 2013 p. 5610; 24 Oct 2014 p. 4121; 5 Feb 2016 p. 352; SL 2022/122 r. 6.]</w:t>
      </w:r>
    </w:p>
    <w:p>
      <w:pPr>
        <w:pStyle w:val="Heading5"/>
        <w:keepNext w:val="0"/>
        <w:keepLines w:val="0"/>
      </w:pPr>
      <w:bookmarkStart w:id="496" w:name="_Toc107394853"/>
      <w:r>
        <w:rPr>
          <w:rStyle w:val="CharSectno"/>
        </w:rPr>
        <w:t>174A</w:t>
      </w:r>
      <w:r>
        <w:t>.</w:t>
      </w:r>
      <w:r>
        <w:tab/>
        <w:t>Trading licences, renewal of</w:t>
      </w:r>
      <w:bookmarkEnd w:id="496"/>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lastRenderedPageBreak/>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Gazette 16 Mar 2012 p. 1266.]</w:t>
      </w:r>
    </w:p>
    <w:p>
      <w:pPr>
        <w:pStyle w:val="Heading3"/>
      </w:pPr>
      <w:bookmarkStart w:id="497" w:name="_Toc106869360"/>
      <w:bookmarkStart w:id="498" w:name="_Toc106869705"/>
      <w:bookmarkStart w:id="499" w:name="_Toc106882959"/>
      <w:bookmarkStart w:id="500" w:name="_Toc107305955"/>
      <w:bookmarkStart w:id="501" w:name="_Toc107307121"/>
      <w:bookmarkStart w:id="502" w:name="_Toc107394854"/>
      <w:r>
        <w:rPr>
          <w:rStyle w:val="CharDivNo"/>
        </w:rPr>
        <w:t>Division 3</w:t>
      </w:r>
      <w:r>
        <w:t> — </w:t>
      </w:r>
      <w:r>
        <w:rPr>
          <w:rStyle w:val="CharDivText"/>
        </w:rPr>
        <w:t>Suspending and cancelling licences</w:t>
      </w:r>
      <w:bookmarkEnd w:id="497"/>
      <w:bookmarkEnd w:id="498"/>
      <w:bookmarkEnd w:id="499"/>
      <w:bookmarkEnd w:id="500"/>
      <w:bookmarkEnd w:id="501"/>
      <w:bookmarkEnd w:id="502"/>
    </w:p>
    <w:p>
      <w:pPr>
        <w:pStyle w:val="Heading5"/>
      </w:pPr>
      <w:bookmarkStart w:id="503" w:name="_Toc107394855"/>
      <w:r>
        <w:rPr>
          <w:rStyle w:val="CharSectno"/>
        </w:rPr>
        <w:t>174</w:t>
      </w:r>
      <w:r>
        <w:t>.</w:t>
      </w:r>
      <w:r>
        <w:tab/>
        <w:t>Grounds for suspending or cancelling</w:t>
      </w:r>
      <w:bookmarkEnd w:id="503"/>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lastRenderedPageBreak/>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Gazette 16 Mar 2012 p. 1190 and p. 1266</w:t>
      </w:r>
      <w:r>
        <w:noBreakHyphen/>
        <w:t>7; 2 Dec 2013 p. 5610</w:t>
      </w:r>
      <w:r>
        <w:noBreakHyphen/>
        <w:t>11.]</w:t>
      </w:r>
    </w:p>
    <w:p>
      <w:pPr>
        <w:pStyle w:val="Heading5"/>
      </w:pPr>
      <w:bookmarkStart w:id="504" w:name="_Toc107394856"/>
      <w:r>
        <w:rPr>
          <w:rStyle w:val="CharSectno"/>
        </w:rPr>
        <w:t>175</w:t>
      </w:r>
      <w:r>
        <w:t>.</w:t>
      </w:r>
      <w:r>
        <w:tab/>
        <w:t>Procedure for suspending or cancelling</w:t>
      </w:r>
      <w:bookmarkEnd w:id="504"/>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lastRenderedPageBreak/>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505" w:name="_Toc107394857"/>
      <w:r>
        <w:rPr>
          <w:rStyle w:val="CharSectno"/>
        </w:rPr>
        <w:t>176</w:t>
      </w:r>
      <w:r>
        <w:t>.</w:t>
      </w:r>
      <w:r>
        <w:tab/>
        <w:t>Suspension in urgent circumstances</w:t>
      </w:r>
      <w:bookmarkEnd w:id="505"/>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lastRenderedPageBreak/>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506" w:name="_Toc107394858"/>
      <w:r>
        <w:rPr>
          <w:rStyle w:val="CharSectno"/>
        </w:rPr>
        <w:t>177</w:t>
      </w:r>
      <w:r>
        <w:t>.</w:t>
      </w:r>
      <w:r>
        <w:tab/>
        <w:t>Licences etc. to be returned on cancellation etc.</w:t>
      </w:r>
      <w:bookmarkEnd w:id="506"/>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Gazette 5 Feb 2016 p. 352.]</w:t>
      </w:r>
    </w:p>
    <w:p>
      <w:pPr>
        <w:pStyle w:val="Heading5"/>
        <w:spacing w:before="180"/>
      </w:pPr>
      <w:bookmarkStart w:id="507" w:name="_Toc107394859"/>
      <w:r>
        <w:rPr>
          <w:rStyle w:val="CharSectno"/>
        </w:rPr>
        <w:t>178</w:t>
      </w:r>
      <w:r>
        <w:t>.</w:t>
      </w:r>
      <w:r>
        <w:tab/>
        <w:t>Suspension may be terminated</w:t>
      </w:r>
      <w:bookmarkEnd w:id="507"/>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508" w:name="_Toc106869366"/>
      <w:bookmarkStart w:id="509" w:name="_Toc106869711"/>
      <w:bookmarkStart w:id="510" w:name="_Toc106882965"/>
      <w:bookmarkStart w:id="511" w:name="_Toc107305961"/>
      <w:bookmarkStart w:id="512" w:name="_Toc107307127"/>
      <w:bookmarkStart w:id="513" w:name="_Toc107394860"/>
      <w:r>
        <w:rPr>
          <w:rStyle w:val="CharDivNo"/>
        </w:rPr>
        <w:t>Division 4</w:t>
      </w:r>
      <w:r>
        <w:t> — </w:t>
      </w:r>
      <w:r>
        <w:rPr>
          <w:rStyle w:val="CharDivText"/>
        </w:rPr>
        <w:t>Duties of licence holders</w:t>
      </w:r>
      <w:bookmarkEnd w:id="508"/>
      <w:bookmarkEnd w:id="509"/>
      <w:bookmarkEnd w:id="510"/>
      <w:bookmarkEnd w:id="511"/>
      <w:bookmarkEnd w:id="512"/>
      <w:bookmarkEnd w:id="513"/>
    </w:p>
    <w:p>
      <w:pPr>
        <w:pStyle w:val="Heading5"/>
        <w:spacing w:before="180"/>
      </w:pPr>
      <w:bookmarkStart w:id="514" w:name="_Toc107394861"/>
      <w:r>
        <w:rPr>
          <w:rStyle w:val="CharSectno"/>
        </w:rPr>
        <w:t>179A</w:t>
      </w:r>
      <w:r>
        <w:t>.</w:t>
      </w:r>
      <w:r>
        <w:tab/>
        <w:t>Annual fees for trading licences</w:t>
      </w:r>
      <w:bookmarkEnd w:id="514"/>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 xml:space="preserve">if the licence has never been renewed, the date on </w:t>
      </w:r>
      <w:r>
        <w:lastRenderedPageBreak/>
        <w:t>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179A inserted: Gazette 16 Mar 2012 p. 1267; amended: Gazette 2 Dec 2013 p. 5611; 26 Jun 2015 p. 2267; 24 Jun 2016 p. 2326; 23 Jun 2017 p. 3284; 25 Jun 2018 p. 2298; 18 Jun 2019 p. 2040.]</w:t>
      </w:r>
    </w:p>
    <w:p>
      <w:pPr>
        <w:pStyle w:val="Heading5"/>
      </w:pPr>
      <w:bookmarkStart w:id="515" w:name="_Toc107394862"/>
      <w:r>
        <w:rPr>
          <w:rStyle w:val="CharSectno"/>
        </w:rPr>
        <w:t>179</w:t>
      </w:r>
      <w:r>
        <w:t>.</w:t>
      </w:r>
      <w:r>
        <w:tab/>
        <w:t>Wrong information, duty to correct</w:t>
      </w:r>
      <w:bookmarkEnd w:id="515"/>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516" w:name="_Toc107394863"/>
      <w:r>
        <w:rPr>
          <w:rStyle w:val="CharSectno"/>
        </w:rPr>
        <w:t>180</w:t>
      </w:r>
      <w:r>
        <w:t>.</w:t>
      </w:r>
      <w:r>
        <w:tab/>
        <w:t>Licence holder to notify Chief Officer of certain convictions and charges</w:t>
      </w:r>
      <w:bookmarkEnd w:id="516"/>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Gazette 2 Dec 2013 p.</w:t>
      </w:r>
      <w:r>
        <w:rPr>
          <w:sz w:val="19"/>
        </w:rPr>
        <w:t> </w:t>
      </w:r>
      <w:r>
        <w:t>5611</w:t>
      </w:r>
      <w:r>
        <w:noBreakHyphen/>
        <w:t>12.]</w:t>
      </w:r>
    </w:p>
    <w:p>
      <w:pPr>
        <w:pStyle w:val="Heading5"/>
      </w:pPr>
      <w:bookmarkStart w:id="517" w:name="_Toc107394864"/>
      <w:r>
        <w:rPr>
          <w:rStyle w:val="CharSectno"/>
        </w:rPr>
        <w:lastRenderedPageBreak/>
        <w:t>181</w:t>
      </w:r>
      <w:r>
        <w:t>.</w:t>
      </w:r>
      <w:r>
        <w:tab/>
        <w:t>Licences relating to places, notification of development</w:t>
      </w:r>
      <w:bookmarkEnd w:id="517"/>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Gazette 2 Dec 2013 p.</w:t>
      </w:r>
      <w:r>
        <w:rPr>
          <w:sz w:val="19"/>
        </w:rPr>
        <w:t> </w:t>
      </w:r>
      <w:r>
        <w:t>5612.]</w:t>
      </w:r>
    </w:p>
    <w:p>
      <w:pPr>
        <w:pStyle w:val="Heading5"/>
      </w:pPr>
      <w:bookmarkStart w:id="518" w:name="_Toc107394865"/>
      <w:r>
        <w:rPr>
          <w:rStyle w:val="CharSectno"/>
        </w:rPr>
        <w:t>182</w:t>
      </w:r>
      <w:r>
        <w:t>.</w:t>
      </w:r>
      <w:r>
        <w:tab/>
        <w:t>Condition of licence, contravening</w:t>
      </w:r>
      <w:bookmarkEnd w:id="518"/>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Gazette 16 Mar 2012 p. 1190.]</w:t>
      </w:r>
    </w:p>
    <w:p>
      <w:pPr>
        <w:pStyle w:val="Heading3"/>
      </w:pPr>
      <w:bookmarkStart w:id="519" w:name="_Toc106869372"/>
      <w:bookmarkStart w:id="520" w:name="_Toc106869717"/>
      <w:bookmarkStart w:id="521" w:name="_Toc106882971"/>
      <w:bookmarkStart w:id="522" w:name="_Toc107305967"/>
      <w:bookmarkStart w:id="523" w:name="_Toc107307133"/>
      <w:bookmarkStart w:id="524" w:name="_Toc107394866"/>
      <w:r>
        <w:rPr>
          <w:rStyle w:val="CharDivNo"/>
        </w:rPr>
        <w:t>Division 4A</w:t>
      </w:r>
      <w:r>
        <w:t> — </w:t>
      </w:r>
      <w:r>
        <w:rPr>
          <w:rStyle w:val="CharDivText"/>
        </w:rPr>
        <w:t>Mutual recognition</w:t>
      </w:r>
      <w:bookmarkEnd w:id="519"/>
      <w:bookmarkEnd w:id="520"/>
      <w:bookmarkEnd w:id="521"/>
      <w:bookmarkEnd w:id="522"/>
      <w:bookmarkEnd w:id="523"/>
      <w:bookmarkEnd w:id="524"/>
    </w:p>
    <w:p>
      <w:pPr>
        <w:pStyle w:val="Footnoteheading"/>
      </w:pPr>
      <w:r>
        <w:tab/>
        <w:t>[Heading inserted: Gazette 5 Feb 2016 p. 352.]</w:t>
      </w:r>
    </w:p>
    <w:p>
      <w:pPr>
        <w:pStyle w:val="Heading5"/>
      </w:pPr>
      <w:bookmarkStart w:id="525" w:name="_Toc107394867"/>
      <w:r>
        <w:rPr>
          <w:rStyle w:val="CharSectno"/>
        </w:rPr>
        <w:t>182A</w:t>
      </w:r>
      <w:r>
        <w:t>.</w:t>
      </w:r>
      <w:r>
        <w:tab/>
        <w:t>Terms used</w:t>
      </w:r>
      <w:bookmarkEnd w:id="525"/>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lastRenderedPageBreak/>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Gazette 5 Feb 2016 p. 352</w:t>
      </w:r>
      <w:r>
        <w:noBreakHyphen/>
        <w:t>3.]</w:t>
      </w:r>
    </w:p>
    <w:p>
      <w:pPr>
        <w:pStyle w:val="Heading5"/>
      </w:pPr>
      <w:bookmarkStart w:id="526" w:name="_Toc107394868"/>
      <w:r>
        <w:rPr>
          <w:rStyle w:val="CharSectno"/>
        </w:rPr>
        <w:t>182B</w:t>
      </w:r>
      <w:r>
        <w:t>.</w:t>
      </w:r>
      <w:r>
        <w:tab/>
        <w:t>Recognition of licences granted in other participating jurisdiction</w:t>
      </w:r>
      <w:bookmarkEnd w:id="526"/>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Gazette 5 Feb 2016 p. 353.]</w:t>
      </w:r>
    </w:p>
    <w:p>
      <w:pPr>
        <w:pStyle w:val="Heading3"/>
      </w:pPr>
      <w:bookmarkStart w:id="527" w:name="_Toc106869375"/>
      <w:bookmarkStart w:id="528" w:name="_Toc106869720"/>
      <w:bookmarkStart w:id="529" w:name="_Toc106882974"/>
      <w:bookmarkStart w:id="530" w:name="_Toc107305970"/>
      <w:bookmarkStart w:id="531" w:name="_Toc107307136"/>
      <w:bookmarkStart w:id="532" w:name="_Toc107394869"/>
      <w:r>
        <w:rPr>
          <w:rStyle w:val="CharDivNo"/>
        </w:rPr>
        <w:lastRenderedPageBreak/>
        <w:t>Division 5</w:t>
      </w:r>
      <w:r>
        <w:t> — </w:t>
      </w:r>
      <w:r>
        <w:rPr>
          <w:rStyle w:val="CharDivText"/>
        </w:rPr>
        <w:t>Miscellaneous matters</w:t>
      </w:r>
      <w:bookmarkEnd w:id="527"/>
      <w:bookmarkEnd w:id="528"/>
      <w:bookmarkEnd w:id="529"/>
      <w:bookmarkEnd w:id="530"/>
      <w:bookmarkEnd w:id="531"/>
      <w:bookmarkEnd w:id="532"/>
    </w:p>
    <w:p>
      <w:pPr>
        <w:pStyle w:val="Heading5"/>
      </w:pPr>
      <w:bookmarkStart w:id="533" w:name="_Toc107394870"/>
      <w:r>
        <w:rPr>
          <w:rStyle w:val="CharSectno"/>
        </w:rPr>
        <w:t>183</w:t>
      </w:r>
      <w:r>
        <w:t>.</w:t>
      </w:r>
      <w:r>
        <w:tab/>
        <w:t>Register of licences</w:t>
      </w:r>
      <w:bookmarkEnd w:id="533"/>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Gazette 2 Dec 2013 p.</w:t>
      </w:r>
      <w:r>
        <w:rPr>
          <w:sz w:val="19"/>
        </w:rPr>
        <w:t> </w:t>
      </w:r>
      <w:r>
        <w:t>5612</w:t>
      </w:r>
      <w:r>
        <w:noBreakHyphen/>
        <w:t>13.]</w:t>
      </w:r>
    </w:p>
    <w:p>
      <w:pPr>
        <w:pStyle w:val="Ednotesection"/>
      </w:pPr>
      <w:r>
        <w:t>[</w:t>
      </w:r>
      <w:r>
        <w:rPr>
          <w:b/>
        </w:rPr>
        <w:t>184.</w:t>
      </w:r>
      <w:r>
        <w:tab/>
        <w:t>Deleted: Gazette 16 Mar 2012 p. 1267]</w:t>
      </w:r>
    </w:p>
    <w:p>
      <w:pPr>
        <w:pStyle w:val="Heading2"/>
      </w:pPr>
      <w:bookmarkStart w:id="534" w:name="_Toc106869377"/>
      <w:bookmarkStart w:id="535" w:name="_Toc106869722"/>
      <w:bookmarkStart w:id="536" w:name="_Toc106882976"/>
      <w:bookmarkStart w:id="537" w:name="_Toc107305972"/>
      <w:bookmarkStart w:id="538" w:name="_Toc107307138"/>
      <w:bookmarkStart w:id="539" w:name="_Toc107394871"/>
      <w:r>
        <w:rPr>
          <w:rStyle w:val="CharPartNo"/>
        </w:rPr>
        <w:lastRenderedPageBreak/>
        <w:t>Part 16</w:t>
      </w:r>
      <w:r>
        <w:rPr>
          <w:rStyle w:val="CharDivNo"/>
        </w:rPr>
        <w:t> </w:t>
      </w:r>
      <w:r>
        <w:t>—</w:t>
      </w:r>
      <w:r>
        <w:rPr>
          <w:rStyle w:val="CharDivText"/>
        </w:rPr>
        <w:t> </w:t>
      </w:r>
      <w:r>
        <w:rPr>
          <w:rStyle w:val="CharPartText"/>
        </w:rPr>
        <w:t>Fees for using State explosives facilities</w:t>
      </w:r>
      <w:bookmarkEnd w:id="534"/>
      <w:bookmarkEnd w:id="535"/>
      <w:bookmarkEnd w:id="536"/>
      <w:bookmarkEnd w:id="537"/>
      <w:bookmarkEnd w:id="538"/>
      <w:bookmarkEnd w:id="539"/>
    </w:p>
    <w:p>
      <w:pPr>
        <w:pStyle w:val="Heading5"/>
      </w:pPr>
      <w:bookmarkStart w:id="540" w:name="_Toc107394872"/>
      <w:r>
        <w:rPr>
          <w:rStyle w:val="CharSectno"/>
        </w:rPr>
        <w:t>185</w:t>
      </w:r>
      <w:r>
        <w:t>.</w:t>
      </w:r>
      <w:r>
        <w:tab/>
        <w:t>Terms used</w:t>
      </w:r>
      <w:bookmarkEnd w:id="540"/>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541" w:name="_Toc107394873"/>
      <w:r>
        <w:rPr>
          <w:rStyle w:val="CharSectno"/>
        </w:rPr>
        <w:t>186</w:t>
      </w:r>
      <w:r>
        <w:t>.</w:t>
      </w:r>
      <w:r>
        <w:tab/>
        <w:t>Application of this Part</w:t>
      </w:r>
      <w:bookmarkEnd w:id="541"/>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542" w:name="_Toc107394874"/>
      <w:r>
        <w:rPr>
          <w:rStyle w:val="CharSectno"/>
        </w:rPr>
        <w:t>187</w:t>
      </w:r>
      <w:r>
        <w:t>.</w:t>
      </w:r>
      <w:r>
        <w:tab/>
        <w:t>Fees to be paid annually</w:t>
      </w:r>
      <w:bookmarkEnd w:id="542"/>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lastRenderedPageBreak/>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Gazette 16 Mar 2012 p. 1268.]</w:t>
      </w:r>
    </w:p>
    <w:p>
      <w:pPr>
        <w:pStyle w:val="Heading5"/>
        <w:spacing w:before="240"/>
      </w:pPr>
      <w:bookmarkStart w:id="543" w:name="_Toc107394875"/>
      <w:r>
        <w:rPr>
          <w:rStyle w:val="CharSectno"/>
        </w:rPr>
        <w:t>188</w:t>
      </w:r>
      <w:r>
        <w:t>.</w:t>
      </w:r>
      <w:r>
        <w:tab/>
        <w:t>Fees for using SEF to manufacture explosives</w:t>
      </w:r>
      <w:bookmarkEnd w:id="543"/>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Gazette 25 Jun 2010 p. 2876; 16 Mar 2012 p. 1268; 11 Jan 2013 p. 54; 28 Jun 2013 p. 2823; </w:t>
      </w:r>
      <w:r>
        <w:rPr>
          <w:sz w:val="22"/>
        </w:rPr>
        <w:t>17 Jun 2014 p. 1</w:t>
      </w:r>
      <w:r>
        <w:t>989.]</w:t>
      </w:r>
    </w:p>
    <w:p>
      <w:pPr>
        <w:pStyle w:val="Heading5"/>
        <w:spacing w:before="240"/>
      </w:pPr>
      <w:bookmarkStart w:id="544" w:name="_Toc107394876"/>
      <w:r>
        <w:rPr>
          <w:rStyle w:val="CharSectno"/>
        </w:rPr>
        <w:t>189</w:t>
      </w:r>
      <w:r>
        <w:t>.</w:t>
      </w:r>
      <w:r>
        <w:tab/>
        <w:t>Fees for using SEF to store explosives</w:t>
      </w:r>
      <w:bookmarkEnd w:id="544"/>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keepNext/>
        <w:spacing w:before="100"/>
      </w:pPr>
      <w:r>
        <w:tab/>
        <w:t>(ii)</w:t>
      </w:r>
      <w:r>
        <w:tab/>
        <w:t xml:space="preserve">if the licence authorises the storage of 100 kg or more but not more than 1 000 kg of explosive — </w:t>
      </w:r>
      <w:r>
        <w:lastRenderedPageBreak/>
        <w:t>$270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Gazette 25 Jun 2010 p. 2876; 16 Mar 2012 p. 1268</w:t>
      </w:r>
      <w:r>
        <w:noBreakHyphen/>
        <w:t xml:space="preserve">9; 11 Jan 2013 p. 54; 28 Jun 2013 p. 2824; </w:t>
      </w:r>
      <w:r>
        <w:rPr>
          <w:sz w:val="22"/>
        </w:rPr>
        <w:t>17 Jun 2014 p. 1</w:t>
      </w:r>
      <w:r>
        <w:t>989.]</w:t>
      </w:r>
    </w:p>
    <w:p>
      <w:pPr>
        <w:pStyle w:val="Heading5"/>
        <w:spacing w:before="240"/>
      </w:pPr>
      <w:bookmarkStart w:id="545" w:name="_Toc107394877"/>
      <w:r>
        <w:rPr>
          <w:rStyle w:val="CharSectno"/>
        </w:rPr>
        <w:t>190</w:t>
      </w:r>
      <w:r>
        <w:t>.</w:t>
      </w:r>
      <w:r>
        <w:tab/>
        <w:t>Fees for using SEF to manufacture or store SRSs</w:t>
      </w:r>
      <w:bookmarkEnd w:id="545"/>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lastRenderedPageBreak/>
        <w:tab/>
        <w:t>(b)</w:t>
      </w:r>
      <w:r>
        <w:tab/>
        <w:t>if the SEF is a type B facility — 50% of the fee that would be payable if paragraph (a) applied.</w:t>
      </w:r>
    </w:p>
    <w:p>
      <w:pPr>
        <w:pStyle w:val="Footnotesection"/>
        <w:keepLines w:val="0"/>
        <w:ind w:left="890" w:hanging="890"/>
      </w:pPr>
      <w:r>
        <w:tab/>
        <w:t xml:space="preserve">[Regulation 190 amended: Gazette 25 Jun 2010 p. 2876; 16 Mar 2012 p. 1269; 11 Jan 2013 p. 54-5; 28 Jun 2013 p. 2824; </w:t>
      </w:r>
      <w:r>
        <w:rPr>
          <w:sz w:val="22"/>
        </w:rPr>
        <w:t>17 Jun 2014 p. 1</w:t>
      </w:r>
      <w:r>
        <w:t>989; 5 Feb 2016 p. 354.]</w:t>
      </w:r>
    </w:p>
    <w:p>
      <w:pPr>
        <w:pStyle w:val="Heading2"/>
      </w:pPr>
      <w:bookmarkStart w:id="546" w:name="_Toc106869384"/>
      <w:bookmarkStart w:id="547" w:name="_Toc106869729"/>
      <w:bookmarkStart w:id="548" w:name="_Toc106882983"/>
      <w:bookmarkStart w:id="549" w:name="_Toc107305979"/>
      <w:bookmarkStart w:id="550" w:name="_Toc107307145"/>
      <w:bookmarkStart w:id="551" w:name="_Toc107394878"/>
      <w:r>
        <w:rPr>
          <w:rStyle w:val="CharPartNo"/>
        </w:rPr>
        <w:lastRenderedPageBreak/>
        <w:t>Part 17</w:t>
      </w:r>
      <w:r>
        <w:rPr>
          <w:rStyle w:val="CharDivNo"/>
        </w:rPr>
        <w:t> </w:t>
      </w:r>
      <w:r>
        <w:t>—</w:t>
      </w:r>
      <w:r>
        <w:rPr>
          <w:rStyle w:val="CharDivText"/>
        </w:rPr>
        <w:t> </w:t>
      </w:r>
      <w:r>
        <w:rPr>
          <w:rStyle w:val="CharPartText"/>
        </w:rPr>
        <w:t>Miscellaneous matters</w:t>
      </w:r>
      <w:bookmarkEnd w:id="546"/>
      <w:bookmarkEnd w:id="547"/>
      <w:bookmarkEnd w:id="548"/>
      <w:bookmarkEnd w:id="549"/>
      <w:bookmarkEnd w:id="550"/>
      <w:bookmarkEnd w:id="551"/>
    </w:p>
    <w:p>
      <w:pPr>
        <w:pStyle w:val="Ednotesection"/>
        <w:spacing w:before="160"/>
      </w:pPr>
      <w:r>
        <w:t>[</w:t>
      </w:r>
      <w:r>
        <w:rPr>
          <w:b/>
        </w:rPr>
        <w:t>191.</w:t>
      </w:r>
      <w:r>
        <w:tab/>
        <w:t>Deleted: Gazette 5 Feb 2016 p. 354.]</w:t>
      </w:r>
    </w:p>
    <w:p>
      <w:pPr>
        <w:pStyle w:val="Heading5"/>
        <w:spacing w:before="160"/>
      </w:pPr>
      <w:bookmarkStart w:id="552" w:name="_Toc107394879"/>
      <w:r>
        <w:rPr>
          <w:rStyle w:val="CharSectno"/>
        </w:rPr>
        <w:t>192</w:t>
      </w:r>
      <w:r>
        <w:t>.</w:t>
      </w:r>
      <w:r>
        <w:tab/>
        <w:t>Safety management documents prescribed (Act s. 3)</w:t>
      </w:r>
      <w:bookmarkEnd w:id="552"/>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w:t>
      </w:r>
    </w:p>
    <w:p>
      <w:pPr>
        <w:pStyle w:val="Indenta"/>
        <w:spacing w:before="60"/>
      </w:pPr>
      <w:r>
        <w:tab/>
        <w:t>(b)</w:t>
      </w:r>
      <w:r>
        <w:tab/>
        <w:t>a blast plan referred to in regulation 130 and required to be prepared for the use of an explosive.</w:t>
      </w:r>
    </w:p>
    <w:p>
      <w:pPr>
        <w:pStyle w:val="Footnotesection"/>
        <w:spacing w:before="60"/>
        <w:ind w:left="890" w:hanging="890"/>
        <w:rPr>
          <w:rStyle w:val="CharSectno"/>
        </w:rPr>
      </w:pPr>
      <w:r>
        <w:tab/>
        <w:t>[Regulation 192 amended: SL 2022/122 r. 7.]</w:t>
      </w:r>
    </w:p>
    <w:p>
      <w:pPr>
        <w:pStyle w:val="Heading5"/>
        <w:spacing w:before="160"/>
      </w:pPr>
      <w:bookmarkStart w:id="553" w:name="_Toc107394880"/>
      <w:r>
        <w:rPr>
          <w:rStyle w:val="CharSectno"/>
        </w:rPr>
        <w:t>193</w:t>
      </w:r>
      <w:r>
        <w:t>.</w:t>
      </w:r>
      <w:r>
        <w:tab/>
        <w:t>False or misleading information, offences</w:t>
      </w:r>
      <w:bookmarkEnd w:id="553"/>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Gazette 2 Dec 2013 p.</w:t>
      </w:r>
      <w:r>
        <w:rPr>
          <w:sz w:val="19"/>
        </w:rPr>
        <w:t> </w:t>
      </w:r>
      <w:r>
        <w:t>5613.]</w:t>
      </w:r>
    </w:p>
    <w:p>
      <w:pPr>
        <w:pStyle w:val="Heading5"/>
        <w:keepLines w:val="0"/>
        <w:spacing w:before="160"/>
      </w:pPr>
      <w:bookmarkStart w:id="554" w:name="_Toc107394881"/>
      <w:r>
        <w:rPr>
          <w:rStyle w:val="CharSectno"/>
        </w:rPr>
        <w:lastRenderedPageBreak/>
        <w:t>194</w:t>
      </w:r>
      <w:r>
        <w:t>.</w:t>
      </w:r>
      <w:r>
        <w:tab/>
        <w:t>Duties in respect of explosives management plan</w:t>
      </w:r>
      <w:bookmarkEnd w:id="554"/>
    </w:p>
    <w:p>
      <w:pPr>
        <w:pStyle w:val="Subsection"/>
        <w:keepNext/>
      </w:pPr>
      <w:r>
        <w:tab/>
        <w:t>(1)</w:t>
      </w:r>
      <w:r>
        <w:tab/>
        <w:t xml:space="preserve">In this regulation — </w:t>
      </w:r>
    </w:p>
    <w:p>
      <w:pPr>
        <w:pStyle w:val="Defstart"/>
        <w:keepNext/>
      </w:pPr>
      <w:r>
        <w:tab/>
      </w:r>
      <w:r>
        <w:rPr>
          <w:rStyle w:val="CharDefText"/>
        </w:rPr>
        <w:t>relevant licence</w:t>
      </w:r>
      <w:r>
        <w:t xml:space="preserve"> means — </w:t>
      </w:r>
    </w:p>
    <w:p>
      <w:pPr>
        <w:pStyle w:val="Defpara"/>
      </w:pPr>
      <w:r>
        <w:tab/>
        <w:t>(a)</w:t>
      </w:r>
      <w:r>
        <w:tab/>
        <w:t>an explosives manufacture licence; or</w:t>
      </w:r>
    </w:p>
    <w:p>
      <w:pPr>
        <w:pStyle w:val="Defpara"/>
      </w:pPr>
      <w:r>
        <w:tab/>
        <w:t>(b)</w:t>
      </w:r>
      <w:r>
        <w:tab/>
        <w:t>an explosives manufacture (MPU) licence; or</w:t>
      </w:r>
    </w:p>
    <w:p>
      <w:pPr>
        <w:pStyle w:val="Defpara"/>
      </w:pPr>
      <w:r>
        <w:tab/>
        <w:t>(c)</w:t>
      </w:r>
      <w:r>
        <w:tab/>
        <w:t>an explosives storage licence; or</w:t>
      </w:r>
    </w:p>
    <w:p>
      <w:pPr>
        <w:pStyle w:val="Defpara"/>
      </w:pPr>
      <w:r>
        <w:tab/>
        <w:t>(d)</w:t>
      </w:r>
      <w:r>
        <w:tab/>
        <w:t>an explosives transport licence; or</w:t>
      </w:r>
    </w:p>
    <w:p>
      <w:pPr>
        <w:pStyle w:val="Defpara"/>
      </w:pPr>
      <w:r>
        <w:tab/>
        <w:t>(e)</w:t>
      </w:r>
      <w:r>
        <w:tab/>
        <w:t>a fireworks contractor licence.</w:t>
      </w:r>
    </w:p>
    <w:p>
      <w:pPr>
        <w:pStyle w:val="Subsection"/>
      </w:pPr>
      <w:r>
        <w:tab/>
        <w:t>(2)</w:t>
      </w:r>
      <w:r>
        <w:tab/>
        <w:t>It is a condition of a relevant licence that the holder obey the explosives management plan for the purposes of the licence.</w:t>
      </w:r>
    </w:p>
    <w:p>
      <w:pPr>
        <w:pStyle w:val="Subsection"/>
      </w:pPr>
      <w:r>
        <w:tab/>
        <w:t>(3)</w:t>
      </w:r>
      <w:r>
        <w:tab/>
        <w:t>If a body corporate or a partnership is the holder of a relevant licence, each individual who, under regulation 165, is, and is recorded by the holder as, a qualified officer of the holder must ensure the explosives management plan for the purposes of the licence is complied with by the body corporate or partnership.</w:t>
      </w:r>
    </w:p>
    <w:p>
      <w:pPr>
        <w:pStyle w:val="Penstart"/>
      </w:pPr>
      <w:r>
        <w:tab/>
        <w:t>Penalty for this subregulation: a level 2 fine.</w:t>
      </w:r>
    </w:p>
    <w:p>
      <w:pPr>
        <w:pStyle w:val="Subsection"/>
      </w:pPr>
      <w:r>
        <w:tab/>
        <w:t>(4)</w:t>
      </w:r>
      <w:r>
        <w:tab/>
        <w:t>If the holder of a relevant licence is a body corporate or a partnership, each individual concerned in the management of, or employed by, the body or partnership must obey the explosives management plan for the purposes of the licence.</w:t>
      </w:r>
    </w:p>
    <w:p>
      <w:pPr>
        <w:pStyle w:val="Penstart"/>
      </w:pPr>
      <w:r>
        <w:tab/>
        <w:t>Penalty for this subregulation: a level 2 fine.</w:t>
      </w:r>
    </w:p>
    <w:p>
      <w:pPr>
        <w:pStyle w:val="Subsection"/>
      </w:pPr>
      <w:r>
        <w:tab/>
        <w:t>(5)</w:t>
      </w:r>
      <w:r>
        <w:tab/>
        <w:t xml:space="preserve">Subregulation (6) applies if a person works at a place — </w:t>
      </w:r>
    </w:p>
    <w:p>
      <w:pPr>
        <w:pStyle w:val="Indenta"/>
      </w:pPr>
      <w:r>
        <w:tab/>
        <w:t>(a)</w:t>
      </w:r>
      <w:r>
        <w:tab/>
        <w:t>to which an explosives manufacture licence or explosives storage licence relates; or</w:t>
      </w:r>
    </w:p>
    <w:p>
      <w:pPr>
        <w:pStyle w:val="Indenta"/>
      </w:pPr>
      <w:r>
        <w:tab/>
        <w:t>(b)</w:t>
      </w:r>
      <w:r>
        <w:tab/>
        <w:t>where the loading or unloading of explosives in connection with transporting them is carried out in connection with an explosives transport licence.</w:t>
      </w:r>
    </w:p>
    <w:p>
      <w:pPr>
        <w:pStyle w:val="Subsection"/>
        <w:keepNext/>
      </w:pPr>
      <w:r>
        <w:lastRenderedPageBreak/>
        <w:tab/>
        <w:t>(6)</w:t>
      </w:r>
      <w:r>
        <w:tab/>
        <w:t>The person must comply with the explosives management plan for the purposes of the explosives manufacture licence, explosives storage licence or explosives transport licence.</w:t>
      </w:r>
    </w:p>
    <w:p>
      <w:pPr>
        <w:pStyle w:val="Penstart"/>
        <w:keepNext/>
      </w:pPr>
      <w:r>
        <w:tab/>
        <w:t>Penalty for this subregulation: a level 2 fine.</w:t>
      </w:r>
    </w:p>
    <w:p>
      <w:pPr>
        <w:pStyle w:val="Footnotesection"/>
      </w:pPr>
      <w:r>
        <w:tab/>
        <w:t>[Regulation 194 amended: Gazette 2 Dec 2013 p.</w:t>
      </w:r>
      <w:r>
        <w:rPr>
          <w:sz w:val="19"/>
        </w:rPr>
        <w:t> </w:t>
      </w:r>
      <w:r>
        <w:t>5613</w:t>
      </w:r>
      <w:r>
        <w:noBreakHyphen/>
        <w:t xml:space="preserve">14; 5 Feb 2016 p. 354; SL 2022/122 r. 8.] </w:t>
      </w:r>
    </w:p>
    <w:p>
      <w:pPr>
        <w:pStyle w:val="Heading5"/>
        <w:spacing w:before="180"/>
      </w:pPr>
      <w:bookmarkStart w:id="555" w:name="_Toc107394882"/>
      <w:r>
        <w:rPr>
          <w:rStyle w:val="CharSectno"/>
        </w:rPr>
        <w:t>195</w:t>
      </w:r>
      <w:r>
        <w:t>.</w:t>
      </w:r>
      <w:r>
        <w:tab/>
        <w:t>Conditions of a permit, contravening</w:t>
      </w:r>
      <w:bookmarkEnd w:id="555"/>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Gazette 16 Mar 2012 p. 1191.]</w:t>
      </w:r>
    </w:p>
    <w:p>
      <w:pPr>
        <w:pStyle w:val="Heading5"/>
        <w:spacing w:before="180"/>
      </w:pPr>
      <w:bookmarkStart w:id="556" w:name="_Toc107394883"/>
      <w:r>
        <w:rPr>
          <w:rStyle w:val="CharSectno"/>
        </w:rPr>
        <w:t>196</w:t>
      </w:r>
      <w:r>
        <w:t>.</w:t>
      </w:r>
      <w:r>
        <w:tab/>
        <w:t>Permits have no effect if holder’s licence ceases to have effect</w:t>
      </w:r>
      <w:bookmarkEnd w:id="556"/>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557" w:name="_Toc107394884"/>
      <w:r>
        <w:rPr>
          <w:rStyle w:val="CharSectno"/>
        </w:rPr>
        <w:t>197</w:t>
      </w:r>
      <w:r>
        <w:t>.</w:t>
      </w:r>
      <w:r>
        <w:tab/>
        <w:t>Prescribed offences and modified penalties (Act s. 56)</w:t>
      </w:r>
      <w:bookmarkEnd w:id="557"/>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lastRenderedPageBreak/>
        <w:tab/>
        <w:t>(b)</w:t>
      </w:r>
      <w:r>
        <w:tab/>
        <w:t>the modified penalty for each such prescribed offence is 10% of the maximum fine for the offence under these regulations.</w:t>
      </w:r>
    </w:p>
    <w:p>
      <w:pPr>
        <w:pStyle w:val="MiscellaneousHeading"/>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194(6)</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Footnotesection"/>
      </w:pPr>
      <w:r>
        <w:tab/>
        <w:t>[Regulation 197 amended: SL 2022/122 r. 9.]</w:t>
      </w:r>
    </w:p>
    <w:p>
      <w:pPr>
        <w:pStyle w:val="Ednotesection"/>
      </w:pPr>
      <w:r>
        <w:t>[</w:t>
      </w:r>
      <w:r>
        <w:rPr>
          <w:b/>
        </w:rPr>
        <w:t>197A.</w:t>
      </w:r>
      <w:r>
        <w:tab/>
        <w:t>Deleted: SL 2021/85 r. 5.]</w:t>
      </w:r>
    </w:p>
    <w:p>
      <w:pPr>
        <w:pStyle w:val="Heading2"/>
      </w:pPr>
      <w:bookmarkStart w:id="558" w:name="_Toc106869391"/>
      <w:bookmarkStart w:id="559" w:name="_Toc106869736"/>
      <w:bookmarkStart w:id="560" w:name="_Toc106882990"/>
      <w:bookmarkStart w:id="561" w:name="_Toc107305986"/>
      <w:bookmarkStart w:id="562" w:name="_Toc107307152"/>
      <w:bookmarkStart w:id="563" w:name="_Toc107394885"/>
      <w:r>
        <w:rPr>
          <w:rStyle w:val="CharPartNo"/>
        </w:rPr>
        <w:lastRenderedPageBreak/>
        <w:t>Part 18</w:t>
      </w:r>
      <w:r>
        <w:rPr>
          <w:rStyle w:val="CharDivNo"/>
        </w:rPr>
        <w:t> </w:t>
      </w:r>
      <w:r>
        <w:t>—</w:t>
      </w:r>
      <w:r>
        <w:rPr>
          <w:rStyle w:val="CharDivText"/>
        </w:rPr>
        <w:t> </w:t>
      </w:r>
      <w:r>
        <w:rPr>
          <w:rStyle w:val="CharPartText"/>
        </w:rPr>
        <w:t>Transitional matters</w:t>
      </w:r>
      <w:bookmarkEnd w:id="558"/>
      <w:bookmarkEnd w:id="559"/>
      <w:bookmarkEnd w:id="560"/>
      <w:bookmarkEnd w:id="561"/>
      <w:bookmarkEnd w:id="562"/>
      <w:bookmarkEnd w:id="563"/>
    </w:p>
    <w:p>
      <w:pPr>
        <w:pStyle w:val="Heading5"/>
      </w:pPr>
      <w:bookmarkStart w:id="564" w:name="_Toc107394886"/>
      <w:r>
        <w:rPr>
          <w:rStyle w:val="CharSectno"/>
        </w:rPr>
        <w:t>198</w:t>
      </w:r>
      <w:r>
        <w:t>.</w:t>
      </w:r>
      <w:r>
        <w:tab/>
        <w:t>Transitional status of secure employees</w:t>
      </w:r>
      <w:bookmarkEnd w:id="564"/>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Gazette 2 Dec 2013 p.</w:t>
      </w:r>
      <w:r>
        <w:rPr>
          <w:sz w:val="19"/>
        </w:rPr>
        <w:t> </w:t>
      </w:r>
      <w:r>
        <w:t>5614.]</w:t>
      </w:r>
    </w:p>
    <w:p>
      <w:pPr>
        <w:pStyle w:val="Heading5"/>
      </w:pPr>
      <w:bookmarkStart w:id="565" w:name="_Toc107394887"/>
      <w:r>
        <w:rPr>
          <w:rStyle w:val="CharSectno"/>
        </w:rPr>
        <w:t>199</w:t>
      </w:r>
      <w:r>
        <w:t>.</w:t>
      </w:r>
      <w:r>
        <w:tab/>
        <w:t>Assessing fitness to drive</w:t>
      </w:r>
      <w:bookmarkEnd w:id="565"/>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Gazette 2 Dec 2013 p.</w:t>
      </w:r>
      <w:r>
        <w:rPr>
          <w:sz w:val="19"/>
        </w:rPr>
        <w:t> </w:t>
      </w:r>
      <w:r>
        <w:t>5614.]</w:t>
      </w:r>
    </w:p>
    <w:p>
      <w:pPr>
        <w:pStyle w:val="Ednotesection"/>
        <w:ind w:left="890" w:hanging="890"/>
      </w:pPr>
      <w:r>
        <w:t>[</w:t>
      </w:r>
      <w:r>
        <w:rPr>
          <w:b/>
        </w:rPr>
        <w:t>200</w:t>
      </w:r>
      <w:r>
        <w:rPr>
          <w:b/>
        </w:rPr>
        <w:noBreakHyphen/>
        <w:t>206.</w:t>
      </w:r>
      <w:r>
        <w:tab/>
        <w:t>Deleted: Gazette 2 Dec 2013 p. 5614.]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66" w:name="_Toc102117020"/>
      <w:bookmarkStart w:id="567" w:name="_Toc102119700"/>
      <w:bookmarkStart w:id="568" w:name="_Toc102119946"/>
      <w:bookmarkStart w:id="569" w:name="_Toc102120019"/>
      <w:bookmarkStart w:id="570" w:name="_Toc103680086"/>
      <w:bookmarkStart w:id="571" w:name="_Toc106869739"/>
      <w:bookmarkStart w:id="572" w:name="_Toc106882993"/>
      <w:bookmarkStart w:id="573" w:name="_Toc107305989"/>
      <w:bookmarkStart w:id="574" w:name="_Toc107307155"/>
      <w:bookmarkStart w:id="575" w:name="_Toc107394888"/>
      <w:bookmarkStart w:id="576" w:name="_Toc106869394"/>
      <w:r>
        <w:rPr>
          <w:rStyle w:val="CharSchNo"/>
        </w:rPr>
        <w:lastRenderedPageBreak/>
        <w:t>Schedule 1</w:t>
      </w:r>
      <w:r>
        <w:t> — </w:t>
      </w:r>
      <w:r>
        <w:rPr>
          <w:rStyle w:val="CharSchText"/>
        </w:rPr>
        <w:t>Fees</w:t>
      </w:r>
      <w:bookmarkEnd w:id="566"/>
      <w:bookmarkEnd w:id="567"/>
      <w:bookmarkEnd w:id="568"/>
      <w:bookmarkEnd w:id="569"/>
      <w:bookmarkEnd w:id="570"/>
      <w:bookmarkEnd w:id="571"/>
      <w:bookmarkEnd w:id="572"/>
      <w:bookmarkEnd w:id="573"/>
      <w:bookmarkEnd w:id="574"/>
      <w:bookmarkEnd w:id="575"/>
    </w:p>
    <w:p>
      <w:pPr>
        <w:pStyle w:val="yShoulderClause"/>
      </w:pPr>
      <w:r>
        <w:t>[r. 3]</w:t>
      </w:r>
    </w:p>
    <w:p>
      <w:pPr>
        <w:pStyle w:val="yFootnoteheading"/>
        <w:spacing w:after="60"/>
      </w:pPr>
      <w:r>
        <w:tab/>
        <w:t>[Heading inserted: SL 2022/58 r. 4.]</w:t>
      </w:r>
    </w:p>
    <w:tbl>
      <w:tblPr>
        <w:tblW w:w="6804" w:type="dxa"/>
        <w:tblInd w:w="142"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134" w:type="dxa"/>
            <w:tcBorders>
              <w:top w:val="single" w:sz="4" w:space="0" w:color="auto"/>
              <w:bottom w:val="single" w:sz="4" w:space="0" w:color="auto"/>
            </w:tcBorders>
            <w:noWrap/>
          </w:tcPr>
          <w:p>
            <w:pPr>
              <w:pStyle w:val="yTableNAm"/>
              <w:ind w:right="-106"/>
              <w:jc w:val="center"/>
              <w:rPr>
                <w:b/>
              </w:rPr>
            </w:pPr>
            <w:r>
              <w:rPr>
                <w:b/>
              </w:rPr>
              <w:t>Column 2</w:t>
            </w:r>
          </w:p>
          <w:p>
            <w:pPr>
              <w:pStyle w:val="yTableNAm"/>
              <w:jc w:val="center"/>
              <w:rPr>
                <w:b/>
              </w:rPr>
            </w:pPr>
            <w:r>
              <w:rPr>
                <w:b/>
              </w:rPr>
              <w:t>Fee</w:t>
            </w:r>
          </w:p>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rPr>
                <w:rStyle w:val="DraftersNotes"/>
                <w:b w:val="0"/>
                <w:i w:val="0"/>
              </w:rPr>
            </w:pPr>
            <w:r>
              <w:t>Application for a security card (r. 17(3)(d))</w:t>
            </w:r>
          </w:p>
        </w:tc>
        <w:tc>
          <w:tcPr>
            <w:tcW w:w="1134" w:type="dxa"/>
            <w:noWrap/>
            <w:vAlign w:val="bottom"/>
          </w:tcPr>
          <w:p>
            <w:pPr>
              <w:pStyle w:val="yTableNAm"/>
              <w:jc w:val="right"/>
            </w:pPr>
            <w:r>
              <w:t>185.00</w:t>
            </w:r>
          </w:p>
        </w:tc>
      </w:tr>
      <w:tr>
        <w:trPr>
          <w:cantSplit/>
        </w:trPr>
        <w:tc>
          <w:tcPr>
            <w:tcW w:w="709" w:type="dxa"/>
            <w:noWrap/>
          </w:tcPr>
          <w:p>
            <w:pPr>
              <w:pStyle w:val="yTableNAm"/>
            </w:pPr>
            <w:r>
              <w:t>2.</w:t>
            </w:r>
          </w:p>
        </w:tc>
        <w:tc>
          <w:tcPr>
            <w:tcW w:w="4961" w:type="dxa"/>
            <w:noWrap/>
          </w:tcPr>
          <w:p>
            <w:pPr>
              <w:pStyle w:val="yTableNAm"/>
            </w:pPr>
            <w:r>
              <w:t>Application to extend period for which a security card is valid (r. 21A(2)(c))</w:t>
            </w:r>
          </w:p>
        </w:tc>
        <w:tc>
          <w:tcPr>
            <w:tcW w:w="1134" w:type="dxa"/>
            <w:noWrap/>
            <w:vAlign w:val="bottom"/>
          </w:tcPr>
          <w:p>
            <w:pPr>
              <w:pStyle w:val="yTableNAm"/>
              <w:jc w:val="right"/>
            </w:pPr>
            <w:r>
              <w:t>52.00</w:t>
            </w:r>
          </w:p>
        </w:tc>
      </w:tr>
      <w:tr>
        <w:trPr>
          <w:cantSplit/>
        </w:trPr>
        <w:tc>
          <w:tcPr>
            <w:tcW w:w="709" w:type="dxa"/>
            <w:noWrap/>
          </w:tcPr>
          <w:p>
            <w:pPr>
              <w:pStyle w:val="yTableNAm"/>
            </w:pPr>
            <w:r>
              <w:t>3.</w:t>
            </w:r>
          </w:p>
        </w:tc>
        <w:tc>
          <w:tcPr>
            <w:tcW w:w="4961" w:type="dxa"/>
            <w:noWrap/>
          </w:tcPr>
          <w:p>
            <w:pPr>
              <w:pStyle w:val="yTableNAm"/>
            </w:pPr>
            <w:r>
              <w:t>Application for a test permit for an unauthorised explosive (r. 27(2)(d))</w:t>
            </w:r>
          </w:p>
        </w:tc>
        <w:tc>
          <w:tcPr>
            <w:tcW w:w="1134" w:type="dxa"/>
            <w:noWrap/>
            <w:vAlign w:val="bottom"/>
          </w:tcPr>
          <w:p>
            <w:pPr>
              <w:pStyle w:val="yTableNAm"/>
              <w:jc w:val="right"/>
            </w:pPr>
            <w:r>
              <w:t>205.00</w:t>
            </w:r>
          </w:p>
        </w:tc>
      </w:tr>
      <w:tr>
        <w:trPr>
          <w:cantSplit/>
        </w:trPr>
        <w:tc>
          <w:tcPr>
            <w:tcW w:w="709" w:type="dxa"/>
            <w:noWrap/>
          </w:tcPr>
          <w:p>
            <w:pPr>
              <w:pStyle w:val="yTableNAm"/>
            </w:pPr>
            <w:r>
              <w:t>4.</w:t>
            </w:r>
          </w:p>
        </w:tc>
        <w:tc>
          <w:tcPr>
            <w:tcW w:w="4961" w:type="dxa"/>
            <w:noWrap/>
          </w:tcPr>
          <w:p>
            <w:pPr>
              <w:pStyle w:val="yTableNAm"/>
              <w:rPr>
                <w:rStyle w:val="DraftersNotes"/>
                <w:b w:val="0"/>
                <w:i w:val="0"/>
              </w:rPr>
            </w:pPr>
            <w:r>
              <w:t>Application to have an explosive authorised (r. 30(2)(j)) —</w:t>
            </w:r>
          </w:p>
        </w:tc>
        <w:tc>
          <w:tcPr>
            <w:tcW w:w="1134" w:type="dxa"/>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ind w:left="459" w:hanging="425"/>
            </w:pPr>
            <w:r>
              <w:t>(a)</w:t>
            </w:r>
            <w:r>
              <w:tab/>
              <w:t>if the explosive is authorised under an interstate law (as defined in r. 30(1A))</w:t>
            </w:r>
          </w:p>
        </w:tc>
        <w:tc>
          <w:tcPr>
            <w:tcW w:w="1134" w:type="dxa"/>
            <w:noWrap/>
            <w:vAlign w:val="bottom"/>
          </w:tcPr>
          <w:p>
            <w:pPr>
              <w:pStyle w:val="yTableNAm"/>
              <w:jc w:val="right"/>
            </w:pPr>
            <w:r>
              <w:t>166.00</w:t>
            </w:r>
          </w:p>
        </w:tc>
      </w:tr>
      <w:tr>
        <w:trPr>
          <w:cantSplit/>
        </w:trPr>
        <w:tc>
          <w:tcPr>
            <w:tcW w:w="709" w:type="dxa"/>
            <w:noWrap/>
          </w:tcPr>
          <w:p>
            <w:pPr>
              <w:pStyle w:val="yTableNAm"/>
            </w:pPr>
          </w:p>
        </w:tc>
        <w:tc>
          <w:tcPr>
            <w:tcW w:w="4961" w:type="dxa"/>
            <w:noWrap/>
          </w:tcPr>
          <w:p>
            <w:pPr>
              <w:pStyle w:val="yTableNAm"/>
              <w:ind w:left="459" w:hanging="425"/>
            </w:pPr>
            <w:r>
              <w:t>(b)</w:t>
            </w:r>
            <w:r>
              <w:tab/>
              <w:t>otherwise</w:t>
            </w:r>
          </w:p>
        </w:tc>
        <w:tc>
          <w:tcPr>
            <w:tcW w:w="1134" w:type="dxa"/>
            <w:noWrap/>
            <w:vAlign w:val="bottom"/>
          </w:tcPr>
          <w:p>
            <w:pPr>
              <w:pStyle w:val="yTableNAm"/>
              <w:jc w:val="right"/>
            </w:pPr>
            <w:r>
              <w:t>667.00</w:t>
            </w:r>
          </w:p>
        </w:tc>
      </w:tr>
      <w:tr>
        <w:trPr>
          <w:cantSplit/>
        </w:trPr>
        <w:tc>
          <w:tcPr>
            <w:tcW w:w="709" w:type="dxa"/>
            <w:noWrap/>
          </w:tcPr>
          <w:p>
            <w:pPr>
              <w:pStyle w:val="yTableNAm"/>
            </w:pPr>
            <w:r>
              <w:t>5.</w:t>
            </w:r>
          </w:p>
        </w:tc>
        <w:tc>
          <w:tcPr>
            <w:tcW w:w="4961" w:type="dxa"/>
            <w:noWrap/>
          </w:tcPr>
          <w:p>
            <w:pPr>
              <w:pStyle w:val="yTableNAm"/>
            </w:pPr>
            <w:r>
              <w:t>Application for a berth to be declared a special berth (explosives) (r. 111L(2)(e)(iii))</w:t>
            </w:r>
          </w:p>
        </w:tc>
        <w:tc>
          <w:tcPr>
            <w:tcW w:w="1134" w:type="dxa"/>
            <w:noWrap/>
            <w:vAlign w:val="bottom"/>
          </w:tcPr>
          <w:p>
            <w:pPr>
              <w:pStyle w:val="yTableNAm"/>
              <w:jc w:val="right"/>
            </w:pPr>
            <w:r>
              <w:t>4 883.00</w:t>
            </w:r>
          </w:p>
        </w:tc>
      </w:tr>
      <w:tr>
        <w:trPr>
          <w:cantSplit/>
        </w:trPr>
        <w:tc>
          <w:tcPr>
            <w:tcW w:w="709" w:type="dxa"/>
            <w:noWrap/>
          </w:tcPr>
          <w:p>
            <w:pPr>
              <w:pStyle w:val="yTableNAm"/>
              <w:keepNext/>
            </w:pPr>
            <w:r>
              <w:t>6.</w:t>
            </w:r>
          </w:p>
        </w:tc>
        <w:tc>
          <w:tcPr>
            <w:tcW w:w="4961" w:type="dxa"/>
            <w:noWrap/>
          </w:tcPr>
          <w:p>
            <w:pPr>
              <w:pStyle w:val="yTableNAm"/>
              <w:keepNext/>
            </w:pPr>
            <w:r>
              <w:t xml:space="preserve">Application for a fireworks event permit (r. 149(1)(e)) — </w:t>
            </w:r>
          </w:p>
        </w:tc>
        <w:tc>
          <w:tcPr>
            <w:tcW w:w="1134" w:type="dxa"/>
            <w:noWrap/>
            <w:vAlign w:val="bottom"/>
          </w:tcPr>
          <w:p>
            <w:pPr>
              <w:pStyle w:val="yTableNAm"/>
              <w:jc w:val="right"/>
            </w:pPr>
          </w:p>
        </w:tc>
      </w:tr>
      <w:tr>
        <w:trPr>
          <w:cantSplit/>
        </w:trPr>
        <w:tc>
          <w:tcPr>
            <w:tcW w:w="709" w:type="dxa"/>
            <w:noWrap/>
          </w:tcPr>
          <w:p>
            <w:pPr>
              <w:pStyle w:val="yTableNAm"/>
              <w:keepNext/>
            </w:pPr>
          </w:p>
        </w:tc>
        <w:tc>
          <w:tcPr>
            <w:tcW w:w="4961" w:type="dxa"/>
            <w:noWrap/>
          </w:tcPr>
          <w:p>
            <w:pPr>
              <w:pStyle w:val="yTableNAm"/>
              <w:keepNext/>
              <w:ind w:left="459" w:hanging="425"/>
            </w:pPr>
            <w:r>
              <w:t>(a)</w:t>
            </w:r>
            <w:r>
              <w:tab/>
              <w:t>if the event fireworks include a ground display but no aerial shells</w:t>
            </w:r>
          </w:p>
        </w:tc>
        <w:tc>
          <w:tcPr>
            <w:tcW w:w="1134" w:type="dxa"/>
            <w:noWrap/>
            <w:vAlign w:val="bottom"/>
          </w:tcPr>
          <w:p>
            <w:pPr>
              <w:pStyle w:val="yTableNAm"/>
              <w:jc w:val="right"/>
            </w:pPr>
            <w:r>
              <w:rPr>
                <w:szCs w:val="22"/>
              </w:rPr>
              <w:t>166.00</w:t>
            </w:r>
          </w:p>
        </w:tc>
      </w:tr>
      <w:tr>
        <w:trPr>
          <w:cantSplit/>
        </w:trPr>
        <w:tc>
          <w:tcPr>
            <w:tcW w:w="709" w:type="dxa"/>
            <w:noWrap/>
          </w:tcPr>
          <w:p>
            <w:pPr>
              <w:pStyle w:val="yTableNAm"/>
            </w:pPr>
          </w:p>
        </w:tc>
        <w:tc>
          <w:tcPr>
            <w:tcW w:w="4961" w:type="dxa"/>
            <w:noWrap/>
          </w:tcPr>
          <w:p>
            <w:pPr>
              <w:pStyle w:val="yTableNAm"/>
              <w:ind w:left="459" w:hanging="425"/>
            </w:pPr>
            <w:r>
              <w:t>(b)</w:t>
            </w:r>
            <w:r>
              <w:tab/>
              <w:t>if the event fireworks include aerial shells but not more than 3 000 aerial shells</w:t>
            </w:r>
          </w:p>
        </w:tc>
        <w:tc>
          <w:tcPr>
            <w:tcW w:w="1134" w:type="dxa"/>
            <w:noWrap/>
            <w:vAlign w:val="bottom"/>
          </w:tcPr>
          <w:p>
            <w:pPr>
              <w:pStyle w:val="yTableNAm"/>
              <w:jc w:val="right"/>
            </w:pPr>
            <w:r>
              <w:rPr>
                <w:szCs w:val="22"/>
              </w:rPr>
              <w:t>334.00</w:t>
            </w:r>
          </w:p>
        </w:tc>
      </w:tr>
      <w:tr>
        <w:trPr>
          <w:cantSplit/>
        </w:trPr>
        <w:tc>
          <w:tcPr>
            <w:tcW w:w="709" w:type="dxa"/>
            <w:noWrap/>
          </w:tcPr>
          <w:p>
            <w:pPr>
              <w:pStyle w:val="yTableNAm"/>
            </w:pPr>
          </w:p>
        </w:tc>
        <w:tc>
          <w:tcPr>
            <w:tcW w:w="4961" w:type="dxa"/>
            <w:noWrap/>
          </w:tcPr>
          <w:p>
            <w:pPr>
              <w:pStyle w:val="yTableNAm"/>
              <w:ind w:left="459" w:hanging="425"/>
            </w:pPr>
            <w:r>
              <w:t>(c)</w:t>
            </w:r>
            <w:r>
              <w:tab/>
              <w:t>if the event fireworks include more than 3 000 aerial shells</w:t>
            </w:r>
          </w:p>
        </w:tc>
        <w:tc>
          <w:tcPr>
            <w:tcW w:w="1134" w:type="dxa"/>
            <w:noWrap/>
            <w:vAlign w:val="bottom"/>
          </w:tcPr>
          <w:p>
            <w:pPr>
              <w:pStyle w:val="yTableNAm"/>
              <w:jc w:val="right"/>
            </w:pPr>
            <w:r>
              <w:rPr>
                <w:szCs w:val="22"/>
              </w:rPr>
              <w:t>4 998.00</w:t>
            </w:r>
          </w:p>
        </w:tc>
      </w:tr>
      <w:tr>
        <w:trPr>
          <w:cantSplit/>
        </w:trPr>
        <w:tc>
          <w:tcPr>
            <w:tcW w:w="709" w:type="dxa"/>
            <w:noWrap/>
          </w:tcPr>
          <w:p>
            <w:pPr>
              <w:pStyle w:val="yTableNAm"/>
            </w:pPr>
            <w:r>
              <w:t>7.</w:t>
            </w:r>
          </w:p>
        </w:tc>
        <w:tc>
          <w:tcPr>
            <w:tcW w:w="4961" w:type="dxa"/>
            <w:noWrap/>
          </w:tcPr>
          <w:p>
            <w:pPr>
              <w:pStyle w:val="yTableNAm"/>
              <w:rPr>
                <w:rStyle w:val="DraftersNotes"/>
                <w:b w:val="0"/>
                <w:i w:val="0"/>
              </w:rPr>
            </w:pPr>
            <w:r>
              <w:t>Application for a licence (other than a trading licence) (r. 157(1)(c)) —</w:t>
            </w:r>
          </w:p>
        </w:tc>
        <w:tc>
          <w:tcPr>
            <w:tcW w:w="1134" w:type="dxa"/>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ind w:left="459" w:hanging="425"/>
            </w:pPr>
            <w:r>
              <w:t>(a)</w:t>
            </w:r>
            <w:r>
              <w:tab/>
              <w:t>explosives driver licence</w:t>
            </w:r>
          </w:p>
        </w:tc>
        <w:tc>
          <w:tcPr>
            <w:tcW w:w="1134" w:type="dxa"/>
            <w:noWrap/>
            <w:vAlign w:val="bottom"/>
          </w:tcPr>
          <w:p>
            <w:pPr>
              <w:pStyle w:val="yTableNAm"/>
              <w:jc w:val="right"/>
            </w:pPr>
            <w:r>
              <w:t>123.00</w:t>
            </w:r>
          </w:p>
        </w:tc>
      </w:tr>
      <w:tr>
        <w:trPr>
          <w:cantSplit/>
        </w:trPr>
        <w:tc>
          <w:tcPr>
            <w:tcW w:w="709" w:type="dxa"/>
            <w:noWrap/>
          </w:tcPr>
          <w:p>
            <w:pPr>
              <w:pStyle w:val="yTableNAm"/>
            </w:pPr>
          </w:p>
        </w:tc>
        <w:tc>
          <w:tcPr>
            <w:tcW w:w="4961" w:type="dxa"/>
            <w:noWrap/>
          </w:tcPr>
          <w:p>
            <w:pPr>
              <w:pStyle w:val="yTableNAm"/>
              <w:ind w:left="459" w:hanging="425"/>
            </w:pPr>
            <w:r>
              <w:t>(b)</w:t>
            </w:r>
            <w:r>
              <w:tab/>
              <w:t>shotfiring licence</w:t>
            </w:r>
          </w:p>
        </w:tc>
        <w:tc>
          <w:tcPr>
            <w:tcW w:w="1134" w:type="dxa"/>
            <w:noWrap/>
            <w:vAlign w:val="bottom"/>
          </w:tcPr>
          <w:p>
            <w:pPr>
              <w:pStyle w:val="yTableNAm"/>
              <w:jc w:val="right"/>
            </w:pPr>
            <w:r>
              <w:t>123.00</w:t>
            </w:r>
          </w:p>
        </w:tc>
      </w:tr>
      <w:tr>
        <w:trPr>
          <w:cantSplit/>
        </w:trPr>
        <w:tc>
          <w:tcPr>
            <w:tcW w:w="709" w:type="dxa"/>
            <w:noWrap/>
          </w:tcPr>
          <w:p>
            <w:pPr>
              <w:pStyle w:val="yTableNAm"/>
            </w:pPr>
          </w:p>
        </w:tc>
        <w:tc>
          <w:tcPr>
            <w:tcW w:w="4961" w:type="dxa"/>
            <w:noWrap/>
          </w:tcPr>
          <w:p>
            <w:pPr>
              <w:pStyle w:val="yTableNAm"/>
              <w:ind w:left="459" w:hanging="425"/>
            </w:pPr>
            <w:r>
              <w:t>(c)</w:t>
            </w:r>
            <w:r>
              <w:tab/>
              <w:t>fireworks contractor licence</w:t>
            </w:r>
          </w:p>
        </w:tc>
        <w:tc>
          <w:tcPr>
            <w:tcW w:w="1134" w:type="dxa"/>
            <w:noWrap/>
            <w:vAlign w:val="bottom"/>
          </w:tcPr>
          <w:p>
            <w:pPr>
              <w:pStyle w:val="yTableNAm"/>
              <w:jc w:val="right"/>
            </w:pPr>
            <w:r>
              <w:t>516.00</w:t>
            </w:r>
          </w:p>
        </w:tc>
      </w:tr>
      <w:tr>
        <w:trPr>
          <w:cantSplit/>
        </w:trPr>
        <w:tc>
          <w:tcPr>
            <w:tcW w:w="709" w:type="dxa"/>
            <w:noWrap/>
          </w:tcPr>
          <w:p>
            <w:pPr>
              <w:pStyle w:val="yTableNAm"/>
            </w:pPr>
          </w:p>
        </w:tc>
        <w:tc>
          <w:tcPr>
            <w:tcW w:w="4961" w:type="dxa"/>
            <w:noWrap/>
          </w:tcPr>
          <w:p>
            <w:pPr>
              <w:pStyle w:val="yTableNAm"/>
              <w:ind w:left="459" w:hanging="425"/>
            </w:pPr>
            <w:r>
              <w:t>(d)</w:t>
            </w:r>
            <w:r>
              <w:tab/>
              <w:t>fireworks operator licence</w:t>
            </w:r>
          </w:p>
        </w:tc>
        <w:tc>
          <w:tcPr>
            <w:tcW w:w="1134" w:type="dxa"/>
            <w:noWrap/>
            <w:vAlign w:val="bottom"/>
          </w:tcPr>
          <w:p>
            <w:pPr>
              <w:pStyle w:val="yTableNAm"/>
              <w:jc w:val="right"/>
            </w:pPr>
            <w:r>
              <w:t>129.00</w:t>
            </w:r>
          </w:p>
        </w:tc>
      </w:tr>
      <w:tr>
        <w:trPr>
          <w:cantSplit/>
        </w:trPr>
        <w:tc>
          <w:tcPr>
            <w:tcW w:w="709" w:type="dxa"/>
            <w:noWrap/>
          </w:tcPr>
          <w:p>
            <w:pPr>
              <w:pStyle w:val="yTableNAm"/>
            </w:pPr>
          </w:p>
        </w:tc>
        <w:tc>
          <w:tcPr>
            <w:tcW w:w="4961" w:type="dxa"/>
            <w:noWrap/>
          </w:tcPr>
          <w:p>
            <w:pPr>
              <w:pStyle w:val="yTableNAm"/>
              <w:ind w:left="459" w:hanging="425"/>
            </w:pPr>
            <w:r>
              <w:t>(e)</w:t>
            </w:r>
            <w:r>
              <w:tab/>
              <w:t>pyrotechnics (special use) licence</w:t>
            </w:r>
          </w:p>
        </w:tc>
        <w:tc>
          <w:tcPr>
            <w:tcW w:w="1134" w:type="dxa"/>
            <w:noWrap/>
            <w:vAlign w:val="bottom"/>
          </w:tcPr>
          <w:p>
            <w:pPr>
              <w:pStyle w:val="yTableNAm"/>
              <w:jc w:val="right"/>
            </w:pPr>
            <w:r>
              <w:t>129.00</w:t>
            </w:r>
          </w:p>
        </w:tc>
      </w:tr>
      <w:tr>
        <w:trPr>
          <w:cantSplit/>
        </w:trPr>
        <w:tc>
          <w:tcPr>
            <w:tcW w:w="709" w:type="dxa"/>
            <w:noWrap/>
          </w:tcPr>
          <w:p>
            <w:pPr>
              <w:pStyle w:val="yTableNAm"/>
              <w:keepNext/>
            </w:pPr>
            <w:r>
              <w:t>8.</w:t>
            </w:r>
          </w:p>
        </w:tc>
        <w:tc>
          <w:tcPr>
            <w:tcW w:w="4961" w:type="dxa"/>
            <w:noWrap/>
          </w:tcPr>
          <w:p>
            <w:pPr>
              <w:pStyle w:val="yTableNAm"/>
              <w:keepNext/>
            </w:pPr>
            <w:r>
              <w:t xml:space="preserve">Annual fee for a trading licence (r. 157(1)(da)(i) and 179A) — </w:t>
            </w:r>
          </w:p>
        </w:tc>
        <w:tc>
          <w:tcPr>
            <w:tcW w:w="1134" w:type="dxa"/>
            <w:noWrap/>
            <w:vAlign w:val="bottom"/>
          </w:tcPr>
          <w:p>
            <w:pPr>
              <w:pStyle w:val="yTableNAm"/>
              <w:keepNext/>
              <w:jc w:val="right"/>
            </w:pPr>
          </w:p>
        </w:tc>
      </w:tr>
      <w:tr>
        <w:trPr>
          <w:cantSplit/>
        </w:trPr>
        <w:tc>
          <w:tcPr>
            <w:tcW w:w="709" w:type="dxa"/>
            <w:noWrap/>
          </w:tcPr>
          <w:p>
            <w:pPr>
              <w:pStyle w:val="yTableNAm"/>
              <w:keepNext/>
            </w:pPr>
          </w:p>
        </w:tc>
        <w:tc>
          <w:tcPr>
            <w:tcW w:w="4961" w:type="dxa"/>
            <w:noWrap/>
          </w:tcPr>
          <w:p>
            <w:pPr>
              <w:pStyle w:val="yTableNAm"/>
              <w:keepNext/>
              <w:ind w:left="459" w:hanging="425"/>
            </w:pPr>
            <w:r>
              <w:t>(a)</w:t>
            </w:r>
            <w:r>
              <w:tab/>
              <w:t>explosives import/export licence</w:t>
            </w:r>
          </w:p>
        </w:tc>
        <w:tc>
          <w:tcPr>
            <w:tcW w:w="1134" w:type="dxa"/>
            <w:noWrap/>
            <w:vAlign w:val="bottom"/>
          </w:tcPr>
          <w:p>
            <w:pPr>
              <w:pStyle w:val="yTableNAm"/>
              <w:keepNext/>
              <w:jc w:val="right"/>
            </w:pPr>
            <w:r>
              <w:t>210.00</w:t>
            </w:r>
          </w:p>
        </w:tc>
      </w:tr>
      <w:tr>
        <w:trPr>
          <w:cantSplit/>
        </w:trPr>
        <w:tc>
          <w:tcPr>
            <w:tcW w:w="709" w:type="dxa"/>
            <w:noWrap/>
          </w:tcPr>
          <w:p>
            <w:pPr>
              <w:pStyle w:val="yTableNAm"/>
            </w:pPr>
          </w:p>
        </w:tc>
        <w:tc>
          <w:tcPr>
            <w:tcW w:w="4961" w:type="dxa"/>
            <w:noWrap/>
          </w:tcPr>
          <w:p>
            <w:pPr>
              <w:pStyle w:val="yTableNAm"/>
              <w:keepNext/>
              <w:ind w:left="459" w:hanging="425"/>
            </w:pPr>
            <w:r>
              <w:t>(b)</w:t>
            </w:r>
            <w:r>
              <w:tab/>
              <w:t>explosives manufacture licence</w:t>
            </w:r>
          </w:p>
        </w:tc>
        <w:tc>
          <w:tcPr>
            <w:tcW w:w="1134" w:type="dxa"/>
            <w:noWrap/>
            <w:vAlign w:val="bottom"/>
          </w:tcPr>
          <w:p>
            <w:pPr>
              <w:pStyle w:val="yTableNAm"/>
              <w:jc w:val="right"/>
            </w:pPr>
            <w:r>
              <w:t>444.00</w:t>
            </w:r>
          </w:p>
        </w:tc>
      </w:tr>
      <w:tr>
        <w:trPr>
          <w:cantSplit/>
        </w:trPr>
        <w:tc>
          <w:tcPr>
            <w:tcW w:w="709" w:type="dxa"/>
            <w:noWrap/>
          </w:tcPr>
          <w:p>
            <w:pPr>
              <w:pStyle w:val="yTableNAm"/>
            </w:pPr>
          </w:p>
        </w:tc>
        <w:tc>
          <w:tcPr>
            <w:tcW w:w="4961" w:type="dxa"/>
            <w:noWrap/>
          </w:tcPr>
          <w:p>
            <w:pPr>
              <w:pStyle w:val="yTableNAm"/>
              <w:ind w:left="459" w:hanging="425"/>
            </w:pPr>
            <w:r>
              <w:t>(c)</w:t>
            </w:r>
            <w:r>
              <w:tab/>
              <w:t>explosives manufacture (MPU) licence</w:t>
            </w:r>
          </w:p>
        </w:tc>
        <w:tc>
          <w:tcPr>
            <w:tcW w:w="1134" w:type="dxa"/>
            <w:noWrap/>
            <w:vAlign w:val="bottom"/>
          </w:tcPr>
          <w:p>
            <w:pPr>
              <w:pStyle w:val="yTableNAm"/>
              <w:jc w:val="right"/>
            </w:pPr>
            <w:r>
              <w:t>1 027.00</w:t>
            </w:r>
          </w:p>
        </w:tc>
      </w:tr>
      <w:tr>
        <w:trPr>
          <w:cantSplit/>
        </w:trPr>
        <w:tc>
          <w:tcPr>
            <w:tcW w:w="709" w:type="dxa"/>
            <w:noWrap/>
          </w:tcPr>
          <w:p>
            <w:pPr>
              <w:pStyle w:val="yTableNAm"/>
            </w:pPr>
          </w:p>
        </w:tc>
        <w:tc>
          <w:tcPr>
            <w:tcW w:w="4961" w:type="dxa"/>
            <w:noWrap/>
          </w:tcPr>
          <w:p>
            <w:pPr>
              <w:pStyle w:val="yTableNAm"/>
              <w:ind w:left="459" w:hanging="425"/>
            </w:pPr>
            <w:r>
              <w:t>(d)</w:t>
            </w:r>
            <w:r>
              <w:tab/>
              <w:t>explosives storage licence —</w:t>
            </w:r>
          </w:p>
        </w:tc>
        <w:tc>
          <w:tcPr>
            <w:tcW w:w="1134" w:type="dxa"/>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w:t>
            </w:r>
            <w:r>
              <w:tab/>
              <w:t>for less than 1 t of explosives</w:t>
            </w:r>
          </w:p>
        </w:tc>
        <w:tc>
          <w:tcPr>
            <w:tcW w:w="1134" w:type="dxa"/>
            <w:noWrap/>
            <w:vAlign w:val="bottom"/>
          </w:tcPr>
          <w:p>
            <w:pPr>
              <w:pStyle w:val="yTableNAm"/>
              <w:jc w:val="right"/>
            </w:pPr>
            <w:r>
              <w:t>131.00</w:t>
            </w: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(ii)</w:t>
            </w:r>
            <w:r>
              <w:tab/>
              <w:t>for 1 t or more but less than 5 t of explosives</w:t>
            </w:r>
          </w:p>
        </w:tc>
        <w:tc>
          <w:tcPr>
            <w:tcW w:w="1134" w:type="dxa"/>
            <w:noWrap/>
            <w:vAlign w:val="bottom"/>
          </w:tcPr>
          <w:p>
            <w:pPr>
              <w:pStyle w:val="yTableNAm"/>
              <w:jc w:val="right"/>
            </w:pPr>
            <w:r>
              <w:t>156.00</w:t>
            </w: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(iii)</w:t>
            </w:r>
            <w:r>
              <w:tab/>
              <w:t>for 5 t or more of explosives</w:t>
            </w:r>
          </w:p>
        </w:tc>
        <w:tc>
          <w:tcPr>
            <w:tcW w:w="1134" w:type="dxa"/>
            <w:noWrap/>
            <w:vAlign w:val="bottom"/>
          </w:tcPr>
          <w:p>
            <w:pPr>
              <w:pStyle w:val="yTableNAm"/>
              <w:jc w:val="right"/>
            </w:pPr>
            <w:r>
              <w:t>420.00</w:t>
            </w:r>
          </w:p>
        </w:tc>
      </w:tr>
      <w:tr>
        <w:trPr>
          <w:cantSplit/>
        </w:trPr>
        <w:tc>
          <w:tcPr>
            <w:tcW w:w="709" w:type="dxa"/>
            <w:noWrap/>
          </w:tcPr>
          <w:p>
            <w:pPr>
              <w:pStyle w:val="yTableNAm"/>
              <w:keepNext/>
              <w:keepLines/>
            </w:pPr>
          </w:p>
        </w:tc>
        <w:tc>
          <w:tcPr>
            <w:tcW w:w="4961" w:type="dxa"/>
            <w:noWrap/>
          </w:tcPr>
          <w:p>
            <w:pPr>
              <w:pStyle w:val="yTableNAm"/>
              <w:keepNext/>
              <w:keepLines/>
              <w:ind w:left="459" w:hanging="425"/>
            </w:pPr>
            <w:r>
              <w:t>(e)</w:t>
            </w:r>
            <w:r>
              <w:tab/>
              <w:t>explosives transport licence</w:t>
            </w:r>
          </w:p>
        </w:tc>
        <w:tc>
          <w:tcPr>
            <w:tcW w:w="1134" w:type="dxa"/>
            <w:noWrap/>
            <w:vAlign w:val="bottom"/>
          </w:tcPr>
          <w:p>
            <w:pPr>
              <w:pStyle w:val="yTableNAm"/>
              <w:keepNext/>
              <w:keepLines/>
              <w:jc w:val="right"/>
            </w:pPr>
            <w:r>
              <w:t>1 048.00</w:t>
            </w:r>
          </w:p>
        </w:tc>
      </w:tr>
      <w:tr>
        <w:trPr>
          <w:cantSplit/>
        </w:trPr>
        <w:tc>
          <w:tcPr>
            <w:tcW w:w="709" w:type="dxa"/>
            <w:noWrap/>
          </w:tcPr>
          <w:p>
            <w:pPr>
              <w:pStyle w:val="yTableNAm"/>
            </w:pPr>
          </w:p>
        </w:tc>
        <w:tc>
          <w:tcPr>
            <w:tcW w:w="4961" w:type="dxa"/>
            <w:noWrap/>
          </w:tcPr>
          <w:p>
            <w:pPr>
              <w:pStyle w:val="yTableNAm"/>
              <w:ind w:left="459" w:hanging="425"/>
            </w:pPr>
            <w:r>
              <w:t>(f)</w:t>
            </w:r>
            <w:r>
              <w:tab/>
              <w:t>explosives supply licence</w:t>
            </w:r>
          </w:p>
        </w:tc>
        <w:tc>
          <w:tcPr>
            <w:tcW w:w="1134" w:type="dxa"/>
            <w:noWrap/>
            <w:vAlign w:val="bottom"/>
          </w:tcPr>
          <w:p>
            <w:pPr>
              <w:pStyle w:val="yTableNAm"/>
              <w:jc w:val="right"/>
            </w:pPr>
            <w:r>
              <w:t>71.00</w:t>
            </w:r>
          </w:p>
        </w:tc>
      </w:tr>
      <w:tr>
        <w:trPr>
          <w:cantSplit/>
        </w:trPr>
        <w:tc>
          <w:tcPr>
            <w:tcW w:w="709" w:type="dxa"/>
            <w:tcBorders>
              <w:bottom w:val="single" w:sz="4" w:space="0" w:color="auto"/>
            </w:tcBorders>
            <w:noWrap/>
          </w:tcPr>
          <w:p>
            <w:pPr>
              <w:pStyle w:val="yTableNAm"/>
            </w:pPr>
            <w:r>
              <w:t>9.</w:t>
            </w:r>
          </w:p>
        </w:tc>
        <w:tc>
          <w:tcPr>
            <w:tcW w:w="4961" w:type="dxa"/>
            <w:tcBorders>
              <w:bottom w:val="single" w:sz="4" w:space="0" w:color="auto"/>
            </w:tcBorders>
            <w:noWrap/>
          </w:tcPr>
          <w:p>
            <w:pPr>
              <w:pStyle w:val="yTableNAm"/>
              <w:spacing w:after="120"/>
            </w:pPr>
            <w:r>
              <w:t>Application for renewal of a licence (other than a trading licence) (r. 173(3)(i))</w:t>
            </w:r>
          </w:p>
        </w:tc>
        <w:tc>
          <w:tcPr>
            <w:tcW w:w="1134" w:type="dxa"/>
            <w:tcBorders>
              <w:bottom w:val="single" w:sz="4" w:space="0" w:color="auto"/>
            </w:tcBorders>
            <w:noWrap/>
          </w:tcPr>
          <w:p>
            <w:pPr>
              <w:pStyle w:val="yTableNAm"/>
              <w:spacing w:after="120"/>
              <w:ind w:right="-106"/>
              <w:rPr>
                <w:szCs w:val="22"/>
              </w:rPr>
            </w:pPr>
            <w:r>
              <w:t>The fee in item 7 for the licence</w:t>
            </w:r>
          </w:p>
        </w:tc>
      </w:tr>
    </w:tbl>
    <w:p>
      <w:pPr>
        <w:pStyle w:val="yFootnotesection"/>
      </w:pPr>
      <w:r>
        <w:tab/>
        <w:t>[Schedule 1 inserted: SL 2022/58 r. 4.]</w:t>
      </w:r>
    </w:p>
    <w:bookmarkEnd w:id="576"/>
    <w:p>
      <w:pPr>
        <w:pStyle w:val="yFootnotesection"/>
        <w:rPr>
          <w:i w:val="0"/>
        </w:rPr>
        <w:sectPr>
          <w:headerReference w:type="even" r:id="rId24"/>
          <w:headerReference w:type="default" r:id="rId25"/>
          <w:endnotePr>
            <w:numFmt w:val="decimal"/>
          </w:endnotePr>
          <w:pgSz w:w="11907" w:h="16840" w:code="9"/>
          <w:pgMar w:top="2381" w:right="2410" w:bottom="3544" w:left="2410" w:header="720" w:footer="3380" w:gutter="0"/>
          <w:cols w:space="720"/>
          <w:noEndnote/>
          <w:docGrid w:linePitch="326"/>
        </w:sectPr>
      </w:pPr>
    </w:p>
    <w:p>
      <w:pPr>
        <w:pStyle w:val="yScheduleHeading"/>
      </w:pPr>
      <w:bookmarkStart w:id="578" w:name="_Toc106869395"/>
      <w:bookmarkStart w:id="579" w:name="_Toc106869740"/>
      <w:bookmarkStart w:id="580" w:name="_Toc106882994"/>
      <w:bookmarkStart w:id="581" w:name="_Toc107305990"/>
      <w:bookmarkStart w:id="582" w:name="_Toc107307156"/>
      <w:bookmarkStart w:id="583" w:name="_Toc107394889"/>
      <w:r>
        <w:rPr>
          <w:rStyle w:val="CharSchNo"/>
        </w:rPr>
        <w:lastRenderedPageBreak/>
        <w:t>Schedule 2</w:t>
      </w:r>
      <w:r>
        <w:rPr>
          <w:rStyle w:val="CharSDivNo"/>
        </w:rPr>
        <w:t> </w:t>
      </w:r>
      <w:r>
        <w:t>—</w:t>
      </w:r>
      <w:r>
        <w:rPr>
          <w:rStyle w:val="CharSDivText"/>
        </w:rPr>
        <w:t> </w:t>
      </w:r>
      <w:r>
        <w:rPr>
          <w:rStyle w:val="CharSchText"/>
        </w:rPr>
        <w:t>Prohibited explosives</w:t>
      </w:r>
      <w:bookmarkEnd w:id="578"/>
      <w:bookmarkEnd w:id="579"/>
      <w:bookmarkEnd w:id="580"/>
      <w:bookmarkEnd w:id="581"/>
      <w:bookmarkEnd w:id="582"/>
      <w:bookmarkEnd w:id="583"/>
    </w:p>
    <w:p>
      <w:pPr>
        <w:pStyle w:val="yShoulderClause"/>
      </w:pPr>
      <w:r>
        <w:t>[r. 3]</w:t>
      </w:r>
    </w:p>
    <w:p>
      <w:pPr>
        <w:pStyle w:val="yHeading5"/>
      </w:pPr>
      <w:bookmarkStart w:id="584" w:name="_Toc107394890"/>
      <w:r>
        <w:rPr>
          <w:rStyle w:val="CharSClsNo"/>
        </w:rPr>
        <w:t>1</w:t>
      </w:r>
      <w:r>
        <w:t>.</w:t>
      </w:r>
      <w:r>
        <w:tab/>
        <w:t>Explosive containing chlorate etc.</w:t>
      </w:r>
      <w:bookmarkEnd w:id="584"/>
    </w:p>
    <w:p>
      <w:pPr>
        <w:pStyle w:val="ySubsection"/>
      </w:pPr>
      <w:r>
        <w:tab/>
      </w:r>
      <w:r>
        <w:tab/>
        <w:t>An explosive that contains a chlorate mixed with an ammonium salt is a prohibited explosive.</w:t>
      </w:r>
    </w:p>
    <w:p>
      <w:pPr>
        <w:pStyle w:val="yHeading5"/>
      </w:pPr>
      <w:bookmarkStart w:id="585" w:name="_Toc107394891"/>
      <w:r>
        <w:rPr>
          <w:rStyle w:val="CharSClsNo"/>
        </w:rPr>
        <w:t>2</w:t>
      </w:r>
      <w:r>
        <w:t>.</w:t>
      </w:r>
      <w:r>
        <w:tab/>
        <w:t>Fireworks, various types of</w:t>
      </w:r>
      <w:bookmarkEnd w:id="585"/>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lastRenderedPageBreak/>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Gazette 16 Mar 2012 p. 1191.]</w:t>
      </w:r>
    </w:p>
    <w:p>
      <w:pPr>
        <w:sectPr>
          <w:headerReference w:type="even" r:id="rId26"/>
          <w:headerReference w:type="default" r:id="rId27"/>
          <w:endnotePr>
            <w:numFmt w:val="decimal"/>
          </w:endnotePr>
          <w:pgSz w:w="11907" w:h="16840" w:code="9"/>
          <w:pgMar w:top="2381" w:right="2410" w:bottom="3544" w:left="2410" w:header="720" w:footer="3380" w:gutter="0"/>
          <w:cols w:space="720"/>
          <w:noEndnote/>
          <w:docGrid w:linePitch="326"/>
        </w:sectPr>
      </w:pPr>
    </w:p>
    <w:p>
      <w:pPr>
        <w:pStyle w:val="yScheduleHeading"/>
      </w:pPr>
      <w:bookmarkStart w:id="586" w:name="_Toc106869398"/>
      <w:bookmarkStart w:id="587" w:name="_Toc106869743"/>
      <w:bookmarkStart w:id="588" w:name="_Toc106882997"/>
      <w:bookmarkStart w:id="589" w:name="_Toc107305993"/>
      <w:bookmarkStart w:id="590" w:name="_Toc107307159"/>
      <w:bookmarkStart w:id="591" w:name="_Toc107394892"/>
      <w:r>
        <w:rPr>
          <w:rStyle w:val="CharSchNo"/>
        </w:rPr>
        <w:lastRenderedPageBreak/>
        <w:t>Schedule 3</w:t>
      </w:r>
      <w:r>
        <w:rPr>
          <w:rStyle w:val="CharSDivNo"/>
          <w:sz w:val="28"/>
        </w:rPr>
        <w:t> </w:t>
      </w:r>
      <w:r>
        <w:t>—</w:t>
      </w:r>
      <w:r>
        <w:rPr>
          <w:rStyle w:val="CharSDivText"/>
          <w:sz w:val="28"/>
        </w:rPr>
        <w:t> </w:t>
      </w:r>
      <w:r>
        <w:rPr>
          <w:rStyle w:val="CharSchText"/>
        </w:rPr>
        <w:t>Unrestricted fireworks</w:t>
      </w:r>
      <w:bookmarkEnd w:id="586"/>
      <w:bookmarkEnd w:id="587"/>
      <w:bookmarkEnd w:id="588"/>
      <w:bookmarkEnd w:id="589"/>
      <w:bookmarkEnd w:id="590"/>
      <w:bookmarkEnd w:id="591"/>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8"/>
          <w:headerReference w:type="default" r:id="rId29"/>
          <w:endnotePr>
            <w:numFmt w:val="decimal"/>
          </w:endnotePr>
          <w:pgSz w:w="11907" w:h="16840" w:code="9"/>
          <w:pgMar w:top="2381" w:right="2410" w:bottom="3544" w:left="2410" w:header="720" w:footer="3380" w:gutter="0"/>
          <w:cols w:space="720"/>
          <w:noEndnote/>
          <w:docGrid w:linePitch="326"/>
        </w:sectPr>
      </w:pPr>
    </w:p>
    <w:p>
      <w:pPr>
        <w:pStyle w:val="yScheduleHeading"/>
      </w:pPr>
      <w:bookmarkStart w:id="592" w:name="_Toc106869399"/>
      <w:bookmarkStart w:id="593" w:name="_Toc106869744"/>
      <w:bookmarkStart w:id="594" w:name="_Toc106882998"/>
      <w:bookmarkStart w:id="595" w:name="_Toc107305994"/>
      <w:bookmarkStart w:id="596" w:name="_Toc107307160"/>
      <w:bookmarkStart w:id="597" w:name="_Toc107394893"/>
      <w:r>
        <w:rPr>
          <w:rStyle w:val="CharSchNo"/>
        </w:rPr>
        <w:lastRenderedPageBreak/>
        <w:t>Schedule 4</w:t>
      </w:r>
      <w:r>
        <w:rPr>
          <w:rStyle w:val="CharSDivNo"/>
        </w:rPr>
        <w:t> </w:t>
      </w:r>
      <w:r>
        <w:t>—</w:t>
      </w:r>
      <w:r>
        <w:rPr>
          <w:rStyle w:val="CharSDivText"/>
        </w:rPr>
        <w:t> </w:t>
      </w:r>
      <w:r>
        <w:rPr>
          <w:rStyle w:val="CharSchText"/>
        </w:rPr>
        <w:t>Explosives that may be possessed without a licence</w:t>
      </w:r>
      <w:bookmarkEnd w:id="592"/>
      <w:bookmarkEnd w:id="593"/>
      <w:bookmarkEnd w:id="594"/>
      <w:bookmarkEnd w:id="595"/>
      <w:bookmarkEnd w:id="596"/>
      <w:bookmarkEnd w:id="597"/>
    </w:p>
    <w:p>
      <w:pPr>
        <w:pStyle w:val="yShoulderClause"/>
      </w:pPr>
      <w:r>
        <w:t>[r. 46]</w:t>
      </w:r>
    </w:p>
    <w:p>
      <w:pPr>
        <w:pStyle w:val="yHeading5"/>
      </w:pPr>
      <w:bookmarkStart w:id="598" w:name="_Toc107394894"/>
      <w:r>
        <w:rPr>
          <w:rStyle w:val="CharSClsNo"/>
        </w:rPr>
        <w:t>1</w:t>
      </w:r>
      <w:r>
        <w:t>.</w:t>
      </w:r>
      <w:r>
        <w:rPr>
          <w:b w:val="0"/>
        </w:rPr>
        <w:tab/>
      </w:r>
      <w:r>
        <w:t>Sparklers</w:t>
      </w:r>
      <w:bookmarkEnd w:id="598"/>
    </w:p>
    <w:p>
      <w:pPr>
        <w:pStyle w:val="ySubsection"/>
      </w:pPr>
      <w:r>
        <w:tab/>
      </w:r>
      <w:r>
        <w:tab/>
        <w:t>A person may possess a sparkler.</w:t>
      </w:r>
    </w:p>
    <w:p>
      <w:pPr>
        <w:pStyle w:val="yFootnotesection"/>
      </w:pPr>
      <w:r>
        <w:tab/>
        <w:t>[Clause 1 inserted: Gazette 16 Mar 2012 p. 1191.]</w:t>
      </w:r>
    </w:p>
    <w:p>
      <w:pPr>
        <w:pStyle w:val="yHeading5"/>
      </w:pPr>
      <w:bookmarkStart w:id="599" w:name="_Toc107394895"/>
      <w:r>
        <w:rPr>
          <w:rStyle w:val="CharSClsNo"/>
        </w:rPr>
        <w:t>2</w:t>
      </w:r>
      <w:r>
        <w:t>.</w:t>
      </w:r>
      <w:r>
        <w:tab/>
        <w:t>Cartridges for safety devices etc.</w:t>
      </w:r>
      <w:bookmarkEnd w:id="599"/>
    </w:p>
    <w:p>
      <w:pPr>
        <w:pStyle w:val="ySubsection"/>
      </w:pPr>
      <w:r>
        <w:tab/>
      </w:r>
      <w:r>
        <w:tab/>
        <w:t>A person may possess a power device cartridge if in the circumstances the person has a reasonable reason to possess it.</w:t>
      </w:r>
    </w:p>
    <w:p>
      <w:pPr>
        <w:pStyle w:val="yHeading5"/>
      </w:pPr>
      <w:bookmarkStart w:id="600" w:name="_Toc107394896"/>
      <w:r>
        <w:rPr>
          <w:rStyle w:val="CharSClsNo"/>
        </w:rPr>
        <w:t>3</w:t>
      </w:r>
      <w:r>
        <w:t>.</w:t>
      </w:r>
      <w:r>
        <w:tab/>
        <w:t>Cartridges for nail guns etc.</w:t>
      </w:r>
      <w:bookmarkEnd w:id="600"/>
    </w:p>
    <w:p>
      <w:pPr>
        <w:pStyle w:val="ySubsection"/>
      </w:pPr>
      <w:r>
        <w:tab/>
      </w:r>
      <w:r>
        <w:tab/>
        <w:t>A person may possess a power tool cartridge if in the circumstances the person has a reasonable reason to possess it.</w:t>
      </w:r>
    </w:p>
    <w:p>
      <w:pPr>
        <w:pStyle w:val="yHeading5"/>
      </w:pPr>
      <w:bookmarkStart w:id="601" w:name="_Toc107394897"/>
      <w:r>
        <w:rPr>
          <w:rStyle w:val="CharSClsNo"/>
        </w:rPr>
        <w:t>4</w:t>
      </w:r>
      <w:r>
        <w:t>.</w:t>
      </w:r>
      <w:r>
        <w:rPr>
          <w:b w:val="0"/>
        </w:rPr>
        <w:tab/>
      </w:r>
      <w:r>
        <w:t>Emergency devices</w:t>
      </w:r>
      <w:bookmarkEnd w:id="601"/>
    </w:p>
    <w:p>
      <w:pPr>
        <w:pStyle w:val="ySubsection"/>
      </w:pPr>
      <w:r>
        <w:tab/>
      </w:r>
      <w:r>
        <w:tab/>
        <w:t>A person may possess an emergency device if in the circumstances the person has a reasonable reason to possess it.</w:t>
      </w:r>
    </w:p>
    <w:p>
      <w:pPr>
        <w:pStyle w:val="yFootnotesection"/>
      </w:pPr>
      <w:r>
        <w:tab/>
        <w:t>[Clause 4 inserted: Gazette 16 Mar 2012 p. 1192.]</w:t>
      </w:r>
    </w:p>
    <w:p>
      <w:pPr>
        <w:pStyle w:val="yHeading5"/>
      </w:pPr>
      <w:bookmarkStart w:id="602" w:name="_Toc107394898"/>
      <w:r>
        <w:rPr>
          <w:rStyle w:val="CharSClsNo"/>
        </w:rPr>
        <w:t>5</w:t>
      </w:r>
      <w:r>
        <w:t>.</w:t>
      </w:r>
      <w:r>
        <w:rPr>
          <w:b w:val="0"/>
        </w:rPr>
        <w:tab/>
      </w:r>
      <w:r>
        <w:t>Ammunition and black powder</w:t>
      </w:r>
      <w:bookmarkEnd w:id="602"/>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Gazette 16 Mar 2012 p. 1192; amended: Gazette 5 Feb 2016 p. 354.]</w:t>
      </w:r>
    </w:p>
    <w:p>
      <w:pPr>
        <w:pStyle w:val="yHeading5"/>
      </w:pPr>
      <w:bookmarkStart w:id="603" w:name="_Toc107394899"/>
      <w:r>
        <w:rPr>
          <w:rStyle w:val="CharSClsNo"/>
        </w:rPr>
        <w:t>6</w:t>
      </w:r>
      <w:r>
        <w:t>.</w:t>
      </w:r>
      <w:r>
        <w:rPr>
          <w:b w:val="0"/>
        </w:rPr>
        <w:tab/>
      </w:r>
      <w:r>
        <w:t>Model rocket motors</w:t>
      </w:r>
      <w:bookmarkEnd w:id="603"/>
    </w:p>
    <w:p>
      <w:pPr>
        <w:pStyle w:val="ySubsection"/>
      </w:pPr>
      <w:r>
        <w:tab/>
      </w:r>
      <w:r>
        <w:tab/>
        <w:t>A person may possess a model rocket motor if the NEQ in the motor is not more than 62.5 g.</w:t>
      </w:r>
    </w:p>
    <w:p>
      <w:pPr>
        <w:pStyle w:val="yFootnotesection"/>
      </w:pPr>
      <w:r>
        <w:tab/>
        <w:t>[Clause 6 inserted: Gazette 16 Mar 2012 p. 1192.]</w:t>
      </w:r>
    </w:p>
    <w:p>
      <w:pPr>
        <w:pStyle w:val="yHeading5"/>
      </w:pPr>
      <w:bookmarkStart w:id="604" w:name="_Toc107394900"/>
      <w:r>
        <w:rPr>
          <w:rStyle w:val="CharSClsNo"/>
        </w:rPr>
        <w:lastRenderedPageBreak/>
        <w:t>7</w:t>
      </w:r>
      <w:r>
        <w:t>.</w:t>
      </w:r>
      <w:r>
        <w:tab/>
        <w:t>Smoke generators</w:t>
      </w:r>
      <w:bookmarkEnd w:id="604"/>
    </w:p>
    <w:p>
      <w:pPr>
        <w:pStyle w:val="ySubsection"/>
        <w:keepNext/>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Gazette 2 Dec 2013 p. 5616.]</w:t>
      </w:r>
    </w:p>
    <w:p>
      <w:pPr>
        <w:pStyle w:val="yHeading5"/>
      </w:pPr>
      <w:bookmarkStart w:id="605" w:name="_Toc107394901"/>
      <w:r>
        <w:rPr>
          <w:rStyle w:val="CharSClsNo"/>
        </w:rPr>
        <w:t>8</w:t>
      </w:r>
      <w:r>
        <w:t>.</w:t>
      </w:r>
      <w:r>
        <w:tab/>
        <w:t>Thermite igniters</w:t>
      </w:r>
      <w:bookmarkEnd w:id="605"/>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Gazette 2 Dec 2013 p. 5616.]</w:t>
      </w:r>
    </w:p>
    <w:p>
      <w:pPr>
        <w:pStyle w:val="yFootnotesection"/>
      </w:pPr>
    </w:p>
    <w:p>
      <w:pPr>
        <w:pStyle w:val="yScheduleHeading"/>
      </w:pPr>
      <w:bookmarkStart w:id="606" w:name="_Toc106869408"/>
      <w:bookmarkStart w:id="607" w:name="_Toc106869753"/>
      <w:bookmarkStart w:id="608" w:name="_Toc106883007"/>
      <w:bookmarkStart w:id="609" w:name="_Toc107306003"/>
      <w:bookmarkStart w:id="610" w:name="_Toc107307169"/>
      <w:bookmarkStart w:id="611" w:name="_Toc107394902"/>
      <w:r>
        <w:rPr>
          <w:rStyle w:val="CharSchNo"/>
        </w:rPr>
        <w:lastRenderedPageBreak/>
        <w:t>Schedule 5</w:t>
      </w:r>
      <w:r>
        <w:rPr>
          <w:rStyle w:val="CharSDivNo"/>
        </w:rPr>
        <w:t> </w:t>
      </w:r>
      <w:r>
        <w:t>—</w:t>
      </w:r>
      <w:r>
        <w:rPr>
          <w:rStyle w:val="CharSDivText"/>
        </w:rPr>
        <w:t> </w:t>
      </w:r>
      <w:r>
        <w:rPr>
          <w:rStyle w:val="CharSchText"/>
        </w:rPr>
        <w:t>Explosives that may be manufactured without a licence</w:t>
      </w:r>
      <w:bookmarkEnd w:id="606"/>
      <w:bookmarkEnd w:id="607"/>
      <w:bookmarkEnd w:id="608"/>
      <w:bookmarkEnd w:id="609"/>
      <w:bookmarkEnd w:id="610"/>
      <w:bookmarkEnd w:id="611"/>
    </w:p>
    <w:p>
      <w:pPr>
        <w:pStyle w:val="yShoulderClause"/>
      </w:pPr>
      <w:r>
        <w:t>[r. 64]</w:t>
      </w:r>
    </w:p>
    <w:p>
      <w:pPr>
        <w:pStyle w:val="yHeading5"/>
      </w:pPr>
      <w:bookmarkStart w:id="612" w:name="_Toc107394903"/>
      <w:r>
        <w:rPr>
          <w:rStyle w:val="CharSClsNo"/>
        </w:rPr>
        <w:t>1</w:t>
      </w:r>
      <w:r>
        <w:t>.</w:t>
      </w:r>
      <w:r>
        <w:tab/>
        <w:t>Ammunition for private use</w:t>
      </w:r>
      <w:bookmarkEnd w:id="612"/>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613" w:name="_Toc106869410"/>
      <w:bookmarkStart w:id="614" w:name="_Toc106869755"/>
      <w:bookmarkStart w:id="615" w:name="_Toc106883009"/>
      <w:bookmarkStart w:id="616" w:name="_Toc107306005"/>
      <w:bookmarkStart w:id="617" w:name="_Toc107307171"/>
      <w:bookmarkStart w:id="618" w:name="_Toc107394904"/>
      <w:r>
        <w:rPr>
          <w:rStyle w:val="CharSchNo"/>
        </w:rPr>
        <w:lastRenderedPageBreak/>
        <w:t>Schedule 6</w:t>
      </w:r>
      <w:r>
        <w:rPr>
          <w:rStyle w:val="CharSDivNo"/>
        </w:rPr>
        <w:t> </w:t>
      </w:r>
      <w:r>
        <w:t>—</w:t>
      </w:r>
      <w:r>
        <w:rPr>
          <w:rStyle w:val="CharSDivText"/>
        </w:rPr>
        <w:t> </w:t>
      </w:r>
      <w:r>
        <w:rPr>
          <w:rStyle w:val="CharSchText"/>
        </w:rPr>
        <w:t>Explosives that may be stored without a licence</w:t>
      </w:r>
      <w:bookmarkEnd w:id="613"/>
      <w:bookmarkEnd w:id="614"/>
      <w:bookmarkEnd w:id="615"/>
      <w:bookmarkEnd w:id="616"/>
      <w:bookmarkEnd w:id="617"/>
      <w:bookmarkEnd w:id="618"/>
    </w:p>
    <w:p>
      <w:pPr>
        <w:pStyle w:val="yShoulderClause"/>
      </w:pPr>
      <w:r>
        <w:t>[r. 76]</w:t>
      </w:r>
    </w:p>
    <w:p>
      <w:pPr>
        <w:pStyle w:val="yHeading5"/>
      </w:pPr>
      <w:bookmarkStart w:id="619" w:name="_Toc107394905"/>
      <w:r>
        <w:rPr>
          <w:rStyle w:val="CharSClsNo"/>
        </w:rPr>
        <w:t>1</w:t>
      </w:r>
      <w:r>
        <w:t>.</w:t>
      </w:r>
      <w:r>
        <w:rPr>
          <w:b w:val="0"/>
        </w:rPr>
        <w:tab/>
      </w:r>
      <w:r>
        <w:t>Sparklers</w:t>
      </w:r>
      <w:bookmarkEnd w:id="619"/>
    </w:p>
    <w:p>
      <w:pPr>
        <w:pStyle w:val="ySubsection"/>
      </w:pPr>
      <w:r>
        <w:tab/>
      </w:r>
      <w:r>
        <w:tab/>
        <w:t>A person may store a sparkler at any place.</w:t>
      </w:r>
    </w:p>
    <w:p>
      <w:pPr>
        <w:pStyle w:val="yFootnotesection"/>
      </w:pPr>
      <w:r>
        <w:tab/>
        <w:t>[Clause 1 inserted: Gazette 16 Mar 2012 p. 1192.]</w:t>
      </w:r>
    </w:p>
    <w:p>
      <w:pPr>
        <w:pStyle w:val="yHeading5"/>
      </w:pPr>
      <w:bookmarkStart w:id="620" w:name="_Toc107394906"/>
      <w:r>
        <w:rPr>
          <w:rStyle w:val="CharSClsNo"/>
        </w:rPr>
        <w:t>2</w:t>
      </w:r>
      <w:r>
        <w:t>.</w:t>
      </w:r>
      <w:r>
        <w:tab/>
        <w:t>Cartridges for safety devices etc.</w:t>
      </w:r>
      <w:bookmarkEnd w:id="620"/>
    </w:p>
    <w:p>
      <w:pPr>
        <w:pStyle w:val="ySubsection"/>
      </w:pPr>
      <w:r>
        <w:tab/>
      </w:r>
      <w:r>
        <w:tab/>
        <w:t>A person may store a power device cartridge at any place.</w:t>
      </w:r>
    </w:p>
    <w:p>
      <w:pPr>
        <w:pStyle w:val="yHeading5"/>
      </w:pPr>
      <w:bookmarkStart w:id="621" w:name="_Toc107394907"/>
      <w:r>
        <w:rPr>
          <w:rStyle w:val="CharSClsNo"/>
        </w:rPr>
        <w:t>3</w:t>
      </w:r>
      <w:r>
        <w:t>.</w:t>
      </w:r>
      <w:r>
        <w:tab/>
        <w:t>Cartridges for nail guns etc.</w:t>
      </w:r>
      <w:bookmarkEnd w:id="621"/>
    </w:p>
    <w:p>
      <w:pPr>
        <w:pStyle w:val="ySubsection"/>
      </w:pPr>
      <w:r>
        <w:tab/>
      </w:r>
      <w:r>
        <w:tab/>
        <w:t>A person may store a power tool cartridge at any place.</w:t>
      </w:r>
    </w:p>
    <w:p>
      <w:pPr>
        <w:pStyle w:val="yHeading5"/>
      </w:pPr>
      <w:bookmarkStart w:id="622" w:name="_Toc107394908"/>
      <w:r>
        <w:rPr>
          <w:rStyle w:val="CharSClsNo"/>
        </w:rPr>
        <w:t>4</w:t>
      </w:r>
      <w:r>
        <w:t>.</w:t>
      </w:r>
      <w:r>
        <w:tab/>
        <w:t>Emergency devices</w:t>
      </w:r>
      <w:bookmarkEnd w:id="622"/>
    </w:p>
    <w:p>
      <w:pPr>
        <w:pStyle w:val="ySubsection"/>
      </w:pPr>
      <w:r>
        <w:tab/>
      </w:r>
      <w:r>
        <w:tab/>
        <w:t>A person may store an emergency device at any place if —</w:t>
      </w:r>
    </w:p>
    <w:p>
      <w:pPr>
        <w:pStyle w:val="yIndenta"/>
      </w:pPr>
      <w:r>
        <w:tab/>
        <w:t>(a)</w:t>
      </w:r>
      <w:r>
        <w:tab/>
        <w:t>the gross weight of emergency devices with a classification code of 1.1 or 1.2 at the place is not more than 2.5 kg; and</w:t>
      </w:r>
    </w:p>
    <w:p>
      <w:pPr>
        <w:pStyle w:val="yIndenta"/>
      </w:pPr>
      <w:r>
        <w:tab/>
        <w:t>(b)</w:t>
      </w:r>
      <w:r>
        <w:tab/>
        <w:t>the gross weight of emergency devices with a classification code of 1.3 at the place is not more than 15 kg; and</w:t>
      </w:r>
    </w:p>
    <w:p>
      <w:pPr>
        <w:pStyle w:val="yIndenta"/>
      </w:pPr>
      <w:r>
        <w:tab/>
        <w:t>(c)</w:t>
      </w:r>
      <w:r>
        <w:tab/>
        <w:t>the gross weight of emergency devices with a classification code of 1.4 at the place is not more than 30 kg.</w:t>
      </w:r>
    </w:p>
    <w:p>
      <w:pPr>
        <w:pStyle w:val="yFootnotesection"/>
      </w:pPr>
      <w:r>
        <w:tab/>
        <w:t>[Clause 4 amended: Gazette 20 Mar 2018 p. 1002.]</w:t>
      </w:r>
    </w:p>
    <w:p>
      <w:pPr>
        <w:pStyle w:val="yHeading5"/>
      </w:pPr>
      <w:bookmarkStart w:id="623" w:name="_Toc107394909"/>
      <w:r>
        <w:rPr>
          <w:rStyle w:val="CharSClsNo"/>
        </w:rPr>
        <w:t>5</w:t>
      </w:r>
      <w:r>
        <w:t>.</w:t>
      </w:r>
      <w:r>
        <w:tab/>
        <w:t>Ammunition, ammunition propellant and black powder</w:t>
      </w:r>
      <w:bookmarkEnd w:id="623"/>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 NEQ of black powder at the place is not more than 4 kg.</w:t>
      </w:r>
    </w:p>
    <w:p>
      <w:pPr>
        <w:pStyle w:val="yFootnotesection"/>
      </w:pPr>
      <w:r>
        <w:tab/>
        <w:t>[Clause 5 amended: Gazette 20 Mar 2018 p. 1002.]</w:t>
      </w:r>
    </w:p>
    <w:p>
      <w:pPr>
        <w:pStyle w:val="yHeading5"/>
      </w:pPr>
      <w:bookmarkStart w:id="624" w:name="_Toc107394910"/>
      <w:r>
        <w:rPr>
          <w:rStyle w:val="CharSClsNo"/>
        </w:rPr>
        <w:lastRenderedPageBreak/>
        <w:t>6</w:t>
      </w:r>
      <w:r>
        <w:t>.</w:t>
      </w:r>
      <w:r>
        <w:rPr>
          <w:b w:val="0"/>
        </w:rPr>
        <w:tab/>
      </w:r>
      <w:r>
        <w:t>Model rocket motors</w:t>
      </w:r>
      <w:bookmarkEnd w:id="624"/>
    </w:p>
    <w:p>
      <w:pPr>
        <w:pStyle w:val="ySubsection"/>
      </w:pPr>
      <w:r>
        <w:tab/>
      </w:r>
      <w:r>
        <w:tab/>
        <w:t>A person may store a model rocket motor at any place if the NEQ in the motor is not more than 62.5 g.</w:t>
      </w:r>
    </w:p>
    <w:p>
      <w:pPr>
        <w:pStyle w:val="yFootnotesection"/>
      </w:pPr>
      <w:r>
        <w:tab/>
        <w:t>[Clause 6 inserted: Gazette 16 Mar 2012 p. 1193.]</w:t>
      </w:r>
    </w:p>
    <w:p>
      <w:pPr>
        <w:pStyle w:val="yHeading5"/>
      </w:pPr>
      <w:bookmarkStart w:id="625" w:name="_Toc107394911"/>
      <w:r>
        <w:rPr>
          <w:rStyle w:val="CharSClsNo"/>
        </w:rPr>
        <w:t>7</w:t>
      </w:r>
      <w:r>
        <w:t>.</w:t>
      </w:r>
      <w:r>
        <w:tab/>
        <w:t>Smoke generators</w:t>
      </w:r>
      <w:bookmarkEnd w:id="625"/>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 gross weight of such articles at the place is not more than 250 kg.</w:t>
      </w:r>
    </w:p>
    <w:p>
      <w:pPr>
        <w:pStyle w:val="yFootnotesection"/>
      </w:pPr>
      <w:r>
        <w:tab/>
        <w:t>[Clause 7 inserted: Gazette 2 Dec 2013 p. 5616; amended: Gazette 20 Mar 2018 p. 1002.]</w:t>
      </w:r>
    </w:p>
    <w:p>
      <w:pPr>
        <w:pStyle w:val="yScheduleHeading"/>
      </w:pPr>
      <w:bookmarkStart w:id="626" w:name="_Toc106869418"/>
      <w:bookmarkStart w:id="627" w:name="_Toc106869763"/>
      <w:bookmarkStart w:id="628" w:name="_Toc106883017"/>
      <w:bookmarkStart w:id="629" w:name="_Toc107306013"/>
      <w:bookmarkStart w:id="630" w:name="_Toc107307179"/>
      <w:bookmarkStart w:id="631" w:name="_Toc107394912"/>
      <w:r>
        <w:rPr>
          <w:rStyle w:val="CharSchNo"/>
        </w:rPr>
        <w:lastRenderedPageBreak/>
        <w:t>Schedule 7</w:t>
      </w:r>
      <w:r>
        <w:rPr>
          <w:rStyle w:val="CharSDivNo"/>
        </w:rPr>
        <w:t> </w:t>
      </w:r>
      <w:r>
        <w:t>—</w:t>
      </w:r>
      <w:r>
        <w:rPr>
          <w:rStyle w:val="CharSDivText"/>
        </w:rPr>
        <w:t> </w:t>
      </w:r>
      <w:r>
        <w:rPr>
          <w:rStyle w:val="CharSchText"/>
        </w:rPr>
        <w:t>Explosives that may be transported without a licence</w:t>
      </w:r>
      <w:bookmarkEnd w:id="626"/>
      <w:bookmarkEnd w:id="627"/>
      <w:bookmarkEnd w:id="628"/>
      <w:bookmarkEnd w:id="629"/>
      <w:bookmarkEnd w:id="630"/>
      <w:bookmarkEnd w:id="631"/>
    </w:p>
    <w:p>
      <w:pPr>
        <w:pStyle w:val="yShoulderClause"/>
      </w:pPr>
      <w:r>
        <w:t>[r. 97]</w:t>
      </w:r>
    </w:p>
    <w:p>
      <w:pPr>
        <w:pStyle w:val="yHeading5"/>
      </w:pPr>
      <w:bookmarkStart w:id="632" w:name="_Toc107394913"/>
      <w:r>
        <w:rPr>
          <w:rStyle w:val="CharSClsNo"/>
        </w:rPr>
        <w:t>1</w:t>
      </w:r>
      <w:r>
        <w:t>.</w:t>
      </w:r>
      <w:r>
        <w:tab/>
        <w:t>Sparklers</w:t>
      </w:r>
      <w:bookmarkEnd w:id="632"/>
    </w:p>
    <w:p>
      <w:pPr>
        <w:pStyle w:val="ySubsection"/>
      </w:pPr>
      <w:r>
        <w:tab/>
      </w:r>
      <w:r>
        <w:tab/>
        <w:t>A person may transport any quantity of sparklers that have a classification code of 1.4G or 1.4S.</w:t>
      </w:r>
    </w:p>
    <w:p>
      <w:pPr>
        <w:pStyle w:val="yHeading5"/>
      </w:pPr>
      <w:bookmarkStart w:id="633" w:name="_Toc107394914"/>
      <w:r>
        <w:rPr>
          <w:rStyle w:val="CharSClsNo"/>
        </w:rPr>
        <w:t>2</w:t>
      </w:r>
      <w:r>
        <w:t>.</w:t>
      </w:r>
      <w:r>
        <w:tab/>
        <w:t>Cartridges for safety devices</w:t>
      </w:r>
      <w:bookmarkEnd w:id="633"/>
    </w:p>
    <w:p>
      <w:pPr>
        <w:pStyle w:val="ySubsection"/>
      </w:pPr>
      <w:r>
        <w:tab/>
      </w:r>
      <w:r>
        <w:tab/>
        <w:t>A person may transport any quantity of power device cartridges.</w:t>
      </w:r>
    </w:p>
    <w:p>
      <w:pPr>
        <w:pStyle w:val="yHeading5"/>
      </w:pPr>
      <w:bookmarkStart w:id="634" w:name="_Toc107394915"/>
      <w:r>
        <w:rPr>
          <w:rStyle w:val="CharSClsNo"/>
        </w:rPr>
        <w:t>3</w:t>
      </w:r>
      <w:r>
        <w:t>.</w:t>
      </w:r>
      <w:r>
        <w:tab/>
        <w:t>Cartridges for nail guns etc.</w:t>
      </w:r>
      <w:bookmarkEnd w:id="634"/>
    </w:p>
    <w:p>
      <w:pPr>
        <w:pStyle w:val="ySubsection"/>
      </w:pPr>
      <w:r>
        <w:tab/>
      </w:r>
      <w:r>
        <w:tab/>
        <w:t>A person may transport any quantity of power tool cartridges.</w:t>
      </w:r>
    </w:p>
    <w:p>
      <w:pPr>
        <w:pStyle w:val="yHeading5"/>
      </w:pPr>
      <w:bookmarkStart w:id="635" w:name="_Toc107394916"/>
      <w:r>
        <w:rPr>
          <w:rStyle w:val="CharSClsNo"/>
        </w:rPr>
        <w:t>4</w:t>
      </w:r>
      <w:r>
        <w:t>.</w:t>
      </w:r>
      <w:r>
        <w:tab/>
        <w:t>Emergency devices</w:t>
      </w:r>
      <w:bookmarkEnd w:id="635"/>
    </w:p>
    <w:p>
      <w:pPr>
        <w:pStyle w:val="ySubsection"/>
      </w:pPr>
      <w:r>
        <w:tab/>
      </w:r>
      <w:r>
        <w:tab/>
        <w:t xml:space="preserve">A person may transport an emergency device if — </w:t>
      </w:r>
    </w:p>
    <w:p>
      <w:pPr>
        <w:pStyle w:val="yIndenta"/>
      </w:pPr>
      <w:r>
        <w:tab/>
        <w:t>(a)</w:t>
      </w:r>
      <w:r>
        <w:tab/>
        <w:t>the gross weight of emergency devices with a classification code of 1.3G in the vehicle is not more than 50 kg; and</w:t>
      </w:r>
    </w:p>
    <w:p>
      <w:pPr>
        <w:pStyle w:val="yIndenta"/>
      </w:pPr>
      <w:r>
        <w:tab/>
        <w:t>(b)</w:t>
      </w:r>
      <w:r>
        <w:tab/>
        <w:t>the gross weight of emergency devices with a classification code of 1.4 in the vehicle is not more than 250 kg.</w:t>
      </w:r>
    </w:p>
    <w:p>
      <w:pPr>
        <w:pStyle w:val="yFootnotesection"/>
      </w:pPr>
      <w:r>
        <w:tab/>
        <w:t>[Clause 4 amended: Gazette 16 Mar 2012 p. 1193; 20 Mar 2018 p. 1003.]</w:t>
      </w:r>
    </w:p>
    <w:p>
      <w:pPr>
        <w:pStyle w:val="yHeading5"/>
      </w:pPr>
      <w:bookmarkStart w:id="636" w:name="_Toc107394917"/>
      <w:r>
        <w:rPr>
          <w:rStyle w:val="CharSClsNo"/>
        </w:rPr>
        <w:t>5</w:t>
      </w:r>
      <w:r>
        <w:t>.</w:t>
      </w:r>
      <w:r>
        <w:tab/>
        <w:t>Ammunition, ammunition propellant and black powder</w:t>
      </w:r>
      <w:bookmarkEnd w:id="636"/>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 NEQ of black powder in the vehicle is not more than 4 kg.</w:t>
      </w:r>
    </w:p>
    <w:p>
      <w:pPr>
        <w:pStyle w:val="yFootnotesection"/>
      </w:pPr>
      <w:r>
        <w:tab/>
        <w:t>[Clause 5 amended: Gazette 16 Mar 2012 p. 1193; 20 Mar 2018 p. 1003.]</w:t>
      </w:r>
    </w:p>
    <w:p>
      <w:pPr>
        <w:pStyle w:val="yHeading5"/>
      </w:pPr>
      <w:bookmarkStart w:id="637" w:name="_Toc107394918"/>
      <w:r>
        <w:rPr>
          <w:rStyle w:val="CharSClsNo"/>
        </w:rPr>
        <w:lastRenderedPageBreak/>
        <w:t>6</w:t>
      </w:r>
      <w:r>
        <w:t>.</w:t>
      </w:r>
      <w:r>
        <w:rPr>
          <w:b w:val="0"/>
        </w:rPr>
        <w:tab/>
      </w:r>
      <w:r>
        <w:t>Model rocket motors</w:t>
      </w:r>
      <w:bookmarkEnd w:id="637"/>
    </w:p>
    <w:p>
      <w:pPr>
        <w:pStyle w:val="ySubsection"/>
        <w:keepNext/>
        <w:keepLines/>
      </w:pPr>
      <w:r>
        <w:tab/>
      </w:r>
      <w:r>
        <w:tab/>
        <w:t>A person may transport any quantity of model rocket motors if the NEQ in each motor is not more than 62.5 g.</w:t>
      </w:r>
    </w:p>
    <w:p>
      <w:pPr>
        <w:pStyle w:val="yFootnotesection"/>
      </w:pPr>
      <w:r>
        <w:tab/>
        <w:t>[Clause 6 inserted: Gazette 16 Mar 2012 p. 1193.]</w:t>
      </w:r>
    </w:p>
    <w:p>
      <w:pPr>
        <w:pStyle w:val="yHeading5"/>
      </w:pPr>
      <w:bookmarkStart w:id="638" w:name="_Toc107394919"/>
      <w:r>
        <w:rPr>
          <w:rStyle w:val="CharSClsNo"/>
        </w:rPr>
        <w:t>7</w:t>
      </w:r>
      <w:r>
        <w:t>.</w:t>
      </w:r>
      <w:r>
        <w:tab/>
        <w:t>Smoke generators</w:t>
      </w:r>
      <w:bookmarkEnd w:id="638"/>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 gross weight of such articles in the vehicle is not more than 250 kg.</w:t>
      </w:r>
    </w:p>
    <w:p>
      <w:pPr>
        <w:pStyle w:val="yFootnotesection"/>
      </w:pPr>
      <w:r>
        <w:tab/>
        <w:t>[Clause 7 inserted: Gazette 2 Dec 2013 p. 5617; amended: Gazette 20 Mar 2018 p. 1003.]</w:t>
      </w:r>
    </w:p>
    <w:p>
      <w:pPr>
        <w:pStyle w:val="yHeading5"/>
      </w:pPr>
      <w:bookmarkStart w:id="639" w:name="_Toc107394920"/>
      <w:r>
        <w:rPr>
          <w:rStyle w:val="CharSClsNo"/>
        </w:rPr>
        <w:t>8</w:t>
      </w:r>
      <w:r>
        <w:t>.</w:t>
      </w:r>
      <w:r>
        <w:tab/>
        <w:t>Thermite igniters</w:t>
      </w:r>
      <w:bookmarkEnd w:id="639"/>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Gazette 2 Dec 2013 p. 5617.]</w:t>
      </w:r>
    </w:p>
    <w:p>
      <w:pPr>
        <w:pStyle w:val="yScheduleHeading"/>
      </w:pPr>
      <w:bookmarkStart w:id="640" w:name="_Toc106869427"/>
      <w:bookmarkStart w:id="641" w:name="_Toc106869772"/>
      <w:bookmarkStart w:id="642" w:name="_Toc106883026"/>
      <w:bookmarkStart w:id="643" w:name="_Toc107306022"/>
      <w:bookmarkStart w:id="644" w:name="_Toc107307188"/>
      <w:bookmarkStart w:id="645" w:name="_Toc107394921"/>
      <w:r>
        <w:rPr>
          <w:rStyle w:val="CharSchNo"/>
        </w:rPr>
        <w:lastRenderedPageBreak/>
        <w:t>Schedule 8</w:t>
      </w:r>
      <w:r>
        <w:rPr>
          <w:rStyle w:val="CharSDivNo"/>
        </w:rPr>
        <w:t> </w:t>
      </w:r>
      <w:r>
        <w:t>—</w:t>
      </w:r>
      <w:r>
        <w:rPr>
          <w:rStyle w:val="CharSDivText"/>
        </w:rPr>
        <w:t> </w:t>
      </w:r>
      <w:r>
        <w:rPr>
          <w:rStyle w:val="CharSchText"/>
        </w:rPr>
        <w:t>Explosives that may be supplied without a licence</w:t>
      </w:r>
      <w:bookmarkEnd w:id="640"/>
      <w:bookmarkEnd w:id="641"/>
      <w:bookmarkEnd w:id="642"/>
      <w:bookmarkEnd w:id="643"/>
      <w:bookmarkEnd w:id="644"/>
      <w:bookmarkEnd w:id="645"/>
    </w:p>
    <w:p>
      <w:pPr>
        <w:pStyle w:val="yShoulderClause"/>
      </w:pPr>
      <w:r>
        <w:t>[r. 112]</w:t>
      </w:r>
    </w:p>
    <w:p>
      <w:pPr>
        <w:pStyle w:val="yHeading5"/>
      </w:pPr>
      <w:bookmarkStart w:id="646" w:name="_Toc107394922"/>
      <w:r>
        <w:rPr>
          <w:rStyle w:val="CharSClsNo"/>
        </w:rPr>
        <w:t>1</w:t>
      </w:r>
      <w:r>
        <w:t>.</w:t>
      </w:r>
      <w:r>
        <w:tab/>
        <w:t>Sparklers</w:t>
      </w:r>
      <w:bookmarkEnd w:id="646"/>
    </w:p>
    <w:p>
      <w:pPr>
        <w:pStyle w:val="ySubsection"/>
      </w:pPr>
      <w:r>
        <w:tab/>
      </w:r>
      <w:r>
        <w:tab/>
        <w:t>A person may supply a sparkler.</w:t>
      </w:r>
    </w:p>
    <w:p>
      <w:pPr>
        <w:pStyle w:val="yHeading5"/>
      </w:pPr>
      <w:bookmarkStart w:id="647" w:name="_Toc107394923"/>
      <w:r>
        <w:rPr>
          <w:rStyle w:val="CharSClsNo"/>
        </w:rPr>
        <w:t>2</w:t>
      </w:r>
      <w:r>
        <w:t>.</w:t>
      </w:r>
      <w:r>
        <w:tab/>
        <w:t>Cartridges for safety devices etc.</w:t>
      </w:r>
      <w:bookmarkEnd w:id="647"/>
    </w:p>
    <w:p>
      <w:pPr>
        <w:pStyle w:val="ySubsection"/>
      </w:pPr>
      <w:r>
        <w:tab/>
      </w:r>
      <w:r>
        <w:tab/>
        <w:t>A person may supply a power device cartridge.</w:t>
      </w:r>
    </w:p>
    <w:p>
      <w:pPr>
        <w:pStyle w:val="yHeading5"/>
      </w:pPr>
      <w:bookmarkStart w:id="648" w:name="_Toc107394924"/>
      <w:r>
        <w:rPr>
          <w:rStyle w:val="CharSClsNo"/>
        </w:rPr>
        <w:t>3</w:t>
      </w:r>
      <w:r>
        <w:t>.</w:t>
      </w:r>
      <w:r>
        <w:tab/>
        <w:t>Cartridges for nail guns etc.</w:t>
      </w:r>
      <w:bookmarkEnd w:id="648"/>
    </w:p>
    <w:p>
      <w:pPr>
        <w:pStyle w:val="ySubsection"/>
      </w:pPr>
      <w:r>
        <w:tab/>
      </w:r>
      <w:r>
        <w:tab/>
        <w:t>A person may supply a power tool cartridge.</w:t>
      </w:r>
    </w:p>
    <w:p>
      <w:pPr>
        <w:pStyle w:val="yHeading5"/>
      </w:pPr>
      <w:bookmarkStart w:id="649" w:name="_Toc107394925"/>
      <w:r>
        <w:rPr>
          <w:rStyle w:val="CharSClsNo"/>
        </w:rPr>
        <w:t>4</w:t>
      </w:r>
      <w:r>
        <w:t>.</w:t>
      </w:r>
      <w:r>
        <w:tab/>
        <w:t>Emergency devices</w:t>
      </w:r>
      <w:bookmarkEnd w:id="649"/>
    </w:p>
    <w:p>
      <w:pPr>
        <w:pStyle w:val="ySubsection"/>
      </w:pPr>
      <w:r>
        <w:tab/>
      </w:r>
      <w:r>
        <w:tab/>
        <w:t>A person may supply an emergency device.</w:t>
      </w:r>
    </w:p>
    <w:p>
      <w:pPr>
        <w:pStyle w:val="yHeading5"/>
      </w:pPr>
      <w:bookmarkStart w:id="650" w:name="_Toc107394926"/>
      <w:r>
        <w:rPr>
          <w:rStyle w:val="CharSClsNo"/>
        </w:rPr>
        <w:t>5</w:t>
      </w:r>
      <w:r>
        <w:t>.</w:t>
      </w:r>
      <w:r>
        <w:rPr>
          <w:b w:val="0"/>
        </w:rPr>
        <w:tab/>
      </w:r>
      <w:r>
        <w:t>Ammunition, ammunition propellant and black powder</w:t>
      </w:r>
      <w:bookmarkEnd w:id="650"/>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Gazette 16 Mar 2012 p. 1193.]</w:t>
      </w:r>
    </w:p>
    <w:p>
      <w:pPr>
        <w:pStyle w:val="yHeading5"/>
      </w:pPr>
      <w:bookmarkStart w:id="651" w:name="_Toc107394927"/>
      <w:r>
        <w:rPr>
          <w:rStyle w:val="CharSClsNo"/>
        </w:rPr>
        <w:t>6</w:t>
      </w:r>
      <w:r>
        <w:t>.</w:t>
      </w:r>
      <w:r>
        <w:tab/>
        <w:t>Smoke generators</w:t>
      </w:r>
      <w:bookmarkEnd w:id="651"/>
    </w:p>
    <w:p>
      <w:pPr>
        <w:pStyle w:val="ySubsection"/>
      </w:pPr>
      <w:r>
        <w:tab/>
      </w:r>
      <w:r>
        <w:tab/>
        <w:t>A person may supply an article that generates smoke signals if the article has a classification code of 1.4G or 1.4S.</w:t>
      </w:r>
    </w:p>
    <w:p>
      <w:pPr>
        <w:pStyle w:val="yFootnotesection"/>
      </w:pPr>
      <w:r>
        <w:tab/>
        <w:t>[Clause 6 inserted: Gazette 2 Dec 2013 p. 5617.]</w:t>
      </w:r>
    </w:p>
    <w:p>
      <w:pPr>
        <w:pStyle w:val="yHeading5"/>
      </w:pPr>
      <w:bookmarkStart w:id="652" w:name="_Toc107394928"/>
      <w:r>
        <w:rPr>
          <w:rStyle w:val="CharSClsNo"/>
        </w:rPr>
        <w:t>7</w:t>
      </w:r>
      <w:r>
        <w:t>.</w:t>
      </w:r>
      <w:r>
        <w:tab/>
        <w:t>Thermite igniters</w:t>
      </w:r>
      <w:bookmarkEnd w:id="652"/>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lastRenderedPageBreak/>
        <w:tab/>
        <w:t>(d)</w:t>
      </w:r>
      <w:r>
        <w:tab/>
        <w:t>the person to whom the article is supplied is engaged or employed to weld rails for railways or is an employee of such a person.</w:t>
      </w:r>
    </w:p>
    <w:p>
      <w:pPr>
        <w:pStyle w:val="yFootnotesection"/>
      </w:pPr>
      <w:r>
        <w:tab/>
        <w:t>[Clause 7 inserted: Gazette 2 Dec 2013 p. 5617</w:t>
      </w:r>
      <w:r>
        <w:noBreakHyphen/>
        <w:t>18.]</w:t>
      </w:r>
    </w:p>
    <w:p>
      <w:pPr>
        <w:pStyle w:val="yScheduleHeading"/>
      </w:pPr>
      <w:bookmarkStart w:id="653" w:name="_Toc106869435"/>
      <w:bookmarkStart w:id="654" w:name="_Toc106869780"/>
      <w:bookmarkStart w:id="655" w:name="_Toc106883034"/>
      <w:bookmarkStart w:id="656" w:name="_Toc107306030"/>
      <w:bookmarkStart w:id="657" w:name="_Toc107307196"/>
      <w:bookmarkStart w:id="658" w:name="_Toc107394929"/>
      <w:r>
        <w:rPr>
          <w:rStyle w:val="CharSchNo"/>
        </w:rPr>
        <w:lastRenderedPageBreak/>
        <w:t>Schedule 9</w:t>
      </w:r>
      <w:r>
        <w:rPr>
          <w:rStyle w:val="CharSDivNo"/>
        </w:rPr>
        <w:t> </w:t>
      </w:r>
      <w:r>
        <w:t>—</w:t>
      </w:r>
      <w:r>
        <w:rPr>
          <w:rStyle w:val="CharSDivText"/>
        </w:rPr>
        <w:t> </w:t>
      </w:r>
      <w:r>
        <w:rPr>
          <w:rStyle w:val="CharSchText"/>
        </w:rPr>
        <w:t>Explosives that may be used without a licence</w:t>
      </w:r>
      <w:bookmarkEnd w:id="653"/>
      <w:bookmarkEnd w:id="654"/>
      <w:bookmarkEnd w:id="655"/>
      <w:bookmarkEnd w:id="656"/>
      <w:bookmarkEnd w:id="657"/>
      <w:bookmarkEnd w:id="658"/>
    </w:p>
    <w:p>
      <w:pPr>
        <w:pStyle w:val="yShoulderClause"/>
      </w:pPr>
      <w:r>
        <w:t>[r. 125(1)]</w:t>
      </w:r>
    </w:p>
    <w:p>
      <w:pPr>
        <w:pStyle w:val="yHeading5"/>
      </w:pPr>
      <w:bookmarkStart w:id="659" w:name="_Toc107394930"/>
      <w:r>
        <w:rPr>
          <w:rStyle w:val="CharSClsNo"/>
        </w:rPr>
        <w:t>1</w:t>
      </w:r>
      <w:r>
        <w:t>.</w:t>
      </w:r>
      <w:r>
        <w:tab/>
        <w:t>Sparklers</w:t>
      </w:r>
      <w:bookmarkEnd w:id="659"/>
    </w:p>
    <w:p>
      <w:pPr>
        <w:pStyle w:val="ySubsection"/>
      </w:pPr>
      <w:r>
        <w:tab/>
      </w:r>
      <w:r>
        <w:tab/>
        <w:t>A person may use a sparkler.</w:t>
      </w:r>
    </w:p>
    <w:p>
      <w:pPr>
        <w:pStyle w:val="yHeading5"/>
      </w:pPr>
      <w:bookmarkStart w:id="660" w:name="_Toc107394931"/>
      <w:r>
        <w:rPr>
          <w:rStyle w:val="CharSClsNo"/>
        </w:rPr>
        <w:t>2</w:t>
      </w:r>
      <w:r>
        <w:t>.</w:t>
      </w:r>
      <w:r>
        <w:tab/>
        <w:t>Cartridges for safety devices etc.</w:t>
      </w:r>
      <w:bookmarkEnd w:id="660"/>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661" w:name="_Toc107394932"/>
      <w:r>
        <w:rPr>
          <w:rStyle w:val="CharSClsNo"/>
        </w:rPr>
        <w:t>3</w:t>
      </w:r>
      <w:r>
        <w:t>.</w:t>
      </w:r>
      <w:r>
        <w:tab/>
        <w:t>Cartridges for nail guns etc.</w:t>
      </w:r>
      <w:bookmarkEnd w:id="661"/>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662" w:name="_Toc107394933"/>
      <w:r>
        <w:rPr>
          <w:rStyle w:val="CharSClsNo"/>
        </w:rPr>
        <w:t>4</w:t>
      </w:r>
      <w:r>
        <w:t>.</w:t>
      </w:r>
      <w:r>
        <w:tab/>
        <w:t>Emergency devices</w:t>
      </w:r>
      <w:bookmarkEnd w:id="662"/>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Gazette 16 Mar 2012 p. 1194.]</w:t>
      </w:r>
    </w:p>
    <w:p>
      <w:pPr>
        <w:pStyle w:val="yHeading5"/>
      </w:pPr>
      <w:bookmarkStart w:id="663" w:name="_Toc107394934"/>
      <w:r>
        <w:rPr>
          <w:rStyle w:val="CharSClsNo"/>
        </w:rPr>
        <w:t>5</w:t>
      </w:r>
      <w:r>
        <w:t>.</w:t>
      </w:r>
      <w:r>
        <w:tab/>
        <w:t>Ammunition</w:t>
      </w:r>
      <w:bookmarkEnd w:id="663"/>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664" w:name="_Toc107394935"/>
      <w:r>
        <w:rPr>
          <w:rStyle w:val="CharSClsNo"/>
        </w:rPr>
        <w:lastRenderedPageBreak/>
        <w:t>6</w:t>
      </w:r>
      <w:r>
        <w:t>.</w:t>
      </w:r>
      <w:r>
        <w:rPr>
          <w:b w:val="0"/>
        </w:rPr>
        <w:tab/>
      </w:r>
      <w:r>
        <w:t>Model rocket motors</w:t>
      </w:r>
      <w:bookmarkEnd w:id="664"/>
    </w:p>
    <w:p>
      <w:pPr>
        <w:pStyle w:val="ySubsection"/>
      </w:pPr>
      <w:r>
        <w:tab/>
      </w:r>
      <w:r>
        <w:tab/>
        <w:t>A person may use a model rocket motor if the NEQ in the motor is not more than 62.5 g.</w:t>
      </w:r>
    </w:p>
    <w:p>
      <w:pPr>
        <w:pStyle w:val="yFootnotesection"/>
      </w:pPr>
      <w:r>
        <w:tab/>
        <w:t>[Clause 6 inserted: Gazette 16 Mar 2012 p. 1194.]</w:t>
      </w:r>
    </w:p>
    <w:p>
      <w:pPr>
        <w:pStyle w:val="yHeading5"/>
      </w:pPr>
      <w:bookmarkStart w:id="665" w:name="_Toc107394936"/>
      <w:r>
        <w:rPr>
          <w:rStyle w:val="CharSClsNo"/>
        </w:rPr>
        <w:t>7</w:t>
      </w:r>
      <w:r>
        <w:t>.</w:t>
      </w:r>
      <w:r>
        <w:tab/>
        <w:t>Smoke generators</w:t>
      </w:r>
      <w:bookmarkEnd w:id="665"/>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Gazette 2 Dec 2013 p. 5618.]</w:t>
      </w:r>
    </w:p>
    <w:p>
      <w:pPr>
        <w:pStyle w:val="yHeading5"/>
      </w:pPr>
      <w:bookmarkStart w:id="666" w:name="_Toc107394937"/>
      <w:r>
        <w:rPr>
          <w:rStyle w:val="CharSClsNo"/>
        </w:rPr>
        <w:t>8</w:t>
      </w:r>
      <w:r>
        <w:t>.</w:t>
      </w:r>
      <w:r>
        <w:tab/>
        <w:t>Thermite igniters</w:t>
      </w:r>
      <w:bookmarkEnd w:id="666"/>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Gazette 2 Dec 2013 p. 5618.]</w:t>
      </w:r>
    </w:p>
    <w:p>
      <w:pPr>
        <w:pStyle w:val="yScheduleHeading"/>
      </w:pPr>
      <w:bookmarkStart w:id="667" w:name="_Toc106869444"/>
      <w:bookmarkStart w:id="668" w:name="_Toc106869789"/>
      <w:bookmarkStart w:id="669" w:name="_Toc106883043"/>
      <w:bookmarkStart w:id="670" w:name="_Toc107306039"/>
      <w:bookmarkStart w:id="671" w:name="_Toc107307205"/>
      <w:bookmarkStart w:id="672" w:name="_Toc107394938"/>
      <w:r>
        <w:rPr>
          <w:rStyle w:val="CharSchNo"/>
        </w:rPr>
        <w:lastRenderedPageBreak/>
        <w:t>Schedule 10</w:t>
      </w:r>
      <w:r>
        <w:t> — </w:t>
      </w:r>
      <w:r>
        <w:rPr>
          <w:rStyle w:val="CharSchText"/>
        </w:rPr>
        <w:t>Provisions for required plans</w:t>
      </w:r>
      <w:bookmarkEnd w:id="667"/>
      <w:bookmarkEnd w:id="668"/>
      <w:bookmarkEnd w:id="669"/>
      <w:bookmarkEnd w:id="670"/>
      <w:bookmarkEnd w:id="671"/>
      <w:bookmarkEnd w:id="672"/>
    </w:p>
    <w:p>
      <w:pPr>
        <w:pStyle w:val="yShoulderClause"/>
      </w:pPr>
      <w:r>
        <w:t>[r. 161]</w:t>
      </w:r>
    </w:p>
    <w:p>
      <w:pPr>
        <w:pStyle w:val="yHeading5"/>
      </w:pPr>
      <w:bookmarkStart w:id="673" w:name="_Toc107394939"/>
      <w:r>
        <w:rPr>
          <w:rStyle w:val="CharSClsNo"/>
        </w:rPr>
        <w:t>1</w:t>
      </w:r>
      <w:r>
        <w:t>.</w:t>
      </w:r>
      <w:r>
        <w:tab/>
        <w:t>Terms used</w:t>
      </w:r>
      <w:bookmarkEnd w:id="673"/>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674" w:name="_Toc107394940"/>
      <w:r>
        <w:rPr>
          <w:rStyle w:val="CharSClsNo"/>
        </w:rPr>
        <w:t>2</w:t>
      </w:r>
      <w:r>
        <w:t>.</w:t>
      </w:r>
      <w:r>
        <w:rPr>
          <w:b w:val="0"/>
        </w:rPr>
        <w:tab/>
      </w:r>
      <w:r>
        <w:t>General matters</w:t>
      </w:r>
      <w:bookmarkEnd w:id="674"/>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lastRenderedPageBreak/>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Gazette 16 Mar 2012 p. 1194</w:t>
      </w:r>
      <w:r>
        <w:noBreakHyphen/>
        <w:t>5; amended: Gazette 2 Dec 2013 p. 5619.]</w:t>
      </w:r>
    </w:p>
    <w:p>
      <w:pPr>
        <w:pStyle w:val="yHeading5"/>
      </w:pPr>
      <w:bookmarkStart w:id="675" w:name="_Toc107394941"/>
      <w:r>
        <w:rPr>
          <w:rStyle w:val="CharSClsNo"/>
        </w:rPr>
        <w:t>3A</w:t>
      </w:r>
      <w:r>
        <w:t>.</w:t>
      </w:r>
      <w:r>
        <w:rPr>
          <w:b w:val="0"/>
        </w:rPr>
        <w:tab/>
      </w:r>
      <w:r>
        <w:t>Emergency management plans</w:t>
      </w:r>
      <w:bookmarkEnd w:id="675"/>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Gazette 16 Mar 2012 p. 1195.]</w:t>
      </w:r>
    </w:p>
    <w:p>
      <w:pPr>
        <w:pStyle w:val="yHeading5"/>
      </w:pPr>
      <w:bookmarkStart w:id="676" w:name="_Toc107394942"/>
      <w:r>
        <w:rPr>
          <w:rStyle w:val="CharSClsNo"/>
        </w:rPr>
        <w:t>3</w:t>
      </w:r>
      <w:r>
        <w:t>.</w:t>
      </w:r>
      <w:r>
        <w:tab/>
        <w:t>Safety matters</w:t>
      </w:r>
      <w:bookmarkEnd w:id="676"/>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lastRenderedPageBreak/>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677" w:name="_Toc107394943"/>
      <w:r>
        <w:rPr>
          <w:rStyle w:val="CharSClsNo"/>
        </w:rPr>
        <w:t>4</w:t>
      </w:r>
      <w:r>
        <w:t>.</w:t>
      </w:r>
      <w:r>
        <w:tab/>
        <w:t>Security matters</w:t>
      </w:r>
      <w:bookmarkEnd w:id="677"/>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lastRenderedPageBreak/>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678" w:name="_Toc106869450"/>
      <w:bookmarkStart w:id="679" w:name="_Toc106869795"/>
      <w:bookmarkStart w:id="680" w:name="_Toc106883049"/>
      <w:bookmarkStart w:id="681" w:name="_Toc107306045"/>
      <w:bookmarkStart w:id="682" w:name="_Toc107307211"/>
      <w:bookmarkStart w:id="683" w:name="_Toc107394944"/>
      <w:r>
        <w:rPr>
          <w:rStyle w:val="CharSchNo"/>
        </w:rPr>
        <w:lastRenderedPageBreak/>
        <w:t>Schedule 11</w:t>
      </w:r>
      <w:r>
        <w:rPr>
          <w:rStyle w:val="CharSDivNo"/>
          <w:sz w:val="28"/>
        </w:rPr>
        <w:t> </w:t>
      </w:r>
      <w:r>
        <w:t>—</w:t>
      </w:r>
      <w:r>
        <w:rPr>
          <w:rStyle w:val="CharSDivText"/>
          <w:sz w:val="28"/>
        </w:rPr>
        <w:t> </w:t>
      </w:r>
      <w:r>
        <w:rPr>
          <w:rStyle w:val="CharSchText"/>
        </w:rPr>
        <w:t>Central business districts</w:t>
      </w:r>
      <w:bookmarkEnd w:id="678"/>
      <w:bookmarkEnd w:id="679"/>
      <w:bookmarkEnd w:id="680"/>
      <w:bookmarkEnd w:id="681"/>
      <w:bookmarkEnd w:id="682"/>
      <w:bookmarkEnd w:id="683"/>
    </w:p>
    <w:p>
      <w:pPr>
        <w:pStyle w:val="yShoulderClause"/>
      </w:pPr>
      <w:r>
        <w:t>[r. 107]</w:t>
      </w:r>
    </w:p>
    <w:p>
      <w:pPr>
        <w:pStyle w:val="yHeading5"/>
      </w:pPr>
      <w:bookmarkStart w:id="684" w:name="_Toc107394945"/>
      <w:r>
        <w:rPr>
          <w:rStyle w:val="CharSClsNo"/>
        </w:rPr>
        <w:t>1</w:t>
      </w:r>
      <w:r>
        <w:t>.</w:t>
      </w:r>
      <w:r>
        <w:tab/>
        <w:t>Fremantle central business district</w:t>
      </w:r>
      <w:bookmarkEnd w:id="684"/>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Footnotesection"/>
      </w:pPr>
      <w:r>
        <w:tab/>
        <w:t>[Clause 1 amended: Gazette 16 Mar 2012 p. 1196.]</w:t>
      </w:r>
    </w:p>
    <w:p>
      <w:pPr>
        <w:pStyle w:val="yHeading5"/>
      </w:pPr>
      <w:bookmarkStart w:id="685" w:name="_Toc107394946"/>
      <w:r>
        <w:rPr>
          <w:rStyle w:val="CharSClsNo"/>
        </w:rPr>
        <w:t>2</w:t>
      </w:r>
      <w:r>
        <w:t>.</w:t>
      </w:r>
      <w:r>
        <w:tab/>
        <w:t>Perth central business district</w:t>
      </w:r>
      <w:bookmarkEnd w:id="685"/>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keepNext/>
        <w:spacing w:before="0"/>
      </w:pPr>
      <w:r>
        <w:lastRenderedPageBreak/>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pPr>
      <w:bookmarkStart w:id="686" w:name="_Toc106869453"/>
      <w:bookmarkStart w:id="687" w:name="_Toc106869798"/>
      <w:bookmarkStart w:id="688" w:name="_Toc106883052"/>
      <w:bookmarkStart w:id="689" w:name="_Toc107306048"/>
      <w:bookmarkStart w:id="690" w:name="_Toc107307214"/>
      <w:bookmarkStart w:id="691" w:name="_Toc107394947"/>
      <w:r>
        <w:lastRenderedPageBreak/>
        <w:t>Notes</w:t>
      </w:r>
      <w:bookmarkEnd w:id="686"/>
      <w:bookmarkEnd w:id="687"/>
      <w:bookmarkEnd w:id="688"/>
      <w:bookmarkEnd w:id="689"/>
      <w:bookmarkEnd w:id="690"/>
      <w:bookmarkEnd w:id="691"/>
    </w:p>
    <w:p>
      <w:pPr>
        <w:pStyle w:val="nStatement"/>
      </w:pPr>
      <w:r>
        <w:t xml:space="preserve">This is a compilation of the </w:t>
      </w:r>
      <w:r>
        <w:rPr>
          <w:i/>
          <w:noProof/>
        </w:rPr>
        <w:t>Dangerous Goods Safety (Explosives) Regulations 2007</w:t>
      </w:r>
      <w:r>
        <w:t xml:space="preserve"> and includes amendments made by other written laws. For provisions that have come into operation, and for information about any reprints, see the compilation table.</w:t>
      </w:r>
    </w:p>
    <w:p>
      <w:pPr>
        <w:pStyle w:val="nHeading3"/>
      </w:pPr>
      <w:bookmarkStart w:id="692" w:name="_Toc107394948"/>
      <w:r>
        <w:t>Compilation table</w:t>
      </w:r>
      <w:bookmarkEnd w:id="69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bCs/>
                <w:snapToGrid w:val="0"/>
                <w:spacing w:val="-2"/>
              </w:rPr>
            </w:pPr>
            <w:r>
              <w:rPr>
                <w:bCs/>
                <w:snapToGrid w:val="0"/>
                <w:spacing w:val="-2"/>
              </w:rPr>
              <w:t>r. 1 and 2: 24 Oct 2014 (see r. 2(a));</w:t>
            </w:r>
            <w:r>
              <w:rPr>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(Explosives) Regulations 2007</w:t>
            </w:r>
            <w:r>
              <w:rPr>
                <w:b/>
                <w:bCs/>
                <w:snapToGrid w:val="0"/>
                <w:spacing w:val="-2"/>
              </w:rPr>
              <w:t xml:space="preserve"> as at 7 Oct 2016</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lastRenderedPageBreak/>
              <w:t>Mines and Petroleum Regulations Amendment (Fees and Charges) Regulations 2017</w:t>
            </w:r>
            <w:r>
              <w:t xml:space="preserve"> Pt. 2</w:t>
            </w:r>
          </w:p>
        </w:tc>
        <w:tc>
          <w:tcPr>
            <w:tcW w:w="1276" w:type="dxa"/>
            <w:tcBorders>
              <w:top w:val="nil"/>
              <w:bottom w:val="nil"/>
            </w:tcBorders>
          </w:tcPr>
          <w:p>
            <w:pPr>
              <w:pStyle w:val="nTable"/>
              <w:keepNext/>
              <w:spacing w:after="40"/>
            </w:pPr>
            <w:r>
              <w:t>23 Jun 2017 p. 3279</w:t>
            </w:r>
            <w:r>
              <w:noBreakHyphen/>
              <w:t>309</w:t>
            </w:r>
          </w:p>
        </w:tc>
        <w:tc>
          <w:tcPr>
            <w:tcW w:w="2693" w:type="dxa"/>
            <w:tcBorders>
              <w:top w:val="nil"/>
              <w:bottom w:val="nil"/>
            </w:tcBorders>
          </w:tcPr>
          <w:p>
            <w:pPr>
              <w:pStyle w:val="nTable"/>
              <w:keepNext/>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(Explosives) Amendment Regulations 2017</w:t>
            </w:r>
          </w:p>
        </w:tc>
        <w:tc>
          <w:tcPr>
            <w:tcW w:w="1276" w:type="dxa"/>
            <w:tcBorders>
              <w:top w:val="nil"/>
              <w:bottom w:val="nil"/>
            </w:tcBorders>
          </w:tcPr>
          <w:p>
            <w:pPr>
              <w:pStyle w:val="nTable"/>
              <w:spacing w:after="40"/>
            </w:pPr>
            <w:r>
              <w:t>27 Jun 2017 p. 3431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u w:val="single"/>
              </w:rPr>
            </w:pPr>
            <w:r>
              <w:rPr>
                <w:i/>
              </w:rPr>
              <w:t>Dangerous Goods Safety Regulations Amendment Regulations 2018</w:t>
            </w:r>
            <w:r>
              <w:t xml:space="preserve"> Pt. 2</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2018</w:t>
            </w:r>
            <w:r>
              <w:t xml:space="preserve"> Pt. 2</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2</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2</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 xml:space="preserve">19 Response) Regulations (No. 2) 2020 </w:t>
            </w:r>
            <w:r>
              <w:t>Pt. 2</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(Fees and Charges) Regulations 2021</w:t>
            </w:r>
            <w:r>
              <w:t xml:space="preserve"> Pt. 2</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(Fees and Charges) Regulations 2022</w:t>
            </w:r>
            <w:r>
              <w:t xml:space="preserve"> Pt. 2</w:t>
            </w:r>
          </w:p>
        </w:tc>
        <w:tc>
          <w:tcPr>
            <w:tcW w:w="1276" w:type="dxa"/>
            <w:tcBorders>
              <w:top w:val="nil"/>
              <w:bottom w:val="nil"/>
            </w:tcBorders>
          </w:tcPr>
          <w:p>
            <w:pPr>
              <w:pStyle w:val="nTable"/>
              <w:spacing w:after="40"/>
            </w:pPr>
            <w:r>
              <w:t>SL 2022/58 20 May 2022</w:t>
            </w:r>
          </w:p>
        </w:tc>
        <w:tc>
          <w:tcPr>
            <w:tcW w:w="2693" w:type="dxa"/>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tabs>
                <w:tab w:val="left" w:pos="945"/>
              </w:tabs>
              <w:spacing w:after="40"/>
              <w:rPr>
                <w:i/>
              </w:rPr>
            </w:pPr>
            <w:r>
              <w:rPr>
                <w:i/>
              </w:rPr>
              <w:t>Dangerous Goods Safety (Explosives) Amendment Regulations 2022</w:t>
            </w:r>
          </w:p>
        </w:tc>
        <w:tc>
          <w:tcPr>
            <w:tcW w:w="1276" w:type="dxa"/>
            <w:tcBorders>
              <w:top w:val="nil"/>
              <w:bottom w:val="single" w:sz="4" w:space="0" w:color="auto"/>
            </w:tcBorders>
          </w:tcPr>
          <w:p>
            <w:pPr>
              <w:pStyle w:val="nTable"/>
              <w:spacing w:after="40"/>
            </w:pPr>
            <w:r>
              <w:t>SL 2022/122 30 Jun 2022</w:t>
            </w:r>
          </w:p>
        </w:tc>
        <w:tc>
          <w:tcPr>
            <w:tcW w:w="2693" w:type="dxa"/>
            <w:tcBorders>
              <w:top w:val="nil"/>
              <w:bottom w:val="single" w:sz="4" w:space="0" w:color="auto"/>
            </w:tcBorders>
          </w:tcPr>
          <w:p>
            <w:pPr>
              <w:pStyle w:val="nTable"/>
              <w:spacing w:after="40"/>
            </w:pPr>
            <w:r>
              <w:t>r. 1 and 2: 30 Jun 2022 (see r. 2(a));</w:t>
            </w:r>
            <w:r>
              <w:br/>
              <w:t>Regulations other than r. 1 and 2: 1 Jul 2022 (see r. 2(b))</w:t>
            </w:r>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694" w:name="_Toc107394949"/>
      <w:r>
        <w:rPr>
          <w:sz w:val="28"/>
        </w:rPr>
        <w:lastRenderedPageBreak/>
        <w:t>Defined terms</w:t>
      </w:r>
      <w:bookmarkEnd w:id="6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 Code</w:t>
      </w:r>
      <w:r>
        <w:tab/>
        <w:t>3</w:t>
      </w:r>
    </w:p>
    <w:p>
      <w:pPr>
        <w:pStyle w:val="DefinedTerms"/>
      </w:pPr>
      <w:r>
        <w:t>aerial shell</w:t>
      </w:r>
      <w:r>
        <w:tab/>
        <w:t>3</w:t>
      </w:r>
    </w:p>
    <w:p>
      <w:pPr>
        <w:pStyle w:val="DefinedTerms"/>
      </w:pPr>
      <w:r>
        <w:t>affected person</w:t>
      </w:r>
      <w:r>
        <w:tab/>
        <w:t>39(1)</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another participating jurisdiction</w:t>
      </w:r>
      <w:r>
        <w:tab/>
        <w:t>182A</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 3846</w:t>
      </w:r>
      <w:r>
        <w:tab/>
        <w:t>111A(2)</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Baldivis facility</w:t>
      </w:r>
      <w:r>
        <w:tab/>
        <w:t>185</w:t>
      </w:r>
    </w:p>
    <w:p>
      <w:pPr>
        <w:pStyle w:val="DefinedTerms"/>
      </w:pPr>
      <w:r>
        <w:t>BE initiator</w:t>
      </w:r>
      <w:r>
        <w:tab/>
        <w:t>77(1)</w:t>
      </w:r>
    </w:p>
    <w:p>
      <w:pPr>
        <w:pStyle w:val="DefinedTerms"/>
      </w:pPr>
      <w:r>
        <w:t>berth</w:t>
      </w:r>
      <w:r>
        <w:tab/>
        <w:t>111A(2)</w:t>
      </w:r>
    </w:p>
    <w:p>
      <w:pPr>
        <w:pStyle w:val="DefinedTerms"/>
      </w:pPr>
      <w:r>
        <w:t>black powder</w:t>
      </w:r>
      <w:r>
        <w:tab/>
        <w:t>3</w:t>
      </w:r>
    </w:p>
    <w:p>
      <w:pPr>
        <w:pStyle w:val="DefinedTerms"/>
      </w:pPr>
      <w:r>
        <w:t>blasting explosive</w:t>
      </w:r>
      <w:r>
        <w:tab/>
        <w:t>3</w:t>
      </w:r>
    </w:p>
    <w:p>
      <w:pPr>
        <w:pStyle w:val="DefinedTerms"/>
      </w:pPr>
      <w:r>
        <w:t>blast plan</w:t>
      </w:r>
      <w:r>
        <w:tab/>
        <w:t>122</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pPr>
      <w:r>
        <w:t>class 1.4 explosive</w:t>
      </w:r>
      <w:r>
        <w:tab/>
        <w:t>77A(1)</w:t>
      </w:r>
    </w:p>
    <w:p>
      <w:pPr>
        <w:pStyle w:val="DefinedTerms"/>
      </w:pPr>
      <w:r>
        <w:t>classification code</w:t>
      </w:r>
      <w:r>
        <w:tab/>
        <w:t>3</w:t>
      </w:r>
    </w:p>
    <w:p>
      <w:pPr>
        <w:pStyle w:val="DefinedTerms"/>
      </w:pPr>
      <w:r>
        <w:t>close proximity firework</w:t>
      </w:r>
      <w:r>
        <w:tab/>
        <w:t>136</w:t>
      </w:r>
    </w:p>
    <w:p>
      <w:pPr>
        <w:pStyle w:val="DefinedTerms"/>
      </w:pPr>
      <w:r>
        <w:lastRenderedPageBreak/>
        <w:t>Commissioner</w:t>
      </w:r>
      <w:r>
        <w:tab/>
        <w:t>19(1)</w:t>
      </w:r>
    </w:p>
    <w:p>
      <w:pPr>
        <w:pStyle w:val="DefinedTerms"/>
      </w:pPr>
      <w:r>
        <w:t>complying magazine</w:t>
      </w:r>
      <w:r>
        <w:tab/>
        <w:t>91(1)</w:t>
      </w:r>
    </w:p>
    <w:p>
      <w:pPr>
        <w:pStyle w:val="DefinedTerms"/>
      </w:pPr>
      <w:r>
        <w:t>constituent</w:t>
      </w:r>
      <w:r>
        <w:tab/>
        <w:t>3</w:t>
      </w:r>
    </w:p>
    <w:p>
      <w:pPr>
        <w:pStyle w:val="DefinedTerms"/>
      </w:pPr>
      <w:r>
        <w:t>corresponding law</w:t>
      </w:r>
      <w:r>
        <w:tab/>
        <w:t>182A</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driver licence</w:t>
      </w:r>
      <w:r>
        <w:tab/>
        <w:t>160(1)</w:t>
      </w:r>
    </w:p>
    <w:p>
      <w:pPr>
        <w:pStyle w:val="DefinedTerms"/>
      </w:pPr>
      <w:r>
        <w:t>emergency device</w:t>
      </w:r>
      <w:r>
        <w:tab/>
        <w:t>3, 111C(1)</w:t>
      </w:r>
    </w:p>
    <w:p>
      <w:pPr>
        <w:pStyle w:val="DefinedTerms"/>
      </w:pPr>
      <w:r>
        <w:t>emergency plan</w:t>
      </w:r>
      <w:r>
        <w:tab/>
        <w:t>111I(1)</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 Commissioner</w:t>
      </w:r>
      <w:r>
        <w:tab/>
        <w:t>3</w:t>
      </w:r>
    </w:p>
    <w:p>
      <w:pPr>
        <w:pStyle w:val="DefinedTerms"/>
      </w:pPr>
      <w:r>
        <w:t>fill</w:t>
      </w:r>
      <w:r>
        <w:tab/>
        <w:t>73(1)</w:t>
      </w:r>
    </w:p>
    <w:p>
      <w:pPr>
        <w:pStyle w:val="DefinedTerms"/>
      </w:pPr>
      <w:r>
        <w:t>firework</w:t>
      </w:r>
      <w:r>
        <w:tab/>
        <w:t>3</w:t>
      </w:r>
    </w:p>
    <w:p>
      <w:pPr>
        <w:pStyle w:val="DefinedTerms"/>
      </w:pPr>
      <w:r>
        <w:t>fireworks contractor</w:t>
      </w:r>
      <w:r>
        <w:tab/>
        <w:t>101(2)</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GHS</w:t>
      </w:r>
      <w:r>
        <w:tab/>
        <w:t>104(2B)</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handle</w:t>
      </w:r>
      <w:r>
        <w:tab/>
        <w:t>111A(2)</w:t>
      </w:r>
    </w:p>
    <w:p>
      <w:pPr>
        <w:pStyle w:val="DefinedTerms"/>
      </w:pPr>
      <w:r>
        <w:t>harbour master</w:t>
      </w:r>
      <w:r>
        <w:tab/>
        <w:t>111A(2)</w:t>
      </w:r>
    </w:p>
    <w:p>
      <w:pPr>
        <w:pStyle w:val="DefinedTerms"/>
      </w:pPr>
      <w:r>
        <w:t>holder</w:t>
      </w:r>
      <w:r>
        <w:tab/>
        <w:t>3</w:t>
      </w:r>
    </w:p>
    <w:p>
      <w:pPr>
        <w:pStyle w:val="DefinedTerms"/>
      </w:pPr>
      <w:r>
        <w:t>import</w:t>
      </w:r>
      <w:r>
        <w:tab/>
        <w:t>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pPr>
      <w:r>
        <w:t>Intermediate Bulk Container</w:t>
      </w:r>
      <w:r>
        <w:tab/>
        <w:t>104(2B)</w:t>
      </w:r>
    </w:p>
    <w:p>
      <w:pPr>
        <w:pStyle w:val="DefinedTerms"/>
      </w:pPr>
      <w:r>
        <w:t>international requirements</w:t>
      </w:r>
      <w:r>
        <w:tab/>
        <w:t>56</w:t>
      </w:r>
    </w:p>
    <w:p>
      <w:pPr>
        <w:pStyle w:val="DefinedTerms"/>
      </w:pPr>
      <w:r>
        <w:t>interstate law</w:t>
      </w:r>
      <w:r>
        <w:tab/>
        <w:t>30(1A)</w:t>
      </w:r>
    </w:p>
    <w:p>
      <w:pPr>
        <w:pStyle w:val="DefinedTerms"/>
      </w:pPr>
      <w:r>
        <w:lastRenderedPageBreak/>
        <w:t>interstate licence</w:t>
      </w:r>
      <w:r>
        <w:tab/>
        <w:t>97(1)</w:t>
      </w:r>
    </w:p>
    <w:p>
      <w:pPr>
        <w:pStyle w:val="DefinedTerms"/>
      </w:pPr>
      <w:r>
        <w:t>Kalgoorlie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Sch. 10 cl. 1</w:t>
      </w:r>
    </w:p>
    <w:p>
      <w:pPr>
        <w:pStyle w:val="DefinedTerms"/>
      </w:pPr>
      <w:r>
        <w:t>magazine</w:t>
      </w:r>
      <w:r>
        <w:tab/>
        <w:t>185</w:t>
      </w:r>
    </w:p>
    <w:p>
      <w:pPr>
        <w:pStyle w:val="DefinedTerms"/>
      </w:pPr>
      <w:r>
        <w:t>manufacture</w:t>
      </w:r>
      <w:r>
        <w:tab/>
        <w:t>3</w:t>
      </w:r>
    </w:p>
    <w:p>
      <w:pPr>
        <w:pStyle w:val="DefinedTerms"/>
      </w:pPr>
      <w:r>
        <w:t>medical practitioner</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multi-shot box item</w:t>
      </w:r>
      <w:r>
        <w:tab/>
        <w:t>Sch. 2 cl. 2(1)</w:t>
      </w:r>
    </w:p>
    <w:p>
      <w:pPr>
        <w:pStyle w:val="DefinedTerms"/>
      </w:pPr>
      <w:r>
        <w:t>NEQ</w:t>
      </w:r>
      <w:r>
        <w:tab/>
        <w:t>3</w:t>
      </w:r>
    </w:p>
    <w:p>
      <w:pPr>
        <w:pStyle w:val="DefinedTerms"/>
      </w:pPr>
      <w:r>
        <w:t>officer</w:t>
      </w:r>
      <w:r>
        <w:tab/>
        <w:t>165(1)</w:t>
      </w:r>
    </w:p>
    <w:p>
      <w:pPr>
        <w:pStyle w:val="DefinedTerms"/>
      </w:pPr>
      <w:r>
        <w:t>official capacity</w:t>
      </w:r>
      <w:r>
        <w:tab/>
        <w:t>185</w:t>
      </w:r>
    </w:p>
    <w:p>
      <w:pPr>
        <w:pStyle w:val="DefinedTerms"/>
      </w:pPr>
      <w:r>
        <w:t>operator</w:t>
      </w:r>
      <w:r>
        <w:tab/>
        <w:t>111A(2)</w:t>
      </w:r>
    </w:p>
    <w:p>
      <w:pPr>
        <w:pStyle w:val="DefinedTerms"/>
      </w:pPr>
      <w:r>
        <w:t>packaging</w:t>
      </w:r>
      <w:r>
        <w:tab/>
        <w:t>40(1)</w:t>
      </w:r>
    </w:p>
    <w:p>
      <w:pPr>
        <w:pStyle w:val="DefinedTerms"/>
      </w:pPr>
      <w:r>
        <w:t>participating jurisdiction</w:t>
      </w:r>
      <w:r>
        <w:tab/>
        <w:t>182A</w:t>
      </w:r>
    </w:p>
    <w:p>
      <w:pPr>
        <w:pStyle w:val="DefinedTerms"/>
      </w:pPr>
      <w:r>
        <w:t>personal details</w:t>
      </w:r>
      <w:r>
        <w:tab/>
        <w:t>3</w:t>
      </w:r>
    </w:p>
    <w:p>
      <w:pPr>
        <w:pStyle w:val="DefinedTerms"/>
      </w:pPr>
      <w:r>
        <w:t>placarded vehicle</w:t>
      </w:r>
      <w:r>
        <w:tab/>
        <w:t>107(1)</w:t>
      </w:r>
    </w:p>
    <w:p>
      <w:pPr>
        <w:pStyle w:val="DefinedTerms"/>
      </w:pPr>
      <w:r>
        <w:t>port</w:t>
      </w:r>
      <w:r>
        <w:tab/>
        <w:t>111A(2)</w:t>
      </w:r>
    </w:p>
    <w:p>
      <w:pPr>
        <w:pStyle w:val="DefinedTerms"/>
      </w:pPr>
      <w:r>
        <w:t>port area</w:t>
      </w:r>
      <w:r>
        <w:tab/>
        <w:t>111A(2)</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 111A(2)</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provisional licence</w:t>
      </w:r>
      <w:r>
        <w:tab/>
        <w:t>160(1)</w:t>
      </w:r>
    </w:p>
    <w:p>
      <w:pPr>
        <w:pStyle w:val="DefinedTerms"/>
      </w:pPr>
      <w:r>
        <w:t>qualified officer</w:t>
      </w:r>
      <w:r>
        <w:tab/>
        <w:t>165(1)</w:t>
      </w:r>
    </w:p>
    <w:p>
      <w:pPr>
        <w:pStyle w:val="DefinedTerms"/>
      </w:pPr>
      <w:r>
        <w:t>rail</w:t>
      </w:r>
      <w:r>
        <w:tab/>
        <w:t>95(1)</w:t>
      </w:r>
    </w:p>
    <w:p>
      <w:pPr>
        <w:pStyle w:val="DefinedTerms"/>
      </w:pPr>
      <w:r>
        <w:t>rail wagon</w:t>
      </w:r>
      <w:r>
        <w:tab/>
        <w:t>95(1)</w:t>
      </w:r>
    </w:p>
    <w:p>
      <w:pPr>
        <w:pStyle w:val="DefinedTerms"/>
      </w:pPr>
      <w:r>
        <w:t>relevant licence</w:t>
      </w:r>
      <w:r>
        <w:tab/>
        <w:t>143(1), 182A, 194(1)</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t>required age</w:t>
      </w:r>
      <w:r>
        <w:tab/>
        <w:t>156(1)</w:t>
      </w:r>
    </w:p>
    <w:p>
      <w:pPr>
        <w:pStyle w:val="DefinedTerms"/>
      </w:pPr>
      <w:r>
        <w:t>required details</w:t>
      </w:r>
      <w:r>
        <w:tab/>
        <w:t>3</w:t>
      </w:r>
    </w:p>
    <w:p>
      <w:pPr>
        <w:pStyle w:val="DefinedTerms"/>
      </w:pPr>
      <w:r>
        <w:t>required plan</w:t>
      </w:r>
      <w:r>
        <w:tab/>
        <w:t>Sch. 10 cl. 1</w:t>
      </w:r>
    </w:p>
    <w:p>
      <w:pPr>
        <w:pStyle w:val="DefinedTerms"/>
      </w:pPr>
      <w:r>
        <w:lastRenderedPageBreak/>
        <w:t>responsible person</w:t>
      </w:r>
      <w:r>
        <w:tab/>
        <w:t>36(1)</w:t>
      </w:r>
    </w:p>
    <w:p>
      <w:pPr>
        <w:pStyle w:val="DefinedTerms"/>
      </w:pPr>
      <w:r>
        <w:t>road</w:t>
      </w:r>
      <w:r>
        <w:tab/>
        <w:t>3</w:t>
      </w:r>
    </w:p>
    <w:p>
      <w:pPr>
        <w:pStyle w:val="DefinedTerms"/>
      </w:pPr>
      <w:r>
        <w:t>road vehicle</w:t>
      </w:r>
      <w:r>
        <w:tab/>
        <w:t>95(1)</w:t>
      </w:r>
    </w:p>
    <w:p>
      <w:pPr>
        <w:pStyle w:val="DefinedTerms"/>
      </w:pPr>
      <w:r>
        <w:t>safely</w:t>
      </w:r>
      <w:r>
        <w:tab/>
        <w:t>74(1)</w:t>
      </w:r>
    </w:p>
    <w:p>
      <w:pPr>
        <w:pStyle w:val="DefinedTerms"/>
      </w:pPr>
      <w:r>
        <w:t>safety data sheet</w:t>
      </w:r>
      <w:r>
        <w:tab/>
        <w:t>3</w:t>
      </w:r>
    </w:p>
    <w:p>
      <w:pPr>
        <w:pStyle w:val="DefinedTerms"/>
      </w:pPr>
      <w:r>
        <w:t>Safe Work Australia</w:t>
      </w:r>
      <w:r>
        <w:tab/>
        <w:t>3</w:t>
      </w:r>
    </w:p>
    <w:p>
      <w:pPr>
        <w:pStyle w:val="DefinedTerms"/>
      </w:pPr>
      <w:r>
        <w:t>salute</w:t>
      </w:r>
      <w:r>
        <w:tab/>
        <w:t>Sch. 2 cl. 2(1)</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information</w:t>
      </w:r>
      <w:r>
        <w:tab/>
        <w:t>25A(1)</w:t>
      </w:r>
    </w:p>
    <w:p>
      <w:pPr>
        <w:pStyle w:val="DefinedTerms"/>
      </w:pPr>
      <w:r>
        <w:t>security sensitive ammonium nitrate</w:t>
      </w:r>
      <w:r>
        <w:tab/>
        <w:t>3</w:t>
      </w:r>
    </w:p>
    <w:p>
      <w:pPr>
        <w:pStyle w:val="DefinedTerms"/>
      </w:pPr>
      <w:r>
        <w:t>SEF</w:t>
      </w:r>
      <w:r>
        <w:tab/>
        <w:t>185</w:t>
      </w:r>
    </w:p>
    <w:p>
      <w:pPr>
        <w:pStyle w:val="DefinedTerms"/>
      </w:pPr>
      <w:r>
        <w:t>sell</w:t>
      </w:r>
      <w:r>
        <w:tab/>
        <w:t>3</w:t>
      </w:r>
    </w:p>
    <w:p>
      <w:pPr>
        <w:pStyle w:val="DefinedTerms"/>
      </w:pPr>
      <w:r>
        <w:t>shotfirer</w:t>
      </w:r>
      <w:r>
        <w:tab/>
        <w:t>129(1), 133(1), 134(3)</w:t>
      </w:r>
    </w:p>
    <w:p>
      <w:pPr>
        <w:pStyle w:val="DefinedTerms"/>
      </w:pPr>
      <w:r>
        <w:t>site</w:t>
      </w:r>
      <w:r>
        <w:tab/>
        <w:t>149(1), 161(2) and (4)</w:t>
      </w:r>
    </w:p>
    <w:p>
      <w:pPr>
        <w:pStyle w:val="DefinedTerms"/>
      </w:pPr>
      <w:r>
        <w:t>sky rocket</w:t>
      </w:r>
      <w:r>
        <w:tab/>
        <w:t>Sch. 2 cl. 2(1)</w:t>
      </w:r>
    </w:p>
    <w:p>
      <w:pPr>
        <w:pStyle w:val="DefinedTerms"/>
      </w:pPr>
      <w:r>
        <w:t>special berth (explosives)</w:t>
      </w:r>
      <w:r>
        <w:tab/>
        <w:t>111A(2)</w:t>
      </w:r>
    </w:p>
    <w:p>
      <w:pPr>
        <w:pStyle w:val="DefinedTerms"/>
      </w:pPr>
      <w:r>
        <w:t>SSAN</w:t>
      </w:r>
      <w:r>
        <w:tab/>
        <w:t>3</w:t>
      </w:r>
    </w:p>
    <w:p>
      <w:pPr>
        <w:pStyle w:val="DefinedTerms"/>
      </w:pPr>
      <w:r>
        <w:t>SSAN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 Number</w:t>
      </w:r>
      <w:r>
        <w:tab/>
        <w:t>104(2B)</w:t>
      </w:r>
    </w:p>
    <w:p>
      <w:pPr>
        <w:pStyle w:val="DefinedTerms"/>
      </w:pPr>
      <w:r>
        <w:t>unrestricted firework</w:t>
      </w:r>
      <w:r>
        <w:tab/>
        <w:t>3</w:t>
      </w:r>
    </w:p>
    <w:p>
      <w:pPr>
        <w:pStyle w:val="DefinedTerms"/>
      </w:pPr>
      <w:r>
        <w:t>unsupervised access</w:t>
      </w:r>
      <w:r>
        <w:tab/>
        <w:t>3</w:t>
      </w:r>
    </w:p>
    <w:p>
      <w:pPr>
        <w:pStyle w:val="DefinedTerms"/>
      </w:pPr>
      <w:r>
        <w:t>unsupervised access authorisation</w:t>
      </w:r>
      <w:r>
        <w:tab/>
        <w:t>3</w:t>
      </w:r>
    </w:p>
    <w:p>
      <w:pPr>
        <w:pStyle w:val="DefinedTerms"/>
      </w:pPr>
      <w:r>
        <w:t>UNTC</w:t>
      </w:r>
      <w:r>
        <w:tab/>
        <w:t>3</w:t>
      </w:r>
    </w:p>
    <w:p>
      <w:pPr>
        <w:pStyle w:val="DefinedTerms"/>
      </w:pPr>
      <w:r>
        <w:t>use</w:t>
      </w:r>
      <w:r>
        <w:tab/>
        <w:t>3</w:t>
      </w:r>
    </w:p>
    <w:p>
      <w:pPr>
        <w:pStyle w:val="DefinedTerms"/>
      </w:pPr>
      <w:r>
        <w:lastRenderedPageBreak/>
        <w:t>vessel</w:t>
      </w:r>
      <w:r>
        <w:tab/>
        <w:t>111A(2)</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77" w:name="Schedule"/>
    <w:bookmarkEnd w:id="5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93" w:name="Compilation"/>
    <w:bookmarkEnd w:id="69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5" w:name="DefinedTerms"/>
    <w:bookmarkEnd w:id="695"/>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6" w:name="Coversheet"/>
    <w:bookmarkEnd w:id="69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72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501"/>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 w:name="WAFER_20200629121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1856_GUID" w:val="e7dc3f9a-6981-49b6-ac8e-d7c82f6a923a"/>
    <w:docVar w:name="WAFER_20201026090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18_GUID" w:val="635d9eec-330b-4cbf-b00c-6096c7afd238"/>
    <w:docVar w:name="WAFER_20210618115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5103_GUID" w:val="cbcf292b-f557-4f60-bc23-9f1a0cea1870"/>
    <w:docVar w:name="WAFER_2021062410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05716_GUID" w:val="24a777d0-4a24-4ed4-b914-44347561d535"/>
    <w:docVar w:name="WAFER_20220517141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55_GUID" w:val="7c44c774-1b46-4682-ab42-faaa4a1967d3"/>
    <w:docVar w:name="WAFER_202206230925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01_GUID" w:val="831b0388-f504-4279-af02-f7482ffe57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png"/><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6BBD-D58B-40D4-BEB1-15C5E538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49063</Words>
  <Characters>235997</Characters>
  <Application>Microsoft Office Word</Application>
  <DocSecurity>0</DocSecurity>
  <Lines>6742</Lines>
  <Paragraphs>4454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2007 - 02-l0-00</dc:title>
  <dc:subject/>
  <dc:creator/>
  <cp:keywords/>
  <dc:description/>
  <cp:lastModifiedBy>Master Repository Process</cp:lastModifiedBy>
  <cp:revision>4</cp:revision>
  <cp:lastPrinted>2018-03-20T03:52:00Z</cp:lastPrinted>
  <dcterms:created xsi:type="dcterms:W3CDTF">2022-06-30T00:30:00Z</dcterms:created>
  <dcterms:modified xsi:type="dcterms:W3CDTF">2022-06-30T00:30:00Z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AsAtDate">
    <vt:lpwstr>01 Jul 2022</vt:lpwstr>
  </property>
  <property fmtid="{D5CDD505-2E9C-101B-9397-08002B2CF9AE}" pid="8" name="Suffix">
    <vt:lpwstr>02-l0-00</vt:lpwstr>
  </property>
  <property fmtid="{D5CDD505-2E9C-101B-9397-08002B2CF9AE}" pid="9" name="CommencementDate">
    <vt:lpwstr>20220701</vt:lpwstr>
  </property>
</Properties>
</file>