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_Toc107318160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_Toc107318161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_Toc107318162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_Toc107318163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_Toc107318164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_Toc107318165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_Toc107318166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_Toc107318167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_Toc107318168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_Toc107318169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_Toc107318170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_Toc107318171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_Toc107318172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_Toc107318173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_Toc107318174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_Toc107318180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3" w:name="_Toc107318160"/>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107318161"/>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5" w:name="_Toc10731816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lastRenderedPageBreak/>
        <w:tab/>
        <w:t>[Regulation 3 amended: Gazette 23 Jun 2006 p. 2182; 14 Jun 2016 p. 1856.]</w:t>
      </w:r>
    </w:p>
    <w:p>
      <w:pPr>
        <w:pStyle w:val="Heading5"/>
        <w:spacing w:before="200"/>
        <w:rPr>
          <w:snapToGrid w:val="0"/>
        </w:rPr>
      </w:pPr>
      <w:bookmarkStart w:id="6" w:name="_Toc107318163"/>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107318164"/>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107318165"/>
      <w:r>
        <w:rPr>
          <w:rStyle w:val="CharSectno"/>
        </w:rPr>
        <w:lastRenderedPageBreak/>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107318166"/>
      <w:r>
        <w:rPr>
          <w:rStyle w:val="CharSectno"/>
        </w:rPr>
        <w:lastRenderedPageBreak/>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107318167"/>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1" w:name="_Toc107318168"/>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ageBreakBefore/>
        <w:spacing w:before="0"/>
      </w:pPr>
      <w:bookmarkStart w:id="12" w:name="_Toc107318169"/>
      <w:r>
        <w:rPr>
          <w:rStyle w:val="CharSectno"/>
        </w:rPr>
        <w:lastRenderedPageBreak/>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3" w:name="_Toc107318170"/>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lastRenderedPageBreak/>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4" w:name="_Toc107318171"/>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5" w:name="_Toc107318172"/>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6" w:name="_Toc107318173"/>
      <w:r>
        <w:rPr>
          <w:rStyle w:val="CharSectno"/>
        </w:rPr>
        <w:lastRenderedPageBreak/>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17" w:name="_Toc107318174"/>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106098927"/>
      <w:bookmarkStart w:id="19" w:name="_Toc106109361"/>
      <w:bookmarkStart w:id="20" w:name="_Toc107206712"/>
      <w:bookmarkStart w:id="21" w:name="_Toc107214230"/>
      <w:bookmarkStart w:id="22" w:name="_Toc107318175"/>
      <w:r>
        <w:rPr>
          <w:rStyle w:val="CharSchNo"/>
        </w:rPr>
        <w:lastRenderedPageBreak/>
        <w:t>Schedule 1</w:t>
      </w:r>
      <w:r>
        <w:t> — </w:t>
      </w:r>
      <w:r>
        <w:rPr>
          <w:rStyle w:val="CharSchText"/>
        </w:rPr>
        <w:t>Fees</w:t>
      </w:r>
      <w:bookmarkEnd w:id="18"/>
      <w:bookmarkEnd w:id="19"/>
      <w:bookmarkEnd w:id="20"/>
      <w:bookmarkEnd w:id="21"/>
      <w:bookmarkEnd w:id="22"/>
    </w:p>
    <w:p>
      <w:pPr>
        <w:pStyle w:val="yShoulderClause"/>
      </w:pPr>
      <w:r>
        <w:t>[r. 4]</w:t>
      </w:r>
    </w:p>
    <w:p>
      <w:pPr>
        <w:pStyle w:val="yFootnoteheading"/>
        <w:spacing w:after="120"/>
      </w:pPr>
      <w:bookmarkStart w:id="23" w:name="_Toc106098928"/>
      <w:bookmarkStart w:id="24" w:name="_Toc106109362"/>
      <w:bookmarkStart w:id="25" w:name="_Toc107206713"/>
      <w:r>
        <w:tab/>
        <w:t>[Heading inserted: SL 2022/111 r. 6.]</w:t>
      </w:r>
    </w:p>
    <w:p>
      <w:pPr>
        <w:pStyle w:val="yHeading3"/>
      </w:pPr>
      <w:bookmarkStart w:id="26" w:name="_Toc107214231"/>
      <w:bookmarkStart w:id="27" w:name="_Toc107318176"/>
      <w:r>
        <w:rPr>
          <w:rStyle w:val="CharSDivNo"/>
        </w:rPr>
        <w:t>Division 1</w:t>
      </w:r>
      <w:r>
        <w:t> — </w:t>
      </w:r>
      <w:r>
        <w:rPr>
          <w:rStyle w:val="CharSDivText"/>
        </w:rPr>
        <w:t>General</w:t>
      </w:r>
      <w:bookmarkEnd w:id="23"/>
      <w:bookmarkEnd w:id="24"/>
      <w:bookmarkEnd w:id="25"/>
      <w:bookmarkEnd w:id="26"/>
      <w:bookmarkEnd w:id="27"/>
    </w:p>
    <w:p>
      <w:pPr>
        <w:pStyle w:val="yFootnoteheading"/>
        <w:spacing w:after="120"/>
      </w:pPr>
      <w:r>
        <w:tab/>
        <w:t>[Heading inserted: SL 2022/111 r. 6.]</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3544" w:type="dxa"/>
            <w:tcBorders>
              <w:top w:val="single" w:sz="4" w:space="0" w:color="auto"/>
              <w:bottom w:val="single" w:sz="4" w:space="0" w:color="auto"/>
            </w:tcBorders>
            <w:noWrap/>
          </w:tcPr>
          <w:p>
            <w:pPr>
              <w:pStyle w:val="yTableNAm"/>
              <w:jc w:val="center"/>
              <w:rPr>
                <w:rStyle w:val="DraftersNotes"/>
                <w:i w:val="0"/>
                <w:sz w:val="22"/>
              </w:rPr>
            </w:pPr>
            <w:r>
              <w:rPr>
                <w:b/>
              </w:rPr>
              <w:t>Matter</w:t>
            </w:r>
          </w:p>
        </w:tc>
        <w:tc>
          <w:tcPr>
            <w:tcW w:w="1417"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418"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09" w:type="dxa"/>
            <w:tcBorders>
              <w:top w:val="single" w:sz="4" w:space="0" w:color="auto"/>
            </w:tcBorders>
            <w:noWrap/>
          </w:tcPr>
          <w:p>
            <w:pPr>
              <w:pStyle w:val="yTableNAm"/>
            </w:pPr>
            <w:r>
              <w:t>1.</w:t>
            </w:r>
          </w:p>
        </w:tc>
        <w:tc>
          <w:tcPr>
            <w:tcW w:w="3544" w:type="dxa"/>
            <w:tcBorders>
              <w:top w:val="single" w:sz="4" w:space="0" w:color="auto"/>
            </w:tcBorders>
            <w:noWrap/>
          </w:tcPr>
          <w:p>
            <w:pPr>
              <w:pStyle w:val="yTableNAm"/>
              <w:tabs>
                <w:tab w:val="clear" w:pos="567"/>
                <w:tab w:val="left" w:pos="493"/>
              </w:tabs>
              <w:ind w:left="493" w:hanging="493"/>
            </w:pPr>
            <w:r>
              <w:t>(a)</w:t>
            </w:r>
            <w:r>
              <w:tab/>
              <w:t xml:space="preserve">For every order or conviction drawn up in the Court’s criminal jurisdiction </w:t>
            </w:r>
          </w:p>
        </w:tc>
        <w:tc>
          <w:tcPr>
            <w:tcW w:w="1417" w:type="dxa"/>
            <w:tcBorders>
              <w:top w:val="single" w:sz="4" w:space="0" w:color="auto"/>
            </w:tcBorders>
            <w:noWrap/>
            <w:vAlign w:val="bottom"/>
          </w:tcPr>
          <w:p>
            <w:pPr>
              <w:pStyle w:val="yTableNAm"/>
              <w:tabs>
                <w:tab w:val="clear" w:pos="567"/>
              </w:tabs>
              <w:ind w:right="385"/>
              <w:jc w:val="right"/>
            </w:pPr>
            <w:r>
              <w:t>22.30</w:t>
            </w:r>
          </w:p>
        </w:tc>
        <w:tc>
          <w:tcPr>
            <w:tcW w:w="1418" w:type="dxa"/>
            <w:tcBorders>
              <w:top w:val="single" w:sz="4" w:space="0" w:color="auto"/>
            </w:tcBorders>
            <w:noWrap/>
            <w:vAlign w:val="bottom"/>
          </w:tcPr>
          <w:p>
            <w:pPr>
              <w:pStyle w:val="yTableNAm"/>
              <w:tabs>
                <w:tab w:val="clear" w:pos="567"/>
              </w:tabs>
              <w:ind w:right="384"/>
              <w:jc w:val="right"/>
            </w:pPr>
            <w:r>
              <w:t>6.70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Issue of a duplicate document or order</w:t>
            </w:r>
          </w:p>
        </w:tc>
        <w:tc>
          <w:tcPr>
            <w:tcW w:w="1417" w:type="dxa"/>
            <w:noWrap/>
            <w:vAlign w:val="bottom"/>
          </w:tcPr>
          <w:p>
            <w:pPr>
              <w:pStyle w:val="yTableNAm"/>
              <w:tabs>
                <w:tab w:val="clear" w:pos="567"/>
              </w:tabs>
              <w:ind w:right="385"/>
              <w:jc w:val="right"/>
            </w:pPr>
            <w:r>
              <w:t>22.30</w:t>
            </w:r>
          </w:p>
        </w:tc>
        <w:tc>
          <w:tcPr>
            <w:tcW w:w="1418" w:type="dxa"/>
            <w:noWrap/>
            <w:vAlign w:val="bottom"/>
          </w:tcPr>
          <w:p>
            <w:pPr>
              <w:pStyle w:val="yTableNAm"/>
              <w:tabs>
                <w:tab w:val="clear" w:pos="567"/>
              </w:tabs>
              <w:ind w:right="384"/>
              <w:jc w:val="right"/>
            </w:pPr>
            <w:r>
              <w:t>6.70</w:t>
            </w:r>
          </w:p>
        </w:tc>
      </w:tr>
      <w:tr>
        <w:trPr>
          <w:cantSplit/>
        </w:trPr>
        <w:tc>
          <w:tcPr>
            <w:tcW w:w="709" w:type="dxa"/>
            <w:noWrap/>
          </w:tcPr>
          <w:p>
            <w:pPr>
              <w:pStyle w:val="yTableNAm"/>
            </w:pPr>
            <w:r>
              <w:t>2.</w:t>
            </w:r>
          </w:p>
        </w:tc>
        <w:tc>
          <w:tcPr>
            <w:tcW w:w="3544" w:type="dxa"/>
            <w:noWrap/>
          </w:tcPr>
          <w:p>
            <w:pPr>
              <w:pStyle w:val="yTableNAm"/>
            </w:pPr>
            <w:r>
              <w:t xml:space="preserve">For the service of any application, summons, originating process, notice or order of the Court or any other process requiring service </w:t>
            </w:r>
          </w:p>
        </w:tc>
        <w:tc>
          <w:tcPr>
            <w:tcW w:w="1417" w:type="dxa"/>
            <w:noWrap/>
            <w:vAlign w:val="bottom"/>
          </w:tcPr>
          <w:p>
            <w:pPr>
              <w:pStyle w:val="yTableNAm"/>
              <w:tabs>
                <w:tab w:val="clear" w:pos="567"/>
              </w:tabs>
              <w:ind w:right="385"/>
              <w:jc w:val="right"/>
            </w:pPr>
            <w:r>
              <w:t>98.00</w:t>
            </w:r>
          </w:p>
        </w:tc>
        <w:tc>
          <w:tcPr>
            <w:tcW w:w="1418" w:type="dxa"/>
            <w:noWrap/>
            <w:vAlign w:val="bottom"/>
          </w:tcPr>
          <w:p>
            <w:pPr>
              <w:pStyle w:val="yTableNAm"/>
              <w:tabs>
                <w:tab w:val="clear" w:pos="567"/>
              </w:tabs>
              <w:ind w:right="384"/>
              <w:jc w:val="right"/>
            </w:pPr>
            <w:r>
              <w:t>98.00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pPr>
              <w:pStyle w:val="yTableNAm"/>
              <w:tabs>
                <w:tab w:val="clear" w:pos="567"/>
              </w:tabs>
              <w:ind w:right="385"/>
              <w:jc w:val="right"/>
            </w:pPr>
          </w:p>
        </w:tc>
        <w:tc>
          <w:tcPr>
            <w:tcW w:w="1418" w:type="dxa"/>
            <w:noWrap/>
          </w:tcPr>
          <w:p>
            <w:pPr>
              <w:pStyle w:val="yTableNAm"/>
              <w:tabs>
                <w:tab w:val="clear" w:pos="567"/>
              </w:tabs>
              <w:ind w:right="384"/>
              <w:jc w:val="right"/>
            </w:pP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pPr>
              <w:pStyle w:val="yTableNAm"/>
              <w:tabs>
                <w:tab w:val="clear" w:pos="567"/>
              </w:tabs>
              <w:ind w:right="385"/>
              <w:jc w:val="right"/>
            </w:pPr>
            <w:r>
              <w:t>2.50</w:t>
            </w:r>
          </w:p>
        </w:tc>
        <w:tc>
          <w:tcPr>
            <w:tcW w:w="1418" w:type="dxa"/>
            <w:noWrap/>
            <w:vAlign w:val="bottom"/>
          </w:tcPr>
          <w:p>
            <w:pPr>
              <w:pStyle w:val="yTableNAm"/>
              <w:tabs>
                <w:tab w:val="clear" w:pos="567"/>
              </w:tabs>
              <w:ind w:right="384"/>
              <w:jc w:val="right"/>
            </w:pPr>
            <w:r>
              <w:t>2.50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pPr>
              <w:pStyle w:val="yTableNAm"/>
              <w:tabs>
                <w:tab w:val="clear" w:pos="567"/>
              </w:tabs>
              <w:ind w:right="385"/>
              <w:jc w:val="right"/>
            </w:pPr>
            <w:r>
              <w:t>2.80</w:t>
            </w:r>
          </w:p>
        </w:tc>
        <w:tc>
          <w:tcPr>
            <w:tcW w:w="1418" w:type="dxa"/>
            <w:noWrap/>
            <w:vAlign w:val="bottom"/>
          </w:tcPr>
          <w:p>
            <w:pPr>
              <w:pStyle w:val="yTableNAm"/>
              <w:tabs>
                <w:tab w:val="clear" w:pos="567"/>
              </w:tabs>
              <w:ind w:right="384"/>
              <w:jc w:val="right"/>
            </w:pPr>
            <w:r>
              <w:t>2.80</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pPr>
              <w:pStyle w:val="yTableNAm"/>
              <w:tabs>
                <w:tab w:val="clear" w:pos="567"/>
              </w:tabs>
              <w:ind w:right="385"/>
              <w:jc w:val="right"/>
            </w:pPr>
            <w:r>
              <w:t>56.50</w:t>
            </w:r>
          </w:p>
        </w:tc>
        <w:tc>
          <w:tcPr>
            <w:tcW w:w="1418" w:type="dxa"/>
            <w:noWrap/>
            <w:vAlign w:val="bottom"/>
          </w:tcPr>
          <w:p>
            <w:pPr>
              <w:pStyle w:val="yTableNAm"/>
              <w:tabs>
                <w:tab w:val="clear" w:pos="567"/>
              </w:tabs>
              <w:ind w:right="384"/>
              <w:jc w:val="right"/>
            </w:pPr>
            <w:r>
              <w:t>16.95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listening to or viewing any electronic recording that requires supervision by an officer of the Court — </w:t>
            </w:r>
          </w:p>
          <w:p>
            <w:pPr>
              <w:pStyle w:val="yTableNAm"/>
              <w:tabs>
                <w:tab w:val="clear" w:pos="567"/>
                <w:tab w:val="right" w:pos="635"/>
                <w:tab w:val="left" w:pos="918"/>
              </w:tabs>
              <w:ind w:left="918" w:hanging="425"/>
            </w:pPr>
            <w:r>
              <w:t>(i)</w:t>
            </w:r>
            <w:r>
              <w:tab/>
              <w:t>a search fee of</w:t>
            </w:r>
          </w:p>
        </w:tc>
        <w:tc>
          <w:tcPr>
            <w:tcW w:w="1417" w:type="dxa"/>
            <w:noWrap/>
            <w:vAlign w:val="bottom"/>
          </w:tcPr>
          <w:p>
            <w:pPr>
              <w:pStyle w:val="yTableNAm"/>
              <w:tabs>
                <w:tab w:val="clear" w:pos="567"/>
              </w:tabs>
              <w:ind w:right="385"/>
              <w:jc w:val="right"/>
            </w:pPr>
            <w:r>
              <w:t>56.50</w:t>
            </w:r>
          </w:p>
        </w:tc>
        <w:tc>
          <w:tcPr>
            <w:tcW w:w="1418" w:type="dxa"/>
            <w:noWrap/>
            <w:vAlign w:val="bottom"/>
          </w:tcPr>
          <w:p>
            <w:pPr>
              <w:pStyle w:val="yTableNAm"/>
              <w:tabs>
                <w:tab w:val="clear" w:pos="567"/>
              </w:tabs>
              <w:ind w:right="384"/>
              <w:jc w:val="right"/>
            </w:pPr>
            <w:r>
              <w:t>16.95</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pPr>
              <w:pStyle w:val="yTableNAm"/>
              <w:tabs>
                <w:tab w:val="clear" w:pos="567"/>
              </w:tabs>
              <w:ind w:right="385"/>
              <w:jc w:val="right"/>
            </w:pPr>
            <w:r>
              <w:t>138.00</w:t>
            </w:r>
          </w:p>
        </w:tc>
        <w:tc>
          <w:tcPr>
            <w:tcW w:w="1418" w:type="dxa"/>
            <w:noWrap/>
            <w:vAlign w:val="bottom"/>
          </w:tcPr>
          <w:p>
            <w:pPr>
              <w:pStyle w:val="yTableNAm"/>
              <w:tabs>
                <w:tab w:val="clear" w:pos="567"/>
              </w:tabs>
              <w:ind w:right="384"/>
              <w:jc w:val="right"/>
            </w:pPr>
            <w:r>
              <w:t>41.40</w:t>
            </w:r>
          </w:p>
        </w:tc>
      </w:tr>
      <w:tr>
        <w:trPr>
          <w:cantSplit/>
        </w:trPr>
        <w:tc>
          <w:tcPr>
            <w:tcW w:w="709" w:type="dxa"/>
            <w:noWrap/>
          </w:tcPr>
          <w:p>
            <w:pPr>
              <w:pStyle w:val="yTableNAm"/>
            </w:pPr>
            <w:r>
              <w:t>5.</w:t>
            </w:r>
          </w:p>
        </w:tc>
        <w:tc>
          <w:tcPr>
            <w:tcW w:w="3544" w:type="dxa"/>
            <w:noWrap/>
          </w:tcPr>
          <w:p>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pPr>
              <w:pStyle w:val="yTableNAm"/>
              <w:tabs>
                <w:tab w:val="clear" w:pos="567"/>
              </w:tabs>
              <w:ind w:right="385"/>
              <w:jc w:val="right"/>
            </w:pPr>
            <w:r>
              <w:t>83.00</w:t>
            </w:r>
          </w:p>
        </w:tc>
        <w:tc>
          <w:tcPr>
            <w:tcW w:w="1418" w:type="dxa"/>
            <w:noWrap/>
            <w:vAlign w:val="bottom"/>
          </w:tcPr>
          <w:p>
            <w:pPr>
              <w:pStyle w:val="yTableNAm"/>
              <w:tabs>
                <w:tab w:val="clear" w:pos="567"/>
              </w:tabs>
              <w:ind w:right="384"/>
              <w:jc w:val="right"/>
            </w:pPr>
            <w:r>
              <w:t>24.90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pPr>
              <w:pStyle w:val="yTableNAm"/>
              <w:tabs>
                <w:tab w:val="clear" w:pos="567"/>
              </w:tabs>
              <w:ind w:right="385"/>
              <w:jc w:val="right"/>
            </w:pPr>
            <w:r>
              <w:t>125.00</w:t>
            </w:r>
          </w:p>
        </w:tc>
        <w:tc>
          <w:tcPr>
            <w:tcW w:w="1418" w:type="dxa"/>
            <w:noWrap/>
            <w:vAlign w:val="bottom"/>
          </w:tcPr>
          <w:p>
            <w:pPr>
              <w:pStyle w:val="yTableNAm"/>
              <w:tabs>
                <w:tab w:val="clear" w:pos="567"/>
              </w:tabs>
              <w:ind w:right="384"/>
              <w:jc w:val="right"/>
            </w:pPr>
            <w:r>
              <w:t>37.50</w:t>
            </w:r>
          </w:p>
        </w:tc>
      </w:tr>
      <w:tr>
        <w:trPr>
          <w:cantSplit/>
        </w:trPr>
        <w:tc>
          <w:tcPr>
            <w:tcW w:w="709" w:type="dxa"/>
            <w:noWrap/>
          </w:tcPr>
          <w:p>
            <w:pPr>
              <w:pStyle w:val="yTableNAm"/>
            </w:pPr>
            <w:r>
              <w:t>6.</w:t>
            </w:r>
          </w:p>
        </w:tc>
        <w:tc>
          <w:tcPr>
            <w:tcW w:w="3544" w:type="dxa"/>
            <w:noWrap/>
          </w:tcPr>
          <w:p>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pPr>
              <w:pStyle w:val="yTableNAm"/>
              <w:tabs>
                <w:tab w:val="clear" w:pos="567"/>
              </w:tabs>
              <w:ind w:right="385"/>
              <w:jc w:val="right"/>
            </w:pPr>
            <w:r>
              <w:t>2.35</w:t>
            </w:r>
          </w:p>
        </w:tc>
        <w:tc>
          <w:tcPr>
            <w:tcW w:w="1418" w:type="dxa"/>
            <w:noWrap/>
            <w:vAlign w:val="bottom"/>
          </w:tcPr>
          <w:p>
            <w:pPr>
              <w:pStyle w:val="yTableNAm"/>
              <w:tabs>
                <w:tab w:val="clear" w:pos="567"/>
              </w:tabs>
              <w:ind w:right="384"/>
              <w:jc w:val="right"/>
            </w:pPr>
            <w:r>
              <w:t>0.70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p>
        </w:tc>
        <w:tc>
          <w:tcPr>
            <w:tcW w:w="1417" w:type="dxa"/>
            <w:noWrap/>
            <w:vAlign w:val="bottom"/>
          </w:tcPr>
          <w:p>
            <w:pPr>
              <w:pStyle w:val="yTableNAm"/>
              <w:tabs>
                <w:tab w:val="clear" w:pos="567"/>
              </w:tabs>
              <w:ind w:right="385"/>
              <w:jc w:val="right"/>
            </w:pPr>
            <w:r>
              <w:t>19.70</w:t>
            </w:r>
          </w:p>
        </w:tc>
        <w:tc>
          <w:tcPr>
            <w:tcW w:w="1418" w:type="dxa"/>
            <w:noWrap/>
            <w:vAlign w:val="bottom"/>
          </w:tcPr>
          <w:p>
            <w:pPr>
              <w:pStyle w:val="yTableNAm"/>
              <w:tabs>
                <w:tab w:val="clear" w:pos="567"/>
              </w:tabs>
              <w:ind w:right="384"/>
              <w:jc w:val="right"/>
            </w:pPr>
            <w:r>
              <w:t>5.90</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for each copy consisting of 10 or more pages an additional fee per page of</w:t>
            </w:r>
          </w:p>
        </w:tc>
        <w:tc>
          <w:tcPr>
            <w:tcW w:w="1417" w:type="dxa"/>
            <w:noWrap/>
            <w:vAlign w:val="bottom"/>
          </w:tcPr>
          <w:p>
            <w:pPr>
              <w:pStyle w:val="yTableNAm"/>
              <w:tabs>
                <w:tab w:val="clear" w:pos="567"/>
              </w:tabs>
              <w:ind w:right="385"/>
              <w:jc w:val="right"/>
            </w:pPr>
            <w:r>
              <w:t>2.50</w:t>
            </w:r>
          </w:p>
        </w:tc>
        <w:tc>
          <w:tcPr>
            <w:tcW w:w="1418" w:type="dxa"/>
            <w:noWrap/>
            <w:vAlign w:val="bottom"/>
          </w:tcPr>
          <w:p>
            <w:pPr>
              <w:pStyle w:val="yTableNAm"/>
              <w:tabs>
                <w:tab w:val="clear" w:pos="567"/>
              </w:tabs>
              <w:ind w:right="384"/>
              <w:jc w:val="right"/>
            </w:pPr>
            <w:r>
              <w:t>0.75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(c)</w:t>
            </w:r>
            <w:r>
              <w:tab/>
              <w:t>For certifying that a document is a true copy, an additional fee of</w:t>
            </w:r>
          </w:p>
        </w:tc>
        <w:tc>
          <w:tcPr>
            <w:tcW w:w="1417" w:type="dxa"/>
            <w:noWrap/>
            <w:vAlign w:val="bottom"/>
          </w:tcPr>
          <w:p>
            <w:pPr>
              <w:pStyle w:val="yTableNAm"/>
              <w:tabs>
                <w:tab w:val="clear" w:pos="567"/>
              </w:tabs>
              <w:ind w:right="385"/>
              <w:jc w:val="right"/>
            </w:pPr>
            <w:r>
              <w:t>27.20</w:t>
            </w:r>
          </w:p>
        </w:tc>
        <w:tc>
          <w:tcPr>
            <w:tcW w:w="1418" w:type="dxa"/>
            <w:noWrap/>
            <w:vAlign w:val="bottom"/>
          </w:tcPr>
          <w:p>
            <w:pPr>
              <w:pStyle w:val="yTableNAm"/>
              <w:tabs>
                <w:tab w:val="clear" w:pos="567"/>
              </w:tabs>
              <w:ind w:right="384"/>
              <w:jc w:val="right"/>
            </w:pPr>
            <w:r>
              <w:t>8.15</w:t>
            </w:r>
          </w:p>
        </w:tc>
      </w:tr>
      <w:tr>
        <w:trPr>
          <w:cantSplit/>
        </w:trPr>
        <w:tc>
          <w:tcPr>
            <w:tcW w:w="709" w:type="dxa"/>
            <w:noWrap/>
          </w:tcPr>
          <w:p>
            <w:pPr>
              <w:pStyle w:val="yTableNAm"/>
            </w:pPr>
          </w:p>
        </w:tc>
        <w:tc>
          <w:tcPr>
            <w:tcW w:w="6379"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under paragraph (a) for a copy of an application is not payable if circumstances under regulation 6(4) exist.</w:t>
            </w:r>
          </w:p>
        </w:tc>
      </w:tr>
      <w:tr>
        <w:trPr>
          <w:cantSplit/>
        </w:trPr>
        <w:tc>
          <w:tcPr>
            <w:tcW w:w="709" w:type="dxa"/>
            <w:noWrap/>
          </w:tcPr>
          <w:p>
            <w:pPr>
              <w:pStyle w:val="yTableNAm"/>
            </w:pPr>
            <w:r>
              <w:lastRenderedPageBreak/>
              <w:t>7.</w:t>
            </w:r>
          </w:p>
        </w:tc>
        <w:tc>
          <w:tcPr>
            <w:tcW w:w="3544" w:type="dxa"/>
            <w:noWrap/>
          </w:tcPr>
          <w:p>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pPr>
              <w:pStyle w:val="yTableNAm"/>
            </w:pPr>
          </w:p>
        </w:tc>
        <w:tc>
          <w:tcPr>
            <w:tcW w:w="1418"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pPr>
              <w:pStyle w:val="yTableNAm"/>
              <w:ind w:left="211"/>
            </w:pPr>
            <w:r>
              <w:t>26.10 plus</w:t>
            </w:r>
            <w:r>
              <w:br/>
              <w:t>10.75 per page</w:t>
            </w:r>
          </w:p>
        </w:tc>
        <w:tc>
          <w:tcPr>
            <w:tcW w:w="1418" w:type="dxa"/>
            <w:noWrap/>
          </w:tcPr>
          <w:p>
            <w:pPr>
              <w:pStyle w:val="yTableNAm"/>
              <w:ind w:left="211"/>
            </w:pPr>
            <w:r>
              <w:t xml:space="preserve">7.85 plus </w:t>
            </w:r>
            <w:r>
              <w:br/>
              <w:t>3.25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pPr>
              <w:pStyle w:val="yTableNAm"/>
              <w:ind w:left="211"/>
            </w:pPr>
            <w:r>
              <w:t>26.10 plus</w:t>
            </w:r>
            <w:r>
              <w:br/>
              <w:t>9.90 per page</w:t>
            </w:r>
          </w:p>
        </w:tc>
        <w:tc>
          <w:tcPr>
            <w:tcW w:w="1418" w:type="dxa"/>
            <w:noWrap/>
          </w:tcPr>
          <w:p>
            <w:pPr>
              <w:pStyle w:val="yTableNAm"/>
              <w:ind w:left="211"/>
            </w:pPr>
            <w:r>
              <w:t xml:space="preserve">7.85 plus </w:t>
            </w:r>
            <w:r>
              <w:br/>
              <w:t>2.95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pPr>
              <w:pStyle w:val="yTableNAm"/>
              <w:ind w:left="211"/>
            </w:pPr>
            <w:r>
              <w:t>26.10 plus</w:t>
            </w:r>
            <w:r>
              <w:br/>
              <w:t>9.30 per page</w:t>
            </w:r>
          </w:p>
        </w:tc>
        <w:tc>
          <w:tcPr>
            <w:tcW w:w="1418" w:type="dxa"/>
            <w:noWrap/>
          </w:tcPr>
          <w:p>
            <w:pPr>
              <w:pStyle w:val="yTableNAm"/>
              <w:ind w:left="211"/>
            </w:pPr>
            <w:r>
              <w:t xml:space="preserve">7.85 plus </w:t>
            </w:r>
            <w:r>
              <w:br/>
              <w:t>2.80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pPr>
              <w:pStyle w:val="yTableNAm"/>
              <w:ind w:left="211"/>
            </w:pPr>
            <w:r>
              <w:t xml:space="preserve">26.10 plus </w:t>
            </w:r>
            <w:r>
              <w:br/>
              <w:t>9.00 per page</w:t>
            </w:r>
          </w:p>
        </w:tc>
        <w:tc>
          <w:tcPr>
            <w:tcW w:w="1418" w:type="dxa"/>
            <w:noWrap/>
          </w:tcPr>
          <w:p>
            <w:pPr>
              <w:pStyle w:val="yTableNAm"/>
              <w:ind w:left="211"/>
            </w:pPr>
            <w:r>
              <w:t xml:space="preserve">7.85 plus </w:t>
            </w:r>
            <w:r>
              <w:br/>
              <w:t>2.70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pPr>
              <w:pStyle w:val="yTableNAm"/>
              <w:ind w:left="211"/>
            </w:pPr>
            <w:r>
              <w:t xml:space="preserve">26.10 plus </w:t>
            </w:r>
            <w:r>
              <w:br/>
              <w:t>7.60 per page</w:t>
            </w:r>
          </w:p>
        </w:tc>
        <w:tc>
          <w:tcPr>
            <w:tcW w:w="1418" w:type="dxa"/>
            <w:noWrap/>
          </w:tcPr>
          <w:p>
            <w:pPr>
              <w:pStyle w:val="yTableNAm"/>
              <w:ind w:left="211"/>
            </w:pPr>
            <w:r>
              <w:t xml:space="preserve">7.85 plus </w:t>
            </w:r>
            <w:r>
              <w:br/>
              <w:t>2.30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pPr>
              <w:pStyle w:val="yTableNAm"/>
              <w:ind w:left="211"/>
            </w:pPr>
            <w:r>
              <w:t xml:space="preserve">26.10 plus </w:t>
            </w:r>
            <w:r>
              <w:br/>
              <w:t>11.45 per page</w:t>
            </w:r>
          </w:p>
        </w:tc>
        <w:tc>
          <w:tcPr>
            <w:tcW w:w="1418" w:type="dxa"/>
            <w:noWrap/>
          </w:tcPr>
          <w:p>
            <w:pPr>
              <w:pStyle w:val="yTableNAm"/>
              <w:ind w:left="211"/>
            </w:pPr>
            <w:r>
              <w:t xml:space="preserve">7.85 plus </w:t>
            </w:r>
            <w:r>
              <w:br/>
              <w:t>3.45 per page</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For the provision of a copy of a transcript, or part of a transcript, if the transcript or part has already been provided to the person requesting the copy —</w:t>
            </w:r>
          </w:p>
        </w:tc>
        <w:tc>
          <w:tcPr>
            <w:tcW w:w="1417" w:type="dxa"/>
            <w:noWrap/>
          </w:tcPr>
          <w:p>
            <w:pPr>
              <w:pStyle w:val="yTableNAm"/>
              <w:ind w:left="211"/>
            </w:pPr>
          </w:p>
        </w:tc>
        <w:tc>
          <w:tcPr>
            <w:tcW w:w="1418" w:type="dxa"/>
            <w:noWrap/>
          </w:tcPr>
          <w:p>
            <w:pPr>
              <w:pStyle w:val="yTableNAm"/>
              <w:ind w:left="211"/>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electronic format</w:t>
            </w:r>
          </w:p>
        </w:tc>
        <w:tc>
          <w:tcPr>
            <w:tcW w:w="1417" w:type="dxa"/>
            <w:noWrap/>
          </w:tcPr>
          <w:p>
            <w:pPr>
              <w:pStyle w:val="yTableNAm"/>
              <w:ind w:left="211"/>
            </w:pPr>
            <w:r>
              <w:t>27.20 per copy</w:t>
            </w:r>
          </w:p>
        </w:tc>
        <w:tc>
          <w:tcPr>
            <w:tcW w:w="1418" w:type="dxa"/>
            <w:noWrap/>
          </w:tcPr>
          <w:p>
            <w:pPr>
              <w:pStyle w:val="yTableNAm"/>
              <w:ind w:left="211"/>
            </w:pPr>
            <w:r>
              <w:t>8.15 per copy</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paper copy</w:t>
            </w:r>
          </w:p>
        </w:tc>
        <w:tc>
          <w:tcPr>
            <w:tcW w:w="1417" w:type="dxa"/>
            <w:noWrap/>
          </w:tcPr>
          <w:p>
            <w:pPr>
              <w:pStyle w:val="yTableNAm"/>
              <w:ind w:left="211"/>
            </w:pPr>
            <w:r>
              <w:t>2.70 per page</w:t>
            </w:r>
          </w:p>
        </w:tc>
        <w:tc>
          <w:tcPr>
            <w:tcW w:w="1418" w:type="dxa"/>
            <w:noWrap/>
          </w:tcPr>
          <w:p>
            <w:pPr>
              <w:pStyle w:val="yTableNAm"/>
              <w:ind w:left="211"/>
            </w:pPr>
            <w:r>
              <w:t>0.80 per page</w:t>
            </w:r>
          </w:p>
        </w:tc>
      </w:tr>
      <w:tr>
        <w:trPr>
          <w:cantSplit/>
        </w:trPr>
        <w:tc>
          <w:tcPr>
            <w:tcW w:w="709" w:type="dxa"/>
            <w:tcBorders>
              <w:bottom w:val="single" w:sz="4" w:space="0" w:color="auto"/>
            </w:tcBorders>
            <w:noWrap/>
          </w:tcPr>
          <w:p>
            <w:pPr>
              <w:pStyle w:val="yTableNAm"/>
            </w:pPr>
          </w:p>
        </w:tc>
        <w:tc>
          <w:tcPr>
            <w:tcW w:w="6379"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28" w:name="_Hlk107214012"/>
      <w:bookmarkStart w:id="29" w:name="_Toc106098929"/>
      <w:bookmarkStart w:id="30" w:name="_Toc106109363"/>
      <w:bookmarkStart w:id="31" w:name="_Toc107206714"/>
      <w:r>
        <w:tab/>
        <w:t>[Division 1 inserted: SL 2022/111 r. 6.]</w:t>
      </w:r>
    </w:p>
    <w:p>
      <w:pPr>
        <w:pStyle w:val="yHeading3"/>
      </w:pPr>
      <w:bookmarkStart w:id="32" w:name="_Toc107214232"/>
      <w:bookmarkStart w:id="33" w:name="_Toc107318177"/>
      <w:bookmarkEnd w:id="28"/>
      <w:r>
        <w:rPr>
          <w:rStyle w:val="CharSDivNo"/>
        </w:rPr>
        <w:t>Division 2</w:t>
      </w:r>
      <w:r>
        <w:t> — </w:t>
      </w:r>
      <w:r>
        <w:rPr>
          <w:rStyle w:val="CharSDivText"/>
        </w:rPr>
        <w:t>Civil jurisdiction</w:t>
      </w:r>
      <w:bookmarkEnd w:id="29"/>
      <w:bookmarkEnd w:id="30"/>
      <w:bookmarkEnd w:id="31"/>
      <w:bookmarkEnd w:id="32"/>
      <w:bookmarkEnd w:id="33"/>
    </w:p>
    <w:p>
      <w:pPr>
        <w:pStyle w:val="yFootnoteheading"/>
        <w:spacing w:after="120"/>
      </w:pPr>
      <w:r>
        <w:tab/>
        <w:t>[Heading inserted: SL 2022/111 r. 6.]</w:t>
      </w:r>
    </w:p>
    <w:tbl>
      <w:tblPr>
        <w:tblW w:w="7088" w:type="dxa"/>
        <w:tblInd w:w="10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rPr>
                <w:b/>
              </w:rPr>
            </w:pPr>
            <w:r>
              <w:rPr>
                <w:b/>
              </w:rPr>
              <w:t>Item</w:t>
            </w:r>
          </w:p>
        </w:tc>
        <w:tc>
          <w:tcPr>
            <w:tcW w:w="3512" w:type="dxa"/>
            <w:tcBorders>
              <w:top w:val="single" w:sz="4" w:space="0" w:color="auto"/>
              <w:bottom w:val="single" w:sz="4" w:space="0" w:color="auto"/>
            </w:tcBorders>
            <w:noWrap/>
          </w:tcPr>
          <w:p>
            <w:pPr>
              <w:pStyle w:val="yTableNAm"/>
              <w:jc w:val="center"/>
              <w:rPr>
                <w:b/>
              </w:rPr>
            </w:pPr>
            <w:r>
              <w:rPr>
                <w:b/>
              </w:rPr>
              <w:t>Matter</w:t>
            </w:r>
          </w:p>
        </w:tc>
        <w:tc>
          <w:tcPr>
            <w:tcW w:w="1451"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84"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41" w:type="dxa"/>
            <w:tcBorders>
              <w:top w:val="single" w:sz="4" w:space="0" w:color="auto"/>
            </w:tcBorders>
            <w:noWrap/>
          </w:tcPr>
          <w:p>
            <w:pPr>
              <w:pStyle w:val="yTableNAm"/>
            </w:pPr>
            <w:r>
              <w:t>1.</w:t>
            </w:r>
          </w:p>
        </w:tc>
        <w:tc>
          <w:tcPr>
            <w:tcW w:w="3512" w:type="dxa"/>
            <w:tcBorders>
              <w:top w:val="single" w:sz="4" w:space="0" w:color="auto"/>
            </w:tcBorders>
            <w:noWrap/>
          </w:tcPr>
          <w:p>
            <w:pPr>
              <w:pStyle w:val="yTableNAm"/>
            </w:pPr>
            <w:r>
              <w:t xml:space="preserve">On filing an application for a misconduct restraining order under the </w:t>
            </w:r>
            <w:r>
              <w:rPr>
                <w:i/>
                <w:iCs/>
              </w:rPr>
              <w:t>Restraining Orders Act 1997</w:t>
            </w:r>
            <w:r>
              <w:t xml:space="preserve"> </w:t>
            </w:r>
          </w:p>
        </w:tc>
        <w:tc>
          <w:tcPr>
            <w:tcW w:w="1451" w:type="dxa"/>
            <w:tcBorders>
              <w:top w:val="single" w:sz="4" w:space="0" w:color="auto"/>
            </w:tcBorders>
            <w:noWrap/>
            <w:vAlign w:val="bottom"/>
          </w:tcPr>
          <w:p>
            <w:pPr>
              <w:pStyle w:val="yTableNAm"/>
              <w:tabs>
                <w:tab w:val="clear" w:pos="567"/>
              </w:tabs>
              <w:ind w:right="289"/>
              <w:jc w:val="right"/>
            </w:pPr>
            <w:r>
              <w:t>162.50</w:t>
            </w:r>
          </w:p>
        </w:tc>
        <w:tc>
          <w:tcPr>
            <w:tcW w:w="1384" w:type="dxa"/>
            <w:tcBorders>
              <w:top w:val="single" w:sz="4" w:space="0" w:color="auto"/>
            </w:tcBorders>
            <w:noWrap/>
            <w:vAlign w:val="bottom"/>
          </w:tcPr>
          <w:p>
            <w:pPr>
              <w:pStyle w:val="yTableNAm"/>
              <w:tabs>
                <w:tab w:val="clear" w:pos="567"/>
              </w:tabs>
              <w:ind w:right="429"/>
              <w:jc w:val="right"/>
            </w:pPr>
            <w:r>
              <w:t>48.80</w:t>
            </w:r>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tcPr>
          <w:p>
            <w:pPr>
              <w:pStyle w:val="yTableNAm"/>
              <w:tabs>
                <w:tab w:val="clear" w:pos="567"/>
              </w:tabs>
              <w:ind w:right="289"/>
              <w:jc w:val="right"/>
            </w:pPr>
          </w:p>
        </w:tc>
        <w:tc>
          <w:tcPr>
            <w:tcW w:w="1384" w:type="dxa"/>
            <w:noWrap/>
            <w:vAlign w:val="bottom"/>
          </w:tcPr>
          <w:p>
            <w:pPr>
              <w:pStyle w:val="yTableNAm"/>
              <w:tabs>
                <w:tab w:val="clear" w:pos="567"/>
              </w:tabs>
              <w:ind w:right="429"/>
              <w:jc w:val="right"/>
            </w:pP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(a)</w:t>
            </w:r>
            <w:r>
              <w:tab/>
              <w:t xml:space="preserve">for arresting the person </w:t>
            </w:r>
          </w:p>
        </w:tc>
        <w:tc>
          <w:tcPr>
            <w:tcW w:w="1451" w:type="dxa"/>
            <w:noWrap/>
            <w:vAlign w:val="bottom"/>
          </w:tcPr>
          <w:p>
            <w:pPr>
              <w:pStyle w:val="yTableNAm"/>
              <w:tabs>
                <w:tab w:val="clear" w:pos="567"/>
              </w:tabs>
              <w:ind w:right="289"/>
              <w:jc w:val="right"/>
            </w:pPr>
            <w:r>
              <w:t>179.50</w:t>
            </w:r>
          </w:p>
        </w:tc>
        <w:tc>
          <w:tcPr>
            <w:tcW w:w="1384" w:type="dxa"/>
            <w:noWrap/>
            <w:vAlign w:val="bottom"/>
          </w:tcPr>
          <w:p>
            <w:pPr>
              <w:pStyle w:val="yTableNAm"/>
              <w:tabs>
                <w:tab w:val="clear" w:pos="567"/>
              </w:tabs>
              <w:ind w:right="429"/>
              <w:jc w:val="right"/>
            </w:pPr>
            <w:r>
              <w:t>179.50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289"/>
              <w:jc w:val="right"/>
            </w:pPr>
            <w:r>
              <w:t>178.00</w:t>
            </w:r>
          </w:p>
        </w:tc>
        <w:tc>
          <w:tcPr>
            <w:tcW w:w="1384" w:type="dxa"/>
            <w:noWrap/>
            <w:vAlign w:val="bottom"/>
          </w:tcPr>
          <w:p>
            <w:pPr>
              <w:pStyle w:val="yTableNAm"/>
              <w:tabs>
                <w:tab w:val="clear" w:pos="567"/>
              </w:tabs>
              <w:ind w:right="429"/>
              <w:jc w:val="right"/>
            </w:pPr>
            <w:r>
              <w:t>178.00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289"/>
              <w:jc w:val="right"/>
            </w:pPr>
            <w:r>
              <w:t>47.10</w:t>
            </w:r>
          </w:p>
        </w:tc>
        <w:tc>
          <w:tcPr>
            <w:tcW w:w="1384" w:type="dxa"/>
            <w:noWrap/>
            <w:vAlign w:val="bottom"/>
          </w:tcPr>
          <w:p>
            <w:pPr>
              <w:pStyle w:val="yTableNAm"/>
              <w:tabs>
                <w:tab w:val="clear" w:pos="567"/>
              </w:tabs>
              <w:ind w:right="429"/>
              <w:jc w:val="right"/>
            </w:pPr>
            <w:r>
              <w:t>47.10</w:t>
            </w:r>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451" w:type="dxa"/>
            <w:tcBorders>
              <w:bottom w:val="single" w:sz="4" w:space="0" w:color="auto"/>
            </w:tcBorders>
            <w:noWrap/>
            <w:vAlign w:val="bottom"/>
          </w:tcPr>
          <w:p>
            <w:pPr>
              <w:pStyle w:val="yTableNAm"/>
              <w:tabs>
                <w:tab w:val="clear" w:pos="567"/>
              </w:tabs>
              <w:ind w:right="289"/>
              <w:jc w:val="right"/>
            </w:pPr>
            <w:r>
              <w:t>255.00</w:t>
            </w:r>
          </w:p>
        </w:tc>
        <w:tc>
          <w:tcPr>
            <w:tcW w:w="1384" w:type="dxa"/>
            <w:tcBorders>
              <w:bottom w:val="single" w:sz="4" w:space="0" w:color="auto"/>
            </w:tcBorders>
            <w:noWrap/>
            <w:vAlign w:val="bottom"/>
          </w:tcPr>
          <w:p>
            <w:pPr>
              <w:pStyle w:val="yTableNAm"/>
              <w:tabs>
                <w:tab w:val="clear" w:pos="567"/>
              </w:tabs>
              <w:ind w:right="429"/>
              <w:jc w:val="right"/>
            </w:pPr>
            <w:r>
              <w:t>76.50</w:t>
            </w:r>
          </w:p>
        </w:tc>
      </w:tr>
    </w:tbl>
    <w:p>
      <w:pPr>
        <w:pStyle w:val="yFootnotesection"/>
      </w:pPr>
      <w:bookmarkStart w:id="34" w:name="_Toc106098930"/>
      <w:bookmarkStart w:id="35" w:name="_Toc106109364"/>
      <w:bookmarkStart w:id="36" w:name="_Toc107206715"/>
      <w:r>
        <w:tab/>
        <w:t>[Division 2 inserted: SL 2022/111 r. 6.]</w:t>
      </w:r>
    </w:p>
    <w:p>
      <w:pPr>
        <w:pStyle w:val="yHeading3"/>
      </w:pPr>
      <w:bookmarkStart w:id="37" w:name="_Toc107214233"/>
      <w:bookmarkStart w:id="38" w:name="_Toc107318178"/>
      <w:r>
        <w:rPr>
          <w:rStyle w:val="CharSDivNo"/>
        </w:rPr>
        <w:lastRenderedPageBreak/>
        <w:t>Division 3</w:t>
      </w:r>
      <w:r>
        <w:t> — </w:t>
      </w:r>
      <w:r>
        <w:rPr>
          <w:rStyle w:val="CharSDivText"/>
        </w:rPr>
        <w:t>Criminal jurisdiction</w:t>
      </w:r>
      <w:bookmarkEnd w:id="34"/>
      <w:bookmarkEnd w:id="35"/>
      <w:bookmarkEnd w:id="36"/>
      <w:bookmarkEnd w:id="37"/>
      <w:bookmarkEnd w:id="38"/>
    </w:p>
    <w:p>
      <w:pPr>
        <w:pStyle w:val="yFootnoteheading"/>
        <w:keepNext/>
        <w:spacing w:after="120"/>
      </w:pPr>
      <w:r>
        <w:tab/>
        <w:t>[Heading inserted: SL 2022/111 r. 6.]</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keepNext/>
              <w:rPr>
                <w:b/>
              </w:rPr>
            </w:pPr>
            <w:r>
              <w:rPr>
                <w:b/>
              </w:rPr>
              <w:t>Item</w:t>
            </w:r>
          </w:p>
        </w:tc>
        <w:tc>
          <w:tcPr>
            <w:tcW w:w="3455" w:type="dxa"/>
            <w:tcBorders>
              <w:top w:val="single" w:sz="4" w:space="0" w:color="auto"/>
              <w:bottom w:val="single" w:sz="4" w:space="0" w:color="auto"/>
            </w:tcBorders>
            <w:noWrap/>
          </w:tcPr>
          <w:p>
            <w:pPr>
              <w:pStyle w:val="yTableNAm"/>
              <w:keepNext/>
              <w:jc w:val="center"/>
              <w:rPr>
                <w:b/>
              </w:rPr>
            </w:pPr>
            <w:r>
              <w:rPr>
                <w:b/>
              </w:rPr>
              <w:t>Matter</w:t>
            </w:r>
          </w:p>
        </w:tc>
        <w:tc>
          <w:tcPr>
            <w:tcW w:w="1276"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w:t>
            </w:r>
            <w:r>
              <w:rPr>
                <w:b/>
              </w:rPr>
              <w:br/>
            </w:r>
            <w:r>
              <w:rPr>
                <w:b/>
              </w:rPr>
              <w:br/>
              <w:t>$</w:t>
            </w:r>
          </w:p>
        </w:tc>
        <w:tc>
          <w:tcPr>
            <w:tcW w:w="1559"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eligible individual</w:t>
            </w:r>
            <w:r>
              <w:rPr>
                <w:b/>
              </w:rPr>
              <w:br/>
              <w:t>$</w:t>
            </w:r>
          </w:p>
        </w:tc>
      </w:tr>
      <w:tr>
        <w:trPr>
          <w:cantSplit/>
        </w:trPr>
        <w:tc>
          <w:tcPr>
            <w:tcW w:w="798" w:type="dxa"/>
            <w:tcBorders>
              <w:top w:val="single" w:sz="4" w:space="0" w:color="auto"/>
            </w:tcBorders>
            <w:noWrap/>
          </w:tcPr>
          <w:p>
            <w:pPr>
              <w:pStyle w:val="yTableNAm"/>
              <w:keepNext/>
            </w:pPr>
            <w:r>
              <w:t>1.</w:t>
            </w:r>
          </w:p>
        </w:tc>
        <w:tc>
          <w:tcPr>
            <w:tcW w:w="3455" w:type="dxa"/>
            <w:tcBorders>
              <w:top w:val="single" w:sz="4" w:space="0" w:color="auto"/>
            </w:tcBorders>
            <w:noWrap/>
          </w:tcPr>
          <w:p>
            <w:pPr>
              <w:pStyle w:val="yTableNAm"/>
              <w:keepNext/>
            </w:pPr>
            <w:r>
              <w:t xml:space="preserve">On filing — </w:t>
            </w:r>
          </w:p>
        </w:tc>
        <w:tc>
          <w:tcPr>
            <w:tcW w:w="1276" w:type="dxa"/>
            <w:tcBorders>
              <w:top w:val="single" w:sz="4" w:space="0" w:color="auto"/>
            </w:tcBorders>
            <w:noWrap/>
          </w:tcPr>
          <w:p>
            <w:pPr>
              <w:pStyle w:val="yTableNAm"/>
              <w:keepNext/>
              <w:tabs>
                <w:tab w:val="clear" w:pos="567"/>
              </w:tabs>
              <w:ind w:right="289"/>
              <w:jc w:val="right"/>
            </w:pPr>
          </w:p>
        </w:tc>
        <w:tc>
          <w:tcPr>
            <w:tcW w:w="1559" w:type="dxa"/>
            <w:tcBorders>
              <w:top w:val="single" w:sz="4" w:space="0" w:color="auto"/>
            </w:tcBorders>
            <w:noWrap/>
          </w:tcPr>
          <w:p>
            <w:pPr>
              <w:pStyle w:val="yTableNAm"/>
              <w:keepNext/>
              <w:tabs>
                <w:tab w:val="clear" w:pos="567"/>
              </w:tabs>
              <w:ind w:right="429"/>
              <w:jc w:val="right"/>
            </w:pPr>
          </w:p>
        </w:tc>
      </w:tr>
      <w:tr>
        <w:trPr>
          <w:cantSplit/>
        </w:trPr>
        <w:tc>
          <w:tcPr>
            <w:tcW w:w="798" w:type="dxa"/>
            <w:noWrap/>
          </w:tcPr>
          <w:p>
            <w:pPr>
              <w:pStyle w:val="yTableNAm"/>
            </w:pPr>
          </w:p>
        </w:tc>
        <w:tc>
          <w:tcPr>
            <w:tcW w:w="3455" w:type="dxa"/>
            <w:noWrap/>
          </w:tcPr>
          <w:p>
            <w:pPr>
              <w:pStyle w:val="yTableNAm"/>
              <w:tabs>
                <w:tab w:val="clear" w:pos="567"/>
                <w:tab w:val="left" w:pos="546"/>
              </w:tabs>
              <w:ind w:left="546" w:hanging="546"/>
            </w:pPr>
            <w:r>
              <w:t>(a)</w:t>
            </w:r>
            <w:r>
              <w:tab/>
              <w:t xml:space="preserve">a prosecution notice </w:t>
            </w:r>
          </w:p>
        </w:tc>
        <w:tc>
          <w:tcPr>
            <w:tcW w:w="1276" w:type="dxa"/>
            <w:noWrap/>
          </w:tcPr>
          <w:p>
            <w:pPr>
              <w:pStyle w:val="yTableNAm"/>
              <w:tabs>
                <w:tab w:val="clear" w:pos="567"/>
              </w:tabs>
              <w:ind w:right="289"/>
              <w:jc w:val="right"/>
            </w:pPr>
            <w:r>
              <w:t>137.00</w:t>
            </w:r>
          </w:p>
        </w:tc>
        <w:tc>
          <w:tcPr>
            <w:tcW w:w="1559" w:type="dxa"/>
            <w:noWrap/>
          </w:tcPr>
          <w:p>
            <w:pPr>
              <w:pStyle w:val="yTableNAm"/>
              <w:tabs>
                <w:tab w:val="clear" w:pos="567"/>
              </w:tabs>
              <w:ind w:right="429"/>
              <w:jc w:val="right"/>
            </w:pPr>
            <w:r>
              <w:t>41.10</w:t>
            </w:r>
          </w:p>
        </w:tc>
      </w:tr>
      <w:tr>
        <w:trPr>
          <w:cantSplit/>
        </w:trPr>
        <w:tc>
          <w:tcPr>
            <w:tcW w:w="798" w:type="dxa"/>
            <w:noWrap/>
          </w:tcPr>
          <w:p>
            <w:pPr>
              <w:pStyle w:val="yTableNAm"/>
            </w:pPr>
          </w:p>
        </w:tc>
        <w:tc>
          <w:tcPr>
            <w:tcW w:w="3455" w:type="dxa"/>
            <w:noWrap/>
          </w:tcPr>
          <w:p>
            <w:pPr>
              <w:pStyle w:val="yTableNAm"/>
              <w:ind w:left="546" w:hanging="546"/>
            </w:pPr>
            <w:r>
              <w:t>(b)</w:t>
            </w:r>
            <w:r>
              <w:tab/>
              <w:t xml:space="preserve">an application under the </w:t>
            </w:r>
            <w:r>
              <w:rPr>
                <w:i/>
              </w:rPr>
              <w:t>Criminal Procedure Act 2004</w:t>
            </w:r>
            <w:r>
              <w:t xml:space="preserve"> section 71</w:t>
            </w:r>
          </w:p>
        </w:tc>
        <w:tc>
          <w:tcPr>
            <w:tcW w:w="1276" w:type="dxa"/>
            <w:noWrap/>
            <w:vAlign w:val="bottom"/>
          </w:tcPr>
          <w:p>
            <w:pPr>
              <w:pStyle w:val="yTableNAm"/>
              <w:tabs>
                <w:tab w:val="clear" w:pos="567"/>
              </w:tabs>
              <w:ind w:right="289"/>
              <w:jc w:val="right"/>
            </w:pPr>
            <w:r>
              <w:t>137.00</w:t>
            </w:r>
          </w:p>
        </w:tc>
        <w:tc>
          <w:tcPr>
            <w:tcW w:w="1559" w:type="dxa"/>
            <w:noWrap/>
            <w:vAlign w:val="bottom"/>
          </w:tcPr>
          <w:p>
            <w:pPr>
              <w:pStyle w:val="yTableNAm"/>
              <w:tabs>
                <w:tab w:val="clear" w:pos="567"/>
              </w:tabs>
              <w:ind w:right="429"/>
              <w:jc w:val="right"/>
            </w:pPr>
            <w:r>
              <w:t>41.10</w:t>
            </w:r>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289"/>
              <w:jc w:val="right"/>
            </w:pPr>
            <w:r>
              <w:t>26.30</w:t>
            </w:r>
          </w:p>
        </w:tc>
        <w:tc>
          <w:tcPr>
            <w:tcW w:w="1559" w:type="dxa"/>
            <w:noWrap/>
            <w:vAlign w:val="bottom"/>
          </w:tcPr>
          <w:p>
            <w:pPr>
              <w:pStyle w:val="yTableNAm"/>
              <w:tabs>
                <w:tab w:val="clear" w:pos="567"/>
              </w:tabs>
              <w:ind w:right="429"/>
              <w:jc w:val="right"/>
            </w:pPr>
            <w:r>
              <w:t>7.90</w:t>
            </w:r>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ind w:left="546" w:hanging="546"/>
            </w:pPr>
            <w:r>
              <w:t>(a)</w:t>
            </w:r>
            <w:r>
              <w:tab/>
              <w:t>issue of warrant</w:t>
            </w:r>
          </w:p>
        </w:tc>
        <w:tc>
          <w:tcPr>
            <w:tcW w:w="1276" w:type="dxa"/>
            <w:noWrap/>
          </w:tcPr>
          <w:p>
            <w:pPr>
              <w:pStyle w:val="yTableNAm"/>
              <w:tabs>
                <w:tab w:val="clear" w:pos="567"/>
              </w:tabs>
              <w:ind w:right="289"/>
              <w:jc w:val="right"/>
            </w:pPr>
            <w:r>
              <w:t>137.00</w:t>
            </w:r>
          </w:p>
        </w:tc>
        <w:tc>
          <w:tcPr>
            <w:tcW w:w="1559" w:type="dxa"/>
            <w:noWrap/>
          </w:tcPr>
          <w:p>
            <w:pPr>
              <w:pStyle w:val="yTableNAm"/>
              <w:tabs>
                <w:tab w:val="clear" w:pos="567"/>
              </w:tabs>
              <w:ind w:right="429"/>
              <w:jc w:val="right"/>
            </w:pPr>
            <w:r>
              <w:t>41.10</w:t>
            </w:r>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ind w:left="546" w:hanging="546"/>
            </w:pPr>
            <w:r>
              <w:t>(b)</w:t>
            </w:r>
            <w:r>
              <w:tab/>
              <w:t>execution of warrant</w:t>
            </w:r>
          </w:p>
        </w:tc>
        <w:tc>
          <w:tcPr>
            <w:tcW w:w="1276" w:type="dxa"/>
            <w:tcBorders>
              <w:bottom w:val="single" w:sz="4" w:space="0" w:color="auto"/>
            </w:tcBorders>
            <w:noWrap/>
          </w:tcPr>
          <w:p>
            <w:pPr>
              <w:pStyle w:val="yTableNAm"/>
              <w:tabs>
                <w:tab w:val="clear" w:pos="567"/>
              </w:tabs>
              <w:ind w:right="289"/>
              <w:jc w:val="right"/>
            </w:pPr>
            <w:r>
              <w:t>178.00</w:t>
            </w:r>
          </w:p>
        </w:tc>
        <w:tc>
          <w:tcPr>
            <w:tcW w:w="1559" w:type="dxa"/>
            <w:tcBorders>
              <w:bottom w:val="single" w:sz="4" w:space="0" w:color="auto"/>
            </w:tcBorders>
            <w:noWrap/>
          </w:tcPr>
          <w:p>
            <w:pPr>
              <w:pStyle w:val="yTableNAm"/>
              <w:tabs>
                <w:tab w:val="clear" w:pos="567"/>
              </w:tabs>
              <w:ind w:right="429"/>
              <w:jc w:val="right"/>
            </w:pPr>
            <w:r>
              <w:t>178.00</w:t>
            </w:r>
          </w:p>
        </w:tc>
      </w:tr>
    </w:tbl>
    <w:p>
      <w:pPr>
        <w:pStyle w:val="yFootnotesection"/>
      </w:pPr>
      <w:r>
        <w:tab/>
        <w:t>[Division 3 inserted: SL 2022/111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0" w:name="_Toc107214234"/>
      <w:bookmarkStart w:id="41" w:name="_Toc107318179"/>
      <w:r>
        <w:lastRenderedPageBreak/>
        <w:t>Notes</w:t>
      </w:r>
      <w:bookmarkEnd w:id="40"/>
      <w:bookmarkEnd w:id="41"/>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42" w:name="_Toc107318180"/>
      <w:r>
        <w:t>Compilation table</w:t>
      </w:r>
      <w:bookmarkEnd w:id="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lastRenderedPageBreak/>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Regulations 2021</w:t>
            </w:r>
            <w:r>
              <w:t xml:space="preserve"> Pt. 2</w:t>
            </w:r>
          </w:p>
        </w:tc>
        <w:tc>
          <w:tcPr>
            <w:tcW w:w="1276" w:type="dxa"/>
            <w:tcBorders>
              <w:top w:val="nil"/>
              <w:bottom w:val="nil"/>
            </w:tcBorders>
            <w:shd w:val="clear" w:color="auto" w:fill="auto"/>
          </w:tcPr>
          <w:p>
            <w:pPr>
              <w:pStyle w:val="nTable"/>
              <w:spacing w:after="40"/>
            </w:pPr>
            <w:r>
              <w:t>SL 2021/155 10 Sep 2021</w:t>
            </w:r>
          </w:p>
        </w:tc>
        <w:tc>
          <w:tcPr>
            <w:tcW w:w="2693" w:type="dxa"/>
            <w:tcBorders>
              <w:top w:val="nil"/>
              <w:bottom w:val="nil"/>
            </w:tcBorders>
            <w:shd w:val="clear" w:color="auto" w:fill="auto"/>
          </w:tcPr>
          <w:p>
            <w:pPr>
              <w:pStyle w:val="nTable"/>
              <w:spacing w:after="40"/>
            </w:pPr>
            <w:r>
              <w:t>11 Sep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 xml:space="preserve">Attorney General Regulations Amendment (Fees and Charges) Regulations 2022 </w:t>
            </w:r>
            <w:r>
              <w:t>Pt. 3</w:t>
            </w:r>
          </w:p>
        </w:tc>
        <w:tc>
          <w:tcPr>
            <w:tcW w:w="1276" w:type="dxa"/>
            <w:tcBorders>
              <w:bottom w:val="single" w:sz="4" w:space="0" w:color="auto"/>
            </w:tcBorders>
            <w:shd w:val="clear" w:color="auto" w:fill="auto"/>
          </w:tcPr>
          <w:p>
            <w:pPr>
              <w:pStyle w:val="nTable"/>
              <w:spacing w:after="40"/>
            </w:pPr>
            <w:r>
              <w:t>SL 2022/111 30 June 2022</w:t>
            </w:r>
          </w:p>
        </w:tc>
        <w:tc>
          <w:tcPr>
            <w:tcW w:w="2693" w:type="dxa"/>
            <w:tcBorders>
              <w:bottom w:val="single" w:sz="4" w:space="0" w:color="auto"/>
            </w:tcBorders>
            <w:shd w:val="clear" w:color="auto" w:fill="auto"/>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4" w:name="_Toc107214236"/>
      <w:bookmarkStart w:id="45" w:name="_Toc107318181"/>
      <w:r>
        <w:rPr>
          <w:sz w:val="28"/>
        </w:rPr>
        <w:lastRenderedPageBreak/>
        <w:t>Defined terms</w:t>
      </w:r>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84023"/>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 w:name="WAFER_202206270840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023_GUID" w:val="8180ec72-84e7-499e-ab36-de81e204c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DB8E-15B7-4645-B30C-DCF5BAE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4039</Words>
  <Characters>18867</Characters>
  <Application>Microsoft Office Word</Application>
  <DocSecurity>0</DocSecurity>
  <Lines>898</Lines>
  <Paragraphs>509</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2005 - 03-i0-00</dc:title>
  <dc:subject/>
  <dc:creator/>
  <cp:keywords/>
  <dc:description/>
  <cp:lastModifiedBy>Master Repository Process</cp:lastModifiedBy>
  <cp:revision>4</cp:revision>
  <cp:lastPrinted>2018-09-04T01:15:00Z</cp:lastPrinted>
  <dcterms:created xsi:type="dcterms:W3CDTF">2022-06-30T00:47:00Z</dcterms:created>
  <dcterms:modified xsi:type="dcterms:W3CDTF">2022-06-30T00:47:00Z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03-i0-00</vt:lpwstr>
  </property>
  <property fmtid="{D5CDD505-2E9C-101B-9397-08002B2CF9AE}" pid="9" name="CommencementDate">
    <vt:lpwstr>20220701</vt:lpwstr>
  </property>
</Properties>
</file>