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Rottnest Island Authority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Rottnest Island Regulations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_Toc107476265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_Toc107476266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_Toc107476267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Permission, meaning, granting etc. of</w:t>
      </w:r>
      <w:r>
        <w:tab/>
      </w:r>
      <w:r>
        <w:fldChar w:fldCharType="begin"/>
      </w:r>
      <w:r>
        <w:instrText xml:space="preserve"> PAGEREF _Toc107476268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Fees</w:t>
      </w:r>
    </w:p>
    <w:p>
      <w:pPr>
        <w:pStyle w:val="TOC8"/>
        <w:rPr>
          <w:rFonts w:asciiTheme="minorHAnsi" w:eastAsiaTheme="minorEastAsia" w:hAnsiTheme="minorHAnsi" w:cstheme="minorBidi"/>
          <w:szCs w:val="22"/>
        </w:rPr>
      </w:pPr>
      <w:r>
        <w:t>5</w:t>
      </w:r>
      <w:r>
        <w:rPr>
          <w:snapToGrid w:val="0"/>
        </w:rPr>
        <w:t>.</w:t>
      </w:r>
      <w:r>
        <w:rPr>
          <w:snapToGrid w:val="0"/>
        </w:rPr>
        <w:tab/>
        <w:t>Admission fees</w:t>
      </w:r>
      <w:r>
        <w:tab/>
      </w:r>
      <w:r>
        <w:fldChar w:fldCharType="begin"/>
      </w:r>
      <w:r>
        <w:instrText xml:space="preserve"> PAGEREF _Toc107476270 \h </w:instrText>
      </w:r>
      <w:r>
        <w:fldChar w:fldCharType="separate"/>
      </w:r>
      <w:r>
        <w:t>6</w:t>
      </w:r>
      <w:r>
        <w:fldChar w:fldCharType="end"/>
      </w:r>
    </w:p>
    <w:p>
      <w:pPr>
        <w:pStyle w:val="TOC8"/>
        <w:rPr>
          <w:rFonts w:asciiTheme="minorHAnsi" w:eastAsiaTheme="minorEastAsia" w:hAnsiTheme="minorHAnsi" w:cstheme="minorBidi"/>
          <w:szCs w:val="22"/>
        </w:rPr>
      </w:pPr>
      <w:r>
        <w:t>6.</w:t>
      </w:r>
      <w:r>
        <w:tab/>
        <w:t>Collection and payment of admission fees by ferry operators</w:t>
      </w:r>
      <w:r>
        <w:tab/>
      </w:r>
      <w:r>
        <w:fldChar w:fldCharType="begin"/>
      </w:r>
      <w:r>
        <w:instrText xml:space="preserve"> PAGEREF _Toc107476271 \h </w:instrText>
      </w:r>
      <w:r>
        <w:fldChar w:fldCharType="separate"/>
      </w:r>
      <w:r>
        <w:t>7</w:t>
      </w:r>
      <w:r>
        <w:fldChar w:fldCharType="end"/>
      </w:r>
    </w:p>
    <w:p>
      <w:pPr>
        <w:pStyle w:val="TOC8"/>
        <w:rPr>
          <w:rFonts w:asciiTheme="minorHAnsi" w:eastAsiaTheme="minorEastAsia" w:hAnsiTheme="minorHAnsi" w:cstheme="minorBidi"/>
          <w:szCs w:val="22"/>
        </w:rPr>
      </w:pPr>
      <w:r>
        <w:t>6A.</w:t>
      </w:r>
      <w:r>
        <w:tab/>
        <w:t>Audit of accounts etc. of certain transport operators as to admission fees</w:t>
      </w:r>
      <w:r>
        <w:tab/>
      </w:r>
      <w:r>
        <w:fldChar w:fldCharType="begin"/>
      </w:r>
      <w:r>
        <w:instrText xml:space="preserve"> PAGEREF _Toc107476272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Annual fee for non</w:t>
      </w:r>
      <w:r>
        <w:rPr>
          <w:snapToGrid w:val="0"/>
        </w:rPr>
        <w:noBreakHyphen/>
        <w:t>commercial vessels etc. in lieu of admission fees</w:t>
      </w:r>
      <w:r>
        <w:tab/>
      </w:r>
      <w:r>
        <w:fldChar w:fldCharType="begin"/>
      </w:r>
      <w:r>
        <w:instrText xml:space="preserve"> PAGEREF _Toc107476273 \h </w:instrText>
      </w:r>
      <w:r>
        <w:fldChar w:fldCharType="separate"/>
      </w:r>
      <w:r>
        <w:t>8</w:t>
      </w:r>
      <w:r>
        <w:fldChar w:fldCharType="end"/>
      </w:r>
    </w:p>
    <w:p>
      <w:pPr>
        <w:pStyle w:val="TOC8"/>
        <w:rPr>
          <w:rFonts w:asciiTheme="minorHAnsi" w:eastAsiaTheme="minorEastAsia" w:hAnsiTheme="minorHAnsi" w:cstheme="minorBidi"/>
          <w:szCs w:val="22"/>
        </w:rPr>
      </w:pPr>
      <w:r>
        <w:t>7A.</w:t>
      </w:r>
      <w:r>
        <w:tab/>
        <w:t>Payment of admission fees by domestic commercial vessel operators</w:t>
      </w:r>
      <w:r>
        <w:tab/>
      </w:r>
      <w:r>
        <w:fldChar w:fldCharType="begin"/>
      </w:r>
      <w:r>
        <w:instrText xml:space="preserve"> PAGEREF _Toc107476274 \h </w:instrText>
      </w:r>
      <w:r>
        <w:fldChar w:fldCharType="separate"/>
      </w:r>
      <w:r>
        <w:t>9</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Aerodrome usage fees</w:t>
      </w:r>
      <w:r>
        <w:tab/>
      </w:r>
      <w:r>
        <w:fldChar w:fldCharType="begin"/>
      </w:r>
      <w:r>
        <w:instrText xml:space="preserve"> PAGEREF _Toc107476275 \h </w:instrText>
      </w:r>
      <w:r>
        <w:fldChar w:fldCharType="separate"/>
      </w:r>
      <w:r>
        <w:t>10</w:t>
      </w:r>
      <w:r>
        <w:fldChar w:fldCharType="end"/>
      </w:r>
    </w:p>
    <w:p>
      <w:pPr>
        <w:pStyle w:val="TOC8"/>
        <w:rPr>
          <w:rFonts w:asciiTheme="minorHAnsi" w:eastAsiaTheme="minorEastAsia" w:hAnsiTheme="minorHAnsi" w:cstheme="minorBidi"/>
          <w:szCs w:val="22"/>
        </w:rPr>
      </w:pPr>
      <w:r>
        <w:t>7C.</w:t>
      </w:r>
      <w:r>
        <w:tab/>
        <w:t>Annual fees for certain aircraft in lieu of admission fees and aerodrome usage fees</w:t>
      </w:r>
      <w:r>
        <w:tab/>
      </w:r>
      <w:r>
        <w:fldChar w:fldCharType="begin"/>
      </w:r>
      <w:r>
        <w:instrText xml:space="preserve"> PAGEREF _Toc107476276 \h </w:instrText>
      </w:r>
      <w:r>
        <w:fldChar w:fldCharType="separate"/>
      </w:r>
      <w:r>
        <w:t>10</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Exceptions to r. 7B and 7C</w:t>
      </w:r>
      <w:r>
        <w:tab/>
      </w:r>
      <w:r>
        <w:fldChar w:fldCharType="begin"/>
      </w:r>
      <w:r>
        <w:instrText xml:space="preserve"> PAGEREF _Toc107476277 \h </w:instrText>
      </w:r>
      <w:r>
        <w:fldChar w:fldCharType="separate"/>
      </w:r>
      <w:r>
        <w:t>11</w:t>
      </w:r>
      <w:r>
        <w:fldChar w:fldCharType="end"/>
      </w:r>
    </w:p>
    <w:p>
      <w:pPr>
        <w:pStyle w:val="TOC8"/>
        <w:rPr>
          <w:rFonts w:asciiTheme="minorHAnsi" w:eastAsiaTheme="minorEastAsia" w:hAnsiTheme="minorHAnsi" w:cstheme="minorBidi"/>
          <w:szCs w:val="22"/>
        </w:rPr>
      </w:pPr>
      <w:r>
        <w:t>7E.</w:t>
      </w:r>
      <w:r>
        <w:tab/>
        <w:t>Recovery of fees</w:t>
      </w:r>
      <w:r>
        <w:tab/>
      </w:r>
      <w:r>
        <w:fldChar w:fldCharType="begin"/>
      </w:r>
      <w:r>
        <w:instrText xml:space="preserve"> PAGEREF _Toc107476278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Residence on Island</w:t>
      </w:r>
    </w:p>
    <w:p>
      <w:pPr>
        <w:pStyle w:val="TOC8"/>
        <w:rPr>
          <w:rFonts w:asciiTheme="minorHAnsi" w:eastAsiaTheme="minorEastAsia" w:hAnsiTheme="minorHAnsi" w:cstheme="minorBidi"/>
          <w:szCs w:val="22"/>
        </w:rPr>
      </w:pPr>
      <w:r>
        <w:t>8</w:t>
      </w:r>
      <w:r>
        <w:rPr>
          <w:snapToGrid w:val="0"/>
        </w:rPr>
        <w:t>.</w:t>
      </w:r>
      <w:r>
        <w:rPr>
          <w:snapToGrid w:val="0"/>
        </w:rPr>
        <w:tab/>
        <w:t>Licence to occupy accommodation</w:t>
      </w:r>
      <w:r>
        <w:tab/>
      </w:r>
      <w:r>
        <w:fldChar w:fldCharType="begin"/>
      </w:r>
      <w:r>
        <w:instrText xml:space="preserve"> PAGEREF _Toc107476280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Casual residence on Island</w:t>
      </w:r>
      <w:r>
        <w:tab/>
      </w:r>
      <w:r>
        <w:fldChar w:fldCharType="begin"/>
      </w:r>
      <w:r>
        <w:instrText xml:space="preserve"> PAGEREF _Toc107476281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on r. 8 licences</w:t>
      </w:r>
      <w:r>
        <w:tab/>
      </w:r>
      <w:r>
        <w:fldChar w:fldCharType="begin"/>
      </w:r>
      <w:r>
        <w:instrText xml:space="preserve"> PAGEREF _Toc107476282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Moorings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control provisions</w:t>
      </w:r>
    </w:p>
    <w:p>
      <w:pPr>
        <w:pStyle w:val="TOC8"/>
        <w:rPr>
          <w:rFonts w:asciiTheme="minorHAnsi" w:eastAsiaTheme="minorEastAsia" w:hAnsiTheme="minorHAnsi" w:cstheme="minorBidi"/>
          <w:szCs w:val="22"/>
        </w:rPr>
      </w:pPr>
      <w:r>
        <w:t>11</w:t>
      </w:r>
      <w:r>
        <w:rPr>
          <w:snapToGrid w:val="0"/>
        </w:rPr>
        <w:t>.</w:t>
      </w:r>
      <w:r>
        <w:rPr>
          <w:snapToGrid w:val="0"/>
        </w:rPr>
        <w:tab/>
        <w:t>Installing and using moorings</w:t>
      </w:r>
      <w:r>
        <w:tab/>
      </w:r>
      <w:r>
        <w:fldChar w:fldCharType="begin"/>
      </w:r>
      <w:r>
        <w:instrText xml:space="preserve"> PAGEREF _Toc107476285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Anchoring vessels</w:t>
      </w:r>
      <w:r>
        <w:tab/>
      </w:r>
      <w:r>
        <w:fldChar w:fldCharType="begin"/>
      </w:r>
      <w:r>
        <w:instrText xml:space="preserve"> PAGEREF _Toc107476286 \h </w:instrText>
      </w:r>
      <w:r>
        <w:fldChar w:fldCharType="separate"/>
      </w:r>
      <w:r>
        <w:t>17</w:t>
      </w:r>
      <w:r>
        <w:fldChar w:fldCharType="end"/>
      </w:r>
    </w:p>
    <w:p>
      <w:pPr>
        <w:pStyle w:val="TOC8"/>
        <w:rPr>
          <w:rFonts w:asciiTheme="minorHAnsi" w:eastAsiaTheme="minorEastAsia" w:hAnsiTheme="minorHAnsi" w:cstheme="minorBidi"/>
          <w:szCs w:val="22"/>
        </w:rPr>
      </w:pPr>
      <w:r>
        <w:t>13A.</w:t>
      </w:r>
      <w:r>
        <w:tab/>
        <w:t>Securing vessel by means of another vessel’s anchor</w:t>
      </w:r>
      <w:r>
        <w:tab/>
      </w:r>
      <w:r>
        <w:fldChar w:fldCharType="begin"/>
      </w:r>
      <w:r>
        <w:instrText xml:space="preserve"> PAGEREF _Toc107476287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Anchored and moored vessels to have competent operators</w:t>
      </w:r>
      <w:r>
        <w:tab/>
      </w:r>
      <w:r>
        <w:fldChar w:fldCharType="begin"/>
      </w:r>
      <w:r>
        <w:instrText xml:space="preserve"> PAGEREF _Toc107476288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r. 11, 12 and 13 to person on vessel</w:t>
      </w:r>
      <w:r>
        <w:tab/>
      </w:r>
      <w:r>
        <w:fldChar w:fldCharType="begin"/>
      </w:r>
      <w:r>
        <w:instrText xml:space="preserve"> PAGEREF _Toc107476289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Rental moorings</w:t>
      </w:r>
    </w:p>
    <w:p>
      <w:pPr>
        <w:pStyle w:val="TOC8"/>
        <w:rPr>
          <w:rFonts w:asciiTheme="minorHAnsi" w:eastAsiaTheme="minorEastAsia" w:hAnsiTheme="minorHAnsi" w:cstheme="minorBidi"/>
          <w:szCs w:val="22"/>
        </w:rPr>
      </w:pPr>
      <w:r>
        <w:t>15</w:t>
      </w:r>
      <w:r>
        <w:rPr>
          <w:snapToGrid w:val="0"/>
        </w:rPr>
        <w:t>.</w:t>
      </w:r>
      <w:r>
        <w:rPr>
          <w:snapToGrid w:val="0"/>
        </w:rPr>
        <w:tab/>
        <w:t>Licence to occupy rental mooring</w:t>
      </w:r>
      <w:r>
        <w:tab/>
      </w:r>
      <w:r>
        <w:fldChar w:fldCharType="begin"/>
      </w:r>
      <w:r>
        <w:instrText xml:space="preserve"> PAGEREF _Toc107476291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Rent for r. 15 licence</w:t>
      </w:r>
      <w:r>
        <w:tab/>
      </w:r>
      <w:r>
        <w:fldChar w:fldCharType="begin"/>
      </w:r>
      <w:r>
        <w:instrText xml:space="preserve"> PAGEREF _Toc107476292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Cancellation of r. 15 licence</w:t>
      </w:r>
      <w:r>
        <w:tab/>
      </w:r>
      <w:r>
        <w:fldChar w:fldCharType="begin"/>
      </w:r>
      <w:r>
        <w:instrText xml:space="preserve"> PAGEREF _Toc107476293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Damage to rental mooring</w:t>
      </w:r>
      <w:r>
        <w:tab/>
      </w:r>
      <w:r>
        <w:fldChar w:fldCharType="begin"/>
      </w:r>
      <w:r>
        <w:instrText xml:space="preserve"> PAGEREF _Toc107476294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site licences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_Toc107476296 \h </w:instrText>
      </w:r>
      <w:r>
        <w:fldChar w:fldCharType="separate"/>
      </w:r>
      <w:r>
        <w:t>21</w:t>
      </w:r>
      <w:r>
        <w:fldChar w:fldCharType="end"/>
      </w:r>
    </w:p>
    <w:p>
      <w:pPr>
        <w:pStyle w:val="TOC8"/>
        <w:rPr>
          <w:rFonts w:asciiTheme="minorHAnsi" w:eastAsiaTheme="minorEastAsia" w:hAnsiTheme="minorHAnsi" w:cstheme="minorBidi"/>
          <w:szCs w:val="22"/>
        </w:rPr>
      </w:pPr>
      <w:r>
        <w:t>19A.</w:t>
      </w:r>
      <w:r>
        <w:tab/>
        <w:t>Authorisation to be secured to mooring</w:t>
      </w:r>
      <w:r>
        <w:tab/>
      </w:r>
      <w:r>
        <w:fldChar w:fldCharType="begin"/>
      </w:r>
      <w:r>
        <w:instrText xml:space="preserve"> PAGEREF _Toc107476297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and grant of licences</w:t>
      </w:r>
      <w:r>
        <w:tab/>
      </w:r>
      <w:r>
        <w:fldChar w:fldCharType="begin"/>
      </w:r>
      <w:r>
        <w:instrText xml:space="preserve"> PAGEREF _Toc107476298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Waiting lists of applicants</w:t>
      </w:r>
      <w:r>
        <w:tab/>
      </w:r>
      <w:r>
        <w:fldChar w:fldCharType="begin"/>
      </w:r>
      <w:r>
        <w:instrText xml:space="preserve"> PAGEREF _Toc107476299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Offer and acceptance of licences</w:t>
      </w:r>
      <w:r>
        <w:tab/>
      </w:r>
      <w:r>
        <w:fldChar w:fldCharType="begin"/>
      </w:r>
      <w:r>
        <w:instrText xml:space="preserve"> PAGEREF _Toc107476300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Authority not obliged to offer licence</w:t>
      </w:r>
      <w:r>
        <w:tab/>
      </w:r>
      <w:r>
        <w:fldChar w:fldCharType="begin"/>
      </w:r>
      <w:r>
        <w:instrText xml:space="preserve"> PAGEREF _Toc107476301 \h </w:instrText>
      </w:r>
      <w:r>
        <w:fldChar w:fldCharType="separate"/>
      </w:r>
      <w:r>
        <w:t>27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issue and content of</w:t>
      </w:r>
      <w:r>
        <w:tab/>
      </w:r>
      <w:r>
        <w:fldChar w:fldCharType="begin"/>
      </w:r>
      <w:r>
        <w:instrText xml:space="preserve"> PAGEREF _Toc107476302 \h </w:instrText>
      </w:r>
      <w:r>
        <w:fldChar w:fldCharType="separate"/>
      </w:r>
      <w:r>
        <w:t>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 of licences</w:t>
      </w:r>
      <w:r>
        <w:tab/>
      </w:r>
      <w:r>
        <w:fldChar w:fldCharType="begin"/>
      </w:r>
      <w:r>
        <w:instrText xml:space="preserve"> PAGEREF _Toc107476303 \h </w:instrText>
      </w:r>
      <w:r>
        <w:fldChar w:fldCharType="separate"/>
      </w:r>
      <w:r>
        <w:t>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Licensed vessels for mooring site moorings; substituting vessels</w:t>
      </w:r>
      <w:r>
        <w:tab/>
      </w:r>
      <w:r>
        <w:fldChar w:fldCharType="begin"/>
      </w:r>
      <w:r>
        <w:instrText xml:space="preserve"> PAGEREF _Toc107476304 \h </w:instrText>
      </w:r>
      <w:r>
        <w:fldChar w:fldCharType="separate"/>
      </w:r>
      <w:r>
        <w:t>29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Additional vessels for mooring site moorings, registration of etc.</w:t>
      </w:r>
      <w:r>
        <w:tab/>
      </w:r>
      <w:r>
        <w:fldChar w:fldCharType="begin"/>
      </w:r>
      <w:r>
        <w:instrText xml:space="preserve"> PAGEREF _Toc107476305 \h </w:instrText>
      </w:r>
      <w:r>
        <w:fldChar w:fldCharType="separate"/>
      </w:r>
      <w:r>
        <w:t>32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Mooring specifications, compliance requirements as to</w:t>
      </w:r>
      <w:r>
        <w:tab/>
      </w:r>
      <w:r>
        <w:fldChar w:fldCharType="begin"/>
      </w:r>
      <w:r>
        <w:instrText xml:space="preserve"> PAGEREF _Toc107476306 \h </w:instrText>
      </w:r>
      <w:r>
        <w:fldChar w:fldCharType="separate"/>
      </w:r>
      <w:r>
        <w:t>34</w:t>
      </w:r>
      <w:r>
        <w:fldChar w:fldCharType="end"/>
      </w:r>
    </w:p>
    <w:p>
      <w:pPr>
        <w:pStyle w:val="TOC8"/>
        <w:rPr>
          <w:rFonts w:asciiTheme="minorHAnsi" w:eastAsiaTheme="minorEastAsia" w:hAnsiTheme="minorHAnsi" w:cstheme="minorBidi"/>
          <w:szCs w:val="22"/>
        </w:rPr>
      </w:pPr>
      <w:r>
        <w:t>28A.</w:t>
      </w:r>
      <w:r>
        <w:tab/>
        <w:t>Authority may reject mooring inspection report</w:t>
      </w:r>
      <w:r>
        <w:tab/>
      </w:r>
      <w:r>
        <w:fldChar w:fldCharType="begin"/>
      </w:r>
      <w:r>
        <w:instrText xml:space="preserve"> PAGEREF _Toc107476307 \h </w:instrText>
      </w:r>
      <w:r>
        <w:fldChar w:fldCharType="separate"/>
      </w:r>
      <w:r>
        <w:t>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Unattended vessels on mooring site mooring</w:t>
      </w:r>
      <w:r>
        <w:tab/>
      </w:r>
      <w:r>
        <w:fldChar w:fldCharType="begin"/>
      </w:r>
      <w:r>
        <w:instrText xml:space="preserve"> PAGEREF _Toc107476308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Licences, nature of, duties of holder on cessation of; exchange of sites</w:t>
      </w:r>
      <w:r>
        <w:tab/>
      </w:r>
      <w:r>
        <w:fldChar w:fldCharType="begin"/>
      </w:r>
      <w:r>
        <w:instrText xml:space="preserve"> PAGEREF _Toc107476309 \h </w:instrText>
      </w:r>
      <w:r>
        <w:fldChar w:fldCharType="separate"/>
      </w:r>
      <w:r>
        <w:t>35</w:t>
      </w:r>
      <w:r>
        <w:fldChar w:fldCharType="end"/>
      </w:r>
    </w:p>
    <w:p>
      <w:pPr>
        <w:pStyle w:val="TOC8"/>
        <w:rPr>
          <w:rFonts w:asciiTheme="minorHAnsi" w:eastAsiaTheme="minorEastAsia" w:hAnsiTheme="minorHAnsi" w:cstheme="minorBidi"/>
          <w:szCs w:val="22"/>
        </w:rPr>
      </w:pPr>
      <w:r>
        <w:t>31A.</w:t>
      </w:r>
      <w:r>
        <w:tab/>
        <w:t>Authorised user may use mooring site with licensee’s consent</w:t>
      </w:r>
      <w:r>
        <w:tab/>
      </w:r>
      <w:r>
        <w:fldChar w:fldCharType="begin"/>
      </w:r>
      <w:r>
        <w:instrText xml:space="preserve"> PAGEREF _Toc107476310 \h </w:instrText>
      </w:r>
      <w:r>
        <w:fldChar w:fldCharType="separate"/>
      </w:r>
      <w:r>
        <w:t>37</w:t>
      </w:r>
      <w:r>
        <w:fldChar w:fldCharType="end"/>
      </w:r>
    </w:p>
    <w:p>
      <w:pPr>
        <w:pStyle w:val="TOC8"/>
        <w:rPr>
          <w:rFonts w:asciiTheme="minorHAnsi" w:eastAsiaTheme="minorEastAsia" w:hAnsiTheme="minorHAnsi" w:cstheme="minorBidi"/>
          <w:szCs w:val="22"/>
        </w:rPr>
      </w:pPr>
      <w:r>
        <w:t>31B.</w:t>
      </w:r>
      <w:r>
        <w:tab/>
        <w:t>How licensee authorises person to be authorised user of mooring site</w:t>
      </w:r>
      <w:r>
        <w:tab/>
      </w:r>
      <w:r>
        <w:fldChar w:fldCharType="begin"/>
      </w:r>
      <w:r>
        <w:instrText xml:space="preserve"> PAGEREF _Toc107476311 \h </w:instrText>
      </w:r>
      <w:r>
        <w:fldChar w:fldCharType="separate"/>
      </w:r>
      <w:r>
        <w:t>37</w:t>
      </w:r>
      <w:r>
        <w:fldChar w:fldCharType="end"/>
      </w:r>
    </w:p>
    <w:p>
      <w:pPr>
        <w:pStyle w:val="TOC8"/>
        <w:rPr>
          <w:rFonts w:asciiTheme="minorHAnsi" w:eastAsiaTheme="minorEastAsia" w:hAnsiTheme="minorHAnsi" w:cstheme="minorBidi"/>
          <w:szCs w:val="22"/>
        </w:rPr>
      </w:pPr>
      <w:r>
        <w:t>31C.</w:t>
      </w:r>
      <w:r>
        <w:tab/>
        <w:t>How Authority authorises person to be authorised user of mooring site</w:t>
      </w:r>
      <w:r>
        <w:tab/>
      </w:r>
      <w:r>
        <w:fldChar w:fldCharType="begin"/>
      </w:r>
      <w:r>
        <w:instrText xml:space="preserve"> PAGEREF _Toc107476312 \h </w:instrText>
      </w:r>
      <w:r>
        <w:fldChar w:fldCharType="separate"/>
      </w:r>
      <w:r>
        <w:t>39</w:t>
      </w:r>
      <w:r>
        <w:fldChar w:fldCharType="end"/>
      </w:r>
    </w:p>
    <w:p>
      <w:pPr>
        <w:pStyle w:val="TOC8"/>
        <w:rPr>
          <w:rFonts w:asciiTheme="minorHAnsi" w:eastAsiaTheme="minorEastAsia" w:hAnsiTheme="minorHAnsi" w:cstheme="minorBidi"/>
          <w:szCs w:val="22"/>
        </w:rPr>
      </w:pPr>
      <w:r>
        <w:lastRenderedPageBreak/>
        <w:t>31D.</w:t>
      </w:r>
      <w:r>
        <w:tab/>
        <w:t>Changing authorised user’s authorised vessel</w:t>
      </w:r>
      <w:r>
        <w:tab/>
      </w:r>
      <w:r>
        <w:fldChar w:fldCharType="begin"/>
      </w:r>
      <w:r>
        <w:instrText xml:space="preserve"> PAGEREF _Toc107476313 \h </w:instrText>
      </w:r>
      <w:r>
        <w:fldChar w:fldCharType="separate"/>
      </w:r>
      <w:r>
        <w:t>40</w:t>
      </w:r>
      <w:r>
        <w:fldChar w:fldCharType="end"/>
      </w:r>
    </w:p>
    <w:p>
      <w:pPr>
        <w:pStyle w:val="TOC8"/>
        <w:rPr>
          <w:rFonts w:asciiTheme="minorHAnsi" w:eastAsiaTheme="minorEastAsia" w:hAnsiTheme="minorHAnsi" w:cstheme="minorBidi"/>
          <w:szCs w:val="22"/>
        </w:rPr>
      </w:pPr>
      <w:r>
        <w:t>31E.</w:t>
      </w:r>
      <w:r>
        <w:tab/>
        <w:t>Annual payments by authorised users</w:t>
      </w:r>
      <w:r>
        <w:tab/>
      </w:r>
      <w:r>
        <w:fldChar w:fldCharType="begin"/>
      </w:r>
      <w:r>
        <w:instrText xml:space="preserve"> PAGEREF _Toc107476314 \h </w:instrText>
      </w:r>
      <w:r>
        <w:fldChar w:fldCharType="separate"/>
      </w:r>
      <w:r>
        <w:t>40</w:t>
      </w:r>
      <w:r>
        <w:fldChar w:fldCharType="end"/>
      </w:r>
    </w:p>
    <w:p>
      <w:pPr>
        <w:pStyle w:val="TOC8"/>
        <w:rPr>
          <w:rFonts w:asciiTheme="minorHAnsi" w:eastAsiaTheme="minorEastAsia" w:hAnsiTheme="minorHAnsi" w:cstheme="minorBidi"/>
          <w:szCs w:val="22"/>
        </w:rPr>
      </w:pPr>
      <w:r>
        <w:t>31F.</w:t>
      </w:r>
      <w:r>
        <w:tab/>
        <w:t>Revoking etc. authorisation given under r. 31B or 31C</w:t>
      </w:r>
      <w:r>
        <w:tab/>
      </w:r>
      <w:r>
        <w:fldChar w:fldCharType="begin"/>
      </w:r>
      <w:r>
        <w:instrText xml:space="preserve"> PAGEREF _Toc107476315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Term of licences; cancelling licences</w:t>
      </w:r>
      <w:r>
        <w:tab/>
      </w:r>
      <w:r>
        <w:fldChar w:fldCharType="begin"/>
      </w:r>
      <w:r>
        <w:instrText xml:space="preserve"> PAGEREF _Toc107476316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Renewing licences</w:t>
      </w:r>
      <w:r>
        <w:tab/>
      </w:r>
      <w:r>
        <w:fldChar w:fldCharType="begin"/>
      </w:r>
      <w:r>
        <w:instrText xml:space="preserve"> PAGEREF _Toc107476317 \h </w:instrText>
      </w:r>
      <w:r>
        <w:fldChar w:fldCharType="separate"/>
      </w:r>
      <w:r>
        <w:t>43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Directions to licensees by Authority</w:t>
      </w:r>
      <w:r>
        <w:tab/>
      </w:r>
      <w:r>
        <w:fldChar w:fldCharType="begin"/>
      </w:r>
      <w:r>
        <w:instrText xml:space="preserve"> PAGEREF _Toc107476318 \h </w:instrText>
      </w:r>
      <w:r>
        <w:fldChar w:fldCharType="separate"/>
      </w:r>
      <w:r>
        <w:t>44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Rebates of fees etc. in some cases</w:t>
      </w:r>
      <w:r>
        <w:tab/>
      </w:r>
      <w:r>
        <w:fldChar w:fldCharType="begin"/>
      </w:r>
      <w:r>
        <w:instrText xml:space="preserve"> PAGEREF _Toc107476319 \h </w:instrText>
      </w:r>
      <w:r>
        <w:fldChar w:fldCharType="separate"/>
      </w:r>
      <w:r>
        <w:t>44</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Notices may be affixed to vessel etc.</w:t>
      </w:r>
      <w:r>
        <w:tab/>
      </w:r>
      <w:r>
        <w:fldChar w:fldCharType="begin"/>
      </w:r>
      <w:r>
        <w:instrText xml:space="preserve"> PAGEREF _Toc107476320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5 — General management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Control and regulation of access</w:t>
      </w:r>
    </w:p>
    <w:p>
      <w:pPr>
        <w:pStyle w:val="TOC8"/>
        <w:rPr>
          <w:rFonts w:asciiTheme="minorHAnsi" w:eastAsiaTheme="minorEastAsia" w:hAnsiTheme="minorHAnsi" w:cstheme="minorBidi"/>
          <w:szCs w:val="22"/>
        </w:rPr>
      </w:pPr>
      <w:r>
        <w:t>36</w:t>
      </w:r>
      <w:r>
        <w:rPr>
          <w:snapToGrid w:val="0"/>
        </w:rPr>
        <w:t>.</w:t>
      </w:r>
      <w:r>
        <w:rPr>
          <w:snapToGrid w:val="0"/>
        </w:rPr>
        <w:tab/>
        <w:t>Restricted areas, protected areas and closed tracks etc.</w:t>
      </w:r>
      <w:r>
        <w:tab/>
      </w:r>
      <w:r>
        <w:fldChar w:fldCharType="begin"/>
      </w:r>
      <w:r>
        <w:instrText xml:space="preserve"> PAGEREF _Toc107476323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1A</w:t>
      </w:r>
      <w:r>
        <w:rPr>
          <w:snapToGrid w:val="0"/>
        </w:rPr>
        <w:t> — </w:t>
      </w:r>
      <w:r>
        <w:t>Vessels</w:t>
      </w:r>
    </w:p>
    <w:p>
      <w:pPr>
        <w:pStyle w:val="TOC8"/>
        <w:rPr>
          <w:rFonts w:asciiTheme="minorHAnsi" w:eastAsiaTheme="minorEastAsia" w:hAnsiTheme="minorHAnsi" w:cstheme="minorBidi"/>
          <w:szCs w:val="22"/>
        </w:rPr>
      </w:pPr>
      <w:r>
        <w:t>36A</w:t>
      </w:r>
      <w:r>
        <w:rPr>
          <w:snapToGrid w:val="0"/>
        </w:rPr>
        <w:t>.</w:t>
      </w:r>
      <w:r>
        <w:rPr>
          <w:snapToGrid w:val="0"/>
        </w:rPr>
        <w:tab/>
        <w:t>Mooring vessels to land; beach anchors</w:t>
      </w:r>
      <w:r>
        <w:tab/>
      </w:r>
      <w:r>
        <w:fldChar w:fldCharType="begin"/>
      </w:r>
      <w:r>
        <w:instrText xml:space="preserve"> PAGEREF _Toc107476325 \h </w:instrText>
      </w:r>
      <w:r>
        <w:fldChar w:fldCharType="separate"/>
      </w:r>
      <w:r>
        <w:t>47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Beaching vessels in some circumstances</w:t>
      </w:r>
      <w:r>
        <w:tab/>
      </w:r>
      <w:r>
        <w:fldChar w:fldCharType="begin"/>
      </w:r>
      <w:r>
        <w:instrText xml:space="preserve"> PAGEREF _Toc107476326 \h </w:instrText>
      </w:r>
      <w:r>
        <w:fldChar w:fldCharType="separate"/>
      </w:r>
      <w:r>
        <w:t>47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Boats on lakes</w:t>
      </w:r>
      <w:r>
        <w:tab/>
      </w:r>
      <w:r>
        <w:fldChar w:fldCharType="begin"/>
      </w:r>
      <w:r>
        <w:instrText xml:space="preserve"> PAGEREF _Toc107476327 \h </w:instrText>
      </w:r>
      <w:r>
        <w:fldChar w:fldCharType="separate"/>
      </w:r>
      <w:r>
        <w:t>49</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Speed restrictions for vessels</w:t>
      </w:r>
      <w:r>
        <w:tab/>
      </w:r>
      <w:r>
        <w:fldChar w:fldCharType="begin"/>
      </w:r>
      <w:r>
        <w:instrText xml:space="preserve"> PAGEREF _Toc107476328 \h </w:instrText>
      </w:r>
      <w:r>
        <w:fldChar w:fldCharType="separate"/>
      </w:r>
      <w:r>
        <w:t>49</w:t>
      </w:r>
      <w:r>
        <w:fldChar w:fldCharType="end"/>
      </w:r>
    </w:p>
    <w:p>
      <w:pPr>
        <w:pStyle w:val="TOC8"/>
        <w:rPr>
          <w:rFonts w:asciiTheme="minorHAnsi" w:eastAsiaTheme="minorEastAsia" w:hAnsiTheme="minorHAnsi" w:cstheme="minorBidi"/>
          <w:szCs w:val="22"/>
        </w:rPr>
      </w:pPr>
      <w:r>
        <w:t>38BA.</w:t>
      </w:r>
      <w:r>
        <w:tab/>
      </w:r>
      <w:r>
        <w:rPr>
          <w:snapToGrid w:val="0"/>
        </w:rPr>
        <w:t>Restricting use of certain vessels to specified areas</w:t>
      </w:r>
      <w:r>
        <w:tab/>
      </w:r>
      <w:r>
        <w:fldChar w:fldCharType="begin"/>
      </w:r>
      <w:r>
        <w:instrText xml:space="preserve"> PAGEREF _Toc107476329 \h </w:instrText>
      </w:r>
      <w:r>
        <w:fldChar w:fldCharType="separate"/>
      </w:r>
      <w:r>
        <w:t>49</w:t>
      </w:r>
      <w:r>
        <w:fldChar w:fldCharType="end"/>
      </w:r>
    </w:p>
    <w:p>
      <w:pPr>
        <w:pStyle w:val="TOC8"/>
        <w:rPr>
          <w:rFonts w:asciiTheme="minorHAnsi" w:eastAsiaTheme="minorEastAsia" w:hAnsiTheme="minorHAnsi" w:cstheme="minorBidi"/>
          <w:szCs w:val="22"/>
        </w:rPr>
      </w:pPr>
      <w:r>
        <w:t>38B.</w:t>
      </w:r>
      <w:r>
        <w:rPr>
          <w:snapToGrid w:val="0"/>
        </w:rPr>
        <w:tab/>
        <w:t>Areas may be set aside for specified vessels</w:t>
      </w:r>
      <w:r>
        <w:tab/>
      </w:r>
      <w:r>
        <w:fldChar w:fldCharType="begin"/>
      </w:r>
      <w:r>
        <w:instrText xml:space="preserve"> PAGEREF _Toc107476330 \h </w:instrText>
      </w:r>
      <w:r>
        <w:fldChar w:fldCharType="separate"/>
      </w:r>
      <w:r>
        <w:t>50</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Black water from vessels</w:t>
      </w:r>
      <w:r>
        <w:tab/>
      </w:r>
      <w:r>
        <w:fldChar w:fldCharType="begin"/>
      </w:r>
      <w:r>
        <w:instrText xml:space="preserve"> PAGEREF _Toc107476331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1B — Main jetty</w:t>
      </w:r>
    </w:p>
    <w:p>
      <w:pPr>
        <w:pStyle w:val="TOC8"/>
        <w:rPr>
          <w:rFonts w:asciiTheme="minorHAnsi" w:eastAsiaTheme="minorEastAsia" w:hAnsiTheme="minorHAnsi" w:cstheme="minorBidi"/>
          <w:szCs w:val="22"/>
        </w:rPr>
      </w:pPr>
      <w:r>
        <w:t>38D.</w:t>
      </w:r>
      <w:r>
        <w:tab/>
        <w:t>Term used: officer</w:t>
      </w:r>
      <w:r>
        <w:tab/>
      </w:r>
      <w:r>
        <w:fldChar w:fldCharType="begin"/>
      </w:r>
      <w:r>
        <w:instrText xml:space="preserve"> PAGEREF _Toc107476333 \h </w:instrText>
      </w:r>
      <w:r>
        <w:fldChar w:fldCharType="separate"/>
      </w:r>
      <w:r>
        <w:t>51</w:t>
      </w:r>
      <w:r>
        <w:fldChar w:fldCharType="end"/>
      </w:r>
    </w:p>
    <w:p>
      <w:pPr>
        <w:pStyle w:val="TOC8"/>
        <w:rPr>
          <w:rFonts w:asciiTheme="minorHAnsi" w:eastAsiaTheme="minorEastAsia" w:hAnsiTheme="minorHAnsi" w:cstheme="minorBidi"/>
          <w:szCs w:val="22"/>
        </w:rPr>
      </w:pPr>
      <w:r>
        <w:t>38E.</w:t>
      </w:r>
      <w:r>
        <w:tab/>
        <w:t>Signs may prohibit use of main jetty</w:t>
      </w:r>
      <w:r>
        <w:tab/>
      </w:r>
      <w:r>
        <w:fldChar w:fldCharType="begin"/>
      </w:r>
      <w:r>
        <w:instrText xml:space="preserve"> PAGEREF _Toc107476334 \h </w:instrText>
      </w:r>
      <w:r>
        <w:fldChar w:fldCharType="separate"/>
      </w:r>
      <w:r>
        <w:t>51</w:t>
      </w:r>
      <w:r>
        <w:fldChar w:fldCharType="end"/>
      </w:r>
    </w:p>
    <w:p>
      <w:pPr>
        <w:pStyle w:val="TOC8"/>
        <w:rPr>
          <w:rFonts w:asciiTheme="minorHAnsi" w:eastAsiaTheme="minorEastAsia" w:hAnsiTheme="minorHAnsi" w:cstheme="minorBidi"/>
          <w:szCs w:val="22"/>
        </w:rPr>
      </w:pPr>
      <w:r>
        <w:t>38F.</w:t>
      </w:r>
      <w:r>
        <w:tab/>
        <w:t>Approval to berth commercial vessel at main jetty</w:t>
      </w:r>
      <w:r>
        <w:tab/>
      </w:r>
      <w:r>
        <w:fldChar w:fldCharType="begin"/>
      </w:r>
      <w:r>
        <w:instrText xml:space="preserve"> PAGEREF _Toc107476335 \h </w:instrText>
      </w:r>
      <w:r>
        <w:fldChar w:fldCharType="separate"/>
      </w:r>
      <w:r>
        <w:t>51</w:t>
      </w:r>
      <w:r>
        <w:fldChar w:fldCharType="end"/>
      </w:r>
    </w:p>
    <w:p>
      <w:pPr>
        <w:pStyle w:val="TOC8"/>
        <w:rPr>
          <w:rFonts w:asciiTheme="minorHAnsi" w:eastAsiaTheme="minorEastAsia" w:hAnsiTheme="minorHAnsi" w:cstheme="minorBidi"/>
          <w:szCs w:val="22"/>
        </w:rPr>
      </w:pPr>
      <w:r>
        <w:t>38G.</w:t>
      </w:r>
      <w:r>
        <w:tab/>
        <w:t>Main jetty berthing fee</w:t>
      </w:r>
      <w:r>
        <w:tab/>
      </w:r>
      <w:r>
        <w:fldChar w:fldCharType="begin"/>
      </w:r>
      <w:r>
        <w:instrText xml:space="preserve"> PAGEREF _Toc107476336 \h </w:instrText>
      </w:r>
      <w:r>
        <w:fldChar w:fldCharType="separate"/>
      </w:r>
      <w:r>
        <w:t>52</w:t>
      </w:r>
      <w:r>
        <w:fldChar w:fldCharType="end"/>
      </w:r>
    </w:p>
    <w:p>
      <w:pPr>
        <w:pStyle w:val="TOC8"/>
        <w:rPr>
          <w:rFonts w:asciiTheme="minorHAnsi" w:eastAsiaTheme="minorEastAsia" w:hAnsiTheme="minorHAnsi" w:cstheme="minorBidi"/>
          <w:szCs w:val="22"/>
        </w:rPr>
      </w:pPr>
      <w:r>
        <w:t>38H.</w:t>
      </w:r>
      <w:r>
        <w:tab/>
        <w:t>Duties of master of commercial vessel</w:t>
      </w:r>
      <w:r>
        <w:tab/>
      </w:r>
      <w:r>
        <w:fldChar w:fldCharType="begin"/>
      </w:r>
      <w:r>
        <w:instrText xml:space="preserve"> PAGEREF _Toc107476337 \h </w:instrText>
      </w:r>
      <w:r>
        <w:fldChar w:fldCharType="separate"/>
      </w:r>
      <w:r>
        <w:t>52</w:t>
      </w:r>
      <w:r>
        <w:fldChar w:fldCharType="end"/>
      </w:r>
    </w:p>
    <w:p>
      <w:pPr>
        <w:pStyle w:val="TOC8"/>
        <w:rPr>
          <w:rFonts w:asciiTheme="minorHAnsi" w:eastAsiaTheme="minorEastAsia" w:hAnsiTheme="minorHAnsi" w:cstheme="minorBidi"/>
          <w:szCs w:val="22"/>
        </w:rPr>
      </w:pPr>
      <w:r>
        <w:t>38I.</w:t>
      </w:r>
      <w:r>
        <w:tab/>
        <w:t>Work on main jetty</w:t>
      </w:r>
      <w:r>
        <w:tab/>
      </w:r>
      <w:r>
        <w:fldChar w:fldCharType="begin"/>
      </w:r>
      <w:r>
        <w:instrText xml:space="preserve"> PAGEREF _Toc107476338 \h </w:instrText>
      </w:r>
      <w:r>
        <w:fldChar w:fldCharType="separate"/>
      </w:r>
      <w:r>
        <w:t>53</w:t>
      </w:r>
      <w:r>
        <w:fldChar w:fldCharType="end"/>
      </w:r>
    </w:p>
    <w:p>
      <w:pPr>
        <w:pStyle w:val="TOC8"/>
        <w:rPr>
          <w:rFonts w:asciiTheme="minorHAnsi" w:eastAsiaTheme="minorEastAsia" w:hAnsiTheme="minorHAnsi" w:cstheme="minorBidi"/>
          <w:szCs w:val="22"/>
        </w:rPr>
      </w:pPr>
      <w:r>
        <w:t>38J.</w:t>
      </w:r>
      <w:r>
        <w:tab/>
        <w:t>Repairs to vessel at main jetty</w:t>
      </w:r>
      <w:r>
        <w:tab/>
      </w:r>
      <w:r>
        <w:fldChar w:fldCharType="begin"/>
      </w:r>
      <w:r>
        <w:instrText xml:space="preserve"> PAGEREF _Toc107476339 \h </w:instrText>
      </w:r>
      <w:r>
        <w:fldChar w:fldCharType="separate"/>
      </w:r>
      <w:r>
        <w:t>53</w:t>
      </w:r>
      <w:r>
        <w:fldChar w:fldCharType="end"/>
      </w:r>
    </w:p>
    <w:p>
      <w:pPr>
        <w:pStyle w:val="TOC8"/>
        <w:rPr>
          <w:rFonts w:asciiTheme="minorHAnsi" w:eastAsiaTheme="minorEastAsia" w:hAnsiTheme="minorHAnsi" w:cstheme="minorBidi"/>
          <w:szCs w:val="22"/>
        </w:rPr>
      </w:pPr>
      <w:r>
        <w:t>38K.</w:t>
      </w:r>
      <w:r>
        <w:tab/>
        <w:t>Berthing at main jetty generally</w:t>
      </w:r>
      <w:r>
        <w:tab/>
      </w:r>
      <w:r>
        <w:fldChar w:fldCharType="begin"/>
      </w:r>
      <w:r>
        <w:instrText xml:space="preserve"> PAGEREF _Toc107476340 \h </w:instrText>
      </w:r>
      <w:r>
        <w:fldChar w:fldCharType="separate"/>
      </w:r>
      <w:r>
        <w:t>54</w:t>
      </w:r>
      <w:r>
        <w:fldChar w:fldCharType="end"/>
      </w:r>
    </w:p>
    <w:p>
      <w:pPr>
        <w:pStyle w:val="TOC8"/>
        <w:rPr>
          <w:rFonts w:asciiTheme="minorHAnsi" w:eastAsiaTheme="minorEastAsia" w:hAnsiTheme="minorHAnsi" w:cstheme="minorBidi"/>
          <w:szCs w:val="22"/>
        </w:rPr>
      </w:pPr>
      <w:r>
        <w:t>38L.</w:t>
      </w:r>
      <w:r>
        <w:tab/>
        <w:t>Berthing at commercial area of main jetty</w:t>
      </w:r>
      <w:r>
        <w:tab/>
      </w:r>
      <w:r>
        <w:fldChar w:fldCharType="begin"/>
      </w:r>
      <w:r>
        <w:instrText xml:space="preserve"> PAGEREF _Toc107476341 \h </w:instrText>
      </w:r>
      <w:r>
        <w:fldChar w:fldCharType="separate"/>
      </w:r>
      <w:r>
        <w:t>54</w:t>
      </w:r>
      <w:r>
        <w:fldChar w:fldCharType="end"/>
      </w:r>
    </w:p>
    <w:p>
      <w:pPr>
        <w:pStyle w:val="TOC8"/>
        <w:rPr>
          <w:rFonts w:asciiTheme="minorHAnsi" w:eastAsiaTheme="minorEastAsia" w:hAnsiTheme="minorHAnsi" w:cstheme="minorBidi"/>
          <w:szCs w:val="22"/>
        </w:rPr>
      </w:pPr>
      <w:r>
        <w:t>38M.</w:t>
      </w:r>
      <w:r>
        <w:tab/>
        <w:t>Officer may direct that vessel be moved from main jetty</w:t>
      </w:r>
      <w:r>
        <w:tab/>
      </w:r>
      <w:r>
        <w:fldChar w:fldCharType="begin"/>
      </w:r>
      <w:r>
        <w:instrText xml:space="preserve"> PAGEREF _Toc107476342 \h </w:instrText>
      </w:r>
      <w:r>
        <w:fldChar w:fldCharType="separate"/>
      </w:r>
      <w:r>
        <w:t>55</w:t>
      </w:r>
      <w:r>
        <w:fldChar w:fldCharType="end"/>
      </w:r>
    </w:p>
    <w:p>
      <w:pPr>
        <w:pStyle w:val="TOC8"/>
        <w:rPr>
          <w:rFonts w:asciiTheme="minorHAnsi" w:eastAsiaTheme="minorEastAsia" w:hAnsiTheme="minorHAnsi" w:cstheme="minorBidi"/>
          <w:szCs w:val="22"/>
        </w:rPr>
      </w:pPr>
      <w:r>
        <w:t>38N.</w:t>
      </w:r>
      <w:r>
        <w:tab/>
        <w:t>Bringing vehicle onto main jetty</w:t>
      </w:r>
      <w:r>
        <w:tab/>
      </w:r>
      <w:r>
        <w:fldChar w:fldCharType="begin"/>
      </w:r>
      <w:r>
        <w:instrText xml:space="preserve"> PAGEREF _Toc107476343 \h </w:instrText>
      </w:r>
      <w:r>
        <w:fldChar w:fldCharType="separate"/>
      </w:r>
      <w:r>
        <w:t>56</w:t>
      </w:r>
      <w:r>
        <w:fldChar w:fldCharType="end"/>
      </w:r>
    </w:p>
    <w:p>
      <w:pPr>
        <w:pStyle w:val="TOC8"/>
        <w:rPr>
          <w:rFonts w:asciiTheme="minorHAnsi" w:eastAsiaTheme="minorEastAsia" w:hAnsiTheme="minorHAnsi" w:cstheme="minorBidi"/>
          <w:szCs w:val="22"/>
        </w:rPr>
      </w:pPr>
      <w:r>
        <w:t>38O.</w:t>
      </w:r>
      <w:r>
        <w:tab/>
        <w:t>Signs or markings on main jetty</w:t>
      </w:r>
      <w:r>
        <w:tab/>
      </w:r>
      <w:r>
        <w:fldChar w:fldCharType="begin"/>
      </w:r>
      <w:r>
        <w:instrText xml:space="preserve"> PAGEREF _Toc107476344 \h </w:instrText>
      </w:r>
      <w:r>
        <w:fldChar w:fldCharType="separate"/>
      </w:r>
      <w:r>
        <w:t>56</w:t>
      </w:r>
      <w:r>
        <w:fldChar w:fldCharType="end"/>
      </w:r>
    </w:p>
    <w:p>
      <w:pPr>
        <w:pStyle w:val="TOC8"/>
        <w:rPr>
          <w:rFonts w:asciiTheme="minorHAnsi" w:eastAsiaTheme="minorEastAsia" w:hAnsiTheme="minorHAnsi" w:cstheme="minorBidi"/>
          <w:szCs w:val="22"/>
        </w:rPr>
      </w:pPr>
      <w:r>
        <w:t>38P.</w:t>
      </w:r>
      <w:r>
        <w:tab/>
        <w:t>Fishing from main jetty</w:t>
      </w:r>
      <w:r>
        <w:tab/>
      </w:r>
      <w:r>
        <w:fldChar w:fldCharType="begin"/>
      </w:r>
      <w:r>
        <w:instrText xml:space="preserve"> PAGEREF _Toc107476345 \h </w:instrText>
      </w:r>
      <w:r>
        <w:fldChar w:fldCharType="separate"/>
      </w:r>
      <w:r>
        <w:t>57</w:t>
      </w:r>
      <w:r>
        <w:fldChar w:fldCharType="end"/>
      </w:r>
    </w:p>
    <w:p>
      <w:pPr>
        <w:pStyle w:val="TOC8"/>
        <w:rPr>
          <w:rFonts w:asciiTheme="minorHAnsi" w:eastAsiaTheme="minorEastAsia" w:hAnsiTheme="minorHAnsi" w:cstheme="minorBidi"/>
          <w:szCs w:val="22"/>
        </w:rPr>
      </w:pPr>
      <w:r>
        <w:t>38Q.</w:t>
      </w:r>
      <w:r>
        <w:tab/>
        <w:t>Hire, lease or sale of goods on main jetty</w:t>
      </w:r>
      <w:r>
        <w:tab/>
      </w:r>
      <w:r>
        <w:fldChar w:fldCharType="begin"/>
      </w:r>
      <w:r>
        <w:instrText xml:space="preserve"> PAGEREF _Toc107476346 \h </w:instrText>
      </w:r>
      <w:r>
        <w:fldChar w:fldCharType="separate"/>
      </w:r>
      <w:r>
        <w:t>57</w:t>
      </w:r>
      <w:r>
        <w:fldChar w:fldCharType="end"/>
      </w:r>
    </w:p>
    <w:p>
      <w:pPr>
        <w:pStyle w:val="TOC8"/>
        <w:rPr>
          <w:rFonts w:asciiTheme="minorHAnsi" w:eastAsiaTheme="minorEastAsia" w:hAnsiTheme="minorHAnsi" w:cstheme="minorBidi"/>
          <w:szCs w:val="22"/>
        </w:rPr>
      </w:pPr>
      <w:r>
        <w:t>38R.</w:t>
      </w:r>
      <w:r>
        <w:tab/>
        <w:t>Use of amplified sound on main jetty</w:t>
      </w:r>
      <w:r>
        <w:tab/>
      </w:r>
      <w:r>
        <w:fldChar w:fldCharType="begin"/>
      </w:r>
      <w:r>
        <w:instrText xml:space="preserve"> PAGEREF _Toc107476347 \h </w:instrText>
      </w:r>
      <w:r>
        <w:fldChar w:fldCharType="separate"/>
      </w:r>
      <w:r>
        <w:t>57</w:t>
      </w:r>
      <w:r>
        <w:fldChar w:fldCharType="end"/>
      </w:r>
    </w:p>
    <w:p>
      <w:pPr>
        <w:pStyle w:val="TOC8"/>
        <w:rPr>
          <w:rFonts w:asciiTheme="minorHAnsi" w:eastAsiaTheme="minorEastAsia" w:hAnsiTheme="minorHAnsi" w:cstheme="minorBidi"/>
          <w:szCs w:val="22"/>
        </w:rPr>
      </w:pPr>
      <w:r>
        <w:lastRenderedPageBreak/>
        <w:t>38S.</w:t>
      </w:r>
      <w:r>
        <w:tab/>
        <w:t>Interfering with person on main jetty</w:t>
      </w:r>
      <w:r>
        <w:tab/>
      </w:r>
      <w:r>
        <w:fldChar w:fldCharType="begin"/>
      </w:r>
      <w:r>
        <w:instrText xml:space="preserve"> PAGEREF _Toc107476348 \h </w:instrText>
      </w:r>
      <w:r>
        <w:fldChar w:fldCharType="separate"/>
      </w:r>
      <w:r>
        <w:t>57</w:t>
      </w:r>
      <w:r>
        <w:fldChar w:fldCharType="end"/>
      </w:r>
    </w:p>
    <w:p>
      <w:pPr>
        <w:pStyle w:val="TOC8"/>
        <w:rPr>
          <w:rFonts w:asciiTheme="minorHAnsi" w:eastAsiaTheme="minorEastAsia" w:hAnsiTheme="minorHAnsi" w:cstheme="minorBidi"/>
          <w:szCs w:val="22"/>
        </w:rPr>
      </w:pPr>
      <w:r>
        <w:t>38T.</w:t>
      </w:r>
      <w:r>
        <w:tab/>
        <w:t>Gangways to be provided on vessel berthing at main jetty</w:t>
      </w:r>
      <w:r>
        <w:tab/>
      </w:r>
      <w:r>
        <w:fldChar w:fldCharType="begin"/>
      </w:r>
      <w:r>
        <w:instrText xml:space="preserve"> PAGEREF _Toc107476349 \h </w:instrText>
      </w:r>
      <w:r>
        <w:fldChar w:fldCharType="separate"/>
      </w:r>
      <w:r>
        <w:t>58</w:t>
      </w:r>
      <w:r>
        <w:fldChar w:fldCharType="end"/>
      </w:r>
    </w:p>
    <w:p>
      <w:pPr>
        <w:pStyle w:val="TOC8"/>
        <w:rPr>
          <w:rFonts w:asciiTheme="minorHAnsi" w:eastAsiaTheme="minorEastAsia" w:hAnsiTheme="minorHAnsi" w:cstheme="minorBidi"/>
          <w:szCs w:val="22"/>
        </w:rPr>
      </w:pPr>
      <w:r>
        <w:t>38U.</w:t>
      </w:r>
      <w:r>
        <w:tab/>
        <w:t>Prohibited conduct on main jetty</w:t>
      </w:r>
      <w:r>
        <w:tab/>
      </w:r>
      <w:r>
        <w:fldChar w:fldCharType="begin"/>
      </w:r>
      <w:r>
        <w:instrText xml:space="preserve"> PAGEREF _Toc107476350 \h </w:instrText>
      </w:r>
      <w:r>
        <w:fldChar w:fldCharType="separate"/>
      </w:r>
      <w:r>
        <w:t>58</w:t>
      </w:r>
      <w:r>
        <w:fldChar w:fldCharType="end"/>
      </w:r>
    </w:p>
    <w:p>
      <w:pPr>
        <w:pStyle w:val="TOC8"/>
        <w:rPr>
          <w:rFonts w:asciiTheme="minorHAnsi" w:eastAsiaTheme="minorEastAsia" w:hAnsiTheme="minorHAnsi" w:cstheme="minorBidi"/>
          <w:szCs w:val="22"/>
        </w:rPr>
      </w:pPr>
      <w:r>
        <w:t>38V.</w:t>
      </w:r>
      <w:r>
        <w:tab/>
        <w:t>Interfering with main jetty and its operations</w:t>
      </w:r>
      <w:r>
        <w:tab/>
      </w:r>
      <w:r>
        <w:fldChar w:fldCharType="begin"/>
      </w:r>
      <w:r>
        <w:instrText xml:space="preserve"> PAGEREF _Toc107476351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Protection of flora, fauna, etc.</w:t>
      </w:r>
    </w:p>
    <w:p>
      <w:pPr>
        <w:pStyle w:val="TOC8"/>
        <w:rPr>
          <w:rFonts w:asciiTheme="minorHAnsi" w:eastAsiaTheme="minorEastAsia" w:hAnsiTheme="minorHAnsi" w:cstheme="minorBidi"/>
          <w:szCs w:val="22"/>
        </w:rPr>
      </w:pPr>
      <w:r>
        <w:t>39</w:t>
      </w:r>
      <w:r>
        <w:rPr>
          <w:snapToGrid w:val="0"/>
        </w:rPr>
        <w:t>.</w:t>
      </w:r>
      <w:r>
        <w:rPr>
          <w:snapToGrid w:val="0"/>
        </w:rPr>
        <w:tab/>
        <w:t>Flora etc., protection of</w:t>
      </w:r>
      <w:r>
        <w:tab/>
      </w:r>
      <w:r>
        <w:fldChar w:fldCharType="begin"/>
      </w:r>
      <w:r>
        <w:instrText xml:space="preserve"> PAGEREF _Toc107476353 \h </w:instrText>
      </w:r>
      <w:r>
        <w:fldChar w:fldCharType="separate"/>
      </w:r>
      <w:r>
        <w:t>59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Fauna, protection of</w:t>
      </w:r>
      <w:r>
        <w:tab/>
      </w:r>
      <w:r>
        <w:fldChar w:fldCharType="begin"/>
      </w:r>
      <w:r>
        <w:instrText xml:space="preserve"> PAGEREF _Toc107476354 \h </w:instrText>
      </w:r>
      <w:r>
        <w:fldChar w:fldCharType="separate"/>
      </w:r>
      <w:r>
        <w:t>59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 animal or bird to be landed on Island</w:t>
      </w:r>
      <w:r>
        <w:tab/>
      </w:r>
      <w:r>
        <w:fldChar w:fldCharType="begin"/>
      </w:r>
      <w:r>
        <w:instrText xml:space="preserve"> PAGEREF _Toc107476355 \h </w:instrText>
      </w:r>
      <w:r>
        <w:fldChar w:fldCharType="separate"/>
      </w:r>
      <w:r>
        <w:t>60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Fauna, feeding of</w:t>
      </w:r>
      <w:r>
        <w:tab/>
      </w:r>
      <w:r>
        <w:fldChar w:fldCharType="begin"/>
      </w:r>
      <w:r>
        <w:instrText xml:space="preserve"> PAGEREF _Toc107476356 \h </w:instrText>
      </w:r>
      <w:r>
        <w:fldChar w:fldCharType="separate"/>
      </w:r>
      <w:r>
        <w:t>60</w:t>
      </w:r>
      <w:r>
        <w:fldChar w:fldCharType="end"/>
      </w:r>
    </w:p>
    <w:p>
      <w:pPr>
        <w:pStyle w:val="TOC8"/>
        <w:rPr>
          <w:rFonts w:asciiTheme="minorHAnsi" w:eastAsiaTheme="minorEastAsia" w:hAnsiTheme="minorHAnsi" w:cstheme="minorBidi"/>
          <w:szCs w:val="22"/>
        </w:rPr>
      </w:pPr>
      <w:r>
        <w:t>41B.</w:t>
      </w:r>
      <w:r>
        <w:tab/>
        <w:t>No flora to be brought to Island</w:t>
      </w:r>
      <w:r>
        <w:tab/>
      </w:r>
      <w:r>
        <w:fldChar w:fldCharType="begin"/>
      </w:r>
      <w:r>
        <w:instrText xml:space="preserve"> PAGEREF _Toc107476357 \h </w:instrText>
      </w:r>
      <w:r>
        <w:fldChar w:fldCharType="separate"/>
      </w:r>
      <w:r>
        <w:t>61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Rocks and soil, protection of</w:t>
      </w:r>
      <w:r>
        <w:tab/>
      </w:r>
      <w:r>
        <w:fldChar w:fldCharType="begin"/>
      </w:r>
      <w:r>
        <w:instrText xml:space="preserve"> PAGEREF _Toc107476358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Vehicles</w:t>
      </w:r>
    </w:p>
    <w:p>
      <w:pPr>
        <w:pStyle w:val="TOC8"/>
        <w:rPr>
          <w:rFonts w:asciiTheme="minorHAnsi" w:eastAsiaTheme="minorEastAsia" w:hAnsiTheme="minorHAnsi" w:cstheme="minorBidi"/>
          <w:szCs w:val="22"/>
        </w:rPr>
      </w:pPr>
      <w:r>
        <w:t>43</w:t>
      </w:r>
      <w:r>
        <w:rPr>
          <w:snapToGrid w:val="0"/>
        </w:rPr>
        <w:t>.</w:t>
      </w:r>
      <w:r>
        <w:rPr>
          <w:snapToGrid w:val="0"/>
        </w:rPr>
        <w:tab/>
        <w:t>Application of road laws</w:t>
      </w:r>
      <w:r>
        <w:tab/>
      </w:r>
      <w:r>
        <w:fldChar w:fldCharType="begin"/>
      </w:r>
      <w:r>
        <w:instrText xml:space="preserve"> PAGEREF _Toc107476360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Traffic signs and directions</w:t>
      </w:r>
      <w:r>
        <w:tab/>
      </w:r>
      <w:r>
        <w:fldChar w:fldCharType="begin"/>
      </w:r>
      <w:r>
        <w:instrText xml:space="preserve"> PAGEREF _Toc107476361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Restriction on bringing vehicles to Island</w:t>
      </w:r>
      <w:r>
        <w:tab/>
      </w:r>
      <w:r>
        <w:fldChar w:fldCharType="begin"/>
      </w:r>
      <w:r>
        <w:instrText xml:space="preserve"> PAGEREF _Toc107476362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Use of vehicles</w:t>
      </w:r>
      <w:r>
        <w:tab/>
      </w:r>
      <w:r>
        <w:fldChar w:fldCharType="begin"/>
      </w:r>
      <w:r>
        <w:instrText xml:space="preserve"> PAGEREF _Toc107476363 \h </w:instrText>
      </w:r>
      <w:r>
        <w:fldChar w:fldCharType="separate"/>
      </w:r>
      <w:r>
        <w:t>64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Vehicles on beaches</w:t>
      </w:r>
      <w:r>
        <w:tab/>
      </w:r>
      <w:r>
        <w:fldChar w:fldCharType="begin"/>
      </w:r>
      <w:r>
        <w:instrText xml:space="preserve"> PAGEREF _Toc107476364 \h </w:instrText>
      </w:r>
      <w:r>
        <w:fldChar w:fldCharType="separate"/>
      </w:r>
      <w:r>
        <w:t>64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Emergency vehicles</w:t>
      </w:r>
      <w:r>
        <w:tab/>
      </w:r>
      <w:r>
        <w:fldChar w:fldCharType="begin"/>
      </w:r>
      <w:r>
        <w:instrText xml:space="preserve"> PAGEREF _Toc107476365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of hired bicycles</w:t>
      </w:r>
      <w:r>
        <w:tab/>
      </w:r>
      <w:r>
        <w:fldChar w:fldCharType="begin"/>
      </w:r>
      <w:r>
        <w:instrText xml:space="preserve"> PAGEREF _Toc107476366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Control of certain activities</w:t>
      </w:r>
    </w:p>
    <w:p>
      <w:pPr>
        <w:pStyle w:val="TOC8"/>
        <w:rPr>
          <w:rFonts w:asciiTheme="minorHAnsi" w:eastAsiaTheme="minorEastAsia" w:hAnsiTheme="minorHAnsi" w:cstheme="minorBidi"/>
          <w:szCs w:val="22"/>
        </w:rPr>
      </w:pPr>
      <w:r>
        <w:t>52</w:t>
      </w:r>
      <w:r>
        <w:rPr>
          <w:snapToGrid w:val="0"/>
        </w:rPr>
        <w:t>.</w:t>
      </w:r>
      <w:r>
        <w:rPr>
          <w:snapToGrid w:val="0"/>
        </w:rPr>
        <w:tab/>
        <w:t>Erection of structures and tents</w:t>
      </w:r>
      <w:r>
        <w:tab/>
      </w:r>
      <w:r>
        <w:fldChar w:fldCharType="begin"/>
      </w:r>
      <w:r>
        <w:instrText xml:space="preserve"> PAGEREF _Toc107476368 \h </w:instrText>
      </w:r>
      <w:r>
        <w:fldChar w:fldCharType="separate"/>
      </w:r>
      <w:r>
        <w:t>65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Organized events and meetings</w:t>
      </w:r>
      <w:r>
        <w:tab/>
      </w:r>
      <w:r>
        <w:fldChar w:fldCharType="begin"/>
      </w:r>
      <w:r>
        <w:instrText xml:space="preserve"> PAGEREF _Toc107476369 \h </w:instrText>
      </w:r>
      <w:r>
        <w:fldChar w:fldCharType="separate"/>
      </w:r>
      <w:r>
        <w:t>66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Photography for commercial purposes</w:t>
      </w:r>
      <w:r>
        <w:tab/>
      </w:r>
      <w:r>
        <w:fldChar w:fldCharType="begin"/>
      </w:r>
      <w:r>
        <w:instrText xml:space="preserve"> PAGEREF _Toc107476370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Bill sticking, advertising etc.</w:t>
      </w:r>
      <w:r>
        <w:tab/>
      </w:r>
      <w:r>
        <w:fldChar w:fldCharType="begin"/>
      </w:r>
      <w:r>
        <w:instrText xml:space="preserve"> PAGEREF _Toc107476371 \h </w:instrText>
      </w:r>
      <w:r>
        <w:fldChar w:fldCharType="separate"/>
      </w:r>
      <w:r>
        <w:t>67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Distribution of printed matter</w:t>
      </w:r>
      <w:r>
        <w:tab/>
      </w:r>
      <w:r>
        <w:fldChar w:fldCharType="begin"/>
      </w:r>
      <w:r>
        <w:instrText xml:space="preserve"> PAGEREF _Toc107476372 \h </w:instrText>
      </w:r>
      <w:r>
        <w:fldChar w:fldCharType="separate"/>
      </w:r>
      <w:r>
        <w:t>67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Unauthorised sale etc. of goods or services</w:t>
      </w:r>
      <w:r>
        <w:tab/>
      </w:r>
      <w:r>
        <w:fldChar w:fldCharType="begin"/>
      </w:r>
      <w:r>
        <w:instrText xml:space="preserve"> PAGEREF _Toc107476373 \h </w:instrText>
      </w:r>
      <w:r>
        <w:fldChar w:fldCharType="separate"/>
      </w:r>
      <w:r>
        <w:t>68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Exception to r. 55 and 56</w:t>
      </w:r>
      <w:r>
        <w:tab/>
      </w:r>
      <w:r>
        <w:fldChar w:fldCharType="begin"/>
      </w:r>
      <w:r>
        <w:instrText xml:space="preserve"> PAGEREF _Toc107476374 \h </w:instrText>
      </w:r>
      <w:r>
        <w:fldChar w:fldCharType="separate"/>
      </w:r>
      <w:r>
        <w:t>68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Weapons etc.</w:t>
      </w:r>
      <w:r>
        <w:tab/>
      </w:r>
      <w:r>
        <w:fldChar w:fldCharType="begin"/>
      </w:r>
      <w:r>
        <w:instrText xml:space="preserve"> PAGEREF _Toc107476375 \h </w:instrText>
      </w:r>
      <w:r>
        <w:fldChar w:fldCharType="separate"/>
      </w:r>
      <w:r>
        <w:t>68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Fires</w:t>
      </w:r>
      <w:r>
        <w:tab/>
      </w:r>
      <w:r>
        <w:fldChar w:fldCharType="begin"/>
      </w:r>
      <w:r>
        <w:instrText xml:space="preserve"> PAGEREF _Toc107476376 \h </w:instrText>
      </w:r>
      <w:r>
        <w:fldChar w:fldCharType="separate"/>
      </w:r>
      <w:r>
        <w:t>69</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Sandboarding</w:t>
      </w:r>
      <w:r>
        <w:tab/>
      </w:r>
      <w:r>
        <w:fldChar w:fldCharType="begin"/>
      </w:r>
      <w:r>
        <w:instrText xml:space="preserve"> PAGEREF _Toc107476377 \h </w:instrText>
      </w:r>
      <w:r>
        <w:fldChar w:fldCharType="separate"/>
      </w:r>
      <w:r>
        <w:t>70</w:t>
      </w:r>
      <w:r>
        <w:fldChar w:fldCharType="end"/>
      </w:r>
    </w:p>
    <w:p>
      <w:pPr>
        <w:pStyle w:val="TOC8"/>
        <w:rPr>
          <w:rFonts w:asciiTheme="minorHAnsi" w:eastAsiaTheme="minorEastAsia" w:hAnsiTheme="minorHAnsi" w:cstheme="minorBidi"/>
          <w:szCs w:val="22"/>
        </w:rPr>
      </w:pPr>
      <w:r>
        <w:t>60B</w:t>
      </w:r>
      <w:r>
        <w:rPr>
          <w:snapToGrid w:val="0"/>
        </w:rPr>
        <w:t>.</w:t>
      </w:r>
      <w:r>
        <w:rPr>
          <w:snapToGrid w:val="0"/>
        </w:rPr>
        <w:tab/>
        <w:t>Litter</w:t>
      </w:r>
      <w:r>
        <w:tab/>
      </w:r>
      <w:r>
        <w:fldChar w:fldCharType="begin"/>
      </w:r>
      <w:r>
        <w:instrText xml:space="preserve"> PAGEREF _Toc107476378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Protection of certain undertakings</w:t>
      </w:r>
    </w:p>
    <w:p>
      <w:pPr>
        <w:pStyle w:val="TOC8"/>
        <w:rPr>
          <w:rFonts w:asciiTheme="minorHAnsi" w:eastAsiaTheme="minorEastAsia" w:hAnsiTheme="minorHAnsi" w:cstheme="minorBidi"/>
          <w:szCs w:val="22"/>
        </w:rPr>
      </w:pPr>
      <w:r>
        <w:t>61</w:t>
      </w:r>
      <w:r>
        <w:rPr>
          <w:snapToGrid w:val="0"/>
        </w:rPr>
        <w:t>.</w:t>
      </w:r>
      <w:r>
        <w:rPr>
          <w:snapToGrid w:val="0"/>
        </w:rPr>
        <w:tab/>
        <w:t>Water supply facilities, protection of</w:t>
      </w:r>
      <w:r>
        <w:tab/>
      </w:r>
      <w:r>
        <w:fldChar w:fldCharType="begin"/>
      </w:r>
      <w:r>
        <w:instrText xml:space="preserve"> PAGEREF _Toc107476380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Electricity and gas supply facilities, protection of</w:t>
      </w:r>
      <w:r>
        <w:tab/>
      </w:r>
      <w:r>
        <w:fldChar w:fldCharType="begin"/>
      </w:r>
      <w:r>
        <w:instrText xml:space="preserve"> PAGEREF _Toc107476381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6 — Rottnest aerodrome</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_Toc107476383 \h </w:instrText>
      </w:r>
      <w:r>
        <w:fldChar w:fldCharType="separate"/>
      </w:r>
      <w:r>
        <w:t>73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Use and closure of aerodrome</w:t>
      </w:r>
      <w:r>
        <w:tab/>
      </w:r>
      <w:r>
        <w:fldChar w:fldCharType="begin"/>
      </w:r>
      <w:r>
        <w:instrText xml:space="preserve"> PAGEREF _Toc107476384 \h </w:instrText>
      </w:r>
      <w:r>
        <w:fldChar w:fldCharType="separate"/>
      </w:r>
      <w:r>
        <w:t>73</w:t>
      </w:r>
      <w:r>
        <w:fldChar w:fldCharType="end"/>
      </w:r>
    </w:p>
    <w:p>
      <w:pPr>
        <w:pStyle w:val="TOC8"/>
        <w:rPr>
          <w:rFonts w:asciiTheme="minorHAnsi" w:eastAsiaTheme="minorEastAsia" w:hAnsiTheme="minorHAnsi" w:cstheme="minorBidi"/>
          <w:szCs w:val="22"/>
        </w:rPr>
      </w:pPr>
      <w:r>
        <w:lastRenderedPageBreak/>
        <w:t>65</w:t>
      </w:r>
      <w:r>
        <w:rPr>
          <w:snapToGrid w:val="0"/>
        </w:rPr>
        <w:t>.</w:t>
      </w:r>
      <w:r>
        <w:rPr>
          <w:snapToGrid w:val="0"/>
        </w:rPr>
        <w:tab/>
        <w:t>Access to aerodrome</w:t>
      </w:r>
      <w:r>
        <w:tab/>
      </w:r>
      <w:r>
        <w:fldChar w:fldCharType="begin"/>
      </w:r>
      <w:r>
        <w:instrText xml:space="preserve"> PAGEREF _Toc107476385 \h </w:instrText>
      </w:r>
      <w:r>
        <w:fldChar w:fldCharType="separate"/>
      </w:r>
      <w:r>
        <w:t>73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Aircraft landings etc. restricted to aerodrome</w:t>
      </w:r>
      <w:r>
        <w:tab/>
      </w:r>
      <w:r>
        <w:fldChar w:fldCharType="begin"/>
      </w:r>
      <w:r>
        <w:instrText xml:space="preserve"> PAGEREF _Toc107476386 \h </w:instrText>
      </w:r>
      <w:r>
        <w:fldChar w:fldCharType="separate"/>
      </w:r>
      <w:r>
        <w:t>74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Parking of aircraft</w:t>
      </w:r>
      <w:r>
        <w:tab/>
      </w:r>
      <w:r>
        <w:fldChar w:fldCharType="begin"/>
      </w:r>
      <w:r>
        <w:instrText xml:space="preserve"> PAGEREF _Toc107476387 \h </w:instrText>
      </w:r>
      <w:r>
        <w:fldChar w:fldCharType="separate"/>
      </w:r>
      <w:r>
        <w:t>74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Removing certain persons from aerodrome</w:t>
      </w:r>
      <w:r>
        <w:tab/>
      </w:r>
      <w:r>
        <w:fldChar w:fldCharType="begin"/>
      </w:r>
      <w:r>
        <w:instrText xml:space="preserve"> PAGEREF _Toc107476388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7 — Offensive behaviour</w:t>
      </w:r>
    </w:p>
    <w:p>
      <w:pPr>
        <w:pStyle w:val="TOC8"/>
        <w:rPr>
          <w:rFonts w:asciiTheme="minorHAnsi" w:eastAsiaTheme="minorEastAsia" w:hAnsiTheme="minorHAnsi" w:cstheme="minorBidi"/>
          <w:szCs w:val="22"/>
        </w:rPr>
      </w:pPr>
      <w:r>
        <w:t>69</w:t>
      </w:r>
      <w:r>
        <w:rPr>
          <w:snapToGrid w:val="0"/>
        </w:rPr>
        <w:t>.</w:t>
      </w:r>
      <w:r>
        <w:rPr>
          <w:snapToGrid w:val="0"/>
        </w:rPr>
        <w:tab/>
        <w:t>Damage to property</w:t>
      </w:r>
      <w:r>
        <w:tab/>
      </w:r>
      <w:r>
        <w:fldChar w:fldCharType="begin"/>
      </w:r>
      <w:r>
        <w:instrText xml:space="preserve"> PAGEREF _Toc107476390 \h </w:instrText>
      </w:r>
      <w:r>
        <w:fldChar w:fldCharType="separate"/>
      </w:r>
      <w:r>
        <w:t>76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Assaults, indecent language, offensive behaviour etc.</w:t>
      </w:r>
      <w:r>
        <w:tab/>
      </w:r>
      <w:r>
        <w:fldChar w:fldCharType="begin"/>
      </w:r>
      <w:r>
        <w:instrText xml:space="preserve"> PAGEREF _Toc107476391 \h </w:instrText>
      </w:r>
      <w:r>
        <w:fldChar w:fldCharType="separate"/>
      </w:r>
      <w:r>
        <w:t>76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Unreasonable noise</w:t>
      </w:r>
      <w:r>
        <w:tab/>
      </w:r>
      <w:r>
        <w:fldChar w:fldCharType="begin"/>
      </w:r>
      <w:r>
        <w:instrText xml:space="preserve"> PAGEREF _Toc107476392 \h </w:instrText>
      </w:r>
      <w:r>
        <w:fldChar w:fldCharType="separate"/>
      </w:r>
      <w:r>
        <w:t>77</w:t>
      </w:r>
      <w:r>
        <w:fldChar w:fldCharType="end"/>
      </w:r>
    </w:p>
    <w:p>
      <w:pPr>
        <w:pStyle w:val="TOC8"/>
        <w:rPr>
          <w:rFonts w:asciiTheme="minorHAnsi" w:eastAsiaTheme="minorEastAsia" w:hAnsiTheme="minorHAnsi" w:cstheme="minorBidi"/>
          <w:szCs w:val="22"/>
        </w:rPr>
      </w:pPr>
      <w:r>
        <w:t>72.</w:t>
      </w:r>
      <w:r>
        <w:tab/>
        <w:t>Possession of liquor at Kingstown Barracks prohibited</w:t>
      </w:r>
      <w:r>
        <w:tab/>
      </w:r>
      <w:r>
        <w:fldChar w:fldCharType="begin"/>
      </w:r>
      <w:r>
        <w:instrText xml:space="preserve"> PAGEREF _Toc107476393 \h </w:instrText>
      </w:r>
      <w:r>
        <w:fldChar w:fldCharType="separate"/>
      </w:r>
      <w:r>
        <w:t>77</w:t>
      </w:r>
      <w:r>
        <w:fldChar w:fldCharType="end"/>
      </w:r>
    </w:p>
    <w:p>
      <w:pPr>
        <w:pStyle w:val="TOC8"/>
        <w:rPr>
          <w:rFonts w:asciiTheme="minorHAnsi" w:eastAsiaTheme="minorEastAsia" w:hAnsiTheme="minorHAnsi" w:cstheme="minorBidi"/>
          <w:szCs w:val="22"/>
        </w:rPr>
      </w:pPr>
      <w:r>
        <w:t>72AA.</w:t>
      </w:r>
      <w:r>
        <w:tab/>
        <w:t>Ranger may direct person to stop activity</w:t>
      </w:r>
      <w:r>
        <w:tab/>
      </w:r>
      <w:r>
        <w:fldChar w:fldCharType="begin"/>
      </w:r>
      <w:r>
        <w:instrText xml:space="preserve"> PAGEREF _Toc107476394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72A</w:t>
      </w:r>
      <w:r>
        <w:rPr>
          <w:snapToGrid w:val="0"/>
        </w:rPr>
        <w:t>.</w:t>
      </w:r>
      <w:r>
        <w:rPr>
          <w:snapToGrid w:val="0"/>
        </w:rPr>
        <w:tab/>
        <w:t>Adequate insurance cover, specification of</w:t>
      </w:r>
      <w:r>
        <w:tab/>
      </w:r>
      <w:r>
        <w:fldChar w:fldCharType="begin"/>
      </w:r>
      <w:r>
        <w:instrText xml:space="preserve"> PAGEREF _Toc107476396 \h </w:instrText>
      </w:r>
      <w:r>
        <w:fldChar w:fldCharType="separate"/>
      </w:r>
      <w:r>
        <w:t>79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Infringement notices</w:t>
      </w:r>
      <w:r>
        <w:tab/>
      </w:r>
      <w:r>
        <w:fldChar w:fldCharType="begin"/>
      </w:r>
      <w:r>
        <w:instrText xml:space="preserve"> PAGEREF _Toc107476397 \h </w:instrText>
      </w:r>
      <w:r>
        <w:fldChar w:fldCharType="separate"/>
      </w:r>
      <w:r>
        <w:t>80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Abandoned or dangerous property, removal of</w:t>
      </w:r>
      <w:r>
        <w:tab/>
      </w:r>
      <w:r>
        <w:fldChar w:fldCharType="begin"/>
      </w:r>
      <w:r>
        <w:instrText xml:space="preserve"> PAGEREF _Toc107476398 \h </w:instrText>
      </w:r>
      <w:r>
        <w:fldChar w:fldCharType="separate"/>
      </w:r>
      <w:r>
        <w:t>80</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False information</w:t>
      </w:r>
      <w:r>
        <w:tab/>
      </w:r>
      <w:r>
        <w:fldChar w:fldCharType="begin"/>
      </w:r>
      <w:r>
        <w:instrText xml:space="preserve"> PAGEREF _Toc107476399 \h </w:instrText>
      </w:r>
      <w:r>
        <w:fldChar w:fldCharType="separate"/>
      </w:r>
      <w:r>
        <w:t>81</w:t>
      </w:r>
      <w:r>
        <w:fldChar w:fldCharType="end"/>
      </w:r>
    </w:p>
    <w:p>
      <w:pPr>
        <w:pStyle w:val="TOC8"/>
        <w:rPr>
          <w:rFonts w:asciiTheme="minorHAnsi" w:eastAsiaTheme="minorEastAsia" w:hAnsiTheme="minorHAnsi" w:cstheme="minorBidi"/>
          <w:szCs w:val="22"/>
        </w:rPr>
      </w:pPr>
      <w:r>
        <w:t>74B.</w:t>
      </w:r>
      <w:r>
        <w:tab/>
        <w:t>Offences relating to stickers and documents issued by Authority</w:t>
      </w:r>
      <w:r>
        <w:tab/>
      </w:r>
      <w:r>
        <w:fldChar w:fldCharType="begin"/>
      </w:r>
      <w:r>
        <w:instrText xml:space="preserve"> PAGEREF _Toc107476400 \h </w:instrText>
      </w:r>
      <w:r>
        <w:fldChar w:fldCharType="separate"/>
      </w:r>
      <w:r>
        <w:t>82</w:t>
      </w:r>
      <w:r>
        <w:fldChar w:fldCharType="end"/>
      </w:r>
    </w:p>
    <w:p>
      <w:pPr>
        <w:pStyle w:val="TOC8"/>
        <w:rPr>
          <w:rFonts w:asciiTheme="minorHAnsi" w:eastAsiaTheme="minorEastAsia" w:hAnsiTheme="minorHAnsi" w:cstheme="minorBidi"/>
          <w:szCs w:val="22"/>
        </w:rPr>
      </w:pPr>
      <w:r>
        <w:t>74C.</w:t>
      </w:r>
      <w:r>
        <w:tab/>
        <w:t>Offences relating to documents issued by mooring site licensee</w:t>
      </w:r>
      <w:r>
        <w:tab/>
      </w:r>
      <w:r>
        <w:fldChar w:fldCharType="begin"/>
      </w:r>
      <w:r>
        <w:instrText xml:space="preserve"> PAGEREF _Toc107476401 \h </w:instrText>
      </w:r>
      <w:r>
        <w:fldChar w:fldCharType="separate"/>
      </w:r>
      <w:r>
        <w:t>82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Repeal and transitional provisions</w:t>
      </w:r>
      <w:r>
        <w:tab/>
      </w:r>
      <w:r>
        <w:fldChar w:fldCharType="begin"/>
      </w:r>
      <w:r>
        <w:instrText xml:space="preserve"> PAGEREF _Toc107476402 \h </w:instrText>
      </w:r>
      <w:r>
        <w:fldChar w:fldCharType="separate"/>
      </w:r>
      <w:r>
        <w:t>83</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Forms</w:t>
      </w:r>
    </w:p>
    <w:p>
      <w:pPr>
        <w:pStyle w:val="TOC4"/>
        <w:keepNext w:val="0"/>
        <w:tabs>
          <w:tab w:val="right" w:leader="dot" w:pos="7077"/>
        </w:tabs>
        <w:rPr>
          <w:rFonts w:asciiTheme="minorHAnsi" w:eastAsiaTheme="minorEastAsia" w:hAnsiTheme="minorHAnsi" w:cstheme="minorBidi"/>
          <w:b w:val="0"/>
          <w:szCs w:val="22"/>
        </w:rPr>
      </w:pPr>
      <w:r>
        <w:rPr>
          <w:bCs/>
        </w:rPr>
        <w:t>Form 2</w:t>
      </w:r>
    </w:p>
    <w:p>
      <w:pPr>
        <w:pStyle w:val="TOC4"/>
        <w:keepNext w:val="0"/>
        <w:tabs>
          <w:tab w:val="right" w:leader="dot" w:pos="7077"/>
        </w:tabs>
        <w:rPr>
          <w:rFonts w:asciiTheme="minorHAnsi" w:eastAsiaTheme="minorEastAsia" w:hAnsiTheme="minorHAnsi" w:cstheme="minorBidi"/>
          <w:b w:val="0"/>
          <w:szCs w:val="22"/>
        </w:rPr>
      </w:pPr>
      <w:r>
        <w:rPr>
          <w:bCs/>
        </w:rPr>
        <w:t>Form 3</w:t>
      </w:r>
    </w:p>
    <w:p>
      <w:pPr>
        <w:pStyle w:val="TOC2"/>
        <w:keepNext w:val="0"/>
        <w:tabs>
          <w:tab w:val="right" w:leader="dot" w:pos="7077"/>
        </w:tabs>
        <w:rPr>
          <w:rFonts w:asciiTheme="minorHAnsi" w:eastAsiaTheme="minorEastAsia" w:hAnsiTheme="minorHAnsi" w:cstheme="minorBidi"/>
          <w:b w:val="0"/>
          <w:sz w:val="22"/>
          <w:szCs w:val="22"/>
        </w:rPr>
      </w:pPr>
      <w:r>
        <w:t>Schedule 2</w:t>
      </w:r>
    </w:p>
    <w:p>
      <w:pPr>
        <w:pStyle w:val="TOC4"/>
        <w:keepNext w:val="0"/>
        <w:tabs>
          <w:tab w:val="right" w:leader="dot" w:pos="7077"/>
        </w:tabs>
        <w:rPr>
          <w:rFonts w:asciiTheme="minorHAnsi" w:eastAsiaTheme="minorEastAsia" w:hAnsiTheme="minorHAnsi" w:cstheme="minorBidi"/>
          <w:b w:val="0"/>
          <w:szCs w:val="22"/>
        </w:rPr>
      </w:pPr>
      <w:r>
        <w:t>Part A — Water catchment area</w:t>
      </w:r>
    </w:p>
    <w:p>
      <w:pPr>
        <w:pStyle w:val="TOC4"/>
        <w:keepNext w:val="0"/>
        <w:tabs>
          <w:tab w:val="right" w:leader="dot" w:pos="7077"/>
        </w:tabs>
        <w:rPr>
          <w:rFonts w:asciiTheme="minorHAnsi" w:eastAsiaTheme="minorEastAsia" w:hAnsiTheme="minorHAnsi" w:cstheme="minorBidi"/>
          <w:b w:val="0"/>
          <w:szCs w:val="22"/>
        </w:rPr>
      </w:pPr>
      <w:r>
        <w:t>Part B — Waste</w:t>
      </w:r>
      <w:r>
        <w:noBreakHyphen/>
        <w:t>water treatment facility</w:t>
      </w:r>
    </w:p>
    <w:p>
      <w:pPr>
        <w:pStyle w:val="TOC2"/>
        <w:keepNext w:val="0"/>
        <w:tabs>
          <w:tab w:val="right" w:leader="dot" w:pos="7077"/>
        </w:tabs>
        <w:rPr>
          <w:rFonts w:asciiTheme="minorHAnsi" w:eastAsiaTheme="minorEastAsia" w:hAnsiTheme="minorHAnsi" w:cstheme="minorBidi"/>
          <w:b w:val="0"/>
          <w:sz w:val="22"/>
          <w:szCs w:val="22"/>
        </w:rPr>
      </w:pPr>
      <w:r>
        <w:t>Schedule 3</w:t>
      </w:r>
    </w:p>
    <w:p>
      <w:pPr>
        <w:pStyle w:val="TOC2"/>
        <w:keepNext w:val="0"/>
        <w:tabs>
          <w:tab w:val="right" w:leader="dot" w:pos="7077"/>
        </w:tabs>
        <w:rPr>
          <w:rFonts w:asciiTheme="minorHAnsi" w:eastAsiaTheme="minorEastAsia" w:hAnsiTheme="minorHAnsi" w:cstheme="minorBidi"/>
          <w:b w:val="0"/>
          <w:sz w:val="22"/>
          <w:szCs w:val="22"/>
        </w:rPr>
      </w:pPr>
      <w:r>
        <w:t>Rottnest aerodrome</w:t>
      </w:r>
    </w:p>
    <w:p>
      <w:pPr>
        <w:pStyle w:val="TOC2"/>
        <w:keepNext w:val="0"/>
        <w:tabs>
          <w:tab w:val="right" w:leader="dot" w:pos="7077"/>
        </w:tabs>
        <w:rPr>
          <w:rFonts w:asciiTheme="minorHAnsi" w:eastAsiaTheme="minorEastAsia" w:hAnsiTheme="minorHAnsi" w:cstheme="minorBidi"/>
          <w:b w:val="0"/>
          <w:sz w:val="22"/>
          <w:szCs w:val="22"/>
        </w:rPr>
      </w:pPr>
      <w:r>
        <w:t>Schedule 4A — Kingstown Barracks</w:t>
      </w:r>
    </w:p>
    <w:p>
      <w:pPr>
        <w:pStyle w:val="TOC2"/>
        <w:tabs>
          <w:tab w:val="right" w:leader="dot" w:pos="7077"/>
        </w:tabs>
        <w:rPr>
          <w:rFonts w:asciiTheme="minorHAnsi" w:eastAsiaTheme="minorEastAsia" w:hAnsiTheme="minorHAnsi" w:cstheme="minorBidi"/>
          <w:b w:val="0"/>
          <w:sz w:val="22"/>
          <w:szCs w:val="22"/>
        </w:rPr>
      </w:pPr>
      <w:r>
        <w:lastRenderedPageBreak/>
        <w:t>Schedule 4 — Offences to which modified penalties apply</w:t>
      </w:r>
    </w:p>
    <w:p>
      <w:pPr>
        <w:pStyle w:val="TOC2"/>
        <w:tabs>
          <w:tab w:val="right" w:leader="dot" w:pos="7077"/>
        </w:tabs>
        <w:rPr>
          <w:rFonts w:asciiTheme="minorHAnsi" w:eastAsiaTheme="minorEastAsia" w:hAnsiTheme="minorHAnsi" w:cstheme="minorBidi"/>
          <w:b w:val="0"/>
          <w:sz w:val="22"/>
          <w:szCs w:val="22"/>
        </w:rPr>
      </w:pPr>
      <w:r>
        <w:t>Schedule 6 — Aerodrome usage fees</w:t>
      </w:r>
    </w:p>
    <w:p>
      <w:pPr>
        <w:pStyle w:val="TOC2"/>
        <w:tabs>
          <w:tab w:val="right" w:leader="dot" w:pos="7077"/>
        </w:tabs>
        <w:rPr>
          <w:rFonts w:asciiTheme="minorHAnsi" w:eastAsiaTheme="minorEastAsia" w:hAnsiTheme="minorHAnsi" w:cstheme="minorBidi"/>
          <w:b w:val="0"/>
          <w:sz w:val="22"/>
          <w:szCs w:val="22"/>
        </w:rPr>
      </w:pPr>
      <w:r>
        <w:t>Schedule 7 — Miscellaneous fees</w:t>
      </w:r>
    </w:p>
    <w:p>
      <w:pPr>
        <w:pStyle w:val="TOC4"/>
        <w:tabs>
          <w:tab w:val="right" w:leader="dot" w:pos="7077"/>
        </w:tabs>
        <w:rPr>
          <w:rFonts w:asciiTheme="minorHAnsi" w:eastAsiaTheme="minorEastAsia" w:hAnsiTheme="minorHAnsi" w:cstheme="minorBidi"/>
          <w:b w:val="0"/>
          <w:szCs w:val="22"/>
        </w:rPr>
      </w:pPr>
      <w:r>
        <w:t>Division 1 — Admission fees</w:t>
      </w:r>
    </w:p>
    <w:p>
      <w:pPr>
        <w:pStyle w:val="TOC4"/>
        <w:tabs>
          <w:tab w:val="right" w:leader="dot" w:pos="7077"/>
        </w:tabs>
        <w:rPr>
          <w:rFonts w:asciiTheme="minorHAnsi" w:eastAsiaTheme="minorEastAsia" w:hAnsiTheme="minorHAnsi" w:cstheme="minorBidi"/>
          <w:b w:val="0"/>
          <w:szCs w:val="22"/>
        </w:rPr>
      </w:pPr>
      <w:r>
        <w:t>Division 2 — Mooring site licences</w:t>
      </w:r>
    </w:p>
    <w:p>
      <w:pPr>
        <w:pStyle w:val="TOC4"/>
        <w:tabs>
          <w:tab w:val="right" w:leader="dot" w:pos="7077"/>
        </w:tabs>
        <w:rPr>
          <w:rFonts w:asciiTheme="minorHAnsi" w:eastAsiaTheme="minorEastAsia" w:hAnsiTheme="minorHAnsi" w:cstheme="minorBidi"/>
          <w:b w:val="0"/>
          <w:szCs w:val="22"/>
        </w:rPr>
      </w:pPr>
      <w:r>
        <w:t>Division 3 — Authorised user payment</w:t>
      </w:r>
    </w:p>
    <w:p>
      <w:pPr>
        <w:pStyle w:val="TOC2"/>
        <w:tabs>
          <w:tab w:val="right" w:leader="dot" w:pos="7077"/>
        </w:tabs>
        <w:rPr>
          <w:rFonts w:asciiTheme="minorHAnsi" w:eastAsiaTheme="minorEastAsia" w:hAnsiTheme="minorHAnsi" w:cstheme="minorBidi"/>
          <w:b w:val="0"/>
          <w:sz w:val="22"/>
          <w:szCs w:val="22"/>
        </w:rPr>
      </w:pPr>
      <w:r>
        <w:t>Schedule 8 — Berthing fee for main jetty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_Toc107476420 \h </w:instrText>
      </w:r>
      <w:r>
        <w:fldChar w:fldCharType="separate"/>
      </w:r>
      <w:r>
        <w:t>101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_Toc107476421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600"/>
        <w:rPr>
          <w:snapToGrid w:val="0"/>
        </w:rPr>
      </w:pPr>
      <w:r>
        <w:rPr>
          <w:snapToGrid w:val="0"/>
        </w:rPr>
        <w:lastRenderedPageBreak/>
        <w:t>Rottnest Island Authority Act 1987</w:t>
      </w:r>
    </w:p>
    <w:p>
      <w:pPr>
        <w:pStyle w:val="NameofActReg"/>
        <w:spacing w:before="600" w:after="720"/>
      </w:pPr>
      <w:r>
        <w:t>Rottnest Island Regulations 1988</w:t>
      </w:r>
    </w:p>
    <w:p>
      <w:pPr>
        <w:pStyle w:val="Heading2"/>
        <w:pageBreakBefore w:val="0"/>
        <w:spacing w:before="240"/>
      </w:pPr>
      <w:bookmarkStart w:id="3" w:name="_Toc107311998"/>
      <w:bookmarkStart w:id="4" w:name="_Toc107312157"/>
      <w:bookmarkStart w:id="5" w:name="_Toc107312544"/>
      <w:bookmarkStart w:id="6" w:name="_Toc10747626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107476265"/>
      <w:r>
        <w:rPr>
          <w:rStyle w:val="CharSectno"/>
        </w:rPr>
        <w:t>1</w:t>
      </w:r>
      <w:r>
        <w:rPr>
          <w:snapToGrid w:val="0"/>
        </w:rPr>
        <w:t>.</w:t>
      </w:r>
      <w:r>
        <w:rPr>
          <w:snapToGrid w:val="0"/>
        </w:rPr>
        <w:tab/>
        <w:t>Citation</w:t>
      </w:r>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w:t>
      </w:r>
    </w:p>
    <w:p>
      <w:pPr>
        <w:pStyle w:val="Heading5"/>
        <w:rPr>
          <w:snapToGrid w:val="0"/>
        </w:rPr>
      </w:pPr>
      <w:bookmarkStart w:id="8" w:name="_Toc107476266"/>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p>
    <w:p>
      <w:pPr>
        <w:pStyle w:val="Heading5"/>
        <w:rPr>
          <w:snapToGrid w:val="0"/>
        </w:rPr>
      </w:pPr>
      <w:bookmarkStart w:id="9" w:name="_Toc107476267"/>
      <w:r>
        <w:rPr>
          <w:rStyle w:val="CharSectno"/>
        </w:rPr>
        <w:t>3</w:t>
      </w:r>
      <w:r>
        <w:rPr>
          <w:snapToGrid w:val="0"/>
        </w:rPr>
        <w:t>.</w:t>
      </w:r>
      <w:r>
        <w:rPr>
          <w:snapToGrid w:val="0"/>
        </w:rPr>
        <w:tab/>
        <w:t>Terms used</w:t>
      </w:r>
      <w:bookmarkEnd w:id="9"/>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approved form</w:t>
      </w:r>
      <w:r>
        <w:t xml:space="preserve"> means a form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1</w:t>
      </w:r>
      <w:r>
        <w:t>;</w:t>
      </w:r>
    </w:p>
    <w:p>
      <w:pPr>
        <w:pStyle w:val="Defstart"/>
      </w:pPr>
      <w:r>
        <w:rPr>
          <w:b/>
        </w:rPr>
        <w:lastRenderedPageBreak/>
        <w:tab/>
      </w:r>
      <w:r>
        <w:rPr>
          <w:rStyle w:val="CharDefText"/>
        </w:rPr>
        <w:t>commercial aircraft</w:t>
      </w:r>
      <w:r>
        <w:t xml:space="preserve"> means an aircraft in which persons are carried for reward;</w:t>
      </w:r>
    </w:p>
    <w:p>
      <w:pPr>
        <w:pStyle w:val="Defstart"/>
      </w:pPr>
      <w:r>
        <w:rPr>
          <w:b/>
        </w:rPr>
        <w:tab/>
      </w:r>
      <w:r>
        <w:rPr>
          <w:rStyle w:val="CharDefText"/>
        </w:rPr>
        <w:t>commercial vessel</w:t>
      </w:r>
      <w:r>
        <w:t xml:space="preserve"> has the meaning given in the </w:t>
      </w:r>
      <w:r>
        <w:rPr>
          <w:i/>
        </w:rPr>
        <w:t>Western Australian Marine Act 1982</w:t>
      </w:r>
      <w:r>
        <w:t xml:space="preserve"> section 3(1);</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tab/>
      </w:r>
      <w:r>
        <w:rPr>
          <w:rStyle w:val="CharDefText"/>
        </w:rPr>
        <w:t>domestic commercial vessel</w:t>
      </w:r>
      <w:r>
        <w:t xml:space="preserve"> has the meaning given in the Marine Safety (Domestic Commercial Vessel) National Law section 7;</w:t>
      </w:r>
    </w:p>
    <w:p>
      <w:pPr>
        <w:pStyle w:val="Defstart"/>
      </w:pPr>
      <w:r>
        <w:tab/>
      </w:r>
      <w:r>
        <w:rPr>
          <w:rStyle w:val="CharDefText"/>
        </w:rPr>
        <w:t>ferry</w:t>
      </w:r>
      <w:r>
        <w:t xml:space="preserve"> means a vessel licensed under the </w:t>
      </w:r>
      <w:r>
        <w:rPr>
          <w:i/>
        </w:rPr>
        <w:t>Transport Co</w:t>
      </w:r>
      <w:r>
        <w:rPr>
          <w:i/>
        </w:rPr>
        <w:noBreakHyphen/>
        <w:t>ordination Act 1966</w:t>
      </w:r>
      <w:r>
        <w:t xml:space="preserve"> section 47AA;</w:t>
      </w:r>
    </w:p>
    <w:p>
      <w:pPr>
        <w:pStyle w:val="Defstart"/>
      </w:pPr>
      <w:r>
        <w:tab/>
      </w:r>
      <w:r>
        <w:rPr>
          <w:rStyle w:val="CharDefText"/>
        </w:rPr>
        <w:t>journey</w:t>
      </w:r>
      <w:r>
        <w:t xml:space="preserve">, to the Island, means to enter within the limits of the Island but does not include — </w:t>
      </w:r>
    </w:p>
    <w:p>
      <w:pPr>
        <w:pStyle w:val="Defpara"/>
      </w:pPr>
      <w:r>
        <w:tab/>
        <w:t>(a)</w:t>
      </w:r>
      <w:r>
        <w:tab/>
        <w:t>in the case of a vessel — to transit through the limits of the Island in the course of one continuous voyage; or</w:t>
      </w:r>
    </w:p>
    <w:p>
      <w:pPr>
        <w:pStyle w:val="Defpara"/>
      </w:pPr>
      <w:r>
        <w:tab/>
        <w:t>(b)</w:t>
      </w:r>
      <w:r>
        <w:tab/>
        <w:t>in the case of an aircraft — to enter within the limits of the Island without landing;</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1</w:t>
      </w:r>
      <w:r>
        <w:rPr>
          <w:iCs/>
        </w:rPr>
        <w:t> </w:t>
      </w:r>
      <w:r>
        <w:t>— </w:t>
      </w:r>
    </w:p>
    <w:p>
      <w:pPr>
        <w:pStyle w:val="Defsubpara"/>
      </w:pPr>
      <w:r>
        <w:tab/>
        <w:t>(i)</w:t>
      </w:r>
      <w:r>
        <w:tab/>
        <w:t>the length of the vessel specified in the certificate of registration of that vessel; or</w:t>
      </w:r>
    </w:p>
    <w:p>
      <w:pPr>
        <w:pStyle w:val="Defsubpara"/>
        <w:keepNext/>
      </w:pPr>
      <w:r>
        <w:tab/>
        <w:t>(ii)</w:t>
      </w:r>
      <w: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lastRenderedPageBreak/>
        <w:tab/>
      </w:r>
      <w:r>
        <w:rPr>
          <w:rStyle w:val="CharDefText"/>
        </w:rPr>
        <w:t>main jetty</w:t>
      </w:r>
      <w:r>
        <w:t xml:space="preserve"> means the main jetty at Thomson Bay on the Island and includes the wharf and any jetty extending from the main jetty and the associated barge loading and hard stand areas;</w:t>
      </w:r>
    </w:p>
    <w:p>
      <w:pPr>
        <w:pStyle w:val="Defstart"/>
      </w:pPr>
      <w:r>
        <w:tab/>
      </w:r>
      <w:r>
        <w:rPr>
          <w:rStyle w:val="CharDefText"/>
        </w:rPr>
        <w:t xml:space="preserve">Marine Safety (Domestic Commercial Vessel) National Law </w:t>
      </w:r>
      <w:r>
        <w:t xml:space="preserve">means the Marine Safety (Domestic Commercial Vessel) National Law applying as a law of the Commonwealth because of the </w:t>
      </w:r>
      <w:r>
        <w:rPr>
          <w:i/>
        </w:rPr>
        <w:t>Marine Safety (Domestic Commercial Vessel) National Law Act 2012</w:t>
      </w:r>
      <w:r>
        <w:t xml:space="preserve"> (Commonwealth) section 4;</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w:t>
      </w:r>
    </w:p>
    <w:p>
      <w:pPr>
        <w:pStyle w:val="Defstart"/>
      </w:pPr>
      <w:r>
        <w:rPr>
          <w:b/>
        </w:rPr>
        <w:tab/>
      </w:r>
      <w:r>
        <w:rPr>
          <w:rStyle w:val="CharDefText"/>
        </w:rPr>
        <w:t>operator</w:t>
      </w:r>
      <w:r>
        <w:t>, of a vessel, or aircraft, means a person in charge, owner, charterer, lessee or bailee of the vessel or aircraft;</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permanent resident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lastRenderedPageBreak/>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waters of the Island</w:t>
      </w:r>
      <w:r>
        <w:t xml:space="preserve"> means the waters referred to in section 4(b) of the Act.</w:t>
      </w:r>
    </w:p>
    <w:p>
      <w:pPr>
        <w:pStyle w:val="Footnotesection"/>
        <w:ind w:left="890" w:hanging="890"/>
      </w:pPr>
      <w:r>
        <w:tab/>
        <w:t>[Regulation 3 amended: Gazette 30 Dec 1994 p. 7347; 4 Jul 1997 p. 3510</w:t>
      </w:r>
      <w:r>
        <w:noBreakHyphen/>
        <w:t>11; 15 Oct 2010 p. 5176; 17 Dec 2010 p. 6359</w:t>
      </w:r>
      <w:r>
        <w:noBreakHyphen/>
        <w:t>60; 25 Oct 2011 p. 4513; 24 Jan 2014 p. 113; 8 Jan 2015 p. 149; 22 Sep 2015 p. 3849</w:t>
      </w:r>
      <w:r>
        <w:noBreakHyphen/>
        <w:t xml:space="preserve">50.] </w:t>
      </w:r>
    </w:p>
    <w:p>
      <w:pPr>
        <w:pStyle w:val="Heading5"/>
        <w:rPr>
          <w:snapToGrid w:val="0"/>
        </w:rPr>
      </w:pPr>
      <w:bookmarkStart w:id="10" w:name="_Toc107476268"/>
      <w:r>
        <w:rPr>
          <w:rStyle w:val="CharSectno"/>
        </w:rPr>
        <w:t>4</w:t>
      </w:r>
      <w:r>
        <w:rPr>
          <w:snapToGrid w:val="0"/>
        </w:rPr>
        <w:t>.</w:t>
      </w:r>
      <w:r>
        <w:rPr>
          <w:snapToGrid w:val="0"/>
        </w:rPr>
        <w:tab/>
        <w:t>Permission, meaning, granting etc. of</w:t>
      </w:r>
      <w:bookmarkEnd w:id="10"/>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 or</w:t>
      </w:r>
    </w:p>
    <w:p>
      <w:pPr>
        <w:pStyle w:val="Indenti"/>
        <w:rPr>
          <w:snapToGrid w:val="0"/>
        </w:rPr>
      </w:pPr>
      <w:r>
        <w:rPr>
          <w:snapToGrid w:val="0"/>
        </w:rPr>
        <w:lastRenderedPageBreak/>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11" w:name="_Toc107312003"/>
      <w:bookmarkStart w:id="12" w:name="_Toc107312162"/>
      <w:bookmarkStart w:id="13" w:name="_Toc107312549"/>
      <w:bookmarkStart w:id="14" w:name="_Toc107476269"/>
      <w:r>
        <w:rPr>
          <w:rStyle w:val="CharPartNo"/>
        </w:rPr>
        <w:lastRenderedPageBreak/>
        <w:t>Part 2</w:t>
      </w:r>
      <w:r>
        <w:rPr>
          <w:b w:val="0"/>
        </w:rPr>
        <w:t> </w:t>
      </w:r>
      <w:r>
        <w:t>—</w:t>
      </w:r>
      <w:r>
        <w:rPr>
          <w:b w:val="0"/>
        </w:rPr>
        <w:t> </w:t>
      </w:r>
      <w:r>
        <w:rPr>
          <w:rStyle w:val="CharPartText"/>
        </w:rPr>
        <w:t>Fees</w:t>
      </w:r>
      <w:bookmarkEnd w:id="11"/>
      <w:bookmarkEnd w:id="12"/>
      <w:bookmarkEnd w:id="13"/>
      <w:bookmarkEnd w:id="14"/>
    </w:p>
    <w:p>
      <w:pPr>
        <w:pStyle w:val="Footnoteheading"/>
        <w:tabs>
          <w:tab w:val="left" w:pos="851"/>
        </w:tabs>
      </w:pPr>
      <w:r>
        <w:tab/>
        <w:t>[Heading inserted: Gazette 29 Jun 2004 p. 2546.]</w:t>
      </w:r>
    </w:p>
    <w:p>
      <w:pPr>
        <w:pStyle w:val="Heading5"/>
        <w:rPr>
          <w:snapToGrid w:val="0"/>
        </w:rPr>
      </w:pPr>
      <w:bookmarkStart w:id="15" w:name="_Toc107476270"/>
      <w:r>
        <w:rPr>
          <w:rStyle w:val="CharSectno"/>
        </w:rPr>
        <w:t>5</w:t>
      </w:r>
      <w:r>
        <w:rPr>
          <w:snapToGrid w:val="0"/>
        </w:rPr>
        <w:t>.</w:t>
      </w:r>
      <w:r>
        <w:rPr>
          <w:snapToGrid w:val="0"/>
        </w:rPr>
        <w:tab/>
        <w:t>Admission fees</w:t>
      </w:r>
      <w:bookmarkEnd w:id="15"/>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w:t>
      </w:r>
      <w:r>
        <w:t>undertakes a journey to</w:t>
      </w:r>
      <w:r>
        <w:rPr>
          <w:snapToGrid w:val="0"/>
        </w:rPr>
        <w:t xml:space="preserve"> the Island.</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 xml:space="preserve">in the case of a passenger on a </w:t>
      </w:r>
      <w:r>
        <w:t xml:space="preserve">ferry or domestic commercial vessel, by the operator of the ferry or vessel </w:t>
      </w:r>
      <w:r>
        <w:rPr>
          <w:snapToGrid w:val="0"/>
        </w:rPr>
        <w:t xml:space="preserve">in accordance with </w:t>
      </w:r>
      <w:r>
        <w:t>regulation 6 or 7A;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who is a permanent resident on the Island; or</w:t>
      </w:r>
    </w:p>
    <w:p>
      <w:pPr>
        <w:pStyle w:val="Indenta"/>
        <w:rPr>
          <w:snapToGrid w:val="0"/>
        </w:rPr>
      </w:pPr>
      <w:r>
        <w:rPr>
          <w:snapToGrid w:val="0"/>
        </w:rPr>
        <w:tab/>
        <w:t>(d)</w:t>
      </w:r>
      <w:r>
        <w:rPr>
          <w:snapToGrid w:val="0"/>
        </w:rPr>
        <w:tab/>
        <w:t xml:space="preserve">who is a member of the crew of a </w:t>
      </w:r>
      <w:r>
        <w:t>domestic commercial vessel or commercial aircraft; or</w:t>
      </w:r>
      <w:r>
        <w:rPr>
          <w:snapToGrid w:val="0"/>
        </w:rPr>
        <w:t xml:space="preserve"> </w:t>
      </w:r>
    </w:p>
    <w:p>
      <w:pPr>
        <w:pStyle w:val="Indenta"/>
      </w:pPr>
      <w:r>
        <w:rPr>
          <w:snapToGrid w:val="0"/>
        </w:rPr>
        <w:tab/>
        <w:t>(e)</w:t>
      </w:r>
      <w:r>
        <w:rPr>
          <w:snapToGrid w:val="0"/>
        </w:rPr>
        <w:tab/>
        <w:t xml:space="preserve">who has paid an admission fee and has not returned to the mainland since that payment was </w:t>
      </w:r>
      <w:r>
        <w:t>made.</w:t>
      </w:r>
    </w:p>
    <w:p>
      <w:pPr>
        <w:pStyle w:val="Subsection"/>
        <w:keepNext/>
        <w:rPr>
          <w:snapToGrid w:val="0"/>
        </w:rPr>
      </w:pPr>
      <w:r>
        <w:rPr>
          <w:snapToGrid w:val="0"/>
        </w:rPr>
        <w:lastRenderedPageBreak/>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Gazette 9 Nov 1990 p. 5589; 14 Jun 1991 p. 2914; 29 Oct 1993 p. 5928; 14 Dec 1993 p. 6667; 4 Jul 1997 p. 3511; 24 Apr 2003 p. 1272; 8 Dec 2009 p. 5002; 22 Sep 2015 p. 3850; 25 Oct 2016 p. 4874; 21 Dec 2018 p. 4854.] </w:t>
      </w:r>
    </w:p>
    <w:p>
      <w:pPr>
        <w:pStyle w:val="Heading5"/>
      </w:pPr>
      <w:bookmarkStart w:id="16" w:name="_Toc107476271"/>
      <w:r>
        <w:rPr>
          <w:rStyle w:val="CharSectno"/>
        </w:rPr>
        <w:t>6</w:t>
      </w:r>
      <w:r>
        <w:t>.</w:t>
      </w:r>
      <w:r>
        <w:tab/>
        <w:t>Collection and payment of admission fees by ferry operators</w:t>
      </w:r>
      <w:bookmarkEnd w:id="16"/>
    </w:p>
    <w:p>
      <w:pPr>
        <w:pStyle w:val="Subsection"/>
        <w:spacing w:before="120"/>
      </w:pPr>
      <w:r>
        <w:tab/>
        <w:t>(1)</w:t>
      </w:r>
      <w:r>
        <w:tab/>
        <w:t xml:space="preserve">An operator of a ferry must — </w:t>
      </w:r>
    </w:p>
    <w:p>
      <w:pPr>
        <w:pStyle w:val="Indenta"/>
      </w:pPr>
      <w:r>
        <w:tab/>
        <w:t>(a)</w:t>
      </w:r>
      <w:r>
        <w:tab/>
        <w:t>before the ferry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no later than 7 days after the last day of each collection period, in respect of fees collected during that collection period.</w:t>
      </w:r>
    </w:p>
    <w:p>
      <w:pPr>
        <w:pStyle w:val="Penstart"/>
      </w:pPr>
      <w:r>
        <w:tab/>
        <w:t>Penalty: a fine of $1 000.</w:t>
      </w:r>
    </w:p>
    <w:p>
      <w:pPr>
        <w:pStyle w:val="Subsection"/>
        <w:spacing w:before="120"/>
      </w:pPr>
      <w:r>
        <w:tab/>
        <w:t>(2)</w:t>
      </w:r>
      <w:r>
        <w:tab/>
        <w:t xml:space="preserve">In subregulation (1)(b) — </w:t>
      </w:r>
    </w:p>
    <w:p>
      <w:pPr>
        <w:pStyle w:val="Defstart"/>
      </w:pPr>
      <w:r>
        <w:rPr>
          <w:b/>
        </w:rPr>
        <w:tab/>
      </w:r>
      <w:r>
        <w:rPr>
          <w:rStyle w:val="CharDefText"/>
        </w:rPr>
        <w:t>collection period</w:t>
      </w:r>
      <w:r>
        <w:t xml:space="preserve"> means a period of 7 days commencing on a Wednesday and ending on a Tuesday.</w:t>
      </w:r>
    </w:p>
    <w:p>
      <w:pPr>
        <w:pStyle w:val="Subsection"/>
        <w:spacing w:before="120"/>
      </w:pPr>
      <w:r>
        <w:tab/>
        <w:t>(3)</w:t>
      </w:r>
      <w:r>
        <w:tab/>
        <w:t>The fees must be remitted under subregulation (1)(b) together with a return made in an approved form that is duly completed.</w:t>
      </w:r>
    </w:p>
    <w:p>
      <w:pPr>
        <w:pStyle w:val="Subsection"/>
        <w:spacing w:before="120"/>
      </w:pPr>
      <w:r>
        <w:tab/>
        <w:t>(4)</w:t>
      </w:r>
      <w:r>
        <w:tab/>
        <w:t>A person must not pass to another person his or her ticket for travel to the Island on a ferry with the intention of providing false evidence that the other person has paid an admission fee.</w:t>
      </w:r>
    </w:p>
    <w:p>
      <w:pPr>
        <w:pStyle w:val="Penstart"/>
      </w:pPr>
      <w:r>
        <w:tab/>
        <w:t>Penalty: a fine of $750.</w:t>
      </w:r>
    </w:p>
    <w:p>
      <w:pPr>
        <w:pStyle w:val="Subsection"/>
      </w:pPr>
      <w:r>
        <w:tab/>
        <w:t>(5)</w:t>
      </w:r>
      <w:r>
        <w:tab/>
        <w:t>If an operator of a ferry fails to remit to the Authority the amount of any admission fees collected or required to be collected by the operator under subregulation (1), the Authority may recover from the operator the amount that has not been remitted in a court of competent jurisdiction.</w:t>
      </w:r>
    </w:p>
    <w:p>
      <w:pPr>
        <w:pStyle w:val="Footnotesection"/>
        <w:ind w:left="890" w:hanging="890"/>
        <w:rPr>
          <w:rStyle w:val="CharSectno"/>
        </w:rPr>
      </w:pPr>
      <w:r>
        <w:lastRenderedPageBreak/>
        <w:tab/>
        <w:t>[Regulation 6 inserted: Gazette 22 Sep 2015 p. 3851.]</w:t>
      </w:r>
    </w:p>
    <w:p>
      <w:pPr>
        <w:pStyle w:val="Heading5"/>
      </w:pPr>
      <w:bookmarkStart w:id="17" w:name="_Toc107476272"/>
      <w:r>
        <w:rPr>
          <w:rStyle w:val="CharSectno"/>
        </w:rPr>
        <w:t>6A</w:t>
      </w:r>
      <w:r>
        <w:t>.</w:t>
      </w:r>
      <w:r>
        <w:tab/>
        <w:t>Audit of accounts etc. of certain transport operators as to admission fees</w:t>
      </w:r>
      <w:bookmarkEnd w:id="17"/>
    </w:p>
    <w:p>
      <w:pPr>
        <w:pStyle w:val="Subsection"/>
      </w:pPr>
      <w:r>
        <w:tab/>
        <w:t>(1)</w:t>
      </w:r>
      <w:r>
        <w:tab/>
        <w:t>The Authority may cause the accounts and records of admission fees collected by the operator of a ferry or domestic commercial vessel who is required to remit admission fees under regulation 6(1)(b) or 7A(6)(b) to be audited.</w:t>
      </w:r>
    </w:p>
    <w:p>
      <w:pPr>
        <w:pStyle w:val="Subsection"/>
      </w:pPr>
      <w:r>
        <w:tab/>
        <w:t>(2)</w:t>
      </w:r>
      <w:r>
        <w:tab/>
        <w:t xml:space="preserve">An operator of a ferry or domestic commercial vessel must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Penstart"/>
      </w:pPr>
      <w:r>
        <w:tab/>
        <w:t>Penalty for an offence under this subregulation: a fine of $1 000.</w:t>
      </w:r>
    </w:p>
    <w:p>
      <w:pPr>
        <w:pStyle w:val="Footnotesection"/>
        <w:ind w:left="890" w:hanging="890"/>
      </w:pPr>
      <w:r>
        <w:tab/>
        <w:t>[Regulation 6A inserted: Gazette 24 Apr 2003 p. 1272; amended: Gazette 22 Sep 2015 p. 3851</w:t>
      </w:r>
      <w:r>
        <w:noBreakHyphen/>
        <w:t>2 and 3862; 25 Oct 2016 p. 4875; 21 Dec 2018 p. 4854.]</w:t>
      </w:r>
    </w:p>
    <w:p>
      <w:pPr>
        <w:pStyle w:val="Heading5"/>
        <w:rPr>
          <w:snapToGrid w:val="0"/>
        </w:rPr>
      </w:pPr>
      <w:bookmarkStart w:id="18" w:name="_Toc107476273"/>
      <w:r>
        <w:rPr>
          <w:rStyle w:val="CharSectno"/>
        </w:rPr>
        <w:t>7</w:t>
      </w:r>
      <w:r>
        <w:rPr>
          <w:snapToGrid w:val="0"/>
        </w:rPr>
        <w:t>.</w:t>
      </w:r>
      <w:r>
        <w:rPr>
          <w:snapToGrid w:val="0"/>
        </w:rPr>
        <w:tab/>
        <w:t>Annual fee for non</w:t>
      </w:r>
      <w:r>
        <w:rPr>
          <w:snapToGrid w:val="0"/>
        </w:rPr>
        <w:noBreakHyphen/>
        <w:t>commercial vessels etc. in lieu of admission fees</w:t>
      </w:r>
      <w:bookmarkEnd w:id="18"/>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(not being a vessel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in such a position as to be clearly visible from the exterior,</w:t>
      </w:r>
    </w:p>
    <w:p>
      <w:pPr>
        <w:pStyle w:val="Subsection"/>
        <w:spacing w:before="180"/>
        <w:rPr>
          <w:snapToGrid w:val="0"/>
        </w:rPr>
      </w:pPr>
      <w:r>
        <w:rPr>
          <w:snapToGrid w:val="0"/>
        </w:rPr>
        <w:lastRenderedPageBreak/>
        <w:tab/>
      </w:r>
      <w:r>
        <w:rPr>
          <w:snapToGrid w:val="0"/>
        </w:rPr>
        <w:tab/>
        <w:t>a person who is carried to the Island on that vessel during that year is taken to have paid the admission fee required under regulation 5.</w:t>
      </w:r>
    </w:p>
    <w:p>
      <w:pPr>
        <w:pStyle w:val="Subsection"/>
        <w:spacing w:before="180"/>
      </w:pPr>
      <w:r>
        <w:tab/>
        <w:t>(2)</w:t>
      </w:r>
      <w:r>
        <w:tab/>
      </w:r>
      <w:r>
        <w:rPr>
          <w:snapToGrid w:val="0"/>
        </w:rPr>
        <w:t xml:space="preserve">A person who is in charge of the vessel must ensure that the adhesive sticker is exhibited on the vessel in accordance with subregulation (1)(b) while the vessel is moored within the limits </w:t>
      </w:r>
      <w:r>
        <w:t>of</w:t>
      </w:r>
      <w:r>
        <w:rPr>
          <w:snapToGrid w:val="0"/>
        </w:rPr>
        <w:t xml:space="preserve"> the Island.</w:t>
      </w:r>
    </w:p>
    <w:p>
      <w:pPr>
        <w:pStyle w:val="Penstart"/>
        <w:spacing w:before="120"/>
      </w:pPr>
      <w:r>
        <w:tab/>
        <w:t>Penalty for an offence under this subregulation: a fine of $750.</w:t>
      </w:r>
    </w:p>
    <w:p>
      <w:pPr>
        <w:pStyle w:val="Footnotesection"/>
        <w:ind w:left="890" w:hanging="890"/>
      </w:pPr>
      <w:r>
        <w:tab/>
        <w:t xml:space="preserve">[Regulation 7 inserted: Gazette 4 Jul 1997 p. 3511; amended: Gazette 17 Dec 2010 p. 6360; 22 Sep 2015 p. 3852; 25 Oct 2016 p. 4875.] </w:t>
      </w:r>
    </w:p>
    <w:p>
      <w:pPr>
        <w:pStyle w:val="Heading5"/>
      </w:pPr>
      <w:bookmarkStart w:id="19" w:name="_Toc107476274"/>
      <w:r>
        <w:rPr>
          <w:rStyle w:val="CharSectno"/>
        </w:rPr>
        <w:t>7A</w:t>
      </w:r>
      <w:r>
        <w:t>.</w:t>
      </w:r>
      <w:r>
        <w:tab/>
        <w:t>Payment of admission fees by domestic commercial vessel operators</w:t>
      </w:r>
      <w:bookmarkEnd w:id="19"/>
    </w:p>
    <w:p>
      <w:pPr>
        <w:pStyle w:val="Subsection"/>
      </w:pPr>
      <w:r>
        <w:tab/>
        <w:t>(1)</w:t>
      </w:r>
      <w:r>
        <w:tab/>
        <w:t>An operator of a domestic commercial vessel may, in an approved form apply to the Authority for a permit to use the vessel to undertake journeys to the Island.</w:t>
      </w:r>
    </w:p>
    <w:p>
      <w:pPr>
        <w:pStyle w:val="Subsection"/>
      </w:pPr>
      <w:r>
        <w:tab/>
        <w:t>(2)</w:t>
      </w:r>
      <w:r>
        <w:tab/>
        <w:t>The application must be accompanied by the annual permit fee set out in Schedule 7.</w:t>
      </w:r>
    </w:p>
    <w:p>
      <w:pPr>
        <w:pStyle w:val="Subsection"/>
      </w:pPr>
      <w:r>
        <w:tab/>
        <w:t>(3)</w:t>
      </w:r>
      <w:r>
        <w:tab/>
        <w:t>On granting the permit, the Authority must issue to the operator of the domestic commercial vessel an adhesive sticker evidencing the grant of the permit.</w:t>
      </w:r>
    </w:p>
    <w:p>
      <w:pPr>
        <w:pStyle w:val="Subsection"/>
      </w:pPr>
      <w:r>
        <w:tab/>
        <w:t>(4)</w:t>
      </w:r>
      <w:r>
        <w:tab/>
        <w:t>A person who is in charge of the domestic commercial vessel must, at all times that the vessel is within the limits of the Island, ensure that the adhesive sticker is exhibited on the vessel in such a position as to be clearly visible from the exterior.</w:t>
      </w:r>
    </w:p>
    <w:p>
      <w:pPr>
        <w:pStyle w:val="Penstart"/>
      </w:pPr>
      <w:r>
        <w:tab/>
        <w:t>Penalty: a fine of $1 000.</w:t>
      </w:r>
    </w:p>
    <w:p>
      <w:pPr>
        <w:pStyle w:val="Subsection"/>
      </w:pPr>
      <w:r>
        <w:tab/>
        <w:t>(5)</w:t>
      </w:r>
      <w:r>
        <w:tab/>
        <w:t>The operator of the domestic commercial vessel must ensure that each journey by the vessel to the Island is registered in an approved form with the Authority.</w:t>
      </w:r>
    </w:p>
    <w:p>
      <w:pPr>
        <w:pStyle w:val="Penstart"/>
      </w:pPr>
      <w:r>
        <w:tab/>
        <w:t>Penalty: a fine of $1 000.</w:t>
      </w:r>
    </w:p>
    <w:p>
      <w:pPr>
        <w:pStyle w:val="Subsection"/>
        <w:keepNext/>
      </w:pPr>
      <w:r>
        <w:lastRenderedPageBreak/>
        <w:tab/>
        <w:t>(6)</w:t>
      </w:r>
      <w:r>
        <w:tab/>
        <w:t xml:space="preserve">The operator of the domestic commercial vessel must — </w:t>
      </w:r>
    </w:p>
    <w:p>
      <w:pPr>
        <w:pStyle w:val="Indenta"/>
      </w:pPr>
      <w:r>
        <w:tab/>
        <w:t>(a)</w:t>
      </w:r>
      <w:r>
        <w:tab/>
        <w:t>before the vessel enters within the limits of the Island, collect, or cause to be collected, from each passenger on the vessel the admission fee provided for by regulation 5; and</w:t>
      </w:r>
    </w:p>
    <w:p>
      <w:pPr>
        <w:pStyle w:val="Indenta"/>
      </w:pPr>
      <w:r>
        <w:tab/>
        <w:t>(b)</w:t>
      </w:r>
      <w:r>
        <w:tab/>
        <w:t>remit fees collected under paragraph (a) to the Authority in respect of the journey.</w:t>
      </w:r>
    </w:p>
    <w:p>
      <w:pPr>
        <w:pStyle w:val="Penstart"/>
      </w:pPr>
      <w:r>
        <w:tab/>
        <w:t>Penalty for an offence under this subregulation: a fine of $1 000.</w:t>
      </w:r>
    </w:p>
    <w:p>
      <w:pPr>
        <w:pStyle w:val="Footnotesection"/>
      </w:pPr>
      <w:r>
        <w:tab/>
        <w:t>[Regulation 7A inserted: Gazette 22 Sep 2015 p. 3852</w:t>
      </w:r>
      <w:r>
        <w:noBreakHyphen/>
        <w:t>3; amended: Gazette 25 Oct 2016 p. 4875.]</w:t>
      </w:r>
    </w:p>
    <w:p>
      <w:pPr>
        <w:pStyle w:val="Heading5"/>
        <w:rPr>
          <w:snapToGrid w:val="0"/>
        </w:rPr>
      </w:pPr>
      <w:bookmarkStart w:id="20" w:name="_Toc107476275"/>
      <w:r>
        <w:rPr>
          <w:rStyle w:val="CharSectno"/>
        </w:rPr>
        <w:t>7B</w:t>
      </w:r>
      <w:r>
        <w:rPr>
          <w:snapToGrid w:val="0"/>
        </w:rPr>
        <w:t>.</w:t>
      </w:r>
      <w:r>
        <w:rPr>
          <w:snapToGrid w:val="0"/>
        </w:rPr>
        <w:tab/>
        <w:t>Aerodrome usage fees</w:t>
      </w:r>
      <w:bookmarkEnd w:id="20"/>
      <w:r>
        <w:rPr>
          <w:snapToGrid w:val="0"/>
        </w:rPr>
        <w:t xml:space="preserve"> </w:t>
      </w:r>
    </w:p>
    <w:p>
      <w:pPr>
        <w:pStyle w:val="Subsection"/>
        <w:rPr>
          <w:snapToGrid w:val="0"/>
        </w:rPr>
      </w:pPr>
      <w:r>
        <w:rPr>
          <w:snapToGrid w:val="0"/>
        </w:rPr>
        <w:tab/>
        <w:t>(1)</w:t>
      </w:r>
      <w:r>
        <w:rPr>
          <w:snapToGrid w:val="0"/>
        </w:rPr>
        <w:tab/>
        <w:t xml:space="preserve">Subject to regulations 7C and 7D, the </w:t>
      </w:r>
      <w:r>
        <w:t>operator</w:t>
      </w:r>
      <w:r>
        <w:rPr>
          <w:snapToGrid w:val="0"/>
        </w:rPr>
        <w:t xml:space="preserve"> of an aircraft in which persons are carried to the Island shall pay to the Authority, for each occasion when the aircraft lands at the Island, the aerodrome usage fee set out in</w:t>
      </w:r>
      <w:r>
        <w:t xml:space="preserve"> Schedule 6 item 1.</w:t>
      </w:r>
    </w:p>
    <w:p>
      <w:pPr>
        <w:pStyle w:val="Subsection"/>
        <w:rPr>
          <w:snapToGrid w:val="0"/>
        </w:rPr>
      </w:pPr>
      <w:r>
        <w:rPr>
          <w:snapToGrid w:val="0"/>
        </w:rPr>
        <w:tab/>
        <w:t>(2)</w:t>
      </w:r>
      <w:r>
        <w:rPr>
          <w:snapToGrid w:val="0"/>
        </w:rPr>
        <w:tab/>
        <w:t xml:space="preserve">If the </w:t>
      </w:r>
      <w:r>
        <w:t>operator</w:t>
      </w:r>
      <w:r>
        <w:rPr>
          <w:snapToGrid w:val="0"/>
        </w:rPr>
        <w:t xml:space="preserve"> of an aircraft pays the </w:t>
      </w:r>
      <w:r>
        <w:t xml:space="preserve">aerodrome usage fee under subregulation (1), </w:t>
      </w:r>
      <w:r>
        <w:rPr>
          <w:snapToGrid w:val="0"/>
        </w:rPr>
        <w:t>a person who is carried to the Island in the aircraft shall be deemed to have paid the admission fee prescribed by regulation 5.</w:t>
      </w:r>
    </w:p>
    <w:p>
      <w:pPr>
        <w:pStyle w:val="Footnotesection"/>
        <w:ind w:left="890" w:hanging="890"/>
      </w:pPr>
      <w:r>
        <w:tab/>
        <w:t xml:space="preserve">[Regulation 7B inserted: Gazette 30 Dec 1994 p. 7348; amended: Gazette 29 Jul 2011 p. 3144; 22 Sep 2015 p. 3853; 21 Dec 2018 p. 4854.] </w:t>
      </w:r>
    </w:p>
    <w:p>
      <w:pPr>
        <w:pStyle w:val="Heading5"/>
      </w:pPr>
      <w:bookmarkStart w:id="21" w:name="_Toc107476276"/>
      <w:r>
        <w:rPr>
          <w:rStyle w:val="CharSectno"/>
        </w:rPr>
        <w:t>7C</w:t>
      </w:r>
      <w:r>
        <w:t>.</w:t>
      </w:r>
      <w:r>
        <w:tab/>
        <w:t>Annual fees for certain aircraft in lieu of admission fees and aerodrome usage fees</w:t>
      </w:r>
      <w:bookmarkEnd w:id="21"/>
    </w:p>
    <w:p>
      <w:pPr>
        <w:pStyle w:val="Subsection"/>
      </w:pPr>
      <w:r>
        <w:tab/>
        <w:t>(1)</w:t>
      </w:r>
      <w:r>
        <w:tab/>
        <w:t xml:space="preserve">Subject to regulation 7D, the operator of an aircraft in which persons are carried to the Island may pay to the Authority, in respect of a financial year — </w:t>
      </w:r>
    </w:p>
    <w:p>
      <w:pPr>
        <w:pStyle w:val="Indenta"/>
      </w:pPr>
      <w:r>
        <w:tab/>
        <w:t>(a)</w:t>
      </w:r>
      <w:r>
        <w:tab/>
        <w:t>the annual admission fee set out in Schedule 7 item 5; and</w:t>
      </w:r>
    </w:p>
    <w:p>
      <w:pPr>
        <w:pStyle w:val="Indenta"/>
      </w:pPr>
      <w:r>
        <w:tab/>
        <w:t>(b)</w:t>
      </w:r>
      <w:r>
        <w:tab/>
        <w:t>the annual aerodrome usage fee set out in Schedule 6 item 2.</w:t>
      </w:r>
    </w:p>
    <w:p>
      <w:pPr>
        <w:pStyle w:val="Subsection"/>
      </w:pPr>
      <w:r>
        <w:lastRenderedPageBreak/>
        <w:tab/>
        <w:t>(2)</w:t>
      </w:r>
      <w:r>
        <w:tab/>
        <w:t xml:space="preserve">If the operator of an aircraft has paid the annual admission fee and annual aerodrome usage fee under subregulation (1) in respect of a financial year — </w:t>
      </w:r>
    </w:p>
    <w:p>
      <w:pPr>
        <w:pStyle w:val="Indenta"/>
      </w:pPr>
      <w:r>
        <w:tab/>
        <w:t>(a)</w:t>
      </w:r>
      <w:r>
        <w:tab/>
        <w:t>a person who is carried to the Island in that aircraft during the financial year is taken to have paid the admission fee required under regulation 5; and</w:t>
      </w:r>
    </w:p>
    <w:p>
      <w:pPr>
        <w:pStyle w:val="Indenta"/>
      </w:pPr>
      <w:r>
        <w:tab/>
        <w:t>(b)</w:t>
      </w:r>
      <w:r>
        <w:tab/>
        <w:t>the operator is not required to pay the aerodrome usage fee required under regulation 7B(1) for any occasion during the financial year when the aircraft lands at the Island.</w:t>
      </w:r>
    </w:p>
    <w:p>
      <w:pPr>
        <w:pStyle w:val="Subsection"/>
      </w:pPr>
      <w:r>
        <w:tab/>
        <w:t>(3)</w:t>
      </w:r>
      <w:r>
        <w:tab/>
        <w:t>If the annual admission fee and annual aerodrome usage fee under subregulation (1) are paid during the financial year to which the fees relate, a reference in subregulation (1) or (2) to the financial year is to be read as a reference to the period beginning on the day on which the fee is paid and ending on 30 June in the financial year.</w:t>
      </w:r>
    </w:p>
    <w:p>
      <w:pPr>
        <w:pStyle w:val="Footnotesection"/>
        <w:ind w:left="890" w:hanging="890"/>
      </w:pPr>
      <w:r>
        <w:tab/>
        <w:t xml:space="preserve">[Regulation 7C inserted: Gazette 21 Dec 2018 p. 4855; amended: SL 2020/118 r. 4.] </w:t>
      </w:r>
    </w:p>
    <w:p>
      <w:pPr>
        <w:pStyle w:val="Heading5"/>
        <w:rPr>
          <w:snapToGrid w:val="0"/>
        </w:rPr>
      </w:pPr>
      <w:bookmarkStart w:id="22" w:name="_Toc107476277"/>
      <w:r>
        <w:rPr>
          <w:rStyle w:val="CharSectno"/>
        </w:rPr>
        <w:t>7D</w:t>
      </w:r>
      <w:r>
        <w:rPr>
          <w:snapToGrid w:val="0"/>
        </w:rPr>
        <w:t>.</w:t>
      </w:r>
      <w:r>
        <w:rPr>
          <w:snapToGrid w:val="0"/>
        </w:rPr>
        <w:tab/>
        <w:t>Exceptions to r. 7B and 7C</w:t>
      </w:r>
      <w:bookmarkEnd w:id="22"/>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 xml:space="preserve">in respect of an aircraft, operated by an approved </w:t>
      </w:r>
      <w:r>
        <w:t>domestic commercial vessel</w:t>
      </w:r>
      <w:r>
        <w:rPr>
          <w:snapToGrid w:val="0"/>
        </w:rPr>
        <w:t xml:space="preserve">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 xml:space="preserve">The aerodrome usage fee, if any, payable by the </w:t>
      </w:r>
      <w:r>
        <w:t>operator</w:t>
      </w:r>
      <w:r>
        <w:rPr>
          <w:snapToGrid w:val="0"/>
        </w:rPr>
        <w:t xml:space="preserve"> of an aircraft referred to in subregulation (1) that lands at the Island is as determined from time to time by the Authority.</w:t>
      </w:r>
    </w:p>
    <w:p>
      <w:pPr>
        <w:pStyle w:val="Footnotesection"/>
      </w:pPr>
      <w:r>
        <w:tab/>
        <w:t xml:space="preserve">[Regulation 7D inserted: Gazette 30 Dec 1994 p. 7348; amended: Gazette 4 Jul 1997 p. 3512; 22 Sep 2015 p. 3853.] </w:t>
      </w:r>
    </w:p>
    <w:p>
      <w:pPr>
        <w:pStyle w:val="Heading5"/>
      </w:pPr>
      <w:bookmarkStart w:id="23" w:name="_Toc107476278"/>
      <w:r>
        <w:rPr>
          <w:rStyle w:val="CharSectno"/>
        </w:rPr>
        <w:lastRenderedPageBreak/>
        <w:t>7E</w:t>
      </w:r>
      <w:r>
        <w:t>.</w:t>
      </w:r>
      <w:r>
        <w:tab/>
        <w:t>Recovery of fees</w:t>
      </w:r>
      <w:bookmarkEnd w:id="23"/>
    </w:p>
    <w:p>
      <w:pPr>
        <w:pStyle w:val="Subsection"/>
      </w:pPr>
      <w:r>
        <w:tab/>
      </w:r>
      <w:r>
        <w:tab/>
        <w:t>A fee payable under these regulations is recoverable in a court of competent jurisdiction as a debt due to the Authority.</w:t>
      </w:r>
    </w:p>
    <w:p>
      <w:pPr>
        <w:pStyle w:val="Footnotesection"/>
      </w:pPr>
      <w:r>
        <w:tab/>
        <w:t>[Regulation 7E inserted: Gazette 22 Sep 2015 p. 3853.]</w:t>
      </w:r>
    </w:p>
    <w:p>
      <w:pPr>
        <w:pStyle w:val="Heading2"/>
      </w:pPr>
      <w:bookmarkStart w:id="24" w:name="_Toc107312013"/>
      <w:bookmarkStart w:id="25" w:name="_Toc107312172"/>
      <w:bookmarkStart w:id="26" w:name="_Toc107312559"/>
      <w:bookmarkStart w:id="27" w:name="_Toc107476279"/>
      <w:r>
        <w:rPr>
          <w:rStyle w:val="CharPartNo"/>
        </w:rPr>
        <w:lastRenderedPageBreak/>
        <w:t>Part 3</w:t>
      </w:r>
      <w:r>
        <w:rPr>
          <w:rStyle w:val="CharDivNo"/>
        </w:rPr>
        <w:t> </w:t>
      </w:r>
      <w:r>
        <w:t>—</w:t>
      </w:r>
      <w:r>
        <w:rPr>
          <w:rStyle w:val="CharDivText"/>
        </w:rPr>
        <w:t> </w:t>
      </w:r>
      <w:r>
        <w:rPr>
          <w:rStyle w:val="CharPartText"/>
        </w:rPr>
        <w:t>Residence on Island</w:t>
      </w:r>
      <w:bookmarkEnd w:id="24"/>
      <w:bookmarkEnd w:id="25"/>
      <w:bookmarkEnd w:id="26"/>
      <w:bookmarkEnd w:id="27"/>
      <w:r>
        <w:rPr>
          <w:rStyle w:val="CharPartText"/>
        </w:rPr>
        <w:t xml:space="preserve"> </w:t>
      </w:r>
    </w:p>
    <w:p>
      <w:pPr>
        <w:pStyle w:val="Heading5"/>
        <w:rPr>
          <w:snapToGrid w:val="0"/>
        </w:rPr>
      </w:pPr>
      <w:bookmarkStart w:id="28" w:name="_Toc107476280"/>
      <w:r>
        <w:rPr>
          <w:rStyle w:val="CharSectno"/>
        </w:rPr>
        <w:t>8</w:t>
      </w:r>
      <w:r>
        <w:rPr>
          <w:snapToGrid w:val="0"/>
        </w:rPr>
        <w:t>.</w:t>
      </w:r>
      <w:r>
        <w:rPr>
          <w:snapToGrid w:val="0"/>
        </w:rPr>
        <w:tab/>
        <w:t>Licence to occupy accommodation</w:t>
      </w:r>
      <w:bookmarkEnd w:id="28"/>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Island.</w:t>
      </w:r>
    </w:p>
    <w:p>
      <w:pPr>
        <w:pStyle w:val="Heading5"/>
        <w:rPr>
          <w:snapToGrid w:val="0"/>
        </w:rPr>
      </w:pPr>
      <w:bookmarkStart w:id="29" w:name="_Toc107476281"/>
      <w:r>
        <w:rPr>
          <w:rStyle w:val="CharSectno"/>
        </w:rPr>
        <w:lastRenderedPageBreak/>
        <w:t>9</w:t>
      </w:r>
      <w:r>
        <w:rPr>
          <w:snapToGrid w:val="0"/>
        </w:rPr>
        <w:t>.</w:t>
      </w:r>
      <w:r>
        <w:rPr>
          <w:snapToGrid w:val="0"/>
        </w:rPr>
        <w:tab/>
        <w:t>Casual residence on Island</w:t>
      </w:r>
      <w:bookmarkEnd w:id="29"/>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Gazette 4 Jul 1997 p. 3512; 22 Sep 2015 p. 3863.]</w:t>
      </w:r>
    </w:p>
    <w:p>
      <w:pPr>
        <w:pStyle w:val="Heading5"/>
        <w:rPr>
          <w:snapToGrid w:val="0"/>
        </w:rPr>
      </w:pPr>
      <w:bookmarkStart w:id="30" w:name="_Toc107476282"/>
      <w:r>
        <w:rPr>
          <w:rStyle w:val="CharSectno"/>
        </w:rPr>
        <w:t>10</w:t>
      </w:r>
      <w:r>
        <w:rPr>
          <w:snapToGrid w:val="0"/>
        </w:rPr>
        <w:t>.</w:t>
      </w:r>
      <w:r>
        <w:rPr>
          <w:snapToGrid w:val="0"/>
        </w:rPr>
        <w:tab/>
        <w:t>Conditions on r. 8 licences</w:t>
      </w:r>
      <w:bookmarkEnd w:id="30"/>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lastRenderedPageBreak/>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31" w:name="_Toc107312017"/>
      <w:bookmarkStart w:id="32" w:name="_Toc107312176"/>
      <w:bookmarkStart w:id="33" w:name="_Toc107312563"/>
      <w:bookmarkStart w:id="34" w:name="_Toc107476283"/>
      <w:r>
        <w:rPr>
          <w:rStyle w:val="CharPartNo"/>
        </w:rPr>
        <w:lastRenderedPageBreak/>
        <w:t>Part 4</w:t>
      </w:r>
      <w:r>
        <w:t> — </w:t>
      </w:r>
      <w:r>
        <w:rPr>
          <w:rStyle w:val="CharPartText"/>
        </w:rPr>
        <w:t>Moorings</w:t>
      </w:r>
      <w:bookmarkEnd w:id="31"/>
      <w:bookmarkEnd w:id="32"/>
      <w:bookmarkEnd w:id="33"/>
      <w:bookmarkEnd w:id="34"/>
    </w:p>
    <w:p>
      <w:pPr>
        <w:pStyle w:val="Footnoteheading"/>
        <w:ind w:left="890"/>
        <w:rPr>
          <w:snapToGrid w:val="0"/>
        </w:rPr>
      </w:pPr>
      <w:r>
        <w:rPr>
          <w:snapToGrid w:val="0"/>
        </w:rPr>
        <w:tab/>
        <w:t>[Heading inserted: Gazette 4 Jul 1997 p. 3512.]</w:t>
      </w:r>
    </w:p>
    <w:p>
      <w:pPr>
        <w:pStyle w:val="Heading3"/>
        <w:rPr>
          <w:snapToGrid w:val="0"/>
        </w:rPr>
      </w:pPr>
      <w:bookmarkStart w:id="35" w:name="_Toc107312018"/>
      <w:bookmarkStart w:id="36" w:name="_Toc107312177"/>
      <w:bookmarkStart w:id="37" w:name="_Toc107312564"/>
      <w:bookmarkStart w:id="38" w:name="_Toc107476284"/>
      <w:r>
        <w:rPr>
          <w:rStyle w:val="CharDivNo"/>
        </w:rPr>
        <w:t>Division 1</w:t>
      </w:r>
      <w:r>
        <w:rPr>
          <w:snapToGrid w:val="0"/>
        </w:rPr>
        <w:t> — </w:t>
      </w:r>
      <w:r>
        <w:rPr>
          <w:rStyle w:val="CharDivText"/>
        </w:rPr>
        <w:t>General control provisions</w:t>
      </w:r>
      <w:bookmarkEnd w:id="35"/>
      <w:bookmarkEnd w:id="36"/>
      <w:bookmarkEnd w:id="37"/>
      <w:bookmarkEnd w:id="38"/>
      <w:r>
        <w:rPr>
          <w:rStyle w:val="CharDivText"/>
        </w:rPr>
        <w:t xml:space="preserve"> </w:t>
      </w:r>
    </w:p>
    <w:p>
      <w:pPr>
        <w:pStyle w:val="Footnoteheading"/>
        <w:ind w:left="890"/>
        <w:rPr>
          <w:snapToGrid w:val="0"/>
        </w:rPr>
      </w:pPr>
      <w:r>
        <w:rPr>
          <w:snapToGrid w:val="0"/>
        </w:rPr>
        <w:tab/>
        <w:t xml:space="preserve">[Heading inserted: Gazette 4 Jul 1997 p. 3512.] </w:t>
      </w:r>
    </w:p>
    <w:p>
      <w:pPr>
        <w:pStyle w:val="Heading5"/>
        <w:spacing w:before="240"/>
        <w:rPr>
          <w:snapToGrid w:val="0"/>
        </w:rPr>
      </w:pPr>
      <w:bookmarkStart w:id="39" w:name="_Toc107476285"/>
      <w:r>
        <w:rPr>
          <w:rStyle w:val="CharSectno"/>
        </w:rPr>
        <w:t>11</w:t>
      </w:r>
      <w:r>
        <w:rPr>
          <w:snapToGrid w:val="0"/>
        </w:rPr>
        <w:t>.</w:t>
      </w:r>
      <w:r>
        <w:rPr>
          <w:snapToGrid w:val="0"/>
        </w:rPr>
        <w:tab/>
        <w:t>Installing and using moorings</w:t>
      </w:r>
      <w:bookmarkEnd w:id="39"/>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 xml:space="preserve">Penalty: </w:t>
      </w:r>
      <w:r>
        <w:t>a fine of</w:t>
      </w:r>
      <w:r>
        <w:rPr>
          <w:snapToGrid w:val="0"/>
        </w:rPr>
        <w:t xml:space="preserve"> $1 000.</w:t>
      </w:r>
    </w:p>
    <w:p>
      <w:pPr>
        <w:pStyle w:val="Subsection"/>
        <w:spacing w:before="180"/>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 xml:space="preserve">A person </w:t>
      </w:r>
      <w:r>
        <w:t xml:space="preserve">must not, without permission, </w:t>
      </w:r>
      <w:r>
        <w:rPr>
          <w:snapToGrid w:val="0"/>
        </w:rPr>
        <w:t>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lastRenderedPageBreak/>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Gazette 4 Jul 1997 p. 3512</w:t>
      </w:r>
      <w:r>
        <w:noBreakHyphen/>
        <w:t>13; amended: Gazette 8 Dec 2009 p. 5002; 22 Sep 2015 p. 3863; 25 Oct 2016 p. 4875.]</w:t>
      </w:r>
    </w:p>
    <w:p>
      <w:pPr>
        <w:pStyle w:val="Heading5"/>
        <w:spacing w:before="240"/>
        <w:rPr>
          <w:snapToGrid w:val="0"/>
        </w:rPr>
      </w:pPr>
      <w:bookmarkStart w:id="40" w:name="_Toc107476286"/>
      <w:r>
        <w:rPr>
          <w:rStyle w:val="CharSectno"/>
        </w:rPr>
        <w:t>12</w:t>
      </w:r>
      <w:r>
        <w:rPr>
          <w:snapToGrid w:val="0"/>
        </w:rPr>
        <w:t>.</w:t>
      </w:r>
      <w:r>
        <w:rPr>
          <w:snapToGrid w:val="0"/>
        </w:rPr>
        <w:tab/>
        <w:t>Anchoring vessels</w:t>
      </w:r>
      <w:bookmarkEnd w:id="40"/>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Gazette 4 Jul 1997 p. 3513; amended: Gazette 8 Dec 2009 p. 5002.]</w:t>
      </w:r>
    </w:p>
    <w:p>
      <w:pPr>
        <w:pStyle w:val="Heading5"/>
        <w:spacing w:before="240"/>
      </w:pPr>
      <w:bookmarkStart w:id="41" w:name="_Toc107476287"/>
      <w:r>
        <w:rPr>
          <w:rStyle w:val="CharSectno"/>
        </w:rPr>
        <w:t>13A</w:t>
      </w:r>
      <w:r>
        <w:t>.</w:t>
      </w:r>
      <w:r>
        <w:tab/>
        <w:t>Securing vessel by means of another vessel’s anchor</w:t>
      </w:r>
      <w:bookmarkEnd w:id="41"/>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Gazette 25 Oct 2011 p. 4513.]</w:t>
      </w:r>
    </w:p>
    <w:p>
      <w:pPr>
        <w:pStyle w:val="Heading5"/>
        <w:spacing w:before="180"/>
        <w:rPr>
          <w:snapToGrid w:val="0"/>
        </w:rPr>
      </w:pPr>
      <w:bookmarkStart w:id="42" w:name="_Toc107476288"/>
      <w:r>
        <w:rPr>
          <w:rStyle w:val="CharSectno"/>
        </w:rPr>
        <w:lastRenderedPageBreak/>
        <w:t>13</w:t>
      </w:r>
      <w:r>
        <w:rPr>
          <w:snapToGrid w:val="0"/>
        </w:rPr>
        <w:t>.</w:t>
      </w:r>
      <w:r>
        <w:rPr>
          <w:snapToGrid w:val="0"/>
        </w:rPr>
        <w:tab/>
        <w:t>Anchored and moored vessels to have competent operators</w:t>
      </w:r>
      <w:bookmarkEnd w:id="42"/>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Gazette 4 Jul 1997 p. 3513; amended: Gazette 4 Jan 2013 p. 23.] </w:t>
      </w:r>
    </w:p>
    <w:p>
      <w:pPr>
        <w:pStyle w:val="Heading5"/>
        <w:rPr>
          <w:snapToGrid w:val="0"/>
        </w:rPr>
      </w:pPr>
      <w:bookmarkStart w:id="43" w:name="_Toc107476289"/>
      <w:r>
        <w:rPr>
          <w:rStyle w:val="CharSectno"/>
        </w:rPr>
        <w:t>14</w:t>
      </w:r>
      <w:r>
        <w:rPr>
          <w:snapToGrid w:val="0"/>
        </w:rPr>
        <w:t>.</w:t>
      </w:r>
      <w:r>
        <w:rPr>
          <w:snapToGrid w:val="0"/>
        </w:rPr>
        <w:tab/>
        <w:t>Application of r. 11, 12 and 13 to person on vessel</w:t>
      </w:r>
      <w:bookmarkEnd w:id="43"/>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Gazette 4 Jul 1997 p. 3513; amended: Gazette 19 Jun 1998 p. 3302.]</w:t>
      </w:r>
    </w:p>
    <w:p>
      <w:pPr>
        <w:pStyle w:val="Heading3"/>
        <w:keepNext w:val="0"/>
        <w:pageBreakBefore/>
        <w:rPr>
          <w:snapToGrid w:val="0"/>
        </w:rPr>
      </w:pPr>
      <w:bookmarkStart w:id="44" w:name="_Toc107312024"/>
      <w:bookmarkStart w:id="45" w:name="_Toc107312183"/>
      <w:bookmarkStart w:id="46" w:name="_Toc107312570"/>
      <w:bookmarkStart w:id="47" w:name="_Toc107476290"/>
      <w:r>
        <w:rPr>
          <w:rStyle w:val="CharDivNo"/>
        </w:rPr>
        <w:lastRenderedPageBreak/>
        <w:t>Division 2</w:t>
      </w:r>
      <w:r>
        <w:rPr>
          <w:snapToGrid w:val="0"/>
        </w:rPr>
        <w:t> — </w:t>
      </w:r>
      <w:r>
        <w:rPr>
          <w:rStyle w:val="CharDivText"/>
        </w:rPr>
        <w:t>Rental moorings</w:t>
      </w:r>
      <w:bookmarkEnd w:id="44"/>
      <w:bookmarkEnd w:id="45"/>
      <w:bookmarkEnd w:id="46"/>
      <w:bookmarkEnd w:id="47"/>
      <w:r>
        <w:rPr>
          <w:rStyle w:val="CharDivText"/>
        </w:rPr>
        <w:t xml:space="preserve"> </w:t>
      </w:r>
    </w:p>
    <w:p>
      <w:pPr>
        <w:pStyle w:val="Footnoteheading"/>
        <w:ind w:left="890"/>
        <w:rPr>
          <w:snapToGrid w:val="0"/>
        </w:rPr>
      </w:pPr>
      <w:r>
        <w:rPr>
          <w:snapToGrid w:val="0"/>
        </w:rPr>
        <w:tab/>
        <w:t xml:space="preserve">[Heading inserted: Gazette 4 Jul 1997 p. 3513.] </w:t>
      </w:r>
    </w:p>
    <w:p>
      <w:pPr>
        <w:pStyle w:val="Heading5"/>
        <w:rPr>
          <w:snapToGrid w:val="0"/>
        </w:rPr>
      </w:pPr>
      <w:bookmarkStart w:id="48" w:name="_Toc107476291"/>
      <w:r>
        <w:rPr>
          <w:rStyle w:val="CharSectno"/>
        </w:rPr>
        <w:t>15</w:t>
      </w:r>
      <w:r>
        <w:rPr>
          <w:snapToGrid w:val="0"/>
        </w:rPr>
        <w:t>.</w:t>
      </w:r>
      <w:r>
        <w:rPr>
          <w:snapToGrid w:val="0"/>
        </w:rPr>
        <w:tab/>
        <w:t>Licence to occupy rental mooring</w:t>
      </w:r>
      <w:bookmarkEnd w:id="48"/>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Gazette 4 Jul 1997 p. 3513</w:t>
      </w:r>
      <w:r>
        <w:noBreakHyphen/>
        <w:t>14.]</w:t>
      </w:r>
    </w:p>
    <w:p>
      <w:pPr>
        <w:pStyle w:val="Heading5"/>
        <w:rPr>
          <w:snapToGrid w:val="0"/>
        </w:rPr>
      </w:pPr>
      <w:bookmarkStart w:id="49" w:name="_Toc107476292"/>
      <w:r>
        <w:rPr>
          <w:rStyle w:val="CharSectno"/>
        </w:rPr>
        <w:t>16</w:t>
      </w:r>
      <w:r>
        <w:rPr>
          <w:snapToGrid w:val="0"/>
        </w:rPr>
        <w:t>.</w:t>
      </w:r>
      <w:r>
        <w:rPr>
          <w:snapToGrid w:val="0"/>
        </w:rPr>
        <w:tab/>
        <w:t>Rent for r. 15 licence</w:t>
      </w:r>
      <w:bookmarkEnd w:id="49"/>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pPr>
      <w:r>
        <w:tab/>
        <w:t>(a)</w:t>
      </w:r>
      <w:r>
        <w:tab/>
        <w:t>may retain as a cancellation fee an amount of the rent determined by the Authority; 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lastRenderedPageBreak/>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Gazette 4 Jul 1997 p. 3514; amended: Gazette 5 Apr 2016 p. 1028.]</w:t>
      </w:r>
    </w:p>
    <w:p>
      <w:pPr>
        <w:pStyle w:val="Heading5"/>
        <w:keepNext w:val="0"/>
        <w:keepLines w:val="0"/>
        <w:spacing w:before="240"/>
        <w:rPr>
          <w:snapToGrid w:val="0"/>
        </w:rPr>
      </w:pPr>
      <w:bookmarkStart w:id="50" w:name="_Toc107476293"/>
      <w:r>
        <w:rPr>
          <w:rStyle w:val="CharSectno"/>
        </w:rPr>
        <w:t>17</w:t>
      </w:r>
      <w:r>
        <w:rPr>
          <w:snapToGrid w:val="0"/>
        </w:rPr>
        <w:t>.</w:t>
      </w:r>
      <w:r>
        <w:rPr>
          <w:snapToGrid w:val="0"/>
        </w:rPr>
        <w:tab/>
        <w:t>Cancellation of r. 15 licence</w:t>
      </w:r>
      <w:bookmarkEnd w:id="50"/>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Gazette 4 Jul 1997 p. 3514.] </w:t>
      </w:r>
    </w:p>
    <w:p>
      <w:pPr>
        <w:pStyle w:val="Heading5"/>
        <w:spacing w:before="240"/>
        <w:rPr>
          <w:snapToGrid w:val="0"/>
        </w:rPr>
      </w:pPr>
      <w:bookmarkStart w:id="51" w:name="_Toc107476294"/>
      <w:r>
        <w:rPr>
          <w:rStyle w:val="CharSectno"/>
        </w:rPr>
        <w:t>18</w:t>
      </w:r>
      <w:r>
        <w:rPr>
          <w:snapToGrid w:val="0"/>
        </w:rPr>
        <w:t>.</w:t>
      </w:r>
      <w:r>
        <w:rPr>
          <w:snapToGrid w:val="0"/>
        </w:rPr>
        <w:tab/>
        <w:t>Damage to rental mooring</w:t>
      </w:r>
      <w:bookmarkEnd w:id="51"/>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Gazette 4 Jul 1997 p. 3514</w:t>
      </w:r>
      <w:r>
        <w:noBreakHyphen/>
        <w:t xml:space="preserve">15.] </w:t>
      </w:r>
    </w:p>
    <w:p>
      <w:pPr>
        <w:pStyle w:val="Heading3"/>
        <w:rPr>
          <w:snapToGrid w:val="0"/>
        </w:rPr>
      </w:pPr>
      <w:bookmarkStart w:id="52" w:name="_Toc107312029"/>
      <w:bookmarkStart w:id="53" w:name="_Toc107312188"/>
      <w:bookmarkStart w:id="54" w:name="_Toc107312575"/>
      <w:bookmarkStart w:id="55" w:name="_Toc107476295"/>
      <w:r>
        <w:rPr>
          <w:rStyle w:val="CharDivNo"/>
        </w:rPr>
        <w:lastRenderedPageBreak/>
        <w:t>Division 3</w:t>
      </w:r>
      <w:r>
        <w:rPr>
          <w:snapToGrid w:val="0"/>
        </w:rPr>
        <w:t> — </w:t>
      </w:r>
      <w:r>
        <w:rPr>
          <w:rStyle w:val="CharDivText"/>
        </w:rPr>
        <w:t>Mooring site licences</w:t>
      </w:r>
      <w:bookmarkEnd w:id="52"/>
      <w:bookmarkEnd w:id="53"/>
      <w:bookmarkEnd w:id="54"/>
      <w:bookmarkEnd w:id="55"/>
      <w:r>
        <w:rPr>
          <w:rStyle w:val="CharDivText"/>
        </w:rPr>
        <w:t xml:space="preserve"> </w:t>
      </w:r>
    </w:p>
    <w:p>
      <w:pPr>
        <w:pStyle w:val="Footnoteheading"/>
        <w:ind w:left="890"/>
        <w:rPr>
          <w:snapToGrid w:val="0"/>
        </w:rPr>
      </w:pPr>
      <w:r>
        <w:rPr>
          <w:snapToGrid w:val="0"/>
        </w:rPr>
        <w:tab/>
        <w:t xml:space="preserve">[Heading inserted: Gazette 4 Jul 1997 p. 3515.] </w:t>
      </w:r>
    </w:p>
    <w:p>
      <w:pPr>
        <w:pStyle w:val="Heading5"/>
        <w:rPr>
          <w:snapToGrid w:val="0"/>
        </w:rPr>
      </w:pPr>
      <w:bookmarkStart w:id="56" w:name="_Toc107476296"/>
      <w:r>
        <w:rPr>
          <w:rStyle w:val="CharSectno"/>
        </w:rPr>
        <w:t>19</w:t>
      </w:r>
      <w:r>
        <w:rPr>
          <w:snapToGrid w:val="0"/>
        </w:rPr>
        <w:t>.</w:t>
      </w:r>
      <w:r>
        <w:rPr>
          <w:snapToGrid w:val="0"/>
        </w:rPr>
        <w:tab/>
        <w:t>Terms used</w:t>
      </w:r>
      <w:bookmarkEnd w:id="56"/>
    </w:p>
    <w:p>
      <w:pPr>
        <w:pStyle w:val="Subsection"/>
        <w:rPr>
          <w:snapToGrid w:val="0"/>
        </w:rPr>
      </w:pPr>
      <w:r>
        <w:rPr>
          <w:snapToGrid w:val="0"/>
        </w:rPr>
        <w:tab/>
      </w:r>
      <w:r>
        <w:rPr>
          <w:snapToGrid w:val="0"/>
        </w:rPr>
        <w:tab/>
        <w:t>In this Division, unless the contrary intention appears — </w:t>
      </w:r>
    </w:p>
    <w:p>
      <w:pPr>
        <w:pStyle w:val="Defstart"/>
      </w:pPr>
      <w:r>
        <w:tab/>
      </w:r>
      <w:r>
        <w:rPr>
          <w:rStyle w:val="CharDefText"/>
        </w:rPr>
        <w:t>additional vessel</w:t>
      </w:r>
      <w:r>
        <w:t>, in relation to a mooring site, has the meaning given in regulation 27(2);</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in relation to a mooring site, has the meaning given in regulation 26(1);</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pPr>
      <w:r>
        <w:tab/>
        <w:t>(i)</w:t>
      </w:r>
      <w:r>
        <w:tab/>
        <w:t>complies with the approved mooring specifications; and</w:t>
      </w:r>
    </w:p>
    <w:p>
      <w:pPr>
        <w:pStyle w:val="Defsubpara"/>
        <w:keepLines w:val="0"/>
      </w:pPr>
      <w:r>
        <w:tab/>
        <w:t>(ii)</w:t>
      </w:r>
      <w: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lastRenderedPageBreak/>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Gazette 4 Jul 1997 p. 3515; amended: Gazette 7 Dec 2001 p. 6188; 4 Dec 2009 p. 4921 and 4924; 25 Oct 2016 p. 4875.] </w:t>
      </w:r>
    </w:p>
    <w:p>
      <w:pPr>
        <w:pStyle w:val="Heading5"/>
      </w:pPr>
      <w:bookmarkStart w:id="57" w:name="_Toc107476297"/>
      <w:r>
        <w:rPr>
          <w:rStyle w:val="CharSectno"/>
        </w:rPr>
        <w:t>19A</w:t>
      </w:r>
      <w:r>
        <w:t>.</w:t>
      </w:r>
      <w:r>
        <w:tab/>
        <w:t>Authorisation to be secured to mooring</w:t>
      </w:r>
      <w:bookmarkEnd w:id="57"/>
    </w:p>
    <w:p>
      <w:pPr>
        <w:pStyle w:val="Subsection"/>
      </w:pPr>
      <w:r>
        <w:tab/>
      </w:r>
      <w:r>
        <w:tab/>
        <w:t xml:space="preserve">For the purposes of regulation 11(2)(a), a vessel is authorised under this Division to be secured to a mooring if — </w:t>
      </w:r>
    </w:p>
    <w:p>
      <w:pPr>
        <w:pStyle w:val="Indenta"/>
      </w:pPr>
      <w:r>
        <w:tab/>
        <w:t>(a)</w:t>
      </w:r>
      <w:r>
        <w:tab/>
        <w:t>the mooring is on a mooring site; and</w:t>
      </w:r>
    </w:p>
    <w:p>
      <w:pPr>
        <w:pStyle w:val="Indenta"/>
      </w:pPr>
      <w:r>
        <w:tab/>
        <w:t>(b)</w:t>
      </w:r>
      <w:r>
        <w:tab/>
        <w:t>the vessel is a licensed vessel, additional vessel or authorised vessel in relation to the mooring site; and</w:t>
      </w:r>
    </w:p>
    <w:p>
      <w:pPr>
        <w:pStyle w:val="Indenta"/>
      </w:pPr>
      <w:r>
        <w:tab/>
        <w:t>(c)</w:t>
      </w:r>
      <w:r>
        <w:tab/>
        <w:t>the person who secured the vessel is the mooring site licensee or an authorised user of the mooring site; and</w:t>
      </w:r>
    </w:p>
    <w:p>
      <w:pPr>
        <w:pStyle w:val="Indenta"/>
      </w:pPr>
      <w:r>
        <w:tab/>
        <w:t>(d)</w:t>
      </w:r>
      <w:r>
        <w:tab/>
        <w:t>the vessel is secured in accordance with the conditions of the mooring site licence.</w:t>
      </w:r>
    </w:p>
    <w:p>
      <w:pPr>
        <w:pStyle w:val="Footnotesection"/>
        <w:ind w:left="890" w:hanging="890"/>
      </w:pPr>
      <w:r>
        <w:tab/>
        <w:t xml:space="preserve">[Regulation 19A inserted: Gazette 25 Oct 2016 p. 4876.] </w:t>
      </w:r>
    </w:p>
    <w:p>
      <w:pPr>
        <w:pStyle w:val="Heading5"/>
        <w:rPr>
          <w:snapToGrid w:val="0"/>
        </w:rPr>
      </w:pPr>
      <w:bookmarkStart w:id="58" w:name="_Toc107476298"/>
      <w:r>
        <w:rPr>
          <w:rStyle w:val="CharSectno"/>
        </w:rPr>
        <w:t>20</w:t>
      </w:r>
      <w:r>
        <w:rPr>
          <w:snapToGrid w:val="0"/>
        </w:rPr>
        <w:t>.</w:t>
      </w:r>
      <w:r>
        <w:rPr>
          <w:snapToGrid w:val="0"/>
        </w:rPr>
        <w:tab/>
        <w:t>Application for and grant of licences</w:t>
      </w:r>
      <w:bookmarkEnd w:id="58"/>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lastRenderedPageBreak/>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keepNext/>
        <w:spacing w:before="120"/>
        <w:rPr>
          <w:snapToGrid w:val="0"/>
        </w:rPr>
      </w:pPr>
      <w:r>
        <w:rPr>
          <w:snapToGrid w:val="0"/>
        </w:rPr>
        <w:lastRenderedPageBreak/>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lastRenderedPageBreak/>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Gazette 4 Jul 1997 p. 3515</w:t>
      </w:r>
      <w:r>
        <w:noBreakHyphen/>
        <w:t xml:space="preserve">17; amended: Gazette 19 Jun 1998 p. 3302; 22 Sep 2015 p. 3853 and 3863.] </w:t>
      </w:r>
    </w:p>
    <w:p>
      <w:pPr>
        <w:pStyle w:val="Heading5"/>
        <w:rPr>
          <w:snapToGrid w:val="0"/>
        </w:rPr>
      </w:pPr>
      <w:bookmarkStart w:id="59" w:name="_Toc107476299"/>
      <w:r>
        <w:rPr>
          <w:rStyle w:val="CharSectno"/>
        </w:rPr>
        <w:t>21</w:t>
      </w:r>
      <w:r>
        <w:rPr>
          <w:snapToGrid w:val="0"/>
        </w:rPr>
        <w:t>.</w:t>
      </w:r>
      <w:r>
        <w:rPr>
          <w:snapToGrid w:val="0"/>
        </w:rPr>
        <w:tab/>
        <w:t>Waiting lists of applicants</w:t>
      </w:r>
      <w:bookmarkEnd w:id="59"/>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Gazette 4 Jul 1997 p. 3517.]</w:t>
      </w:r>
    </w:p>
    <w:p>
      <w:pPr>
        <w:pStyle w:val="Heading5"/>
        <w:spacing w:before="240"/>
        <w:rPr>
          <w:snapToGrid w:val="0"/>
        </w:rPr>
      </w:pPr>
      <w:bookmarkStart w:id="60" w:name="_Toc107476300"/>
      <w:r>
        <w:rPr>
          <w:rStyle w:val="CharSectno"/>
        </w:rPr>
        <w:lastRenderedPageBreak/>
        <w:t>22</w:t>
      </w:r>
      <w:r>
        <w:rPr>
          <w:snapToGrid w:val="0"/>
        </w:rPr>
        <w:t>.</w:t>
      </w:r>
      <w:r>
        <w:rPr>
          <w:snapToGrid w:val="0"/>
        </w:rPr>
        <w:tab/>
        <w:t>Offer and acceptance of licences</w:t>
      </w:r>
      <w:bookmarkEnd w:id="60"/>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 xml:space="preserve">the Authority has received evidence satisfactory to the Authority that the applicant has acquired the mooring on </w:t>
      </w:r>
      <w:r>
        <w:rPr>
          <w:snapToGrid w:val="0"/>
        </w:rPr>
        <w:lastRenderedPageBreak/>
        <w:t>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Gazette 4 Jul 1997 p. 3517</w:t>
      </w:r>
      <w:r>
        <w:noBreakHyphen/>
        <w:t>18; amended: Gazette 19 Jun 1998 p. 3303; 7 Dec 2001 p. 6188.]</w:t>
      </w:r>
    </w:p>
    <w:p>
      <w:pPr>
        <w:pStyle w:val="Heading5"/>
        <w:rPr>
          <w:snapToGrid w:val="0"/>
        </w:rPr>
      </w:pPr>
      <w:bookmarkStart w:id="61" w:name="_Toc107476301"/>
      <w:r>
        <w:rPr>
          <w:rStyle w:val="CharSectno"/>
        </w:rPr>
        <w:t>23</w:t>
      </w:r>
      <w:r>
        <w:rPr>
          <w:snapToGrid w:val="0"/>
        </w:rPr>
        <w:t>.</w:t>
      </w:r>
      <w:r>
        <w:rPr>
          <w:snapToGrid w:val="0"/>
        </w:rPr>
        <w:tab/>
        <w:t>Authority not obliged to offer licence</w:t>
      </w:r>
      <w:bookmarkEnd w:id="61"/>
      <w:r>
        <w:rPr>
          <w:snapToGrid w:val="0"/>
        </w:rPr>
        <w:t xml:space="preserve"> </w:t>
      </w:r>
    </w:p>
    <w:p>
      <w:pPr>
        <w:pStyle w:val="Subsection"/>
        <w:rPr>
          <w:snapToGrid w:val="0"/>
        </w:rPr>
      </w:pPr>
      <w:r>
        <w:rPr>
          <w:snapToGrid w:val="0"/>
        </w:rPr>
        <w:tab/>
      </w:r>
      <w:r>
        <w:rPr>
          <w:snapToGrid w:val="0"/>
        </w:rPr>
        <w:tab/>
        <w:t xml:space="preserve">Nothing in these regulations imposes an obligation on the Authority to offer a mooring site licence in respect of a mooring </w:t>
      </w:r>
      <w:r>
        <w:rPr>
          <w:snapToGrid w:val="0"/>
        </w:rPr>
        <w:lastRenderedPageBreak/>
        <w:t>site, and the Authority may deal with a mooring site in respect of which there is no licence in force as it thinks fit.</w:t>
      </w:r>
    </w:p>
    <w:p>
      <w:pPr>
        <w:pStyle w:val="Footnotesection"/>
        <w:ind w:left="890" w:hanging="890"/>
      </w:pPr>
      <w:r>
        <w:tab/>
        <w:t>[Regulation 23 inserted: Gazette 4 Jul 1997 p. 3518.]</w:t>
      </w:r>
    </w:p>
    <w:p>
      <w:pPr>
        <w:pStyle w:val="Heading5"/>
        <w:rPr>
          <w:snapToGrid w:val="0"/>
        </w:rPr>
      </w:pPr>
      <w:bookmarkStart w:id="62" w:name="_Toc107476302"/>
      <w:r>
        <w:rPr>
          <w:rStyle w:val="CharSectno"/>
        </w:rPr>
        <w:t>24</w:t>
      </w:r>
      <w:r>
        <w:rPr>
          <w:snapToGrid w:val="0"/>
        </w:rPr>
        <w:t>.</w:t>
      </w:r>
      <w:r>
        <w:rPr>
          <w:snapToGrid w:val="0"/>
        </w:rPr>
        <w:tab/>
        <w:t>Licences, issue and content of</w:t>
      </w:r>
      <w:bookmarkEnd w:id="62"/>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snapToGrid w:val="0"/>
          <w:vertAlign w:val="superscript"/>
        </w:rPr>
        <w:t>1</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Gazette 4 Jul 1997 p. 3519.] </w:t>
      </w:r>
    </w:p>
    <w:p>
      <w:pPr>
        <w:pStyle w:val="Heading5"/>
        <w:rPr>
          <w:snapToGrid w:val="0"/>
        </w:rPr>
      </w:pPr>
      <w:bookmarkStart w:id="63" w:name="_Toc107476303"/>
      <w:r>
        <w:rPr>
          <w:rStyle w:val="CharSectno"/>
        </w:rPr>
        <w:t>25</w:t>
      </w:r>
      <w:r>
        <w:rPr>
          <w:snapToGrid w:val="0"/>
        </w:rPr>
        <w:t>.</w:t>
      </w:r>
      <w:r>
        <w:rPr>
          <w:snapToGrid w:val="0"/>
        </w:rPr>
        <w:tab/>
        <w:t>Register of licences</w:t>
      </w:r>
      <w:bookmarkEnd w:id="63"/>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snapToGrid w:val="0"/>
          <w:vertAlign w:val="superscript"/>
        </w:rPr>
        <w:t>1</w:t>
      </w:r>
      <w:r>
        <w:rPr>
          <w:snapToGrid w:val="0"/>
        </w:rPr>
        <w:t xml:space="preserve">, the owner or owners of the vessel, the length and overall length of the vessel, the weight in metric tonnes, the draft, the vessel type, the name of the </w:t>
      </w:r>
      <w:r>
        <w:rPr>
          <w:snapToGrid w:val="0"/>
        </w:rPr>
        <w:lastRenderedPageBreak/>
        <w:t>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Gazette 4 Jul 1997 p. 3519; amended: Gazette 7 Dec 2001 p. 6188; 4 Dec 2009 p. 4924; 22 Sep 2015 p. 3863.] </w:t>
      </w:r>
    </w:p>
    <w:p>
      <w:pPr>
        <w:pStyle w:val="Heading5"/>
        <w:spacing w:before="180"/>
        <w:rPr>
          <w:snapToGrid w:val="0"/>
        </w:rPr>
      </w:pPr>
      <w:bookmarkStart w:id="64" w:name="_Toc107476304"/>
      <w:r>
        <w:rPr>
          <w:rStyle w:val="CharSectno"/>
        </w:rPr>
        <w:t>26</w:t>
      </w:r>
      <w:r>
        <w:rPr>
          <w:snapToGrid w:val="0"/>
        </w:rPr>
        <w:t>.</w:t>
      </w:r>
      <w:r>
        <w:rPr>
          <w:snapToGrid w:val="0"/>
        </w:rPr>
        <w:tab/>
        <w:t>Licensed vessels for mooring site moorings; substituting vessels</w:t>
      </w:r>
      <w:bookmarkEnd w:id="64"/>
    </w:p>
    <w:p>
      <w:pPr>
        <w:pStyle w:val="Subsection"/>
        <w:spacing w:before="120"/>
        <w:rPr>
          <w:snapToGrid w:val="0"/>
        </w:rPr>
      </w:pPr>
      <w:r>
        <w:rPr>
          <w:snapToGrid w:val="0"/>
        </w:rPr>
        <w:tab/>
        <w:t>(1)</w:t>
      </w:r>
      <w:r>
        <w:rPr>
          <w:snapToGrid w:val="0"/>
        </w:rPr>
        <w:tab/>
        <w:t xml:space="preserve">A vessel is </w:t>
      </w:r>
      <w:r>
        <w:t xml:space="preserve">a </w:t>
      </w:r>
      <w:r>
        <w:rPr>
          <w:rStyle w:val="CharDefText"/>
        </w:rPr>
        <w:t>licensed vessel</w:t>
      </w:r>
      <w:r>
        <w:t xml:space="preserve"> in relation to</w:t>
      </w:r>
      <w:r>
        <w:rPr>
          <w:snapToGrid w:val="0"/>
        </w:rPr>
        <w:t xml:space="preserve">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lastRenderedPageBreak/>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8.</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lastRenderedPageBreak/>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keepNext/>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lastRenderedPageBreak/>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Gazette 4 Jul 1997 p. 3519</w:t>
      </w:r>
      <w:r>
        <w:noBreakHyphen/>
        <w:t>21; amended: Gazette 29 Jul 2011 p. 3145; 22 Sep 2015 p. 3854; 25 Oct 2016 p. 4876; SL 2020/118 r. 5.]</w:t>
      </w:r>
    </w:p>
    <w:p>
      <w:pPr>
        <w:pStyle w:val="Heading5"/>
        <w:rPr>
          <w:snapToGrid w:val="0"/>
        </w:rPr>
      </w:pPr>
      <w:bookmarkStart w:id="65" w:name="_Toc107476305"/>
      <w:r>
        <w:rPr>
          <w:rStyle w:val="CharSectno"/>
        </w:rPr>
        <w:t>27</w:t>
      </w:r>
      <w:r>
        <w:rPr>
          <w:snapToGrid w:val="0"/>
        </w:rPr>
        <w:t>.</w:t>
      </w:r>
      <w:r>
        <w:rPr>
          <w:snapToGrid w:val="0"/>
        </w:rPr>
        <w:tab/>
        <w:t>Additional vessels for mooring site moorings, registration of etc.</w:t>
      </w:r>
      <w:bookmarkEnd w:id="65"/>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 xml:space="preserve">A vessel is </w:t>
      </w:r>
      <w:r>
        <w:t xml:space="preserve">an </w:t>
      </w:r>
      <w:r>
        <w:rPr>
          <w:rStyle w:val="CharDefText"/>
        </w:rPr>
        <w:t>additional vessel</w:t>
      </w:r>
      <w:r>
        <w:t xml:space="preserve"> in relation to</w:t>
      </w:r>
      <w:r>
        <w:rPr>
          <w:snapToGrid w:val="0"/>
        </w:rPr>
        <w:t xml:space="preserve">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lastRenderedPageBreak/>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Gazette 4 Jul 1997 p. 3521</w:t>
      </w:r>
      <w:r>
        <w:noBreakHyphen/>
        <w:t>2; amended: Gazette 25 Oct 2016 p. 4876.]</w:t>
      </w:r>
    </w:p>
    <w:p>
      <w:pPr>
        <w:pStyle w:val="Heading5"/>
        <w:pageBreakBefore/>
        <w:spacing w:before="0"/>
        <w:rPr>
          <w:snapToGrid w:val="0"/>
        </w:rPr>
      </w:pPr>
      <w:bookmarkStart w:id="66" w:name="_Toc107476306"/>
      <w:r>
        <w:rPr>
          <w:rStyle w:val="CharSectno"/>
        </w:rPr>
        <w:lastRenderedPageBreak/>
        <w:t>28</w:t>
      </w:r>
      <w:r>
        <w:rPr>
          <w:snapToGrid w:val="0"/>
        </w:rPr>
        <w:t>.</w:t>
      </w:r>
      <w:r>
        <w:rPr>
          <w:snapToGrid w:val="0"/>
        </w:rPr>
        <w:tab/>
        <w:t>Mooring specifications, compliance requirements as to</w:t>
      </w:r>
      <w:bookmarkEnd w:id="66"/>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for an offence under this subregulation: a fine of $750.</w:t>
      </w:r>
    </w:p>
    <w:p>
      <w:pPr>
        <w:pStyle w:val="Footnotesection"/>
      </w:pPr>
      <w:r>
        <w:tab/>
        <w:t xml:space="preserve">[Regulation 28 inserted: Gazette 4 Jul 1997 p. 3522; amended: Gazette 8 Dec 2009 p. 5003; 17 Dec 2010 p. 6360; 22 Sep 2015 p. 3854.] </w:t>
      </w:r>
    </w:p>
    <w:p>
      <w:pPr>
        <w:pStyle w:val="Heading5"/>
        <w:spacing w:before="240"/>
      </w:pPr>
      <w:bookmarkStart w:id="67" w:name="_Toc107476307"/>
      <w:r>
        <w:rPr>
          <w:rStyle w:val="CharSectno"/>
        </w:rPr>
        <w:t>28A</w:t>
      </w:r>
      <w:r>
        <w:t>.</w:t>
      </w:r>
      <w:r>
        <w:tab/>
        <w:t>Authority may reject mooring inspection report</w:t>
      </w:r>
      <w:bookmarkEnd w:id="67"/>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lastRenderedPageBreak/>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Gazette 7 Dec 2001 p. 6189.]</w:t>
      </w:r>
    </w:p>
    <w:p>
      <w:pPr>
        <w:pStyle w:val="Heading5"/>
        <w:spacing w:before="240"/>
        <w:rPr>
          <w:snapToGrid w:val="0"/>
        </w:rPr>
      </w:pPr>
      <w:bookmarkStart w:id="68" w:name="_Toc107476308"/>
      <w:r>
        <w:rPr>
          <w:rStyle w:val="CharSectno"/>
        </w:rPr>
        <w:t>29</w:t>
      </w:r>
      <w:r>
        <w:rPr>
          <w:snapToGrid w:val="0"/>
        </w:rPr>
        <w:t>.</w:t>
      </w:r>
      <w:r>
        <w:rPr>
          <w:snapToGrid w:val="0"/>
        </w:rPr>
        <w:tab/>
        <w:t>Unattended vessels on mooring site mooring</w:t>
      </w:r>
      <w:bookmarkEnd w:id="68"/>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Gazette 4 Jul 1997 p. 3522; amended: Gazette 4 Dec 2009 p. 4924; 8 Dec 2009 p. 5003.]</w:t>
      </w:r>
    </w:p>
    <w:p>
      <w:pPr>
        <w:pStyle w:val="Heading5"/>
        <w:spacing w:before="180"/>
        <w:rPr>
          <w:snapToGrid w:val="0"/>
        </w:rPr>
      </w:pPr>
      <w:bookmarkStart w:id="69" w:name="_Toc107476309"/>
      <w:r>
        <w:rPr>
          <w:rStyle w:val="CharSectno"/>
        </w:rPr>
        <w:t>30</w:t>
      </w:r>
      <w:r>
        <w:rPr>
          <w:snapToGrid w:val="0"/>
        </w:rPr>
        <w:t>.</w:t>
      </w:r>
      <w:r>
        <w:rPr>
          <w:snapToGrid w:val="0"/>
        </w:rPr>
        <w:tab/>
        <w:t>Licences, nature of, duties of holder on cessation of; exchange of sites</w:t>
      </w:r>
      <w:bookmarkEnd w:id="69"/>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lastRenderedPageBreak/>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 xml:space="preserve">If a previous licensee does not comply with a direction given under subregulation (5), the Authority may take possession of the mooring and deal with it as if it were </w:t>
      </w:r>
      <w:r>
        <w:t>abandoned, and for that purpose the notice given under subregulation (5) is taken to be a notice given under regulation 74(2)(b).</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lastRenderedPageBreak/>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9;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Gazette 4 Jul 1997 p. 3522</w:t>
      </w:r>
      <w:r>
        <w:noBreakHyphen/>
        <w:t>3; amended: Gazette 8 Dec 2009 p. 5003; 29 Jul 2011 p. 3145; 25 Oct 2016 p. 4876; SL 2020/118 r. 6.]</w:t>
      </w:r>
    </w:p>
    <w:p>
      <w:pPr>
        <w:pStyle w:val="Heading5"/>
      </w:pPr>
      <w:bookmarkStart w:id="70" w:name="_Toc107476310"/>
      <w:r>
        <w:rPr>
          <w:rStyle w:val="CharSectno"/>
        </w:rPr>
        <w:t>31A</w:t>
      </w:r>
      <w:r>
        <w:t>.</w:t>
      </w:r>
      <w:r>
        <w:tab/>
        <w:t>Authorised user may use mooring site with licensee’s consent</w:t>
      </w:r>
      <w:bookmarkEnd w:id="70"/>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Ednotesubsection"/>
      </w:pPr>
      <w:r>
        <w:tab/>
        <w:t>[(2)</w:t>
      </w:r>
      <w:r>
        <w:tab/>
        <w:t>deleted]</w:t>
      </w:r>
    </w:p>
    <w:p>
      <w:pPr>
        <w:pStyle w:val="Footnotesection"/>
      </w:pPr>
      <w:r>
        <w:tab/>
        <w:t>[Regulation 31A inserted: Gazette 4 Dec 2009 p. 4921; amended: Gazette 25 Oct 2016 p. 4876.]</w:t>
      </w:r>
    </w:p>
    <w:p>
      <w:pPr>
        <w:pStyle w:val="Heading5"/>
      </w:pPr>
      <w:bookmarkStart w:id="71" w:name="_Toc107476311"/>
      <w:r>
        <w:rPr>
          <w:rStyle w:val="CharSectno"/>
        </w:rPr>
        <w:t>31B</w:t>
      </w:r>
      <w:r>
        <w:t>.</w:t>
      </w:r>
      <w:r>
        <w:tab/>
        <w:t>How licensee authorises person to be authorised user of mooring site</w:t>
      </w:r>
      <w:bookmarkEnd w:id="71"/>
    </w:p>
    <w:p>
      <w:pPr>
        <w:pStyle w:val="Subsection"/>
      </w:pPr>
      <w:r>
        <w:tab/>
        <w:t>(1)</w:t>
      </w:r>
      <w:r>
        <w:tab/>
        <w:t>A mooring site licensee may, in the approved form, authorise a person to be an authorised user of the licensee’s mooring site.</w:t>
      </w:r>
    </w:p>
    <w:p>
      <w:pPr>
        <w:pStyle w:val="Subsection"/>
      </w:pPr>
      <w:r>
        <w:lastRenderedPageBreak/>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lastRenderedPageBreak/>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Gazette 4 Dec 2009 p. 4921</w:t>
      </w:r>
      <w:r>
        <w:noBreakHyphen/>
        <w:t>2.]</w:t>
      </w:r>
    </w:p>
    <w:p>
      <w:pPr>
        <w:pStyle w:val="Heading5"/>
        <w:spacing w:before="180"/>
      </w:pPr>
      <w:bookmarkStart w:id="72" w:name="_Toc107476312"/>
      <w:r>
        <w:rPr>
          <w:rStyle w:val="CharSectno"/>
        </w:rPr>
        <w:t>31C</w:t>
      </w:r>
      <w:r>
        <w:t>.</w:t>
      </w:r>
      <w:r>
        <w:tab/>
        <w:t>How Authority authorises person to be authorised user of mooring site</w:t>
      </w:r>
      <w:bookmarkEnd w:id="72"/>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lastRenderedPageBreak/>
        <w:tab/>
        <w:t>(b)</w:t>
      </w:r>
      <w:r>
        <w:tab/>
        <w:t xml:space="preserve">issue to the person </w:t>
      </w:r>
      <w:r>
        <w:rPr>
          <w:snapToGrid w:val="0"/>
        </w:rPr>
        <w:t>an adhesive sticker identifying the vessel as the person’s authorised vessel for that site.</w:t>
      </w:r>
    </w:p>
    <w:p>
      <w:pPr>
        <w:pStyle w:val="Footnotesection"/>
      </w:pPr>
      <w:r>
        <w:tab/>
        <w:t>[Regulation 31C inserted: Gazette 4 Dec 2009 p. 4922</w:t>
      </w:r>
      <w:r>
        <w:noBreakHyphen/>
        <w:t>3.]</w:t>
      </w:r>
    </w:p>
    <w:p>
      <w:pPr>
        <w:pStyle w:val="Heading5"/>
      </w:pPr>
      <w:bookmarkStart w:id="73" w:name="_Toc107476313"/>
      <w:r>
        <w:rPr>
          <w:rStyle w:val="CharSectno"/>
        </w:rPr>
        <w:t>31D</w:t>
      </w:r>
      <w:r>
        <w:t>.</w:t>
      </w:r>
      <w:r>
        <w:tab/>
        <w:t>Changing authorised user’s authorised vessel</w:t>
      </w:r>
      <w:bookmarkEnd w:id="73"/>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Gazette 4 Dec 2009 p. 4923.]</w:t>
      </w:r>
    </w:p>
    <w:p>
      <w:pPr>
        <w:pStyle w:val="Heading5"/>
      </w:pPr>
      <w:bookmarkStart w:id="74" w:name="_Toc107476314"/>
      <w:r>
        <w:rPr>
          <w:rStyle w:val="CharSectno"/>
        </w:rPr>
        <w:t>31E</w:t>
      </w:r>
      <w:r>
        <w:t>.</w:t>
      </w:r>
      <w:r>
        <w:tab/>
        <w:t>Annual payments by authorised users</w:t>
      </w:r>
      <w:bookmarkEnd w:id="74"/>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Gazette 4 Dec 2009 p. 4923.]</w:t>
      </w:r>
    </w:p>
    <w:p>
      <w:pPr>
        <w:pStyle w:val="Heading5"/>
        <w:spacing w:before="240"/>
      </w:pPr>
      <w:bookmarkStart w:id="75" w:name="_Toc107476315"/>
      <w:r>
        <w:rPr>
          <w:rStyle w:val="CharSectno"/>
        </w:rPr>
        <w:t>31F</w:t>
      </w:r>
      <w:r>
        <w:t>.</w:t>
      </w:r>
      <w:r>
        <w:tab/>
        <w:t>Revoking etc. authorisation given under r. 31B or 31C</w:t>
      </w:r>
      <w:bookmarkEnd w:id="75"/>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keepNext/>
      </w:pPr>
      <w:r>
        <w:lastRenderedPageBreak/>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Gazette 4 Dec 2009 p. 4923</w:t>
      </w:r>
      <w:r>
        <w:noBreakHyphen/>
        <w:t>4; amended: Gazette 24 Jan 2014 p. 113-14.]</w:t>
      </w:r>
    </w:p>
    <w:p>
      <w:pPr>
        <w:pStyle w:val="Ednotesection"/>
      </w:pPr>
      <w:r>
        <w:t>[</w:t>
      </w:r>
      <w:r>
        <w:rPr>
          <w:b/>
          <w:bCs/>
        </w:rPr>
        <w:t>31.</w:t>
      </w:r>
      <w:r>
        <w:rPr>
          <w:b/>
          <w:bCs/>
        </w:rPr>
        <w:tab/>
      </w:r>
      <w:r>
        <w:t>Deleted: Gazette 4 Dec 2009 p. 4921.]</w:t>
      </w:r>
    </w:p>
    <w:p>
      <w:pPr>
        <w:pStyle w:val="Heading5"/>
        <w:keepLines w:val="0"/>
        <w:rPr>
          <w:snapToGrid w:val="0"/>
        </w:rPr>
      </w:pPr>
      <w:bookmarkStart w:id="76" w:name="_Toc107476316"/>
      <w:r>
        <w:rPr>
          <w:rStyle w:val="CharSectno"/>
        </w:rPr>
        <w:lastRenderedPageBreak/>
        <w:t>32</w:t>
      </w:r>
      <w:r>
        <w:rPr>
          <w:snapToGrid w:val="0"/>
        </w:rPr>
        <w:t>.</w:t>
      </w:r>
      <w:r>
        <w:rPr>
          <w:snapToGrid w:val="0"/>
        </w:rPr>
        <w:tab/>
        <w:t>Term of licences; cancelling licences</w:t>
      </w:r>
      <w:bookmarkEnd w:id="76"/>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lastRenderedPageBreak/>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Gazette 4 Jul 1997 p. 3524</w:t>
      </w:r>
      <w:r>
        <w:noBreakHyphen/>
        <w:t>5.]</w:t>
      </w:r>
    </w:p>
    <w:p>
      <w:pPr>
        <w:pStyle w:val="Heading5"/>
        <w:spacing w:before="240"/>
        <w:rPr>
          <w:snapToGrid w:val="0"/>
        </w:rPr>
      </w:pPr>
      <w:bookmarkStart w:id="77" w:name="_Toc107476317"/>
      <w:r>
        <w:rPr>
          <w:rStyle w:val="CharSectno"/>
        </w:rPr>
        <w:t>33</w:t>
      </w:r>
      <w:r>
        <w:rPr>
          <w:snapToGrid w:val="0"/>
        </w:rPr>
        <w:t>.</w:t>
      </w:r>
      <w:r>
        <w:rPr>
          <w:snapToGrid w:val="0"/>
        </w:rPr>
        <w:tab/>
        <w:t>Renewing licences</w:t>
      </w:r>
      <w:bookmarkEnd w:id="77"/>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Gazette 4 Jul 1997 p. 3525</w:t>
      </w:r>
      <w:r>
        <w:noBreakHyphen/>
        <w:t xml:space="preserve">6.] </w:t>
      </w:r>
    </w:p>
    <w:p>
      <w:pPr>
        <w:pStyle w:val="Heading5"/>
        <w:rPr>
          <w:snapToGrid w:val="0"/>
        </w:rPr>
      </w:pPr>
      <w:bookmarkStart w:id="78" w:name="_Toc107476318"/>
      <w:r>
        <w:rPr>
          <w:rStyle w:val="CharSectno"/>
        </w:rPr>
        <w:lastRenderedPageBreak/>
        <w:t>34</w:t>
      </w:r>
      <w:r>
        <w:rPr>
          <w:snapToGrid w:val="0"/>
        </w:rPr>
        <w:t>.</w:t>
      </w:r>
      <w:r>
        <w:rPr>
          <w:snapToGrid w:val="0"/>
        </w:rPr>
        <w:tab/>
        <w:t>Directions to licensees by Authority</w:t>
      </w:r>
      <w:bookmarkEnd w:id="78"/>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Gazette 4 Jul 1997 p. 3526; amended: Gazette 4 Dec 2009 p. 4924.]</w:t>
      </w:r>
    </w:p>
    <w:p>
      <w:pPr>
        <w:pStyle w:val="Heading5"/>
        <w:rPr>
          <w:snapToGrid w:val="0"/>
        </w:rPr>
      </w:pPr>
      <w:bookmarkStart w:id="79" w:name="_Toc107476319"/>
      <w:r>
        <w:rPr>
          <w:rStyle w:val="CharSectno"/>
        </w:rPr>
        <w:t>35</w:t>
      </w:r>
      <w:r>
        <w:rPr>
          <w:snapToGrid w:val="0"/>
        </w:rPr>
        <w:t>.</w:t>
      </w:r>
      <w:r>
        <w:rPr>
          <w:snapToGrid w:val="0"/>
        </w:rPr>
        <w:tab/>
        <w:t>Rebates of fees etc. in some cases</w:t>
      </w:r>
      <w:bookmarkEnd w:id="79"/>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xml:space="preserve">, annual admission payment or annual authorised user payment where the mooring site licence, </w:t>
      </w:r>
      <w:r>
        <w:lastRenderedPageBreak/>
        <w:t>annual admission payment or annual authorised user payment</w:t>
      </w:r>
      <w:r>
        <w:rPr>
          <w:snapToGrid w:val="0"/>
        </w:rPr>
        <w:t xml:space="preserve"> will be of effect for a period of less than 6 months.</w:t>
      </w:r>
    </w:p>
    <w:p>
      <w:pPr>
        <w:pStyle w:val="Footnotesection"/>
      </w:pPr>
      <w:r>
        <w:tab/>
        <w:t>[Regulation 35 inserted: Gazette 4 Jul 1997 p. 3526; amended: Gazette 27 Jun 2003 p. 2407; 4 Dec 2009 p. 4924.]</w:t>
      </w:r>
    </w:p>
    <w:p>
      <w:pPr>
        <w:pStyle w:val="Ednotesection"/>
      </w:pPr>
      <w:r>
        <w:t>[</w:t>
      </w:r>
      <w:r>
        <w:rPr>
          <w:b/>
        </w:rPr>
        <w:t>35A.</w:t>
      </w:r>
      <w:r>
        <w:tab/>
        <w:t>Deleted: Gazette 25 Oct 2016 p. 4876.]</w:t>
      </w:r>
    </w:p>
    <w:p>
      <w:pPr>
        <w:pStyle w:val="Heading5"/>
        <w:rPr>
          <w:snapToGrid w:val="0"/>
        </w:rPr>
      </w:pPr>
      <w:bookmarkStart w:id="80" w:name="_Toc107476320"/>
      <w:r>
        <w:rPr>
          <w:rStyle w:val="CharSectno"/>
        </w:rPr>
        <w:t>35B</w:t>
      </w:r>
      <w:r>
        <w:rPr>
          <w:snapToGrid w:val="0"/>
        </w:rPr>
        <w:t>.</w:t>
      </w:r>
      <w:r>
        <w:rPr>
          <w:snapToGrid w:val="0"/>
        </w:rPr>
        <w:tab/>
        <w:t>Notices may be affixed to vessel etc.</w:t>
      </w:r>
      <w:bookmarkEnd w:id="80"/>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Gazette 4 Jul 1997 p. 3526; amended: Gazette 4 Dec 2009 p. 4924</w:t>
      </w:r>
      <w:r>
        <w:noBreakHyphen/>
        <w:t xml:space="preserve">5.] </w:t>
      </w:r>
    </w:p>
    <w:p>
      <w:pPr>
        <w:pStyle w:val="Ednotedivision"/>
      </w:pPr>
      <w:r>
        <w:t>[Division 4 (r. 35C-35G) deleted: Gazette 25 Oct 2011 p. 4513.]</w:t>
      </w:r>
    </w:p>
    <w:p>
      <w:pPr>
        <w:pStyle w:val="Heading2"/>
      </w:pPr>
      <w:bookmarkStart w:id="81" w:name="_Toc107312055"/>
      <w:bookmarkStart w:id="82" w:name="_Toc107312214"/>
      <w:bookmarkStart w:id="83" w:name="_Toc107312601"/>
      <w:bookmarkStart w:id="84" w:name="_Toc107476321"/>
      <w:r>
        <w:rPr>
          <w:rStyle w:val="CharPartNo"/>
        </w:rPr>
        <w:lastRenderedPageBreak/>
        <w:t>Part 5</w:t>
      </w:r>
      <w:r>
        <w:t> — </w:t>
      </w:r>
      <w:r>
        <w:rPr>
          <w:rStyle w:val="CharPartText"/>
        </w:rPr>
        <w:t>General management</w:t>
      </w:r>
      <w:bookmarkEnd w:id="81"/>
      <w:bookmarkEnd w:id="82"/>
      <w:bookmarkEnd w:id="83"/>
      <w:bookmarkEnd w:id="84"/>
      <w:r>
        <w:rPr>
          <w:rStyle w:val="CharPartText"/>
        </w:rPr>
        <w:t xml:space="preserve"> </w:t>
      </w:r>
    </w:p>
    <w:p>
      <w:pPr>
        <w:pStyle w:val="Heading3"/>
        <w:rPr>
          <w:snapToGrid w:val="0"/>
        </w:rPr>
      </w:pPr>
      <w:bookmarkStart w:id="85" w:name="_Toc107312056"/>
      <w:bookmarkStart w:id="86" w:name="_Toc107312215"/>
      <w:bookmarkStart w:id="87" w:name="_Toc107312602"/>
      <w:bookmarkStart w:id="88" w:name="_Toc107476322"/>
      <w:r>
        <w:rPr>
          <w:rStyle w:val="CharDivNo"/>
        </w:rPr>
        <w:t>Division 1</w:t>
      </w:r>
      <w:r>
        <w:rPr>
          <w:snapToGrid w:val="0"/>
        </w:rPr>
        <w:t> — </w:t>
      </w:r>
      <w:r>
        <w:rPr>
          <w:rStyle w:val="CharDivText"/>
        </w:rPr>
        <w:t>Control and regulation of access</w:t>
      </w:r>
      <w:bookmarkEnd w:id="85"/>
      <w:bookmarkEnd w:id="86"/>
      <w:bookmarkEnd w:id="87"/>
      <w:bookmarkEnd w:id="88"/>
      <w:r>
        <w:rPr>
          <w:rStyle w:val="CharDivText"/>
        </w:rPr>
        <w:t xml:space="preserve"> </w:t>
      </w:r>
    </w:p>
    <w:p>
      <w:pPr>
        <w:pStyle w:val="Heading5"/>
        <w:spacing w:before="240"/>
        <w:rPr>
          <w:snapToGrid w:val="0"/>
        </w:rPr>
      </w:pPr>
      <w:bookmarkStart w:id="89" w:name="_Toc107476323"/>
      <w:r>
        <w:rPr>
          <w:rStyle w:val="CharSectno"/>
        </w:rPr>
        <w:t>36</w:t>
      </w:r>
      <w:r>
        <w:rPr>
          <w:snapToGrid w:val="0"/>
        </w:rPr>
        <w:t>.</w:t>
      </w:r>
      <w:r>
        <w:rPr>
          <w:snapToGrid w:val="0"/>
        </w:rPr>
        <w:tab/>
        <w:t>Restricted areas, protected areas and closed tracks etc.</w:t>
      </w:r>
      <w:bookmarkEnd w:id="89"/>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made resources of the Island.</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lastRenderedPageBreak/>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Gazette 9 Nov 1990 p. 5590; 8 Dec 2009 p. 5003; 17 Dec 2010 p. 6361.] </w:t>
      </w:r>
    </w:p>
    <w:p>
      <w:pPr>
        <w:pStyle w:val="Heading3"/>
        <w:rPr>
          <w:snapToGrid w:val="0"/>
        </w:rPr>
      </w:pPr>
      <w:bookmarkStart w:id="90" w:name="_Toc107312058"/>
      <w:bookmarkStart w:id="91" w:name="_Toc107312217"/>
      <w:bookmarkStart w:id="92" w:name="_Toc107312604"/>
      <w:bookmarkStart w:id="93" w:name="_Toc107476324"/>
      <w:r>
        <w:rPr>
          <w:rStyle w:val="CharDivNo"/>
        </w:rPr>
        <w:t>Division 1A</w:t>
      </w:r>
      <w:r>
        <w:rPr>
          <w:snapToGrid w:val="0"/>
        </w:rPr>
        <w:t> — </w:t>
      </w:r>
      <w:r>
        <w:rPr>
          <w:rStyle w:val="CharDivText"/>
        </w:rPr>
        <w:t>Vessels</w:t>
      </w:r>
      <w:bookmarkEnd w:id="90"/>
      <w:bookmarkEnd w:id="91"/>
      <w:bookmarkEnd w:id="92"/>
      <w:bookmarkEnd w:id="93"/>
      <w:r>
        <w:rPr>
          <w:rStyle w:val="CharDivText"/>
        </w:rPr>
        <w:t xml:space="preserve"> </w:t>
      </w:r>
    </w:p>
    <w:p>
      <w:pPr>
        <w:pStyle w:val="Footnoteheading"/>
        <w:ind w:left="890"/>
        <w:rPr>
          <w:snapToGrid w:val="0"/>
        </w:rPr>
      </w:pPr>
      <w:r>
        <w:rPr>
          <w:snapToGrid w:val="0"/>
        </w:rPr>
        <w:tab/>
        <w:t xml:space="preserve">[Heading inserted: Gazette 4 Jul 1997 p. 3529.] </w:t>
      </w:r>
    </w:p>
    <w:p>
      <w:pPr>
        <w:pStyle w:val="Heading5"/>
        <w:spacing w:before="240"/>
        <w:rPr>
          <w:snapToGrid w:val="0"/>
        </w:rPr>
      </w:pPr>
      <w:bookmarkStart w:id="94" w:name="_Toc107476325"/>
      <w:r>
        <w:rPr>
          <w:rStyle w:val="CharSectno"/>
        </w:rPr>
        <w:t>36A</w:t>
      </w:r>
      <w:r>
        <w:rPr>
          <w:snapToGrid w:val="0"/>
        </w:rPr>
        <w:t>.</w:t>
      </w:r>
      <w:r>
        <w:rPr>
          <w:snapToGrid w:val="0"/>
        </w:rPr>
        <w:tab/>
        <w:t>Mooring vessels to land; beach anchors</w:t>
      </w:r>
      <w:bookmarkEnd w:id="9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Gazette 4 Jul 1997 p. 3529; amended: Gazette 8 Dec 2009 p. 5003.] </w:t>
      </w:r>
    </w:p>
    <w:p>
      <w:pPr>
        <w:pStyle w:val="Heading5"/>
        <w:spacing w:before="240"/>
        <w:rPr>
          <w:snapToGrid w:val="0"/>
        </w:rPr>
      </w:pPr>
      <w:bookmarkStart w:id="95" w:name="_Toc107476326"/>
      <w:r>
        <w:rPr>
          <w:rStyle w:val="CharSectno"/>
        </w:rPr>
        <w:t>37</w:t>
      </w:r>
      <w:r>
        <w:rPr>
          <w:snapToGrid w:val="0"/>
        </w:rPr>
        <w:t>.</w:t>
      </w:r>
      <w:r>
        <w:rPr>
          <w:snapToGrid w:val="0"/>
        </w:rPr>
        <w:tab/>
        <w:t>Beaching vessels in some circumstances</w:t>
      </w:r>
      <w:bookmarkEnd w:id="95"/>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lastRenderedPageBreak/>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 xml:space="preserve">The Authority may, if it is satisfied that a vessel is beached or anchored in contravention of subregulation (1), direct the </w:t>
      </w:r>
      <w:r>
        <w:t>operator</w:t>
      </w:r>
      <w:r>
        <w:rPr>
          <w:snapToGrid w:val="0"/>
        </w:rPr>
        <w:t xml:space="preserve">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Gazette 4 Jul 1997 p. 3529</w:t>
      </w:r>
      <w:r>
        <w:noBreakHyphen/>
        <w:t xml:space="preserve">30; 8 Dec 2009 p. 5004; 22 Sep 2015 p. 3854.] </w:t>
      </w:r>
    </w:p>
    <w:p>
      <w:pPr>
        <w:pStyle w:val="Heading5"/>
        <w:keepNext w:val="0"/>
        <w:keepLines w:val="0"/>
        <w:pageBreakBefore/>
        <w:widowControl w:val="0"/>
        <w:spacing w:before="120"/>
        <w:rPr>
          <w:snapToGrid w:val="0"/>
        </w:rPr>
      </w:pPr>
      <w:bookmarkStart w:id="96" w:name="_Toc107476327"/>
      <w:r>
        <w:rPr>
          <w:rStyle w:val="CharSectno"/>
        </w:rPr>
        <w:lastRenderedPageBreak/>
        <w:t>38</w:t>
      </w:r>
      <w:r>
        <w:rPr>
          <w:snapToGrid w:val="0"/>
        </w:rPr>
        <w:t>.</w:t>
      </w:r>
      <w:r>
        <w:rPr>
          <w:snapToGrid w:val="0"/>
        </w:rPr>
        <w:tab/>
        <w:t>Boats on lakes</w:t>
      </w:r>
      <w:bookmarkEnd w:id="96"/>
      <w:r>
        <w:rPr>
          <w:snapToGrid w:val="0"/>
        </w:rPr>
        <w:t xml:space="preserve"> </w:t>
      </w:r>
    </w:p>
    <w:p>
      <w:pPr>
        <w:pStyle w:val="Subsection"/>
        <w:widowControl w:val="0"/>
        <w:spacing w:before="120"/>
        <w:rPr>
          <w:snapToGrid w:val="0"/>
        </w:rPr>
      </w:pPr>
      <w:r>
        <w:rPr>
          <w:snapToGrid w:val="0"/>
        </w:rPr>
        <w:tab/>
      </w:r>
      <w:r>
        <w:rPr>
          <w:snapToGrid w:val="0"/>
        </w:rPr>
        <w:tab/>
        <w:t>A person shall not, without permission, have or use a boat on any lake on the Island.</w:t>
      </w:r>
    </w:p>
    <w:p>
      <w:pPr>
        <w:pStyle w:val="Penstart"/>
        <w:widowControl w:val="0"/>
        <w:rPr>
          <w:snapToGrid w:val="0"/>
        </w:rPr>
      </w:pPr>
      <w:r>
        <w:rPr>
          <w:snapToGrid w:val="0"/>
        </w:rPr>
        <w:tab/>
        <w:t xml:space="preserve">Penalty: </w:t>
      </w:r>
      <w:r>
        <w:t>a fine of</w:t>
      </w:r>
      <w:r>
        <w:rPr>
          <w:snapToGrid w:val="0"/>
        </w:rPr>
        <w:t xml:space="preserve"> $300.</w:t>
      </w:r>
    </w:p>
    <w:p>
      <w:pPr>
        <w:pStyle w:val="Footnotesection"/>
      </w:pPr>
      <w:r>
        <w:tab/>
        <w:t>[Regulation 38 amended: Gazette 22 Sep 2015 p. 3863.]</w:t>
      </w:r>
    </w:p>
    <w:p>
      <w:pPr>
        <w:pStyle w:val="Heading5"/>
        <w:rPr>
          <w:snapToGrid w:val="0"/>
        </w:rPr>
      </w:pPr>
      <w:bookmarkStart w:id="97" w:name="_Toc107476328"/>
      <w:r>
        <w:rPr>
          <w:rStyle w:val="CharSectno"/>
        </w:rPr>
        <w:t>38A</w:t>
      </w:r>
      <w:r>
        <w:rPr>
          <w:snapToGrid w:val="0"/>
        </w:rPr>
        <w:t>.</w:t>
      </w:r>
      <w:r>
        <w:rPr>
          <w:snapToGrid w:val="0"/>
        </w:rPr>
        <w:tab/>
        <w:t>Speed restrictions for vessels</w:t>
      </w:r>
      <w:bookmarkEnd w:id="97"/>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spacing w:before="200"/>
        <w:rPr>
          <w:snapToGrid w:val="0"/>
        </w:rPr>
      </w:pPr>
      <w:r>
        <w:rPr>
          <w:snapToGrid w:val="0"/>
        </w:rPr>
        <w:tab/>
        <w:t>(2)</w:t>
      </w:r>
      <w:r>
        <w:rPr>
          <w:snapToGrid w:val="0"/>
        </w:rPr>
        <w:tab/>
        <w:t>The Authority may vary or cancel a notice under this regulation.</w:t>
      </w:r>
    </w:p>
    <w:p>
      <w:pPr>
        <w:pStyle w:val="Subsection"/>
        <w:spacing w:before="200"/>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38A inserted: Gazette 4 Jul 1997 p. 3530; amended: Gazette 22 Sep 2015 p. 3862.] </w:t>
      </w:r>
    </w:p>
    <w:p>
      <w:pPr>
        <w:pStyle w:val="Heading5"/>
        <w:rPr>
          <w:snapToGrid w:val="0"/>
        </w:rPr>
      </w:pPr>
      <w:bookmarkStart w:id="98" w:name="_Toc107476329"/>
      <w:r>
        <w:rPr>
          <w:rStyle w:val="CharSectno"/>
        </w:rPr>
        <w:t>38BA</w:t>
      </w:r>
      <w:r>
        <w:t>.</w:t>
      </w:r>
      <w:r>
        <w:tab/>
      </w:r>
      <w:r>
        <w:rPr>
          <w:snapToGrid w:val="0"/>
        </w:rPr>
        <w:t>Restricting use of certain vessels to specified areas</w:t>
      </w:r>
      <w:bookmarkEnd w:id="98"/>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any area of the waters of the Island as an area in which vessels of a specified class may be used.</w:t>
      </w:r>
    </w:p>
    <w:p>
      <w:pPr>
        <w:pStyle w:val="Subsection"/>
        <w:spacing w:before="200"/>
      </w:pPr>
      <w:r>
        <w:tab/>
        <w:t>(2)</w:t>
      </w:r>
      <w:r>
        <w:tab/>
        <w:t>The Authority may, in the notice, impose conditions on the use of vessels of that class in that area.</w:t>
      </w:r>
    </w:p>
    <w:p>
      <w:pPr>
        <w:pStyle w:val="Subsection"/>
        <w:spacing w:before="200"/>
      </w:pPr>
      <w:r>
        <w:tab/>
        <w:t>(3)</w:t>
      </w:r>
      <w:r>
        <w:tab/>
        <w:t>If a notice has been made under this regulation in respect of a class of vessels, a person must not use a vessel of that class in the waters of the Island unless the person does so —</w:t>
      </w:r>
    </w:p>
    <w:p>
      <w:pPr>
        <w:pStyle w:val="Indenta"/>
      </w:pPr>
      <w:r>
        <w:tab/>
        <w:t>(a)</w:t>
      </w:r>
      <w:r>
        <w:tab/>
        <w:t>in the area set aside by the notice; and</w:t>
      </w:r>
    </w:p>
    <w:p>
      <w:pPr>
        <w:pStyle w:val="Indenta"/>
        <w:keepNext/>
      </w:pPr>
      <w:r>
        <w:lastRenderedPageBreak/>
        <w:tab/>
        <w:t>(b)</w:t>
      </w:r>
      <w:r>
        <w:tab/>
        <w:t>in accordance with any conditions specified in the notice.</w:t>
      </w:r>
    </w:p>
    <w:p>
      <w:pPr>
        <w:pStyle w:val="Penstart"/>
        <w:keepNext/>
        <w:rPr>
          <w:snapToGrid w:val="0"/>
        </w:rPr>
      </w:pPr>
      <w:r>
        <w:rPr>
          <w:snapToGrid w:val="0"/>
        </w:rPr>
        <w:tab/>
      </w:r>
      <w:r>
        <w:t>Penalty for an offence under this subregulation: a fine of $1 000.</w:t>
      </w:r>
    </w:p>
    <w:p>
      <w:pPr>
        <w:pStyle w:val="Footnotesection"/>
      </w:pPr>
      <w:r>
        <w:tab/>
        <w:t xml:space="preserve">[Regulation 38BA inserted: Gazette 4 Dec 2009 p. 4925; amended: Gazette 22 Sep 2015 p. 3862.] </w:t>
      </w:r>
    </w:p>
    <w:p>
      <w:pPr>
        <w:pStyle w:val="Heading5"/>
        <w:rPr>
          <w:snapToGrid w:val="0"/>
        </w:rPr>
      </w:pPr>
      <w:bookmarkStart w:id="99" w:name="_Toc107476330"/>
      <w:r>
        <w:rPr>
          <w:rStyle w:val="CharSectno"/>
        </w:rPr>
        <w:t>38B</w:t>
      </w:r>
      <w:r>
        <w:t>.</w:t>
      </w:r>
      <w:r>
        <w:rPr>
          <w:snapToGrid w:val="0"/>
        </w:rPr>
        <w:tab/>
        <w:t>Areas may be set aside for specified vessels</w:t>
      </w:r>
      <w:bookmarkEnd w:id="99"/>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Island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 inserted: Gazette 4 Dec 2009 p. 4925; amended: Gazette 22 Sep 2015 p. 3862.] </w:t>
      </w:r>
    </w:p>
    <w:p>
      <w:pPr>
        <w:pStyle w:val="Heading5"/>
        <w:rPr>
          <w:snapToGrid w:val="0"/>
        </w:rPr>
      </w:pPr>
      <w:bookmarkStart w:id="100" w:name="_Toc107476331"/>
      <w:r>
        <w:rPr>
          <w:rStyle w:val="CharSectno"/>
        </w:rPr>
        <w:t>38C</w:t>
      </w:r>
      <w:r>
        <w:rPr>
          <w:snapToGrid w:val="0"/>
        </w:rPr>
        <w:t>.</w:t>
      </w:r>
      <w:r>
        <w:rPr>
          <w:snapToGrid w:val="0"/>
        </w:rPr>
        <w:tab/>
        <w:t>Black water from vessels</w:t>
      </w:r>
      <w:bookmarkEnd w:id="100"/>
    </w:p>
    <w:p>
      <w:pPr>
        <w:pStyle w:val="Subsection"/>
      </w:pPr>
      <w:r>
        <w:tab/>
        <w:t>(1)</w:t>
      </w:r>
      <w:r>
        <w:tab/>
        <w:t>In this regulation — </w:t>
      </w:r>
    </w:p>
    <w:p>
      <w:pPr>
        <w:pStyle w:val="Defstart"/>
      </w:pPr>
      <w:r>
        <w:tab/>
      </w:r>
      <w:r>
        <w:rPr>
          <w:rStyle w:val="CharDefText"/>
        </w:rPr>
        <w:t>black water</w:t>
      </w:r>
      <w:r>
        <w:t xml:space="preserve"> means faecal matter or urine and any waste composed wholly or in part of liquid.</w:t>
      </w:r>
    </w:p>
    <w:p>
      <w:pPr>
        <w:pStyle w:val="Subsection"/>
        <w:rPr>
          <w:snapToGrid w:val="0"/>
        </w:rPr>
      </w:pPr>
      <w:r>
        <w:rPr>
          <w:snapToGrid w:val="0"/>
        </w:rPr>
        <w:tab/>
        <w:t>(2)</w:t>
      </w:r>
      <w:r>
        <w:rPr>
          <w:snapToGrid w:val="0"/>
        </w:rPr>
        <w:tab/>
        <w:t xml:space="preserve">A person shall not discharge or deposit within the limits of the Island any </w:t>
      </w:r>
      <w:r>
        <w:t>black water</w:t>
      </w:r>
      <w:r>
        <w:rPr>
          <w:snapToGrid w:val="0"/>
        </w:rPr>
        <w:t xml:space="preserve"> from a vessel other than by means of an approved treatment system.</w:t>
      </w:r>
    </w:p>
    <w:p>
      <w:pPr>
        <w:pStyle w:val="Penstart"/>
        <w:rPr>
          <w:snapToGrid w:val="0"/>
        </w:rPr>
      </w:pPr>
      <w:r>
        <w:rPr>
          <w:snapToGrid w:val="0"/>
        </w:rPr>
        <w:tab/>
      </w:r>
      <w:r>
        <w:t>Penalty for an offence under this subregulation: a fine of $1 000.</w:t>
      </w:r>
    </w:p>
    <w:p>
      <w:pPr>
        <w:pStyle w:val="Footnotesection"/>
      </w:pPr>
      <w:r>
        <w:tab/>
        <w:t xml:space="preserve">[Regulation 38C inserted: Gazette 4 Jul 1997 p. 3531; amended: Gazette 22 Sep 2015 p. 3862; 25 Oct 2016 p. 4877.] </w:t>
      </w:r>
    </w:p>
    <w:p>
      <w:pPr>
        <w:pStyle w:val="Heading3"/>
        <w:rPr>
          <w:rStyle w:val="CharDivText"/>
        </w:rPr>
      </w:pPr>
      <w:bookmarkStart w:id="101" w:name="_Toc107312066"/>
      <w:bookmarkStart w:id="102" w:name="_Toc107312225"/>
      <w:bookmarkStart w:id="103" w:name="_Toc107312612"/>
      <w:bookmarkStart w:id="104" w:name="_Toc107476332"/>
      <w:r>
        <w:rPr>
          <w:rStyle w:val="CharDivNo"/>
        </w:rPr>
        <w:lastRenderedPageBreak/>
        <w:t>Division 1B</w:t>
      </w:r>
      <w:r>
        <w:t> — </w:t>
      </w:r>
      <w:r>
        <w:rPr>
          <w:rStyle w:val="CharDivText"/>
        </w:rPr>
        <w:t>Main jetty</w:t>
      </w:r>
      <w:bookmarkEnd w:id="101"/>
      <w:bookmarkEnd w:id="102"/>
      <w:bookmarkEnd w:id="103"/>
      <w:bookmarkEnd w:id="104"/>
    </w:p>
    <w:p>
      <w:pPr>
        <w:pStyle w:val="Footnoteheading"/>
        <w:ind w:left="890"/>
      </w:pPr>
      <w:r>
        <w:rPr>
          <w:snapToGrid w:val="0"/>
        </w:rPr>
        <w:tab/>
        <w:t>[Heading inserted: Gazette 22 Sep 2015 p. 3854.]</w:t>
      </w:r>
    </w:p>
    <w:p>
      <w:pPr>
        <w:pStyle w:val="Heading5"/>
      </w:pPr>
      <w:bookmarkStart w:id="105" w:name="_Toc107476333"/>
      <w:r>
        <w:rPr>
          <w:rStyle w:val="CharSectno"/>
        </w:rPr>
        <w:t>38D</w:t>
      </w:r>
      <w:r>
        <w:t>.</w:t>
      </w:r>
      <w:r>
        <w:tab/>
        <w:t>Term used: officer</w:t>
      </w:r>
      <w:bookmarkEnd w:id="105"/>
    </w:p>
    <w:p>
      <w:pPr>
        <w:pStyle w:val="Subsection"/>
      </w:pPr>
      <w:r>
        <w:tab/>
      </w:r>
      <w:r>
        <w:tab/>
        <w:t>In this Division —</w:t>
      </w:r>
    </w:p>
    <w:p>
      <w:pPr>
        <w:pStyle w:val="Defstart"/>
      </w:pPr>
      <w:r>
        <w:tab/>
      </w:r>
      <w:r>
        <w:rPr>
          <w:rStyle w:val="CharDefText"/>
        </w:rPr>
        <w:t>officer</w:t>
      </w:r>
      <w:r>
        <w:t xml:space="preserve"> means an officer of the Authority.</w:t>
      </w:r>
    </w:p>
    <w:p>
      <w:pPr>
        <w:pStyle w:val="Footnotesection"/>
      </w:pPr>
      <w:r>
        <w:tab/>
        <w:t>[Regulation 38D inserted: Gazette 22 Sep 2015 p. 3854.]</w:t>
      </w:r>
    </w:p>
    <w:p>
      <w:pPr>
        <w:pStyle w:val="Heading5"/>
      </w:pPr>
      <w:bookmarkStart w:id="106" w:name="_Toc107476334"/>
      <w:r>
        <w:rPr>
          <w:rStyle w:val="CharSectno"/>
        </w:rPr>
        <w:t>38E</w:t>
      </w:r>
      <w:r>
        <w:t>.</w:t>
      </w:r>
      <w:r>
        <w:tab/>
        <w:t>Signs may prohibit use of main jetty</w:t>
      </w:r>
      <w:bookmarkEnd w:id="106"/>
    </w:p>
    <w:p>
      <w:pPr>
        <w:pStyle w:val="Subsection"/>
      </w:pPr>
      <w:r>
        <w:tab/>
        <w:t>(1)</w:t>
      </w:r>
      <w:r>
        <w:tab/>
        <w:t>The Authority may erect a sign at or on the main jetty prohibiting the use of the jetty either —</w:t>
      </w:r>
    </w:p>
    <w:p>
      <w:pPr>
        <w:pStyle w:val="Indenta"/>
      </w:pPr>
      <w:r>
        <w:tab/>
        <w:t>(a)</w:t>
      </w:r>
      <w:r>
        <w:tab/>
        <w:t>absolutely; or</w:t>
      </w:r>
    </w:p>
    <w:p>
      <w:pPr>
        <w:pStyle w:val="Indenta"/>
      </w:pPr>
      <w:r>
        <w:tab/>
        <w:t>(b)</w:t>
      </w:r>
      <w:r>
        <w:tab/>
        <w:t>except in accordance with conditions specified on the sign.</w:t>
      </w:r>
    </w:p>
    <w:p>
      <w:pPr>
        <w:pStyle w:val="Subsection"/>
      </w:pPr>
      <w:r>
        <w:tab/>
        <w:t>(2)</w:t>
      </w:r>
      <w:r>
        <w:tab/>
        <w:t>A person must not use the main jetty contrary to a sign erected under subregulation (1).</w:t>
      </w:r>
    </w:p>
    <w:p>
      <w:pPr>
        <w:pStyle w:val="Penstart"/>
      </w:pPr>
      <w:r>
        <w:tab/>
        <w:t>Penalty for an offence under this subregulation: a fine of $1 000.</w:t>
      </w:r>
    </w:p>
    <w:p>
      <w:pPr>
        <w:pStyle w:val="Footnotesection"/>
      </w:pPr>
      <w:r>
        <w:tab/>
        <w:t>[Regulation 38E inserted: Gazette 22 Sep 2015 p. 3854.]</w:t>
      </w:r>
    </w:p>
    <w:p>
      <w:pPr>
        <w:pStyle w:val="Heading5"/>
      </w:pPr>
      <w:bookmarkStart w:id="107" w:name="_Toc107476335"/>
      <w:r>
        <w:rPr>
          <w:rStyle w:val="CharSectno"/>
        </w:rPr>
        <w:t>38F</w:t>
      </w:r>
      <w:r>
        <w:t>.</w:t>
      </w:r>
      <w:r>
        <w:tab/>
        <w:t>Approval to berth commercial vessel at main jetty</w:t>
      </w:r>
      <w:bookmarkEnd w:id="107"/>
    </w:p>
    <w:p>
      <w:pPr>
        <w:pStyle w:val="Subsection"/>
      </w:pPr>
      <w:r>
        <w:tab/>
        <w:t>(1)</w:t>
      </w:r>
      <w:r>
        <w:tab/>
        <w:t>The master or operator of a commercial vessel may apply for approval to berth the vessel at the main jetty by providing to the Authority, within the time specified in subregulation (2), a schedule of intended arrival and departure times.</w:t>
      </w:r>
    </w:p>
    <w:p>
      <w:pPr>
        <w:pStyle w:val="Subsection"/>
      </w:pPr>
      <w:r>
        <w:tab/>
        <w:t>(2)</w:t>
      </w:r>
      <w:r>
        <w:tab/>
        <w:t>The schedule must be provided —</w:t>
      </w:r>
    </w:p>
    <w:p>
      <w:pPr>
        <w:pStyle w:val="Indenta"/>
      </w:pPr>
      <w:r>
        <w:tab/>
        <w:t>(a)</w:t>
      </w:r>
      <w:r>
        <w:tab/>
        <w:t>in the case of a ferry — at least 14 days before the intended arrival; or</w:t>
      </w:r>
    </w:p>
    <w:p>
      <w:pPr>
        <w:pStyle w:val="Indenta"/>
      </w:pPr>
      <w:r>
        <w:tab/>
        <w:t>(b)</w:t>
      </w:r>
      <w:r>
        <w:tab/>
        <w:t>in any other case — at least one week before the intended arrival.</w:t>
      </w:r>
    </w:p>
    <w:p>
      <w:pPr>
        <w:pStyle w:val="Subsection"/>
      </w:pPr>
      <w:r>
        <w:tab/>
        <w:t>(3)</w:t>
      </w:r>
      <w:r>
        <w:tab/>
        <w:t xml:space="preserve">On an application under subregulation (1), the Authority may give written approval to the master or operator of the </w:t>
      </w:r>
      <w:r>
        <w:lastRenderedPageBreak/>
        <w:t>commercial vessel to berth at the main jetty in accordance with the approval.</w:t>
      </w:r>
    </w:p>
    <w:p>
      <w:pPr>
        <w:pStyle w:val="Subsection"/>
      </w:pPr>
      <w:r>
        <w:tab/>
        <w:t>(4)</w:t>
      </w:r>
      <w:r>
        <w:tab/>
        <w:t>An officer may give approval for a commercial vessel to berth at the main jetty otherwise than in accordance with an approval under subregulation (1) if, in the officer’s opinion, it is necessary or convenient for the vessel to do so and the vessel can so berth without compromising the safety of, or causing undue disruption or inconvenience to, other vessels berthing or proposing to berth at the jetty.</w:t>
      </w:r>
    </w:p>
    <w:p>
      <w:pPr>
        <w:pStyle w:val="Subsection"/>
      </w:pPr>
      <w:r>
        <w:tab/>
        <w:t>(5)</w:t>
      </w:r>
      <w:r>
        <w:tab/>
        <w:t>A person must not berth a commercial vessel at the main jetty otherwise than in accordance with a written approval under subregulation (3) or an approval under subregulation (4).</w:t>
      </w:r>
    </w:p>
    <w:p>
      <w:pPr>
        <w:pStyle w:val="Penstart"/>
      </w:pPr>
      <w:r>
        <w:tab/>
        <w:t>Penalty for an offence under this subregulation: a fine of $1 000.</w:t>
      </w:r>
    </w:p>
    <w:p>
      <w:pPr>
        <w:pStyle w:val="Footnotesection"/>
      </w:pPr>
      <w:r>
        <w:tab/>
        <w:t>[Regulation 38F inserted: Gazette 22 Sep 2015 p. 3854</w:t>
      </w:r>
      <w:r>
        <w:noBreakHyphen/>
        <w:t>5.]</w:t>
      </w:r>
    </w:p>
    <w:p>
      <w:pPr>
        <w:pStyle w:val="Heading5"/>
      </w:pPr>
      <w:bookmarkStart w:id="108" w:name="_Toc107476336"/>
      <w:r>
        <w:rPr>
          <w:rStyle w:val="CharSectno"/>
        </w:rPr>
        <w:t>38G</w:t>
      </w:r>
      <w:r>
        <w:t>.</w:t>
      </w:r>
      <w:r>
        <w:tab/>
        <w:t>Main jetty berthing fee</w:t>
      </w:r>
      <w:bookmarkEnd w:id="108"/>
    </w:p>
    <w:p>
      <w:pPr>
        <w:pStyle w:val="Subsection"/>
      </w:pPr>
      <w:r>
        <w:tab/>
        <w:t>(1)</w:t>
      </w:r>
      <w:r>
        <w:tab/>
        <w:t>An operator of a commercial vessel must, before berthing the vessel at the main jetty, pay to the Authority the relevant berthing fee set out in Schedule 8.</w:t>
      </w:r>
    </w:p>
    <w:p>
      <w:pPr>
        <w:pStyle w:val="Subsection"/>
      </w:pPr>
      <w:r>
        <w:tab/>
        <w:t>(2)</w:t>
      </w:r>
      <w:r>
        <w:tab/>
        <w:t>An operator who fails or refuses to pay the fee commits an offence.</w:t>
      </w:r>
    </w:p>
    <w:p>
      <w:pPr>
        <w:pStyle w:val="Penstart"/>
      </w:pPr>
      <w:r>
        <w:tab/>
        <w:t>Penalty for an offence under this subregulation: a fine of $1 000.</w:t>
      </w:r>
    </w:p>
    <w:p>
      <w:pPr>
        <w:pStyle w:val="Footnotesection"/>
      </w:pPr>
      <w:r>
        <w:tab/>
        <w:t>[Regulation 38G inserted: Gazette 22 Sep 2015 p. 3855.]</w:t>
      </w:r>
    </w:p>
    <w:p>
      <w:pPr>
        <w:pStyle w:val="Heading5"/>
      </w:pPr>
      <w:bookmarkStart w:id="109" w:name="_Toc107476337"/>
      <w:r>
        <w:rPr>
          <w:rStyle w:val="CharSectno"/>
        </w:rPr>
        <w:t>38H</w:t>
      </w:r>
      <w:r>
        <w:t>.</w:t>
      </w:r>
      <w:r>
        <w:tab/>
        <w:t>Duties of master of commercial vessel</w:t>
      </w:r>
      <w:bookmarkEnd w:id="109"/>
    </w:p>
    <w:p>
      <w:pPr>
        <w:pStyle w:val="Subsection"/>
      </w:pPr>
      <w:r>
        <w:tab/>
        <w:t>(1)</w:t>
      </w:r>
      <w:r>
        <w:tab/>
        <w:t xml:space="preserve">The master of a vessel berthing at the main jetty must — </w:t>
      </w:r>
    </w:p>
    <w:p>
      <w:pPr>
        <w:pStyle w:val="Indenta"/>
      </w:pPr>
      <w:r>
        <w:tab/>
        <w:t>(a)</w:t>
      </w:r>
      <w:r>
        <w:tab/>
        <w:t>ensure that a manifest is kept on board the vessel recording the number of passengers transported by the vessel on each journey to and from the Island; and</w:t>
      </w:r>
    </w:p>
    <w:p>
      <w:pPr>
        <w:pStyle w:val="Indenta"/>
      </w:pPr>
      <w:r>
        <w:tab/>
        <w:t>(b)</w:t>
      </w:r>
      <w:r>
        <w:tab/>
        <w:t>on request, make the manifest available for inspection by an officer.</w:t>
      </w:r>
    </w:p>
    <w:p>
      <w:pPr>
        <w:pStyle w:val="Penstart"/>
      </w:pPr>
      <w:r>
        <w:tab/>
        <w:t>Penalty: a fine of $1 000.</w:t>
      </w:r>
    </w:p>
    <w:p>
      <w:pPr>
        <w:pStyle w:val="Subsection"/>
      </w:pPr>
      <w:r>
        <w:lastRenderedPageBreak/>
        <w:tab/>
        <w:t>(2)</w:t>
      </w:r>
      <w:r>
        <w:tab/>
        <w:t xml:space="preserve">The operator of the vessel must — </w:t>
      </w:r>
    </w:p>
    <w:p>
      <w:pPr>
        <w:pStyle w:val="Indenta"/>
      </w:pPr>
      <w:r>
        <w:tab/>
        <w:t>(a)</w:t>
      </w:r>
      <w:r>
        <w:tab/>
        <w:t>keep a manifest referred to in subregulation (1) for 3 years after the relevant journey; and</w:t>
      </w:r>
    </w:p>
    <w:p>
      <w:pPr>
        <w:pStyle w:val="Indenta"/>
      </w:pPr>
      <w:r>
        <w:tab/>
        <w:t>(b)</w:t>
      </w:r>
      <w:r>
        <w:tab/>
        <w:t>on request, make the manifest available for inspection by an officer.</w:t>
      </w:r>
    </w:p>
    <w:p>
      <w:pPr>
        <w:pStyle w:val="Penstart"/>
      </w:pPr>
      <w:r>
        <w:tab/>
        <w:t>Penalty for an offence under this subregulation: a fine of $1 000.</w:t>
      </w:r>
    </w:p>
    <w:p>
      <w:pPr>
        <w:pStyle w:val="Footnotesection"/>
      </w:pPr>
      <w:r>
        <w:tab/>
        <w:t>[Regulation 38H inserted: Gazette 22 Sep 2015 p. 3855</w:t>
      </w:r>
      <w:r>
        <w:noBreakHyphen/>
        <w:t>6.]</w:t>
      </w:r>
    </w:p>
    <w:p>
      <w:pPr>
        <w:pStyle w:val="Heading5"/>
      </w:pPr>
      <w:bookmarkStart w:id="110" w:name="_Toc107476338"/>
      <w:r>
        <w:rPr>
          <w:rStyle w:val="CharSectno"/>
        </w:rPr>
        <w:t>38I</w:t>
      </w:r>
      <w:r>
        <w:t>.</w:t>
      </w:r>
      <w:r>
        <w:tab/>
        <w:t>Work on main jetty</w:t>
      </w:r>
      <w:bookmarkEnd w:id="110"/>
    </w:p>
    <w:p>
      <w:pPr>
        <w:pStyle w:val="Subsection"/>
      </w:pPr>
      <w:r>
        <w:tab/>
        <w:t>(1)</w:t>
      </w:r>
      <w:r>
        <w:tab/>
        <w:t xml:space="preserve">The Authority may give written approval for a person to — </w:t>
      </w:r>
    </w:p>
    <w:p>
      <w:pPr>
        <w:pStyle w:val="Indenta"/>
      </w:pPr>
      <w:r>
        <w:tab/>
        <w:t>(a)</w:t>
      </w:r>
      <w:r>
        <w:tab/>
        <w:t>construct additions to the main jetty; or</w:t>
      </w:r>
    </w:p>
    <w:p>
      <w:pPr>
        <w:pStyle w:val="Indenta"/>
      </w:pPr>
      <w:r>
        <w:tab/>
        <w:t>(b)</w:t>
      </w:r>
      <w:r>
        <w:tab/>
        <w:t>repair the main jetty; or</w:t>
      </w:r>
    </w:p>
    <w:p>
      <w:pPr>
        <w:pStyle w:val="Indenta"/>
      </w:pPr>
      <w:r>
        <w:tab/>
        <w:t>(c)</w:t>
      </w:r>
      <w:r>
        <w:tab/>
        <w:t>do any other work in relation to the main jetty.</w:t>
      </w:r>
    </w:p>
    <w:p>
      <w:pPr>
        <w:pStyle w:val="Subsection"/>
      </w:pPr>
      <w:r>
        <w:tab/>
        <w:t>(2)</w:t>
      </w:r>
      <w:r>
        <w:tab/>
        <w:t>A person must not, without written approval from the Authority, do, or attempt to do, anything referred to in paragraph (a), (b) or (c) of that subregulation.</w:t>
      </w:r>
    </w:p>
    <w:p>
      <w:pPr>
        <w:pStyle w:val="Penstart"/>
      </w:pPr>
      <w:r>
        <w:tab/>
        <w:t>Penalty: a fine of $1 000.</w:t>
      </w:r>
    </w:p>
    <w:p>
      <w:pPr>
        <w:pStyle w:val="Subsection"/>
      </w:pPr>
      <w:r>
        <w:tab/>
        <w:t>(3)</w:t>
      </w:r>
      <w:r>
        <w:tab/>
        <w:t>A person must not obstruct or hinder another person engaged in doing anything referred to in subregulation (1)(a), (b) or (c) in accordance with written approval from the Authority.</w:t>
      </w:r>
    </w:p>
    <w:p>
      <w:pPr>
        <w:pStyle w:val="Penstart"/>
      </w:pPr>
      <w:r>
        <w:tab/>
        <w:t>Penalty for an offence under this subregulation: a fine of $1 000.</w:t>
      </w:r>
    </w:p>
    <w:p>
      <w:pPr>
        <w:pStyle w:val="Footnotesection"/>
      </w:pPr>
      <w:r>
        <w:tab/>
        <w:t>[Regulation 38I inserted: Gazette 22 Sep 2015 p. 3856.]</w:t>
      </w:r>
    </w:p>
    <w:p>
      <w:pPr>
        <w:pStyle w:val="Heading5"/>
      </w:pPr>
      <w:bookmarkStart w:id="111" w:name="_Toc107476339"/>
      <w:r>
        <w:rPr>
          <w:rStyle w:val="CharSectno"/>
        </w:rPr>
        <w:t>38J</w:t>
      </w:r>
      <w:r>
        <w:t>.</w:t>
      </w:r>
      <w:r>
        <w:tab/>
        <w:t>Repairs to vessel at main jetty</w:t>
      </w:r>
      <w:bookmarkEnd w:id="111"/>
    </w:p>
    <w:p>
      <w:pPr>
        <w:pStyle w:val="Subsection"/>
      </w:pPr>
      <w:r>
        <w:tab/>
        <w:t>(1)</w:t>
      </w:r>
      <w:r>
        <w:tab/>
        <w:t>The Authority or an officer may give permission for a person to —</w:t>
      </w:r>
    </w:p>
    <w:p>
      <w:pPr>
        <w:pStyle w:val="Indenta"/>
      </w:pPr>
      <w:r>
        <w:tab/>
        <w:t>(a)</w:t>
      </w:r>
      <w:r>
        <w:tab/>
        <w:t>repair a vessel berthed at the main jetty; or</w:t>
      </w:r>
    </w:p>
    <w:p>
      <w:pPr>
        <w:pStyle w:val="Indenta"/>
      </w:pPr>
      <w:r>
        <w:tab/>
        <w:t>(b)</w:t>
      </w:r>
      <w:r>
        <w:tab/>
        <w:t>do any other work in relation to a vessel berthed at the main jetty.</w:t>
      </w:r>
    </w:p>
    <w:p>
      <w:pPr>
        <w:pStyle w:val="Subsection"/>
      </w:pPr>
      <w:r>
        <w:lastRenderedPageBreak/>
        <w:tab/>
        <w:t>(2)</w:t>
      </w:r>
      <w:r>
        <w:tab/>
        <w:t>A person must not, without the permission of the Authority or an officer, do, or attempt to do, anything referred to in subregulation (1)(a) or (b).</w:t>
      </w:r>
    </w:p>
    <w:p>
      <w:pPr>
        <w:pStyle w:val="Penstart"/>
      </w:pPr>
      <w:r>
        <w:tab/>
        <w:t>Penalty for an offence under this subregulation: a fine of $1 000.</w:t>
      </w:r>
    </w:p>
    <w:p>
      <w:pPr>
        <w:pStyle w:val="Footnotesection"/>
      </w:pPr>
      <w:r>
        <w:tab/>
        <w:t>[Regulation 38J inserted: Gazette 22 Sep 2015 p. 3856.]</w:t>
      </w:r>
    </w:p>
    <w:p>
      <w:pPr>
        <w:pStyle w:val="Heading5"/>
      </w:pPr>
      <w:bookmarkStart w:id="112" w:name="_Toc107476340"/>
      <w:r>
        <w:rPr>
          <w:rStyle w:val="CharSectno"/>
        </w:rPr>
        <w:t>38K</w:t>
      </w:r>
      <w:r>
        <w:t>.</w:t>
      </w:r>
      <w:r>
        <w:tab/>
        <w:t>Berthing at main jetty generally</w:t>
      </w:r>
      <w:bookmarkEnd w:id="112"/>
    </w:p>
    <w:p>
      <w:pPr>
        <w:pStyle w:val="Subsection"/>
      </w:pPr>
      <w:r>
        <w:tab/>
        <w:t>(1)</w:t>
      </w:r>
      <w:r>
        <w:tab/>
        <w:t>The master of a vessel berthed at the main jetty must ensure that the vessel is secured to or at the jetty using fittings provided for that purpose and not otherwise.</w:t>
      </w:r>
    </w:p>
    <w:p>
      <w:pPr>
        <w:pStyle w:val="Penstart"/>
      </w:pPr>
      <w:r>
        <w:tab/>
        <w:t>Penalty: a fine of $1 000.</w:t>
      </w:r>
    </w:p>
    <w:p>
      <w:pPr>
        <w:pStyle w:val="Subsection"/>
      </w:pPr>
      <w:r>
        <w:tab/>
        <w:t>(2)</w:t>
      </w:r>
      <w:r>
        <w:tab/>
        <w:t>The master of a vessel berthed at the main jetty must ensure that the vessel is secured to or at the jetty in a manner that allows free access to any steps or landing used by the public at the jetty.</w:t>
      </w:r>
    </w:p>
    <w:p>
      <w:pPr>
        <w:pStyle w:val="Penstart"/>
      </w:pPr>
      <w:r>
        <w:tab/>
        <w:t>Penalty for an offence under this subregulation: a fine of $1 000.</w:t>
      </w:r>
    </w:p>
    <w:p>
      <w:pPr>
        <w:pStyle w:val="Footnotesection"/>
      </w:pPr>
      <w:r>
        <w:tab/>
        <w:t>[Regulation 38K inserted: Gazette 22 Sep 2015 p. 3856</w:t>
      </w:r>
      <w:r>
        <w:noBreakHyphen/>
        <w:t>7.]</w:t>
      </w:r>
    </w:p>
    <w:p>
      <w:pPr>
        <w:pStyle w:val="Heading5"/>
      </w:pPr>
      <w:bookmarkStart w:id="113" w:name="_Toc107476341"/>
      <w:r>
        <w:rPr>
          <w:rStyle w:val="CharSectno"/>
        </w:rPr>
        <w:t>38L</w:t>
      </w:r>
      <w:r>
        <w:t>.</w:t>
      </w:r>
      <w:r>
        <w:tab/>
        <w:t>Berthing at commercial area of main jetty</w:t>
      </w:r>
      <w:bookmarkEnd w:id="113"/>
    </w:p>
    <w:p>
      <w:pPr>
        <w:pStyle w:val="Subsection"/>
      </w:pPr>
      <w:r>
        <w:tab/>
        <w:t>(1)</w:t>
      </w:r>
      <w:r>
        <w:tab/>
        <w:t>The master of a vessel must ensure that the vessel is not berthed at a commercial area of the main jetty except for the purpose of —</w:t>
      </w:r>
    </w:p>
    <w:p>
      <w:pPr>
        <w:pStyle w:val="Indenta"/>
      </w:pPr>
      <w:r>
        <w:tab/>
        <w:t>(a)</w:t>
      </w:r>
      <w:r>
        <w:tab/>
        <w:t>enabling passengers to embark or disembark; or</w:t>
      </w:r>
    </w:p>
    <w:p>
      <w:pPr>
        <w:pStyle w:val="Indenta"/>
      </w:pPr>
      <w:r>
        <w:tab/>
        <w:t>(b)</w:t>
      </w:r>
      <w:r>
        <w:tab/>
        <w:t>loading or offloading cargo.</w:t>
      </w:r>
    </w:p>
    <w:p>
      <w:pPr>
        <w:pStyle w:val="Penstart"/>
      </w:pPr>
      <w:r>
        <w:tab/>
        <w:t>Penalty: a fine of $1 000.</w:t>
      </w:r>
    </w:p>
    <w:p>
      <w:pPr>
        <w:pStyle w:val="Subsection"/>
      </w:pPr>
      <w:r>
        <w:tab/>
        <w:t>(2)</w:t>
      </w:r>
      <w:r>
        <w:tab/>
        <w:t xml:space="preserve">The master of a vessel berthed at a commercial area of the main jetty must ensure that the vessel is moved from that area as soon as practicable after — </w:t>
      </w:r>
    </w:p>
    <w:p>
      <w:pPr>
        <w:pStyle w:val="Indenta"/>
      </w:pPr>
      <w:r>
        <w:tab/>
        <w:t>(a)</w:t>
      </w:r>
      <w:r>
        <w:tab/>
        <w:t>all its passengers have embarked or disembarked; or</w:t>
      </w:r>
    </w:p>
    <w:p>
      <w:pPr>
        <w:pStyle w:val="Indenta"/>
      </w:pPr>
      <w:r>
        <w:tab/>
        <w:t>(b)</w:t>
      </w:r>
      <w:r>
        <w:tab/>
        <w:t>its cargo has been fully loaded or offloaded; or</w:t>
      </w:r>
    </w:p>
    <w:p>
      <w:pPr>
        <w:pStyle w:val="Indenta"/>
        <w:keepNext/>
      </w:pPr>
      <w:r>
        <w:lastRenderedPageBreak/>
        <w:tab/>
        <w:t>(c)</w:t>
      </w:r>
      <w:r>
        <w:tab/>
        <w:t>both paragraphs (a) and (b),</w:t>
      </w:r>
    </w:p>
    <w:p>
      <w:pPr>
        <w:pStyle w:val="Subsection"/>
      </w:pPr>
      <w:r>
        <w:tab/>
      </w:r>
      <w:r>
        <w:tab/>
        <w:t>as the case may be.</w:t>
      </w:r>
    </w:p>
    <w:p>
      <w:pPr>
        <w:pStyle w:val="Penstart"/>
      </w:pPr>
      <w:r>
        <w:tab/>
        <w:t>Penalty: a fine of $1 000.</w:t>
      </w:r>
    </w:p>
    <w:p>
      <w:pPr>
        <w:pStyle w:val="Subsection"/>
      </w:pPr>
      <w:r>
        <w:tab/>
        <w:t>(3)</w:t>
      </w:r>
      <w:r>
        <w:tab/>
        <w:t xml:space="preserve">Unless otherwise authorised by an officer, the master of a vessel must, at all times during which the vessel is berthed or otherwise at a commercial area of the main jetty, ensure that the vessel is under the control of a person who holds a certificate of competency — </w:t>
      </w:r>
    </w:p>
    <w:p>
      <w:pPr>
        <w:pStyle w:val="Indenta"/>
      </w:pPr>
      <w:r>
        <w:tab/>
        <w:t>(a)</w:t>
      </w:r>
      <w:r>
        <w:tab/>
        <w:t>as defined in the Marine Safety (Domestic Commercial Vessel) National Law section 6; or</w:t>
      </w:r>
    </w:p>
    <w:p>
      <w:pPr>
        <w:pStyle w:val="Indenta"/>
      </w:pPr>
      <w:r>
        <w:tab/>
        <w:t>(b)</w:t>
      </w:r>
      <w:r>
        <w:tab/>
        <w:t xml:space="preserve">granted under the </w:t>
      </w:r>
      <w:r>
        <w:rPr>
          <w:i/>
        </w:rPr>
        <w:t>Western Australian Marine Act 1982</w:t>
      </w:r>
      <w:r>
        <w:t xml:space="preserve"> Part II.</w:t>
      </w:r>
    </w:p>
    <w:p>
      <w:pPr>
        <w:pStyle w:val="Penstart"/>
      </w:pPr>
      <w:r>
        <w:tab/>
        <w:t>Penalty: for an offence under this subregulation: a fine of $1 000.</w:t>
      </w:r>
    </w:p>
    <w:p>
      <w:pPr>
        <w:pStyle w:val="Footnotesection"/>
      </w:pPr>
      <w:r>
        <w:tab/>
        <w:t>[Regulation 38L inserted: Gazette 22 Sep 2015 p. 3857.]</w:t>
      </w:r>
    </w:p>
    <w:p>
      <w:pPr>
        <w:pStyle w:val="Heading5"/>
      </w:pPr>
      <w:bookmarkStart w:id="114" w:name="_Toc107476342"/>
      <w:r>
        <w:rPr>
          <w:rStyle w:val="CharSectno"/>
        </w:rPr>
        <w:t>38M</w:t>
      </w:r>
      <w:r>
        <w:t>.</w:t>
      </w:r>
      <w:r>
        <w:tab/>
        <w:t>Officer may direct that vessel be moved from main jetty</w:t>
      </w:r>
      <w:bookmarkEnd w:id="114"/>
    </w:p>
    <w:p>
      <w:pPr>
        <w:pStyle w:val="Subsection"/>
      </w:pPr>
      <w:r>
        <w:tab/>
        <w:t>(1)</w:t>
      </w:r>
      <w:r>
        <w:tab/>
        <w:t>An officer may direct the master of a vessel berthed at the main jetty to move the vessel —</w:t>
      </w:r>
    </w:p>
    <w:p>
      <w:pPr>
        <w:pStyle w:val="Indenta"/>
      </w:pPr>
      <w:r>
        <w:tab/>
        <w:t>(a)</w:t>
      </w:r>
      <w:r>
        <w:tab/>
        <w:t>to another berth at the jetty specified by the officer; or</w:t>
      </w:r>
    </w:p>
    <w:p>
      <w:pPr>
        <w:pStyle w:val="Indenta"/>
      </w:pPr>
      <w:r>
        <w:tab/>
        <w:t>(b)</w:t>
      </w:r>
      <w:r>
        <w:tab/>
        <w:t>to another jetty, mooring or anchorage specified by the officer; or</w:t>
      </w:r>
    </w:p>
    <w:p>
      <w:pPr>
        <w:pStyle w:val="Indenta"/>
      </w:pPr>
      <w:r>
        <w:tab/>
        <w:t>(c)</w:t>
      </w:r>
      <w:r>
        <w:tab/>
        <w:t>otherwise away from the main jetty.</w:t>
      </w:r>
    </w:p>
    <w:p>
      <w:pPr>
        <w:pStyle w:val="Subsection"/>
      </w:pPr>
      <w:r>
        <w:tab/>
        <w:t>(2)</w:t>
      </w:r>
      <w:r>
        <w:tab/>
        <w:t>A person must comply with a direction under subregulation (1).</w:t>
      </w:r>
    </w:p>
    <w:p>
      <w:pPr>
        <w:pStyle w:val="Penstart"/>
      </w:pPr>
      <w:r>
        <w:tab/>
        <w:t>Penalty: a fine of $1 000.</w:t>
      </w:r>
    </w:p>
    <w:p>
      <w:pPr>
        <w:pStyle w:val="Subsection"/>
      </w:pPr>
      <w:r>
        <w:tab/>
        <w:t>(3)</w:t>
      </w:r>
      <w:r>
        <w:tab/>
        <w:t>Where a person fails to comply with a direction under subregulation (1), an officer may move the vessel, or cause the vessel to be moved, in accordance with the direction or as the officer otherwise thinks fit.</w:t>
      </w:r>
    </w:p>
    <w:p>
      <w:pPr>
        <w:pStyle w:val="Subsection"/>
      </w:pPr>
      <w:r>
        <w:lastRenderedPageBreak/>
        <w:tab/>
        <w:t>(4)</w:t>
      </w:r>
      <w:r>
        <w:tab/>
        <w:t>The costs of moving a vessel under subregulation (3) are recoverable in a court of competent jurisdiction as a debt due to the Authority.</w:t>
      </w:r>
    </w:p>
    <w:p>
      <w:pPr>
        <w:pStyle w:val="Footnotesection"/>
      </w:pPr>
      <w:r>
        <w:tab/>
        <w:t>[Regulation 38M inserted: Gazette 22 Sep 2015 p. 3857</w:t>
      </w:r>
      <w:r>
        <w:noBreakHyphen/>
        <w:t>8.]</w:t>
      </w:r>
    </w:p>
    <w:p>
      <w:pPr>
        <w:pStyle w:val="Heading5"/>
      </w:pPr>
      <w:bookmarkStart w:id="115" w:name="_Toc107476343"/>
      <w:r>
        <w:rPr>
          <w:rStyle w:val="CharSectno"/>
        </w:rPr>
        <w:t>38N</w:t>
      </w:r>
      <w:r>
        <w:t>.</w:t>
      </w:r>
      <w:r>
        <w:tab/>
        <w:t>Bringing vehicle onto main jetty</w:t>
      </w:r>
      <w:bookmarkEnd w:id="115"/>
    </w:p>
    <w:p>
      <w:pPr>
        <w:pStyle w:val="Subsection"/>
      </w:pPr>
      <w:r>
        <w:tab/>
        <w:t>(1)</w:t>
      </w:r>
      <w:r>
        <w:tab/>
        <w:t>In this regulation —</w:t>
      </w:r>
    </w:p>
    <w:p>
      <w:pPr>
        <w:pStyle w:val="Defstart"/>
      </w:pPr>
      <w:r>
        <w:rPr>
          <w:b/>
        </w:rPr>
        <w:tab/>
      </w:r>
      <w:r>
        <w:rPr>
          <w:rStyle w:val="CharDefText"/>
        </w:rPr>
        <w:t>vehicle</w:t>
      </w:r>
      <w:r>
        <w:t xml:space="preserve"> has the meaning given to that term in the </w:t>
      </w:r>
      <w:r>
        <w:rPr>
          <w:i/>
        </w:rPr>
        <w:t>Road Traffic (Administration) Act 2008</w:t>
      </w:r>
      <w:r>
        <w:t xml:space="preserve"> section 4.</w:t>
      </w:r>
    </w:p>
    <w:p>
      <w:pPr>
        <w:pStyle w:val="Subsection"/>
      </w:pPr>
      <w:r>
        <w:tab/>
        <w:t>(2)</w:t>
      </w:r>
      <w:r>
        <w:tab/>
        <w:t>An officer may give permission for a person to bring a vehicle onto the main jetty.</w:t>
      </w:r>
    </w:p>
    <w:p>
      <w:pPr>
        <w:pStyle w:val="Subsection"/>
      </w:pPr>
      <w:r>
        <w:tab/>
        <w:t>(3)</w:t>
      </w:r>
      <w:r>
        <w:tab/>
        <w:t>A person must not bring a vehicle onto the main jetty —</w:t>
      </w:r>
    </w:p>
    <w:p>
      <w:pPr>
        <w:pStyle w:val="Indenta"/>
      </w:pPr>
      <w:r>
        <w:tab/>
        <w:t>(a)</w:t>
      </w:r>
      <w:r>
        <w:tab/>
        <w:t>without the permission of an officer;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38N inserted: Gazette 22 Sep 2015 p. 3858.]</w:t>
      </w:r>
    </w:p>
    <w:p>
      <w:pPr>
        <w:pStyle w:val="Heading5"/>
      </w:pPr>
      <w:bookmarkStart w:id="116" w:name="_Toc107476344"/>
      <w:r>
        <w:rPr>
          <w:rStyle w:val="CharSectno"/>
        </w:rPr>
        <w:t>38O</w:t>
      </w:r>
      <w:r>
        <w:t>.</w:t>
      </w:r>
      <w:r>
        <w:tab/>
        <w:t>Signs or markings on main jetty</w:t>
      </w:r>
      <w:bookmarkEnd w:id="116"/>
    </w:p>
    <w:p>
      <w:pPr>
        <w:pStyle w:val="Subsection"/>
      </w:pPr>
      <w:r>
        <w:tab/>
        <w:t>(1)</w:t>
      </w:r>
      <w:r>
        <w:tab/>
        <w:t>The Authority may give written permission for a person to display a sign on, or attach a sign to, the main jetty, or write, paint or otherwise mark anything on the jetty.</w:t>
      </w:r>
    </w:p>
    <w:p>
      <w:pPr>
        <w:pStyle w:val="Subsection"/>
      </w:pPr>
      <w:r>
        <w:tab/>
        <w:t>(2)</w:t>
      </w:r>
      <w:r>
        <w:tab/>
        <w:t>A person must not display a sign on, or attach a sign to, the main jetty, or write, paint or otherwise mark anything on the jetty —</w:t>
      </w:r>
    </w:p>
    <w:p>
      <w:pPr>
        <w:pStyle w:val="Indenta"/>
      </w:pPr>
      <w:r>
        <w:tab/>
        <w:t>(a)</w:t>
      </w:r>
      <w:r>
        <w:tab/>
        <w:t>without the written permission of the Authority;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38O inserted: Gazette 22 Sep 2015 p. 3858.]</w:t>
      </w:r>
    </w:p>
    <w:p>
      <w:pPr>
        <w:pStyle w:val="Heading5"/>
      </w:pPr>
      <w:bookmarkStart w:id="117" w:name="_Toc107476345"/>
      <w:r>
        <w:rPr>
          <w:rStyle w:val="CharSectno"/>
        </w:rPr>
        <w:lastRenderedPageBreak/>
        <w:t>38P</w:t>
      </w:r>
      <w:r>
        <w:t>.</w:t>
      </w:r>
      <w:r>
        <w:tab/>
        <w:t>Fishing from main jetty</w:t>
      </w:r>
      <w:bookmarkEnd w:id="117"/>
    </w:p>
    <w:p>
      <w:pPr>
        <w:pStyle w:val="Subsection"/>
      </w:pPr>
      <w:r>
        <w:tab/>
      </w:r>
      <w:r>
        <w:tab/>
        <w:t>A person must not engage in fishing from the main jetty in a manner that obstructs or interferes with the free movement of vessels approaching or leaving the jetty.</w:t>
      </w:r>
    </w:p>
    <w:p>
      <w:pPr>
        <w:pStyle w:val="Penstart"/>
      </w:pPr>
      <w:r>
        <w:tab/>
        <w:t>Penalty: a fine of $1 000.</w:t>
      </w:r>
    </w:p>
    <w:p>
      <w:pPr>
        <w:pStyle w:val="Footnotesection"/>
      </w:pPr>
      <w:r>
        <w:tab/>
        <w:t>[Regulation 38P inserted: Gazette 22 Sep 2015 p. 3858.]</w:t>
      </w:r>
    </w:p>
    <w:p>
      <w:pPr>
        <w:pStyle w:val="Heading5"/>
      </w:pPr>
      <w:bookmarkStart w:id="118" w:name="_Toc107476346"/>
      <w:r>
        <w:rPr>
          <w:rStyle w:val="CharSectno"/>
        </w:rPr>
        <w:t>38Q</w:t>
      </w:r>
      <w:r>
        <w:t>.</w:t>
      </w:r>
      <w:r>
        <w:tab/>
        <w:t>Hire, lease or sale of goods on main jetty</w:t>
      </w:r>
      <w:bookmarkEnd w:id="118"/>
    </w:p>
    <w:p>
      <w:pPr>
        <w:pStyle w:val="Subsection"/>
      </w:pPr>
      <w:r>
        <w:tab/>
        <w:t>(1)</w:t>
      </w:r>
      <w:r>
        <w:tab/>
        <w:t>The Authority may give written permission for a person to conduct a business relating to the storage, hire, lease or sale of goods on or from the main jetty.</w:t>
      </w:r>
    </w:p>
    <w:p>
      <w:pPr>
        <w:pStyle w:val="Subsection"/>
      </w:pPr>
      <w:r>
        <w:tab/>
        <w:t>(2)</w:t>
      </w:r>
      <w:r>
        <w:tab/>
        <w:t>A person must not conduct a business relating to the storage, hire, lease or sale of goods on or from the main jetty without the written permission of the Authority.</w:t>
      </w:r>
    </w:p>
    <w:p>
      <w:pPr>
        <w:pStyle w:val="Penstart"/>
      </w:pPr>
      <w:r>
        <w:tab/>
        <w:t>Penalty for an offence under this subregulation: a fine of $1 000.</w:t>
      </w:r>
    </w:p>
    <w:p>
      <w:pPr>
        <w:pStyle w:val="Footnotesection"/>
      </w:pPr>
      <w:r>
        <w:tab/>
        <w:t>[Regulation 38Q inserted: Gazette 22 Sep 2015 p. 3859.]</w:t>
      </w:r>
    </w:p>
    <w:p>
      <w:pPr>
        <w:pStyle w:val="Heading5"/>
      </w:pPr>
      <w:bookmarkStart w:id="119" w:name="_Toc107476347"/>
      <w:r>
        <w:rPr>
          <w:rStyle w:val="CharSectno"/>
        </w:rPr>
        <w:t>38R</w:t>
      </w:r>
      <w:r>
        <w:t>.</w:t>
      </w:r>
      <w:r>
        <w:tab/>
        <w:t>Use of amplified sound on main jetty</w:t>
      </w:r>
      <w:bookmarkEnd w:id="119"/>
    </w:p>
    <w:p>
      <w:pPr>
        <w:pStyle w:val="Subsection"/>
      </w:pPr>
      <w:r>
        <w:tab/>
        <w:t>(1)</w:t>
      </w:r>
      <w:r>
        <w:tab/>
        <w:t>The Authority may give written permission for a person to use a loud speaker, public address system or other amplified sound source on the main jetty.</w:t>
      </w:r>
    </w:p>
    <w:p>
      <w:pPr>
        <w:pStyle w:val="Subsection"/>
      </w:pPr>
      <w:r>
        <w:tab/>
        <w:t>(2)</w:t>
      </w:r>
      <w:r>
        <w:tab/>
        <w:t>A person must not use a loud speaker, public address system or other amplified sound source on the main jetty without the written permission of the Authority.</w:t>
      </w:r>
    </w:p>
    <w:p>
      <w:pPr>
        <w:pStyle w:val="Penstart"/>
      </w:pPr>
      <w:r>
        <w:tab/>
        <w:t>Penalty for an offence under this subregulation: a fine of $1 000.</w:t>
      </w:r>
    </w:p>
    <w:p>
      <w:pPr>
        <w:pStyle w:val="Footnotesection"/>
      </w:pPr>
      <w:r>
        <w:tab/>
        <w:t>[Regulation 38R inserted: Gazette 22 Sep 2015 p. 3859.]</w:t>
      </w:r>
    </w:p>
    <w:p>
      <w:pPr>
        <w:pStyle w:val="Heading5"/>
        <w:keepNext w:val="0"/>
        <w:keepLines w:val="0"/>
      </w:pPr>
      <w:bookmarkStart w:id="120" w:name="_Toc107476348"/>
      <w:r>
        <w:rPr>
          <w:rStyle w:val="CharSectno"/>
        </w:rPr>
        <w:t>38S</w:t>
      </w:r>
      <w:r>
        <w:t>.</w:t>
      </w:r>
      <w:r>
        <w:tab/>
        <w:t>Interfering with person on main jetty</w:t>
      </w:r>
      <w:bookmarkEnd w:id="120"/>
    </w:p>
    <w:p>
      <w:pPr>
        <w:pStyle w:val="Subsection"/>
      </w:pPr>
      <w:r>
        <w:tab/>
      </w:r>
      <w:r>
        <w:tab/>
        <w:t xml:space="preserve">A person must not — </w:t>
      </w:r>
    </w:p>
    <w:p>
      <w:pPr>
        <w:pStyle w:val="Indenta"/>
      </w:pPr>
      <w:r>
        <w:tab/>
        <w:t>(a)</w:t>
      </w:r>
      <w:r>
        <w:tab/>
        <w:t>tout or solicit anyone on the main jetty to be a passenger on a particular vessel or vehicle; or</w:t>
      </w:r>
    </w:p>
    <w:p>
      <w:pPr>
        <w:pStyle w:val="Indenta"/>
      </w:pPr>
      <w:r>
        <w:lastRenderedPageBreak/>
        <w:tab/>
        <w:t>(b)</w:t>
      </w:r>
      <w:r>
        <w:tab/>
        <w:t>otherwise interfere with the free movement of anyone entering upon or leaving the main jetty.</w:t>
      </w:r>
    </w:p>
    <w:p>
      <w:pPr>
        <w:pStyle w:val="Penstart"/>
      </w:pPr>
      <w:r>
        <w:tab/>
        <w:t>Penalty: a fine of $1 000.</w:t>
      </w:r>
    </w:p>
    <w:p>
      <w:pPr>
        <w:pStyle w:val="Footnotesection"/>
      </w:pPr>
      <w:r>
        <w:tab/>
        <w:t>[Regulation 38S inserted: Gazette 22 Sep 2015 p. 3859.]</w:t>
      </w:r>
    </w:p>
    <w:p>
      <w:pPr>
        <w:pStyle w:val="Heading5"/>
      </w:pPr>
      <w:bookmarkStart w:id="121" w:name="_Toc107476349"/>
      <w:r>
        <w:rPr>
          <w:rStyle w:val="CharSectno"/>
        </w:rPr>
        <w:t>38T</w:t>
      </w:r>
      <w:r>
        <w:t>.</w:t>
      </w:r>
      <w:r>
        <w:tab/>
        <w:t>Gangways to be provided on vessel berthing at main jetty</w:t>
      </w:r>
      <w:bookmarkEnd w:id="121"/>
    </w:p>
    <w:p>
      <w:pPr>
        <w:pStyle w:val="Subsection"/>
      </w:pPr>
      <w:r>
        <w:tab/>
        <w:t>(1)</w:t>
      </w:r>
      <w:r>
        <w:tab/>
        <w:t>The operator and master of a vessel using the main jetty for the purpose of embarking or disembarking passengers each commit an offence if the vessel is not equipped with a gangway that complies with subregulation (2) for use between the vessel and the jetty.</w:t>
      </w:r>
    </w:p>
    <w:p>
      <w:pPr>
        <w:pStyle w:val="Penstart"/>
      </w:pPr>
      <w:r>
        <w:tab/>
        <w:t>Penalty: a fine of $1 000.</w:t>
      </w:r>
    </w:p>
    <w:p>
      <w:pPr>
        <w:pStyle w:val="Subsection"/>
      </w:pPr>
      <w:r>
        <w:tab/>
        <w:t>(2)</w:t>
      </w:r>
      <w:r>
        <w:tab/>
        <w:t>The gangway must be constructed in accordance with the National Standard for Commercial Vessels as defined in the Marine Safety (Domestic Commercial Vessel) National Law section 6.</w:t>
      </w:r>
    </w:p>
    <w:p>
      <w:pPr>
        <w:pStyle w:val="Footnotesection"/>
      </w:pPr>
      <w:r>
        <w:tab/>
        <w:t>[Regulation 38T inserted: Gazette 22 Sep 2015 p. 3859.]</w:t>
      </w:r>
    </w:p>
    <w:p>
      <w:pPr>
        <w:pStyle w:val="Heading5"/>
      </w:pPr>
      <w:bookmarkStart w:id="122" w:name="_Toc107476350"/>
      <w:r>
        <w:rPr>
          <w:rStyle w:val="CharSectno"/>
        </w:rPr>
        <w:t>38U</w:t>
      </w:r>
      <w:r>
        <w:t>.</w:t>
      </w:r>
      <w:r>
        <w:tab/>
        <w:t>Prohibited conduct on main jetty</w:t>
      </w:r>
      <w:bookmarkEnd w:id="122"/>
    </w:p>
    <w:p>
      <w:pPr>
        <w:pStyle w:val="Subsection"/>
      </w:pPr>
      <w:r>
        <w:tab/>
        <w:t>(1)</w:t>
      </w:r>
      <w:r>
        <w:tab/>
        <w:t>A person must not throw any object or missile, or any filth, dirt, rubbish or matter of a similar nature, onto or from the main jetty.</w:t>
      </w:r>
    </w:p>
    <w:p>
      <w:pPr>
        <w:pStyle w:val="Penstart"/>
      </w:pPr>
      <w:r>
        <w:tab/>
        <w:t>Penalty: a fine of $1 000.</w:t>
      </w:r>
    </w:p>
    <w:p>
      <w:pPr>
        <w:pStyle w:val="Subsection"/>
      </w:pPr>
      <w:r>
        <w:tab/>
        <w:t>(2)</w:t>
      </w:r>
      <w:r>
        <w:tab/>
        <w:t>A person must not smoke on the main jetty.</w:t>
      </w:r>
    </w:p>
    <w:p>
      <w:pPr>
        <w:pStyle w:val="Penstart"/>
      </w:pPr>
      <w:r>
        <w:tab/>
        <w:t>Penalty for an offence under this subregulation: a fine of $1 000.</w:t>
      </w:r>
    </w:p>
    <w:p>
      <w:pPr>
        <w:pStyle w:val="Footnotesection"/>
      </w:pPr>
      <w:r>
        <w:tab/>
        <w:t>[Regulation 38U inserted: Gazette 22 Sep 2015 p. 3859</w:t>
      </w:r>
      <w:r>
        <w:noBreakHyphen/>
        <w:t>60.]</w:t>
      </w:r>
    </w:p>
    <w:p>
      <w:pPr>
        <w:pStyle w:val="Heading5"/>
      </w:pPr>
      <w:bookmarkStart w:id="123" w:name="_Toc107476351"/>
      <w:r>
        <w:rPr>
          <w:rStyle w:val="CharSectno"/>
        </w:rPr>
        <w:t>38V</w:t>
      </w:r>
      <w:r>
        <w:t>.</w:t>
      </w:r>
      <w:r>
        <w:tab/>
        <w:t>Interfering with main jetty and its operations</w:t>
      </w:r>
      <w:bookmarkEnd w:id="123"/>
    </w:p>
    <w:p>
      <w:pPr>
        <w:pStyle w:val="Subsection"/>
      </w:pPr>
      <w:r>
        <w:tab/>
      </w:r>
      <w:r>
        <w:tab/>
        <w:t xml:space="preserve">A person must not — </w:t>
      </w:r>
    </w:p>
    <w:p>
      <w:pPr>
        <w:pStyle w:val="Indenta"/>
      </w:pPr>
      <w:r>
        <w:tab/>
        <w:t>(a)</w:t>
      </w:r>
      <w:r>
        <w:tab/>
        <w:t>remove, damage or destroy any fixture or fitting on the main jetty; or</w:t>
      </w:r>
    </w:p>
    <w:p>
      <w:pPr>
        <w:pStyle w:val="Indenta"/>
      </w:pPr>
      <w:r>
        <w:lastRenderedPageBreak/>
        <w:tab/>
        <w:t>(b)</w:t>
      </w:r>
      <w:r>
        <w:tab/>
        <w:t>obstruct an officer in the execution of the officer’s duty on the main jetty; or</w:t>
      </w:r>
    </w:p>
    <w:p>
      <w:pPr>
        <w:pStyle w:val="Indenta"/>
      </w:pPr>
      <w:r>
        <w:tab/>
        <w:t>(c)</w:t>
      </w:r>
      <w:r>
        <w:tab/>
        <w:t>otherwise obstruct or interfere with the operation of the main jetty.</w:t>
      </w:r>
    </w:p>
    <w:p>
      <w:pPr>
        <w:pStyle w:val="Penstart"/>
      </w:pPr>
      <w:r>
        <w:tab/>
        <w:t>Penalty: a fine of $1 000.</w:t>
      </w:r>
    </w:p>
    <w:p>
      <w:pPr>
        <w:pStyle w:val="Footnotesection"/>
      </w:pPr>
      <w:r>
        <w:tab/>
        <w:t>[Regulation 38V inserted: Gazette 22 Sep 2015 p. 3860.]</w:t>
      </w:r>
    </w:p>
    <w:p>
      <w:pPr>
        <w:pStyle w:val="Heading3"/>
        <w:keepNext w:val="0"/>
        <w:rPr>
          <w:snapToGrid w:val="0"/>
        </w:rPr>
      </w:pPr>
      <w:bookmarkStart w:id="124" w:name="_Toc107312086"/>
      <w:bookmarkStart w:id="125" w:name="_Toc107312245"/>
      <w:bookmarkStart w:id="126" w:name="_Toc107312632"/>
      <w:bookmarkStart w:id="127" w:name="_Toc107476352"/>
      <w:r>
        <w:rPr>
          <w:rStyle w:val="CharDivNo"/>
        </w:rPr>
        <w:t>Division 2</w:t>
      </w:r>
      <w:r>
        <w:rPr>
          <w:snapToGrid w:val="0"/>
        </w:rPr>
        <w:t> — </w:t>
      </w:r>
      <w:r>
        <w:rPr>
          <w:rStyle w:val="CharDivText"/>
        </w:rPr>
        <w:t>Protection of flora, fauna, etc.</w:t>
      </w:r>
      <w:bookmarkEnd w:id="124"/>
      <w:bookmarkEnd w:id="125"/>
      <w:bookmarkEnd w:id="126"/>
      <w:bookmarkEnd w:id="127"/>
      <w:r>
        <w:rPr>
          <w:rStyle w:val="CharDivText"/>
        </w:rPr>
        <w:t xml:space="preserve"> </w:t>
      </w:r>
    </w:p>
    <w:p>
      <w:pPr>
        <w:pStyle w:val="Heading5"/>
        <w:rPr>
          <w:snapToGrid w:val="0"/>
        </w:rPr>
      </w:pPr>
      <w:bookmarkStart w:id="128" w:name="_Toc107476353"/>
      <w:r>
        <w:rPr>
          <w:rStyle w:val="CharSectno"/>
        </w:rPr>
        <w:t>39</w:t>
      </w:r>
      <w:r>
        <w:rPr>
          <w:snapToGrid w:val="0"/>
        </w:rPr>
        <w:t>.</w:t>
      </w:r>
      <w:r>
        <w:rPr>
          <w:snapToGrid w:val="0"/>
        </w:rPr>
        <w:tab/>
        <w:t>Flora etc., protection of</w:t>
      </w:r>
      <w:bookmarkEnd w:id="128"/>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Footnotesection"/>
      </w:pPr>
      <w:r>
        <w:tab/>
        <w:t>[Regulation 39 amended: Gazette 22 Sep 2015 p. 3863.]</w:t>
      </w:r>
    </w:p>
    <w:p>
      <w:pPr>
        <w:pStyle w:val="Heading5"/>
        <w:rPr>
          <w:snapToGrid w:val="0"/>
        </w:rPr>
      </w:pPr>
      <w:bookmarkStart w:id="129" w:name="_Toc107476354"/>
      <w:r>
        <w:rPr>
          <w:rStyle w:val="CharSectno"/>
        </w:rPr>
        <w:t>40</w:t>
      </w:r>
      <w:r>
        <w:rPr>
          <w:snapToGrid w:val="0"/>
        </w:rPr>
        <w:t>.</w:t>
      </w:r>
      <w:r>
        <w:rPr>
          <w:snapToGrid w:val="0"/>
        </w:rPr>
        <w:tab/>
        <w:t>Fauna, protection of</w:t>
      </w:r>
      <w:bookmarkEnd w:id="129"/>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keepNext/>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vertAlign w:val="superscript"/>
        </w:rPr>
        <w:t> 2</w:t>
      </w:r>
      <w:r>
        <w:rPr>
          <w:snapToGrid w:val="0"/>
        </w:rPr>
        <w:t>; or</w:t>
      </w:r>
    </w:p>
    <w:p>
      <w:pPr>
        <w:pStyle w:val="Indenta"/>
        <w:rPr>
          <w:snapToGrid w:val="0"/>
        </w:rPr>
      </w:pPr>
      <w:r>
        <w:rPr>
          <w:snapToGrid w:val="0"/>
        </w:rPr>
        <w:lastRenderedPageBreak/>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Footnotesection"/>
      </w:pPr>
      <w:r>
        <w:tab/>
        <w:t>[Regulation 40 amended: Gazette 22 Sep 2015 p. 3863.]</w:t>
      </w:r>
    </w:p>
    <w:p>
      <w:pPr>
        <w:pStyle w:val="Heading5"/>
        <w:rPr>
          <w:snapToGrid w:val="0"/>
        </w:rPr>
      </w:pPr>
      <w:bookmarkStart w:id="130" w:name="_Toc107476355"/>
      <w:r>
        <w:rPr>
          <w:rStyle w:val="CharSectno"/>
        </w:rPr>
        <w:t>41</w:t>
      </w:r>
      <w:r>
        <w:rPr>
          <w:snapToGrid w:val="0"/>
        </w:rPr>
        <w:t>.</w:t>
      </w:r>
      <w:r>
        <w:rPr>
          <w:snapToGrid w:val="0"/>
        </w:rPr>
        <w:tab/>
        <w:t>No animal or bird to be landed on Island</w:t>
      </w:r>
      <w:bookmarkEnd w:id="130"/>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Footnotesection"/>
      </w:pPr>
      <w:r>
        <w:tab/>
        <w:t>[Regulation 41 amended: Gazette 22 Sep 2015 p. 3863.]</w:t>
      </w:r>
    </w:p>
    <w:p>
      <w:pPr>
        <w:pStyle w:val="Heading5"/>
        <w:spacing w:before="180"/>
        <w:rPr>
          <w:snapToGrid w:val="0"/>
        </w:rPr>
      </w:pPr>
      <w:bookmarkStart w:id="131" w:name="_Toc107476356"/>
      <w:r>
        <w:rPr>
          <w:rStyle w:val="CharSectno"/>
        </w:rPr>
        <w:t>41A</w:t>
      </w:r>
      <w:r>
        <w:rPr>
          <w:snapToGrid w:val="0"/>
        </w:rPr>
        <w:t>.</w:t>
      </w:r>
      <w:r>
        <w:rPr>
          <w:snapToGrid w:val="0"/>
        </w:rPr>
        <w:tab/>
        <w:t>Fauna, feeding of</w:t>
      </w:r>
      <w:bookmarkEnd w:id="131"/>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keepNext/>
        <w:rPr>
          <w:snapToGrid w:val="0"/>
        </w:rPr>
      </w:pPr>
      <w:r>
        <w:rPr>
          <w:snapToGrid w:val="0"/>
        </w:rPr>
        <w:lastRenderedPageBreak/>
        <w:tab/>
        <w:t>(b)</w:t>
      </w:r>
      <w:r>
        <w:rPr>
          <w:snapToGrid w:val="0"/>
        </w:rPr>
        <w:tab/>
        <w:t>otherwise notified that person that the feeding of fauna of that kind is prohibited.</w:t>
      </w:r>
    </w:p>
    <w:p>
      <w:pPr>
        <w:pStyle w:val="Penstart"/>
        <w:keepNext/>
      </w:pPr>
      <w:r>
        <w:tab/>
        <w:t>Penalty for an offence under this subregulation: a fine of $750.</w:t>
      </w:r>
    </w:p>
    <w:p>
      <w:pPr>
        <w:pStyle w:val="Footnotesection"/>
      </w:pPr>
      <w:r>
        <w:tab/>
        <w:t xml:space="preserve">[Regulation 41A inserted: Gazette 4 Jul 1997 p. 3531; amended: Gazette 8 Dec 2009 p. 5004; 22 Sep 2015 p. 3860.] </w:t>
      </w:r>
    </w:p>
    <w:p>
      <w:pPr>
        <w:pStyle w:val="Heading5"/>
        <w:spacing w:before="180"/>
      </w:pPr>
      <w:bookmarkStart w:id="132" w:name="_Toc107476357"/>
      <w:r>
        <w:rPr>
          <w:rStyle w:val="CharSectno"/>
        </w:rPr>
        <w:t>41B</w:t>
      </w:r>
      <w:r>
        <w:t>.</w:t>
      </w:r>
      <w:r>
        <w:tab/>
        <w:t>No flora to be brought to Island</w:t>
      </w:r>
      <w:bookmarkEnd w:id="132"/>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A person must not without permission cause or allow any flora to be brought within the limits of the Island.</w:t>
      </w:r>
    </w:p>
    <w:p>
      <w:pPr>
        <w:pStyle w:val="Penstart"/>
        <w:spacing w:before="60"/>
      </w:pPr>
      <w:r>
        <w:tab/>
        <w:t>Penalty: a fine of $1 000.</w:t>
      </w:r>
    </w:p>
    <w:p>
      <w:pPr>
        <w:pStyle w:val="Subsection"/>
      </w:pPr>
      <w:r>
        <w:tab/>
        <w:t>(3)</w:t>
      </w:r>
      <w:r>
        <w:tab/>
        <w:t>A ranger may take and destroy any flora that the ranger believes to be within the limits of the Island as a result of a contravention of this regulation.</w:t>
      </w:r>
    </w:p>
    <w:p>
      <w:pPr>
        <w:pStyle w:val="Footnotesection"/>
      </w:pPr>
      <w:r>
        <w:tab/>
        <w:t>[Regulation 41B inserted: Gazette 25 Oct 2011 p. 4513-14.]</w:t>
      </w:r>
    </w:p>
    <w:p>
      <w:pPr>
        <w:pStyle w:val="Heading5"/>
        <w:rPr>
          <w:snapToGrid w:val="0"/>
        </w:rPr>
      </w:pPr>
      <w:bookmarkStart w:id="133" w:name="_Toc107476358"/>
      <w:r>
        <w:rPr>
          <w:rStyle w:val="CharSectno"/>
        </w:rPr>
        <w:t>42</w:t>
      </w:r>
      <w:r>
        <w:rPr>
          <w:snapToGrid w:val="0"/>
        </w:rPr>
        <w:t>.</w:t>
      </w:r>
      <w:r>
        <w:rPr>
          <w:snapToGrid w:val="0"/>
        </w:rPr>
        <w:tab/>
        <w:t>Rocks and soil, protection of</w:t>
      </w:r>
      <w:bookmarkEnd w:id="133"/>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pPr>
      <w:r>
        <w:tab/>
        <w:t>Penalty: a fine of $750.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Footnotesection"/>
      </w:pPr>
      <w:r>
        <w:tab/>
        <w:t xml:space="preserve">[Regulation 42 amended: Gazette 8 Dec 2009 p. 5004.] </w:t>
      </w:r>
    </w:p>
    <w:p>
      <w:pPr>
        <w:pStyle w:val="Heading3"/>
        <w:rPr>
          <w:snapToGrid w:val="0"/>
        </w:rPr>
      </w:pPr>
      <w:bookmarkStart w:id="134" w:name="_Toc107312093"/>
      <w:bookmarkStart w:id="135" w:name="_Toc107312252"/>
      <w:bookmarkStart w:id="136" w:name="_Toc107312639"/>
      <w:bookmarkStart w:id="137" w:name="_Toc107476359"/>
      <w:r>
        <w:rPr>
          <w:rStyle w:val="CharDivNo"/>
        </w:rPr>
        <w:lastRenderedPageBreak/>
        <w:t>Division 3</w:t>
      </w:r>
      <w:r>
        <w:rPr>
          <w:snapToGrid w:val="0"/>
        </w:rPr>
        <w:t> — </w:t>
      </w:r>
      <w:r>
        <w:rPr>
          <w:rStyle w:val="CharDivText"/>
        </w:rPr>
        <w:t>Vehicles</w:t>
      </w:r>
      <w:bookmarkEnd w:id="134"/>
      <w:bookmarkEnd w:id="135"/>
      <w:bookmarkEnd w:id="136"/>
      <w:bookmarkEnd w:id="137"/>
      <w:r>
        <w:rPr>
          <w:rStyle w:val="CharDivText"/>
        </w:rPr>
        <w:t xml:space="preserve"> </w:t>
      </w:r>
    </w:p>
    <w:p>
      <w:pPr>
        <w:pStyle w:val="Heading5"/>
        <w:spacing w:before="180"/>
        <w:rPr>
          <w:snapToGrid w:val="0"/>
        </w:rPr>
      </w:pPr>
      <w:bookmarkStart w:id="138" w:name="_Toc107476360"/>
      <w:r>
        <w:rPr>
          <w:rStyle w:val="CharSectno"/>
        </w:rPr>
        <w:t>43</w:t>
      </w:r>
      <w:r>
        <w:rPr>
          <w:snapToGrid w:val="0"/>
        </w:rPr>
        <w:t>.</w:t>
      </w:r>
      <w:r>
        <w:rPr>
          <w:snapToGrid w:val="0"/>
        </w:rPr>
        <w:tab/>
        <w:t>Application of road laws</w:t>
      </w:r>
      <w:bookmarkEnd w:id="138"/>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Footnotesection"/>
      </w:pPr>
      <w:r>
        <w:tab/>
        <w:t xml:space="preserve">[Regulation 43 amended: Gazette 8 Jan 2015 p. 150.] </w:t>
      </w:r>
    </w:p>
    <w:p>
      <w:pPr>
        <w:pStyle w:val="Heading5"/>
        <w:spacing w:before="180"/>
        <w:rPr>
          <w:snapToGrid w:val="0"/>
        </w:rPr>
      </w:pPr>
      <w:bookmarkStart w:id="139" w:name="_Toc107476361"/>
      <w:r>
        <w:rPr>
          <w:rStyle w:val="CharSectno"/>
        </w:rPr>
        <w:t>44</w:t>
      </w:r>
      <w:r>
        <w:rPr>
          <w:snapToGrid w:val="0"/>
        </w:rPr>
        <w:t>.</w:t>
      </w:r>
      <w:r>
        <w:rPr>
          <w:snapToGrid w:val="0"/>
        </w:rPr>
        <w:tab/>
        <w:t>Traffic signs and directions</w:t>
      </w:r>
      <w:bookmarkEnd w:id="139"/>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w:t>
      </w:r>
      <w:r>
        <w:t xml:space="preserve"> Island in any area that is not a road as defined in the </w:t>
      </w:r>
      <w:r>
        <w:rPr>
          <w:i/>
        </w:rPr>
        <w:t>Road Traffic (Administration) Act 2008</w:t>
      </w:r>
      <w:r>
        <w:t xml:space="preserve"> section 4.</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keepNext/>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keepNext/>
      </w:pPr>
      <w:r>
        <w:tab/>
        <w:t>Penalty for an offence under this subregulation: a fine of $750.</w:t>
      </w:r>
    </w:p>
    <w:p>
      <w:pPr>
        <w:pStyle w:val="Footnotesection"/>
        <w:ind w:left="890" w:hanging="890"/>
      </w:pPr>
      <w:r>
        <w:tab/>
        <w:t xml:space="preserve">[Regulation 44 amended: Gazette 8 Dec 2009 p. 5004; 22 Sep 2015 p. 3860; 5 Apr 2016 p. 1028.] </w:t>
      </w:r>
    </w:p>
    <w:p>
      <w:pPr>
        <w:pStyle w:val="Heading5"/>
        <w:rPr>
          <w:snapToGrid w:val="0"/>
        </w:rPr>
      </w:pPr>
      <w:bookmarkStart w:id="140" w:name="_Toc107476362"/>
      <w:r>
        <w:rPr>
          <w:rStyle w:val="CharSectno"/>
        </w:rPr>
        <w:lastRenderedPageBreak/>
        <w:t>45</w:t>
      </w:r>
      <w:r>
        <w:rPr>
          <w:snapToGrid w:val="0"/>
        </w:rPr>
        <w:t>.</w:t>
      </w:r>
      <w:r>
        <w:rPr>
          <w:snapToGrid w:val="0"/>
        </w:rPr>
        <w:tab/>
        <w:t>Restriction on bringing vehicles to Island</w:t>
      </w:r>
      <w:bookmarkEnd w:id="140"/>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spacing w:before="120"/>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spacing w:before="120"/>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lastRenderedPageBreak/>
        <w:tab/>
        <w:t>[Regulation 45 amended: Gazette 19 Jun 1998 p. 3303; 25 Oct 2011 p. 4514; 24 Jan 2014 p. 114; 22 Sep 2015 p. 3863.]</w:t>
      </w:r>
    </w:p>
    <w:p>
      <w:pPr>
        <w:pStyle w:val="Heading5"/>
        <w:rPr>
          <w:snapToGrid w:val="0"/>
        </w:rPr>
      </w:pPr>
      <w:bookmarkStart w:id="141" w:name="_Toc107476363"/>
      <w:r>
        <w:rPr>
          <w:rStyle w:val="CharSectno"/>
        </w:rPr>
        <w:t>46</w:t>
      </w:r>
      <w:r>
        <w:rPr>
          <w:snapToGrid w:val="0"/>
        </w:rPr>
        <w:t>.</w:t>
      </w:r>
      <w:r>
        <w:rPr>
          <w:snapToGrid w:val="0"/>
        </w:rPr>
        <w:tab/>
        <w:t>Use of vehicles</w:t>
      </w:r>
      <w:bookmarkEnd w:id="141"/>
      <w:r>
        <w:rPr>
          <w:snapToGrid w:val="0"/>
        </w:rPr>
        <w:t xml:space="preserve"> </w:t>
      </w:r>
    </w:p>
    <w:p>
      <w:pPr>
        <w:pStyle w:val="Subsection"/>
        <w:spacing w:before="120"/>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Gazette 25 Oct 2011 p. 4514; 24 Jan 2014 p. 114; 22 Sep 2015 p. 3863.]</w:t>
      </w:r>
    </w:p>
    <w:p>
      <w:pPr>
        <w:pStyle w:val="Ednotesection"/>
      </w:pPr>
      <w:r>
        <w:t>[</w:t>
      </w:r>
      <w:r>
        <w:rPr>
          <w:b/>
          <w:bCs/>
        </w:rPr>
        <w:t>47, 48.</w:t>
      </w:r>
      <w:r>
        <w:rPr>
          <w:b/>
          <w:bCs/>
        </w:rPr>
        <w:tab/>
      </w:r>
      <w:r>
        <w:t>Deleted: Gazette 5 Apr 2016 p. 1028.]</w:t>
      </w:r>
    </w:p>
    <w:p>
      <w:pPr>
        <w:pStyle w:val="Heading5"/>
        <w:rPr>
          <w:snapToGrid w:val="0"/>
        </w:rPr>
      </w:pPr>
      <w:bookmarkStart w:id="142" w:name="_Toc107476364"/>
      <w:r>
        <w:rPr>
          <w:rStyle w:val="CharSectno"/>
        </w:rPr>
        <w:t>49</w:t>
      </w:r>
      <w:r>
        <w:rPr>
          <w:snapToGrid w:val="0"/>
        </w:rPr>
        <w:t>.</w:t>
      </w:r>
      <w:r>
        <w:rPr>
          <w:snapToGrid w:val="0"/>
        </w:rPr>
        <w:tab/>
        <w:t>Vehicles on beaches</w:t>
      </w:r>
      <w:bookmarkEnd w:id="142"/>
      <w:r>
        <w:rPr>
          <w:snapToGrid w:val="0"/>
        </w:rPr>
        <w:t xml:space="preserve"> </w:t>
      </w:r>
    </w:p>
    <w:p>
      <w:pPr>
        <w:pStyle w:val="Subsection"/>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49 amended: Gazette 22 Sep 2015 p. 3863.]</w:t>
      </w:r>
    </w:p>
    <w:p>
      <w:pPr>
        <w:pStyle w:val="Heading5"/>
        <w:spacing w:before="180"/>
        <w:rPr>
          <w:snapToGrid w:val="0"/>
        </w:rPr>
      </w:pPr>
      <w:bookmarkStart w:id="143" w:name="_Toc107476365"/>
      <w:r>
        <w:rPr>
          <w:rStyle w:val="CharSectno"/>
        </w:rPr>
        <w:t>50</w:t>
      </w:r>
      <w:r>
        <w:rPr>
          <w:snapToGrid w:val="0"/>
        </w:rPr>
        <w:t>.</w:t>
      </w:r>
      <w:r>
        <w:rPr>
          <w:snapToGrid w:val="0"/>
        </w:rPr>
        <w:tab/>
        <w:t>Emergency vehicles</w:t>
      </w:r>
      <w:bookmarkEnd w:id="143"/>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pPr>
      <w:r>
        <w:tab/>
        <w:t>(b)</w:t>
      </w:r>
      <w:r>
        <w:tab/>
        <w:t xml:space="preserve">exceed any speed limit applicable to the road under the </w:t>
      </w:r>
      <w:r>
        <w:rPr>
          <w:i/>
        </w:rPr>
        <w:t>Road Traffic Act 1974</w:t>
      </w:r>
      <w:r>
        <w:t>.</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keepNext/>
        <w:rPr>
          <w:snapToGrid w:val="0"/>
        </w:rPr>
      </w:pPr>
      <w:r>
        <w:rPr>
          <w:snapToGrid w:val="0"/>
        </w:rPr>
        <w:lastRenderedPageBreak/>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Footnotesection"/>
      </w:pPr>
      <w:r>
        <w:tab/>
        <w:t>[Regulation 50 amended: Gazette 5 Apr 2016 p. 1028.]</w:t>
      </w:r>
    </w:p>
    <w:p>
      <w:pPr>
        <w:pStyle w:val="Heading5"/>
        <w:rPr>
          <w:snapToGrid w:val="0"/>
        </w:rPr>
      </w:pPr>
      <w:bookmarkStart w:id="144" w:name="_Toc107476366"/>
      <w:r>
        <w:rPr>
          <w:rStyle w:val="CharSectno"/>
        </w:rPr>
        <w:t>51</w:t>
      </w:r>
      <w:r>
        <w:rPr>
          <w:snapToGrid w:val="0"/>
        </w:rPr>
        <w:t>.</w:t>
      </w:r>
      <w:r>
        <w:rPr>
          <w:snapToGrid w:val="0"/>
        </w:rPr>
        <w:tab/>
        <w:t>Possession of hired bicycles</w:t>
      </w:r>
      <w:bookmarkEnd w:id="144"/>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Gazette 4 Jan 2013 p. 23; 24 Jan 2014 p. 114.]</w:t>
      </w:r>
    </w:p>
    <w:p>
      <w:pPr>
        <w:pStyle w:val="Heading3"/>
        <w:rPr>
          <w:snapToGrid w:val="0"/>
        </w:rPr>
      </w:pPr>
      <w:bookmarkStart w:id="145" w:name="_Toc107312101"/>
      <w:bookmarkStart w:id="146" w:name="_Toc107312260"/>
      <w:bookmarkStart w:id="147" w:name="_Toc107312647"/>
      <w:bookmarkStart w:id="148" w:name="_Toc107476367"/>
      <w:r>
        <w:rPr>
          <w:rStyle w:val="CharDivNo"/>
        </w:rPr>
        <w:t>Division 4</w:t>
      </w:r>
      <w:r>
        <w:rPr>
          <w:snapToGrid w:val="0"/>
        </w:rPr>
        <w:t> — </w:t>
      </w:r>
      <w:r>
        <w:rPr>
          <w:rStyle w:val="CharDivText"/>
        </w:rPr>
        <w:t>Control of certain activities</w:t>
      </w:r>
      <w:bookmarkEnd w:id="145"/>
      <w:bookmarkEnd w:id="146"/>
      <w:bookmarkEnd w:id="147"/>
      <w:bookmarkEnd w:id="148"/>
      <w:r>
        <w:rPr>
          <w:rStyle w:val="CharDivText"/>
        </w:rPr>
        <w:t xml:space="preserve"> </w:t>
      </w:r>
    </w:p>
    <w:p>
      <w:pPr>
        <w:pStyle w:val="Heading5"/>
        <w:rPr>
          <w:snapToGrid w:val="0"/>
        </w:rPr>
      </w:pPr>
      <w:bookmarkStart w:id="149" w:name="_Toc107476368"/>
      <w:r>
        <w:rPr>
          <w:rStyle w:val="CharSectno"/>
        </w:rPr>
        <w:t>52</w:t>
      </w:r>
      <w:r>
        <w:rPr>
          <w:snapToGrid w:val="0"/>
        </w:rPr>
        <w:t>.</w:t>
      </w:r>
      <w:r>
        <w:rPr>
          <w:snapToGrid w:val="0"/>
        </w:rPr>
        <w:tab/>
        <w:t>Erection of structures and tents</w:t>
      </w:r>
      <w:bookmarkEnd w:id="149"/>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lastRenderedPageBreak/>
        <w:tab/>
        <w:t>(2)</w:t>
      </w:r>
      <w:r>
        <w:rPr>
          <w:snapToGrid w:val="0"/>
        </w:rPr>
        <w:tab/>
        <w:t>A person shall not without permission erect a tent within the limits of the Island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[Regulation 52 amended: Gazette 8 Dec 2009 p. 5004; 22 Sep 2015 p. 3863.]</w:t>
      </w:r>
    </w:p>
    <w:p>
      <w:pPr>
        <w:pStyle w:val="Heading5"/>
        <w:rPr>
          <w:snapToGrid w:val="0"/>
        </w:rPr>
      </w:pPr>
      <w:bookmarkStart w:id="150" w:name="_Toc107476369"/>
      <w:r>
        <w:rPr>
          <w:rStyle w:val="CharSectno"/>
        </w:rPr>
        <w:t>53</w:t>
      </w:r>
      <w:r>
        <w:rPr>
          <w:snapToGrid w:val="0"/>
        </w:rPr>
        <w:t>.</w:t>
      </w:r>
      <w:r>
        <w:rPr>
          <w:snapToGrid w:val="0"/>
        </w:rPr>
        <w:tab/>
        <w:t>Organized events and meetings</w:t>
      </w:r>
      <w:bookmarkEnd w:id="150"/>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 or</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keepNext/>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Footnotesection"/>
      </w:pPr>
      <w:r>
        <w:tab/>
        <w:t>[Regulation 53 amended: Gazette 22 Sep 2015 p. 3863.]</w:t>
      </w:r>
    </w:p>
    <w:p>
      <w:pPr>
        <w:pStyle w:val="Heading5"/>
        <w:rPr>
          <w:snapToGrid w:val="0"/>
        </w:rPr>
      </w:pPr>
      <w:bookmarkStart w:id="151" w:name="_Toc107476370"/>
      <w:r>
        <w:rPr>
          <w:rStyle w:val="CharSectno"/>
        </w:rPr>
        <w:lastRenderedPageBreak/>
        <w:t>54</w:t>
      </w:r>
      <w:r>
        <w:rPr>
          <w:snapToGrid w:val="0"/>
        </w:rPr>
        <w:t>.</w:t>
      </w:r>
      <w:r>
        <w:rPr>
          <w:snapToGrid w:val="0"/>
        </w:rPr>
        <w:tab/>
        <w:t>Photography for commercial purposes</w:t>
      </w:r>
      <w:bookmarkEnd w:id="151"/>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Gazette 9 Nov 1990 p. 5590; 8 Dec 2009 p. 5004.] </w:t>
      </w:r>
    </w:p>
    <w:p>
      <w:pPr>
        <w:pStyle w:val="Heading5"/>
        <w:rPr>
          <w:snapToGrid w:val="0"/>
        </w:rPr>
      </w:pPr>
      <w:bookmarkStart w:id="152" w:name="_Toc107476371"/>
      <w:r>
        <w:rPr>
          <w:rStyle w:val="CharSectno"/>
        </w:rPr>
        <w:t>55</w:t>
      </w:r>
      <w:r>
        <w:rPr>
          <w:snapToGrid w:val="0"/>
        </w:rPr>
        <w:t>.</w:t>
      </w:r>
      <w:r>
        <w:rPr>
          <w:snapToGrid w:val="0"/>
        </w:rPr>
        <w:tab/>
        <w:t>Bill sticking, advertising etc.</w:t>
      </w:r>
      <w:bookmarkEnd w:id="152"/>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Gazette 8 Dec 2009 p. 5004.] </w:t>
      </w:r>
    </w:p>
    <w:p>
      <w:pPr>
        <w:pStyle w:val="Heading5"/>
        <w:spacing w:before="180"/>
        <w:rPr>
          <w:snapToGrid w:val="0"/>
        </w:rPr>
      </w:pPr>
      <w:bookmarkStart w:id="153" w:name="_Toc107476372"/>
      <w:r>
        <w:rPr>
          <w:rStyle w:val="CharSectno"/>
        </w:rPr>
        <w:t>56</w:t>
      </w:r>
      <w:r>
        <w:rPr>
          <w:snapToGrid w:val="0"/>
        </w:rPr>
        <w:t>.</w:t>
      </w:r>
      <w:r>
        <w:rPr>
          <w:snapToGrid w:val="0"/>
        </w:rPr>
        <w:tab/>
        <w:t>Distribution of printed matter</w:t>
      </w:r>
      <w:bookmarkEnd w:id="153"/>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pPr>
      <w:r>
        <w:tab/>
        <w:t>Penalty: a fine of $750.</w:t>
      </w:r>
    </w:p>
    <w:p>
      <w:pPr>
        <w:pStyle w:val="Subsection"/>
        <w:rPr>
          <w:snapToGrid w:val="0"/>
        </w:rPr>
      </w:pPr>
      <w:r>
        <w:rPr>
          <w:snapToGrid w:val="0"/>
        </w:rPr>
        <w:lastRenderedPageBreak/>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Gazette 8 Dec 2009 p. 5005.] </w:t>
      </w:r>
    </w:p>
    <w:p>
      <w:pPr>
        <w:pStyle w:val="Heading5"/>
        <w:spacing w:before="180"/>
        <w:rPr>
          <w:snapToGrid w:val="0"/>
        </w:rPr>
      </w:pPr>
      <w:bookmarkStart w:id="154" w:name="_Toc107476373"/>
      <w:r>
        <w:rPr>
          <w:rStyle w:val="CharSectno"/>
        </w:rPr>
        <w:t>57</w:t>
      </w:r>
      <w:r>
        <w:rPr>
          <w:snapToGrid w:val="0"/>
        </w:rPr>
        <w:t>.</w:t>
      </w:r>
      <w:r>
        <w:rPr>
          <w:snapToGrid w:val="0"/>
        </w:rPr>
        <w:tab/>
        <w:t>Unauthorised sale etc. of goods or services</w:t>
      </w:r>
      <w:bookmarkEnd w:id="154"/>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pPr>
      <w:r>
        <w:tab/>
        <w:t>Penalty: a fine of $750.</w:t>
      </w:r>
    </w:p>
    <w:p>
      <w:pPr>
        <w:pStyle w:val="Footnotesection"/>
      </w:pPr>
      <w:r>
        <w:tab/>
        <w:t xml:space="preserve">[Regulation 57 inserted: Gazette 9 Nov 1990 p. 5590; amended: Gazette 8 Dec 2009 p. 5005.] </w:t>
      </w:r>
    </w:p>
    <w:p>
      <w:pPr>
        <w:pStyle w:val="Heading5"/>
        <w:spacing w:before="180"/>
        <w:rPr>
          <w:snapToGrid w:val="0"/>
        </w:rPr>
      </w:pPr>
      <w:bookmarkStart w:id="155" w:name="_Toc107476374"/>
      <w:r>
        <w:rPr>
          <w:rStyle w:val="CharSectno"/>
        </w:rPr>
        <w:t>58</w:t>
      </w:r>
      <w:r>
        <w:rPr>
          <w:snapToGrid w:val="0"/>
        </w:rPr>
        <w:t>.</w:t>
      </w:r>
      <w:r>
        <w:rPr>
          <w:snapToGrid w:val="0"/>
        </w:rPr>
        <w:tab/>
        <w:t>Exception to r. 55 and 56</w:t>
      </w:r>
      <w:bookmarkEnd w:id="155"/>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156" w:name="_Toc107476375"/>
      <w:r>
        <w:rPr>
          <w:rStyle w:val="CharSectno"/>
        </w:rPr>
        <w:t>59</w:t>
      </w:r>
      <w:r>
        <w:rPr>
          <w:snapToGrid w:val="0"/>
        </w:rPr>
        <w:t>.</w:t>
      </w:r>
      <w:r>
        <w:rPr>
          <w:snapToGrid w:val="0"/>
        </w:rPr>
        <w:tab/>
        <w:t>Weapons etc.</w:t>
      </w:r>
      <w:bookmarkEnd w:id="156"/>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lastRenderedPageBreak/>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157" w:name="endcomma"/>
      <w:bookmarkEnd w:id="157"/>
      <w:r>
        <w:t xml:space="preserve"> </w:t>
      </w:r>
      <w:bookmarkStart w:id="158" w:name="comma"/>
      <w:bookmarkEnd w:id="158"/>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vertAlign w:val="superscript"/>
        </w:rPr>
        <w:t> 2</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Gazette 4 Jul 1997 p. 3531; 7 Dec 2001 p. 6189; 22 Sep 2015 p. 3863.] </w:t>
      </w:r>
    </w:p>
    <w:p>
      <w:pPr>
        <w:pStyle w:val="Heading5"/>
        <w:spacing w:before="240"/>
        <w:rPr>
          <w:snapToGrid w:val="0"/>
        </w:rPr>
      </w:pPr>
      <w:bookmarkStart w:id="159" w:name="_Toc107476376"/>
      <w:r>
        <w:rPr>
          <w:rStyle w:val="CharSectno"/>
        </w:rPr>
        <w:t>60</w:t>
      </w:r>
      <w:r>
        <w:rPr>
          <w:snapToGrid w:val="0"/>
        </w:rPr>
        <w:t>.</w:t>
      </w:r>
      <w:r>
        <w:rPr>
          <w:snapToGrid w:val="0"/>
        </w:rPr>
        <w:tab/>
        <w:t>Fires</w:t>
      </w:r>
      <w:bookmarkEnd w:id="159"/>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lastRenderedPageBreak/>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Gazette 4 Jul 1997 p. 3532; 22 Sep 2015 p. 3863.]</w:t>
      </w:r>
    </w:p>
    <w:p>
      <w:pPr>
        <w:pStyle w:val="Heading5"/>
        <w:rPr>
          <w:snapToGrid w:val="0"/>
        </w:rPr>
      </w:pPr>
      <w:bookmarkStart w:id="160" w:name="_Toc107476377"/>
      <w:r>
        <w:rPr>
          <w:rStyle w:val="CharSectno"/>
        </w:rPr>
        <w:t>60A</w:t>
      </w:r>
      <w:r>
        <w:rPr>
          <w:snapToGrid w:val="0"/>
        </w:rPr>
        <w:t>.</w:t>
      </w:r>
      <w:r>
        <w:rPr>
          <w:snapToGrid w:val="0"/>
        </w:rPr>
        <w:tab/>
        <w:t>Sandboarding</w:t>
      </w:r>
      <w:bookmarkEnd w:id="160"/>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shall not possess a sandboard on the Island.</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Gazette 4 Jul 1997 p. 3532; amended: Gazette 8 Dec 2009 p. 5005; 22 Sep 2015 p. 3863.] </w:t>
      </w:r>
    </w:p>
    <w:p>
      <w:pPr>
        <w:pStyle w:val="Heading5"/>
        <w:rPr>
          <w:snapToGrid w:val="0"/>
        </w:rPr>
      </w:pPr>
      <w:bookmarkStart w:id="161" w:name="_Toc107476378"/>
      <w:r>
        <w:rPr>
          <w:rStyle w:val="CharSectno"/>
        </w:rPr>
        <w:t>60B</w:t>
      </w:r>
      <w:r>
        <w:rPr>
          <w:snapToGrid w:val="0"/>
        </w:rPr>
        <w:t>.</w:t>
      </w:r>
      <w:r>
        <w:rPr>
          <w:snapToGrid w:val="0"/>
        </w:rPr>
        <w:tab/>
        <w:t>Litter</w:t>
      </w:r>
      <w:bookmarkEnd w:id="161"/>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Gazette 4 Jul 1997 p. 3532; amended: Gazette 22 Sep 2015 p. 3863.] </w:t>
      </w:r>
    </w:p>
    <w:p>
      <w:pPr>
        <w:pStyle w:val="Heading3"/>
        <w:rPr>
          <w:snapToGrid w:val="0"/>
        </w:rPr>
      </w:pPr>
      <w:bookmarkStart w:id="162" w:name="_Toc107312113"/>
      <w:bookmarkStart w:id="163" w:name="_Toc107312272"/>
      <w:bookmarkStart w:id="164" w:name="_Toc107312659"/>
      <w:bookmarkStart w:id="165" w:name="_Toc107476379"/>
      <w:r>
        <w:rPr>
          <w:rStyle w:val="CharDivNo"/>
        </w:rPr>
        <w:lastRenderedPageBreak/>
        <w:t>Division 5</w:t>
      </w:r>
      <w:r>
        <w:rPr>
          <w:snapToGrid w:val="0"/>
        </w:rPr>
        <w:t> — </w:t>
      </w:r>
      <w:r>
        <w:rPr>
          <w:rStyle w:val="CharDivText"/>
        </w:rPr>
        <w:t>Protection of certain undertakings</w:t>
      </w:r>
      <w:bookmarkEnd w:id="162"/>
      <w:bookmarkEnd w:id="163"/>
      <w:bookmarkEnd w:id="164"/>
      <w:bookmarkEnd w:id="165"/>
      <w:r>
        <w:rPr>
          <w:rStyle w:val="CharDivText"/>
        </w:rPr>
        <w:t xml:space="preserve"> </w:t>
      </w:r>
    </w:p>
    <w:p>
      <w:pPr>
        <w:pStyle w:val="Heading5"/>
        <w:rPr>
          <w:snapToGrid w:val="0"/>
        </w:rPr>
      </w:pPr>
      <w:bookmarkStart w:id="166" w:name="_Toc107476380"/>
      <w:r>
        <w:rPr>
          <w:rStyle w:val="CharSectno"/>
        </w:rPr>
        <w:t>61</w:t>
      </w:r>
      <w:r>
        <w:rPr>
          <w:snapToGrid w:val="0"/>
        </w:rPr>
        <w:t>.</w:t>
      </w:r>
      <w:r>
        <w:rPr>
          <w:snapToGrid w:val="0"/>
        </w:rPr>
        <w:tab/>
        <w:t>Water supply facilities, protection of</w:t>
      </w:r>
      <w:bookmarkEnd w:id="166"/>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Footnotesection"/>
      </w:pPr>
      <w:r>
        <w:tab/>
        <w:t>[Regulation 61 amended: Gazette 22 Sep 2015 p. 3863.]</w:t>
      </w:r>
    </w:p>
    <w:p>
      <w:pPr>
        <w:pStyle w:val="Heading5"/>
        <w:rPr>
          <w:snapToGrid w:val="0"/>
        </w:rPr>
      </w:pPr>
      <w:bookmarkStart w:id="167" w:name="_Toc107476381"/>
      <w:r>
        <w:rPr>
          <w:rStyle w:val="CharSectno"/>
        </w:rPr>
        <w:lastRenderedPageBreak/>
        <w:t>62</w:t>
      </w:r>
      <w:r>
        <w:rPr>
          <w:snapToGrid w:val="0"/>
        </w:rPr>
        <w:t>.</w:t>
      </w:r>
      <w:r>
        <w:rPr>
          <w:snapToGrid w:val="0"/>
        </w:rPr>
        <w:tab/>
        <w:t>Electricity and gas supply facilities, protection of</w:t>
      </w:r>
      <w:bookmarkEnd w:id="167"/>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 xml:space="preserve">remove, or interfere with, any component of, or appliance or fitting attached to, the Authority’s system for gas or electricity supply, street </w:t>
      </w:r>
      <w:r>
        <w:t>or jetty</w:t>
      </w:r>
      <w:r>
        <w:rPr>
          <w:snapToGrid w:val="0"/>
        </w:rPr>
        <w:t xml:space="preserve">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[Regulation 62 amended: Gazette 22 Sep 2015 p. 3860 and 3863.]</w:t>
      </w:r>
    </w:p>
    <w:p>
      <w:pPr>
        <w:pStyle w:val="Heading2"/>
      </w:pPr>
      <w:bookmarkStart w:id="168" w:name="_Toc107312116"/>
      <w:bookmarkStart w:id="169" w:name="_Toc107312275"/>
      <w:bookmarkStart w:id="170" w:name="_Toc107312662"/>
      <w:bookmarkStart w:id="171" w:name="_Toc107476382"/>
      <w:r>
        <w:rPr>
          <w:rStyle w:val="CharPartNo"/>
        </w:rPr>
        <w:lastRenderedPageBreak/>
        <w:t>Part 6</w:t>
      </w:r>
      <w:r>
        <w:rPr>
          <w:rStyle w:val="CharDivNo"/>
        </w:rPr>
        <w:t> </w:t>
      </w:r>
      <w:r>
        <w:t>—</w:t>
      </w:r>
      <w:r>
        <w:rPr>
          <w:rStyle w:val="CharDivText"/>
        </w:rPr>
        <w:t> </w:t>
      </w:r>
      <w:r>
        <w:rPr>
          <w:rStyle w:val="CharPartText"/>
        </w:rPr>
        <w:t>Rottnest aerodrome</w:t>
      </w:r>
      <w:bookmarkEnd w:id="168"/>
      <w:bookmarkEnd w:id="169"/>
      <w:bookmarkEnd w:id="170"/>
      <w:bookmarkEnd w:id="171"/>
      <w:r>
        <w:rPr>
          <w:rStyle w:val="CharPartText"/>
        </w:rPr>
        <w:t xml:space="preserve"> </w:t>
      </w:r>
    </w:p>
    <w:p>
      <w:pPr>
        <w:pStyle w:val="Heading5"/>
        <w:rPr>
          <w:snapToGrid w:val="0"/>
        </w:rPr>
      </w:pPr>
      <w:bookmarkStart w:id="172" w:name="_Toc107476383"/>
      <w:r>
        <w:rPr>
          <w:rStyle w:val="CharSectno"/>
        </w:rPr>
        <w:t>63</w:t>
      </w:r>
      <w:r>
        <w:rPr>
          <w:snapToGrid w:val="0"/>
        </w:rPr>
        <w:t>.</w:t>
      </w:r>
      <w:r>
        <w:rPr>
          <w:snapToGrid w:val="0"/>
        </w:rPr>
        <w:tab/>
        <w:t>Terms used</w:t>
      </w:r>
      <w:bookmarkEnd w:id="17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Island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rPr>
          <w:snapToGrid w:val="0"/>
        </w:rPr>
      </w:pPr>
      <w:bookmarkStart w:id="173" w:name="_Toc107476384"/>
      <w:r>
        <w:rPr>
          <w:rStyle w:val="CharSectno"/>
        </w:rPr>
        <w:t>64</w:t>
      </w:r>
      <w:r>
        <w:rPr>
          <w:snapToGrid w:val="0"/>
        </w:rPr>
        <w:t>.</w:t>
      </w:r>
      <w:r>
        <w:rPr>
          <w:snapToGrid w:val="0"/>
        </w:rPr>
        <w:tab/>
        <w:t>Use and closure of aerodrome</w:t>
      </w:r>
      <w:bookmarkEnd w:id="173"/>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spacing w:before="120"/>
        <w:rPr>
          <w:snapToGrid w:val="0"/>
        </w:rPr>
      </w:pPr>
      <w:r>
        <w:rPr>
          <w:snapToGrid w:val="0"/>
        </w:rPr>
        <w:tab/>
      </w:r>
      <w:r>
        <w:t>Penalty for an offence under this subregulation: a fine of $1 000.</w:t>
      </w:r>
    </w:p>
    <w:p>
      <w:pPr>
        <w:pStyle w:val="Footnotesection"/>
        <w:ind w:left="890" w:hanging="890"/>
      </w:pPr>
      <w:r>
        <w:tab/>
        <w:t>[Regulation 64 amended: Gazette 22 Sep 2015 p. 3862.]</w:t>
      </w:r>
    </w:p>
    <w:p>
      <w:pPr>
        <w:pStyle w:val="Heading5"/>
        <w:rPr>
          <w:snapToGrid w:val="0"/>
        </w:rPr>
      </w:pPr>
      <w:bookmarkStart w:id="174" w:name="_Toc107476385"/>
      <w:r>
        <w:rPr>
          <w:rStyle w:val="CharSectno"/>
        </w:rPr>
        <w:t>65</w:t>
      </w:r>
      <w:r>
        <w:rPr>
          <w:snapToGrid w:val="0"/>
        </w:rPr>
        <w:t>.</w:t>
      </w:r>
      <w:r>
        <w:rPr>
          <w:snapToGrid w:val="0"/>
        </w:rPr>
        <w:tab/>
        <w:t>Access to aerodrome</w:t>
      </w:r>
      <w:bookmarkEnd w:id="174"/>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keepNext/>
        <w:rPr>
          <w:snapToGrid w:val="0"/>
        </w:rPr>
      </w:pPr>
      <w:r>
        <w:rPr>
          <w:snapToGrid w:val="0"/>
        </w:rPr>
        <w:lastRenderedPageBreak/>
        <w:tab/>
        <w:t>(b)</w:t>
      </w:r>
      <w:r>
        <w:rPr>
          <w:snapToGrid w:val="0"/>
        </w:rPr>
        <w:tab/>
        <w:t>is a passenger on, an intending passenger embarking on, or a person who has disembarked from, an aircraft lawfully using the aerodrome.</w:t>
      </w:r>
    </w:p>
    <w:p>
      <w:pPr>
        <w:pStyle w:val="Footnotesection"/>
      </w:pPr>
      <w:r>
        <w:tab/>
        <w:t>[Regulation 65 amended: Gazette 22 Sep 2015 p. 3863.]</w:t>
      </w:r>
    </w:p>
    <w:p>
      <w:pPr>
        <w:pStyle w:val="Heading5"/>
        <w:rPr>
          <w:snapToGrid w:val="0"/>
        </w:rPr>
      </w:pPr>
      <w:bookmarkStart w:id="175" w:name="_Toc107476386"/>
      <w:r>
        <w:rPr>
          <w:rStyle w:val="CharSectno"/>
        </w:rPr>
        <w:t>66</w:t>
      </w:r>
      <w:r>
        <w:rPr>
          <w:snapToGrid w:val="0"/>
        </w:rPr>
        <w:t>.</w:t>
      </w:r>
      <w:r>
        <w:rPr>
          <w:snapToGrid w:val="0"/>
        </w:rPr>
        <w:tab/>
        <w:t>Aircraft landings etc. restricted to aerodrome</w:t>
      </w:r>
      <w:bookmarkEnd w:id="175"/>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Footnotesection"/>
      </w:pPr>
      <w:r>
        <w:tab/>
        <w:t>[Regulation 66 amended: Gazette 22 Sep 2015 p. 3863.]</w:t>
      </w:r>
    </w:p>
    <w:p>
      <w:pPr>
        <w:pStyle w:val="Heading5"/>
        <w:rPr>
          <w:snapToGrid w:val="0"/>
        </w:rPr>
      </w:pPr>
      <w:bookmarkStart w:id="176" w:name="_Toc107476387"/>
      <w:r>
        <w:rPr>
          <w:rStyle w:val="CharSectno"/>
        </w:rPr>
        <w:t>67</w:t>
      </w:r>
      <w:r>
        <w:rPr>
          <w:snapToGrid w:val="0"/>
        </w:rPr>
        <w:t>.</w:t>
      </w:r>
      <w:r>
        <w:rPr>
          <w:snapToGrid w:val="0"/>
        </w:rPr>
        <w:tab/>
        <w:t>Parking of aircraft</w:t>
      </w:r>
      <w:bookmarkEnd w:id="176"/>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r>
      <w:r>
        <w:t>Penalty for an offence under this subregulation: a fine of $1 000.</w:t>
      </w:r>
    </w:p>
    <w:p>
      <w:pPr>
        <w:pStyle w:val="Footnotesection"/>
        <w:ind w:left="890" w:hanging="890"/>
      </w:pPr>
      <w:r>
        <w:tab/>
        <w:t>[Regulation 67 amended: Gazette 22 Sep 2015 p. 3862.]</w:t>
      </w:r>
    </w:p>
    <w:p>
      <w:pPr>
        <w:pStyle w:val="Heading5"/>
        <w:rPr>
          <w:snapToGrid w:val="0"/>
        </w:rPr>
      </w:pPr>
      <w:bookmarkStart w:id="177" w:name="_Toc107476388"/>
      <w:r>
        <w:rPr>
          <w:rStyle w:val="CharSectno"/>
        </w:rPr>
        <w:t>68</w:t>
      </w:r>
      <w:r>
        <w:rPr>
          <w:snapToGrid w:val="0"/>
        </w:rPr>
        <w:t>.</w:t>
      </w:r>
      <w:r>
        <w:rPr>
          <w:snapToGrid w:val="0"/>
        </w:rPr>
        <w:tab/>
        <w:t>Removing certain persons from aerodrome</w:t>
      </w:r>
      <w:bookmarkEnd w:id="177"/>
      <w:r>
        <w:rPr>
          <w:snapToGrid w:val="0"/>
        </w:rPr>
        <w:t xml:space="preserve"> </w:t>
      </w:r>
    </w:p>
    <w:p>
      <w:pPr>
        <w:pStyle w:val="Subsection"/>
        <w:rPr>
          <w:snapToGrid w:val="0"/>
        </w:rPr>
      </w:pPr>
      <w:r>
        <w:rPr>
          <w:snapToGrid w:val="0"/>
        </w:rPr>
        <w:tab/>
        <w:t>(1)</w:t>
      </w:r>
      <w:r>
        <w:rPr>
          <w:snapToGrid w:val="0"/>
        </w:rPr>
        <w:tab/>
        <w:t xml:space="preserve">An authorised person may remove from the aerodrome and may refuse admission to, any person, whether or not a passenger or intending passenger, whom he considers to be under the </w:t>
      </w:r>
      <w:r>
        <w:rPr>
          <w:snapToGrid w:val="0"/>
        </w:rPr>
        <w:lastRenderedPageBreak/>
        <w:t>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ind w:left="890" w:hanging="890"/>
      </w:pPr>
      <w:r>
        <w:tab/>
        <w:t>[Regulation 68 amended: Gazette 15 Oct 2010 p. 5176.]</w:t>
      </w:r>
    </w:p>
    <w:p>
      <w:pPr>
        <w:pStyle w:val="Heading2"/>
      </w:pPr>
      <w:bookmarkStart w:id="178" w:name="_Toc107312123"/>
      <w:bookmarkStart w:id="179" w:name="_Toc107312282"/>
      <w:bookmarkStart w:id="180" w:name="_Toc107312669"/>
      <w:bookmarkStart w:id="181" w:name="_Toc107476389"/>
      <w:r>
        <w:rPr>
          <w:rStyle w:val="CharPartNo"/>
        </w:rPr>
        <w:lastRenderedPageBreak/>
        <w:t>Part 7</w:t>
      </w:r>
      <w:r>
        <w:rPr>
          <w:rStyle w:val="CharDivNo"/>
        </w:rPr>
        <w:t> </w:t>
      </w:r>
      <w:r>
        <w:t>—</w:t>
      </w:r>
      <w:r>
        <w:rPr>
          <w:rStyle w:val="CharDivText"/>
        </w:rPr>
        <w:t> </w:t>
      </w:r>
      <w:r>
        <w:rPr>
          <w:rStyle w:val="CharPartText"/>
        </w:rPr>
        <w:t>Offensive behaviour</w:t>
      </w:r>
      <w:bookmarkEnd w:id="178"/>
      <w:bookmarkEnd w:id="179"/>
      <w:bookmarkEnd w:id="180"/>
      <w:bookmarkEnd w:id="181"/>
      <w:r>
        <w:rPr>
          <w:rStyle w:val="CharPartText"/>
        </w:rPr>
        <w:t xml:space="preserve"> </w:t>
      </w:r>
    </w:p>
    <w:p>
      <w:pPr>
        <w:pStyle w:val="Heading5"/>
        <w:rPr>
          <w:snapToGrid w:val="0"/>
        </w:rPr>
      </w:pPr>
      <w:bookmarkStart w:id="182" w:name="_Toc107476390"/>
      <w:r>
        <w:rPr>
          <w:rStyle w:val="CharSectno"/>
        </w:rPr>
        <w:t>69</w:t>
      </w:r>
      <w:r>
        <w:rPr>
          <w:snapToGrid w:val="0"/>
        </w:rPr>
        <w:t>.</w:t>
      </w:r>
      <w:r>
        <w:rPr>
          <w:snapToGrid w:val="0"/>
        </w:rPr>
        <w:tab/>
        <w:t>Damage to property</w:t>
      </w:r>
      <w:bookmarkEnd w:id="182"/>
      <w:r>
        <w:rPr>
          <w:snapToGrid w:val="0"/>
        </w:rPr>
        <w:t xml:space="preserve"> </w:t>
      </w:r>
    </w:p>
    <w:p>
      <w:pPr>
        <w:pStyle w:val="Subsection"/>
        <w:rPr>
          <w:snapToGrid w:val="0"/>
        </w:rPr>
      </w:pPr>
      <w:r>
        <w:rPr>
          <w:snapToGrid w:val="0"/>
        </w:rPr>
        <w:tab/>
      </w:r>
      <w:r>
        <w:rPr>
          <w:snapToGrid w:val="0"/>
        </w:rPr>
        <w:tab/>
        <w:t xml:space="preserve">A person shall not without authority </w:t>
      </w:r>
      <w:r>
        <w:t>destroy, damage or remove any building, jetty</w:t>
      </w:r>
      <w:r>
        <w:rPr>
          <w:snapToGrid w:val="0"/>
        </w:rPr>
        <w:t xml:space="preserve">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69 amended: Gazette 4 Jul 1997 p. 3532; 22 Sep 2015 p. 3860 and 3863.] </w:t>
      </w:r>
    </w:p>
    <w:p>
      <w:pPr>
        <w:pStyle w:val="Heading5"/>
        <w:rPr>
          <w:snapToGrid w:val="0"/>
        </w:rPr>
      </w:pPr>
      <w:bookmarkStart w:id="183" w:name="_Toc107476391"/>
      <w:r>
        <w:rPr>
          <w:rStyle w:val="CharSectno"/>
        </w:rPr>
        <w:t>70</w:t>
      </w:r>
      <w:r>
        <w:rPr>
          <w:snapToGrid w:val="0"/>
        </w:rPr>
        <w:t>.</w:t>
      </w:r>
      <w:r>
        <w:rPr>
          <w:snapToGrid w:val="0"/>
        </w:rPr>
        <w:tab/>
        <w:t>Assaults, indecent language, offensive behaviour etc.</w:t>
      </w:r>
      <w:bookmarkEnd w:id="183"/>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r>
      <w:r>
        <w:t>Penalty for an offence under this subregulation: a fine of $1 000.</w:t>
      </w:r>
    </w:p>
    <w:p>
      <w:pPr>
        <w:pStyle w:val="Footnotesection"/>
      </w:pPr>
      <w:r>
        <w:tab/>
        <w:t>[Regulation 70 amended: Gazette 4 Jul 1997 p. 3532</w:t>
      </w:r>
      <w:r>
        <w:noBreakHyphen/>
        <w:t xml:space="preserve">3; 22 Sep 2015 p. 3862 and 3863.] </w:t>
      </w:r>
    </w:p>
    <w:p>
      <w:pPr>
        <w:pStyle w:val="Heading5"/>
        <w:rPr>
          <w:snapToGrid w:val="0"/>
        </w:rPr>
      </w:pPr>
      <w:bookmarkStart w:id="184" w:name="_Toc107476392"/>
      <w:r>
        <w:rPr>
          <w:rStyle w:val="CharSectno"/>
        </w:rPr>
        <w:lastRenderedPageBreak/>
        <w:t>71</w:t>
      </w:r>
      <w:r>
        <w:rPr>
          <w:snapToGrid w:val="0"/>
        </w:rPr>
        <w:t>.</w:t>
      </w:r>
      <w:r>
        <w:rPr>
          <w:snapToGrid w:val="0"/>
        </w:rPr>
        <w:tab/>
        <w:t>Unreasonable noise</w:t>
      </w:r>
      <w:bookmarkEnd w:id="184"/>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71 amended: Gazette 4 Jul 1997 p. 3533; 22 Sep 2015 p. 3863.] </w:t>
      </w:r>
    </w:p>
    <w:p>
      <w:pPr>
        <w:pStyle w:val="Heading5"/>
      </w:pPr>
      <w:bookmarkStart w:id="185" w:name="_Toc107476393"/>
      <w:r>
        <w:rPr>
          <w:rStyle w:val="CharSectno"/>
        </w:rPr>
        <w:t>72</w:t>
      </w:r>
      <w:r>
        <w:t>.</w:t>
      </w:r>
      <w:r>
        <w:tab/>
        <w:t>Possession of liquor at Kingstown Barracks prohibited</w:t>
      </w:r>
      <w:bookmarkEnd w:id="185"/>
    </w:p>
    <w:p>
      <w:pPr>
        <w:pStyle w:val="Subsection"/>
      </w:pPr>
      <w:r>
        <w:tab/>
        <w:t>(1)</w:t>
      </w:r>
      <w:r>
        <w:tab/>
        <w:t xml:space="preserve">In this regulation — </w:t>
      </w:r>
    </w:p>
    <w:p>
      <w:pPr>
        <w:pStyle w:val="Defstart"/>
      </w:pPr>
      <w:r>
        <w:tab/>
      </w:r>
      <w:r>
        <w:rPr>
          <w:rStyle w:val="CharDefText"/>
        </w:rPr>
        <w:t xml:space="preserve">Kingstown Barracks </w:t>
      </w:r>
      <w:r>
        <w:t xml:space="preserve">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be in possession of liquor at Kingstown Barracks.</w:t>
      </w:r>
    </w:p>
    <w:p>
      <w:pPr>
        <w:pStyle w:val="Penstart"/>
      </w:pPr>
      <w:r>
        <w:tab/>
        <w:t>Penalty for an offence under this subregulation: a fine of $1 000.</w:t>
      </w:r>
    </w:p>
    <w:p>
      <w:pPr>
        <w:pStyle w:val="Footnotesection"/>
      </w:pPr>
      <w:r>
        <w:tab/>
        <w:t>[Regulation 72 inserted: Gazette 25 Oct 2011 p. 4514-15; amended: Gazette 22 Sep 2015 p. 3862; 5 Apr 2016 p. 1029.]</w:t>
      </w:r>
    </w:p>
    <w:p>
      <w:pPr>
        <w:pStyle w:val="Heading5"/>
      </w:pPr>
      <w:bookmarkStart w:id="186" w:name="_Toc107476394"/>
      <w:r>
        <w:rPr>
          <w:rStyle w:val="CharSectno"/>
        </w:rPr>
        <w:lastRenderedPageBreak/>
        <w:t>72AA</w:t>
      </w:r>
      <w:r>
        <w:t>.</w:t>
      </w:r>
      <w:r>
        <w:tab/>
        <w:t>Ranger may direct person to stop activity</w:t>
      </w:r>
      <w:bookmarkEnd w:id="186"/>
      <w:r>
        <w:t xml:space="preserve"> </w:t>
      </w:r>
    </w:p>
    <w:p>
      <w:pPr>
        <w:pStyle w:val="Subsection"/>
        <w:keepNext/>
      </w:pPr>
      <w:r>
        <w:tab/>
        <w:t>(1)</w:t>
      </w:r>
      <w:r>
        <w:tab/>
        <w:t xml:space="preserve">A ranger may direct a person within the limits of the Island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for an offence under this subregulation: a fine of $1 000.</w:t>
      </w:r>
    </w:p>
    <w:p>
      <w:pPr>
        <w:pStyle w:val="Footnotesection"/>
      </w:pPr>
      <w:r>
        <w:tab/>
        <w:t>[Regulation 72AA inserted: Gazette 17 Dec 2010 p. 6361; amended: Gazette 22 Sep 2015 p. 3862.]</w:t>
      </w:r>
    </w:p>
    <w:p>
      <w:pPr>
        <w:pStyle w:val="Heading2"/>
      </w:pPr>
      <w:bookmarkStart w:id="187" w:name="_Toc107312129"/>
      <w:bookmarkStart w:id="188" w:name="_Toc107312288"/>
      <w:bookmarkStart w:id="189" w:name="_Toc107312675"/>
      <w:bookmarkStart w:id="190" w:name="_Toc107476395"/>
      <w:r>
        <w:rPr>
          <w:rStyle w:val="CharPartNo"/>
        </w:rPr>
        <w:lastRenderedPageBreak/>
        <w:t>Part 8</w:t>
      </w:r>
      <w:r>
        <w:rPr>
          <w:rStyle w:val="CharDivNo"/>
        </w:rPr>
        <w:t> </w:t>
      </w:r>
      <w:r>
        <w:t>—</w:t>
      </w:r>
      <w:r>
        <w:rPr>
          <w:rStyle w:val="CharDivText"/>
        </w:rPr>
        <w:t> </w:t>
      </w:r>
      <w:r>
        <w:rPr>
          <w:rStyle w:val="CharPartText"/>
        </w:rPr>
        <w:t>Miscellaneous</w:t>
      </w:r>
      <w:bookmarkEnd w:id="187"/>
      <w:bookmarkEnd w:id="188"/>
      <w:bookmarkEnd w:id="189"/>
      <w:bookmarkEnd w:id="190"/>
      <w:r>
        <w:rPr>
          <w:rStyle w:val="CharPartText"/>
        </w:rPr>
        <w:t xml:space="preserve"> </w:t>
      </w:r>
    </w:p>
    <w:p>
      <w:pPr>
        <w:pStyle w:val="Heading5"/>
        <w:spacing w:before="260"/>
        <w:rPr>
          <w:snapToGrid w:val="0"/>
        </w:rPr>
      </w:pPr>
      <w:bookmarkStart w:id="191" w:name="_Toc107476396"/>
      <w:r>
        <w:rPr>
          <w:rStyle w:val="CharSectno"/>
        </w:rPr>
        <w:t>72A</w:t>
      </w:r>
      <w:r>
        <w:rPr>
          <w:snapToGrid w:val="0"/>
        </w:rPr>
        <w:t>.</w:t>
      </w:r>
      <w:r>
        <w:rPr>
          <w:snapToGrid w:val="0"/>
        </w:rPr>
        <w:tab/>
        <w:t>Adequate insurance cover, specification of</w:t>
      </w:r>
      <w:bookmarkEnd w:id="191"/>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w:t>
      </w:r>
      <w:r>
        <w:rPr>
          <w:snapToGrid w:val="0"/>
        </w:rPr>
        <w:lastRenderedPageBreak/>
        <w:t xml:space="preserve">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Gazette 4 Jul 1997 p. 3533</w:t>
      </w:r>
      <w:r>
        <w:noBreakHyphen/>
        <w:t>4; amended: Gazette 19 Jun 1998 p. 3303; 8 Dec 2009 p. 5005.]</w:t>
      </w:r>
    </w:p>
    <w:p>
      <w:pPr>
        <w:pStyle w:val="Heading5"/>
        <w:rPr>
          <w:snapToGrid w:val="0"/>
        </w:rPr>
      </w:pPr>
      <w:bookmarkStart w:id="192" w:name="_Toc107476397"/>
      <w:r>
        <w:rPr>
          <w:rStyle w:val="CharSectno"/>
        </w:rPr>
        <w:t>73</w:t>
      </w:r>
      <w:r>
        <w:rPr>
          <w:snapToGrid w:val="0"/>
        </w:rPr>
        <w:t>.</w:t>
      </w:r>
      <w:r>
        <w:rPr>
          <w:snapToGrid w:val="0"/>
        </w:rPr>
        <w:tab/>
        <w:t>Infringement notices</w:t>
      </w:r>
      <w:bookmarkEnd w:id="192"/>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93" w:name="_Toc107476398"/>
      <w:r>
        <w:rPr>
          <w:rStyle w:val="CharSectno"/>
        </w:rPr>
        <w:t>74</w:t>
      </w:r>
      <w:r>
        <w:rPr>
          <w:snapToGrid w:val="0"/>
        </w:rPr>
        <w:t>.</w:t>
      </w:r>
      <w:r>
        <w:rPr>
          <w:snapToGrid w:val="0"/>
        </w:rPr>
        <w:tab/>
        <w:t>Abandoned or dangerous property, removal of</w:t>
      </w:r>
      <w:bookmarkEnd w:id="193"/>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w:t>
      </w:r>
      <w:r>
        <w:t>and remove or dispose of</w:t>
      </w:r>
      <w:r>
        <w:rPr>
          <w:snapToGrid w:val="0"/>
        </w:rPr>
        <w:t xml:space="preserve">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Next/>
        <w:keepLines/>
        <w:rPr>
          <w:snapToGrid w:val="0"/>
        </w:rPr>
      </w:pPr>
      <w:r>
        <w:rPr>
          <w:snapToGrid w:val="0"/>
        </w:rPr>
        <w:lastRenderedPageBreak/>
        <w:tab/>
        <w:t>(b)</w:t>
      </w:r>
      <w:r>
        <w:rPr>
          <w:snapToGrid w:val="0"/>
        </w:rPr>
        <w:tab/>
        <w:t xml:space="preserve">if the identity and whereabouts of that person become known to the Authority, give written notice to the person requiring the person to remove </w:t>
      </w:r>
      <w:r>
        <w:t>or dispose of</w:t>
      </w:r>
      <w:r>
        <w:rPr>
          <w:snapToGrid w:val="0"/>
        </w:rPr>
        <w:t xml:space="preser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Gazette 4 Jul 1997 p. 3534; amended: Gazette 25 Oct 2011 p. 4515; 22 Sep 2015 p. 3863; 25 Oct 2016 p. 4877.]</w:t>
      </w:r>
    </w:p>
    <w:p>
      <w:pPr>
        <w:pStyle w:val="Heading5"/>
        <w:spacing w:before="180"/>
        <w:rPr>
          <w:snapToGrid w:val="0"/>
        </w:rPr>
      </w:pPr>
      <w:bookmarkStart w:id="194" w:name="_Toc107476399"/>
      <w:r>
        <w:rPr>
          <w:rStyle w:val="CharSectno"/>
        </w:rPr>
        <w:t>74A</w:t>
      </w:r>
      <w:r>
        <w:rPr>
          <w:snapToGrid w:val="0"/>
        </w:rPr>
        <w:t>.</w:t>
      </w:r>
      <w:r>
        <w:rPr>
          <w:snapToGrid w:val="0"/>
        </w:rPr>
        <w:tab/>
        <w:t>False information</w:t>
      </w:r>
      <w:bookmarkEnd w:id="194"/>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keepNext/>
        <w:rPr>
          <w:snapToGrid w:val="0"/>
        </w:rPr>
      </w:pPr>
      <w:r>
        <w:rPr>
          <w:snapToGrid w:val="0"/>
        </w:rPr>
        <w:lastRenderedPageBreak/>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Gazette 4 Jul 1997 p. 3535; amended: Gazette 8 Dec 2009 p. 5005.] </w:t>
      </w:r>
    </w:p>
    <w:p>
      <w:pPr>
        <w:pStyle w:val="Heading5"/>
      </w:pPr>
      <w:bookmarkStart w:id="195" w:name="_Toc107476400"/>
      <w:r>
        <w:rPr>
          <w:rStyle w:val="CharSectno"/>
        </w:rPr>
        <w:t>74B</w:t>
      </w:r>
      <w:r>
        <w:t>.</w:t>
      </w:r>
      <w:r>
        <w:tab/>
        <w:t>Offences relating to stickers and documents issued by Authority</w:t>
      </w:r>
      <w:bookmarkEnd w:id="195"/>
    </w:p>
    <w:p>
      <w:pPr>
        <w:pStyle w:val="Subsection"/>
      </w:pPr>
      <w:r>
        <w:tab/>
        <w:t>(1)</w:t>
      </w:r>
      <w:r>
        <w:tab/>
        <w:t xml:space="preserve">A person must not alter any information on — </w:t>
      </w:r>
    </w:p>
    <w:p>
      <w:pPr>
        <w:pStyle w:val="Indenta"/>
      </w:pPr>
      <w:r>
        <w:tab/>
        <w:t>(a)</w:t>
      </w:r>
      <w:r>
        <w:tab/>
        <w:t>a sticker issued by the Authority under regulation 7(1)(b) or 7A(3);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operator of a vessel, and any person who is in charge of the vessel, must ensure that a sticker issued by Authority under regulation 7(1)(b) or 7A(3)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for an offence under this subregulation: a fine of $1 000.</w:t>
      </w:r>
    </w:p>
    <w:p>
      <w:pPr>
        <w:pStyle w:val="Footnotesection"/>
      </w:pPr>
      <w:r>
        <w:tab/>
        <w:t>[Regulation 74B inserted: Gazette 17 Dec 2010 p. 6361; amended: Gazette 22 Sep 2015 p. 3860 and 3862; 21 Dec 2018 p. 4855.]</w:t>
      </w:r>
    </w:p>
    <w:p>
      <w:pPr>
        <w:pStyle w:val="Heading5"/>
      </w:pPr>
      <w:bookmarkStart w:id="196" w:name="_Toc107476401"/>
      <w:r>
        <w:rPr>
          <w:rStyle w:val="CharSectno"/>
        </w:rPr>
        <w:t>74C</w:t>
      </w:r>
      <w:r>
        <w:t>.</w:t>
      </w:r>
      <w:r>
        <w:tab/>
        <w:t>Offences relating to documents issued by mooring site licensee</w:t>
      </w:r>
      <w:bookmarkEnd w:id="196"/>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Gazette 17 Dec 2010 p. 6362.]</w:t>
      </w:r>
    </w:p>
    <w:p>
      <w:pPr>
        <w:pStyle w:val="Heading5"/>
        <w:rPr>
          <w:snapToGrid w:val="0"/>
        </w:rPr>
      </w:pPr>
      <w:bookmarkStart w:id="197" w:name="_Toc107476402"/>
      <w:r>
        <w:rPr>
          <w:rStyle w:val="CharSectno"/>
        </w:rPr>
        <w:lastRenderedPageBreak/>
        <w:t>75</w:t>
      </w:r>
      <w:r>
        <w:rPr>
          <w:snapToGrid w:val="0"/>
        </w:rPr>
        <w:t>.</w:t>
      </w:r>
      <w:r>
        <w:rPr>
          <w:snapToGrid w:val="0"/>
        </w:rPr>
        <w:tab/>
        <w:t>Repeal and transitional provisions</w:t>
      </w:r>
      <w:bookmarkEnd w:id="197"/>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Gazette 19 Jun 1998 p. 3303.]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98" w:name="_Toc107312137"/>
      <w:bookmarkStart w:id="199" w:name="_Toc107312296"/>
      <w:bookmarkStart w:id="200" w:name="_Toc107312683"/>
      <w:bookmarkStart w:id="201" w:name="_Toc107476403"/>
      <w:r>
        <w:rPr>
          <w:rStyle w:val="CharSchNo"/>
        </w:rPr>
        <w:lastRenderedPageBreak/>
        <w:t>Schedule 1</w:t>
      </w:r>
      <w:r>
        <w:rPr>
          <w:rStyle w:val="CharSDivNo"/>
        </w:rPr>
        <w:t> </w:t>
      </w:r>
      <w:r>
        <w:t>—</w:t>
      </w:r>
      <w:r>
        <w:rPr>
          <w:rStyle w:val="CharSDivText"/>
        </w:rPr>
        <w:t> </w:t>
      </w:r>
      <w:r>
        <w:rPr>
          <w:rStyle w:val="CharSchText"/>
        </w:rPr>
        <w:t>Forms</w:t>
      </w:r>
      <w:bookmarkEnd w:id="198"/>
      <w:bookmarkEnd w:id="199"/>
      <w:bookmarkEnd w:id="200"/>
      <w:bookmarkEnd w:id="201"/>
    </w:p>
    <w:p>
      <w:pPr>
        <w:pStyle w:val="yShoulderClause"/>
      </w:pPr>
      <w:r>
        <w:t xml:space="preserve">[r. </w:t>
      </w:r>
      <w:r>
        <w:rPr>
          <w:snapToGrid w:val="0"/>
        </w:rPr>
        <w:t>14 and 73(2)</w:t>
      </w:r>
      <w:r>
        <w:t>]</w:t>
      </w:r>
    </w:p>
    <w:p>
      <w:pPr>
        <w:pStyle w:val="yFootnoteheading"/>
      </w:pPr>
      <w:r>
        <w:tab/>
        <w:t>[Heading inserted: Gazette 25 Oct 2011 p. 4515.]</w:t>
      </w:r>
    </w:p>
    <w:p>
      <w:pPr>
        <w:pStyle w:val="yEdnotedivision"/>
      </w:pPr>
      <w:r>
        <w:t>[Form 1 deleted: Gazette 4 Jul 1997 p. 3535.]</w:t>
      </w:r>
    </w:p>
    <w:p>
      <w:pPr>
        <w:pStyle w:val="yHeading3"/>
      </w:pPr>
      <w:bookmarkStart w:id="202" w:name="_Toc107312138"/>
      <w:bookmarkStart w:id="203" w:name="_Toc107312297"/>
      <w:bookmarkStart w:id="204" w:name="_Toc107312684"/>
      <w:bookmarkStart w:id="205" w:name="_Toc107476404"/>
      <w:r>
        <w:rPr>
          <w:rStyle w:val="CharSClsNo"/>
          <w:bCs/>
          <w:sz w:val="24"/>
        </w:rPr>
        <w:t>Form 2</w:t>
      </w:r>
      <w:bookmarkEnd w:id="202"/>
      <w:bookmarkEnd w:id="203"/>
      <w:bookmarkEnd w:id="204"/>
      <w:bookmarkEnd w:id="205"/>
    </w:p>
    <w:p>
      <w:pPr>
        <w:pStyle w:val="yMiscellaneousHeading"/>
        <w:spacing w:after="40"/>
        <w:rPr>
          <w:i/>
        </w:rPr>
      </w:pPr>
      <w:r>
        <w:rPr>
          <w:i/>
        </w:rPr>
        <w:t>Rottnest Island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41(1) — without permission causing or allowing animal or bird to enter Island</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keepNext/>
              <w:spacing w:before="0"/>
            </w:pPr>
            <w:r>
              <w:t>Regulation 72(2) — being in possession of liquor at Kingstown Barracks</w:t>
            </w:r>
          </w:p>
        </w:tc>
        <w:tc>
          <w:tcPr>
            <w:tcW w:w="1223" w:type="dxa"/>
          </w:tcPr>
          <w:p>
            <w:pPr>
              <w:pStyle w:val="zyTableNAm"/>
              <w:keepNext/>
              <w:spacing w:before="0"/>
            </w:pPr>
          </w:p>
          <w:p>
            <w:pPr>
              <w:pStyle w:val="yTableNAm"/>
              <w:keepNext/>
              <w:tabs>
                <w:tab w:val="clear" w:pos="567"/>
              </w:tabs>
              <w:spacing w:before="0"/>
              <w:ind w:right="316"/>
              <w:jc w:val="right"/>
            </w:pPr>
            <w:r>
              <w:t>$200</w:t>
            </w:r>
          </w:p>
        </w:tc>
      </w:tr>
      <w:tr>
        <w:tc>
          <w:tcPr>
            <w:tcW w:w="1320" w:type="dxa"/>
          </w:tcPr>
          <w:p>
            <w:pPr>
              <w:pStyle w:val="yTableNAm"/>
              <w:keepNext/>
              <w:spacing w:before="0"/>
              <w:jc w:val="center"/>
              <w:rPr>
                <w:sz w:val="40"/>
              </w:rPr>
            </w:pPr>
            <w:r>
              <w:rPr>
                <w:sz w:val="40"/>
              </w:rPr>
              <w:sym w:font="Wingdings" w:char="F06F"/>
            </w:r>
          </w:p>
        </w:tc>
        <w:tc>
          <w:tcPr>
            <w:tcW w:w="4545" w:type="dxa"/>
            <w:vAlign w:val="center"/>
          </w:tcPr>
          <w:p>
            <w:pPr>
              <w:pStyle w:val="yTableNAm"/>
              <w:keepNext/>
              <w:spacing w:before="0"/>
            </w:pPr>
            <w:r>
              <w:t>Other (specify)</w:t>
            </w:r>
          </w:p>
        </w:tc>
        <w:tc>
          <w:tcPr>
            <w:tcW w:w="1223" w:type="dxa"/>
            <w:vAlign w:val="center"/>
          </w:tcPr>
          <w:p>
            <w:pPr>
              <w:pStyle w:val="yTableNAm"/>
              <w:keepNext/>
              <w:tabs>
                <w:tab w:val="clear" w:pos="567"/>
              </w:tabs>
              <w:spacing w:before="0"/>
              <w:ind w:right="316"/>
              <w:jc w:val="right"/>
            </w:pPr>
            <w:r>
              <w:t>$</w:t>
            </w:r>
          </w:p>
        </w:tc>
      </w:tr>
    </w:tbl>
    <w:p>
      <w:pPr>
        <w:pStyle w:val="yFootnotesection"/>
        <w:keepLines w:val="0"/>
        <w:spacing w:before="60"/>
      </w:pPr>
      <w:r>
        <w:tab/>
        <w:t>[Form 2 inserted: Gazette 7 Dec 2001 p. 6189</w:t>
      </w:r>
      <w:r>
        <w:noBreakHyphen/>
        <w:t>90; amended: Gazette 8 Dec 2009 p. 5005</w:t>
      </w:r>
      <w:r>
        <w:noBreakHyphen/>
        <w:t xml:space="preserve">6; 25 Oct 2011 p. 4515; 5 Apr 2016 p. 1029.] </w:t>
      </w:r>
    </w:p>
    <w:p>
      <w:pPr>
        <w:pStyle w:val="yHeading3"/>
      </w:pPr>
      <w:bookmarkStart w:id="206" w:name="_Toc107312139"/>
      <w:bookmarkStart w:id="207" w:name="_Toc107312298"/>
      <w:bookmarkStart w:id="208" w:name="_Toc107312685"/>
      <w:bookmarkStart w:id="209" w:name="_Toc107476405"/>
      <w:r>
        <w:rPr>
          <w:rStyle w:val="CharSClsNo"/>
          <w:bCs/>
          <w:sz w:val="24"/>
        </w:rPr>
        <w:lastRenderedPageBreak/>
        <w:t>Form 3</w:t>
      </w:r>
      <w:bookmarkEnd w:id="206"/>
      <w:bookmarkEnd w:id="207"/>
      <w:bookmarkEnd w:id="208"/>
      <w:bookmarkEnd w:id="209"/>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211" w:name="_Toc107312140"/>
      <w:bookmarkStart w:id="212" w:name="_Toc107312299"/>
      <w:bookmarkStart w:id="213" w:name="_Toc107312686"/>
      <w:bookmarkStart w:id="214" w:name="_Toc107476406"/>
      <w:r>
        <w:rPr>
          <w:rStyle w:val="CharSchNo"/>
        </w:rPr>
        <w:lastRenderedPageBreak/>
        <w:t>Schedule 2</w:t>
      </w:r>
      <w:bookmarkEnd w:id="211"/>
      <w:bookmarkEnd w:id="212"/>
      <w:bookmarkEnd w:id="213"/>
      <w:bookmarkEnd w:id="214"/>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3"/>
      </w:pPr>
      <w:bookmarkStart w:id="215" w:name="_Toc107312141"/>
      <w:bookmarkStart w:id="216" w:name="_Toc107312300"/>
      <w:bookmarkStart w:id="217" w:name="_Toc107312687"/>
      <w:bookmarkStart w:id="218" w:name="_Toc107476407"/>
      <w:r>
        <w:rPr>
          <w:rStyle w:val="CharSDivNo"/>
        </w:rPr>
        <w:t>Part A</w:t>
      </w:r>
      <w:r>
        <w:t> — </w:t>
      </w:r>
      <w:r>
        <w:rPr>
          <w:rStyle w:val="CharSDivText"/>
        </w:rPr>
        <w:t>Water catchment area</w:t>
      </w:r>
      <w:bookmarkEnd w:id="215"/>
      <w:bookmarkEnd w:id="216"/>
      <w:bookmarkEnd w:id="217"/>
      <w:bookmarkEnd w:id="218"/>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219" w:name="_Toc107312142"/>
      <w:bookmarkStart w:id="220" w:name="_Toc107312301"/>
      <w:bookmarkStart w:id="221" w:name="_Toc107312688"/>
      <w:bookmarkStart w:id="222" w:name="_Toc107476408"/>
      <w:r>
        <w:rPr>
          <w:rStyle w:val="CharSDivNo"/>
        </w:rPr>
        <w:t>Part B</w:t>
      </w:r>
      <w:r>
        <w:t> — </w:t>
      </w:r>
      <w:r>
        <w:rPr>
          <w:rStyle w:val="CharSDivText"/>
        </w:rPr>
        <w:t>Waste</w:t>
      </w:r>
      <w:r>
        <w:rPr>
          <w:rStyle w:val="CharSDivText"/>
        </w:rPr>
        <w:noBreakHyphen/>
        <w:t>water treatment facility</w:t>
      </w:r>
      <w:bookmarkEnd w:id="219"/>
      <w:bookmarkEnd w:id="220"/>
      <w:bookmarkEnd w:id="221"/>
      <w:bookmarkEnd w:id="222"/>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223" w:name="_Toc107312143"/>
      <w:bookmarkStart w:id="224" w:name="_Toc107312302"/>
      <w:bookmarkStart w:id="225" w:name="_Toc107312689"/>
      <w:bookmarkStart w:id="226" w:name="_Toc107476409"/>
      <w:r>
        <w:rPr>
          <w:rStyle w:val="CharSchNo"/>
        </w:rPr>
        <w:lastRenderedPageBreak/>
        <w:t>Schedule 3</w:t>
      </w:r>
      <w:bookmarkEnd w:id="223"/>
      <w:bookmarkEnd w:id="224"/>
      <w:bookmarkEnd w:id="225"/>
      <w:bookmarkEnd w:id="226"/>
      <w:r>
        <w:t xml:space="preserve"> </w:t>
      </w:r>
    </w:p>
    <w:p>
      <w:pPr>
        <w:pStyle w:val="yShoulderClause"/>
        <w:rPr>
          <w:snapToGrid w:val="0"/>
        </w:rPr>
      </w:pPr>
      <w:r>
        <w:rPr>
          <w:snapToGrid w:val="0"/>
        </w:rPr>
        <w:t>[reg. 63]</w:t>
      </w:r>
    </w:p>
    <w:p>
      <w:pPr>
        <w:pStyle w:val="yHeading2"/>
        <w:outlineLvl w:val="9"/>
      </w:pPr>
      <w:bookmarkStart w:id="227" w:name="_Toc107312144"/>
      <w:bookmarkStart w:id="228" w:name="_Toc107312303"/>
      <w:bookmarkStart w:id="229" w:name="_Toc107312690"/>
      <w:bookmarkStart w:id="230" w:name="_Toc107476410"/>
      <w:r>
        <w:rPr>
          <w:rStyle w:val="CharSchText"/>
        </w:rPr>
        <w:t>Rottnest aerodrome</w:t>
      </w:r>
      <w:bookmarkEnd w:id="227"/>
      <w:bookmarkEnd w:id="228"/>
      <w:bookmarkEnd w:id="229"/>
      <w:bookmarkEnd w:id="230"/>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rPr>
          <w:rStyle w:val="CharSchNo"/>
        </w:r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231" w:name="_Toc107312145"/>
      <w:bookmarkStart w:id="232" w:name="_Toc107312304"/>
      <w:bookmarkStart w:id="233" w:name="_Toc107312691"/>
      <w:bookmarkStart w:id="234" w:name="_Toc107476411"/>
      <w:r>
        <w:rPr>
          <w:rStyle w:val="CharSchNo"/>
        </w:rPr>
        <w:lastRenderedPageBreak/>
        <w:t>Schedule 4A</w:t>
      </w:r>
      <w:r>
        <w:rPr>
          <w:rStyle w:val="CharSDivNo"/>
        </w:rPr>
        <w:t> </w:t>
      </w:r>
      <w:r>
        <w:t>—</w:t>
      </w:r>
      <w:r>
        <w:rPr>
          <w:rStyle w:val="CharSDivText"/>
        </w:rPr>
        <w:t> </w:t>
      </w:r>
      <w:r>
        <w:rPr>
          <w:rStyle w:val="CharSchText"/>
        </w:rPr>
        <w:t>Kingstown Barracks</w:t>
      </w:r>
      <w:bookmarkEnd w:id="231"/>
      <w:bookmarkEnd w:id="232"/>
      <w:bookmarkEnd w:id="233"/>
      <w:bookmarkEnd w:id="234"/>
    </w:p>
    <w:p>
      <w:pPr>
        <w:pStyle w:val="yShoulderClause"/>
        <w:spacing w:before="0"/>
      </w:pPr>
      <w:r>
        <w:t>[r. 72]</w:t>
      </w:r>
    </w:p>
    <w:p>
      <w:pPr>
        <w:pStyle w:val="yFootnoteheading"/>
        <w:spacing w:before="0"/>
      </w:pPr>
      <w:r>
        <w:tab/>
        <w:t>[Heading inserted: Gazette 25 Oct 2011 p. 4516; amended: Gazette 5 Apr 2016 p. 1029.]</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Gazette 25 Oct 2011 p. 4516.]</w:t>
      </w:r>
    </w:p>
    <w:p>
      <w:pPr>
        <w:pStyle w:val="yScheduleHeading"/>
      </w:pPr>
      <w:bookmarkStart w:id="235" w:name="_Toc107312146"/>
      <w:bookmarkStart w:id="236" w:name="_Toc107312305"/>
      <w:bookmarkStart w:id="237" w:name="_Toc107312692"/>
      <w:bookmarkStart w:id="238" w:name="_Toc107476412"/>
      <w:r>
        <w:rPr>
          <w:rStyle w:val="CharSchNo"/>
        </w:rPr>
        <w:lastRenderedPageBreak/>
        <w:t>Schedule 4</w:t>
      </w:r>
      <w:r>
        <w:rPr>
          <w:rStyle w:val="CharSDivNo"/>
        </w:rPr>
        <w:t> </w:t>
      </w:r>
      <w:r>
        <w:t>—</w:t>
      </w:r>
      <w:r>
        <w:rPr>
          <w:rStyle w:val="CharSDivText"/>
        </w:rPr>
        <w:t> </w:t>
      </w:r>
      <w:r>
        <w:rPr>
          <w:rStyle w:val="CharSchText"/>
        </w:rPr>
        <w:t>Offences to which modified penalties apply</w:t>
      </w:r>
      <w:bookmarkEnd w:id="235"/>
      <w:bookmarkEnd w:id="236"/>
      <w:bookmarkEnd w:id="237"/>
      <w:bookmarkEnd w:id="238"/>
    </w:p>
    <w:p>
      <w:pPr>
        <w:pStyle w:val="yShoulderClause"/>
      </w:pPr>
      <w:r>
        <w:t>[r. 73]</w:t>
      </w:r>
    </w:p>
    <w:p>
      <w:pPr>
        <w:pStyle w:val="yFootnoteheading"/>
        <w:spacing w:after="60"/>
      </w:pPr>
      <w:r>
        <w:tab/>
        <w:t>[Heading inserted: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2AAA.</w:t>
            </w:r>
          </w:p>
        </w:tc>
        <w:tc>
          <w:tcPr>
            <w:tcW w:w="1200" w:type="dxa"/>
          </w:tcPr>
          <w:p>
            <w:pPr>
              <w:pStyle w:val="zyTableNAm"/>
              <w:spacing w:before="0"/>
            </w:pPr>
            <w:r>
              <w:t>6(1)</w:t>
            </w:r>
          </w:p>
        </w:tc>
        <w:tc>
          <w:tcPr>
            <w:tcW w:w="3902" w:type="dxa"/>
          </w:tcPr>
          <w:p>
            <w:pPr>
              <w:pStyle w:val="zyTableNAm"/>
              <w:spacing w:before="0"/>
            </w:pPr>
            <w:r>
              <w:t>Failing to collect, or remit fees collected, from ferry passengers</w:t>
            </w:r>
          </w:p>
        </w:tc>
        <w:tc>
          <w:tcPr>
            <w:tcW w:w="1176" w:type="dxa"/>
          </w:tcPr>
          <w:p>
            <w:pPr>
              <w:pStyle w:val="zyTableNAm"/>
              <w:spacing w:before="0"/>
              <w:jc w:val="center"/>
            </w:pPr>
            <w:r>
              <w:br/>
              <w:t>200</w:t>
            </w:r>
          </w:p>
        </w:tc>
      </w:tr>
      <w:tr>
        <w:trPr>
          <w:cantSplit/>
        </w:trPr>
        <w:tc>
          <w:tcPr>
            <w:tcW w:w="960" w:type="dxa"/>
          </w:tcPr>
          <w:p>
            <w:pPr>
              <w:pStyle w:val="zyTableNAm"/>
              <w:spacing w:before="0"/>
            </w:pPr>
            <w:r>
              <w:rPr>
                <w:szCs w:val="22"/>
              </w:rPr>
              <w:t>2AA.</w:t>
            </w:r>
          </w:p>
        </w:tc>
        <w:tc>
          <w:tcPr>
            <w:tcW w:w="1200" w:type="dxa"/>
          </w:tcPr>
          <w:p>
            <w:pPr>
              <w:pStyle w:val="zyTableNAm"/>
              <w:spacing w:before="0"/>
            </w:pPr>
            <w:r>
              <w:t>6(4)</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 xml:space="preserve">commercial vessels </w:t>
            </w:r>
          </w:p>
        </w:tc>
        <w:tc>
          <w:tcPr>
            <w:tcW w:w="1176" w:type="dxa"/>
          </w:tcPr>
          <w:p>
            <w:pPr>
              <w:pStyle w:val="zyTableNAm"/>
              <w:spacing w:before="0"/>
              <w:jc w:val="center"/>
            </w:pP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permit sticker is exhibited on domestic commercial vessel</w:t>
            </w:r>
          </w:p>
        </w:tc>
        <w:tc>
          <w:tcPr>
            <w:tcW w:w="1176" w:type="dxa"/>
          </w:tcPr>
          <w:p>
            <w:pPr>
              <w:pStyle w:val="zyTableNAm"/>
              <w:spacing w:before="0"/>
              <w:jc w:val="center"/>
            </w:pPr>
            <w:r>
              <w:br/>
              <w:t>200</w:t>
            </w:r>
          </w:p>
        </w:tc>
      </w:tr>
      <w:tr>
        <w:trPr>
          <w:cantSplit/>
        </w:trPr>
        <w:tc>
          <w:tcPr>
            <w:tcW w:w="960" w:type="dxa"/>
          </w:tcPr>
          <w:p>
            <w:pPr>
              <w:pStyle w:val="zyTableNAm"/>
              <w:spacing w:before="0"/>
            </w:pPr>
            <w:r>
              <w:t>2C.</w:t>
            </w:r>
          </w:p>
        </w:tc>
        <w:tc>
          <w:tcPr>
            <w:tcW w:w="1200" w:type="dxa"/>
          </w:tcPr>
          <w:p>
            <w:pPr>
              <w:pStyle w:val="zyTableNAm"/>
              <w:spacing w:before="0"/>
            </w:pPr>
            <w:r>
              <w:t>7A(5)</w:t>
            </w:r>
          </w:p>
        </w:tc>
        <w:tc>
          <w:tcPr>
            <w:tcW w:w="3902" w:type="dxa"/>
          </w:tcPr>
          <w:p>
            <w:pPr>
              <w:pStyle w:val="zyTableNAm"/>
              <w:spacing w:before="0"/>
            </w:pPr>
            <w:r>
              <w:t>Failing to register journey to the Island</w:t>
            </w:r>
          </w:p>
        </w:tc>
        <w:tc>
          <w:tcPr>
            <w:tcW w:w="1176" w:type="dxa"/>
          </w:tcPr>
          <w:p>
            <w:pPr>
              <w:pStyle w:val="zyTableNAm"/>
              <w:spacing w:before="0"/>
              <w:jc w:val="center"/>
            </w:pPr>
            <w:r>
              <w:t>200</w:t>
            </w:r>
          </w:p>
        </w:tc>
      </w:tr>
      <w:tr>
        <w:trPr>
          <w:cantSplit/>
        </w:trPr>
        <w:tc>
          <w:tcPr>
            <w:tcW w:w="960" w:type="dxa"/>
          </w:tcPr>
          <w:p>
            <w:pPr>
              <w:pStyle w:val="zyTableNAm"/>
              <w:spacing w:before="0"/>
            </w:pPr>
            <w:r>
              <w:t>2D.</w:t>
            </w:r>
          </w:p>
        </w:tc>
        <w:tc>
          <w:tcPr>
            <w:tcW w:w="1200" w:type="dxa"/>
          </w:tcPr>
          <w:p>
            <w:pPr>
              <w:pStyle w:val="zyTableNAm"/>
              <w:spacing w:before="0"/>
            </w:pPr>
            <w:r>
              <w:t>7A(6)</w:t>
            </w:r>
          </w:p>
        </w:tc>
        <w:tc>
          <w:tcPr>
            <w:tcW w:w="3902" w:type="dxa"/>
          </w:tcPr>
          <w:p>
            <w:pPr>
              <w:pStyle w:val="zyTableNAm"/>
              <w:spacing w:before="0"/>
            </w:pPr>
            <w:r>
              <w:t>Failing to collect, or remit fees collected, from domestic commercial vessel passengers</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lastRenderedPageBreak/>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lastRenderedPageBreak/>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Beaching vessel in Thomson, Longreach or Geordie Bay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anchoring a vessel in Thomson, Longreach or Geordie Bay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black water from vessel other than by approved system</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23A.</w:t>
            </w:r>
          </w:p>
        </w:tc>
        <w:tc>
          <w:tcPr>
            <w:tcW w:w="1200" w:type="dxa"/>
          </w:tcPr>
          <w:p>
            <w:pPr>
              <w:pStyle w:val="zyTableNAm"/>
              <w:spacing w:before="0"/>
            </w:pPr>
            <w:r>
              <w:t>38E(2)</w:t>
            </w:r>
          </w:p>
        </w:tc>
        <w:tc>
          <w:tcPr>
            <w:tcW w:w="3902" w:type="dxa"/>
          </w:tcPr>
          <w:p>
            <w:pPr>
              <w:pStyle w:val="zyTableNAm"/>
              <w:spacing w:before="0"/>
            </w:pPr>
            <w:r>
              <w:t>Use of main jetty contrary to signs</w:t>
            </w:r>
          </w:p>
        </w:tc>
        <w:tc>
          <w:tcPr>
            <w:tcW w:w="1176" w:type="dxa"/>
          </w:tcPr>
          <w:p>
            <w:pPr>
              <w:pStyle w:val="zyTableNAm"/>
              <w:spacing w:before="0"/>
              <w:jc w:val="center"/>
            </w:pPr>
            <w:r>
              <w:t>200</w:t>
            </w:r>
          </w:p>
        </w:tc>
      </w:tr>
      <w:tr>
        <w:trPr>
          <w:cantSplit/>
        </w:trPr>
        <w:tc>
          <w:tcPr>
            <w:tcW w:w="960" w:type="dxa"/>
          </w:tcPr>
          <w:p>
            <w:pPr>
              <w:pStyle w:val="zyTableNAm"/>
              <w:spacing w:before="0"/>
            </w:pPr>
            <w:r>
              <w:t>23B.</w:t>
            </w:r>
          </w:p>
        </w:tc>
        <w:tc>
          <w:tcPr>
            <w:tcW w:w="1200" w:type="dxa"/>
          </w:tcPr>
          <w:p>
            <w:pPr>
              <w:pStyle w:val="zyTableNAm"/>
              <w:spacing w:before="0"/>
            </w:pPr>
            <w:r>
              <w:t>38F(5)</w:t>
            </w:r>
          </w:p>
        </w:tc>
        <w:tc>
          <w:tcPr>
            <w:tcW w:w="3902" w:type="dxa"/>
          </w:tcPr>
          <w:p>
            <w:pPr>
              <w:pStyle w:val="zyTableNAm"/>
              <w:spacing w:before="0"/>
            </w:pPr>
            <w:r>
              <w:t>Berthing commercial vessel at main jetty otherwise than in accordance with written approval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rPr>
                <w:szCs w:val="22"/>
              </w:rPr>
              <w:t>23C.</w:t>
            </w:r>
          </w:p>
        </w:tc>
        <w:tc>
          <w:tcPr>
            <w:tcW w:w="1200" w:type="dxa"/>
          </w:tcPr>
          <w:p>
            <w:pPr>
              <w:pStyle w:val="zyTableNAm"/>
              <w:spacing w:before="0"/>
            </w:pPr>
            <w:r>
              <w:rPr>
                <w:szCs w:val="22"/>
              </w:rPr>
              <w:t>38H(1)</w:t>
            </w:r>
          </w:p>
        </w:tc>
        <w:tc>
          <w:tcPr>
            <w:tcW w:w="3902" w:type="dxa"/>
          </w:tcPr>
          <w:p>
            <w:pPr>
              <w:pStyle w:val="zyTableNAm"/>
              <w:spacing w:before="0"/>
            </w:pPr>
            <w:r>
              <w:rPr>
                <w:szCs w:val="22"/>
              </w:rPr>
              <w:t>Master failing to keep or produce manifest</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23D.</w:t>
            </w:r>
          </w:p>
        </w:tc>
        <w:tc>
          <w:tcPr>
            <w:tcW w:w="1200" w:type="dxa"/>
          </w:tcPr>
          <w:p>
            <w:pPr>
              <w:pStyle w:val="zyTableNAm"/>
              <w:spacing w:before="0"/>
            </w:pPr>
            <w:r>
              <w:rPr>
                <w:szCs w:val="22"/>
              </w:rPr>
              <w:t>38H(2)</w:t>
            </w:r>
          </w:p>
        </w:tc>
        <w:tc>
          <w:tcPr>
            <w:tcW w:w="3902" w:type="dxa"/>
          </w:tcPr>
          <w:p>
            <w:pPr>
              <w:pStyle w:val="zyTableNAm"/>
              <w:spacing w:before="0"/>
            </w:pPr>
            <w:r>
              <w:rPr>
                <w:szCs w:val="22"/>
              </w:rPr>
              <w:t>Operator failing to keep or produce manifest</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23E.</w:t>
            </w:r>
          </w:p>
        </w:tc>
        <w:tc>
          <w:tcPr>
            <w:tcW w:w="1200" w:type="dxa"/>
          </w:tcPr>
          <w:p>
            <w:pPr>
              <w:pStyle w:val="zyTableNAm"/>
              <w:spacing w:before="0"/>
            </w:pPr>
            <w:r>
              <w:rPr>
                <w:szCs w:val="22"/>
              </w:rPr>
              <w:t>38I(2)</w:t>
            </w:r>
          </w:p>
        </w:tc>
        <w:tc>
          <w:tcPr>
            <w:tcW w:w="3902" w:type="dxa"/>
          </w:tcPr>
          <w:p>
            <w:pPr>
              <w:pStyle w:val="zyTableNAm"/>
              <w:spacing w:before="0"/>
            </w:pPr>
            <w:r>
              <w:rPr>
                <w:szCs w:val="22"/>
              </w:rPr>
              <w:t>Unauthorised works on main jetty</w:t>
            </w:r>
          </w:p>
        </w:tc>
        <w:tc>
          <w:tcPr>
            <w:tcW w:w="1176" w:type="dxa"/>
          </w:tcPr>
          <w:p>
            <w:pPr>
              <w:pStyle w:val="zyTableNAm"/>
              <w:spacing w:before="0"/>
              <w:jc w:val="center"/>
            </w:pPr>
            <w:r>
              <w:rPr>
                <w:szCs w:val="22"/>
              </w:rPr>
              <w:t>200</w:t>
            </w:r>
          </w:p>
        </w:tc>
      </w:tr>
      <w:tr>
        <w:trPr>
          <w:cantSplit/>
        </w:trPr>
        <w:tc>
          <w:tcPr>
            <w:tcW w:w="960" w:type="dxa"/>
          </w:tcPr>
          <w:p>
            <w:pPr>
              <w:pStyle w:val="zyTableNAm"/>
              <w:keepNext/>
              <w:spacing w:before="0"/>
            </w:pPr>
            <w:r>
              <w:rPr>
                <w:szCs w:val="22"/>
              </w:rPr>
              <w:lastRenderedPageBreak/>
              <w:t>23F.</w:t>
            </w:r>
          </w:p>
        </w:tc>
        <w:tc>
          <w:tcPr>
            <w:tcW w:w="1200" w:type="dxa"/>
          </w:tcPr>
          <w:p>
            <w:pPr>
              <w:pStyle w:val="zyTableNAm"/>
              <w:keepNext/>
              <w:spacing w:before="0"/>
            </w:pPr>
            <w:r>
              <w:rPr>
                <w:szCs w:val="22"/>
              </w:rPr>
              <w:t>38J(2)</w:t>
            </w:r>
          </w:p>
        </w:tc>
        <w:tc>
          <w:tcPr>
            <w:tcW w:w="3902" w:type="dxa"/>
          </w:tcPr>
          <w:p>
            <w:pPr>
              <w:pStyle w:val="zyTableNAm"/>
              <w:keepNext/>
              <w:spacing w:before="0"/>
            </w:pPr>
            <w:r>
              <w:rPr>
                <w:szCs w:val="22"/>
              </w:rPr>
              <w:t>Unauthorised repairs to vessel berthed at main jetty</w:t>
            </w:r>
          </w:p>
        </w:tc>
        <w:tc>
          <w:tcPr>
            <w:tcW w:w="1176" w:type="dxa"/>
          </w:tcPr>
          <w:p>
            <w:pPr>
              <w:pStyle w:val="zyTableNAm"/>
              <w:keepNext/>
              <w:spacing w:before="0"/>
              <w:jc w:val="center"/>
            </w:pPr>
            <w:r>
              <w:rPr>
                <w:szCs w:val="22"/>
              </w:rPr>
              <w:br/>
              <w:t>200</w:t>
            </w:r>
          </w:p>
        </w:tc>
      </w:tr>
      <w:tr>
        <w:trPr>
          <w:cantSplit/>
        </w:trPr>
        <w:tc>
          <w:tcPr>
            <w:tcW w:w="960" w:type="dxa"/>
          </w:tcPr>
          <w:p>
            <w:pPr>
              <w:pStyle w:val="zyTableNAm"/>
              <w:spacing w:before="0"/>
            </w:pPr>
            <w:r>
              <w:rPr>
                <w:szCs w:val="22"/>
              </w:rPr>
              <w:t>23G.</w:t>
            </w:r>
          </w:p>
        </w:tc>
        <w:tc>
          <w:tcPr>
            <w:tcW w:w="1200" w:type="dxa"/>
          </w:tcPr>
          <w:p>
            <w:pPr>
              <w:pStyle w:val="zyTableNAm"/>
              <w:spacing w:before="0"/>
            </w:pPr>
            <w:r>
              <w:rPr>
                <w:szCs w:val="22"/>
              </w:rPr>
              <w:t>38L(3)</w:t>
            </w:r>
          </w:p>
        </w:tc>
        <w:tc>
          <w:tcPr>
            <w:tcW w:w="3902" w:type="dxa"/>
          </w:tcPr>
          <w:p>
            <w:pPr>
              <w:pStyle w:val="zyTableNAm"/>
              <w:spacing w:before="0"/>
            </w:pPr>
            <w:r>
              <w:rPr>
                <w:szCs w:val="22"/>
              </w:rPr>
              <w:t>Failing to ensure master of vessel at main jetty has a certificate of competency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23H.</w:t>
            </w:r>
          </w:p>
        </w:tc>
        <w:tc>
          <w:tcPr>
            <w:tcW w:w="1200" w:type="dxa"/>
          </w:tcPr>
          <w:p>
            <w:pPr>
              <w:pStyle w:val="zyTableNAm"/>
              <w:spacing w:before="0"/>
            </w:pPr>
            <w:r>
              <w:rPr>
                <w:szCs w:val="22"/>
              </w:rPr>
              <w:t>38K(1)</w:t>
            </w:r>
          </w:p>
        </w:tc>
        <w:tc>
          <w:tcPr>
            <w:tcW w:w="3902" w:type="dxa"/>
          </w:tcPr>
          <w:p>
            <w:pPr>
              <w:pStyle w:val="zyTableNAm"/>
              <w:spacing w:before="0"/>
            </w:pPr>
            <w:r>
              <w:rPr>
                <w:szCs w:val="22"/>
              </w:rPr>
              <w:t>Berthing a vessel at main jetty using unauthorised fittings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23I.</w:t>
            </w:r>
          </w:p>
        </w:tc>
        <w:tc>
          <w:tcPr>
            <w:tcW w:w="1200" w:type="dxa"/>
          </w:tcPr>
          <w:p>
            <w:pPr>
              <w:pStyle w:val="zyTableNAm"/>
              <w:spacing w:before="0"/>
            </w:pPr>
            <w:r>
              <w:rPr>
                <w:szCs w:val="22"/>
              </w:rPr>
              <w:t>38K(2)</w:t>
            </w:r>
          </w:p>
        </w:tc>
        <w:tc>
          <w:tcPr>
            <w:tcW w:w="3902" w:type="dxa"/>
          </w:tcPr>
          <w:p>
            <w:pPr>
              <w:pStyle w:val="zyTableNAm"/>
              <w:spacing w:before="0"/>
            </w:pPr>
            <w:r>
              <w:rPr>
                <w:szCs w:val="22"/>
              </w:rPr>
              <w:t>Berthing a vessel in a manner that obstructs steps or landing</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23J.</w:t>
            </w:r>
          </w:p>
        </w:tc>
        <w:tc>
          <w:tcPr>
            <w:tcW w:w="1200" w:type="dxa"/>
          </w:tcPr>
          <w:p>
            <w:pPr>
              <w:pStyle w:val="zyTableNAm"/>
              <w:spacing w:before="0"/>
            </w:pPr>
            <w:r>
              <w:rPr>
                <w:szCs w:val="22"/>
              </w:rPr>
              <w:t>38T(1)</w:t>
            </w:r>
          </w:p>
        </w:tc>
        <w:tc>
          <w:tcPr>
            <w:tcW w:w="3902" w:type="dxa"/>
          </w:tcPr>
          <w:p>
            <w:pPr>
              <w:pStyle w:val="zyTableNAm"/>
              <w:spacing w:before="0"/>
            </w:pPr>
            <w:r>
              <w:rPr>
                <w:szCs w:val="22"/>
              </w:rPr>
              <w:t>Failing to provide suitable gangway for embarking and disembarking passengers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23K.</w:t>
            </w:r>
          </w:p>
        </w:tc>
        <w:tc>
          <w:tcPr>
            <w:tcW w:w="1200" w:type="dxa"/>
          </w:tcPr>
          <w:p>
            <w:pPr>
              <w:pStyle w:val="zyTableNAm"/>
              <w:spacing w:before="0"/>
            </w:pPr>
            <w:r>
              <w:rPr>
                <w:szCs w:val="22"/>
              </w:rPr>
              <w:t>38U(1)</w:t>
            </w:r>
          </w:p>
        </w:tc>
        <w:tc>
          <w:tcPr>
            <w:tcW w:w="3902" w:type="dxa"/>
          </w:tcPr>
          <w:p>
            <w:pPr>
              <w:pStyle w:val="zyTableNAm"/>
              <w:spacing w:before="0"/>
            </w:pPr>
            <w:r>
              <w:t>Throwing litter or other things onto or from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23L.</w:t>
            </w:r>
          </w:p>
        </w:tc>
        <w:tc>
          <w:tcPr>
            <w:tcW w:w="1200" w:type="dxa"/>
          </w:tcPr>
          <w:p>
            <w:pPr>
              <w:pStyle w:val="zyTableNAm"/>
              <w:spacing w:before="0"/>
            </w:pPr>
            <w:r>
              <w:rPr>
                <w:szCs w:val="22"/>
              </w:rPr>
              <w:t>38U(2)</w:t>
            </w:r>
          </w:p>
        </w:tc>
        <w:tc>
          <w:tcPr>
            <w:tcW w:w="3902" w:type="dxa"/>
          </w:tcPr>
          <w:p>
            <w:pPr>
              <w:pStyle w:val="zyTableNAm"/>
              <w:spacing w:before="0"/>
            </w:pPr>
            <w:r>
              <w:rPr>
                <w:szCs w:val="22"/>
              </w:rPr>
              <w:t>Smoking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Without permission causing or allowing animal or bird to enter Island</w:t>
            </w:r>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Without permission causing or allowing flora to be brought to Island</w:t>
            </w:r>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keepNext/>
              <w:spacing w:before="0"/>
            </w:pPr>
            <w:r>
              <w:lastRenderedPageBreak/>
              <w:t>28.</w:t>
            </w:r>
          </w:p>
        </w:tc>
        <w:tc>
          <w:tcPr>
            <w:tcW w:w="1200" w:type="dxa"/>
          </w:tcPr>
          <w:p>
            <w:pPr>
              <w:pStyle w:val="zyTableNAm"/>
              <w:keepNext/>
              <w:spacing w:before="0"/>
            </w:pPr>
            <w:r>
              <w:t>44(3)</w:t>
            </w:r>
          </w:p>
        </w:tc>
        <w:tc>
          <w:tcPr>
            <w:tcW w:w="3902" w:type="dxa"/>
          </w:tcPr>
          <w:p>
            <w:pPr>
              <w:pStyle w:val="zyTableNAm"/>
              <w:keepNext/>
              <w:spacing w:before="0"/>
            </w:pPr>
            <w:r>
              <w:t>Failing to comply with traffic sign or with ranger’s signal or direction relating to vehicle</w:t>
            </w:r>
          </w:p>
        </w:tc>
        <w:tc>
          <w:tcPr>
            <w:tcW w:w="1176" w:type="dxa"/>
          </w:tcPr>
          <w:p>
            <w:pPr>
              <w:pStyle w:val="zyTableNAm"/>
              <w:keepNext/>
              <w:spacing w:before="0"/>
              <w:jc w:val="center"/>
            </w:pPr>
            <w:r>
              <w:br/>
            </w:r>
            <w:r>
              <w:br/>
              <w:t>150</w:t>
            </w:r>
          </w:p>
        </w:tc>
      </w:tr>
      <w:tr>
        <w:trPr>
          <w:cantSplit/>
        </w:trPr>
        <w:tc>
          <w:tcPr>
            <w:tcW w:w="960" w:type="dxa"/>
          </w:tcPr>
          <w:p>
            <w:pPr>
              <w:pStyle w:val="zyTableNAm"/>
              <w:keepNext/>
              <w:spacing w:before="0"/>
            </w:pPr>
            <w:r>
              <w:t>29AA.</w:t>
            </w:r>
          </w:p>
        </w:tc>
        <w:tc>
          <w:tcPr>
            <w:tcW w:w="1200" w:type="dxa"/>
          </w:tcPr>
          <w:p>
            <w:pPr>
              <w:pStyle w:val="zyTableNAm"/>
              <w:keepNext/>
              <w:spacing w:before="0"/>
            </w:pPr>
            <w:r>
              <w:t>45(1)</w:t>
            </w:r>
          </w:p>
        </w:tc>
        <w:tc>
          <w:tcPr>
            <w:tcW w:w="3902" w:type="dxa"/>
          </w:tcPr>
          <w:p>
            <w:pPr>
              <w:pStyle w:val="zyTableNAm"/>
              <w:keepNext/>
              <w:spacing w:before="0"/>
            </w:pPr>
            <w:r>
              <w:t>Bringing vehicle on to Island without permission</w:t>
            </w:r>
          </w:p>
        </w:tc>
        <w:tc>
          <w:tcPr>
            <w:tcW w:w="1176" w:type="dxa"/>
          </w:tcPr>
          <w:p>
            <w:pPr>
              <w:pStyle w:val="zyTableNAm"/>
              <w:keepNext/>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2160" w:type="dxa"/>
            <w:gridSpan w:val="2"/>
          </w:tcPr>
          <w:p>
            <w:pPr>
              <w:pStyle w:val="zyTableNAm"/>
              <w:tabs>
                <w:tab w:val="clear" w:pos="567"/>
                <w:tab w:val="left" w:pos="851"/>
              </w:tabs>
              <w:spacing w:before="0"/>
              <w:rPr>
                <w:i/>
                <w:szCs w:val="22"/>
              </w:rPr>
            </w:pPr>
            <w:r>
              <w:rPr>
                <w:i/>
                <w:szCs w:val="22"/>
              </w:rPr>
              <w:t>[29.</w:t>
            </w:r>
            <w:r>
              <w:rPr>
                <w:i/>
                <w:szCs w:val="22"/>
              </w:rPr>
              <w:tab/>
              <w:t>Deleted]</w:t>
            </w:r>
          </w:p>
        </w:tc>
        <w:tc>
          <w:tcPr>
            <w:tcW w:w="3902" w:type="dxa"/>
          </w:tcPr>
          <w:p>
            <w:pPr>
              <w:pStyle w:val="zyTableNAm"/>
              <w:spacing w:before="0"/>
              <w:rPr>
                <w:szCs w:val="22"/>
              </w:rPr>
            </w:pPr>
          </w:p>
        </w:tc>
        <w:tc>
          <w:tcPr>
            <w:tcW w:w="1176" w:type="dxa"/>
          </w:tcPr>
          <w:p>
            <w:pPr>
              <w:pStyle w:val="zyTableNAm"/>
              <w:spacing w:before="0"/>
              <w:jc w:val="center"/>
              <w:rPr>
                <w:szCs w:val="22"/>
              </w:rPr>
            </w:pP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Without permission having, or discharging, explosive device within limits of Island</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keepNext/>
              <w:spacing w:before="0"/>
            </w:pPr>
            <w:r>
              <w:lastRenderedPageBreak/>
              <w:t>36.</w:t>
            </w:r>
          </w:p>
        </w:tc>
        <w:tc>
          <w:tcPr>
            <w:tcW w:w="1200" w:type="dxa"/>
          </w:tcPr>
          <w:p>
            <w:pPr>
              <w:pStyle w:val="zyTableNAm"/>
              <w:keepNext/>
              <w:spacing w:before="0"/>
            </w:pPr>
            <w:r>
              <w:t>60A(1)</w:t>
            </w:r>
          </w:p>
        </w:tc>
        <w:tc>
          <w:tcPr>
            <w:tcW w:w="3902" w:type="dxa"/>
          </w:tcPr>
          <w:p>
            <w:pPr>
              <w:pStyle w:val="zyTableNAm"/>
              <w:keepNext/>
              <w:spacing w:before="0"/>
            </w:pPr>
            <w:r>
              <w:t>Sandboarding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keepNext/>
              <w:spacing w:before="0"/>
            </w:pPr>
            <w:r>
              <w:t>38.</w:t>
            </w:r>
          </w:p>
        </w:tc>
        <w:tc>
          <w:tcPr>
            <w:tcW w:w="1200" w:type="dxa"/>
          </w:tcPr>
          <w:p>
            <w:pPr>
              <w:pStyle w:val="zyTableNAm"/>
              <w:keepNext/>
              <w:spacing w:before="0"/>
            </w:pPr>
            <w:r>
              <w:t>60B(1)</w:t>
            </w:r>
          </w:p>
        </w:tc>
        <w:tc>
          <w:tcPr>
            <w:tcW w:w="3902" w:type="dxa"/>
          </w:tcPr>
          <w:p>
            <w:pPr>
              <w:pStyle w:val="zyTableNAm"/>
              <w:keepNext/>
              <w:spacing w:before="0"/>
            </w:pPr>
            <w:r>
              <w:t>Littering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Being in possession of liquor at Kingstown Barracks</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keepNext/>
              <w:keepLines/>
              <w:spacing w:before="0"/>
            </w:pPr>
            <w:r>
              <w:lastRenderedPageBreak/>
              <w:t>51.</w:t>
            </w:r>
          </w:p>
        </w:tc>
        <w:tc>
          <w:tcPr>
            <w:tcW w:w="1200" w:type="dxa"/>
            <w:tcBorders>
              <w:bottom w:val="single" w:sz="4" w:space="0" w:color="auto"/>
            </w:tcBorders>
          </w:tcPr>
          <w:p>
            <w:pPr>
              <w:pStyle w:val="zyTableNAm"/>
              <w:keepNext/>
              <w:keepLines/>
              <w:spacing w:before="0"/>
            </w:pPr>
            <w:r>
              <w:t>74C</w:t>
            </w:r>
          </w:p>
        </w:tc>
        <w:tc>
          <w:tcPr>
            <w:tcW w:w="3902" w:type="dxa"/>
            <w:tcBorders>
              <w:bottom w:val="single" w:sz="4" w:space="0" w:color="auto"/>
            </w:tcBorders>
          </w:tcPr>
          <w:p>
            <w:pPr>
              <w:pStyle w:val="zyTableNAm"/>
              <w:keepNext/>
              <w:keepLines/>
              <w:spacing w:before="0"/>
            </w:pPr>
            <w:r>
              <w:t>Altering information on authorisation issued by mooring site licensee</w:t>
            </w:r>
          </w:p>
        </w:tc>
        <w:tc>
          <w:tcPr>
            <w:tcW w:w="1176" w:type="dxa"/>
            <w:tcBorders>
              <w:bottom w:val="single" w:sz="4" w:space="0" w:color="auto"/>
            </w:tcBorders>
          </w:tcPr>
          <w:p>
            <w:pPr>
              <w:pStyle w:val="zyTableNAm"/>
              <w:keepNext/>
              <w:keepLines/>
              <w:spacing w:before="0"/>
              <w:jc w:val="center"/>
            </w:pPr>
            <w:r>
              <w:br/>
              <w:t>200</w:t>
            </w:r>
          </w:p>
        </w:tc>
      </w:tr>
    </w:tbl>
    <w:p>
      <w:pPr>
        <w:pStyle w:val="yFootnotesection"/>
      </w:pPr>
      <w:r>
        <w:tab/>
        <w:t>[Schedule 4 inserted: Gazette 8 Dec 2009 p. 5007</w:t>
      </w:r>
      <w:r>
        <w:noBreakHyphen/>
        <w:t>9; amended: Gazette 15 Oct 2010 p. 5177; 17 Dec 2010 p. 6362; 25 Oct 2011 p. 4516-17; 4 Jan 2013 p. 23-4; 24 Jan 2014 p. 114; 22 Sep 2015 p. 3861; 5 Apr 2016 p. 1029; 25 Oct 2016 p. 4877.]</w:t>
      </w:r>
    </w:p>
    <w:p>
      <w:pPr>
        <w:pStyle w:val="yEdnoteschedule"/>
      </w:pPr>
      <w:r>
        <w:t>[Schedule 5 deleted: Gazette 22 Sep 2015 p. 3862.]</w:t>
      </w:r>
    </w:p>
    <w:p>
      <w:pPr>
        <w:sectPr>
          <w:headerReference w:type="default" r:id="rId32"/>
          <w:pgSz w:w="11907" w:h="16840" w:code="9"/>
          <w:pgMar w:top="2376" w:right="2405" w:bottom="3542" w:left="2405" w:header="706" w:footer="3380" w:gutter="0"/>
          <w:cols w:space="720"/>
          <w:noEndnote/>
          <w:docGrid w:linePitch="326"/>
        </w:sectPr>
      </w:pPr>
    </w:p>
    <w:p>
      <w:pPr>
        <w:pStyle w:val="yScheduleHeading"/>
      </w:pPr>
      <w:bookmarkStart w:id="239" w:name="_Toc104886270"/>
      <w:bookmarkStart w:id="240" w:name="_Toc104886617"/>
      <w:bookmarkStart w:id="241" w:name="_Toc104887297"/>
      <w:bookmarkStart w:id="242" w:name="_Toc104897111"/>
      <w:bookmarkStart w:id="243" w:name="_Toc107236737"/>
      <w:bookmarkStart w:id="244" w:name="_Toc107312693"/>
      <w:bookmarkStart w:id="245" w:name="_Toc107476413"/>
      <w:bookmarkStart w:id="246" w:name="_Toc107312147"/>
      <w:bookmarkStart w:id="247" w:name="_Toc107312306"/>
      <w:r>
        <w:rPr>
          <w:rStyle w:val="CharSchNo"/>
        </w:rPr>
        <w:lastRenderedPageBreak/>
        <w:t>Schedule 6</w:t>
      </w:r>
      <w:r>
        <w:rPr>
          <w:rStyle w:val="CharSDivNo"/>
        </w:rPr>
        <w:t> </w:t>
      </w:r>
      <w:r>
        <w:t>—</w:t>
      </w:r>
      <w:r>
        <w:rPr>
          <w:rStyle w:val="CharSDivText"/>
        </w:rPr>
        <w:t> </w:t>
      </w:r>
      <w:r>
        <w:rPr>
          <w:rStyle w:val="CharSchText"/>
        </w:rPr>
        <w:t>Aerodrome usage fees</w:t>
      </w:r>
      <w:bookmarkEnd w:id="239"/>
      <w:bookmarkEnd w:id="240"/>
      <w:bookmarkEnd w:id="241"/>
      <w:bookmarkEnd w:id="242"/>
      <w:bookmarkEnd w:id="243"/>
      <w:bookmarkEnd w:id="244"/>
      <w:bookmarkEnd w:id="245"/>
    </w:p>
    <w:p>
      <w:pPr>
        <w:pStyle w:val="yShoulderClause"/>
      </w:pPr>
      <w:r>
        <w:t>[r. 7B and 7C]</w:t>
      </w:r>
    </w:p>
    <w:p>
      <w:pPr>
        <w:pStyle w:val="yFootnoteheading"/>
        <w:spacing w:after="60"/>
      </w:pPr>
      <w:r>
        <w:tab/>
        <w:t>[Heading inserted: SL 2022/124 r. 4.]</w:t>
      </w:r>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962"/>
        <w:gridCol w:w="1134"/>
      </w:tblGrid>
      <w:tr>
        <w:tc>
          <w:tcPr>
            <w:tcW w:w="737" w:type="dxa"/>
            <w:noWrap/>
          </w:tcPr>
          <w:p>
            <w:pPr>
              <w:pStyle w:val="yTableNAm"/>
              <w:jc w:val="both"/>
            </w:pPr>
            <w:r>
              <w:rPr>
                <w:b/>
              </w:rPr>
              <w:t>Item</w:t>
            </w:r>
          </w:p>
        </w:tc>
        <w:tc>
          <w:tcPr>
            <w:tcW w:w="4962" w:type="dxa"/>
            <w:noWrap/>
          </w:tcPr>
          <w:p>
            <w:pPr>
              <w:pStyle w:val="yTableNAm"/>
              <w:jc w:val="both"/>
              <w:rPr>
                <w:b/>
              </w:rPr>
            </w:pPr>
            <w:r>
              <w:rPr>
                <w:b/>
              </w:rPr>
              <w:t>Description of fee</w:t>
            </w:r>
          </w:p>
        </w:tc>
        <w:tc>
          <w:tcPr>
            <w:tcW w:w="1134" w:type="dxa"/>
            <w:noWrap/>
            <w:vAlign w:val="bottom"/>
          </w:tcPr>
          <w:p>
            <w:pPr>
              <w:pStyle w:val="yTableNAm"/>
              <w:tabs>
                <w:tab w:val="clear" w:pos="567"/>
              </w:tabs>
              <w:jc w:val="center"/>
              <w:rPr>
                <w:b/>
              </w:rPr>
            </w:pPr>
            <w:r>
              <w:rPr>
                <w:b/>
              </w:rPr>
              <w:t>Fee ($)</w:t>
            </w:r>
          </w:p>
        </w:tc>
      </w:tr>
      <w:tr>
        <w:tc>
          <w:tcPr>
            <w:tcW w:w="737" w:type="dxa"/>
            <w:noWrap/>
          </w:tcPr>
          <w:p>
            <w:pPr>
              <w:pStyle w:val="yTableNAm"/>
            </w:pPr>
            <w:r>
              <w:t>1.</w:t>
            </w:r>
          </w:p>
        </w:tc>
        <w:tc>
          <w:tcPr>
            <w:tcW w:w="4962" w:type="dxa"/>
            <w:noWrap/>
          </w:tcPr>
          <w:p>
            <w:pPr>
              <w:pStyle w:val="yTableNAm"/>
            </w:pPr>
            <w:r>
              <w:t>Aerodrome usage fee (r. 7B(1))</w:t>
            </w:r>
          </w:p>
        </w:tc>
        <w:tc>
          <w:tcPr>
            <w:tcW w:w="1134" w:type="dxa"/>
            <w:noWrap/>
            <w:vAlign w:val="bottom"/>
          </w:tcPr>
          <w:p>
            <w:pPr>
              <w:pStyle w:val="yTableNAm"/>
              <w:ind w:left="-106" w:right="35"/>
              <w:jc w:val="right"/>
            </w:pPr>
            <w:r>
              <w:t>58</w:t>
            </w:r>
          </w:p>
        </w:tc>
      </w:tr>
      <w:tr>
        <w:tc>
          <w:tcPr>
            <w:tcW w:w="737" w:type="dxa"/>
            <w:noWrap/>
          </w:tcPr>
          <w:p>
            <w:pPr>
              <w:pStyle w:val="yTableNAm"/>
            </w:pPr>
            <w:r>
              <w:t>2.</w:t>
            </w:r>
          </w:p>
        </w:tc>
        <w:tc>
          <w:tcPr>
            <w:tcW w:w="4962" w:type="dxa"/>
            <w:noWrap/>
          </w:tcPr>
          <w:p>
            <w:pPr>
              <w:pStyle w:val="yTableNAm"/>
            </w:pPr>
            <w:r>
              <w:t>Annual aerodrome usage fee (r. 7C(1)(b))</w:t>
            </w:r>
          </w:p>
        </w:tc>
        <w:tc>
          <w:tcPr>
            <w:tcW w:w="1134" w:type="dxa"/>
            <w:noWrap/>
            <w:vAlign w:val="bottom"/>
          </w:tcPr>
          <w:p>
            <w:pPr>
              <w:pStyle w:val="yTableNAm"/>
              <w:ind w:left="-106" w:right="35"/>
              <w:jc w:val="right"/>
            </w:pPr>
            <w:r>
              <w:t>164</w:t>
            </w:r>
          </w:p>
        </w:tc>
      </w:tr>
    </w:tbl>
    <w:p>
      <w:pPr>
        <w:pStyle w:val="yFootnotesection"/>
      </w:pPr>
      <w:bookmarkStart w:id="248" w:name="_Toc104886271"/>
      <w:bookmarkStart w:id="249" w:name="_Toc104886618"/>
      <w:bookmarkStart w:id="250" w:name="_Toc104887298"/>
      <w:bookmarkStart w:id="251" w:name="_Toc104897112"/>
      <w:bookmarkStart w:id="252" w:name="_Toc107236738"/>
      <w:r>
        <w:tab/>
        <w:t>[Schedule 6 inserted: SL 2022/124 r. 4.]</w:t>
      </w:r>
    </w:p>
    <w:p>
      <w:pPr>
        <w:pStyle w:val="yScheduleHeading"/>
      </w:pPr>
      <w:bookmarkStart w:id="253" w:name="_Toc107312694"/>
      <w:bookmarkStart w:id="254" w:name="_Toc107476414"/>
      <w:r>
        <w:rPr>
          <w:rStyle w:val="CharSchNo"/>
        </w:rPr>
        <w:lastRenderedPageBreak/>
        <w:t>Schedule 7</w:t>
      </w:r>
      <w:r>
        <w:t> — </w:t>
      </w:r>
      <w:r>
        <w:rPr>
          <w:rStyle w:val="CharSchText"/>
        </w:rPr>
        <w:t>Miscellaneous fees</w:t>
      </w:r>
      <w:bookmarkEnd w:id="248"/>
      <w:bookmarkEnd w:id="249"/>
      <w:bookmarkEnd w:id="250"/>
      <w:bookmarkEnd w:id="251"/>
      <w:bookmarkEnd w:id="252"/>
      <w:bookmarkEnd w:id="253"/>
      <w:bookmarkEnd w:id="254"/>
    </w:p>
    <w:p>
      <w:pPr>
        <w:pStyle w:val="yShoulderClause"/>
      </w:pPr>
      <w:r>
        <w:t>[r. 5, 7, 7A, 7C, 20, 22, 26, 30, 31B, 31E and 33]</w:t>
      </w:r>
    </w:p>
    <w:p>
      <w:pPr>
        <w:pStyle w:val="yFootnoteheading"/>
      </w:pPr>
      <w:r>
        <w:tab/>
        <w:t>[Heading inserted: SL 2022/124 r. 4.]</w:t>
      </w:r>
    </w:p>
    <w:p>
      <w:pPr>
        <w:pStyle w:val="yHeading3"/>
        <w:spacing w:before="200"/>
      </w:pPr>
      <w:bookmarkStart w:id="255" w:name="_Toc104886272"/>
      <w:bookmarkStart w:id="256" w:name="_Toc104886619"/>
      <w:bookmarkStart w:id="257" w:name="_Toc104887299"/>
      <w:bookmarkStart w:id="258" w:name="_Toc104897113"/>
      <w:bookmarkStart w:id="259" w:name="_Toc107236739"/>
      <w:bookmarkStart w:id="260" w:name="_Toc107312695"/>
      <w:bookmarkStart w:id="261" w:name="_Toc107476415"/>
      <w:r>
        <w:rPr>
          <w:rStyle w:val="CharSDivNo"/>
        </w:rPr>
        <w:t>Division 1</w:t>
      </w:r>
      <w:r>
        <w:t> — </w:t>
      </w:r>
      <w:r>
        <w:rPr>
          <w:rStyle w:val="CharSDivText"/>
        </w:rPr>
        <w:t>Admission fees</w:t>
      </w:r>
      <w:bookmarkEnd w:id="255"/>
      <w:bookmarkEnd w:id="256"/>
      <w:bookmarkEnd w:id="257"/>
      <w:bookmarkEnd w:id="258"/>
      <w:bookmarkEnd w:id="259"/>
      <w:bookmarkEnd w:id="260"/>
      <w:bookmarkEnd w:id="261"/>
    </w:p>
    <w:p>
      <w:pPr>
        <w:pStyle w:val="yFootnoteheading"/>
        <w:spacing w:after="60"/>
      </w:pPr>
      <w:r>
        <w:tab/>
        <w:t>[Heading inserted: SL 2022/124 r. 4.]</w:t>
      </w:r>
    </w:p>
    <w:tbl>
      <w:tblPr>
        <w:tblW w:w="684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978"/>
        <w:gridCol w:w="1134"/>
      </w:tblGrid>
      <w:tr>
        <w:tc>
          <w:tcPr>
            <w:tcW w:w="737" w:type="dxa"/>
            <w:tcBorders>
              <w:top w:val="single" w:sz="4" w:space="0" w:color="auto"/>
              <w:left w:val="single" w:sz="4" w:space="0" w:color="auto"/>
              <w:bottom w:val="nil"/>
              <w:right w:val="nil"/>
            </w:tcBorders>
            <w:noWrap/>
          </w:tcPr>
          <w:p>
            <w:pPr>
              <w:pStyle w:val="yTableNAm"/>
              <w:rPr>
                <w:b/>
              </w:rPr>
            </w:pPr>
            <w:r>
              <w:rPr>
                <w:b/>
              </w:rPr>
              <w:t>Item</w:t>
            </w:r>
          </w:p>
        </w:tc>
        <w:tc>
          <w:tcPr>
            <w:tcW w:w="4978" w:type="dxa"/>
            <w:tcBorders>
              <w:top w:val="single" w:sz="4" w:space="0" w:color="auto"/>
              <w:left w:val="single" w:sz="4" w:space="0" w:color="auto"/>
              <w:bottom w:val="nil"/>
              <w:right w:val="single" w:sz="4" w:space="0" w:color="auto"/>
            </w:tcBorders>
            <w:noWrap/>
          </w:tcPr>
          <w:p>
            <w:pPr>
              <w:pStyle w:val="yTableNAm"/>
              <w:rPr>
                <w:b/>
              </w:rPr>
            </w:pPr>
            <w:r>
              <w:rPr>
                <w:b/>
              </w:rPr>
              <w:t>Description of fee</w:t>
            </w:r>
          </w:p>
        </w:tc>
        <w:tc>
          <w:tcPr>
            <w:tcW w:w="1134" w:type="dxa"/>
            <w:tcBorders>
              <w:top w:val="single" w:sz="4" w:space="0" w:color="auto"/>
              <w:left w:val="single" w:sz="4" w:space="0" w:color="auto"/>
              <w:bottom w:val="nil"/>
              <w:right w:val="single" w:sz="4" w:space="0" w:color="auto"/>
            </w:tcBorders>
            <w:noWrap/>
            <w:vAlign w:val="bottom"/>
          </w:tcPr>
          <w:p>
            <w:pPr>
              <w:pStyle w:val="yTableNAm"/>
              <w:tabs>
                <w:tab w:val="clear" w:pos="567"/>
              </w:tabs>
              <w:ind w:right="35"/>
              <w:jc w:val="center"/>
              <w:rPr>
                <w:b/>
              </w:rPr>
            </w:pPr>
            <w:r>
              <w:rPr>
                <w:b/>
              </w:rPr>
              <w:t>Fee ($)</w:t>
            </w:r>
          </w:p>
        </w:tc>
      </w:tr>
      <w:tr>
        <w:tc>
          <w:tcPr>
            <w:tcW w:w="737" w:type="dxa"/>
            <w:tcBorders>
              <w:bottom w:val="nil"/>
              <w:right w:val="nil"/>
            </w:tcBorders>
            <w:noWrap/>
          </w:tcPr>
          <w:p>
            <w:pPr>
              <w:pStyle w:val="yTableNAm"/>
            </w:pPr>
            <w:r>
              <w:t>1.</w:t>
            </w:r>
          </w:p>
        </w:tc>
        <w:tc>
          <w:tcPr>
            <w:tcW w:w="4978" w:type="dxa"/>
            <w:tcBorders>
              <w:bottom w:val="nil"/>
              <w:right w:val="single" w:sz="4" w:space="0" w:color="auto"/>
            </w:tcBorders>
            <w:noWrap/>
          </w:tcPr>
          <w:p>
            <w:pPr>
              <w:pStyle w:val="yTableNAm"/>
            </w:pPr>
            <w:r>
              <w:t xml:space="preserve">Admission fee to Island (r. 5(1)) if travelling to and from the Island on the same day — </w:t>
            </w:r>
          </w:p>
        </w:tc>
        <w:tc>
          <w:tcPr>
            <w:tcW w:w="1134" w:type="dxa"/>
            <w:tcBorders>
              <w:left w:val="single" w:sz="4" w:space="0" w:color="auto"/>
              <w:bottom w:val="nil"/>
            </w:tcBorders>
            <w:noWrap/>
            <w:vAlign w:val="bottom"/>
          </w:tcPr>
          <w:p>
            <w:pPr>
              <w:pStyle w:val="yTableNAm"/>
              <w:ind w:left="-106" w:right="35"/>
              <w:jc w:val="right"/>
            </w:pP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(a)</w:t>
            </w:r>
            <w:r>
              <w:tab/>
              <w:t>for a child (aged 4 years or over but under 13 years)</w:t>
            </w:r>
          </w:p>
        </w:tc>
        <w:tc>
          <w:tcPr>
            <w:tcW w:w="1134" w:type="dxa"/>
            <w:tcBorders>
              <w:top w:val="nil"/>
              <w:left w:val="single" w:sz="4" w:space="0" w:color="auto"/>
              <w:bottom w:val="nil"/>
            </w:tcBorders>
            <w:noWrap/>
            <w:vAlign w:val="bottom"/>
          </w:tcPr>
          <w:p>
            <w:pPr>
              <w:pStyle w:val="yTableNAm"/>
              <w:ind w:left="-106" w:right="35"/>
              <w:jc w:val="right"/>
            </w:pPr>
            <w:r>
              <w:t>7</w:t>
            </w: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(b)</w:t>
            </w:r>
            <w:r>
              <w:tab/>
              <w:t>for an adult (aged 13 years or over)</w:t>
            </w:r>
          </w:p>
        </w:tc>
        <w:tc>
          <w:tcPr>
            <w:tcW w:w="1134" w:type="dxa"/>
            <w:tcBorders>
              <w:top w:val="nil"/>
              <w:left w:val="single" w:sz="4" w:space="0" w:color="auto"/>
              <w:bottom w:val="nil"/>
            </w:tcBorders>
            <w:noWrap/>
            <w:vAlign w:val="bottom"/>
          </w:tcPr>
          <w:p>
            <w:pPr>
              <w:pStyle w:val="yTableNAm"/>
              <w:ind w:left="-106" w:right="35"/>
              <w:jc w:val="right"/>
            </w:pPr>
            <w:r>
              <w:t>20</w:t>
            </w: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(c)</w:t>
            </w:r>
            <w:r>
              <w:tab/>
              <w:t>for a family (2 adults and 2 children)</w:t>
            </w:r>
          </w:p>
        </w:tc>
        <w:tc>
          <w:tcPr>
            <w:tcW w:w="1134" w:type="dxa"/>
            <w:tcBorders>
              <w:top w:val="nil"/>
              <w:left w:val="single" w:sz="4" w:space="0" w:color="auto"/>
              <w:bottom w:val="nil"/>
            </w:tcBorders>
            <w:noWrap/>
            <w:vAlign w:val="bottom"/>
          </w:tcPr>
          <w:p>
            <w:pPr>
              <w:pStyle w:val="yTableNAm"/>
              <w:ind w:left="-106" w:right="35"/>
              <w:jc w:val="right"/>
            </w:pPr>
            <w:r>
              <w:t>49</w:t>
            </w:r>
          </w:p>
        </w:tc>
      </w:tr>
      <w:tr>
        <w:tc>
          <w:tcPr>
            <w:tcW w:w="737" w:type="dxa"/>
            <w:tcBorders>
              <w:bottom w:val="nil"/>
              <w:right w:val="nil"/>
            </w:tcBorders>
            <w:noWrap/>
          </w:tcPr>
          <w:p>
            <w:pPr>
              <w:pStyle w:val="yTableNAm"/>
            </w:pPr>
            <w:r>
              <w:t>2.</w:t>
            </w:r>
          </w:p>
        </w:tc>
        <w:tc>
          <w:tcPr>
            <w:tcW w:w="4978" w:type="dxa"/>
            <w:tcBorders>
              <w:bottom w:val="nil"/>
              <w:right w:val="single" w:sz="4" w:space="0" w:color="auto"/>
            </w:tcBorders>
            <w:noWrap/>
          </w:tcPr>
          <w:p>
            <w:pPr>
              <w:pStyle w:val="yTableNAm"/>
            </w:pPr>
            <w:r>
              <w:t xml:space="preserve">Admission fee to Island (r. 5(1)) if travelling to and from the Island on different days — </w:t>
            </w:r>
          </w:p>
        </w:tc>
        <w:tc>
          <w:tcPr>
            <w:tcW w:w="1134" w:type="dxa"/>
            <w:tcBorders>
              <w:left w:val="single" w:sz="4" w:space="0" w:color="auto"/>
              <w:bottom w:val="nil"/>
            </w:tcBorders>
            <w:noWrap/>
            <w:vAlign w:val="bottom"/>
          </w:tcPr>
          <w:p>
            <w:pPr>
              <w:pStyle w:val="yTableNAm"/>
              <w:ind w:left="-106" w:right="35"/>
              <w:jc w:val="right"/>
            </w:pP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(a)</w:t>
            </w:r>
            <w:r>
              <w:tab/>
              <w:t>for a child (aged 4 years or over but under 13 years)</w:t>
            </w:r>
          </w:p>
        </w:tc>
        <w:tc>
          <w:tcPr>
            <w:tcW w:w="1134" w:type="dxa"/>
            <w:tcBorders>
              <w:top w:val="nil"/>
              <w:left w:val="single" w:sz="4" w:space="0" w:color="auto"/>
              <w:bottom w:val="nil"/>
            </w:tcBorders>
            <w:noWrap/>
            <w:vAlign w:val="bottom"/>
          </w:tcPr>
          <w:p>
            <w:pPr>
              <w:pStyle w:val="yTableNAm"/>
              <w:ind w:left="-106" w:right="35"/>
              <w:jc w:val="right"/>
            </w:pPr>
            <w:r>
              <w:t>9</w:t>
            </w: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(b)</w:t>
            </w:r>
            <w:r>
              <w:tab/>
              <w:t>for an adult (aged 13 years or over)</w:t>
            </w:r>
          </w:p>
        </w:tc>
        <w:tc>
          <w:tcPr>
            <w:tcW w:w="1134" w:type="dxa"/>
            <w:tcBorders>
              <w:top w:val="nil"/>
              <w:left w:val="single" w:sz="4" w:space="0" w:color="auto"/>
              <w:bottom w:val="nil"/>
            </w:tcBorders>
            <w:noWrap/>
            <w:vAlign w:val="bottom"/>
          </w:tcPr>
          <w:p>
            <w:pPr>
              <w:pStyle w:val="yTableNAm"/>
              <w:ind w:left="-106" w:right="35"/>
              <w:jc w:val="right"/>
            </w:pPr>
            <w:r>
              <w:t>26</w:t>
            </w:r>
          </w:p>
        </w:tc>
      </w:tr>
      <w:tr>
        <w:tc>
          <w:tcPr>
            <w:tcW w:w="737" w:type="dxa"/>
            <w:tcBorders>
              <w:top w:val="nil"/>
              <w:bottom w:val="single" w:sz="4" w:space="0" w:color="auto"/>
              <w:right w:val="nil"/>
            </w:tcBorders>
            <w:noWrap/>
          </w:tcPr>
          <w:p>
            <w:pPr>
              <w:pStyle w:val="yTableNAm"/>
            </w:pPr>
          </w:p>
        </w:tc>
        <w:tc>
          <w:tcPr>
            <w:tcW w:w="4978" w:type="dxa"/>
            <w:tcBorders>
              <w:top w:val="nil"/>
              <w:bottom w:val="single" w:sz="4" w:space="0" w:color="auto"/>
              <w:right w:val="single" w:sz="4" w:space="0" w:color="auto"/>
            </w:tcBorders>
            <w:noWrap/>
          </w:tcPr>
          <w:p>
            <w:pPr>
              <w:pStyle w:val="yTableNAm"/>
              <w:tabs>
                <w:tab w:val="clear" w:pos="567"/>
                <w:tab w:val="left" w:pos="759"/>
              </w:tabs>
              <w:ind w:left="759" w:hanging="567"/>
            </w:pPr>
            <w:r>
              <w:t>(c)</w:t>
            </w:r>
            <w:r>
              <w:tab/>
              <w:t>for a family (2 adults and 2 children)</w:t>
            </w:r>
          </w:p>
        </w:tc>
        <w:tc>
          <w:tcPr>
            <w:tcW w:w="1134" w:type="dxa"/>
            <w:tcBorders>
              <w:top w:val="nil"/>
              <w:left w:val="single" w:sz="4" w:space="0" w:color="auto"/>
              <w:bottom w:val="single" w:sz="4" w:space="0" w:color="auto"/>
            </w:tcBorders>
            <w:noWrap/>
            <w:vAlign w:val="bottom"/>
          </w:tcPr>
          <w:p>
            <w:pPr>
              <w:pStyle w:val="yTableNAm"/>
              <w:ind w:left="-106" w:right="35"/>
              <w:jc w:val="right"/>
            </w:pPr>
            <w:r>
              <w:t>60</w:t>
            </w:r>
          </w:p>
        </w:tc>
      </w:tr>
      <w:tr>
        <w:tc>
          <w:tcPr>
            <w:tcW w:w="737" w:type="dxa"/>
            <w:tcBorders>
              <w:bottom w:val="nil"/>
              <w:right w:val="nil"/>
            </w:tcBorders>
            <w:noWrap/>
          </w:tcPr>
          <w:p>
            <w:pPr>
              <w:pStyle w:val="yTableNAm"/>
            </w:pPr>
            <w:r>
              <w:t>3.</w:t>
            </w:r>
          </w:p>
        </w:tc>
        <w:tc>
          <w:tcPr>
            <w:tcW w:w="4978" w:type="dxa"/>
            <w:tcBorders>
              <w:bottom w:val="nil"/>
              <w:right w:val="single" w:sz="4" w:space="0" w:color="auto"/>
            </w:tcBorders>
            <w:noWrap/>
          </w:tcPr>
          <w:p>
            <w:pPr>
              <w:pStyle w:val="yTableNAm"/>
            </w:pPr>
            <w:r>
              <w:t xml:space="preserve">Annual admission payment for vessel (r. 7(1)(a)) if length of vessel is — </w:t>
            </w:r>
          </w:p>
        </w:tc>
        <w:tc>
          <w:tcPr>
            <w:tcW w:w="1134" w:type="dxa"/>
            <w:tcBorders>
              <w:left w:val="single" w:sz="4" w:space="0" w:color="auto"/>
              <w:bottom w:val="nil"/>
            </w:tcBorders>
            <w:noWrap/>
            <w:vAlign w:val="bottom"/>
          </w:tcPr>
          <w:p>
            <w:pPr>
              <w:pStyle w:val="yTableNAm"/>
              <w:ind w:left="-106" w:right="35"/>
              <w:jc w:val="right"/>
            </w:pP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(a)</w:t>
            </w:r>
            <w:r>
              <w:tab/>
              <w:t>8 m or less</w:t>
            </w:r>
          </w:p>
        </w:tc>
        <w:tc>
          <w:tcPr>
            <w:tcW w:w="1134" w:type="dxa"/>
            <w:tcBorders>
              <w:top w:val="nil"/>
              <w:left w:val="single" w:sz="4" w:space="0" w:color="auto"/>
              <w:bottom w:val="nil"/>
            </w:tcBorders>
            <w:noWrap/>
            <w:vAlign w:val="bottom"/>
          </w:tcPr>
          <w:p>
            <w:pPr>
              <w:pStyle w:val="yTableNAm"/>
              <w:ind w:left="-106" w:right="35"/>
              <w:jc w:val="right"/>
            </w:pPr>
            <w:r>
              <w:t>276</w:t>
            </w: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(b)</w:t>
            </w:r>
            <w:r>
              <w:tab/>
              <w:t>more than 8 m but less than 10 m</w:t>
            </w:r>
          </w:p>
        </w:tc>
        <w:tc>
          <w:tcPr>
            <w:tcW w:w="1134" w:type="dxa"/>
            <w:tcBorders>
              <w:top w:val="nil"/>
              <w:left w:val="single" w:sz="4" w:space="0" w:color="auto"/>
              <w:bottom w:val="nil"/>
            </w:tcBorders>
            <w:noWrap/>
            <w:vAlign w:val="bottom"/>
          </w:tcPr>
          <w:p>
            <w:pPr>
              <w:pStyle w:val="yTableNAm"/>
              <w:ind w:left="-106" w:right="35"/>
              <w:jc w:val="right"/>
            </w:pPr>
            <w:r>
              <w:t>315</w:t>
            </w: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(c)</w:t>
            </w:r>
            <w:r>
              <w:tab/>
              <w:t>10 m or more but less than 15 m</w:t>
            </w:r>
          </w:p>
        </w:tc>
        <w:tc>
          <w:tcPr>
            <w:tcW w:w="1134" w:type="dxa"/>
            <w:tcBorders>
              <w:top w:val="nil"/>
              <w:left w:val="single" w:sz="4" w:space="0" w:color="auto"/>
              <w:bottom w:val="nil"/>
            </w:tcBorders>
            <w:noWrap/>
            <w:vAlign w:val="bottom"/>
          </w:tcPr>
          <w:p>
            <w:pPr>
              <w:pStyle w:val="yTableNAm"/>
              <w:ind w:left="-106" w:right="35"/>
              <w:jc w:val="right"/>
            </w:pPr>
            <w:r>
              <w:t>379</w:t>
            </w:r>
          </w:p>
        </w:tc>
      </w:tr>
      <w:tr>
        <w:tc>
          <w:tcPr>
            <w:tcW w:w="737" w:type="dxa"/>
            <w:tcBorders>
              <w:top w:val="nil"/>
              <w:bottom w:val="single" w:sz="4" w:space="0" w:color="auto"/>
              <w:right w:val="nil"/>
            </w:tcBorders>
            <w:noWrap/>
          </w:tcPr>
          <w:p>
            <w:pPr>
              <w:pStyle w:val="yTableNAm"/>
            </w:pPr>
          </w:p>
        </w:tc>
        <w:tc>
          <w:tcPr>
            <w:tcW w:w="4978" w:type="dxa"/>
            <w:tcBorders>
              <w:top w:val="nil"/>
              <w:bottom w:val="single" w:sz="4" w:space="0" w:color="auto"/>
              <w:right w:val="single" w:sz="4" w:space="0" w:color="auto"/>
            </w:tcBorders>
            <w:noWrap/>
          </w:tcPr>
          <w:p>
            <w:pPr>
              <w:pStyle w:val="yTableNAm"/>
              <w:tabs>
                <w:tab w:val="clear" w:pos="567"/>
                <w:tab w:val="left" w:pos="759"/>
              </w:tabs>
              <w:ind w:left="759" w:hanging="567"/>
            </w:pPr>
            <w:r>
              <w:t>(d)</w:t>
            </w:r>
            <w:r>
              <w:tab/>
              <w:t>15 m or more</w:t>
            </w:r>
          </w:p>
        </w:tc>
        <w:tc>
          <w:tcPr>
            <w:tcW w:w="1134" w:type="dxa"/>
            <w:tcBorders>
              <w:top w:val="nil"/>
              <w:left w:val="single" w:sz="4" w:space="0" w:color="auto"/>
              <w:bottom w:val="single" w:sz="4" w:space="0" w:color="auto"/>
            </w:tcBorders>
            <w:noWrap/>
            <w:vAlign w:val="bottom"/>
          </w:tcPr>
          <w:p>
            <w:pPr>
              <w:pStyle w:val="yTableNAm"/>
              <w:ind w:left="-106" w:right="35"/>
              <w:jc w:val="right"/>
            </w:pPr>
            <w:r>
              <w:t>630</w:t>
            </w:r>
          </w:p>
        </w:tc>
      </w:tr>
      <w:tr>
        <w:tc>
          <w:tcPr>
            <w:tcW w:w="737" w:type="dxa"/>
            <w:tcBorders>
              <w:right w:val="nil"/>
            </w:tcBorders>
            <w:noWrap/>
          </w:tcPr>
          <w:p>
            <w:pPr>
              <w:pStyle w:val="yTableNAm"/>
            </w:pPr>
            <w:r>
              <w:lastRenderedPageBreak/>
              <w:t>4.</w:t>
            </w:r>
          </w:p>
        </w:tc>
        <w:tc>
          <w:tcPr>
            <w:tcW w:w="4978" w:type="dxa"/>
            <w:tcBorders>
              <w:right w:val="single" w:sz="4" w:space="0" w:color="auto"/>
            </w:tcBorders>
            <w:noWrap/>
          </w:tcPr>
          <w:p>
            <w:pPr>
              <w:pStyle w:val="yTableNAm"/>
            </w:pPr>
            <w:r>
              <w:t>Annual permit fee for domestic commercial vessel (r. 7A(2))</w:t>
            </w:r>
          </w:p>
        </w:tc>
        <w:tc>
          <w:tcPr>
            <w:tcW w:w="1134" w:type="dxa"/>
            <w:tcBorders>
              <w:left w:val="single" w:sz="4" w:space="0" w:color="auto"/>
            </w:tcBorders>
            <w:noWrap/>
            <w:vAlign w:val="bottom"/>
          </w:tcPr>
          <w:p>
            <w:pPr>
              <w:pStyle w:val="yTableNAm"/>
              <w:ind w:left="-106" w:right="35"/>
              <w:jc w:val="right"/>
            </w:pPr>
            <w:r>
              <w:t>114</w:t>
            </w:r>
          </w:p>
        </w:tc>
      </w:tr>
      <w:tr>
        <w:tc>
          <w:tcPr>
            <w:tcW w:w="737" w:type="dxa"/>
            <w:tcBorders>
              <w:bottom w:val="single" w:sz="4" w:space="0" w:color="auto"/>
              <w:right w:val="nil"/>
            </w:tcBorders>
            <w:noWrap/>
          </w:tcPr>
          <w:p>
            <w:pPr>
              <w:pStyle w:val="yTableNAm"/>
            </w:pPr>
            <w:r>
              <w:t>5.</w:t>
            </w:r>
          </w:p>
        </w:tc>
        <w:tc>
          <w:tcPr>
            <w:tcW w:w="4978" w:type="dxa"/>
            <w:tcBorders>
              <w:bottom w:val="single" w:sz="4" w:space="0" w:color="auto"/>
              <w:right w:val="single" w:sz="4" w:space="0" w:color="auto"/>
            </w:tcBorders>
            <w:noWrap/>
          </w:tcPr>
          <w:p>
            <w:pPr>
              <w:pStyle w:val="yTableNAm"/>
            </w:pPr>
            <w:r>
              <w:t>Annual admission fee for aircraft (r. 7C(1)(a))</w:t>
            </w:r>
          </w:p>
        </w:tc>
        <w:tc>
          <w:tcPr>
            <w:tcW w:w="1134" w:type="dxa"/>
            <w:tcBorders>
              <w:left w:val="single" w:sz="4" w:space="0" w:color="auto"/>
              <w:bottom w:val="single" w:sz="4" w:space="0" w:color="auto"/>
            </w:tcBorders>
            <w:noWrap/>
            <w:vAlign w:val="bottom"/>
          </w:tcPr>
          <w:p>
            <w:pPr>
              <w:pStyle w:val="yTableNAm"/>
              <w:ind w:left="-106" w:right="35"/>
              <w:jc w:val="right"/>
            </w:pPr>
            <w:r>
              <w:t>276</w:t>
            </w:r>
          </w:p>
        </w:tc>
      </w:tr>
    </w:tbl>
    <w:p>
      <w:pPr>
        <w:pStyle w:val="yFootnotesection"/>
        <w:spacing w:before="100"/>
      </w:pPr>
      <w:bookmarkStart w:id="262" w:name="_Toc104886273"/>
      <w:bookmarkStart w:id="263" w:name="_Toc104886620"/>
      <w:bookmarkStart w:id="264" w:name="_Toc104887300"/>
      <w:bookmarkStart w:id="265" w:name="_Toc104897114"/>
      <w:bookmarkStart w:id="266" w:name="_Toc107236740"/>
      <w:r>
        <w:tab/>
        <w:t>[Division 1 inserted: SL 2022/124 r. 4.]</w:t>
      </w:r>
    </w:p>
    <w:p>
      <w:pPr>
        <w:pStyle w:val="yHeading3"/>
        <w:spacing w:before="200"/>
      </w:pPr>
      <w:bookmarkStart w:id="267" w:name="_Toc107312696"/>
      <w:bookmarkStart w:id="268" w:name="_Toc107476416"/>
      <w:r>
        <w:rPr>
          <w:rStyle w:val="CharSDivNo"/>
        </w:rPr>
        <w:t>Division 2</w:t>
      </w:r>
      <w:r>
        <w:t> — </w:t>
      </w:r>
      <w:r>
        <w:rPr>
          <w:rStyle w:val="CharSDivText"/>
        </w:rPr>
        <w:t>Mooring site licences</w:t>
      </w:r>
      <w:bookmarkEnd w:id="262"/>
      <w:bookmarkEnd w:id="263"/>
      <w:bookmarkEnd w:id="264"/>
      <w:bookmarkEnd w:id="265"/>
      <w:bookmarkEnd w:id="266"/>
      <w:bookmarkEnd w:id="267"/>
      <w:bookmarkEnd w:id="268"/>
    </w:p>
    <w:p>
      <w:pPr>
        <w:pStyle w:val="yFootnoteheading"/>
        <w:spacing w:after="60"/>
      </w:pPr>
      <w:r>
        <w:tab/>
        <w:t>[Heading inserted: SL 2022/124 r. 4.]</w:t>
      </w:r>
    </w:p>
    <w:tbl>
      <w:tblPr>
        <w:tblW w:w="685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01"/>
        <w:gridCol w:w="1134"/>
      </w:tblGrid>
      <w:tr>
        <w:trPr>
          <w:cantSplit/>
        </w:trPr>
        <w:tc>
          <w:tcPr>
            <w:tcW w:w="720" w:type="dxa"/>
            <w:tcBorders>
              <w:bottom w:val="single" w:sz="4" w:space="0" w:color="auto"/>
            </w:tcBorders>
            <w:noWrap/>
          </w:tcPr>
          <w:p>
            <w:pPr>
              <w:pStyle w:val="yTableNAm"/>
              <w:rPr>
                <w:b/>
              </w:rPr>
            </w:pPr>
            <w:r>
              <w:rPr>
                <w:b/>
              </w:rPr>
              <w:t>Item</w:t>
            </w:r>
          </w:p>
        </w:tc>
        <w:tc>
          <w:tcPr>
            <w:tcW w:w="5001" w:type="dxa"/>
            <w:tcBorders>
              <w:bottom w:val="single" w:sz="4" w:space="0" w:color="auto"/>
            </w:tcBorders>
            <w:noWrap/>
          </w:tcPr>
          <w:p>
            <w:pPr>
              <w:pStyle w:val="yTableNAm"/>
              <w:rPr>
                <w:b/>
              </w:rPr>
            </w:pPr>
            <w:r>
              <w:rPr>
                <w:b/>
              </w:rPr>
              <w:t>Description of fee</w:t>
            </w:r>
          </w:p>
        </w:tc>
        <w:tc>
          <w:tcPr>
            <w:tcW w:w="1134" w:type="dxa"/>
            <w:tcBorders>
              <w:bottom w:val="single" w:sz="4" w:space="0" w:color="auto"/>
            </w:tcBorders>
            <w:noWrap/>
            <w:vAlign w:val="bottom"/>
          </w:tcPr>
          <w:p>
            <w:pPr>
              <w:pStyle w:val="yTableNAm"/>
              <w:tabs>
                <w:tab w:val="clear" w:pos="567"/>
              </w:tabs>
              <w:ind w:right="35"/>
              <w:jc w:val="center"/>
              <w:rPr>
                <w:b/>
              </w:rPr>
            </w:pPr>
            <w:r>
              <w:rPr>
                <w:b/>
              </w:rPr>
              <w:t>Fee ($)</w:t>
            </w:r>
          </w:p>
        </w:tc>
      </w:tr>
      <w:tr>
        <w:trPr>
          <w:cantSplit/>
        </w:trPr>
        <w:tc>
          <w:tcPr>
            <w:tcW w:w="720" w:type="dxa"/>
            <w:tcBorders>
              <w:bottom w:val="single" w:sz="4" w:space="0" w:color="auto"/>
            </w:tcBorders>
            <w:noWrap/>
          </w:tcPr>
          <w:p>
            <w:pPr>
              <w:pStyle w:val="yTableNAm"/>
            </w:pPr>
            <w:r>
              <w:t>6.</w:t>
            </w:r>
          </w:p>
        </w:tc>
        <w:tc>
          <w:tcPr>
            <w:tcW w:w="5001" w:type="dxa"/>
            <w:tcBorders>
              <w:bottom w:val="single" w:sz="4" w:space="0" w:color="auto"/>
            </w:tcBorders>
            <w:noWrap/>
          </w:tcPr>
          <w:p>
            <w:pPr>
              <w:pStyle w:val="yTableNAm"/>
            </w:pPr>
            <w:r>
              <w:t>Application fee for mooring site licence (r. 20(3)(c))</w:t>
            </w:r>
          </w:p>
        </w:tc>
        <w:tc>
          <w:tcPr>
            <w:tcW w:w="1134" w:type="dxa"/>
            <w:tcBorders>
              <w:bottom w:val="single" w:sz="4" w:space="0" w:color="auto"/>
            </w:tcBorders>
            <w:noWrap/>
            <w:vAlign w:val="bottom"/>
          </w:tcPr>
          <w:p>
            <w:pPr>
              <w:pStyle w:val="yTableNAm"/>
              <w:ind w:left="-106" w:right="35"/>
              <w:jc w:val="right"/>
            </w:pPr>
            <w:r>
              <w:t>60</w:t>
            </w:r>
          </w:p>
        </w:tc>
      </w:tr>
      <w:tr>
        <w:trPr>
          <w:cantSplit/>
        </w:trPr>
        <w:tc>
          <w:tcPr>
            <w:tcW w:w="720" w:type="dxa"/>
            <w:tcBorders>
              <w:bottom w:val="nil"/>
            </w:tcBorders>
            <w:noWrap/>
          </w:tcPr>
          <w:p>
            <w:pPr>
              <w:pStyle w:val="yTableNAm"/>
            </w:pPr>
            <w:r>
              <w:t>7.</w:t>
            </w:r>
          </w:p>
        </w:tc>
        <w:tc>
          <w:tcPr>
            <w:tcW w:w="5001" w:type="dxa"/>
            <w:tcBorders>
              <w:bottom w:val="nil"/>
            </w:tcBorders>
            <w:noWrap/>
          </w:tcPr>
          <w:p>
            <w:pPr>
              <w:pStyle w:val="yTableNAm"/>
            </w:pPr>
            <w:r>
              <w:t>Annual mooring site licence fee (r. 22(3)(b)(i) and 33(3)(b)(i)) if length of licensed vessel or vessel to be licensed is —</w:t>
            </w:r>
          </w:p>
        </w:tc>
        <w:tc>
          <w:tcPr>
            <w:tcW w:w="1134" w:type="dxa"/>
            <w:tcBorders>
              <w:bottom w:val="nil"/>
            </w:tcBorders>
            <w:noWrap/>
            <w:vAlign w:val="bottom"/>
          </w:tcPr>
          <w:p>
            <w:pPr>
              <w:pStyle w:val="yTableNAm"/>
              <w:ind w:left="-106" w:right="35"/>
              <w:jc w:val="right"/>
            </w:pPr>
          </w:p>
        </w:tc>
      </w:tr>
      <w:tr>
        <w:trPr>
          <w:cantSplit/>
        </w:trPr>
        <w:tc>
          <w:tcPr>
            <w:tcW w:w="720" w:type="dxa"/>
            <w:tcBorders>
              <w:top w:val="nil"/>
              <w:bottom w:val="nil"/>
              <w:right w:val="nil"/>
            </w:tcBorders>
            <w:noWrap/>
          </w:tcPr>
          <w:p>
            <w:pPr>
              <w:pStyle w:val="yTableNAm"/>
            </w:pPr>
          </w:p>
        </w:tc>
        <w:tc>
          <w:tcPr>
            <w:tcW w:w="5001" w:type="dxa"/>
            <w:tcBorders>
              <w:top w:val="nil"/>
              <w:bottom w:val="nil"/>
              <w:right w:val="single" w:sz="4" w:space="0" w:color="auto"/>
            </w:tcBorders>
            <w:noWrap/>
          </w:tcPr>
          <w:p>
            <w:pPr>
              <w:pStyle w:val="yTableNAm"/>
              <w:tabs>
                <w:tab w:val="clear" w:pos="567"/>
                <w:tab w:val="left" w:pos="759"/>
              </w:tabs>
              <w:ind w:left="759" w:hanging="567"/>
            </w:pPr>
            <w:r>
              <w:t>(a)</w:t>
            </w:r>
            <w:r>
              <w:tab/>
              <w:t>10 m or less</w:t>
            </w:r>
          </w:p>
        </w:tc>
        <w:tc>
          <w:tcPr>
            <w:tcW w:w="1134" w:type="dxa"/>
            <w:tcBorders>
              <w:top w:val="nil"/>
              <w:left w:val="single" w:sz="4" w:space="0" w:color="auto"/>
              <w:bottom w:val="nil"/>
            </w:tcBorders>
            <w:noWrap/>
            <w:vAlign w:val="bottom"/>
          </w:tcPr>
          <w:p>
            <w:pPr>
              <w:pStyle w:val="yTableNAm"/>
              <w:ind w:left="-106" w:right="35"/>
              <w:jc w:val="right"/>
            </w:pPr>
            <w:r>
              <w:t>1 130</w:t>
            </w:r>
          </w:p>
        </w:tc>
      </w:tr>
      <w:tr>
        <w:trPr>
          <w:cantSplit/>
        </w:trPr>
        <w:tc>
          <w:tcPr>
            <w:tcW w:w="720" w:type="dxa"/>
            <w:tcBorders>
              <w:top w:val="nil"/>
              <w:bottom w:val="single" w:sz="4" w:space="0" w:color="auto"/>
              <w:right w:val="nil"/>
            </w:tcBorders>
            <w:noWrap/>
          </w:tcPr>
          <w:p>
            <w:pPr>
              <w:pStyle w:val="yTableNAm"/>
            </w:pPr>
          </w:p>
        </w:tc>
        <w:tc>
          <w:tcPr>
            <w:tcW w:w="5001" w:type="dxa"/>
            <w:tcBorders>
              <w:top w:val="nil"/>
              <w:bottom w:val="single" w:sz="4" w:space="0" w:color="auto"/>
              <w:right w:val="single" w:sz="4" w:space="0" w:color="auto"/>
            </w:tcBorders>
            <w:noWrap/>
          </w:tcPr>
          <w:p>
            <w:pPr>
              <w:pStyle w:val="yTableNAm"/>
              <w:tabs>
                <w:tab w:val="clear" w:pos="567"/>
                <w:tab w:val="left" w:pos="759"/>
              </w:tabs>
              <w:ind w:left="759" w:hanging="567"/>
            </w:pPr>
            <w:r>
              <w:t>(b)</w:t>
            </w:r>
            <w:r>
              <w:tab/>
              <w:t>more than 10 m</w:t>
            </w:r>
          </w:p>
        </w:tc>
        <w:tc>
          <w:tcPr>
            <w:tcW w:w="1134" w:type="dxa"/>
            <w:tcBorders>
              <w:top w:val="nil"/>
              <w:left w:val="single" w:sz="4" w:space="0" w:color="auto"/>
              <w:bottom w:val="single" w:sz="4" w:space="0" w:color="auto"/>
            </w:tcBorders>
            <w:noWrap/>
            <w:vAlign w:val="bottom"/>
          </w:tcPr>
          <w:p>
            <w:pPr>
              <w:pStyle w:val="yTableNAm"/>
              <w:ind w:left="-106" w:right="35"/>
              <w:jc w:val="right"/>
            </w:pPr>
            <w:r>
              <w:t>113/m of length of vessel</w:t>
            </w:r>
          </w:p>
        </w:tc>
      </w:tr>
      <w:tr>
        <w:trPr>
          <w:cantSplit/>
        </w:trPr>
        <w:tc>
          <w:tcPr>
            <w:tcW w:w="720" w:type="dxa"/>
            <w:tcBorders>
              <w:top w:val="nil"/>
              <w:left w:val="single" w:sz="4" w:space="0" w:color="auto"/>
              <w:bottom w:val="single" w:sz="4" w:space="0" w:color="auto"/>
              <w:right w:val="nil"/>
            </w:tcBorders>
            <w:noWrap/>
          </w:tcPr>
          <w:p>
            <w:pPr>
              <w:pStyle w:val="yTableNAm"/>
            </w:pPr>
            <w:r>
              <w:t>8.</w:t>
            </w:r>
          </w:p>
        </w:tc>
        <w:tc>
          <w:tcPr>
            <w:tcW w:w="5001" w:type="dxa"/>
            <w:tcBorders>
              <w:top w:val="nil"/>
              <w:left w:val="single" w:sz="4" w:space="0" w:color="auto"/>
              <w:bottom w:val="single" w:sz="4" w:space="0" w:color="auto"/>
              <w:right w:val="single" w:sz="4" w:space="0" w:color="auto"/>
            </w:tcBorders>
            <w:noWrap/>
          </w:tcPr>
          <w:p>
            <w:pPr>
              <w:pStyle w:val="yTableNAm"/>
              <w:rPr>
                <w:rStyle w:val="DraftersNotes"/>
                <w:b w:val="0"/>
                <w:i w:val="0"/>
              </w:rPr>
            </w:pPr>
            <w:r>
              <w:t>Fee for replacement of lost mooring sticker (r. 26(4A)(b))</w:t>
            </w:r>
          </w:p>
        </w:tc>
        <w:tc>
          <w:tcPr>
            <w:tcW w:w="1134" w:type="dxa"/>
            <w:tcBorders>
              <w:top w:val="nil"/>
              <w:left w:val="single" w:sz="4" w:space="0" w:color="auto"/>
              <w:bottom w:val="single" w:sz="4" w:space="0" w:color="auto"/>
              <w:right w:val="single" w:sz="4" w:space="0" w:color="auto"/>
            </w:tcBorders>
            <w:noWrap/>
            <w:vAlign w:val="bottom"/>
          </w:tcPr>
          <w:p>
            <w:pPr>
              <w:pStyle w:val="yTableNAm"/>
              <w:ind w:left="-106" w:right="35"/>
              <w:jc w:val="right"/>
            </w:pPr>
            <w:r>
              <w:t>24</w:t>
            </w:r>
          </w:p>
        </w:tc>
      </w:tr>
      <w:tr>
        <w:trPr>
          <w:cantSplit/>
        </w:trPr>
        <w:tc>
          <w:tcPr>
            <w:tcW w:w="720" w:type="dxa"/>
            <w:tcBorders>
              <w:top w:val="nil"/>
              <w:left w:val="single" w:sz="4" w:space="0" w:color="auto"/>
              <w:bottom w:val="single" w:sz="4" w:space="0" w:color="auto"/>
              <w:right w:val="nil"/>
            </w:tcBorders>
            <w:noWrap/>
          </w:tcPr>
          <w:p>
            <w:pPr>
              <w:pStyle w:val="yTableNAm"/>
            </w:pPr>
            <w:r>
              <w:t>9.</w:t>
            </w:r>
          </w:p>
        </w:tc>
        <w:tc>
          <w:tcPr>
            <w:tcW w:w="5001" w:type="dxa"/>
            <w:tcBorders>
              <w:top w:val="nil"/>
              <w:left w:val="single" w:sz="4" w:space="0" w:color="auto"/>
              <w:bottom w:val="single" w:sz="4" w:space="0" w:color="auto"/>
              <w:right w:val="single" w:sz="4" w:space="0" w:color="auto"/>
            </w:tcBorders>
            <w:noWrap/>
          </w:tcPr>
          <w:p>
            <w:pPr>
              <w:pStyle w:val="yTableNAm"/>
            </w:pPr>
            <w:r>
              <w:t>Mooring exchange fee (r. 30(10)(ba))</w:t>
            </w:r>
          </w:p>
        </w:tc>
        <w:tc>
          <w:tcPr>
            <w:tcW w:w="1134" w:type="dxa"/>
            <w:tcBorders>
              <w:top w:val="nil"/>
              <w:left w:val="single" w:sz="4" w:space="0" w:color="auto"/>
              <w:bottom w:val="single" w:sz="4" w:space="0" w:color="auto"/>
              <w:right w:val="single" w:sz="4" w:space="0" w:color="auto"/>
            </w:tcBorders>
            <w:noWrap/>
            <w:vAlign w:val="bottom"/>
          </w:tcPr>
          <w:p>
            <w:pPr>
              <w:pStyle w:val="yTableNAm"/>
              <w:ind w:left="-106" w:right="35"/>
              <w:jc w:val="right"/>
            </w:pPr>
            <w:r>
              <w:t>307</w:t>
            </w:r>
          </w:p>
        </w:tc>
      </w:tr>
    </w:tbl>
    <w:p>
      <w:pPr>
        <w:pStyle w:val="yFootnotesection"/>
        <w:spacing w:before="100"/>
      </w:pPr>
      <w:bookmarkStart w:id="269" w:name="_Toc104886274"/>
      <w:bookmarkStart w:id="270" w:name="_Toc104886621"/>
      <w:bookmarkStart w:id="271" w:name="_Toc104887301"/>
      <w:bookmarkStart w:id="272" w:name="_Toc104897115"/>
      <w:bookmarkStart w:id="273" w:name="_Toc107236741"/>
      <w:r>
        <w:tab/>
        <w:t>[Division 2 inserted: SL 2022/124 r. 4.]</w:t>
      </w:r>
    </w:p>
    <w:p>
      <w:pPr>
        <w:pStyle w:val="yHeading3"/>
        <w:spacing w:before="200"/>
      </w:pPr>
      <w:bookmarkStart w:id="274" w:name="_Toc107312697"/>
      <w:bookmarkStart w:id="275" w:name="_Toc107476417"/>
      <w:r>
        <w:rPr>
          <w:rStyle w:val="CharSDivNo"/>
        </w:rPr>
        <w:t>Division 3</w:t>
      </w:r>
      <w:r>
        <w:t> — </w:t>
      </w:r>
      <w:r>
        <w:rPr>
          <w:rStyle w:val="CharSDivText"/>
        </w:rPr>
        <w:t>Authorised user payment</w:t>
      </w:r>
      <w:bookmarkEnd w:id="269"/>
      <w:bookmarkEnd w:id="270"/>
      <w:bookmarkEnd w:id="271"/>
      <w:bookmarkEnd w:id="272"/>
      <w:bookmarkEnd w:id="273"/>
      <w:bookmarkEnd w:id="274"/>
      <w:bookmarkEnd w:id="275"/>
    </w:p>
    <w:p>
      <w:pPr>
        <w:pStyle w:val="yFootnoteheading"/>
        <w:spacing w:after="60"/>
      </w:pPr>
      <w:r>
        <w:tab/>
        <w:t>[Heading inserted: SL 2022/124 r. 4.]</w:t>
      </w:r>
    </w:p>
    <w:tbl>
      <w:tblPr>
        <w:tblW w:w="685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01"/>
        <w:gridCol w:w="1134"/>
      </w:tblGrid>
      <w:tr>
        <w:tc>
          <w:tcPr>
            <w:tcW w:w="720" w:type="dxa"/>
            <w:noWrap/>
          </w:tcPr>
          <w:p>
            <w:pPr>
              <w:pStyle w:val="yTableNAm"/>
              <w:keepNext/>
              <w:rPr>
                <w:b/>
              </w:rPr>
            </w:pPr>
            <w:r>
              <w:rPr>
                <w:b/>
              </w:rPr>
              <w:t>Item</w:t>
            </w:r>
          </w:p>
        </w:tc>
        <w:tc>
          <w:tcPr>
            <w:tcW w:w="5001" w:type="dxa"/>
            <w:noWrap/>
          </w:tcPr>
          <w:p>
            <w:pPr>
              <w:pStyle w:val="yTableNAm"/>
              <w:keepNext/>
              <w:rPr>
                <w:b/>
              </w:rPr>
            </w:pPr>
            <w:r>
              <w:rPr>
                <w:b/>
              </w:rPr>
              <w:t>Description of fee</w:t>
            </w:r>
          </w:p>
        </w:tc>
        <w:tc>
          <w:tcPr>
            <w:tcW w:w="1134" w:type="dxa"/>
            <w:noWrap/>
            <w:vAlign w:val="bottom"/>
          </w:tcPr>
          <w:p>
            <w:pPr>
              <w:pStyle w:val="yTableNAm"/>
              <w:tabs>
                <w:tab w:val="clear" w:pos="567"/>
              </w:tabs>
              <w:ind w:right="35"/>
              <w:jc w:val="center"/>
              <w:rPr>
                <w:b/>
              </w:rPr>
            </w:pPr>
            <w:r>
              <w:rPr>
                <w:b/>
              </w:rPr>
              <w:t>Fee ($)</w:t>
            </w:r>
          </w:p>
        </w:tc>
      </w:tr>
      <w:tr>
        <w:tc>
          <w:tcPr>
            <w:tcW w:w="720" w:type="dxa"/>
            <w:noWrap/>
          </w:tcPr>
          <w:p>
            <w:pPr>
              <w:pStyle w:val="yTableNAm"/>
            </w:pPr>
            <w:r>
              <w:t>10.</w:t>
            </w:r>
          </w:p>
        </w:tc>
        <w:tc>
          <w:tcPr>
            <w:tcW w:w="5001" w:type="dxa"/>
            <w:noWrap/>
          </w:tcPr>
          <w:p>
            <w:pPr>
              <w:pStyle w:val="yTableNAm"/>
            </w:pPr>
            <w:r>
              <w:t>Annual authorised user payment (r. 31B(3)(a)(ii) and 31E(1)(b)) in respect of authorised vessel or nominated vessel</w:t>
            </w:r>
          </w:p>
        </w:tc>
        <w:tc>
          <w:tcPr>
            <w:tcW w:w="1134" w:type="dxa"/>
            <w:noWrap/>
            <w:vAlign w:val="bottom"/>
          </w:tcPr>
          <w:p>
            <w:pPr>
              <w:pStyle w:val="yTableNAm"/>
              <w:ind w:left="-106" w:right="35"/>
              <w:jc w:val="right"/>
            </w:pPr>
            <w:r>
              <w:t>57/m of length of vessel</w:t>
            </w:r>
          </w:p>
        </w:tc>
      </w:tr>
    </w:tbl>
    <w:p>
      <w:pPr>
        <w:pStyle w:val="yFootnotesection"/>
        <w:spacing w:before="100"/>
      </w:pPr>
      <w:bookmarkStart w:id="276" w:name="_Toc104886275"/>
      <w:bookmarkStart w:id="277" w:name="_Toc104886622"/>
      <w:bookmarkStart w:id="278" w:name="_Toc104887302"/>
      <w:bookmarkStart w:id="279" w:name="_Toc104897116"/>
      <w:bookmarkStart w:id="280" w:name="_Toc107236742"/>
      <w:r>
        <w:tab/>
        <w:t>[Division 3 inserted: SL 2022/124 r. 4.]</w:t>
      </w:r>
    </w:p>
    <w:p>
      <w:pPr>
        <w:pStyle w:val="yScheduleHeading"/>
      </w:pPr>
      <w:bookmarkStart w:id="281" w:name="_Toc107312698"/>
      <w:bookmarkStart w:id="282" w:name="_Toc107476418"/>
      <w:r>
        <w:rPr>
          <w:rStyle w:val="CharSchNo"/>
        </w:rPr>
        <w:lastRenderedPageBreak/>
        <w:t>Schedule 8</w:t>
      </w:r>
      <w:r>
        <w:rPr>
          <w:rStyle w:val="CharSDivNo"/>
        </w:rPr>
        <w:t> </w:t>
      </w:r>
      <w:r>
        <w:t>—</w:t>
      </w:r>
      <w:r>
        <w:rPr>
          <w:rStyle w:val="CharSDivText"/>
        </w:rPr>
        <w:t> </w:t>
      </w:r>
      <w:r>
        <w:rPr>
          <w:rStyle w:val="CharSchText"/>
        </w:rPr>
        <w:t>Berthing fee for main jetty</w:t>
      </w:r>
      <w:bookmarkEnd w:id="276"/>
      <w:bookmarkEnd w:id="277"/>
      <w:bookmarkEnd w:id="278"/>
      <w:bookmarkEnd w:id="279"/>
      <w:bookmarkEnd w:id="280"/>
      <w:bookmarkEnd w:id="281"/>
      <w:bookmarkEnd w:id="282"/>
    </w:p>
    <w:p>
      <w:pPr>
        <w:pStyle w:val="yShoulderClause"/>
      </w:pPr>
      <w:r>
        <w:t>[r. 38G]</w:t>
      </w:r>
    </w:p>
    <w:p>
      <w:pPr>
        <w:pStyle w:val="yFootnoteheading"/>
        <w:spacing w:after="60"/>
      </w:pPr>
      <w:r>
        <w:tab/>
        <w:t>[Heading inserted: SL 2022/124 r. 4.]</w:t>
      </w:r>
    </w:p>
    <w:tbl>
      <w:tblPr>
        <w:tblW w:w="685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2591"/>
        <w:gridCol w:w="3544"/>
      </w:tblGrid>
      <w:tr>
        <w:trPr>
          <w:cantSplit/>
        </w:trPr>
        <w:tc>
          <w:tcPr>
            <w:tcW w:w="720" w:type="dxa"/>
            <w:tcBorders>
              <w:top w:val="single" w:sz="4" w:space="0" w:color="auto"/>
              <w:left w:val="single" w:sz="4" w:space="0" w:color="auto"/>
              <w:bottom w:val="nil"/>
              <w:right w:val="single" w:sz="4" w:space="0" w:color="auto"/>
            </w:tcBorders>
            <w:noWrap/>
          </w:tcPr>
          <w:p>
            <w:pPr>
              <w:pStyle w:val="yTableNAm"/>
              <w:keepNext/>
              <w:rPr>
                <w:b/>
              </w:rPr>
            </w:pPr>
            <w:r>
              <w:rPr>
                <w:b/>
              </w:rPr>
              <w:t>Item</w:t>
            </w:r>
          </w:p>
        </w:tc>
        <w:tc>
          <w:tcPr>
            <w:tcW w:w="6135" w:type="dxa"/>
            <w:gridSpan w:val="2"/>
            <w:tcBorders>
              <w:top w:val="single" w:sz="4" w:space="0" w:color="auto"/>
              <w:left w:val="single" w:sz="4" w:space="0" w:color="auto"/>
              <w:bottom w:val="nil"/>
              <w:right w:val="single" w:sz="4" w:space="0" w:color="auto"/>
            </w:tcBorders>
            <w:noWrap/>
          </w:tcPr>
          <w:p>
            <w:pPr>
              <w:pStyle w:val="yTableNAm"/>
              <w:keepNext/>
              <w:rPr>
                <w:b/>
              </w:rPr>
            </w:pPr>
            <w:r>
              <w:rPr>
                <w:b/>
              </w:rPr>
              <w:t>Fee</w:t>
            </w:r>
          </w:p>
        </w:tc>
      </w:tr>
      <w:tr>
        <w:trPr>
          <w:cantSplit/>
        </w:trPr>
        <w:tc>
          <w:tcPr>
            <w:tcW w:w="720" w:type="dxa"/>
            <w:vMerge w:val="restart"/>
            <w:noWrap/>
          </w:tcPr>
          <w:p>
            <w:pPr>
              <w:pStyle w:val="yTableNAm"/>
              <w:keepNext/>
            </w:pPr>
            <w:r>
              <w:t>1.</w:t>
            </w:r>
          </w:p>
        </w:tc>
        <w:tc>
          <w:tcPr>
            <w:tcW w:w="6135" w:type="dxa"/>
            <w:gridSpan w:val="2"/>
            <w:tcBorders>
              <w:bottom w:val="nil"/>
            </w:tcBorders>
            <w:noWrap/>
          </w:tcPr>
          <w:p>
            <w:pPr>
              <w:pStyle w:val="yTableNAm"/>
              <w:keepNext/>
            </w:pPr>
            <w:r>
              <w:t>Berthing fee (r. 38G(1)) to berth a vessel at the main jetty overnight</w:t>
            </w:r>
          </w:p>
        </w:tc>
      </w:tr>
      <w:tr>
        <w:trPr>
          <w:cantSplit/>
        </w:trPr>
        <w:tc>
          <w:tcPr>
            <w:tcW w:w="720" w:type="dxa"/>
            <w:vMerge/>
            <w:noWrap/>
          </w:tcPr>
          <w:p>
            <w:pPr>
              <w:pStyle w:val="yTableNAm"/>
            </w:pPr>
          </w:p>
        </w:tc>
        <w:tc>
          <w:tcPr>
            <w:tcW w:w="2591" w:type="dxa"/>
            <w:tcBorders>
              <w:top w:val="nil"/>
              <w:bottom w:val="nil"/>
              <w:right w:val="nil"/>
            </w:tcBorders>
            <w:noWrap/>
          </w:tcPr>
          <w:p>
            <w:pPr>
              <w:pStyle w:val="yTableNAm"/>
              <w:tabs>
                <w:tab w:val="clear" w:pos="567"/>
                <w:tab w:val="left" w:pos="759"/>
              </w:tabs>
              <w:ind w:left="759" w:hanging="567"/>
            </w:pPr>
            <w:r>
              <w:t>(a)</w:t>
            </w:r>
            <w:r>
              <w:tab/>
              <w:t>Annual rate</w:t>
            </w:r>
          </w:p>
        </w:tc>
        <w:tc>
          <w:tcPr>
            <w:tcW w:w="3544" w:type="dxa"/>
            <w:tcBorders>
              <w:top w:val="nil"/>
              <w:left w:val="nil"/>
              <w:bottom w:val="nil"/>
              <w:right w:val="single" w:sz="4" w:space="0" w:color="auto"/>
            </w:tcBorders>
            <w:noWrap/>
            <w:vAlign w:val="bottom"/>
          </w:tcPr>
          <w:p>
            <w:pPr>
              <w:pStyle w:val="yTableNAm"/>
            </w:pPr>
            <w:r>
              <w:t>$65/passenger (based on surveyed passenger carrying capacity for the vessel’s highest class of survey)</w:t>
            </w:r>
          </w:p>
          <w:p>
            <w:pPr>
              <w:pStyle w:val="yTableNAm"/>
              <w:ind w:left="1140" w:hanging="1140"/>
            </w:pPr>
            <w:r>
              <w:rPr>
                <w:b/>
              </w:rPr>
              <w:t>plus</w:t>
            </w:r>
          </w:p>
          <w:p>
            <w:pPr>
              <w:pStyle w:val="yTableNAm"/>
            </w:pPr>
            <w:r>
              <w:t>if length of vessel is less than 35 m — $467/m of length of vessel</w:t>
            </w:r>
          </w:p>
          <w:p>
            <w:pPr>
              <w:pStyle w:val="yTableNAm"/>
            </w:pPr>
            <w:r>
              <w:t>if length of vessel is 35 m or more — $746/m of length of vessel</w:t>
            </w:r>
          </w:p>
        </w:tc>
      </w:tr>
      <w:tr>
        <w:trPr>
          <w:cantSplit/>
        </w:trPr>
        <w:tc>
          <w:tcPr>
            <w:tcW w:w="720" w:type="dxa"/>
            <w:vMerge/>
            <w:noWrap/>
          </w:tcPr>
          <w:p>
            <w:pPr>
              <w:pStyle w:val="yTableNAm"/>
            </w:pPr>
          </w:p>
        </w:tc>
        <w:tc>
          <w:tcPr>
            <w:tcW w:w="2591" w:type="dxa"/>
            <w:tcBorders>
              <w:top w:val="nil"/>
              <w:bottom w:val="nil"/>
              <w:right w:val="nil"/>
            </w:tcBorders>
            <w:noWrap/>
          </w:tcPr>
          <w:p>
            <w:pPr>
              <w:pStyle w:val="yTableNAm"/>
              <w:tabs>
                <w:tab w:val="clear" w:pos="567"/>
                <w:tab w:val="left" w:pos="759"/>
              </w:tabs>
              <w:ind w:left="759" w:hanging="567"/>
            </w:pPr>
            <w:r>
              <w:t>(b)</w:t>
            </w:r>
            <w:r>
              <w:tab/>
              <w:t>Quarterly rate</w:t>
            </w:r>
          </w:p>
        </w:tc>
        <w:tc>
          <w:tcPr>
            <w:tcW w:w="3544" w:type="dxa"/>
            <w:tcBorders>
              <w:top w:val="nil"/>
              <w:left w:val="nil"/>
              <w:bottom w:val="nil"/>
              <w:right w:val="single" w:sz="4" w:space="0" w:color="auto"/>
            </w:tcBorders>
            <w:noWrap/>
            <w:vAlign w:val="bottom"/>
          </w:tcPr>
          <w:p>
            <w:pPr>
              <w:pStyle w:val="yTableNAm"/>
            </w:pPr>
            <w:r>
              <w:t>30% of the annual rate</w:t>
            </w:r>
          </w:p>
        </w:tc>
      </w:tr>
      <w:tr>
        <w:trPr>
          <w:cantSplit/>
        </w:trPr>
        <w:tc>
          <w:tcPr>
            <w:tcW w:w="720" w:type="dxa"/>
            <w:vMerge/>
            <w:noWrap/>
          </w:tcPr>
          <w:p>
            <w:pPr>
              <w:pStyle w:val="yTableNAm"/>
            </w:pPr>
          </w:p>
        </w:tc>
        <w:tc>
          <w:tcPr>
            <w:tcW w:w="2591" w:type="dxa"/>
            <w:tcBorders>
              <w:top w:val="nil"/>
              <w:bottom w:val="nil"/>
              <w:right w:val="nil"/>
            </w:tcBorders>
            <w:noWrap/>
          </w:tcPr>
          <w:p>
            <w:pPr>
              <w:pStyle w:val="yTableNAm"/>
              <w:tabs>
                <w:tab w:val="clear" w:pos="567"/>
                <w:tab w:val="left" w:pos="759"/>
              </w:tabs>
              <w:ind w:left="759" w:hanging="567"/>
            </w:pPr>
            <w:r>
              <w:t>(c)</w:t>
            </w:r>
            <w:r>
              <w:tab/>
              <w:t>Monthly rate</w:t>
            </w:r>
          </w:p>
        </w:tc>
        <w:tc>
          <w:tcPr>
            <w:tcW w:w="3544" w:type="dxa"/>
            <w:tcBorders>
              <w:top w:val="nil"/>
              <w:left w:val="nil"/>
              <w:bottom w:val="nil"/>
              <w:right w:val="single" w:sz="4" w:space="0" w:color="auto"/>
            </w:tcBorders>
            <w:noWrap/>
            <w:vAlign w:val="bottom"/>
          </w:tcPr>
          <w:p>
            <w:pPr>
              <w:pStyle w:val="yTableNAm"/>
            </w:pPr>
            <w:r>
              <w:t>12% of the annual rate</w:t>
            </w:r>
          </w:p>
        </w:tc>
      </w:tr>
      <w:tr>
        <w:trPr>
          <w:cantSplit/>
        </w:trPr>
        <w:tc>
          <w:tcPr>
            <w:tcW w:w="720" w:type="dxa"/>
            <w:vMerge/>
            <w:tcBorders>
              <w:bottom w:val="single" w:sz="4" w:space="0" w:color="auto"/>
            </w:tcBorders>
            <w:noWrap/>
          </w:tcPr>
          <w:p>
            <w:pPr>
              <w:pStyle w:val="yTableNAm"/>
            </w:pPr>
          </w:p>
        </w:tc>
        <w:tc>
          <w:tcPr>
            <w:tcW w:w="2591" w:type="dxa"/>
            <w:tcBorders>
              <w:top w:val="nil"/>
              <w:bottom w:val="single" w:sz="4" w:space="0" w:color="auto"/>
              <w:right w:val="nil"/>
            </w:tcBorders>
            <w:noWrap/>
          </w:tcPr>
          <w:p>
            <w:pPr>
              <w:pStyle w:val="yTableNAm"/>
              <w:tabs>
                <w:tab w:val="clear" w:pos="567"/>
                <w:tab w:val="left" w:pos="759"/>
              </w:tabs>
              <w:ind w:left="759" w:hanging="567"/>
            </w:pPr>
            <w:r>
              <w:t>(d)</w:t>
            </w:r>
            <w:r>
              <w:tab/>
              <w:t>Daily rate</w:t>
            </w:r>
          </w:p>
        </w:tc>
        <w:tc>
          <w:tcPr>
            <w:tcW w:w="3544" w:type="dxa"/>
            <w:tcBorders>
              <w:top w:val="nil"/>
              <w:left w:val="nil"/>
              <w:bottom w:val="single" w:sz="4" w:space="0" w:color="auto"/>
              <w:right w:val="single" w:sz="4" w:space="0" w:color="auto"/>
            </w:tcBorders>
            <w:noWrap/>
            <w:vAlign w:val="bottom"/>
          </w:tcPr>
          <w:p>
            <w:pPr>
              <w:pStyle w:val="yTableNAm"/>
            </w:pPr>
            <w:r>
              <w:t>1% of the annual rate</w:t>
            </w:r>
          </w:p>
        </w:tc>
      </w:tr>
      <w:tr>
        <w:trPr>
          <w:cantSplit/>
        </w:trPr>
        <w:tc>
          <w:tcPr>
            <w:tcW w:w="720" w:type="dxa"/>
            <w:vMerge w:val="restart"/>
            <w:tcBorders>
              <w:top w:val="single" w:sz="4" w:space="0" w:color="auto"/>
              <w:left w:val="single" w:sz="4" w:space="0" w:color="auto"/>
              <w:right w:val="single" w:sz="4" w:space="0" w:color="auto"/>
            </w:tcBorders>
            <w:noWrap/>
          </w:tcPr>
          <w:p>
            <w:pPr>
              <w:pStyle w:val="yTableNAm"/>
            </w:pPr>
            <w:r>
              <w:t>2.</w:t>
            </w:r>
          </w:p>
        </w:tc>
        <w:tc>
          <w:tcPr>
            <w:tcW w:w="6135" w:type="dxa"/>
            <w:gridSpan w:val="2"/>
            <w:tcBorders>
              <w:top w:val="single" w:sz="4" w:space="0" w:color="auto"/>
              <w:left w:val="single" w:sz="4" w:space="0" w:color="auto"/>
              <w:bottom w:val="nil"/>
              <w:right w:val="single" w:sz="4" w:space="0" w:color="auto"/>
            </w:tcBorders>
            <w:noWrap/>
          </w:tcPr>
          <w:p>
            <w:pPr>
              <w:pStyle w:val="yTableNAm"/>
            </w:pPr>
            <w:r>
              <w:t>Berthing fee (r. 38G(1)) to berth a vessel at the main jetty for a portion of a day</w:t>
            </w:r>
          </w:p>
        </w:tc>
      </w:tr>
      <w:tr>
        <w:trPr>
          <w:cantSplit/>
        </w:trPr>
        <w:tc>
          <w:tcPr>
            <w:tcW w:w="720" w:type="dxa"/>
            <w:vMerge/>
            <w:tcBorders>
              <w:left w:val="single" w:sz="4" w:space="0" w:color="auto"/>
              <w:right w:val="single" w:sz="4" w:space="0" w:color="auto"/>
            </w:tcBorders>
            <w:noWrap/>
          </w:tcPr>
          <w:p>
            <w:pPr>
              <w:pStyle w:val="yTableNAm"/>
            </w:pPr>
          </w:p>
        </w:tc>
        <w:tc>
          <w:tcPr>
            <w:tcW w:w="2591" w:type="dxa"/>
            <w:tcBorders>
              <w:top w:val="nil"/>
              <w:left w:val="single" w:sz="4" w:space="0" w:color="auto"/>
              <w:bottom w:val="nil"/>
              <w:right w:val="nil"/>
            </w:tcBorders>
            <w:noWrap/>
          </w:tcPr>
          <w:p>
            <w:pPr>
              <w:pStyle w:val="yTableNAm"/>
              <w:tabs>
                <w:tab w:val="clear" w:pos="567"/>
                <w:tab w:val="left" w:pos="759"/>
              </w:tabs>
              <w:ind w:left="759" w:hanging="567"/>
            </w:pPr>
            <w:r>
              <w:t>(a)</w:t>
            </w:r>
            <w:r>
              <w:tab/>
              <w:t>Annual rate</w:t>
            </w:r>
          </w:p>
        </w:tc>
        <w:tc>
          <w:tcPr>
            <w:tcW w:w="3544" w:type="dxa"/>
            <w:tcBorders>
              <w:top w:val="nil"/>
              <w:left w:val="nil"/>
              <w:bottom w:val="nil"/>
              <w:right w:val="single" w:sz="4" w:space="0" w:color="auto"/>
            </w:tcBorders>
            <w:noWrap/>
            <w:vAlign w:val="bottom"/>
          </w:tcPr>
          <w:p>
            <w:pPr>
              <w:pStyle w:val="yTableNAm"/>
            </w:pPr>
            <w:r>
              <w:t>50% of the annual rate in item 1</w:t>
            </w:r>
          </w:p>
        </w:tc>
      </w:tr>
      <w:tr>
        <w:trPr>
          <w:cantSplit/>
        </w:trPr>
        <w:tc>
          <w:tcPr>
            <w:tcW w:w="720" w:type="dxa"/>
            <w:vMerge/>
            <w:tcBorders>
              <w:left w:val="single" w:sz="4" w:space="0" w:color="auto"/>
              <w:right w:val="single" w:sz="4" w:space="0" w:color="auto"/>
            </w:tcBorders>
            <w:noWrap/>
          </w:tcPr>
          <w:p>
            <w:pPr>
              <w:pStyle w:val="yTableNAm"/>
            </w:pPr>
          </w:p>
        </w:tc>
        <w:tc>
          <w:tcPr>
            <w:tcW w:w="2591" w:type="dxa"/>
            <w:tcBorders>
              <w:top w:val="nil"/>
              <w:left w:val="single" w:sz="4" w:space="0" w:color="auto"/>
              <w:bottom w:val="nil"/>
              <w:right w:val="nil"/>
            </w:tcBorders>
            <w:noWrap/>
          </w:tcPr>
          <w:p>
            <w:pPr>
              <w:pStyle w:val="yTableNAm"/>
              <w:tabs>
                <w:tab w:val="clear" w:pos="567"/>
                <w:tab w:val="left" w:pos="759"/>
              </w:tabs>
              <w:ind w:left="759" w:hanging="567"/>
            </w:pPr>
            <w:r>
              <w:t>(b)</w:t>
            </w:r>
            <w:r>
              <w:tab/>
              <w:t>Quarterly rate</w:t>
            </w:r>
          </w:p>
        </w:tc>
        <w:tc>
          <w:tcPr>
            <w:tcW w:w="3544" w:type="dxa"/>
            <w:tcBorders>
              <w:top w:val="nil"/>
              <w:left w:val="nil"/>
              <w:bottom w:val="nil"/>
              <w:right w:val="single" w:sz="4" w:space="0" w:color="auto"/>
            </w:tcBorders>
            <w:noWrap/>
            <w:vAlign w:val="bottom"/>
          </w:tcPr>
          <w:p>
            <w:pPr>
              <w:pStyle w:val="yTableNAm"/>
            </w:pPr>
            <w:r>
              <w:t>50% of the quarterly rate in item 1</w:t>
            </w:r>
          </w:p>
        </w:tc>
      </w:tr>
      <w:tr>
        <w:trPr>
          <w:cantSplit/>
        </w:trPr>
        <w:tc>
          <w:tcPr>
            <w:tcW w:w="720" w:type="dxa"/>
            <w:vMerge/>
            <w:tcBorders>
              <w:left w:val="single" w:sz="4" w:space="0" w:color="auto"/>
              <w:right w:val="single" w:sz="4" w:space="0" w:color="auto"/>
            </w:tcBorders>
            <w:noWrap/>
          </w:tcPr>
          <w:p>
            <w:pPr>
              <w:pStyle w:val="yTableNAm"/>
            </w:pPr>
          </w:p>
        </w:tc>
        <w:tc>
          <w:tcPr>
            <w:tcW w:w="2591" w:type="dxa"/>
            <w:tcBorders>
              <w:top w:val="nil"/>
              <w:left w:val="single" w:sz="4" w:space="0" w:color="auto"/>
              <w:bottom w:val="nil"/>
              <w:right w:val="nil"/>
            </w:tcBorders>
            <w:noWrap/>
          </w:tcPr>
          <w:p>
            <w:pPr>
              <w:pStyle w:val="yTableNAm"/>
              <w:tabs>
                <w:tab w:val="clear" w:pos="567"/>
                <w:tab w:val="left" w:pos="759"/>
              </w:tabs>
              <w:ind w:left="759" w:hanging="567"/>
            </w:pPr>
            <w:r>
              <w:t>(c)</w:t>
            </w:r>
            <w:r>
              <w:tab/>
              <w:t>Monthly rate</w:t>
            </w:r>
          </w:p>
        </w:tc>
        <w:tc>
          <w:tcPr>
            <w:tcW w:w="3544" w:type="dxa"/>
            <w:tcBorders>
              <w:top w:val="nil"/>
              <w:left w:val="nil"/>
              <w:bottom w:val="nil"/>
              <w:right w:val="single" w:sz="4" w:space="0" w:color="auto"/>
            </w:tcBorders>
            <w:noWrap/>
            <w:vAlign w:val="bottom"/>
          </w:tcPr>
          <w:p>
            <w:pPr>
              <w:pStyle w:val="yTableNAm"/>
            </w:pPr>
            <w:r>
              <w:t>50% of the monthly rate in item 1</w:t>
            </w:r>
          </w:p>
        </w:tc>
      </w:tr>
      <w:tr>
        <w:trPr>
          <w:cantSplit/>
        </w:trPr>
        <w:tc>
          <w:tcPr>
            <w:tcW w:w="720" w:type="dxa"/>
            <w:vMerge/>
            <w:tcBorders>
              <w:left w:val="single" w:sz="4" w:space="0" w:color="auto"/>
              <w:bottom w:val="single" w:sz="4" w:space="0" w:color="auto"/>
              <w:right w:val="single" w:sz="4" w:space="0" w:color="auto"/>
            </w:tcBorders>
            <w:noWrap/>
          </w:tcPr>
          <w:p>
            <w:pPr>
              <w:pStyle w:val="yTableNAm"/>
            </w:pPr>
          </w:p>
        </w:tc>
        <w:tc>
          <w:tcPr>
            <w:tcW w:w="2591" w:type="dxa"/>
            <w:tcBorders>
              <w:top w:val="nil"/>
              <w:left w:val="single" w:sz="4" w:space="0" w:color="auto"/>
              <w:bottom w:val="single" w:sz="4" w:space="0" w:color="auto"/>
              <w:right w:val="nil"/>
            </w:tcBorders>
            <w:noWrap/>
          </w:tcPr>
          <w:p>
            <w:pPr>
              <w:pStyle w:val="yTableNAm"/>
              <w:tabs>
                <w:tab w:val="clear" w:pos="567"/>
                <w:tab w:val="left" w:pos="759"/>
              </w:tabs>
              <w:ind w:left="759" w:hanging="567"/>
            </w:pPr>
            <w:r>
              <w:t>(d)</w:t>
            </w:r>
            <w:r>
              <w:tab/>
              <w:t>Daily rate</w:t>
            </w:r>
          </w:p>
        </w:tc>
        <w:tc>
          <w:tcPr>
            <w:tcW w:w="3544" w:type="dxa"/>
            <w:tcBorders>
              <w:top w:val="nil"/>
              <w:left w:val="nil"/>
              <w:bottom w:val="single" w:sz="4" w:space="0" w:color="auto"/>
              <w:right w:val="single" w:sz="4" w:space="0" w:color="auto"/>
            </w:tcBorders>
            <w:noWrap/>
            <w:vAlign w:val="bottom"/>
          </w:tcPr>
          <w:p>
            <w:pPr>
              <w:pStyle w:val="yTableNAm"/>
            </w:pPr>
            <w:r>
              <w:t>50% of the daily rate in item 1</w:t>
            </w:r>
          </w:p>
        </w:tc>
      </w:tr>
    </w:tbl>
    <w:p>
      <w:pPr>
        <w:pStyle w:val="yFootnotesection"/>
      </w:pPr>
      <w:r>
        <w:tab/>
        <w:t>[Schedule 8 inserted: SL 2022/124 r. 4.]</w:t>
      </w:r>
    </w:p>
    <w:bookmarkEnd w:id="246"/>
    <w:bookmarkEnd w:id="247"/>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283" w:name="_Toc107312153"/>
      <w:bookmarkStart w:id="284" w:name="_Toc107312312"/>
      <w:bookmarkStart w:id="285" w:name="_Toc107312699"/>
      <w:bookmarkStart w:id="286" w:name="_Toc107476419"/>
      <w:r>
        <w:lastRenderedPageBreak/>
        <w:t>Notes</w:t>
      </w:r>
      <w:bookmarkEnd w:id="283"/>
      <w:bookmarkEnd w:id="284"/>
      <w:bookmarkEnd w:id="285"/>
      <w:bookmarkEnd w:id="286"/>
    </w:p>
    <w:p>
      <w:pPr>
        <w:pStyle w:val="nStatement"/>
      </w:pPr>
      <w:r>
        <w:t xml:space="preserve">This is a compilation of the </w:t>
      </w:r>
      <w:r>
        <w:rPr>
          <w:i/>
          <w:noProof/>
        </w:rPr>
        <w:t>Rottnest Island Regulations 1988</w:t>
      </w:r>
      <w:r>
        <w:t xml:space="preserve"> and includes amendments made by other written laws. For provisions that have come into operation, and for information about any reprints, see the compilation table.</w:t>
      </w:r>
    </w:p>
    <w:p>
      <w:pPr>
        <w:pStyle w:val="nHeading3"/>
      </w:pPr>
      <w:bookmarkStart w:id="287" w:name="_Toc107476420"/>
      <w:r>
        <w:t>Compilation table</w:t>
      </w:r>
      <w:bookmarkEnd w:id="28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Rottnest Island Regulations 1988</w:t>
            </w:r>
          </w:p>
        </w:tc>
        <w:tc>
          <w:tcPr>
            <w:tcW w:w="1276" w:type="dxa"/>
          </w:tcPr>
          <w:p>
            <w:pPr>
              <w:pStyle w:val="nTable"/>
              <w:spacing w:after="40"/>
            </w:pPr>
            <w:r>
              <w:t>30 May 1988 p. 1825</w:t>
            </w:r>
            <w:r>
              <w:noBreakHyphen/>
              <w:t>46</w:t>
            </w:r>
          </w:p>
        </w:tc>
        <w:tc>
          <w:tcPr>
            <w:tcW w:w="2693" w:type="dxa"/>
          </w:tcPr>
          <w:p>
            <w:pPr>
              <w:pStyle w:val="nTable"/>
              <w:spacing w:after="40"/>
              <w:rPr>
                <w:b/>
              </w:rPr>
            </w:pPr>
            <w:r>
              <w:t xml:space="preserve">30 May 1988 (see r. 2 and </w:t>
            </w:r>
            <w:r>
              <w:rPr>
                <w:i/>
                <w:iCs/>
              </w:rPr>
              <w:t>Gazette</w:t>
            </w:r>
            <w:r>
              <w:t xml:space="preserve"> 30 May 1988 p. 1823)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Rottnest Island Amendment Regulations 1990</w:t>
            </w:r>
            <w:r>
              <w:rPr>
                <w:iCs/>
                <w:vertAlign w:val="superscript"/>
              </w:rPr>
              <w:t> 3</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1997</w:t>
            </w:r>
            <w:r>
              <w:rPr>
                <w:iCs/>
                <w:vertAlign w:val="superscript"/>
              </w:rPr>
              <w:t> 4</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iCs/>
              </w:rPr>
            </w:pPr>
            <w:r>
              <w:rPr>
                <w:b/>
                <w:bCs/>
              </w:rPr>
              <w:t xml:space="preserve">Reprint of the </w:t>
            </w:r>
            <w:r>
              <w:rPr>
                <w:b/>
                <w:bCs/>
                <w:i/>
              </w:rPr>
              <w:t xml:space="preserve">Rottnest Island Regulations 1988 </w:t>
            </w:r>
            <w:r>
              <w:rPr>
                <w:b/>
                <w:bCs/>
                <w:iCs/>
              </w:rPr>
              <w:t>as at 1 Aug 1997</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2003</w:t>
            </w:r>
            <w:r>
              <w:rPr>
                <w:vertAlign w:val="superscript"/>
              </w:rPr>
              <w:t xml:space="preserve"> 5</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Rottnest Island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 xml:space="preserve">Rottnest Island Regulations 1988 </w:t>
            </w:r>
            <w:r>
              <w:rPr>
                <w:b/>
                <w:bCs/>
                <w:iCs/>
              </w:rPr>
              <w:t>as at 14 Jan 2005</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3: The </w:t>
            </w:r>
            <w:r>
              <w:rPr>
                <w:b/>
                <w:bCs/>
                <w:i/>
              </w:rPr>
              <w:t xml:space="preserve">Rottnest Island Regulations 1988 </w:t>
            </w:r>
            <w:r>
              <w:rPr>
                <w:b/>
                <w:bCs/>
                <w:iCs/>
              </w:rPr>
              <w:t>as at 21 Aug 2009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Rottnest Island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4: The </w:t>
            </w:r>
            <w:r>
              <w:rPr>
                <w:b/>
                <w:bCs/>
                <w:i/>
              </w:rPr>
              <w:t xml:space="preserve">Rottnest Island Regulations 1988 </w:t>
            </w:r>
            <w:r>
              <w:rPr>
                <w:b/>
                <w:bCs/>
                <w:iCs/>
              </w:rPr>
              <w:t>as at 18 Mar 2011</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2013</w:t>
            </w:r>
          </w:p>
        </w:tc>
        <w:tc>
          <w:tcPr>
            <w:tcW w:w="1276" w:type="dxa"/>
          </w:tcPr>
          <w:p>
            <w:pPr>
              <w:pStyle w:val="nTable"/>
              <w:spacing w:after="40"/>
              <w:rPr>
                <w:b/>
              </w:rPr>
            </w:pPr>
            <w:r>
              <w:t>18 Jun 2013 p. 2307-8</w:t>
            </w:r>
          </w:p>
        </w:tc>
        <w:tc>
          <w:tcPr>
            <w:tcW w:w="2693" w:type="dxa"/>
          </w:tcPr>
          <w:p>
            <w:pPr>
              <w:pStyle w:val="nTable"/>
              <w:spacing w:after="40"/>
              <w:rPr>
                <w:b/>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2013</w:t>
            </w:r>
          </w:p>
        </w:tc>
        <w:tc>
          <w:tcPr>
            <w:tcW w:w="1276" w:type="dxa"/>
          </w:tcPr>
          <w:p>
            <w:pPr>
              <w:pStyle w:val="nTable"/>
              <w:spacing w:after="40"/>
            </w:pPr>
            <w:r>
              <w:t>24 Jan 2014 p. 113-14</w:t>
            </w:r>
          </w:p>
        </w:tc>
        <w:tc>
          <w:tcPr>
            <w:tcW w:w="2693" w:type="dxa"/>
          </w:tcPr>
          <w:p>
            <w:pPr>
              <w:pStyle w:val="nTable"/>
              <w:spacing w:after="40"/>
              <w:rPr>
                <w:b/>
              </w:rPr>
            </w:pPr>
            <w:r>
              <w:t>r. 1 and 2: 24 Jan 2014 (see r. 2(a));</w:t>
            </w:r>
            <w:r>
              <w:br/>
              <w:t>Regulations other than r. 1 and 2: 25 Jan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
              </w:rPr>
            </w:pPr>
            <w:r>
              <w:rPr>
                <w:b/>
                <w:bCs/>
              </w:rPr>
              <w:t xml:space="preserve">Reprint 5: The </w:t>
            </w:r>
            <w:r>
              <w:rPr>
                <w:b/>
                <w:bCs/>
                <w:i/>
              </w:rPr>
              <w:t xml:space="preserve">Rottnest Island Regulations 1988 </w:t>
            </w:r>
            <w:r>
              <w:rPr>
                <w:b/>
                <w:bCs/>
                <w:iCs/>
              </w:rPr>
              <w:t>as at 4 Apr 2014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b/>
              </w:rPr>
            </w:pPr>
            <w:r>
              <w:rPr>
                <w:bCs/>
                <w:snapToGrid w:val="0"/>
                <w:spacing w:val="-2"/>
              </w:rPr>
              <w:t>r. 1 and 2: 20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2015</w:t>
            </w:r>
          </w:p>
        </w:tc>
        <w:tc>
          <w:tcPr>
            <w:tcW w:w="1276" w:type="dxa"/>
          </w:tcPr>
          <w:p>
            <w:pPr>
              <w:pStyle w:val="nTable"/>
              <w:spacing w:after="40"/>
            </w:pPr>
            <w:r>
              <w:t>5 Jun 2015 p. 1974</w:t>
            </w:r>
            <w:r>
              <w:noBreakHyphen/>
              <w:t>6</w:t>
            </w:r>
          </w:p>
        </w:tc>
        <w:tc>
          <w:tcPr>
            <w:tcW w:w="2693" w:type="dxa"/>
          </w:tcPr>
          <w:p>
            <w:pPr>
              <w:pStyle w:val="nTable"/>
              <w:spacing w:after="40"/>
              <w:rPr>
                <w:bCs/>
                <w:snapToGrid w:val="0"/>
                <w:spacing w:val="-2"/>
              </w:rPr>
            </w:pPr>
            <w:r>
              <w:rPr>
                <w:bCs/>
                <w:snapToGrid w:val="0"/>
                <w:spacing w:val="-2"/>
              </w:rPr>
              <w:t xml:space="preserve">r. 1 and 2: </w:t>
            </w:r>
            <w:r>
              <w:t>5 Jun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2015</w:t>
            </w:r>
          </w:p>
        </w:tc>
        <w:tc>
          <w:tcPr>
            <w:tcW w:w="1276" w:type="dxa"/>
          </w:tcPr>
          <w:p>
            <w:pPr>
              <w:pStyle w:val="nTable"/>
              <w:spacing w:after="40"/>
            </w:pPr>
            <w:r>
              <w:t>22 Sep 2015 p. 3849</w:t>
            </w:r>
            <w:r>
              <w:noBreakHyphen/>
              <w:t>63</w:t>
            </w:r>
          </w:p>
        </w:tc>
        <w:tc>
          <w:tcPr>
            <w:tcW w:w="2693" w:type="dxa"/>
          </w:tcPr>
          <w:p>
            <w:pPr>
              <w:pStyle w:val="nTable"/>
              <w:spacing w:after="40"/>
              <w:rPr>
                <w:bCs/>
                <w:snapToGrid w:val="0"/>
                <w:spacing w:val="-2"/>
              </w:rPr>
            </w:pPr>
            <w:r>
              <w:rPr>
                <w:bCs/>
                <w:snapToGrid w:val="0"/>
                <w:spacing w:val="-2"/>
              </w:rPr>
              <w:t xml:space="preserve">r. 1 and 2: </w:t>
            </w:r>
            <w:r>
              <w:t>22 Sep 2015</w:t>
            </w:r>
            <w:r>
              <w:rPr>
                <w:bCs/>
                <w:snapToGrid w:val="0"/>
                <w:spacing w:val="-2"/>
              </w:rPr>
              <w:t xml:space="preserve"> (see r. 2(a));</w:t>
            </w:r>
            <w:r>
              <w:rPr>
                <w:bCs/>
                <w:snapToGrid w:val="0"/>
                <w:spacing w:val="-2"/>
              </w:rPr>
              <w:br/>
              <w:t xml:space="preserve">Regulations other than r. 1 and 2: </w:t>
            </w:r>
            <w:r>
              <w:t>23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2016</w:t>
            </w:r>
          </w:p>
        </w:tc>
        <w:tc>
          <w:tcPr>
            <w:tcW w:w="1276" w:type="dxa"/>
          </w:tcPr>
          <w:p>
            <w:pPr>
              <w:pStyle w:val="nTable"/>
              <w:spacing w:after="40"/>
            </w:pPr>
            <w:r>
              <w:t>5 Apr 2016 p. 1028</w:t>
            </w:r>
            <w:r>
              <w:noBreakHyphen/>
              <w:t>9</w:t>
            </w:r>
          </w:p>
        </w:tc>
        <w:tc>
          <w:tcPr>
            <w:tcW w:w="2693" w:type="dxa"/>
          </w:tcPr>
          <w:p>
            <w:pPr>
              <w:pStyle w:val="nTable"/>
              <w:spacing w:after="40"/>
              <w:rPr>
                <w:bCs/>
                <w:snapToGrid w:val="0"/>
                <w:spacing w:val="-2"/>
              </w:rPr>
            </w:pPr>
            <w:r>
              <w:rPr>
                <w:bCs/>
                <w:snapToGrid w:val="0"/>
                <w:spacing w:val="-2"/>
              </w:rPr>
              <w:t xml:space="preserve">r. 1 and 2: </w:t>
            </w:r>
            <w:r>
              <w:t xml:space="preserve">5 Apr 2016 </w:t>
            </w:r>
            <w:r>
              <w:rPr>
                <w:bCs/>
                <w:snapToGrid w:val="0"/>
                <w:spacing w:val="-2"/>
              </w:rPr>
              <w:t>(see r. 2(a));</w:t>
            </w:r>
            <w:r>
              <w:rPr>
                <w:bCs/>
                <w:snapToGrid w:val="0"/>
                <w:spacing w:val="-2"/>
              </w:rPr>
              <w:br/>
              <w:t xml:space="preserve">Regulations other than r. 1 and 2: </w:t>
            </w:r>
            <w:r>
              <w:t>6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2016</w:t>
            </w:r>
          </w:p>
        </w:tc>
        <w:tc>
          <w:tcPr>
            <w:tcW w:w="1276" w:type="dxa"/>
          </w:tcPr>
          <w:p>
            <w:pPr>
              <w:pStyle w:val="nTable"/>
              <w:spacing w:after="40"/>
            </w:pPr>
            <w:r>
              <w:t>17 Jun 2016 p. 2112</w:t>
            </w:r>
            <w:r>
              <w:noBreakHyphen/>
              <w:t>14</w:t>
            </w:r>
          </w:p>
        </w:tc>
        <w:tc>
          <w:tcPr>
            <w:tcW w:w="2693" w:type="dxa"/>
          </w:tcPr>
          <w:p>
            <w:pPr>
              <w:pStyle w:val="nTable"/>
              <w:spacing w:after="40"/>
              <w:rPr>
                <w:bCs/>
                <w:snapToGrid w:val="0"/>
                <w:spacing w:val="-2"/>
              </w:rPr>
            </w:pPr>
            <w:r>
              <w:rPr>
                <w:bCs/>
                <w:snapToGrid w:val="0"/>
                <w:spacing w:val="-2"/>
              </w:rPr>
              <w:t xml:space="preserve">r. 1 and 2: </w:t>
            </w:r>
            <w:r>
              <w:t xml:space="preserve">17 Jun 2016 </w:t>
            </w:r>
            <w:r>
              <w:rPr>
                <w:bCs/>
                <w:snapToGrid w:val="0"/>
                <w:spacing w:val="-2"/>
              </w:rPr>
              <w:t>(see r. 2(a));</w:t>
            </w:r>
            <w:r>
              <w:rPr>
                <w:bCs/>
                <w:snapToGrid w:val="0"/>
                <w:spacing w:val="-2"/>
              </w:rPr>
              <w:br/>
              <w:t>Regulations other than r. 1 and 2: 1</w:t>
            </w:r>
            <w:r>
              <w:t> Jul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2016</w:t>
            </w:r>
          </w:p>
        </w:tc>
        <w:tc>
          <w:tcPr>
            <w:tcW w:w="1276" w:type="dxa"/>
          </w:tcPr>
          <w:p>
            <w:pPr>
              <w:pStyle w:val="nTable"/>
              <w:spacing w:after="40"/>
            </w:pPr>
            <w:r>
              <w:t>25 Oct 2016 p. 4874-7</w:t>
            </w:r>
          </w:p>
        </w:tc>
        <w:tc>
          <w:tcPr>
            <w:tcW w:w="2693" w:type="dxa"/>
          </w:tcPr>
          <w:p>
            <w:pPr>
              <w:pStyle w:val="nTable"/>
              <w:spacing w:after="40"/>
              <w:rPr>
                <w:bCs/>
                <w:snapToGrid w:val="0"/>
                <w:spacing w:val="-2"/>
              </w:rPr>
            </w:pPr>
            <w:r>
              <w:rPr>
                <w:bCs/>
                <w:snapToGrid w:val="0"/>
                <w:spacing w:val="-2"/>
              </w:rPr>
              <w:t xml:space="preserve">r. 1 and 2: </w:t>
            </w:r>
            <w:r>
              <w:t xml:space="preserve">25 Oct 2016 </w:t>
            </w:r>
            <w:r>
              <w:rPr>
                <w:bCs/>
                <w:snapToGrid w:val="0"/>
                <w:spacing w:val="-2"/>
              </w:rPr>
              <w:t>(see r. 2(a));</w:t>
            </w:r>
            <w:r>
              <w:rPr>
                <w:bCs/>
                <w:snapToGrid w:val="0"/>
                <w:spacing w:val="-2"/>
              </w:rPr>
              <w:br/>
              <w:t>Regulations other than r. 1 and 2: 26 Oct</w:t>
            </w:r>
            <w:r>
              <w:t>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2017</w:t>
            </w:r>
            <w:r>
              <w:t xml:space="preserve"> </w:t>
            </w:r>
          </w:p>
        </w:tc>
        <w:tc>
          <w:tcPr>
            <w:tcW w:w="1276" w:type="dxa"/>
          </w:tcPr>
          <w:p>
            <w:pPr>
              <w:pStyle w:val="nTable"/>
              <w:spacing w:after="40"/>
            </w:pPr>
            <w:r>
              <w:t>2 May 2017 p. 2305</w:t>
            </w:r>
            <w:r>
              <w:noBreakHyphen/>
              <w:t>6</w:t>
            </w:r>
          </w:p>
        </w:tc>
        <w:tc>
          <w:tcPr>
            <w:tcW w:w="2693" w:type="dxa"/>
          </w:tcPr>
          <w:p>
            <w:pPr>
              <w:pStyle w:val="nTable"/>
              <w:spacing w:after="40"/>
              <w:rPr>
                <w:bCs/>
                <w:snapToGrid w:val="0"/>
                <w:spacing w:val="-2"/>
              </w:rPr>
            </w:pPr>
            <w:r>
              <w:rPr>
                <w:bCs/>
                <w:snapToGrid w:val="0"/>
                <w:spacing w:val="-2"/>
              </w:rPr>
              <w:t xml:space="preserve">r. 1 and 2: </w:t>
            </w:r>
            <w:r>
              <w:rPr>
                <w:bCs/>
                <w:snapToGrid w:val="0"/>
              </w:rPr>
              <w:t>2 May 2017</w:t>
            </w:r>
            <w:r>
              <w:rPr>
                <w:bCs/>
                <w:snapToGrid w:val="0"/>
                <w:spacing w:val="-2"/>
              </w:rPr>
              <w:t xml:space="preserve"> (see r. 2(a));</w:t>
            </w:r>
            <w:r>
              <w:rPr>
                <w:bCs/>
                <w:snapToGrid w:val="0"/>
                <w:spacing w:val="-2"/>
              </w:rPr>
              <w:br/>
              <w:t xml:space="preserve">Regulations other than r. 1 and 2: </w:t>
            </w:r>
            <w:r>
              <w:t>1 Jul 2017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6: The </w:t>
            </w:r>
            <w:r>
              <w:rPr>
                <w:b/>
                <w:bCs/>
                <w:i/>
                <w:noProof/>
                <w:snapToGrid w:val="0"/>
                <w:spacing w:val="-2"/>
              </w:rPr>
              <w:t>Rottnest Island Regulations 1988</w:t>
            </w:r>
            <w:r>
              <w:rPr>
                <w:b/>
                <w:bCs/>
                <w:snapToGrid w:val="0"/>
                <w:spacing w:val="-2"/>
              </w:rPr>
              <w:t xml:space="preserve"> as at 12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2018</w:t>
            </w:r>
            <w:r>
              <w:t xml:space="preserve"> </w:t>
            </w:r>
          </w:p>
        </w:tc>
        <w:tc>
          <w:tcPr>
            <w:tcW w:w="1276" w:type="dxa"/>
          </w:tcPr>
          <w:p>
            <w:pPr>
              <w:pStyle w:val="nTable"/>
              <w:spacing w:after="40"/>
            </w:pPr>
            <w:r>
              <w:t>22 Jun 2018 p. 2182</w:t>
            </w:r>
            <w:r>
              <w:noBreakHyphen/>
              <w:t>3</w:t>
            </w:r>
          </w:p>
        </w:tc>
        <w:tc>
          <w:tcPr>
            <w:tcW w:w="2693" w:type="dxa"/>
          </w:tcPr>
          <w:p>
            <w:pPr>
              <w:pStyle w:val="nTable"/>
              <w:spacing w:after="40"/>
              <w:rPr>
                <w:bCs/>
                <w:snapToGrid w:val="0"/>
                <w:spacing w:val="-2"/>
              </w:rPr>
            </w:pPr>
            <w:r>
              <w:rPr>
                <w:bCs/>
                <w:snapToGrid w:val="0"/>
                <w:spacing w:val="-2"/>
              </w:rPr>
              <w:t xml:space="preserve">r. 1 and 2: </w:t>
            </w:r>
            <w:r>
              <w:rPr>
                <w:bCs/>
                <w:snapToGrid w:val="0"/>
              </w:rPr>
              <w:t>22 Jun 2018</w:t>
            </w:r>
            <w:r>
              <w:rPr>
                <w:bCs/>
                <w:snapToGrid w:val="0"/>
                <w:spacing w:val="-2"/>
              </w:rPr>
              <w:t xml:space="preserve"> (see r. 2(a));</w:t>
            </w:r>
            <w:r>
              <w:rPr>
                <w:bCs/>
                <w:snapToGrid w:val="0"/>
                <w:spacing w:val="-2"/>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2018</w:t>
            </w:r>
          </w:p>
        </w:tc>
        <w:tc>
          <w:tcPr>
            <w:tcW w:w="1276" w:type="dxa"/>
          </w:tcPr>
          <w:p>
            <w:pPr>
              <w:pStyle w:val="nTable"/>
              <w:spacing w:after="40"/>
            </w:pPr>
            <w:r>
              <w:t>21 Dec 2018 p. 4854</w:t>
            </w:r>
            <w:r>
              <w:noBreakHyphen/>
              <w:t>6</w:t>
            </w:r>
          </w:p>
        </w:tc>
        <w:tc>
          <w:tcPr>
            <w:tcW w:w="2693" w:type="dxa"/>
          </w:tcPr>
          <w:p>
            <w:pPr>
              <w:pStyle w:val="nTable"/>
              <w:spacing w:after="40"/>
              <w:rPr>
                <w:bCs/>
                <w:snapToGrid w:val="0"/>
                <w:spacing w:val="-2"/>
              </w:rPr>
            </w:pPr>
            <w:r>
              <w:rPr>
                <w:bCs/>
                <w:snapToGrid w:val="0"/>
                <w:spacing w:val="-2"/>
              </w:rPr>
              <w:t xml:space="preserve">r. 1 and 2: </w:t>
            </w:r>
            <w:r>
              <w:rPr>
                <w:bCs/>
                <w:snapToGrid w:val="0"/>
              </w:rPr>
              <w:t>21 Dec 2018</w:t>
            </w:r>
            <w:r>
              <w:rPr>
                <w:bCs/>
                <w:snapToGrid w:val="0"/>
                <w:spacing w:val="-2"/>
              </w:rPr>
              <w:t xml:space="preserve"> (see r. 2(a));</w:t>
            </w:r>
            <w:r>
              <w:rPr>
                <w:bCs/>
                <w:snapToGrid w:val="0"/>
                <w:spacing w:val="-2"/>
              </w:rPr>
              <w:br/>
              <w:t>Regulations other than r. 1 and 2: 22</w:t>
            </w:r>
            <w:r>
              <w:t> Dec 2018 (see r. 2(b))</w:t>
            </w:r>
          </w:p>
        </w:tc>
      </w:tr>
      <w:tr>
        <w:trPr>
          <w:cantSplit/>
        </w:trPr>
        <w:tc>
          <w:tcPr>
            <w:tcW w:w="3118" w:type="dxa"/>
            <w:tcBorders>
              <w:top w:val="nil"/>
              <w:bottom w:val="nil"/>
            </w:tcBorders>
          </w:tcPr>
          <w:p>
            <w:pPr>
              <w:pStyle w:val="nTable"/>
              <w:spacing w:after="40"/>
              <w:rPr>
                <w:i/>
              </w:rPr>
            </w:pPr>
            <w:r>
              <w:rPr>
                <w:i/>
              </w:rPr>
              <w:t>Rottnest Island Amendment Regulations 2019</w:t>
            </w:r>
          </w:p>
        </w:tc>
        <w:tc>
          <w:tcPr>
            <w:tcW w:w="1276" w:type="dxa"/>
            <w:tcBorders>
              <w:top w:val="nil"/>
              <w:bottom w:val="nil"/>
            </w:tcBorders>
          </w:tcPr>
          <w:p>
            <w:pPr>
              <w:pStyle w:val="nTable"/>
              <w:spacing w:after="40"/>
            </w:pPr>
            <w:r>
              <w:t>9 Aug 2019 p. 3026-7</w:t>
            </w:r>
          </w:p>
        </w:tc>
        <w:tc>
          <w:tcPr>
            <w:tcW w:w="2693" w:type="dxa"/>
            <w:tcBorders>
              <w:top w:val="nil"/>
              <w:bottom w:val="nil"/>
            </w:tcBorders>
          </w:tcPr>
          <w:p>
            <w:pPr>
              <w:pStyle w:val="nTable"/>
              <w:spacing w:after="40"/>
              <w:rPr>
                <w:bCs/>
                <w:snapToGrid w:val="0"/>
                <w:spacing w:val="-2"/>
              </w:rPr>
            </w:pPr>
            <w:r>
              <w:rPr>
                <w:bCs/>
                <w:snapToGrid w:val="0"/>
                <w:spacing w:val="-2"/>
              </w:rPr>
              <w:t>r. 1 and 2: 9 Aug 2019 (see r. 2(a));</w:t>
            </w:r>
            <w:r>
              <w:rPr>
                <w:bCs/>
                <w:snapToGrid w:val="0"/>
                <w:spacing w:val="-2"/>
              </w:rPr>
              <w:br/>
              <w:t>Regulations other than r. 1 and 2: 10 Aug 2019 (see r. 2(b))</w:t>
            </w:r>
          </w:p>
        </w:tc>
      </w:tr>
      <w:tr>
        <w:trPr>
          <w:cantSplit/>
        </w:trPr>
        <w:tc>
          <w:tcPr>
            <w:tcW w:w="3118" w:type="dxa"/>
            <w:tcBorders>
              <w:top w:val="nil"/>
              <w:bottom w:val="nil"/>
            </w:tcBorders>
          </w:tcPr>
          <w:p>
            <w:pPr>
              <w:pStyle w:val="nTable"/>
              <w:spacing w:after="40"/>
              <w:rPr>
                <w:i/>
              </w:rPr>
            </w:pPr>
            <w:r>
              <w:rPr>
                <w:i/>
              </w:rPr>
              <w:lastRenderedPageBreak/>
              <w:t>Rottnest Island Amendment Regulations 2020</w:t>
            </w:r>
          </w:p>
        </w:tc>
        <w:tc>
          <w:tcPr>
            <w:tcW w:w="1276" w:type="dxa"/>
            <w:tcBorders>
              <w:top w:val="nil"/>
              <w:bottom w:val="nil"/>
            </w:tcBorders>
          </w:tcPr>
          <w:p>
            <w:pPr>
              <w:pStyle w:val="nTable"/>
              <w:spacing w:after="40"/>
            </w:pPr>
            <w:r>
              <w:t>SL 2020/118 17 Jul 2020</w:t>
            </w:r>
          </w:p>
        </w:tc>
        <w:tc>
          <w:tcPr>
            <w:tcW w:w="2693" w:type="dxa"/>
            <w:tcBorders>
              <w:top w:val="nil"/>
              <w:bottom w:val="nil"/>
            </w:tcBorders>
          </w:tcPr>
          <w:p>
            <w:pPr>
              <w:pStyle w:val="nTable"/>
              <w:spacing w:after="40"/>
              <w:rPr>
                <w:bCs/>
                <w:snapToGrid w:val="0"/>
                <w:spacing w:val="-2"/>
              </w:rPr>
            </w:pPr>
            <w:r>
              <w:rPr>
                <w:bCs/>
                <w:snapToGrid w:val="0"/>
                <w:spacing w:val="-2"/>
              </w:rPr>
              <w:t>r. 1 and 2: 17 Jul 2020 (see r. 2(a));</w:t>
            </w:r>
            <w:r>
              <w:rPr>
                <w:bCs/>
                <w:snapToGrid w:val="0"/>
                <w:spacing w:val="-2"/>
              </w:rPr>
              <w:br/>
              <w:t>Regulations other than r. 1 and 2: 18 Jul 2020 (see r. 2(b))</w:t>
            </w:r>
          </w:p>
        </w:tc>
      </w:tr>
      <w:tr>
        <w:trPr>
          <w:cantSplit/>
        </w:trPr>
        <w:tc>
          <w:tcPr>
            <w:tcW w:w="3118" w:type="dxa"/>
            <w:tcBorders>
              <w:top w:val="nil"/>
              <w:bottom w:val="nil"/>
            </w:tcBorders>
          </w:tcPr>
          <w:p>
            <w:pPr>
              <w:pStyle w:val="nTable"/>
              <w:spacing w:after="40"/>
              <w:rPr>
                <w:i/>
              </w:rPr>
            </w:pPr>
            <w:r>
              <w:rPr>
                <w:i/>
              </w:rPr>
              <w:t>Rottnest Island Amendment Regulations 2021</w:t>
            </w:r>
          </w:p>
        </w:tc>
        <w:tc>
          <w:tcPr>
            <w:tcW w:w="1276" w:type="dxa"/>
            <w:tcBorders>
              <w:top w:val="nil"/>
              <w:bottom w:val="nil"/>
            </w:tcBorders>
          </w:tcPr>
          <w:p>
            <w:pPr>
              <w:pStyle w:val="nTable"/>
              <w:spacing w:after="40"/>
            </w:pPr>
            <w:r>
              <w:t>SL 2021/107 29 Jun 2021</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29 Jun 2021</w:t>
            </w:r>
            <w:r>
              <w:rPr>
                <w:bCs/>
                <w:snapToGrid w:val="0"/>
                <w:spacing w:val="-2"/>
              </w:rPr>
              <w:t xml:space="preserve"> (see r. 2(a));</w:t>
            </w:r>
            <w:r>
              <w:rPr>
                <w:bCs/>
                <w:snapToGrid w:val="0"/>
                <w:spacing w:val="-2"/>
              </w:rPr>
              <w:br/>
              <w:t>Regulations other than r. 1 and 2: 1 Jul 2021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rPr>
                <w:i/>
              </w:rPr>
            </w:pPr>
            <w:r>
              <w:rPr>
                <w:i/>
              </w:rPr>
              <w:t>Rottnest Island Amendment Regulations 2022</w:t>
            </w:r>
          </w:p>
        </w:tc>
        <w:tc>
          <w:tcPr>
            <w:tcW w:w="1276" w:type="dxa"/>
            <w:tcBorders>
              <w:bottom w:val="single" w:sz="4" w:space="0" w:color="auto"/>
            </w:tcBorders>
          </w:tcPr>
          <w:p>
            <w:pPr>
              <w:pStyle w:val="nTable"/>
              <w:spacing w:after="40"/>
            </w:pPr>
            <w:r>
              <w:t>SL 2022/124 30 Jun 2022</w:t>
            </w:r>
          </w:p>
        </w:tc>
        <w:tc>
          <w:tcPr>
            <w:tcW w:w="2693" w:type="dxa"/>
            <w:tcBorders>
              <w:bottom w:val="single" w:sz="4" w:space="0" w:color="auto"/>
            </w:tcBorders>
          </w:tcPr>
          <w:p>
            <w:pPr>
              <w:pStyle w:val="nTable"/>
              <w:spacing w:after="40"/>
              <w:rPr>
                <w:bCs/>
                <w:snapToGrid w:val="0"/>
                <w:spacing w:val="-2"/>
              </w:rPr>
            </w:pPr>
            <w:r>
              <w:rPr>
                <w:bCs/>
                <w:snapToGrid w:val="0"/>
                <w:spacing w:val="-2"/>
              </w:rPr>
              <w:t>r. 1 and 2: 30 Jun 2022 (see r. 2(a));</w:t>
            </w:r>
            <w:r>
              <w:rPr>
                <w:bCs/>
                <w:snapToGrid w:val="0"/>
                <w:spacing w:val="-2"/>
              </w:rPr>
              <w:br/>
              <w:t>Regulations other than r. 1 and 2: 1 Jul 2022 (see r. 2(b))</w:t>
            </w:r>
          </w:p>
        </w:tc>
      </w:tr>
    </w:tbl>
    <w:p>
      <w:pPr>
        <w:pStyle w:val="nHeading3"/>
      </w:pPr>
      <w:bookmarkStart w:id="288" w:name="_Toc107476421"/>
      <w:r>
        <w:t>Other notes</w:t>
      </w:r>
      <w:bookmarkEnd w:id="288"/>
    </w:p>
    <w:p>
      <w:pPr>
        <w:pStyle w:val="nNote"/>
        <w:spacing w:before="160"/>
      </w:pPr>
      <w:r>
        <w:rPr>
          <w:vertAlign w:val="superscript"/>
        </w:rPr>
        <w:t>1</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vertAlign w:val="superscript"/>
        </w:rPr>
      </w:pPr>
      <w:r>
        <w:rPr>
          <w:snapToGrid w:val="0"/>
          <w:vertAlign w:val="superscript"/>
        </w:rPr>
        <w:t>2</w:t>
      </w:r>
      <w:r>
        <w:rPr>
          <w:snapToGrid w:val="0"/>
        </w:rPr>
        <w:tab/>
        <w:t xml:space="preserve">Repealed by the </w:t>
      </w:r>
      <w:r>
        <w:rPr>
          <w:i/>
          <w:snapToGrid w:val="0"/>
        </w:rPr>
        <w:t>Fish Resources Management Act 1994</w:t>
      </w:r>
      <w:r>
        <w:rPr>
          <w:snapToGrid w:val="0"/>
        </w:rPr>
        <w:t xml:space="preserve"> s. 265.</w:t>
      </w:r>
    </w:p>
    <w:p>
      <w:pPr>
        <w:pStyle w:val="nNote"/>
        <w:rPr>
          <w:snapToGrid w:val="0"/>
          <w:vertAlign w:val="superscript"/>
        </w:rPr>
      </w:pPr>
      <w:r>
        <w:rPr>
          <w:snapToGrid w:val="0"/>
          <w:vertAlign w:val="superscript"/>
        </w:rPr>
        <w:t>3</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Note"/>
        <w:rPr>
          <w:snapToGrid w:val="0"/>
        </w:rPr>
      </w:pPr>
      <w:r>
        <w:rPr>
          <w:snapToGrid w:val="0"/>
          <w:vertAlign w:val="superscript"/>
        </w:rPr>
        <w:t>4</w:t>
      </w:r>
      <w:r>
        <w:rPr>
          <w:snapToGrid w:val="0"/>
        </w:rPr>
        <w:tab/>
        <w:t xml:space="preserve">The </w:t>
      </w:r>
      <w:r>
        <w:rPr>
          <w:i/>
          <w:snapToGrid w:val="0"/>
        </w:rPr>
        <w:t>Rottnest Island Amendment Regulations 1997</w:t>
      </w:r>
      <w:r>
        <w:rPr>
          <w:snapToGrid w:val="0"/>
        </w:rPr>
        <w:t xml:space="preserve"> r. 5(2) is a transitional provision that is of no further effect.</w:t>
      </w:r>
    </w:p>
    <w:p>
      <w:pPr>
        <w:pStyle w:val="nNote"/>
      </w:pPr>
      <w:r>
        <w:rPr>
          <w:snapToGrid w:val="0"/>
          <w:vertAlign w:val="superscript"/>
        </w:rPr>
        <w:t>5</w:t>
      </w:r>
      <w:r>
        <w:rPr>
          <w:snapToGrid w:val="0"/>
        </w:rPr>
        <w:tab/>
        <w:t xml:space="preserve">The </w:t>
      </w:r>
      <w:r>
        <w:rPr>
          <w:i/>
        </w:rPr>
        <w:t>Rottnest Island Amendment Regulations 2003</w:t>
      </w:r>
      <w:r>
        <w:t xml:space="preserve"> r. 4(3) is a transitional </w:t>
      </w:r>
      <w:r>
        <w:rPr>
          <w:snapToGrid w:val="0"/>
        </w:rPr>
        <w:t>provision</w:t>
      </w:r>
      <w:r>
        <w:t xml:space="preserve"> that is of no further effect.</w:t>
      </w:r>
    </w:p>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290" w:name="_Toc107312156"/>
      <w:bookmarkStart w:id="291" w:name="_Toc107312315"/>
      <w:bookmarkStart w:id="292" w:name="_Toc107312702"/>
      <w:bookmarkStart w:id="293" w:name="_Toc107476422"/>
      <w:r>
        <w:rPr>
          <w:sz w:val="28"/>
        </w:rPr>
        <w:lastRenderedPageBreak/>
        <w:t>Defined terms</w:t>
      </w:r>
      <w:bookmarkEnd w:id="290"/>
      <w:bookmarkEnd w:id="291"/>
      <w:bookmarkEnd w:id="292"/>
      <w:bookmarkEnd w:id="2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8(7), 10(2)</w:t>
      </w:r>
    </w:p>
    <w:p>
      <w:pPr>
        <w:pStyle w:val="DefinedTerms"/>
      </w:pPr>
      <w:r>
        <w:t>additional vessel</w:t>
      </w:r>
      <w:r>
        <w:tab/>
        <w:t>19, 27(2)</w:t>
      </w:r>
    </w:p>
    <w:p>
      <w:pPr>
        <w:pStyle w:val="DefinedTerms"/>
      </w:pPr>
      <w:r>
        <w:t>adequate insurance cover</w:t>
      </w:r>
      <w:r>
        <w:tab/>
        <w:t>3</w:t>
      </w:r>
    </w:p>
    <w:p>
      <w:pPr>
        <w:pStyle w:val="DefinedTerms"/>
      </w:pPr>
      <w:r>
        <w:t>aerodrome</w:t>
      </w:r>
      <w:r>
        <w:tab/>
        <w:t>63</w:t>
      </w:r>
    </w:p>
    <w:p>
      <w:pPr>
        <w:pStyle w:val="DefinedTerms"/>
      </w:pPr>
      <w:r>
        <w:t>aircraft</w:t>
      </w:r>
      <w:r>
        <w:tab/>
        <w:t>63, 66(2)</w:t>
      </w:r>
    </w:p>
    <w:p>
      <w:pPr>
        <w:pStyle w:val="DefinedTerms"/>
      </w:pPr>
      <w:r>
        <w:t>anchor</w:t>
      </w:r>
      <w:r>
        <w:tab/>
        <w:t>3</w:t>
      </w:r>
    </w:p>
    <w:p>
      <w:pPr>
        <w:pStyle w:val="DefinedTerms"/>
      </w:pPr>
      <w:r>
        <w:t>annual admission payment</w:t>
      </w:r>
      <w:r>
        <w:tab/>
        <w:t>3</w:t>
      </w:r>
    </w:p>
    <w:p>
      <w:pPr>
        <w:pStyle w:val="DefinedTerms"/>
      </w:pPr>
      <w:r>
        <w:t>approved</w:t>
      </w:r>
      <w:r>
        <w:tab/>
        <w:t>3</w:t>
      </w:r>
    </w:p>
    <w:p>
      <w:pPr>
        <w:pStyle w:val="DefinedTerms"/>
      </w:pPr>
      <w:r>
        <w:t>approved form</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vessel</w:t>
      </w:r>
      <w:r>
        <w:tab/>
        <w:t>19</w:t>
      </w:r>
    </w:p>
    <w:p>
      <w:pPr>
        <w:pStyle w:val="DefinedTerms"/>
      </w:pPr>
      <w:r>
        <w:t>beach</w:t>
      </w:r>
      <w:r>
        <w:tab/>
        <w:t>37(2)</w:t>
      </w:r>
    </w:p>
    <w:p>
      <w:pPr>
        <w:pStyle w:val="DefinedTerms"/>
      </w:pPr>
      <w:r>
        <w:t>bicycle</w:t>
      </w:r>
      <w:r>
        <w:tab/>
        <w:t>3</w:t>
      </w:r>
    </w:p>
    <w:p>
      <w:pPr>
        <w:pStyle w:val="DefinedTerms"/>
      </w:pPr>
      <w:r>
        <w:t>black water</w:t>
      </w:r>
      <w:r>
        <w:tab/>
        <w:t>38C(1)</w:t>
      </w:r>
    </w:p>
    <w:p>
      <w:pPr>
        <w:pStyle w:val="DefinedTerms"/>
      </w:pPr>
      <w:r>
        <w:t>Board</w:t>
      </w:r>
      <w:r>
        <w:tab/>
        <w:t>75(9)</w:t>
      </w:r>
    </w:p>
    <w:p>
      <w:pPr>
        <w:pStyle w:val="DefinedTerms"/>
      </w:pPr>
      <w:r>
        <w:t>by</w:t>
      </w:r>
      <w:r>
        <w:noBreakHyphen/>
        <w:t>law</w:t>
      </w:r>
      <w:r>
        <w:tab/>
        <w:t>75(9)</w:t>
      </w:r>
    </w:p>
    <w:p>
      <w:pPr>
        <w:pStyle w:val="DefinedTerms"/>
      </w:pPr>
      <w:r>
        <w:t>certificate of registration</w:t>
      </w:r>
      <w:r>
        <w:tab/>
        <w:t>3</w:t>
      </w:r>
    </w:p>
    <w:p>
      <w:pPr>
        <w:pStyle w:val="DefinedTerms"/>
      </w:pPr>
      <w:r>
        <w:t>collection period</w:t>
      </w:r>
      <w:r>
        <w:tab/>
        <w:t>6(2)</w:t>
      </w:r>
    </w:p>
    <w:p>
      <w:pPr>
        <w:pStyle w:val="DefinedTerms"/>
      </w:pPr>
      <w:r>
        <w:t>commencement</w:t>
      </w:r>
      <w:r>
        <w:tab/>
        <w:t>75(9)</w:t>
      </w:r>
    </w:p>
    <w:p>
      <w:pPr>
        <w:pStyle w:val="DefinedTerms"/>
      </w:pPr>
      <w:r>
        <w:t>commercial aircraft</w:t>
      </w:r>
      <w:r>
        <w:tab/>
        <w:t>3</w:t>
      </w:r>
    </w:p>
    <w:p>
      <w:pPr>
        <w:pStyle w:val="DefinedTerms"/>
      </w:pPr>
      <w:r>
        <w:t>commercial vessel</w:t>
      </w:r>
      <w:r>
        <w:tab/>
        <w:t>3</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domestic commercial vessel</w:t>
      </w:r>
      <w:r>
        <w:tab/>
        <w:t>3</w:t>
      </w:r>
    </w:p>
    <w:p>
      <w:pPr>
        <w:pStyle w:val="DefinedTerms"/>
      </w:pPr>
      <w:r>
        <w:t>emergency vehicle</w:t>
      </w:r>
      <w:r>
        <w:tab/>
        <w:t>50(2)</w:t>
      </w:r>
    </w:p>
    <w:p>
      <w:pPr>
        <w:pStyle w:val="DefinedTerms"/>
      </w:pPr>
      <w:r>
        <w:t>explosive device</w:t>
      </w:r>
      <w:r>
        <w:tab/>
        <w:t>59(3a)</w:t>
      </w:r>
    </w:p>
    <w:p>
      <w:pPr>
        <w:pStyle w:val="DefinedTerms"/>
      </w:pPr>
      <w:r>
        <w:t>fauna</w:t>
      </w:r>
      <w:r>
        <w:tab/>
        <w:t>40(3), 59(3)</w:t>
      </w:r>
    </w:p>
    <w:p>
      <w:pPr>
        <w:pStyle w:val="DefinedTerms"/>
      </w:pPr>
      <w:r>
        <w:t>ferry</w:t>
      </w:r>
      <w:r>
        <w:tab/>
        <w:t>3</w:t>
      </w:r>
    </w:p>
    <w:p>
      <w:pPr>
        <w:pStyle w:val="DefinedTerms"/>
      </w:pPr>
      <w:r>
        <w:t>fish</w:t>
      </w:r>
      <w:r>
        <w:tab/>
        <w:t>40(3)</w:t>
      </w:r>
    </w:p>
    <w:p>
      <w:pPr>
        <w:pStyle w:val="DefinedTerms"/>
      </w:pPr>
      <w:r>
        <w:t>flora</w:t>
      </w:r>
      <w:r>
        <w:tab/>
        <w:t>39(2), 41B(1)</w:t>
      </w:r>
    </w:p>
    <w:p>
      <w:pPr>
        <w:pStyle w:val="DefinedTerms"/>
      </w:pPr>
      <w:r>
        <w:t>hired bicycle</w:t>
      </w:r>
      <w:r>
        <w:tab/>
        <w:t>51(2)</w:t>
      </w:r>
    </w:p>
    <w:p>
      <w:pPr>
        <w:pStyle w:val="DefinedTerms"/>
      </w:pPr>
      <w:r>
        <w:t>journey</w:t>
      </w:r>
      <w:r>
        <w:tab/>
        <w:t>3</w:t>
      </w:r>
    </w:p>
    <w:p>
      <w:pPr>
        <w:pStyle w:val="DefinedTerms"/>
      </w:pPr>
      <w:r>
        <w:t xml:space="preserve">Kingstown Barracks </w:t>
      </w:r>
      <w:r>
        <w:tab/>
        <w:t>72(1)</w:t>
      </w:r>
    </w:p>
    <w:p>
      <w:pPr>
        <w:pStyle w:val="DefinedTerms"/>
      </w:pPr>
      <w:r>
        <w:t>length</w:t>
      </w:r>
      <w:r>
        <w:tab/>
        <w:t>3</w:t>
      </w:r>
    </w:p>
    <w:p>
      <w:pPr>
        <w:pStyle w:val="DefinedTerms"/>
      </w:pPr>
      <w:r>
        <w:t>licensed vessel</w:t>
      </w:r>
      <w:r>
        <w:tab/>
        <w:t>19, 26(1)</w:t>
      </w:r>
    </w:p>
    <w:p>
      <w:pPr>
        <w:pStyle w:val="DefinedTerms"/>
      </w:pPr>
      <w:r>
        <w:t>liquor</w:t>
      </w:r>
      <w:r>
        <w:tab/>
        <w:t>3</w:t>
      </w:r>
    </w:p>
    <w:p>
      <w:pPr>
        <w:pStyle w:val="DefinedTerms"/>
      </w:pPr>
      <w:r>
        <w:t>litter</w:t>
      </w:r>
      <w:r>
        <w:tab/>
        <w:t>60B(2)</w:t>
      </w:r>
    </w:p>
    <w:p>
      <w:pPr>
        <w:pStyle w:val="DefinedTerms"/>
      </w:pPr>
      <w:r>
        <w:lastRenderedPageBreak/>
        <w:t>loss</w:t>
      </w:r>
      <w:r>
        <w:tab/>
        <w:t>18(1)</w:t>
      </w:r>
    </w:p>
    <w:p>
      <w:pPr>
        <w:pStyle w:val="DefinedTerms"/>
      </w:pPr>
      <w:r>
        <w:t>main jetty</w:t>
      </w:r>
      <w:r>
        <w:tab/>
        <w:t>3</w:t>
      </w:r>
    </w:p>
    <w:p>
      <w:pPr>
        <w:pStyle w:val="DefinedTerms"/>
      </w:pPr>
      <w:r>
        <w:t xml:space="preserve">Marine Safety (Domestic Commercial Vessel) National Law </w:t>
      </w:r>
      <w:r>
        <w:tab/>
        <w:t>3</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nominated vessel</w:t>
      </w:r>
      <w:r>
        <w:tab/>
        <w:t>31B(2), 31C(3)</w:t>
      </w:r>
    </w:p>
    <w:p>
      <w:pPr>
        <w:pStyle w:val="DefinedTerms"/>
      </w:pPr>
      <w:r>
        <w:t>officer</w:t>
      </w:r>
      <w:r>
        <w:tab/>
        <w:t>38D</w:t>
      </w:r>
    </w:p>
    <w:p>
      <w:pPr>
        <w:pStyle w:val="DefinedTerms"/>
      </w:pPr>
      <w:r>
        <w:t>operator</w:t>
      </w:r>
      <w:r>
        <w:tab/>
        <w:t>3</w:t>
      </w:r>
    </w:p>
    <w:p>
      <w:pPr>
        <w:pStyle w:val="DefinedTerms"/>
      </w:pPr>
      <w:r>
        <w:t>overall length</w:t>
      </w:r>
      <w:r>
        <w:tab/>
        <w:t>3</w:t>
      </w:r>
    </w:p>
    <w:p>
      <w:pPr>
        <w:pStyle w:val="DefinedTerms"/>
      </w:pPr>
      <w:r>
        <w:t>permanent resident</w:t>
      </w:r>
      <w:r>
        <w:tab/>
        <w:t>3</w:t>
      </w:r>
    </w:p>
    <w:p>
      <w:pPr>
        <w:pStyle w:val="DefinedTerms"/>
      </w:pPr>
      <w:r>
        <w:t>permitted area</w:t>
      </w:r>
      <w:r>
        <w:tab/>
        <w:t>37(2)</w:t>
      </w:r>
    </w:p>
    <w:p>
      <w:pPr>
        <w:pStyle w:val="DefinedTerms"/>
      </w:pPr>
      <w:r>
        <w:t>previous licensee</w:t>
      </w:r>
      <w:r>
        <w:tab/>
        <w:t>30(4)</w:t>
      </w:r>
    </w:p>
    <w:p>
      <w:pPr>
        <w:pStyle w:val="DefinedTerms"/>
      </w:pPr>
      <w:r>
        <w:t>register</w:t>
      </w:r>
      <w:r>
        <w:tab/>
        <w:t>3</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w:t>
      </w:r>
    </w:p>
    <w:p>
      <w:pPr>
        <w:pStyle w:val="DefinedTerms"/>
      </w:pPr>
      <w:r>
        <w:t>sandboard</w:t>
      </w:r>
      <w:r>
        <w:tab/>
        <w:t>60A(3)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take</w:t>
      </w:r>
      <w:r>
        <w:tab/>
        <w:t>39(2)</w:t>
      </w:r>
    </w:p>
    <w:p>
      <w:pPr>
        <w:pStyle w:val="DefinedTerms"/>
      </w:pPr>
      <w:r>
        <w:t>unlawfully</w:t>
      </w:r>
      <w:r>
        <w:tab/>
        <w:t>70(2)</w:t>
      </w:r>
    </w:p>
    <w:p>
      <w:pPr>
        <w:pStyle w:val="DefinedTerms"/>
      </w:pPr>
      <w:r>
        <w:t>use</w:t>
      </w:r>
      <w:r>
        <w:tab/>
        <w:t>3</w:t>
      </w:r>
    </w:p>
    <w:p>
      <w:pPr>
        <w:pStyle w:val="DefinedTerms"/>
      </w:pPr>
      <w:r>
        <w:t>vehicle</w:t>
      </w:r>
      <w:r>
        <w:tab/>
        <w:t>3, 38N(1),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waters of the Island</w:t>
      </w:r>
      <w:r>
        <w:tab/>
        <w:t>3</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210" w:name="Schedule"/>
    <w:bookmarkEnd w:id="2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Rottnest aerodrome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89" w:name="Compilation"/>
    <w:bookmarkEnd w:id="289"/>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4" w:name="DefinedTerms"/>
    <w:bookmarkEnd w:id="294"/>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5" w:name="Coversheet"/>
    <w:bookmarkEnd w:id="29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F5EFD4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23206"/>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 w:name="WAFER_20151112113725" w:val="UpdateStyles,UsedStyles"/>
    <w:docVar w:name="WAFER_20151112113725_GUID" w:val="3344fb56-435c-4dbd-acbb-b43e0f583ab6"/>
    <w:docVar w:name="WAFER_20170501133242" w:val="RemoveTocBookmarks,RemoveUnusedBookmarks,RemoveLanguageTags,UsedStyles,ResetPageSize"/>
    <w:docVar w:name="WAFER_20170501133242_GUID" w:val="427743a7-68f0-4452-be2f-6221ff0943df"/>
    <w:docVar w:name="WAFER_20170907094940" w:val="RemoveTocBookmarks,RemoveUnusedBookmarks,RemoveLanguageTags,UsedStyles,ResetPageSize,RemoveCustomizations"/>
    <w:docVar w:name="WAFER_20170907094940_GUID" w:val="4880f929-517e-49d3-9a37-66aa9ab61fa6"/>
    <w:docVar w:name="WAFER_20171213155649" w:val="RemoveTocBookmarks,RemoveUnusedBookmarks,RemoveLanguageTags,UsedStyles,RemoveTrackChanges"/>
    <w:docVar w:name="WAFER_20171213155649_GUID" w:val="fbd49160-aa83-409e-913f-00cac8a9c271"/>
    <w:docVar w:name="WAFER_20171213155707" w:val="RemoveTocBookmarks,RemoveLanguageTags,RemoveTrackChanges,RunningHeaders"/>
    <w:docVar w:name="WAFER_20171213155707_GUID" w:val="3aad09d9-7497-469f-b12e-cb9120511d76"/>
    <w:docVar w:name="WAFER_20180627111102" w:val="RemoveTocBookmarks,RemoveUnusedBookmarks,RemoveLanguageTags,UsedStyles,ResetPageSize"/>
    <w:docVar w:name="WAFER_20180627111102_GUID" w:val="bad4edbc-8cf5-4cf3-bc58-0708a11a5c1d"/>
    <w:docVar w:name="WAFER_20190808152229" w:val="RemoveTocBookmarks,RemoveUnusedBookmarks,RemoveLanguageTags,ResetPageSize,RunningHeaders,UpdateStyles,UsedStyles"/>
    <w:docVar w:name="WAFER_20190808152229_GUID" w:val="d17c1d32-9a4f-4906-9cb8-6db1a6d9f35b"/>
    <w:docVar w:name="WAFER_202007161443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44349_GUID" w:val="7d4ed696-0a60-42e6-b99d-b850354e82f6"/>
    <w:docVar w:name="WAFER_20210628112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112553_GUID" w:val="bf87d857-c54c-4897-bdc8-26aabcf621d5"/>
    <w:docVar w:name="WAFER_202206281232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23206_GUID" w:val="e808e34c-00ba-4de8-ad76-52ef9d1611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4477164A-1D8A-473D-BE14-3EB8867C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3.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jpeg"/><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3.png"/><Relationship Id="rId38" Type="http://schemas.openxmlformats.org/officeDocument/2006/relationships/header" Target="header22.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DEDBF-804E-4F66-8114-35F755D4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25372</Words>
  <Characters>120522</Characters>
  <Application>Microsoft Office Word</Application>
  <DocSecurity>0</DocSecurity>
  <Lines>4017</Lines>
  <Paragraphs>2605</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143289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1988 - 06-g0-00</dc:title>
  <dc:subject/>
  <dc:creator/>
  <cp:keywords/>
  <dc:description/>
  <cp:lastModifiedBy>Master Repository Process</cp:lastModifiedBy>
  <cp:revision>4</cp:revision>
  <cp:lastPrinted>2017-12-13T03:40:00Z</cp:lastPrinted>
  <dcterms:created xsi:type="dcterms:W3CDTF">2022-06-30T04:55:00Z</dcterms:created>
  <dcterms:modified xsi:type="dcterms:W3CDTF">2022-06-30T04:55:00Z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edAsAt">
    <vt:filetime>2018-01-11T16:00:00Z</vt:filetime>
  </property>
  <property fmtid="{D5CDD505-2E9C-101B-9397-08002B2CF9AE}" pid="6" name="ReprintNo">
    <vt:lpwstr>6</vt:lpwstr>
  </property>
  <property fmtid="{D5CDD505-2E9C-101B-9397-08002B2CF9AE}" pid="7" name="AsAtDate">
    <vt:lpwstr>01 Jul 2022</vt:lpwstr>
  </property>
  <property fmtid="{D5CDD505-2E9C-101B-9397-08002B2CF9AE}" pid="8" name="Suffix">
    <vt:lpwstr>06-g0-00</vt:lpwstr>
  </property>
  <property fmtid="{D5CDD505-2E9C-101B-9397-08002B2CF9AE}" pid="9" name="CommencementDate">
    <vt:lpwstr>20220701</vt:lpwstr>
  </property>
</Properties>
</file>