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Jurisdiction of Courts (Cross-vesting)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_Toc107478213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Purpose</w:t>
      </w:r>
      <w:r>
        <w:tab/>
      </w:r>
      <w:r>
        <w:fldChar w:fldCharType="begin"/>
      </w:r>
      <w:r>
        <w:instrText xml:space="preserve"> PAGEREF _Toc107478214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_Toc107478215 \h </w:instrText>
      </w:r>
      <w:r>
        <w:fldChar w:fldCharType="separate"/>
      </w:r>
      <w:r>
        <w:t>2</w:t>
      </w:r>
      <w:r>
        <w:fldChar w:fldCharType="end"/>
      </w:r>
    </w:p>
    <w:p>
      <w:pPr>
        <w:pStyle w:val="TOC8"/>
        <w:rPr>
          <w:rFonts w:asciiTheme="minorHAnsi" w:eastAsiaTheme="minorEastAsia" w:hAnsiTheme="minorHAnsi" w:cstheme="minorBidi"/>
          <w:szCs w:val="22"/>
        </w:rPr>
      </w:pPr>
      <w:r>
        <w:t>3A.</w:t>
      </w:r>
      <w:r>
        <w:tab/>
        <w:t>Corporations Act of the Commonwealth</w:t>
      </w:r>
      <w:r>
        <w:tab/>
      </w:r>
      <w:r>
        <w:fldChar w:fldCharType="begin"/>
      </w:r>
      <w:r>
        <w:instrText xml:space="preserve"> PAGEREF _Toc107478216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additional jurisdiction in certain courts</w:t>
      </w:r>
      <w:r>
        <w:tab/>
      </w:r>
      <w:r>
        <w:fldChar w:fldCharType="begin"/>
      </w:r>
      <w:r>
        <w:instrText xml:space="preserve"> PAGEREF _Toc107478217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proceedings</w:t>
      </w:r>
      <w:r>
        <w:tab/>
      </w:r>
      <w:r>
        <w:fldChar w:fldCharType="begin"/>
      </w:r>
      <w:r>
        <w:instrText xml:space="preserve"> PAGEREF _Toc107478218 \h </w:instrText>
      </w:r>
      <w:r>
        <w:fldChar w:fldCharType="separate"/>
      </w:r>
      <w:r>
        <w:t>4</w:t>
      </w:r>
      <w:r>
        <w:fldChar w:fldCharType="end"/>
      </w:r>
    </w:p>
    <w:p>
      <w:pPr>
        <w:pStyle w:val="TOC8"/>
        <w:rPr>
          <w:rFonts w:asciiTheme="minorHAnsi" w:eastAsiaTheme="minorEastAsia" w:hAnsiTheme="minorHAnsi" w:cstheme="minorBidi"/>
          <w:szCs w:val="22"/>
        </w:rPr>
      </w:pPr>
      <w:r>
        <w:t>6.</w:t>
      </w:r>
      <w:r>
        <w:tab/>
        <w:t>Special federal matters</w:t>
      </w:r>
      <w:r>
        <w:tab/>
      </w:r>
      <w:r>
        <w:fldChar w:fldCharType="begin"/>
      </w:r>
      <w:r>
        <w:instrText xml:space="preserve"> PAGEREF _Toc107478219 \h </w:instrText>
      </w:r>
      <w:r>
        <w:fldChar w:fldCharType="separate"/>
      </w:r>
      <w:r>
        <w:t>11</w:t>
      </w:r>
      <w:r>
        <w:fldChar w:fldCharType="end"/>
      </w:r>
    </w:p>
    <w:p>
      <w:pPr>
        <w:pStyle w:val="TOC8"/>
        <w:rPr>
          <w:rFonts w:asciiTheme="minorHAnsi" w:eastAsiaTheme="minorEastAsia" w:hAnsiTheme="minorHAnsi" w:cstheme="minorBidi"/>
          <w:szCs w:val="22"/>
        </w:rPr>
      </w:pPr>
      <w:r>
        <w:t>6A.</w:t>
      </w:r>
      <w:r>
        <w:tab/>
        <w:t>Special federal matters: Commonwealth authorities or officers acting under the laws of States</w:t>
      </w:r>
      <w:r>
        <w:tab/>
      </w:r>
      <w:r>
        <w:fldChar w:fldCharType="begin"/>
      </w:r>
      <w:r>
        <w:instrText xml:space="preserve"> PAGEREF _Toc107478220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Institution and hearing of appeals</w:t>
      </w:r>
      <w:r>
        <w:tab/>
      </w:r>
      <w:r>
        <w:fldChar w:fldCharType="begin"/>
      </w:r>
      <w:r>
        <w:instrText xml:space="preserve"> PAGEREF _Toc107478221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by Supreme Court</w:t>
      </w:r>
      <w:r>
        <w:tab/>
      </w:r>
      <w:r>
        <w:fldChar w:fldCharType="begin"/>
      </w:r>
      <w:r>
        <w:instrText xml:space="preserve"> PAGEREF _Toc107478222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Exercise of jurisdiction pursuant to cross</w:t>
      </w:r>
      <w:r>
        <w:rPr>
          <w:snapToGrid w:val="0"/>
        </w:rPr>
        <w:noBreakHyphen/>
        <w:t>vesting laws</w:t>
      </w:r>
      <w:r>
        <w:tab/>
      </w:r>
      <w:r>
        <w:fldChar w:fldCharType="begin"/>
      </w:r>
      <w:r>
        <w:instrText xml:space="preserve"> PAGEREF _Toc107478223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matters arising under Division 1 or 1A of Part V of the Trade Practices Act</w:t>
      </w:r>
      <w:r>
        <w:tab/>
      </w:r>
      <w:r>
        <w:fldChar w:fldCharType="begin"/>
      </w:r>
      <w:r>
        <w:instrText xml:space="preserve"> PAGEREF _Toc107478224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proceedings</w:t>
      </w:r>
      <w:r>
        <w:tab/>
      </w:r>
      <w:r>
        <w:fldChar w:fldCharType="begin"/>
      </w:r>
      <w:r>
        <w:instrText xml:space="preserve"> PAGEREF _Toc107478225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Orders as to costs</w:t>
      </w:r>
      <w:r>
        <w:tab/>
      </w:r>
      <w:r>
        <w:fldChar w:fldCharType="begin"/>
      </w:r>
      <w:r>
        <w:instrText xml:space="preserve"> PAGEREF _Toc107478226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Limitation on appeals</w:t>
      </w:r>
      <w:r>
        <w:tab/>
      </w:r>
      <w:r>
        <w:fldChar w:fldCharType="begin"/>
      </w:r>
      <w:r>
        <w:instrText xml:space="preserve"> PAGEREF _Toc107478227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Enforcement and effect of judgments</w:t>
      </w:r>
      <w:r>
        <w:tab/>
      </w:r>
      <w:r>
        <w:fldChar w:fldCharType="begin"/>
      </w:r>
      <w:r>
        <w:instrText xml:space="preserve"> PAGEREF _Toc107478228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Construction of Act to be subject to legislative power of State</w:t>
      </w:r>
      <w:r>
        <w:tab/>
      </w:r>
      <w:r>
        <w:fldChar w:fldCharType="begin"/>
      </w:r>
      <w:r>
        <w:instrText xml:space="preserve"> PAGEREF _Toc107478229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Suspension or cessation of operation of Act</w:t>
      </w:r>
      <w:r>
        <w:tab/>
      </w:r>
      <w:r>
        <w:fldChar w:fldCharType="begin"/>
      </w:r>
      <w:r>
        <w:instrText xml:space="preserve"> PAGEREF _Toc107478230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_Toc107478232 \h </w:instrText>
      </w:r>
      <w:r>
        <w:fldChar w:fldCharType="separate"/>
      </w:r>
      <w:r>
        <w:t>24</w:t>
      </w:r>
      <w:r>
        <w:fldChar w:fldCharType="end"/>
      </w:r>
    </w:p>
    <w:p>
      <w:pPr>
        <w:pStyle w:val="TOC8"/>
        <w:keepNext/>
        <w:rPr>
          <w:rFonts w:asciiTheme="minorHAnsi" w:eastAsiaTheme="minorEastAsia" w:hAnsiTheme="minorHAnsi" w:cstheme="minorBidi"/>
          <w:szCs w:val="22"/>
        </w:rPr>
      </w:pPr>
      <w:r>
        <w:tab/>
        <w:t>Other notes</w:t>
      </w:r>
      <w:r>
        <w:tab/>
      </w:r>
      <w:r>
        <w:fldChar w:fldCharType="begin"/>
      </w:r>
      <w:r>
        <w:instrText xml:space="preserve"> PAGEREF _Toc107478233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Jurisdiction of Courts (Cross</w:t>
      </w:r>
      <w:r>
        <w:noBreakHyphen/>
        <w:t>vesting) Act 1987</w:t>
      </w:r>
    </w:p>
    <w:p>
      <w:pPr>
        <w:pStyle w:val="LongTitle"/>
        <w:spacing w:before="240" w:after="240"/>
        <w:rPr>
          <w:snapToGrid w:val="0"/>
        </w:rPr>
      </w:pPr>
      <w:r>
        <w:rPr>
          <w:snapToGrid w:val="0"/>
        </w:rPr>
        <w:t>An Act relating to the cross</w:t>
      </w:r>
      <w:r>
        <w:rPr>
          <w:snapToGrid w:val="0"/>
        </w:rPr>
        <w:noBreakHyphen/>
        <w:t>vesting of certain jurisdiction.</w:t>
      </w:r>
    </w:p>
    <w:p>
      <w:pPr>
        <w:pStyle w:val="Preamble1"/>
        <w:rPr>
          <w:snapToGrid w:val="0"/>
        </w:rPr>
      </w:pPr>
      <w:r>
        <w:t>Preamble</w:t>
      </w: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pPr>
      <w:r>
        <w:tab/>
        <w:t>[Preamble amended: No. 19 of 2010 s. 50.]</w:t>
      </w:r>
    </w:p>
    <w:p>
      <w:pPr>
        <w:pStyle w:val="Enactment"/>
        <w:pageBreakBefore/>
        <w:spacing w:before="120"/>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107478213"/>
      <w:r>
        <w:rPr>
          <w:rStyle w:val="CharSectno"/>
        </w:rPr>
        <w:t>1</w:t>
      </w:r>
      <w:r>
        <w:rPr>
          <w:snapToGrid w:val="0"/>
        </w:rPr>
        <w:t>.</w:t>
      </w:r>
      <w:r>
        <w:rPr>
          <w:snapToGrid w:val="0"/>
        </w:rPr>
        <w:tab/>
        <w:t>Short title and commencement</w:t>
      </w:r>
      <w:bookmarkEnd w:id="3"/>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w:t>
      </w:r>
    </w:p>
    <w:p>
      <w:pPr>
        <w:pStyle w:val="Subsection"/>
        <w:spacing w:before="120"/>
        <w:rPr>
          <w:snapToGrid w:val="0"/>
        </w:rPr>
      </w:pPr>
      <w:r>
        <w:rPr>
          <w:snapToGrid w:val="0"/>
        </w:rPr>
        <w:tab/>
        <w:t>(2)</w:t>
      </w:r>
      <w:r>
        <w:rPr>
          <w:snapToGrid w:val="0"/>
        </w:rPr>
        <w:tab/>
        <w:t>This Act shall come into operation on a day to be fixed by proclamation.</w:t>
      </w:r>
    </w:p>
    <w:p>
      <w:pPr>
        <w:pStyle w:val="Heading5"/>
        <w:rPr>
          <w:snapToGrid w:val="0"/>
        </w:rPr>
      </w:pPr>
      <w:bookmarkStart w:id="4" w:name="_Toc107478214"/>
      <w:r>
        <w:rPr>
          <w:rStyle w:val="CharSectno"/>
        </w:rPr>
        <w:t>2</w:t>
      </w:r>
      <w:r>
        <w:rPr>
          <w:snapToGrid w:val="0"/>
        </w:rPr>
        <w:t>.</w:t>
      </w:r>
      <w:r>
        <w:rPr>
          <w:snapToGrid w:val="0"/>
        </w:rPr>
        <w:tab/>
        <w:t>Purpose</w:t>
      </w:r>
      <w:bookmarkEnd w:id="4"/>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5" w:name="_Toc107478215"/>
      <w:r>
        <w:rPr>
          <w:rStyle w:val="CharSectno"/>
        </w:rPr>
        <w:t>3</w:t>
      </w:r>
      <w:r>
        <w:rPr>
          <w:snapToGrid w:val="0"/>
        </w:rPr>
        <w:t>.</w:t>
      </w:r>
      <w:r>
        <w:rPr>
          <w:snapToGrid w:val="0"/>
        </w:rPr>
        <w:tab/>
        <w:t>Terms used</w:t>
      </w:r>
      <w:bookmarkEnd w:id="5"/>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lastRenderedPageBreak/>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No. 3 of 1994 s. 4, 6 and 8.]</w:t>
      </w:r>
    </w:p>
    <w:p>
      <w:pPr>
        <w:pStyle w:val="Heading5"/>
      </w:pPr>
      <w:bookmarkStart w:id="6" w:name="_Toc107478216"/>
      <w:r>
        <w:rPr>
          <w:rStyle w:val="CharSectno"/>
        </w:rPr>
        <w:t>3A</w:t>
      </w:r>
      <w:r>
        <w:t>.</w:t>
      </w:r>
      <w:r>
        <w:tab/>
        <w:t>Corporations Act of the Commonwealth</w:t>
      </w:r>
      <w:bookmarkEnd w:id="6"/>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 No. 8 of 2001 s. 29.]</w:t>
      </w:r>
    </w:p>
    <w:p>
      <w:pPr>
        <w:pStyle w:val="Heading5"/>
        <w:rPr>
          <w:snapToGrid w:val="0"/>
        </w:rPr>
      </w:pPr>
      <w:bookmarkStart w:id="7" w:name="_Toc107478217"/>
      <w:r>
        <w:rPr>
          <w:rStyle w:val="CharSectno"/>
        </w:rPr>
        <w:t>4</w:t>
      </w:r>
      <w:r>
        <w:rPr>
          <w:snapToGrid w:val="0"/>
        </w:rPr>
        <w:t>.</w:t>
      </w:r>
      <w:r>
        <w:rPr>
          <w:snapToGrid w:val="0"/>
        </w:rPr>
        <w:tab/>
        <w:t>Vesting of additional jurisdiction in certain courts</w:t>
      </w:r>
      <w:bookmarkEnd w:id="7"/>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lastRenderedPageBreak/>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No. 32 of 2001 s. 23.]</w:t>
      </w:r>
    </w:p>
    <w:p>
      <w:pPr>
        <w:pStyle w:val="Heading5"/>
        <w:rPr>
          <w:snapToGrid w:val="0"/>
        </w:rPr>
      </w:pPr>
      <w:bookmarkStart w:id="8" w:name="_Toc107478218"/>
      <w:r>
        <w:rPr>
          <w:rStyle w:val="CharSectno"/>
        </w:rPr>
        <w:t>5</w:t>
      </w:r>
      <w:r>
        <w:rPr>
          <w:snapToGrid w:val="0"/>
        </w:rPr>
        <w:t>.</w:t>
      </w:r>
      <w:r>
        <w:rPr>
          <w:snapToGrid w:val="0"/>
        </w:rPr>
        <w:tab/>
        <w:t>Transfer of proceedings</w:t>
      </w:r>
      <w:bookmarkEnd w:id="8"/>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 xml:space="preserve">vesting of jurisdiction and apart from any accrued jurisdiction of the Federal Court or the Family Court, the relevant proceeding or a substantial part of the relevant proceeding would have been incapable of being instituted in the Supreme </w:t>
      </w:r>
      <w:r>
        <w:lastRenderedPageBreak/>
        <w:t>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 xml:space="preserve">vesting of jurisdiction, the relevant proceeding or a substantial part of the relevant proceeding would </w:t>
      </w:r>
      <w:r>
        <w:rPr>
          <w:snapToGrid w:val="0"/>
        </w:rPr>
        <w:lastRenderedPageBreak/>
        <w:t>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lastRenderedPageBreak/>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lastRenderedPageBreak/>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lastRenderedPageBreak/>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 xml:space="preserve">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w:t>
      </w:r>
      <w:r>
        <w:lastRenderedPageBreak/>
        <w:t>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 legal practitioner</w:t>
      </w:r>
      <w:r>
        <w:rPr>
          <w:snapToGrid w:val="0"/>
        </w:rPr>
        <w:t xml:space="preserve">, in a court has, if a proceeding (in this subsection referred to as the </w:t>
      </w:r>
      <w:r>
        <w:rPr>
          <w:rStyle w:val="CharDefText"/>
        </w:rPr>
        <w:t>transferred proceeding</w:t>
      </w:r>
      <w:r>
        <w:rPr>
          <w:snapToGrid w:val="0"/>
        </w:rPr>
        <w:t xml:space="preserve">) in that court is transferred to another </w:t>
      </w:r>
      <w:r>
        <w:rPr>
          <w:snapToGrid w:val="0"/>
        </w:rPr>
        <w:lastRenderedPageBreak/>
        <w:t>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r>
        <w:tab/>
        <w:t>(10)</w:t>
      </w:r>
      <w:r>
        <w:tab/>
        <w:t>Nothing in this section confers on a court jurisdiction that the court would not otherwise have.</w:t>
      </w:r>
    </w:p>
    <w:p>
      <w:pPr>
        <w:pStyle w:val="Footnotesection"/>
      </w:pPr>
      <w:r>
        <w:tab/>
        <w:t>[Section 5 amended: No. 32 of 2001 s. 24; No. 21 of 2008 s. 670; No. 9 of 2022 s. 424.]</w:t>
      </w:r>
    </w:p>
    <w:p>
      <w:pPr>
        <w:pStyle w:val="Heading5"/>
      </w:pPr>
      <w:bookmarkStart w:id="9" w:name="_Toc107478219"/>
      <w:r>
        <w:rPr>
          <w:rStyle w:val="CharSectno"/>
        </w:rPr>
        <w:t>6</w:t>
      </w:r>
      <w:r>
        <w:t>.</w:t>
      </w:r>
      <w:r>
        <w:tab/>
        <w:t>Special federal matters</w:t>
      </w:r>
      <w:bookmarkEnd w:id="9"/>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lastRenderedPageBreak/>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lastRenderedPageBreak/>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keepNext/>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 xml:space="preserve">Jurisdiction of Courts </w:t>
      </w:r>
      <w:r>
        <w:rPr>
          <w:i/>
        </w:rPr>
        <w:lastRenderedPageBreak/>
        <w:t>(Cross</w:t>
      </w:r>
      <w:r>
        <w:rPr>
          <w:i/>
        </w:rPr>
        <w:noBreakHyphen/>
        <w:t>vesting) Amendment Act 1994</w:t>
      </w:r>
      <w:r>
        <w:t>, in relation to the special federal matter.</w:t>
      </w:r>
    </w:p>
    <w:p>
      <w:pPr>
        <w:pStyle w:val="Footnotesection"/>
        <w:spacing w:before="80"/>
        <w:ind w:left="890" w:hanging="890"/>
      </w:pPr>
      <w:r>
        <w:tab/>
        <w:t>[Section 6 inserted: No. 3 of 1994 s. 5; amended: No. 32 of 2001 s. 25; No. 45 of 2004 s. 37.]</w:t>
      </w:r>
    </w:p>
    <w:p>
      <w:pPr>
        <w:pStyle w:val="Heading5"/>
        <w:spacing w:before="180"/>
      </w:pPr>
      <w:bookmarkStart w:id="10" w:name="_Toc107478220"/>
      <w:r>
        <w:rPr>
          <w:rStyle w:val="CharSectno"/>
        </w:rPr>
        <w:t>6A</w:t>
      </w:r>
      <w:r>
        <w:t>.</w:t>
      </w:r>
      <w:r>
        <w:tab/>
        <w:t>Special federal matters: Commonwealth authorities or officers acting under the laws of States</w:t>
      </w:r>
      <w:bookmarkEnd w:id="10"/>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keepNext/>
      </w:pPr>
      <w:r>
        <w:lastRenderedPageBreak/>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keepNext/>
      </w:pPr>
      <w:r>
        <w:lastRenderedPageBreak/>
        <w:tab/>
      </w:r>
      <w:r>
        <w:rPr>
          <w:rStyle w:val="CharDefText"/>
        </w:rPr>
        <w:t>officer of the Commonwealth</w:t>
      </w:r>
      <w:r>
        <w:t xml:space="preserve"> has the same meaning as in section 75(v) of the Constitution of the Commonwealth.</w:t>
      </w:r>
    </w:p>
    <w:p>
      <w:pPr>
        <w:pStyle w:val="Footnotesection"/>
      </w:pPr>
      <w:r>
        <w:tab/>
        <w:t>[Section 6A inserted: No. 32 of 2001 s. 26; amended: No. 8 of 2009 s. 82.]</w:t>
      </w:r>
    </w:p>
    <w:p>
      <w:pPr>
        <w:pStyle w:val="Heading5"/>
        <w:rPr>
          <w:snapToGrid w:val="0"/>
        </w:rPr>
      </w:pPr>
      <w:bookmarkStart w:id="11" w:name="_Toc107478221"/>
      <w:r>
        <w:rPr>
          <w:rStyle w:val="CharSectno"/>
        </w:rPr>
        <w:t>7</w:t>
      </w:r>
      <w:r>
        <w:rPr>
          <w:snapToGrid w:val="0"/>
        </w:rPr>
        <w:t>.</w:t>
      </w:r>
      <w:r>
        <w:rPr>
          <w:snapToGrid w:val="0"/>
        </w:rPr>
        <w:tab/>
        <w:t>Institution and hearing of appeals</w:t>
      </w:r>
      <w:bookmarkEnd w:id="11"/>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lastRenderedPageBreak/>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No. 3 of 1994 s. 6(b); No. 45 of 2004 s. 37.]</w:t>
      </w:r>
    </w:p>
    <w:p>
      <w:pPr>
        <w:pStyle w:val="Heading5"/>
        <w:rPr>
          <w:snapToGrid w:val="0"/>
        </w:rPr>
      </w:pPr>
      <w:bookmarkStart w:id="12" w:name="_Toc107478222"/>
      <w:r>
        <w:rPr>
          <w:rStyle w:val="CharSectno"/>
        </w:rPr>
        <w:lastRenderedPageBreak/>
        <w:t>8</w:t>
      </w:r>
      <w:r>
        <w:rPr>
          <w:snapToGrid w:val="0"/>
        </w:rPr>
        <w:t>.</w:t>
      </w:r>
      <w:r>
        <w:rPr>
          <w:snapToGrid w:val="0"/>
        </w:rPr>
        <w:tab/>
        <w:t>Orders by Supreme Court</w:t>
      </w:r>
      <w:bookmarkEnd w:id="12"/>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13" w:name="_Toc107478223"/>
      <w:r>
        <w:rPr>
          <w:rStyle w:val="CharSectno"/>
        </w:rPr>
        <w:lastRenderedPageBreak/>
        <w:t>9</w:t>
      </w:r>
      <w:r>
        <w:rPr>
          <w:snapToGrid w:val="0"/>
        </w:rPr>
        <w:t>.</w:t>
      </w:r>
      <w:r>
        <w:rPr>
          <w:snapToGrid w:val="0"/>
        </w:rPr>
        <w:tab/>
        <w:t>Exercise of jurisdiction pursuant to cross</w:t>
      </w:r>
      <w:r>
        <w:rPr>
          <w:snapToGrid w:val="0"/>
        </w:rPr>
        <w:noBreakHyphen/>
        <w:t>vesting laws</w:t>
      </w:r>
      <w:bookmarkEnd w:id="13"/>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14" w:name="_Toc107478224"/>
      <w:r>
        <w:rPr>
          <w:rStyle w:val="CharSectno"/>
        </w:rPr>
        <w:t>10</w:t>
      </w:r>
      <w:r>
        <w:rPr>
          <w:snapToGrid w:val="0"/>
        </w:rPr>
        <w:t>.</w:t>
      </w:r>
      <w:r>
        <w:rPr>
          <w:snapToGrid w:val="0"/>
        </w:rPr>
        <w:tab/>
        <w:t>Transfer of matters arising under Division 1 or 1A of Part V of the Trade Practices Act</w:t>
      </w:r>
      <w:bookmarkEnd w:id="14"/>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No. 32 of 2001 s. 27.]</w:t>
      </w:r>
    </w:p>
    <w:p>
      <w:pPr>
        <w:pStyle w:val="Heading5"/>
        <w:rPr>
          <w:snapToGrid w:val="0"/>
        </w:rPr>
      </w:pPr>
      <w:bookmarkStart w:id="15" w:name="_Toc107478225"/>
      <w:r>
        <w:rPr>
          <w:rStyle w:val="CharSectno"/>
        </w:rPr>
        <w:t>11</w:t>
      </w:r>
      <w:r>
        <w:rPr>
          <w:snapToGrid w:val="0"/>
        </w:rPr>
        <w:t>.</w:t>
      </w:r>
      <w:r>
        <w:rPr>
          <w:snapToGrid w:val="0"/>
        </w:rPr>
        <w:tab/>
        <w:t>Conduct of proceedings</w:t>
      </w:r>
      <w:bookmarkEnd w:id="15"/>
    </w:p>
    <w:p>
      <w:pPr>
        <w:pStyle w:val="Subsection"/>
        <w:keepNext/>
        <w:rPr>
          <w:snapToGrid w:val="0"/>
        </w:rPr>
      </w:pPr>
      <w:r>
        <w:rPr>
          <w:snapToGrid w:val="0"/>
        </w:rPr>
        <w:tab/>
        <w:t>(1)</w:t>
      </w:r>
      <w:r>
        <w:rPr>
          <w:snapToGrid w:val="0"/>
        </w:rPr>
        <w:tab/>
        <w:t xml:space="preserve">Where it appears to a court that the court will, or will be likely to, in determining a matter for determination in a proceeding, be exercising jurisdiction conferred by this Act or by a law of the </w:t>
      </w:r>
      <w:r>
        <w:rPr>
          <w:snapToGrid w:val="0"/>
        </w:rPr>
        <w:lastRenderedPageBreak/>
        <w:t>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No. 32 of 2001 s. 28.]</w:t>
      </w:r>
    </w:p>
    <w:p>
      <w:pPr>
        <w:pStyle w:val="Heading5"/>
        <w:rPr>
          <w:snapToGrid w:val="0"/>
        </w:rPr>
      </w:pPr>
      <w:bookmarkStart w:id="16" w:name="_Toc107478226"/>
      <w:r>
        <w:rPr>
          <w:rStyle w:val="CharSectno"/>
        </w:rPr>
        <w:t>12</w:t>
      </w:r>
      <w:r>
        <w:rPr>
          <w:snapToGrid w:val="0"/>
        </w:rPr>
        <w:t>.</w:t>
      </w:r>
      <w:r>
        <w:rPr>
          <w:snapToGrid w:val="0"/>
        </w:rPr>
        <w:tab/>
        <w:t>Orders as to costs</w:t>
      </w:r>
      <w:bookmarkEnd w:id="16"/>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17" w:name="_Toc107478227"/>
      <w:r>
        <w:rPr>
          <w:rStyle w:val="CharSectno"/>
        </w:rPr>
        <w:lastRenderedPageBreak/>
        <w:t>13</w:t>
      </w:r>
      <w:r>
        <w:rPr>
          <w:snapToGrid w:val="0"/>
        </w:rPr>
        <w:t>.</w:t>
      </w:r>
      <w:r>
        <w:rPr>
          <w:snapToGrid w:val="0"/>
        </w:rPr>
        <w:tab/>
        <w:t>Limitation on appeals</w:t>
      </w:r>
      <w:bookmarkEnd w:id="17"/>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18" w:name="_Toc107478228"/>
      <w:r>
        <w:rPr>
          <w:rStyle w:val="CharSectno"/>
        </w:rPr>
        <w:t>14</w:t>
      </w:r>
      <w:r>
        <w:rPr>
          <w:snapToGrid w:val="0"/>
        </w:rPr>
        <w:t>.</w:t>
      </w:r>
      <w:r>
        <w:rPr>
          <w:snapToGrid w:val="0"/>
        </w:rPr>
        <w:tab/>
        <w:t>Enforcement and effect of judgments</w:t>
      </w:r>
      <w:bookmarkEnd w:id="18"/>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No. 32 of 2001 s. 29.]</w:t>
      </w:r>
    </w:p>
    <w:p>
      <w:pPr>
        <w:pStyle w:val="Heading5"/>
        <w:rPr>
          <w:snapToGrid w:val="0"/>
        </w:rPr>
      </w:pPr>
      <w:bookmarkStart w:id="19" w:name="_Toc107478229"/>
      <w:r>
        <w:rPr>
          <w:rStyle w:val="CharSectno"/>
        </w:rPr>
        <w:t>15</w:t>
      </w:r>
      <w:r>
        <w:rPr>
          <w:snapToGrid w:val="0"/>
        </w:rPr>
        <w:t>.</w:t>
      </w:r>
      <w:r>
        <w:rPr>
          <w:snapToGrid w:val="0"/>
        </w:rPr>
        <w:tab/>
        <w:t>Construction of Act to be subject to legislative power of State</w:t>
      </w:r>
      <w:bookmarkEnd w:id="19"/>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20" w:name="_Toc107478230"/>
      <w:r>
        <w:rPr>
          <w:rStyle w:val="CharSectno"/>
        </w:rPr>
        <w:lastRenderedPageBreak/>
        <w:t>16</w:t>
      </w:r>
      <w:r>
        <w:rPr>
          <w:snapToGrid w:val="0"/>
        </w:rPr>
        <w:t>.</w:t>
      </w:r>
      <w:r>
        <w:rPr>
          <w:snapToGrid w:val="0"/>
        </w:rPr>
        <w:tab/>
        <w:t>Suspension or cessation of operation of Act</w:t>
      </w:r>
      <w:bookmarkEnd w:id="20"/>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 xml:space="preserve">vesting of jurisdiction has been repealed, rendered inoperative, suspended or altered in a substantial manner, the Governor may, by proclamation declare that this Act shall, on a day specified in the proclamation, cease to be in force in relation to the </w:t>
      </w:r>
      <w:r>
        <w:rPr>
          <w:snapToGrid w:val="0"/>
        </w:rPr>
        <w:lastRenderedPageBreak/>
        <w:t>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21" w:name="_Toc107389706"/>
      <w:bookmarkStart w:id="22" w:name="_Toc107389873"/>
      <w:bookmarkStart w:id="23" w:name="_Toc107478166"/>
      <w:bookmarkStart w:id="24" w:name="_Toc107478231"/>
      <w:r>
        <w:lastRenderedPageBreak/>
        <w:t>Notes</w:t>
      </w:r>
      <w:bookmarkEnd w:id="21"/>
      <w:bookmarkEnd w:id="22"/>
      <w:bookmarkEnd w:id="23"/>
      <w:bookmarkEnd w:id="24"/>
    </w:p>
    <w:p>
      <w:pPr>
        <w:pStyle w:val="nStatement"/>
      </w:pPr>
      <w:r>
        <w:t xml:space="preserve">This is a compilation of the </w:t>
      </w:r>
      <w:r>
        <w:rPr>
          <w:i/>
          <w:noProof/>
        </w:rPr>
        <w:t>Jurisdiction of Courts (Cross-vesting) Act 1987</w:t>
      </w:r>
      <w:r>
        <w:t xml:space="preserve"> and includes amendments made by other written laws. For provisions that have come into operation, and for information about any reprints, see the compilation table</w:t>
      </w:r>
      <w:r>
        <w:rPr>
          <w:snapToGrid w:val="0"/>
          <w:vertAlign w:val="superscript"/>
        </w:rPr>
        <w:t> 1</w:t>
      </w:r>
      <w:r>
        <w:t>.</w:t>
      </w:r>
    </w:p>
    <w:p>
      <w:pPr>
        <w:pStyle w:val="nHeading3"/>
      </w:pPr>
      <w:bookmarkStart w:id="25" w:name="_Toc107478232"/>
      <w:r>
        <w:t>Compilation table</w:t>
      </w:r>
      <w:bookmarkEnd w:id="2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rPr>
              <w:t>Jurisdiction of Courts (Cross-vesting) Act 1987</w:t>
            </w:r>
          </w:p>
        </w:tc>
        <w:tc>
          <w:tcPr>
            <w:tcW w:w="1134" w:type="dxa"/>
            <w:tcBorders>
              <w:top w:val="nil"/>
              <w:bottom w:val="nil"/>
            </w:tcBorders>
          </w:tcPr>
          <w:p>
            <w:pPr>
              <w:pStyle w:val="nTable"/>
              <w:spacing w:after="40"/>
            </w:pPr>
            <w:r>
              <w:t>68 of 1987</w:t>
            </w:r>
          </w:p>
        </w:tc>
        <w:tc>
          <w:tcPr>
            <w:tcW w:w="1134" w:type="dxa"/>
            <w:tcBorders>
              <w:top w:val="nil"/>
              <w:bottom w:val="nil"/>
            </w:tcBorders>
          </w:tcPr>
          <w:p>
            <w:pPr>
              <w:pStyle w:val="nTable"/>
              <w:spacing w:after="40"/>
            </w:pPr>
            <w:r>
              <w:t>22 Nov 1987</w:t>
            </w:r>
          </w:p>
        </w:tc>
        <w:tc>
          <w:tcPr>
            <w:tcW w:w="2552"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vertAlign w:val="superscript"/>
              </w:rPr>
            </w:pPr>
            <w:r>
              <w:rPr>
                <w:i/>
              </w:rPr>
              <w:t>Jurisdiction of Courts (Cross-vesting) Amendment Act 1994</w:t>
            </w:r>
            <w:r>
              <w:rPr>
                <w:i/>
                <w:vertAlign w:val="superscript"/>
              </w:rPr>
              <w:t> </w:t>
            </w:r>
            <w:r>
              <w:rPr>
                <w:vertAlign w:val="superscript"/>
              </w:rPr>
              <w:t>2</w:t>
            </w:r>
          </w:p>
        </w:tc>
        <w:tc>
          <w:tcPr>
            <w:tcW w:w="1134" w:type="dxa"/>
            <w:tcBorders>
              <w:top w:val="nil"/>
              <w:bottom w:val="nil"/>
            </w:tcBorders>
          </w:tcPr>
          <w:p>
            <w:pPr>
              <w:pStyle w:val="nTable"/>
              <w:spacing w:after="40"/>
            </w:pPr>
            <w:r>
              <w:t>3 of 1994</w:t>
            </w:r>
          </w:p>
        </w:tc>
        <w:tc>
          <w:tcPr>
            <w:tcW w:w="1134" w:type="dxa"/>
            <w:tcBorders>
              <w:top w:val="nil"/>
              <w:bottom w:val="nil"/>
            </w:tcBorders>
          </w:tcPr>
          <w:p>
            <w:pPr>
              <w:pStyle w:val="nTable"/>
              <w:spacing w:after="40"/>
            </w:pPr>
            <w:r>
              <w:t>11 Apr 1994</w:t>
            </w:r>
          </w:p>
        </w:tc>
        <w:tc>
          <w:tcPr>
            <w:tcW w:w="2552"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pPr>
            <w:r>
              <w:rPr>
                <w:i/>
                <w:snapToGrid w:val="0"/>
              </w:rPr>
              <w:t>Corporations (Ancillary Provisions) Act 2001</w:t>
            </w:r>
            <w:r>
              <w:t xml:space="preserve"> s. 29</w:t>
            </w:r>
          </w:p>
        </w:tc>
        <w:tc>
          <w:tcPr>
            <w:tcW w:w="1134" w:type="dxa"/>
            <w:tcBorders>
              <w:top w:val="nil"/>
              <w:bottom w:val="nil"/>
            </w:tcBorders>
          </w:tcPr>
          <w:p>
            <w:pPr>
              <w:pStyle w:val="nTable"/>
              <w:spacing w:after="40"/>
            </w:pPr>
            <w:r>
              <w:t>8 of 2001</w:t>
            </w:r>
          </w:p>
        </w:tc>
        <w:tc>
          <w:tcPr>
            <w:tcW w:w="1134" w:type="dxa"/>
            <w:tcBorders>
              <w:top w:val="nil"/>
              <w:bottom w:val="nil"/>
            </w:tcBorders>
          </w:tcPr>
          <w:p>
            <w:pPr>
              <w:pStyle w:val="nTable"/>
              <w:spacing w:after="40"/>
            </w:pPr>
            <w:r>
              <w:t>28 Jun 2001</w:t>
            </w:r>
          </w:p>
        </w:tc>
        <w:tc>
          <w:tcPr>
            <w:tcW w:w="2552"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34" w:type="dxa"/>
            <w:tcBorders>
              <w:top w:val="nil"/>
              <w:bottom w:val="nil"/>
            </w:tcBorders>
          </w:tcPr>
          <w:p>
            <w:pPr>
              <w:pStyle w:val="nTable"/>
              <w:spacing w:after="40"/>
            </w:pPr>
            <w:r>
              <w:t>32 of 2001</w:t>
            </w:r>
          </w:p>
        </w:tc>
        <w:tc>
          <w:tcPr>
            <w:tcW w:w="1134" w:type="dxa"/>
            <w:tcBorders>
              <w:top w:val="nil"/>
              <w:bottom w:val="nil"/>
            </w:tcBorders>
          </w:tcPr>
          <w:p>
            <w:pPr>
              <w:pStyle w:val="nTable"/>
              <w:spacing w:after="40"/>
            </w:pPr>
            <w:r>
              <w:t>21 Dec 2001</w:t>
            </w:r>
          </w:p>
        </w:tc>
        <w:tc>
          <w:tcPr>
            <w:tcW w:w="2552" w:type="dxa"/>
            <w:tcBorders>
              <w:top w:val="nil"/>
              <w:bottom w:val="nil"/>
            </w:tcBorders>
          </w:tcPr>
          <w:p>
            <w:pPr>
              <w:pStyle w:val="nTable"/>
              <w:spacing w:after="40"/>
            </w:pPr>
            <w:r>
              <w:t>21 Dec 2001 (see s. 2(1))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34" w:type="dxa"/>
            <w:tcBorders>
              <w:top w:val="nil"/>
              <w:bottom w:val="nil"/>
            </w:tcBorders>
          </w:tcPr>
          <w:p>
            <w:pPr>
              <w:pStyle w:val="nTable"/>
              <w:spacing w:after="40"/>
            </w:pPr>
            <w:r>
              <w:rPr>
                <w:snapToGrid w:val="0"/>
              </w:rPr>
              <w:t>45 of 2004</w:t>
            </w:r>
          </w:p>
        </w:tc>
        <w:tc>
          <w:tcPr>
            <w:tcW w:w="1134" w:type="dxa"/>
            <w:tcBorders>
              <w:top w:val="nil"/>
              <w:bottom w:val="nil"/>
            </w:tcBorders>
          </w:tcPr>
          <w:p>
            <w:pPr>
              <w:pStyle w:val="nTable"/>
              <w:spacing w:after="40"/>
            </w:pPr>
            <w:r>
              <w:t>9 Nov 2004</w:t>
            </w:r>
          </w:p>
        </w:tc>
        <w:tc>
          <w:tcPr>
            <w:tcW w:w="2552"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34" w:type="dxa"/>
            <w:tcBorders>
              <w:top w:val="nil"/>
              <w:bottom w:val="nil"/>
            </w:tcBorders>
          </w:tcPr>
          <w:p>
            <w:pPr>
              <w:pStyle w:val="nTable"/>
              <w:spacing w:after="40"/>
              <w:rPr>
                <w:snapToGrid w:val="0"/>
              </w:rPr>
            </w:pPr>
            <w:r>
              <w:rPr>
                <w:snapToGrid w:val="0"/>
              </w:rPr>
              <w:t>21 of 2008</w:t>
            </w:r>
          </w:p>
        </w:tc>
        <w:tc>
          <w:tcPr>
            <w:tcW w:w="1134" w:type="dxa"/>
            <w:tcBorders>
              <w:top w:val="nil"/>
              <w:bottom w:val="nil"/>
            </w:tcBorders>
          </w:tcPr>
          <w:p>
            <w:pPr>
              <w:pStyle w:val="nTable"/>
              <w:spacing w:after="40"/>
            </w:pPr>
            <w:r>
              <w:rPr>
                <w:snapToGrid w:val="0"/>
              </w:rPr>
              <w:t>27 May 2008</w:t>
            </w:r>
          </w:p>
        </w:tc>
        <w:tc>
          <w:tcPr>
            <w:tcW w:w="2552"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82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r>
        <w:trPr>
          <w:cantSplit/>
        </w:trPr>
        <w:tc>
          <w:tcPr>
            <w:tcW w:w="2268"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napToGrid w:val="0"/>
              </w:rPr>
            </w:pPr>
            <w:r>
              <w:rPr>
                <w:i/>
              </w:rPr>
              <w:t>Legal Profession Uniform Law Application Act 2022</w:t>
            </w:r>
            <w:r>
              <w:t xml:space="preserve"> s. 424</w:t>
            </w:r>
          </w:p>
        </w:tc>
        <w:tc>
          <w:tcPr>
            <w:tcW w:w="1134" w:type="dxa"/>
            <w:tcBorders>
              <w:bottom w:val="single" w:sz="4" w:space="0" w:color="auto"/>
            </w:tcBorders>
          </w:tcPr>
          <w:p>
            <w:pPr>
              <w:pStyle w:val="nTable"/>
              <w:spacing w:after="40"/>
              <w:rPr>
                <w:snapToGrid w:val="0"/>
              </w:rPr>
            </w:pPr>
            <w:r>
              <w:t>9 of 2022</w:t>
            </w:r>
          </w:p>
        </w:tc>
        <w:tc>
          <w:tcPr>
            <w:tcW w:w="1134" w:type="dxa"/>
            <w:tcBorders>
              <w:bottom w:val="single" w:sz="4" w:space="0" w:color="auto"/>
            </w:tcBorders>
          </w:tcPr>
          <w:p>
            <w:pPr>
              <w:pStyle w:val="nTable"/>
              <w:spacing w:after="40"/>
              <w:rPr>
                <w:snapToGrid w:val="0"/>
              </w:rPr>
            </w:pPr>
            <w:r>
              <w:t>14 Apr 2022</w:t>
            </w:r>
          </w:p>
        </w:tc>
        <w:tc>
          <w:tcPr>
            <w:tcW w:w="255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26" w:name="_Toc107478233"/>
      <w:r>
        <w:lastRenderedPageBreak/>
        <w:t>Other notes</w:t>
      </w:r>
      <w:bookmarkEnd w:id="26"/>
    </w:p>
    <w:p>
      <w:pPr>
        <w:pStyle w:val="nNote"/>
        <w:rPr>
          <w:snapToGrid w:val="0"/>
        </w:rPr>
      </w:pPr>
      <w:r>
        <w:rPr>
          <w:snapToGrid w:val="0"/>
          <w:vertAlign w:val="superscript"/>
        </w:rPr>
        <w:t>1</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Note"/>
        <w:spacing w:before="120"/>
      </w:pPr>
      <w:r>
        <w:rPr>
          <w:vertAlign w:val="superscript"/>
        </w:rPr>
        <w:t>2</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28" w:name="_Toc107389710"/>
      <w:bookmarkStart w:id="29" w:name="_Toc107389876"/>
      <w:bookmarkStart w:id="30" w:name="_Toc107478169"/>
      <w:bookmarkStart w:id="31" w:name="_Toc107478234"/>
      <w:r>
        <w:rPr>
          <w:sz w:val="28"/>
        </w:rPr>
        <w:lastRenderedPageBreak/>
        <w:t>Defined terms</w:t>
      </w:r>
      <w:bookmarkEnd w:id="28"/>
      <w:bookmarkEnd w:id="29"/>
      <w:bookmarkEnd w:id="30"/>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authority</w:t>
      </w:r>
      <w:r>
        <w:tab/>
        <w:t>6A(6)</w:t>
      </w:r>
    </w:p>
    <w:p>
      <w:pPr>
        <w:pStyle w:val="DefinedTerms"/>
      </w:pPr>
      <w:r>
        <w:t>Family Court</w:t>
      </w:r>
      <w:r>
        <w:tab/>
        <w:t>3(1)</w:t>
      </w:r>
    </w:p>
    <w:p>
      <w:pPr>
        <w:pStyle w:val="DefinedTerms"/>
      </w:pPr>
      <w:r>
        <w:t>Federal Court</w:t>
      </w:r>
      <w:r>
        <w:tab/>
        <w:t>3(1)</w:t>
      </w:r>
    </w:p>
    <w:p>
      <w:pPr>
        <w:pStyle w:val="DefinedTerms"/>
      </w:pPr>
      <w:r>
        <w:t>federal matter proceeding</w:t>
      </w:r>
      <w:r>
        <w:tab/>
        <w:t>6A(1)</w:t>
      </w:r>
    </w:p>
    <w:p>
      <w:pPr>
        <w:pStyle w:val="DefinedTerms"/>
      </w:pPr>
      <w:r>
        <w:t>first court</w:t>
      </w:r>
      <w:r>
        <w:tab/>
        <w:t>5(2), (3), (4), (5) and (7)</w:t>
      </w:r>
    </w:p>
    <w:p>
      <w:pPr>
        <w:pStyle w:val="DefinedTerms"/>
      </w:pPr>
      <w:r>
        <w:t>Full Court</w:t>
      </w:r>
      <w:r>
        <w:tab/>
        <w:t>3(1)</w:t>
      </w:r>
    </w:p>
    <w:p>
      <w:pPr>
        <w:pStyle w:val="DefinedTerms"/>
      </w:pPr>
      <w:r>
        <w:t>judgment</w:t>
      </w:r>
      <w:r>
        <w:tab/>
        <w:t>3(1)</w:t>
      </w:r>
    </w:p>
    <w:p>
      <w:pPr>
        <w:pStyle w:val="DefinedTerms"/>
      </w:pPr>
      <w:r>
        <w:t>officer of the Commonwealth</w:t>
      </w:r>
      <w:r>
        <w:tab/>
        <w:t>6A(6)</w:t>
      </w:r>
    </w:p>
    <w:p>
      <w:pPr>
        <w:pStyle w:val="DefinedTerms"/>
      </w:pPr>
      <w:r>
        <w:t>party</w:t>
      </w:r>
      <w:r>
        <w:tab/>
        <w:t>3(1)</w:t>
      </w:r>
    </w:p>
    <w:p>
      <w:pPr>
        <w:pStyle w:val="DefinedTerms"/>
      </w:pPr>
      <w:r>
        <w:t>proceeding</w:t>
      </w:r>
      <w:r>
        <w:tab/>
        <w:t>3(1)</w:t>
      </w:r>
    </w:p>
    <w:p>
      <w:pPr>
        <w:pStyle w:val="DefinedTerms"/>
      </w:pPr>
      <w:r>
        <w:t>relevant proceeding</w:t>
      </w:r>
      <w:r>
        <w:tab/>
        <w:t>5(1), (2), (3), (4) and (5), 8(1)</w:t>
      </w:r>
    </w:p>
    <w:p>
      <w:pPr>
        <w:pStyle w:val="DefinedTerms"/>
      </w:pPr>
      <w:r>
        <w:t>special federal matter</w:t>
      </w:r>
      <w:r>
        <w:tab/>
        <w:t>3(1)</w:t>
      </w:r>
    </w:p>
    <w:p>
      <w:pPr>
        <w:pStyle w:val="DefinedTerms"/>
      </w:pPr>
      <w:r>
        <w:t>State</w:t>
      </w:r>
      <w:r>
        <w:tab/>
        <w:t>3(1)</w:t>
      </w:r>
    </w:p>
    <w:p>
      <w:pPr>
        <w:pStyle w:val="DefinedTerms"/>
      </w:pPr>
      <w:r>
        <w:t>State Family Court</w:t>
      </w:r>
      <w:r>
        <w:tab/>
        <w:t>3(1)</w:t>
      </w:r>
    </w:p>
    <w:p>
      <w:pPr>
        <w:pStyle w:val="DefinedTerms"/>
      </w:pPr>
      <w:r>
        <w:t>State matter</w:t>
      </w:r>
      <w:r>
        <w:tab/>
        <w:t>3(1)</w:t>
      </w:r>
    </w:p>
    <w:p>
      <w:pPr>
        <w:pStyle w:val="DefinedTerms"/>
      </w:pPr>
      <w:r>
        <w:t>State matter proceeding</w:t>
      </w:r>
      <w:r>
        <w:tab/>
        <w:t>6A(1)</w:t>
      </w:r>
    </w:p>
    <w:p>
      <w:pPr>
        <w:pStyle w:val="DefinedTerms"/>
      </w:pPr>
      <w:r>
        <w:t>Territory</w:t>
      </w:r>
      <w:r>
        <w:tab/>
        <w:t>3(1)</w:t>
      </w:r>
    </w:p>
    <w:p>
      <w:pPr>
        <w:pStyle w:val="DefinedTerms"/>
      </w:pPr>
      <w:r>
        <w:t>the Commonwealth Act</w:t>
      </w:r>
      <w:r>
        <w:tab/>
        <w:t>3(1)</w:t>
      </w:r>
    </w:p>
    <w:p>
      <w:pPr>
        <w:pStyle w:val="DefinedTerms"/>
      </w:pPr>
      <w:r>
        <w:t>the State enactment</w:t>
      </w:r>
      <w:r>
        <w:tab/>
        <w:t>6A(1)</w:t>
      </w:r>
    </w:p>
    <w:p>
      <w:pPr>
        <w:pStyle w:val="DefinedTerms"/>
      </w:pPr>
      <w:r>
        <w:t>transferee court</w:t>
      </w:r>
      <w:r>
        <w:tab/>
        <w:t>11(3)</w:t>
      </w:r>
    </w:p>
    <w:p>
      <w:pPr>
        <w:pStyle w:val="DefinedTerms"/>
      </w:pPr>
      <w:r>
        <w:t>transferor court</w:t>
      </w:r>
      <w:r>
        <w:tab/>
        <w:t>11(3)</w:t>
      </w:r>
    </w:p>
    <w:p>
      <w:pPr>
        <w:pStyle w:val="DefinedTerms"/>
      </w:pPr>
      <w:r>
        <w:t>transferred proceeding</w:t>
      </w:r>
      <w:r>
        <w:tab/>
        <w:t>5(9)</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E873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CCC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CEFE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BE8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54D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5255"/>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 w:name="WAFER_20220411091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1922_GUID" w:val="34a92794-15d0-4adb-9814-8761b295b7fe"/>
    <w:docVar w:name="WAFER_2022062909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095255_GUID" w:val="4deeb145-d0a5-49ef-90c4-d5c0a372d7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2EFA21A8-FEFE-48EA-8383-80AEF87D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6499</Words>
  <Characters>31327</Characters>
  <Application>Microsoft Office Word</Application>
  <DocSecurity>0</DocSecurity>
  <Lines>895</Lines>
  <Paragraphs>434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37392</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1987 - 02-e0-00</dc:title>
  <dc:subject/>
  <dc:creator/>
  <cp:keywords/>
  <dc:description/>
  <cp:lastModifiedBy>Master Repository Process</cp:lastModifiedBy>
  <cp:revision>4</cp:revision>
  <cp:lastPrinted>2009-07-17T03:44:00Z</cp:lastPrinted>
  <dcterms:created xsi:type="dcterms:W3CDTF">2022-06-30T06:53:00Z</dcterms:created>
  <dcterms:modified xsi:type="dcterms:W3CDTF">2022-06-30T06:53:00Z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DocumentType">
    <vt:lpwstr>Act</vt:lpwstr>
  </property>
  <property fmtid="{D5CDD505-2E9C-101B-9397-08002B2CF9AE}" pid="4" name="OwlsUID">
    <vt:i4>412</vt:i4>
  </property>
  <property fmtid="{D5CDD505-2E9C-101B-9397-08002B2CF9AE}" pid="5" name="ReprintedAsAt">
    <vt:filetime>2009-07-23T16:00:00Z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02-e0-00</vt:lpwstr>
  </property>
  <property fmtid="{D5CDD505-2E9C-101B-9397-08002B2CF9AE}" pid="9" name="CommencementDate">
    <vt:lpwstr>20220701</vt:lpwstr>
  </property>
</Properties>
</file>