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Goods (Vienna Convention) Act 1986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Goods (Vienna Convention) Act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_Toc107494276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_Toc107494277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Convention</w:t>
      </w:r>
      <w:r>
        <w:tab/>
      </w:r>
      <w:r>
        <w:fldChar w:fldCharType="begin"/>
      </w:r>
      <w:r>
        <w:instrText xml:space="preserve"> PAGEREF _Toc107494278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_Toc107494279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Convention to have force of law</w:t>
      </w:r>
      <w:r>
        <w:tab/>
      </w:r>
      <w:r>
        <w:fldChar w:fldCharType="begin"/>
      </w:r>
      <w:r>
        <w:instrText xml:space="preserve"> PAGEREF _Toc107494280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Convention to prevail in event of inconsistency</w:t>
      </w:r>
      <w:r>
        <w:tab/>
      </w:r>
      <w:r>
        <w:fldChar w:fldCharType="begin"/>
      </w:r>
      <w:r>
        <w:instrText xml:space="preserve"> PAGEREF _Toc107494281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Evidence of certain matters</w:t>
      </w:r>
      <w:r>
        <w:tab/>
      </w:r>
      <w:r>
        <w:fldChar w:fldCharType="begin"/>
      </w:r>
      <w:r>
        <w:instrText xml:space="preserve"> PAGEREF _Toc107494282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Vienna Convention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_Toc107494285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Sale of Goods (Vienna Convention) Act 1986 </w:t>
      </w:r>
    </w:p>
    <w:p>
      <w:pPr>
        <w:pStyle w:val="LongTitle"/>
        <w:rPr>
          <w:snapToGrid w:val="0"/>
        </w:rPr>
      </w:pPr>
      <w:r>
        <w:rPr>
          <w:snapToGrid w:val="0"/>
        </w:rPr>
        <w:t xml:space="preserve">An Act to give effect within Western Australia to the United Nations Convention on Contracts for the International Sale of Goods, and for other purposes. </w:t>
      </w:r>
    </w:p>
    <w:p>
      <w:pPr>
        <w:pStyle w:val="Preamble1"/>
        <w:spacing w:before="240" w:after="120"/>
        <w:rPr>
          <w:snapToGrid w:val="0"/>
        </w:rPr>
      </w:pPr>
      <w:r>
        <w:rPr>
          <w:snapToGrid w:val="0"/>
        </w:rPr>
        <w:t>Preamble</w:t>
      </w:r>
    </w:p>
    <w:p>
      <w:pPr>
        <w:pStyle w:val="Preamble2"/>
        <w:rPr>
          <w:snapToGrid w:val="0"/>
        </w:rPr>
      </w:pPr>
      <w:r>
        <w:rPr>
          <w:snapToGrid w:val="0"/>
        </w:rPr>
        <w:t>Whereas — </w:t>
      </w:r>
    </w:p>
    <w:p>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5"/>
        <w:rPr>
          <w:snapToGrid w:val="0"/>
        </w:rPr>
      </w:pPr>
      <w:bookmarkStart w:id="3" w:name="_Toc10749427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Goods (Vienna Convention) Act 1986</w:t>
      </w:r>
      <w:r>
        <w:rPr>
          <w:snapToGrid w:val="0"/>
        </w:rPr>
        <w:t>.</w:t>
      </w:r>
    </w:p>
    <w:p>
      <w:pPr>
        <w:pStyle w:val="Heading5"/>
        <w:rPr>
          <w:snapToGrid w:val="0"/>
        </w:rPr>
      </w:pPr>
      <w:bookmarkStart w:id="4" w:name="_Toc107494277"/>
      <w:r>
        <w:rPr>
          <w:rStyle w:val="CharSectno"/>
        </w:rPr>
        <w:lastRenderedPageBreak/>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such day, not being earlier than the day on which the Convention enters into force in respect of Australia, as is fixed by proclamation.</w:t>
      </w:r>
    </w:p>
    <w:p>
      <w:pPr>
        <w:pStyle w:val="Heading5"/>
        <w:rPr>
          <w:snapToGrid w:val="0"/>
        </w:rPr>
      </w:pPr>
      <w:bookmarkStart w:id="5" w:name="_Toc107494278"/>
      <w:r>
        <w:rPr>
          <w:rStyle w:val="CharSectno"/>
        </w:rPr>
        <w:t>3</w:t>
      </w:r>
      <w:r>
        <w:rPr>
          <w:snapToGrid w:val="0"/>
        </w:rPr>
        <w:t>.</w:t>
      </w:r>
      <w:r>
        <w:rPr>
          <w:snapToGrid w:val="0"/>
        </w:rPr>
        <w:tab/>
        <w:t>Term used: Convention</w:t>
      </w:r>
      <w:bookmarkEnd w:id="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pPr>
        <w:pStyle w:val="Heading5"/>
        <w:rPr>
          <w:snapToGrid w:val="0"/>
        </w:rPr>
      </w:pPr>
      <w:bookmarkStart w:id="6" w:name="_Toc107494279"/>
      <w:r>
        <w:rPr>
          <w:rStyle w:val="CharSectno"/>
        </w:rPr>
        <w:t>4</w:t>
      </w:r>
      <w:r>
        <w:rPr>
          <w:snapToGrid w:val="0"/>
        </w:rPr>
        <w:t>.</w:t>
      </w:r>
      <w:r>
        <w:rPr>
          <w:snapToGrid w:val="0"/>
        </w:rPr>
        <w:tab/>
        <w:t>Act binds Crown</w:t>
      </w:r>
      <w:bookmarkEnd w:id="6"/>
      <w:r>
        <w:rPr>
          <w:snapToGrid w:val="0"/>
        </w:rPr>
        <w:t xml:space="preserve"> </w:t>
      </w:r>
    </w:p>
    <w:p>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pPr>
        <w:pStyle w:val="Heading5"/>
        <w:rPr>
          <w:snapToGrid w:val="0"/>
        </w:rPr>
      </w:pPr>
      <w:bookmarkStart w:id="7" w:name="_Toc107494280"/>
      <w:r>
        <w:rPr>
          <w:rStyle w:val="CharSectno"/>
        </w:rPr>
        <w:t>5</w:t>
      </w:r>
      <w:r>
        <w:rPr>
          <w:snapToGrid w:val="0"/>
        </w:rPr>
        <w:t>.</w:t>
      </w:r>
      <w:r>
        <w:rPr>
          <w:snapToGrid w:val="0"/>
        </w:rPr>
        <w:tab/>
        <w:t>Convention to have force of law</w:t>
      </w:r>
      <w:bookmarkEnd w:id="7"/>
      <w:r>
        <w:rPr>
          <w:snapToGrid w:val="0"/>
        </w:rPr>
        <w:t xml:space="preserve"> </w:t>
      </w:r>
    </w:p>
    <w:p>
      <w:pPr>
        <w:pStyle w:val="Subsection"/>
        <w:rPr>
          <w:snapToGrid w:val="0"/>
        </w:rPr>
      </w:pPr>
      <w:r>
        <w:rPr>
          <w:snapToGrid w:val="0"/>
        </w:rPr>
        <w:tab/>
      </w:r>
      <w:r>
        <w:rPr>
          <w:snapToGrid w:val="0"/>
        </w:rPr>
        <w:tab/>
        <w:t>The provisions of the Convention have the force of law in Western Australia.</w:t>
      </w:r>
    </w:p>
    <w:p>
      <w:pPr>
        <w:pStyle w:val="Heading5"/>
        <w:rPr>
          <w:snapToGrid w:val="0"/>
        </w:rPr>
      </w:pPr>
      <w:bookmarkStart w:id="8" w:name="_Toc107494281"/>
      <w:r>
        <w:rPr>
          <w:rStyle w:val="CharSectno"/>
        </w:rPr>
        <w:t>6</w:t>
      </w:r>
      <w:r>
        <w:rPr>
          <w:snapToGrid w:val="0"/>
        </w:rPr>
        <w:t>.</w:t>
      </w:r>
      <w:r>
        <w:rPr>
          <w:snapToGrid w:val="0"/>
        </w:rPr>
        <w:tab/>
        <w:t>Convention to prevail in event of inconsistency</w:t>
      </w:r>
      <w:bookmarkEnd w:id="8"/>
      <w:r>
        <w:rPr>
          <w:snapToGrid w:val="0"/>
        </w:rPr>
        <w:t xml:space="preserve"> </w:t>
      </w:r>
    </w:p>
    <w:p>
      <w:pPr>
        <w:pStyle w:val="Subsection"/>
        <w:rPr>
          <w:snapToGrid w:val="0"/>
        </w:rPr>
      </w:pPr>
      <w:r>
        <w:rPr>
          <w:snapToGrid w:val="0"/>
        </w:rPr>
        <w:tab/>
      </w:r>
      <w:r>
        <w:rPr>
          <w:snapToGrid w:val="0"/>
        </w:rPr>
        <w:tab/>
        <w:t>The provisions of the Convention prevail over any other law in force in Western Australia to the extent of any inconsistency.</w:t>
      </w:r>
    </w:p>
    <w:p>
      <w:pPr>
        <w:pStyle w:val="Heading5"/>
        <w:rPr>
          <w:snapToGrid w:val="0"/>
        </w:rPr>
      </w:pPr>
      <w:bookmarkStart w:id="9" w:name="_Toc107494282"/>
      <w:r>
        <w:rPr>
          <w:rStyle w:val="CharSectno"/>
        </w:rPr>
        <w:t>7</w:t>
      </w:r>
      <w:r>
        <w:rPr>
          <w:snapToGrid w:val="0"/>
        </w:rPr>
        <w:t>.</w:t>
      </w:r>
      <w:r>
        <w:rPr>
          <w:snapToGrid w:val="0"/>
        </w:rPr>
        <w:tab/>
        <w:t>Evidence of certain matters</w:t>
      </w:r>
      <w:bookmarkEnd w:id="9"/>
      <w:r>
        <w:rPr>
          <w:snapToGrid w:val="0"/>
        </w:rPr>
        <w:t xml:space="preserve"> </w:t>
      </w:r>
    </w:p>
    <w:p>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pPr>
        <w:pStyle w:val="Indenta"/>
        <w:rPr>
          <w:snapToGrid w:val="0"/>
        </w:rPr>
      </w:pPr>
      <w:r>
        <w:rPr>
          <w:snapToGrid w:val="0"/>
        </w:rPr>
        <w:lastRenderedPageBreak/>
        <w:tab/>
        <w:t>(a)</w:t>
      </w:r>
      <w:r>
        <w:rPr>
          <w:snapToGrid w:val="0"/>
        </w:rPr>
        <w:tab/>
        <w:t>declaring that the Convention has entered or will enter into force, with effect from a specified date, in respect of a specified country; or</w:t>
      </w:r>
    </w:p>
    <w:p>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pPr>
        <w:pStyle w:val="Subsection"/>
        <w:rPr>
          <w:snapToGrid w:val="0"/>
        </w:rPr>
      </w:pPr>
      <w:r>
        <w:rPr>
          <w:snapToGrid w:val="0"/>
        </w:rPr>
        <w:tab/>
      </w:r>
      <w:r>
        <w:rPr>
          <w:snapToGrid w:val="0"/>
        </w:rPr>
        <w:tab/>
        <w:t>is evidence of the matters contained in the document.</w:t>
      </w:r>
    </w:p>
    <w:p>
      <w:pPr>
        <w:pStyle w:val="Ednotesubsection"/>
      </w:pPr>
      <w:r>
        <w:tab/>
        <w:t>[(2)</w:t>
      </w:r>
      <w:r>
        <w:tab/>
        <w:t>deleted]</w:t>
      </w:r>
    </w:p>
    <w:p>
      <w:pPr>
        <w:pStyle w:val="Footnotesection"/>
      </w:pPr>
      <w:r>
        <w:tab/>
        <w:t>[Section 7 amended: No. 21 of 2008 s. 701; No. 9 of 2022 s. 424.]</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0" w:name="_Toc100316463"/>
      <w:bookmarkStart w:id="11" w:name="_Toc100318015"/>
      <w:bookmarkStart w:id="12" w:name="_Toc100567058"/>
      <w:bookmarkStart w:id="13" w:name="_Toc107325305"/>
      <w:bookmarkStart w:id="14" w:name="_Toc107494283"/>
      <w:r>
        <w:rPr>
          <w:rStyle w:val="CharSchNo"/>
        </w:rPr>
        <w:lastRenderedPageBreak/>
        <w:t>Schedule 1</w:t>
      </w:r>
      <w:r>
        <w:t> — </w:t>
      </w:r>
      <w:r>
        <w:rPr>
          <w:rStyle w:val="CharSchText"/>
        </w:rPr>
        <w:t>Vienna Convention</w:t>
      </w:r>
      <w:bookmarkEnd w:id="10"/>
      <w:bookmarkEnd w:id="11"/>
      <w:bookmarkEnd w:id="12"/>
      <w:bookmarkEnd w:id="13"/>
      <w:bookmarkEnd w:id="14"/>
    </w:p>
    <w:p>
      <w:pPr>
        <w:pStyle w:val="yShoulderClause"/>
        <w:rPr>
          <w:snapToGrid w:val="0"/>
        </w:rPr>
      </w:pPr>
      <w:r>
        <w:rPr>
          <w:snapToGrid w:val="0"/>
        </w:rPr>
        <w:t>[s. 3]</w:t>
      </w:r>
    </w:p>
    <w:p>
      <w:pPr>
        <w:pStyle w:val="yFootnoteheading"/>
        <w:rPr>
          <w:b/>
          <w:snapToGrid w:val="0"/>
        </w:rPr>
      </w:pPr>
      <w:r>
        <w:tab/>
        <w:t>[Heading amended: No. 19 of 2010 s. 4.]</w:t>
      </w:r>
    </w:p>
    <w:p>
      <w:pPr>
        <w:pStyle w:val="ySubsection"/>
      </w:pPr>
    </w:p>
    <w:p>
      <w:pPr>
        <w:pStyle w:val="yTable"/>
        <w:tabs>
          <w:tab w:val="center" w:pos="4253"/>
        </w:tabs>
        <w:suppressAutoHyphens/>
        <w:jc w:val="center"/>
        <w:rPr>
          <w:b/>
          <w:spacing w:val="-2"/>
        </w:rPr>
      </w:pPr>
      <w:r>
        <w:rPr>
          <w:b/>
          <w:spacing w:val="-2"/>
        </w:rPr>
        <w:t>UNITED NATIONS CONVENTION ON CONTRACTS</w:t>
      </w:r>
    </w:p>
    <w:p>
      <w:pPr>
        <w:pStyle w:val="yTable"/>
        <w:tabs>
          <w:tab w:val="center" w:pos="4253"/>
        </w:tabs>
        <w:suppressAutoHyphens/>
        <w:spacing w:before="0"/>
        <w:jc w:val="center"/>
        <w:rPr>
          <w:spacing w:val="-2"/>
        </w:rPr>
      </w:pPr>
      <w:r>
        <w:rPr>
          <w:b/>
          <w:spacing w:val="-2"/>
        </w:rPr>
        <w:t>FOR THE INTERNATIONAL SALE OF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pPr>
        <w:pStyle w:val="yTable"/>
        <w:tabs>
          <w:tab w:val="center" w:pos="4253"/>
        </w:tabs>
        <w:suppressAutoHyphens/>
        <w:spacing w:before="360"/>
        <w:jc w:val="center"/>
        <w:rPr>
          <w:spacing w:val="-2"/>
        </w:rPr>
      </w:pPr>
      <w:r>
        <w:rPr>
          <w:spacing w:val="-2"/>
        </w:rPr>
        <w:t>PART I — SPHERE OF APPLICATION AND</w:t>
      </w:r>
    </w:p>
    <w:p>
      <w:pPr>
        <w:pStyle w:val="yTable"/>
        <w:tabs>
          <w:tab w:val="center" w:pos="4253"/>
        </w:tabs>
        <w:suppressAutoHyphens/>
        <w:spacing w:before="0"/>
        <w:jc w:val="center"/>
        <w:rPr>
          <w:spacing w:val="-2"/>
        </w:rPr>
      </w:pPr>
      <w:r>
        <w:rPr>
          <w:spacing w:val="-2"/>
        </w:rPr>
        <w:t>GENERAL PROVISIONS</w:t>
      </w:r>
    </w:p>
    <w:p>
      <w:pPr>
        <w:pStyle w:val="yTable"/>
        <w:tabs>
          <w:tab w:val="center" w:pos="4253"/>
        </w:tabs>
        <w:suppressAutoHyphens/>
        <w:spacing w:before="360"/>
        <w:jc w:val="center"/>
        <w:rPr>
          <w:spacing w:val="-2"/>
        </w:rPr>
      </w:pPr>
      <w:r>
        <w:rPr>
          <w:spacing w:val="-2"/>
        </w:rPr>
        <w:t>CHAPTER I — SPHERE OF APPLICATION</w:t>
      </w:r>
    </w:p>
    <w:p>
      <w:pPr>
        <w:pStyle w:val="yTable"/>
        <w:keepNext/>
        <w:tabs>
          <w:tab w:val="center" w:pos="4253"/>
        </w:tabs>
        <w:suppressAutoHyphens/>
        <w:spacing w:before="360" w:after="240"/>
        <w:jc w:val="center"/>
        <w:rPr>
          <w:spacing w:val="-2"/>
        </w:rPr>
      </w:pPr>
      <w:r>
        <w:rPr>
          <w:i/>
          <w:spacing w:val="-2"/>
        </w:rPr>
        <w:t>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This Convention applies to contracts of sale of goods between parties whose places of business are in different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when the States are Contracting States;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when the rules of private international law lead to the application of the law of a Contracting State.</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lastRenderedPageBreak/>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pPr>
        <w:pStyle w:val="yTable"/>
        <w:keepNext/>
        <w:tabs>
          <w:tab w:val="center" w:pos="4253"/>
        </w:tabs>
        <w:suppressAutoHyphens/>
        <w:spacing w:before="360" w:after="240"/>
        <w:jc w:val="center"/>
        <w:rPr>
          <w:i/>
          <w:spacing w:val="-2"/>
        </w:rPr>
      </w:pPr>
      <w:r>
        <w:rPr>
          <w:i/>
          <w:spacing w:val="-2"/>
        </w:rPr>
        <w:t>Article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This Convention does not apply to sales: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by auction;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on execution or otherwise by authority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(d)</w:t>
      </w:r>
      <w:r>
        <w:rPr>
          <w:spacing w:val="-2"/>
        </w:rPr>
        <w:tab/>
        <w:t>of stocks, shares, investment securities, negotiable instruments or money;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(e)</w:t>
      </w:r>
      <w:r>
        <w:rPr>
          <w:spacing w:val="-2"/>
        </w:rPr>
        <w:tab/>
        <w:t>of ships, vessels, hovercraft or aircraft;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(f)</w:t>
      </w:r>
      <w:r>
        <w:rPr>
          <w:spacing w:val="-2"/>
        </w:rPr>
        <w:tab/>
        <w:t>of electricity.</w:t>
      </w:r>
    </w:p>
    <w:p>
      <w:pPr>
        <w:pStyle w:val="yTable"/>
        <w:keepNext/>
        <w:tabs>
          <w:tab w:val="center" w:pos="4253"/>
        </w:tabs>
        <w:suppressAutoHyphens/>
        <w:spacing w:before="360" w:after="240"/>
        <w:jc w:val="center"/>
        <w:rPr>
          <w:spacing w:val="-2"/>
        </w:rPr>
      </w:pPr>
      <w:r>
        <w:rPr>
          <w:i/>
          <w:spacing w:val="-2"/>
        </w:rPr>
        <w:t>Article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pPr>
        <w:pStyle w:val="yTable"/>
        <w:keepNext/>
        <w:tabs>
          <w:tab w:val="center" w:pos="4253"/>
        </w:tabs>
        <w:suppressAutoHyphens/>
        <w:spacing w:before="360" w:after="240"/>
        <w:jc w:val="center"/>
        <w:rPr>
          <w:spacing w:val="-2"/>
        </w:rPr>
      </w:pPr>
      <w:r>
        <w:rPr>
          <w:i/>
          <w:spacing w:val="-2"/>
        </w:rPr>
        <w:t>Article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 xml:space="preserve">This Convention governs only the formation of the contract of sale and the rights and obligations of the seller and the buyer arising from such a contract. In </w:t>
      </w:r>
      <w:r>
        <w:rPr>
          <w:spacing w:val="-2"/>
        </w:rPr>
        <w:lastRenderedPageBreak/>
        <w:t>particular, except as otherwise expressly provided in this Convention, it is not concerned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the validity of the contract or of any of its provisions or of any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effect which the contract may have on the property in the goods sold.</w:t>
      </w:r>
    </w:p>
    <w:p>
      <w:pPr>
        <w:pStyle w:val="yTable"/>
        <w:keepNext/>
        <w:tabs>
          <w:tab w:val="center" w:pos="4253"/>
        </w:tabs>
        <w:suppressAutoHyphens/>
        <w:spacing w:before="360" w:after="240"/>
        <w:jc w:val="center"/>
        <w:rPr>
          <w:spacing w:val="-2"/>
        </w:rPr>
      </w:pPr>
      <w:r>
        <w:rPr>
          <w:i/>
          <w:spacing w:val="-2"/>
        </w:rPr>
        <w:t>Article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pPr>
        <w:pStyle w:val="yTable"/>
        <w:keepNext/>
        <w:tabs>
          <w:tab w:val="center" w:pos="4253"/>
        </w:tabs>
        <w:suppressAutoHyphens/>
        <w:spacing w:before="360" w:after="240"/>
        <w:jc w:val="center"/>
        <w:rPr>
          <w:spacing w:val="-2"/>
        </w:rPr>
      </w:pPr>
      <w:r>
        <w:rPr>
          <w:i/>
          <w:spacing w:val="-2"/>
        </w:rPr>
        <w:t>Article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pPr>
        <w:pStyle w:val="yTable"/>
        <w:tabs>
          <w:tab w:val="center" w:pos="4253"/>
        </w:tabs>
        <w:suppressAutoHyphens/>
        <w:spacing w:before="360"/>
        <w:jc w:val="center"/>
        <w:rPr>
          <w:spacing w:val="-2"/>
        </w:rPr>
      </w:pPr>
      <w:r>
        <w:rPr>
          <w:spacing w:val="-2"/>
        </w:rPr>
        <w:t>CHAPTER II — GENERAL PROVISIONS</w:t>
      </w:r>
    </w:p>
    <w:p>
      <w:pPr>
        <w:pStyle w:val="yTable"/>
        <w:keepNext/>
        <w:tabs>
          <w:tab w:val="center" w:pos="4253"/>
        </w:tabs>
        <w:suppressAutoHyphens/>
        <w:spacing w:before="360" w:after="240"/>
        <w:jc w:val="center"/>
        <w:rPr>
          <w:spacing w:val="-2"/>
        </w:rPr>
      </w:pPr>
      <w:r>
        <w:rPr>
          <w:i/>
          <w:spacing w:val="-2"/>
        </w:rPr>
        <w:t>Article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pPr>
        <w:pStyle w:val="yTable"/>
        <w:keepNext/>
        <w:tabs>
          <w:tab w:val="center" w:pos="4253"/>
        </w:tabs>
        <w:suppressAutoHyphens/>
        <w:spacing w:before="360" w:after="240"/>
        <w:jc w:val="center"/>
        <w:rPr>
          <w:spacing w:val="-2"/>
        </w:rPr>
      </w:pPr>
      <w:r>
        <w:rPr>
          <w:i/>
          <w:spacing w:val="-2"/>
        </w:rPr>
        <w:t>Article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 xml:space="preserve">If the preceding paragraph is not applicable, statements made by and other conduct of a party are to be interpreted according to the understanding that a </w:t>
      </w:r>
      <w:r>
        <w:rPr>
          <w:spacing w:val="-2"/>
        </w:rPr>
        <w:lastRenderedPageBreak/>
        <w:t>reasonable person of the same kind as the other party would have had in the same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pPr>
        <w:pStyle w:val="yTable"/>
        <w:keepNext/>
        <w:tabs>
          <w:tab w:val="center" w:pos="4253"/>
        </w:tabs>
        <w:suppressAutoHyphens/>
        <w:spacing w:before="360" w:after="240"/>
        <w:jc w:val="center"/>
        <w:rPr>
          <w:spacing w:val="-2"/>
        </w:rPr>
      </w:pPr>
      <w:r>
        <w:rPr>
          <w:i/>
          <w:spacing w:val="-2"/>
        </w:rPr>
        <w:t>Article 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parties are bound by any usage to which they have agreed and by any practices which they have established between themselves.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pPr>
        <w:pStyle w:val="yTable"/>
        <w:keepNext/>
        <w:tabs>
          <w:tab w:val="center" w:pos="4253"/>
        </w:tabs>
        <w:suppressAutoHyphens/>
        <w:spacing w:before="360" w:after="240"/>
        <w:jc w:val="center"/>
        <w:rPr>
          <w:spacing w:val="-2"/>
        </w:rPr>
      </w:pPr>
      <w:r>
        <w:rPr>
          <w:i/>
          <w:spacing w:val="-2"/>
        </w:rPr>
        <w:t>Article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party does not have a place of business, reference is to be made to his habitual residence.</w:t>
      </w:r>
    </w:p>
    <w:p>
      <w:pPr>
        <w:pStyle w:val="yTable"/>
        <w:keepNext/>
        <w:tabs>
          <w:tab w:val="center" w:pos="4253"/>
        </w:tabs>
        <w:suppressAutoHyphens/>
        <w:spacing w:before="360" w:after="240"/>
        <w:jc w:val="center"/>
        <w:rPr>
          <w:spacing w:val="-2"/>
        </w:rPr>
      </w:pPr>
      <w:r>
        <w:rPr>
          <w:i/>
          <w:spacing w:val="-2"/>
        </w:rPr>
        <w:t>Article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pPr>
        <w:pStyle w:val="yTable"/>
        <w:keepNext/>
        <w:tabs>
          <w:tab w:val="center" w:pos="4253"/>
        </w:tabs>
        <w:suppressAutoHyphens/>
        <w:spacing w:before="360" w:after="240"/>
        <w:jc w:val="center"/>
        <w:rPr>
          <w:spacing w:val="-2"/>
        </w:rPr>
      </w:pPr>
      <w:r>
        <w:rPr>
          <w:i/>
          <w:spacing w:val="-2"/>
        </w:rPr>
        <w:lastRenderedPageBreak/>
        <w:t>Article 12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pPr>
        <w:pStyle w:val="yTable"/>
        <w:keepNext/>
        <w:tabs>
          <w:tab w:val="center" w:pos="4253"/>
        </w:tabs>
        <w:suppressAutoHyphens/>
        <w:spacing w:before="360" w:after="240"/>
        <w:jc w:val="center"/>
        <w:rPr>
          <w:spacing w:val="-2"/>
        </w:rPr>
      </w:pPr>
      <w:r>
        <w:rPr>
          <w:i/>
          <w:spacing w:val="-2"/>
        </w:rPr>
        <w:t>Article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 writing includes telegram and telex.</w:t>
      </w:r>
    </w:p>
    <w:p>
      <w:pPr>
        <w:pStyle w:val="yTable"/>
        <w:tabs>
          <w:tab w:val="center" w:pos="4253"/>
        </w:tabs>
        <w:suppressAutoHyphens/>
        <w:spacing w:before="360"/>
        <w:jc w:val="center"/>
        <w:rPr>
          <w:spacing w:val="-2"/>
        </w:rPr>
      </w:pPr>
      <w:r>
        <w:rPr>
          <w:spacing w:val="-2"/>
        </w:rPr>
        <w:t>PART II — FORMATION OF THE CONTRACT</w:t>
      </w:r>
    </w:p>
    <w:p>
      <w:pPr>
        <w:pStyle w:val="yTable"/>
        <w:keepNext/>
        <w:tabs>
          <w:tab w:val="center" w:pos="4253"/>
        </w:tabs>
        <w:suppressAutoHyphens/>
        <w:spacing w:before="360" w:after="240"/>
        <w:jc w:val="center"/>
        <w:rPr>
          <w:spacing w:val="-2"/>
        </w:rPr>
      </w:pPr>
      <w:r>
        <w:rPr>
          <w:i/>
          <w:spacing w:val="-2"/>
        </w:rPr>
        <w:t>Article 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pPr>
        <w:pStyle w:val="yTable"/>
        <w:keepNext/>
        <w:tabs>
          <w:tab w:val="center" w:pos="4253"/>
        </w:tabs>
        <w:suppressAutoHyphens/>
        <w:spacing w:before="360" w:after="240"/>
        <w:jc w:val="center"/>
        <w:rPr>
          <w:spacing w:val="-2"/>
        </w:rPr>
      </w:pPr>
      <w:r>
        <w:rPr>
          <w:i/>
          <w:spacing w:val="-2"/>
        </w:rPr>
        <w:t>Article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An offer becomes effective when it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(2)</w:t>
      </w:r>
      <w:r>
        <w:rPr>
          <w:spacing w:val="-2"/>
        </w:rPr>
        <w:tab/>
        <w:t>An offer, even if it is irrevocable, may be withdrawn if the withdrawal reaches the offeree before or at the same time as the offer.</w:t>
      </w:r>
    </w:p>
    <w:p>
      <w:pPr>
        <w:pStyle w:val="yTable"/>
        <w:keepNext/>
        <w:tabs>
          <w:tab w:val="center" w:pos="4253"/>
        </w:tabs>
        <w:suppressAutoHyphens/>
        <w:spacing w:before="360" w:after="240"/>
        <w:jc w:val="center"/>
        <w:rPr>
          <w:spacing w:val="-2"/>
        </w:rPr>
      </w:pPr>
      <w:r>
        <w:rPr>
          <w:i/>
          <w:spacing w:val="-2"/>
        </w:rPr>
        <w:t>Article 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ab/>
        <w:t>(1)</w:t>
      </w:r>
      <w:r>
        <w:rPr>
          <w:spacing w:val="-2"/>
        </w:rPr>
        <w:tab/>
        <w:t>Until a contract is concluded an offer may be revoked if the revocation reaches the offeree before he has dispatched an acceptance.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lastRenderedPageBreak/>
        <w:tab/>
        <w:t>(2)</w:t>
      </w:r>
      <w:r>
        <w:rPr>
          <w:spacing w:val="-2"/>
        </w:rPr>
        <w:tab/>
        <w:t>However, an offer cannot be revoked: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it indicates, whether by stating a fixed time for acceptance or otherwise, that it is irrevocable;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was reasonable for the offeree to rely on the offer as being irrevocable and the offeree has acted in reliance on the offer.</w:t>
      </w:r>
    </w:p>
    <w:p>
      <w:pPr>
        <w:pStyle w:val="yTable"/>
        <w:keepNext/>
        <w:tabs>
          <w:tab w:val="center" w:pos="4253"/>
        </w:tabs>
        <w:suppressAutoHyphens/>
        <w:spacing w:before="360" w:after="240"/>
        <w:jc w:val="center"/>
        <w:rPr>
          <w:spacing w:val="-2"/>
        </w:rPr>
      </w:pPr>
      <w:r>
        <w:rPr>
          <w:i/>
          <w:spacing w:val="-2"/>
        </w:rPr>
        <w:t>Article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An offer, even if it is irrevocable, is terminated when a rejection reaches the offeror.</w:t>
      </w:r>
    </w:p>
    <w:p>
      <w:pPr>
        <w:pStyle w:val="yTable"/>
        <w:keepNext/>
        <w:tabs>
          <w:tab w:val="center" w:pos="4253"/>
        </w:tabs>
        <w:suppressAutoHyphens/>
        <w:spacing w:before="360" w:after="240"/>
        <w:jc w:val="center"/>
        <w:rPr>
          <w:spacing w:val="-2"/>
        </w:rPr>
      </w:pPr>
      <w:r>
        <w:rPr>
          <w:i/>
          <w:spacing w:val="-2"/>
        </w:rPr>
        <w:t>Article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pPr>
        <w:pStyle w:val="yTable"/>
        <w:keepNext/>
        <w:tabs>
          <w:tab w:val="center" w:pos="4253"/>
        </w:tabs>
        <w:suppressAutoHyphens/>
        <w:spacing w:before="360" w:after="240"/>
        <w:jc w:val="center"/>
        <w:rPr>
          <w:spacing w:val="-2"/>
        </w:rPr>
      </w:pPr>
      <w:r>
        <w:rPr>
          <w:i/>
          <w:spacing w:val="-2"/>
        </w:rPr>
        <w:t>Article 19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 xml:space="preserve">However, a reply to an offer which purports to be an acceptance but contains additional or different terms which do not materially alter the terms of the offer constitutes an acceptance, unless the offeror, without undue delay, </w:t>
      </w:r>
      <w:r>
        <w:rPr>
          <w:spacing w:val="-2"/>
        </w:rPr>
        <w:lastRenderedPageBreak/>
        <w:t>objects orally to the discrepancy or dispatches a notice to that effect. If he does not so object, the terms of the contract are the terms of the offer with the modifications contained in the acceptance.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pPr>
        <w:pStyle w:val="yTable"/>
        <w:keepNext/>
        <w:tabs>
          <w:tab w:val="center" w:pos="4253"/>
        </w:tabs>
        <w:suppressAutoHyphens/>
        <w:spacing w:before="360" w:after="240"/>
        <w:jc w:val="center"/>
        <w:rPr>
          <w:spacing w:val="-2"/>
        </w:rPr>
      </w:pPr>
      <w:r>
        <w:rPr>
          <w:i/>
          <w:spacing w:val="-2"/>
        </w:rPr>
        <w:t>Article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pPr>
        <w:pStyle w:val="yTable"/>
        <w:keepNext/>
        <w:tabs>
          <w:tab w:val="center" w:pos="4253"/>
        </w:tabs>
        <w:suppressAutoHyphens/>
        <w:spacing w:before="360" w:after="240"/>
        <w:jc w:val="center"/>
        <w:rPr>
          <w:spacing w:val="-2"/>
        </w:rPr>
      </w:pPr>
      <w:r>
        <w:rPr>
          <w:i/>
          <w:spacing w:val="-2"/>
        </w:rPr>
        <w:t>Article 21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pPr>
        <w:pStyle w:val="yTable"/>
        <w:keepNext/>
        <w:tabs>
          <w:tab w:val="center" w:pos="4253"/>
        </w:tabs>
        <w:suppressAutoHyphens/>
        <w:spacing w:before="360" w:after="240"/>
        <w:jc w:val="center"/>
        <w:rPr>
          <w:spacing w:val="-2"/>
        </w:rPr>
      </w:pPr>
      <w:r>
        <w:rPr>
          <w:i/>
          <w:spacing w:val="-2"/>
        </w:rPr>
        <w:t>Article 22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pPr>
        <w:pStyle w:val="yTable"/>
        <w:keepNext/>
        <w:tabs>
          <w:tab w:val="center" w:pos="4253"/>
        </w:tabs>
        <w:suppressAutoHyphens/>
        <w:spacing w:before="360" w:after="240"/>
        <w:jc w:val="center"/>
        <w:rPr>
          <w:spacing w:val="-2"/>
        </w:rPr>
      </w:pPr>
      <w:r>
        <w:rPr>
          <w:i/>
          <w:spacing w:val="-2"/>
        </w:rPr>
        <w:lastRenderedPageBreak/>
        <w:t>Article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pPr>
        <w:pStyle w:val="yTable"/>
        <w:keepNext/>
        <w:tabs>
          <w:tab w:val="center" w:pos="4253"/>
        </w:tabs>
        <w:suppressAutoHyphens/>
        <w:spacing w:before="360" w:after="240"/>
        <w:jc w:val="center"/>
        <w:rPr>
          <w:spacing w:val="-2"/>
        </w:rPr>
      </w:pPr>
      <w:r>
        <w:rPr>
          <w:i/>
          <w:spacing w:val="-2"/>
        </w:rPr>
        <w:t>Article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pPr>
        <w:pStyle w:val="yTable"/>
        <w:tabs>
          <w:tab w:val="center" w:pos="4253"/>
        </w:tabs>
        <w:suppressAutoHyphens/>
        <w:spacing w:before="360"/>
        <w:jc w:val="center"/>
        <w:rPr>
          <w:spacing w:val="-2"/>
        </w:rPr>
      </w:pPr>
      <w:r>
        <w:rPr>
          <w:spacing w:val="-2"/>
        </w:rPr>
        <w:t>PART III — SALE OF GOODS</w:t>
      </w:r>
    </w:p>
    <w:p>
      <w:pPr>
        <w:pStyle w:val="yTable"/>
        <w:tabs>
          <w:tab w:val="center" w:pos="4253"/>
        </w:tabs>
        <w:suppressAutoHyphens/>
        <w:spacing w:before="360"/>
        <w:jc w:val="center"/>
        <w:rPr>
          <w:spacing w:val="-2"/>
        </w:rPr>
      </w:pPr>
      <w:r>
        <w:rPr>
          <w:spacing w:val="-2"/>
        </w:rPr>
        <w:t>CHAPTER I — GENERAL PROVISIONS</w:t>
      </w:r>
    </w:p>
    <w:p>
      <w:pPr>
        <w:pStyle w:val="yTable"/>
        <w:keepNext/>
        <w:tabs>
          <w:tab w:val="center" w:pos="4253"/>
        </w:tabs>
        <w:suppressAutoHyphens/>
        <w:spacing w:before="360" w:after="240"/>
        <w:jc w:val="center"/>
        <w:rPr>
          <w:spacing w:val="-2"/>
        </w:rPr>
      </w:pPr>
      <w:r>
        <w:rPr>
          <w:i/>
          <w:spacing w:val="-2"/>
        </w:rPr>
        <w:t>Article 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pPr>
        <w:pStyle w:val="yTable"/>
        <w:keepNext/>
        <w:tabs>
          <w:tab w:val="center" w:pos="4253"/>
        </w:tabs>
        <w:suppressAutoHyphens/>
        <w:spacing w:before="360" w:after="240"/>
        <w:jc w:val="center"/>
        <w:rPr>
          <w:spacing w:val="-2"/>
        </w:rPr>
      </w:pPr>
      <w:r>
        <w:rPr>
          <w:i/>
          <w:spacing w:val="-2"/>
        </w:rPr>
        <w:t>Article 26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pPr>
        <w:pStyle w:val="yTable"/>
        <w:keepNext/>
        <w:tabs>
          <w:tab w:val="center" w:pos="4253"/>
        </w:tabs>
        <w:suppressAutoHyphens/>
        <w:spacing w:before="360" w:after="240"/>
        <w:jc w:val="center"/>
        <w:rPr>
          <w:spacing w:val="-2"/>
        </w:rPr>
      </w:pPr>
      <w:r>
        <w:rPr>
          <w:i/>
          <w:spacing w:val="-2"/>
        </w:rPr>
        <w:t>Article 27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pPr>
        <w:pStyle w:val="yTable"/>
        <w:keepNext/>
        <w:tabs>
          <w:tab w:val="center" w:pos="4253"/>
        </w:tabs>
        <w:suppressAutoHyphens/>
        <w:spacing w:before="360" w:after="240"/>
        <w:jc w:val="center"/>
        <w:rPr>
          <w:spacing w:val="-2"/>
        </w:rPr>
      </w:pPr>
      <w:r>
        <w:rPr>
          <w:i/>
          <w:spacing w:val="-2"/>
        </w:rPr>
        <w:lastRenderedPageBreak/>
        <w:t>Article 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pPr>
        <w:pStyle w:val="yTable"/>
        <w:keepNext/>
        <w:tabs>
          <w:tab w:val="center" w:pos="4253"/>
        </w:tabs>
        <w:suppressAutoHyphens/>
        <w:spacing w:before="360" w:after="240"/>
        <w:jc w:val="center"/>
        <w:rPr>
          <w:spacing w:val="-2"/>
        </w:rPr>
      </w:pPr>
      <w:r>
        <w:rPr>
          <w:i/>
          <w:spacing w:val="-2"/>
        </w:rPr>
        <w:t>Article 29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contract may be modified or terminated by the mere agreement of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pPr>
        <w:pStyle w:val="yTable"/>
        <w:tabs>
          <w:tab w:val="center" w:pos="4253"/>
        </w:tabs>
        <w:suppressAutoHyphens/>
        <w:spacing w:before="360"/>
        <w:jc w:val="center"/>
        <w:rPr>
          <w:spacing w:val="-2"/>
        </w:rPr>
      </w:pPr>
      <w:r>
        <w:rPr>
          <w:spacing w:val="-2"/>
        </w:rPr>
        <w:t>CHAPTER II — OBLIGATIONS OF THE SELLER</w:t>
      </w:r>
    </w:p>
    <w:p>
      <w:pPr>
        <w:pStyle w:val="yTable"/>
        <w:keepNext/>
        <w:tabs>
          <w:tab w:val="center" w:pos="4253"/>
        </w:tabs>
        <w:suppressAutoHyphens/>
        <w:spacing w:before="360" w:after="240"/>
        <w:jc w:val="center"/>
        <w:rPr>
          <w:spacing w:val="-2"/>
        </w:rPr>
      </w:pPr>
      <w:r>
        <w:rPr>
          <w:i/>
          <w:spacing w:val="-2"/>
        </w:rPr>
        <w:t>Article 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pPr>
        <w:pStyle w:val="yTable"/>
        <w:keepNext/>
        <w:tabs>
          <w:tab w:val="center" w:pos="4253"/>
        </w:tabs>
        <w:suppressAutoHyphens/>
        <w:spacing w:before="360"/>
        <w:jc w:val="center"/>
        <w:rPr>
          <w:b/>
          <w:spacing w:val="-2"/>
        </w:rPr>
      </w:pPr>
      <w:r>
        <w:rPr>
          <w:b/>
          <w:spacing w:val="-2"/>
        </w:rPr>
        <w:t>Section I. Delivery of the goods and handing over of documents</w:t>
      </w:r>
    </w:p>
    <w:p>
      <w:pPr>
        <w:pStyle w:val="yTable"/>
        <w:keepNext/>
        <w:tabs>
          <w:tab w:val="center" w:pos="4253"/>
        </w:tabs>
        <w:suppressAutoHyphens/>
        <w:spacing w:before="360" w:after="240"/>
        <w:jc w:val="center"/>
        <w:rPr>
          <w:spacing w:val="-2"/>
        </w:rPr>
      </w:pPr>
      <w:r>
        <w:rPr>
          <w:i/>
          <w:spacing w:val="-2"/>
        </w:rPr>
        <w:t>Article 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contract of sale involves carriage of the goods — in handing the goods over to the first carrier for transmission to the buyer;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 xml:space="preserve">if, in cases not within the preceding subparagraph, the contract relates to specific goods, or unidentified goods to be drawn from a specific stock or to be manufactured or produced, and at the time of the conclusion of the contract the parties knew that the goods were </w:t>
      </w:r>
      <w:r>
        <w:rPr>
          <w:spacing w:val="-2"/>
        </w:rPr>
        <w:lastRenderedPageBreak/>
        <w:t>at, or were to be manufactured or produced at, a particular place — in placing the goods at the buyer’s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pPr>
        <w:pStyle w:val="yTable"/>
        <w:keepNext/>
        <w:tabs>
          <w:tab w:val="center" w:pos="4253"/>
        </w:tabs>
        <w:suppressAutoHyphens/>
        <w:spacing w:before="360" w:after="240"/>
        <w:jc w:val="center"/>
        <w:rPr>
          <w:spacing w:val="-2"/>
        </w:rPr>
      </w:pPr>
      <w:r>
        <w:rPr>
          <w:i/>
          <w:spacing w:val="-2"/>
        </w:rPr>
        <w:t>Article 32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pPr>
        <w:pStyle w:val="yTable"/>
        <w:keepNext/>
        <w:tabs>
          <w:tab w:val="center" w:pos="4253"/>
        </w:tabs>
        <w:suppressAutoHyphens/>
        <w:spacing w:before="360" w:after="240"/>
        <w:jc w:val="center"/>
        <w:rPr>
          <w:spacing w:val="-2"/>
        </w:rPr>
      </w:pPr>
      <w:r>
        <w:rPr>
          <w:i/>
          <w:spacing w:val="-2"/>
        </w:rPr>
        <w:t>Article 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a date is fixed by or determinable from the contract, on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(c)</w:t>
      </w:r>
      <w:r>
        <w:rPr>
          <w:spacing w:val="-2"/>
        </w:rPr>
        <w:tab/>
        <w:t>in any other case, within a reasonable time after the conclusion of the contract.</w:t>
      </w:r>
    </w:p>
    <w:p>
      <w:pPr>
        <w:pStyle w:val="yTable"/>
        <w:tabs>
          <w:tab w:val="center" w:pos="4253"/>
        </w:tabs>
        <w:suppressAutoHyphens/>
        <w:spacing w:before="320" w:after="240"/>
        <w:jc w:val="center"/>
        <w:rPr>
          <w:spacing w:val="-2"/>
        </w:rPr>
      </w:pPr>
      <w:r>
        <w:rPr>
          <w:i/>
          <w:spacing w:val="-2"/>
        </w:rPr>
        <w:t>Article 34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pPr>
        <w:pStyle w:val="yTable"/>
        <w:tabs>
          <w:tab w:val="center" w:pos="4253"/>
        </w:tabs>
        <w:suppressAutoHyphens/>
        <w:spacing w:before="360"/>
        <w:jc w:val="center"/>
        <w:rPr>
          <w:b/>
          <w:spacing w:val="-2"/>
        </w:rPr>
      </w:pPr>
      <w:r>
        <w:rPr>
          <w:b/>
          <w:spacing w:val="-2"/>
        </w:rPr>
        <w:lastRenderedPageBreak/>
        <w:t>Section II. Conformity of the goods and third party claims</w:t>
      </w:r>
    </w:p>
    <w:p>
      <w:pPr>
        <w:pStyle w:val="yTable"/>
        <w:keepNext/>
        <w:tabs>
          <w:tab w:val="center" w:pos="4253"/>
        </w:tabs>
        <w:suppressAutoHyphens/>
        <w:spacing w:before="360" w:after="240"/>
        <w:jc w:val="center"/>
        <w:rPr>
          <w:spacing w:val="-2"/>
        </w:rPr>
      </w:pPr>
      <w:r>
        <w:rPr>
          <w:i/>
          <w:spacing w:val="-2"/>
        </w:rPr>
        <w:t>Article 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Except where the parties have agreed otherwise, the goods do not conform with the contract unless they: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are fit for the purposes for which goods of the same description would ordinarily be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possess the qualities of goods which the seller has held out to the buyer as a sample or model;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pPr>
        <w:pStyle w:val="yTable"/>
        <w:keepNext/>
        <w:tabs>
          <w:tab w:val="center" w:pos="4253"/>
        </w:tabs>
        <w:suppressAutoHyphens/>
        <w:spacing w:before="360" w:after="240"/>
        <w:jc w:val="center"/>
        <w:rPr>
          <w:spacing w:val="-2"/>
        </w:rPr>
      </w:pPr>
      <w:r>
        <w:rPr>
          <w:i/>
          <w:spacing w:val="-2"/>
        </w:rPr>
        <w:t>Article 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pPr>
        <w:pStyle w:val="yTable"/>
        <w:keepNext/>
        <w:tabs>
          <w:tab w:val="center" w:pos="4253"/>
        </w:tabs>
        <w:suppressAutoHyphens/>
        <w:spacing w:before="360" w:after="240"/>
        <w:jc w:val="center"/>
        <w:rPr>
          <w:spacing w:val="-2"/>
        </w:rPr>
      </w:pPr>
      <w:r>
        <w:rPr>
          <w:i/>
          <w:spacing w:val="-2"/>
        </w:rPr>
        <w:lastRenderedPageBreak/>
        <w:t>Article 37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pPr>
        <w:pStyle w:val="yTable"/>
        <w:keepNext/>
        <w:tabs>
          <w:tab w:val="center" w:pos="4253"/>
        </w:tabs>
        <w:suppressAutoHyphens/>
        <w:spacing w:before="360" w:after="240"/>
        <w:jc w:val="center"/>
        <w:rPr>
          <w:spacing w:val="-2"/>
        </w:rPr>
      </w:pPr>
      <w:r>
        <w:rPr>
          <w:i/>
          <w:spacing w:val="-2"/>
        </w:rPr>
        <w:t>Article 38</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examination may be deferred until after the goods have arrived at their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pPr>
        <w:pStyle w:val="yTable"/>
        <w:keepNext/>
        <w:tabs>
          <w:tab w:val="center" w:pos="4253"/>
        </w:tabs>
        <w:suppressAutoHyphens/>
        <w:spacing w:before="360" w:after="240"/>
        <w:jc w:val="center"/>
        <w:rPr>
          <w:spacing w:val="-2"/>
        </w:rPr>
      </w:pPr>
      <w:r>
        <w:rPr>
          <w:i/>
          <w:spacing w:val="-2"/>
        </w:rPr>
        <w:t>Article 39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pPr>
        <w:pStyle w:val="yTable"/>
        <w:keepNext/>
        <w:tabs>
          <w:tab w:val="center" w:pos="4253"/>
        </w:tabs>
        <w:suppressAutoHyphens/>
        <w:spacing w:before="360" w:after="240"/>
        <w:jc w:val="center"/>
        <w:rPr>
          <w:spacing w:val="-2"/>
        </w:rPr>
      </w:pPr>
      <w:r>
        <w:rPr>
          <w:i/>
          <w:spacing w:val="-2"/>
        </w:rPr>
        <w:t>Article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pPr>
        <w:pStyle w:val="yTable"/>
        <w:keepNext/>
        <w:tabs>
          <w:tab w:val="center" w:pos="4253"/>
        </w:tabs>
        <w:suppressAutoHyphens/>
        <w:spacing w:before="360" w:after="240"/>
        <w:jc w:val="center"/>
        <w:rPr>
          <w:spacing w:val="-2"/>
        </w:rPr>
      </w:pPr>
      <w:r>
        <w:rPr>
          <w:i/>
          <w:spacing w:val="-2"/>
        </w:rPr>
        <w:lastRenderedPageBreak/>
        <w:t>Article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pPr>
        <w:pStyle w:val="yTable"/>
        <w:keepNext/>
        <w:tabs>
          <w:tab w:val="center" w:pos="4253"/>
        </w:tabs>
        <w:suppressAutoHyphens/>
        <w:spacing w:before="360" w:after="240"/>
        <w:jc w:val="center"/>
        <w:rPr>
          <w:spacing w:val="-2"/>
        </w:rPr>
      </w:pPr>
      <w:r>
        <w:rPr>
          <w:i/>
          <w:spacing w:val="-2"/>
        </w:rPr>
        <w:t>Article 42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any other case, under the law of the State where the buyer has his place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obligation of the seller under the preceding paragraph does not extend to cases 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time of the conclusion of the contract the buyer knew or could not have been unaware of the right or claim;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pPr>
        <w:pStyle w:val="yTable"/>
        <w:keepNext/>
        <w:tabs>
          <w:tab w:val="center" w:pos="4253"/>
        </w:tabs>
        <w:suppressAutoHyphens/>
        <w:spacing w:before="360" w:after="240"/>
        <w:jc w:val="center"/>
        <w:rPr>
          <w:spacing w:val="-2"/>
        </w:rPr>
      </w:pPr>
      <w:r>
        <w:rPr>
          <w:i/>
          <w:spacing w:val="-2"/>
        </w:rPr>
        <w:t>Article 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entitled to rely on the provisions of the preceding paragraph if he knew of the right or claim of the third party and the nature of it.</w:t>
      </w:r>
    </w:p>
    <w:p>
      <w:pPr>
        <w:pStyle w:val="yTable"/>
        <w:keepNext/>
        <w:tabs>
          <w:tab w:val="center" w:pos="4253"/>
        </w:tabs>
        <w:suppressAutoHyphens/>
        <w:spacing w:before="360" w:after="240"/>
        <w:jc w:val="center"/>
        <w:rPr>
          <w:spacing w:val="-2"/>
        </w:rPr>
      </w:pPr>
      <w:r>
        <w:rPr>
          <w:i/>
          <w:spacing w:val="-2"/>
        </w:rPr>
        <w:lastRenderedPageBreak/>
        <w:t>Article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pPr>
        <w:pStyle w:val="yTable"/>
        <w:tabs>
          <w:tab w:val="center" w:pos="4253"/>
        </w:tabs>
        <w:suppressAutoHyphens/>
        <w:spacing w:before="360"/>
        <w:jc w:val="center"/>
        <w:rPr>
          <w:b/>
          <w:spacing w:val="-2"/>
        </w:rPr>
      </w:pPr>
      <w:r>
        <w:rPr>
          <w:b/>
          <w:spacing w:val="-2"/>
        </w:rPr>
        <w:t>Section III. Remedies for breach of contract by the seller</w:t>
      </w:r>
    </w:p>
    <w:p>
      <w:pPr>
        <w:pStyle w:val="yTable"/>
        <w:keepNext/>
        <w:tabs>
          <w:tab w:val="center" w:pos="4253"/>
        </w:tabs>
        <w:suppressAutoHyphens/>
        <w:spacing w:before="360" w:after="240"/>
        <w:jc w:val="center"/>
        <w:rPr>
          <w:spacing w:val="-2"/>
        </w:rPr>
      </w:pPr>
      <w:r>
        <w:rPr>
          <w:i/>
          <w:spacing w:val="-2"/>
        </w:rPr>
        <w:t>Article 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46 to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seller by a court or arbitral tribunal when the buyer resorts to a remedy for breach of contract.</w:t>
      </w:r>
    </w:p>
    <w:p>
      <w:pPr>
        <w:pStyle w:val="yTable"/>
        <w:keepNext/>
        <w:tabs>
          <w:tab w:val="center" w:pos="4253"/>
        </w:tabs>
        <w:suppressAutoHyphens/>
        <w:spacing w:before="360" w:after="240"/>
        <w:jc w:val="center"/>
        <w:rPr>
          <w:spacing w:val="-2"/>
        </w:rPr>
      </w:pPr>
      <w:r>
        <w:rPr>
          <w:i/>
          <w:spacing w:val="-2"/>
        </w:rPr>
        <w:t>Article 46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pPr>
        <w:pStyle w:val="yTable"/>
        <w:keepNext/>
        <w:tabs>
          <w:tab w:val="center" w:pos="4253"/>
        </w:tabs>
        <w:suppressAutoHyphens/>
        <w:spacing w:before="360" w:after="240"/>
        <w:jc w:val="center"/>
        <w:rPr>
          <w:spacing w:val="-2"/>
        </w:rPr>
      </w:pPr>
      <w:r>
        <w:rPr>
          <w:i/>
          <w:spacing w:val="-2"/>
        </w:rPr>
        <w:lastRenderedPageBreak/>
        <w:t>Article 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48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A request or notice by the seller under paragraph (2) or (3) of this article is not effective unless received by the buyer.</w:t>
      </w:r>
    </w:p>
    <w:p>
      <w:pPr>
        <w:pStyle w:val="yTable"/>
        <w:keepNext/>
        <w:tabs>
          <w:tab w:val="center" w:pos="4253"/>
        </w:tabs>
        <w:suppressAutoHyphens/>
        <w:spacing w:before="360" w:after="240"/>
        <w:jc w:val="center"/>
        <w:rPr>
          <w:spacing w:val="-2"/>
        </w:rPr>
      </w:pPr>
      <w:r>
        <w:rPr>
          <w:i/>
          <w:spacing w:val="-2"/>
        </w:rPr>
        <w:t>Article 49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seller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However, in cases where the seller has delivered the goods, the buyer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(a)</w:t>
      </w:r>
      <w:r>
        <w:rPr>
          <w:spacing w:val="-2"/>
        </w:rPr>
        <w:tab/>
        <w:t>in respect of late delivery, within a reasonable time after he has become aware that delivery has been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132" w:hanging="1132"/>
        <w:rPr>
          <w:spacing w:val="-2"/>
        </w:rPr>
      </w:pPr>
      <w:r>
        <w:rPr>
          <w:spacing w:val="-2"/>
        </w:rPr>
        <w:tab/>
        <w:t>(b)</w:t>
      </w:r>
      <w:r>
        <w:rPr>
          <w:spacing w:val="-2"/>
        </w:rPr>
        <w:tab/>
        <w:t>in respect of any breach other than late delivery,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w:t>
      </w:r>
      <w:r>
        <w:rPr>
          <w:spacing w:val="-2"/>
        </w:rPr>
        <w:tab/>
        <w:t>after he knew or ought to have known of the breach;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pPr>
        <w:pStyle w:val="yTable"/>
        <w:keepNext/>
        <w:tabs>
          <w:tab w:val="center" w:pos="4253"/>
        </w:tabs>
        <w:suppressAutoHyphens/>
        <w:spacing w:before="360" w:after="240"/>
        <w:jc w:val="center"/>
        <w:rPr>
          <w:spacing w:val="-2"/>
        </w:rPr>
      </w:pPr>
      <w:r>
        <w:rPr>
          <w:i/>
          <w:spacing w:val="-2"/>
        </w:rPr>
        <w:t>Article 50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pPr>
        <w:pStyle w:val="yTable"/>
        <w:keepNext/>
        <w:tabs>
          <w:tab w:val="center" w:pos="4253"/>
        </w:tabs>
        <w:suppressAutoHyphens/>
        <w:spacing w:before="360" w:after="240"/>
        <w:jc w:val="center"/>
        <w:rPr>
          <w:spacing w:val="-2"/>
        </w:rPr>
      </w:pPr>
      <w:r>
        <w:rPr>
          <w:i/>
          <w:spacing w:val="-2"/>
        </w:rPr>
        <w:t>Article 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00"/>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pPr>
        <w:pStyle w:val="yTable"/>
        <w:keepNext/>
        <w:tabs>
          <w:tab w:val="center" w:pos="4253"/>
        </w:tabs>
        <w:suppressAutoHyphens/>
        <w:spacing w:before="320" w:after="200"/>
        <w:jc w:val="center"/>
        <w:rPr>
          <w:spacing w:val="-2"/>
        </w:rPr>
      </w:pPr>
      <w:r>
        <w:rPr>
          <w:i/>
          <w:spacing w:val="-2"/>
        </w:rPr>
        <w:lastRenderedPageBreak/>
        <w:t>Article 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pPr>
        <w:pStyle w:val="yTable"/>
        <w:keepNext/>
        <w:tabs>
          <w:tab w:val="center" w:pos="4253"/>
        </w:tabs>
        <w:suppressAutoHyphens/>
        <w:spacing w:before="360"/>
        <w:jc w:val="center"/>
        <w:rPr>
          <w:spacing w:val="-2"/>
        </w:rPr>
      </w:pPr>
      <w:r>
        <w:rPr>
          <w:spacing w:val="-2"/>
        </w:rPr>
        <w:t>CHAPTER III — OBLIGATIONS OF THE BUYER</w:t>
      </w:r>
    </w:p>
    <w:p>
      <w:pPr>
        <w:pStyle w:val="yTable"/>
        <w:keepNext/>
        <w:tabs>
          <w:tab w:val="center" w:pos="4253"/>
        </w:tabs>
        <w:suppressAutoHyphens/>
        <w:spacing w:before="360" w:after="240"/>
        <w:jc w:val="center"/>
        <w:rPr>
          <w:spacing w:val="-2"/>
        </w:rPr>
      </w:pPr>
      <w:r>
        <w:rPr>
          <w:i/>
          <w:spacing w:val="-2"/>
        </w:rPr>
        <w:t>Article 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pPr>
        <w:pStyle w:val="yTable"/>
        <w:keepNext/>
        <w:tabs>
          <w:tab w:val="center" w:pos="4253"/>
        </w:tabs>
        <w:suppressAutoHyphens/>
        <w:spacing w:before="360"/>
        <w:jc w:val="center"/>
        <w:rPr>
          <w:b/>
          <w:spacing w:val="-2"/>
        </w:rPr>
      </w:pPr>
      <w:r>
        <w:rPr>
          <w:b/>
          <w:spacing w:val="-2"/>
        </w:rPr>
        <w:t>Section I. Payment of the price</w:t>
      </w:r>
    </w:p>
    <w:p>
      <w:pPr>
        <w:pStyle w:val="yTable"/>
        <w:keepNext/>
        <w:tabs>
          <w:tab w:val="center" w:pos="4253"/>
        </w:tabs>
        <w:suppressAutoHyphens/>
        <w:spacing w:before="360" w:after="240"/>
        <w:jc w:val="center"/>
        <w:rPr>
          <w:spacing w:val="-2"/>
        </w:rPr>
      </w:pPr>
      <w:r>
        <w:rPr>
          <w:i/>
          <w:spacing w:val="-2"/>
        </w:rPr>
        <w:t>Article 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pPr>
        <w:pStyle w:val="yTable"/>
        <w:keepNext/>
        <w:tabs>
          <w:tab w:val="center" w:pos="4253"/>
        </w:tabs>
        <w:suppressAutoHyphens/>
        <w:spacing w:before="360" w:after="240"/>
        <w:jc w:val="center"/>
        <w:rPr>
          <w:spacing w:val="-2"/>
        </w:rPr>
      </w:pPr>
      <w:r>
        <w:rPr>
          <w:i/>
          <w:spacing w:val="-2"/>
        </w:rPr>
        <w:t>Article 55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pPr>
        <w:pStyle w:val="yTable"/>
        <w:keepNext/>
        <w:tabs>
          <w:tab w:val="center" w:pos="4253"/>
        </w:tabs>
        <w:suppressAutoHyphens/>
        <w:spacing w:before="360" w:after="240"/>
        <w:jc w:val="center"/>
        <w:rPr>
          <w:spacing w:val="-2"/>
        </w:rPr>
      </w:pPr>
      <w:r>
        <w:rPr>
          <w:i/>
          <w:spacing w:val="-2"/>
        </w:rPr>
        <w:t>Article 56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pPr>
        <w:pStyle w:val="yTable"/>
        <w:keepNext/>
        <w:tabs>
          <w:tab w:val="center" w:pos="4253"/>
        </w:tabs>
        <w:suppressAutoHyphens/>
        <w:spacing w:before="240" w:after="200"/>
        <w:jc w:val="center"/>
        <w:rPr>
          <w:spacing w:val="-2"/>
        </w:rPr>
      </w:pPr>
      <w:r>
        <w:rPr>
          <w:i/>
          <w:spacing w:val="-2"/>
        </w:rPr>
        <w:lastRenderedPageBreak/>
        <w:t>Article 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at the seller’s place of business;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payment is to be made against the handing over of the goods or of documents, at the place where the handing over takes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pPr>
        <w:pStyle w:val="yTable"/>
        <w:keepNext/>
        <w:tabs>
          <w:tab w:val="center" w:pos="4253"/>
        </w:tabs>
        <w:suppressAutoHyphens/>
        <w:spacing w:before="320" w:after="200"/>
        <w:jc w:val="center"/>
        <w:rPr>
          <w:spacing w:val="-2"/>
        </w:rPr>
      </w:pPr>
      <w:r>
        <w:rPr>
          <w:i/>
          <w:spacing w:val="-2"/>
        </w:rPr>
        <w:t>Article 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pPr>
        <w:pStyle w:val="yTable"/>
        <w:keepNext/>
        <w:tabs>
          <w:tab w:val="center" w:pos="4253"/>
        </w:tabs>
        <w:suppressAutoHyphens/>
        <w:spacing w:before="320" w:after="200"/>
        <w:jc w:val="center"/>
        <w:rPr>
          <w:spacing w:val="-2"/>
        </w:rPr>
      </w:pPr>
      <w:r>
        <w:rPr>
          <w:i/>
          <w:spacing w:val="-2"/>
        </w:rPr>
        <w:t>Article 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pPr>
        <w:pStyle w:val="yTable"/>
        <w:keepNext/>
        <w:tabs>
          <w:tab w:val="center" w:pos="4253"/>
        </w:tabs>
        <w:suppressAutoHyphens/>
        <w:spacing w:before="320"/>
        <w:jc w:val="center"/>
        <w:rPr>
          <w:b/>
          <w:spacing w:val="-2"/>
        </w:rPr>
      </w:pPr>
      <w:r>
        <w:rPr>
          <w:b/>
          <w:spacing w:val="-2"/>
        </w:rPr>
        <w:t>Section II. Taking delivery</w:t>
      </w:r>
    </w:p>
    <w:p>
      <w:pPr>
        <w:pStyle w:val="yTable"/>
        <w:keepNext/>
        <w:tabs>
          <w:tab w:val="center" w:pos="4253"/>
        </w:tabs>
        <w:suppressAutoHyphens/>
        <w:spacing w:before="320" w:after="200"/>
        <w:jc w:val="center"/>
        <w:rPr>
          <w:spacing w:val="-2"/>
        </w:rPr>
      </w:pPr>
      <w:r>
        <w:rPr>
          <w:i/>
          <w:spacing w:val="-2"/>
        </w:rPr>
        <w:t>Article 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lastRenderedPageBreak/>
        <w:tab/>
        <w:t>(b)</w:t>
      </w:r>
      <w:r>
        <w:rPr>
          <w:spacing w:val="-2"/>
        </w:rPr>
        <w:tab/>
        <w:t>in taking over the goods.</w:t>
      </w:r>
    </w:p>
    <w:p>
      <w:pPr>
        <w:pStyle w:val="yTable"/>
        <w:keepNext/>
        <w:tabs>
          <w:tab w:val="center" w:pos="4253"/>
        </w:tabs>
        <w:suppressAutoHyphens/>
        <w:spacing w:before="360"/>
        <w:jc w:val="center"/>
        <w:rPr>
          <w:b/>
          <w:spacing w:val="-2"/>
        </w:rPr>
      </w:pPr>
      <w:r>
        <w:rPr>
          <w:b/>
          <w:spacing w:val="-2"/>
        </w:rPr>
        <w:t>Section III. Remedies for breach of contract by the buyer</w:t>
      </w:r>
    </w:p>
    <w:p>
      <w:pPr>
        <w:pStyle w:val="yTable"/>
        <w:keepNext/>
        <w:tabs>
          <w:tab w:val="center" w:pos="4253"/>
        </w:tabs>
        <w:suppressAutoHyphens/>
        <w:spacing w:before="360" w:after="240"/>
        <w:jc w:val="center"/>
        <w:rPr>
          <w:spacing w:val="-2"/>
        </w:rPr>
      </w:pPr>
      <w:r>
        <w:rPr>
          <w:i/>
          <w:spacing w:val="-2"/>
        </w:rPr>
        <w:t>Article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the buyer fails to perform any of his obligations under the contract or this Convention, the seller may: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exercise the rights provided in articles 62 to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claim damages as provided in articles 74 to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seller is not deprived of any right he may have to claim damages by exercising his right to other remedies.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No period of grace may be granted to the buyer by a court or arbitral tribunal when the seller resorts to a remedy for breach of contract.</w:t>
      </w:r>
    </w:p>
    <w:p>
      <w:pPr>
        <w:pStyle w:val="yTable"/>
        <w:keepNext/>
        <w:tabs>
          <w:tab w:val="center" w:pos="4253"/>
        </w:tabs>
        <w:suppressAutoHyphens/>
        <w:spacing w:before="360" w:after="240"/>
        <w:jc w:val="center"/>
        <w:rPr>
          <w:spacing w:val="-2"/>
        </w:rPr>
      </w:pPr>
      <w:r>
        <w:rPr>
          <w:i/>
          <w:spacing w:val="-2"/>
        </w:rPr>
        <w:t>Article 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pPr>
        <w:pStyle w:val="yTable"/>
        <w:keepNext/>
        <w:tabs>
          <w:tab w:val="center" w:pos="4253"/>
        </w:tabs>
        <w:suppressAutoHyphens/>
        <w:spacing w:before="360" w:after="240"/>
        <w:jc w:val="center"/>
        <w:rPr>
          <w:spacing w:val="-2"/>
        </w:rPr>
      </w:pPr>
      <w:r>
        <w:rPr>
          <w:i/>
          <w:spacing w:val="-2"/>
        </w:rPr>
        <w:t>Article 63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The seller may fix an additional period of time of reasonable length for performance by the buyer of his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pPr>
        <w:pStyle w:val="yTable"/>
        <w:keepNext/>
        <w:tabs>
          <w:tab w:val="center" w:pos="4253"/>
        </w:tabs>
        <w:suppressAutoHyphens/>
        <w:spacing w:before="360" w:after="240"/>
        <w:jc w:val="center"/>
        <w:rPr>
          <w:spacing w:val="-2"/>
        </w:rPr>
      </w:pPr>
      <w:r>
        <w:rPr>
          <w:i/>
          <w:spacing w:val="-2"/>
        </w:rPr>
        <w:t>Article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4" w:hanging="1134"/>
        <w:rPr>
          <w:spacing w:val="-2"/>
        </w:rPr>
      </w:pPr>
      <w:r>
        <w:rPr>
          <w:spacing w:val="-2"/>
        </w:rPr>
        <w:tab/>
        <w:t>(a)</w:t>
      </w:r>
      <w:r>
        <w:rPr>
          <w:spacing w:val="-2"/>
        </w:rPr>
        <w:tab/>
        <w:t>if the failure by the buyer to perform any of his obligations under the contract or this Convention amounts to a fundamental breach of contract;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lastRenderedPageBreak/>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in cases where the buyer has paid the price, the seller loses the right to declare the contract avoided unless he does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in respect of late performance by the buyer, before the seller has become aware that performance has been rendered;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in respect of any breach other than late performance by the buyer,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w:t>
      </w:r>
      <w:r>
        <w:rPr>
          <w:spacing w:val="-2"/>
        </w:rPr>
        <w:tab/>
        <w:t>after the seller knew or ought to have known of the breach;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pPr>
        <w:pStyle w:val="yTable"/>
        <w:keepNext/>
        <w:tabs>
          <w:tab w:val="center" w:pos="4253"/>
        </w:tabs>
        <w:suppressAutoHyphens/>
        <w:spacing w:before="360" w:after="240"/>
        <w:jc w:val="center"/>
        <w:rPr>
          <w:spacing w:val="-2"/>
        </w:rPr>
      </w:pPr>
      <w:r>
        <w:rPr>
          <w:i/>
          <w:spacing w:val="-2"/>
        </w:rPr>
        <w:t>Article 65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pPr>
        <w:pStyle w:val="yTable"/>
        <w:tabs>
          <w:tab w:val="center" w:pos="4253"/>
        </w:tabs>
        <w:suppressAutoHyphens/>
        <w:spacing w:before="360"/>
        <w:jc w:val="center"/>
        <w:rPr>
          <w:spacing w:val="-2"/>
        </w:rPr>
      </w:pPr>
      <w:r>
        <w:rPr>
          <w:spacing w:val="-2"/>
        </w:rPr>
        <w:t>CHAPTER IV — PASSING OF RISK</w:t>
      </w:r>
    </w:p>
    <w:p>
      <w:pPr>
        <w:pStyle w:val="yTable"/>
        <w:keepNext/>
        <w:tabs>
          <w:tab w:val="center" w:pos="4253"/>
        </w:tabs>
        <w:suppressAutoHyphens/>
        <w:spacing w:before="360" w:after="240"/>
        <w:jc w:val="center"/>
        <w:rPr>
          <w:spacing w:val="-2"/>
        </w:rPr>
      </w:pPr>
      <w:r>
        <w:rPr>
          <w:i/>
          <w:spacing w:val="-2"/>
        </w:rPr>
        <w:t>Article 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pPr>
        <w:pStyle w:val="yTable"/>
        <w:keepNext/>
        <w:tabs>
          <w:tab w:val="center" w:pos="4253"/>
        </w:tabs>
        <w:suppressAutoHyphens/>
        <w:spacing w:before="360" w:after="240"/>
        <w:jc w:val="center"/>
        <w:rPr>
          <w:spacing w:val="-2"/>
        </w:rPr>
      </w:pPr>
      <w:r>
        <w:rPr>
          <w:i/>
          <w:spacing w:val="-2"/>
        </w:rPr>
        <w:lastRenderedPageBreak/>
        <w:t>Article 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pPr>
        <w:pStyle w:val="yTable"/>
        <w:keepNext/>
        <w:tabs>
          <w:tab w:val="center" w:pos="4253"/>
        </w:tabs>
        <w:suppressAutoHyphens/>
        <w:spacing w:before="360" w:after="240"/>
        <w:jc w:val="center"/>
        <w:rPr>
          <w:spacing w:val="-2"/>
        </w:rPr>
      </w:pPr>
      <w:r>
        <w:rPr>
          <w:i/>
          <w:spacing w:val="-2"/>
        </w:rPr>
        <w:t>Article 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pPr>
        <w:pStyle w:val="yTable"/>
        <w:keepNext/>
        <w:tabs>
          <w:tab w:val="center" w:pos="4253"/>
        </w:tabs>
        <w:suppressAutoHyphens/>
        <w:spacing w:before="360" w:after="240"/>
        <w:jc w:val="center"/>
        <w:rPr>
          <w:spacing w:val="-2"/>
        </w:rPr>
      </w:pPr>
      <w:r>
        <w:rPr>
          <w:i/>
          <w:spacing w:val="-2"/>
        </w:rPr>
        <w:t>Article 69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pPr>
        <w:pStyle w:val="yTable"/>
        <w:keepNext/>
        <w:tabs>
          <w:tab w:val="center" w:pos="4253"/>
        </w:tabs>
        <w:suppressAutoHyphens/>
        <w:spacing w:before="360" w:after="240"/>
        <w:jc w:val="center"/>
        <w:rPr>
          <w:spacing w:val="-2"/>
        </w:rPr>
      </w:pPr>
      <w:r>
        <w:rPr>
          <w:i/>
          <w:spacing w:val="-2"/>
        </w:rPr>
        <w:lastRenderedPageBreak/>
        <w:t>Article 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pPr>
        <w:pStyle w:val="yTable"/>
        <w:tabs>
          <w:tab w:val="center" w:pos="4253"/>
        </w:tabs>
        <w:suppressAutoHyphens/>
        <w:spacing w:before="360"/>
        <w:jc w:val="center"/>
        <w:rPr>
          <w:spacing w:val="-2"/>
        </w:rPr>
      </w:pPr>
      <w:r>
        <w:rPr>
          <w:spacing w:val="-2"/>
        </w:rPr>
        <w:t>CHAPTER V — PROVISIONS COMMON TO THE OBLIGATIONS OF THE SELLER AND OF THE BUYER</w:t>
      </w:r>
    </w:p>
    <w:p>
      <w:pPr>
        <w:pStyle w:val="yTable"/>
        <w:keepNext/>
        <w:tabs>
          <w:tab w:val="center" w:pos="4253"/>
        </w:tabs>
        <w:suppressAutoHyphens/>
        <w:spacing w:before="360"/>
        <w:jc w:val="center"/>
        <w:rPr>
          <w:b/>
          <w:spacing w:val="-2"/>
        </w:rPr>
      </w:pPr>
      <w:r>
        <w:rPr>
          <w:b/>
          <w:spacing w:val="-2"/>
        </w:rPr>
        <w:t>Section I. Anticipatory breach and instalment contracts</w:t>
      </w:r>
    </w:p>
    <w:p>
      <w:pPr>
        <w:pStyle w:val="yTable"/>
        <w:keepNext/>
        <w:tabs>
          <w:tab w:val="center" w:pos="4253"/>
        </w:tabs>
        <w:suppressAutoHyphens/>
        <w:spacing w:before="360" w:after="240"/>
        <w:jc w:val="center"/>
        <w:rPr>
          <w:spacing w:val="-2"/>
        </w:rPr>
      </w:pPr>
      <w:r>
        <w:rPr>
          <w:i/>
          <w:spacing w:val="-2"/>
        </w:rPr>
        <w:t>Article 71</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a serious deficiency in his ability to perform or in his creditworthiness;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his conduct in preparing to perform or in performing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pPr>
        <w:pStyle w:val="yTable"/>
        <w:keepNext/>
        <w:tabs>
          <w:tab w:val="center" w:pos="4253"/>
        </w:tabs>
        <w:suppressAutoHyphens/>
        <w:spacing w:before="360" w:after="240"/>
        <w:jc w:val="center"/>
        <w:rPr>
          <w:spacing w:val="-2"/>
        </w:rPr>
      </w:pPr>
      <w:r>
        <w:rPr>
          <w:i/>
          <w:spacing w:val="-2"/>
        </w:rPr>
        <w:t>Article 72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(3)</w:t>
      </w:r>
      <w:r>
        <w:rPr>
          <w:spacing w:val="-2"/>
        </w:rPr>
        <w:tab/>
        <w:t>The requirements of the preceding paragraph do not apply if the other party has declared that he will not perform his obligations.</w:t>
      </w:r>
    </w:p>
    <w:p>
      <w:pPr>
        <w:pStyle w:val="yTable"/>
        <w:keepNext/>
        <w:tabs>
          <w:tab w:val="center" w:pos="4253"/>
        </w:tabs>
        <w:suppressAutoHyphens/>
        <w:spacing w:before="360" w:after="240"/>
        <w:jc w:val="center"/>
        <w:rPr>
          <w:spacing w:val="-2"/>
        </w:rPr>
      </w:pPr>
      <w:r>
        <w:rPr>
          <w:i/>
          <w:spacing w:val="-2"/>
        </w:rPr>
        <w:t>Article 73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pPr>
        <w:pStyle w:val="yTable"/>
        <w:tabs>
          <w:tab w:val="center" w:pos="4253"/>
        </w:tabs>
        <w:suppressAutoHyphens/>
        <w:spacing w:before="360"/>
        <w:jc w:val="center"/>
        <w:rPr>
          <w:spacing w:val="-2"/>
        </w:rPr>
      </w:pPr>
      <w:r>
        <w:rPr>
          <w:b/>
          <w:spacing w:val="-2"/>
        </w:rPr>
        <w:t>Section II. Damages</w:t>
      </w:r>
    </w:p>
    <w:p>
      <w:pPr>
        <w:pStyle w:val="yTable"/>
        <w:keepNext/>
        <w:tabs>
          <w:tab w:val="center" w:pos="4253"/>
        </w:tabs>
        <w:suppressAutoHyphens/>
        <w:spacing w:before="360" w:after="240"/>
        <w:jc w:val="center"/>
        <w:rPr>
          <w:i/>
          <w:spacing w:val="-2"/>
        </w:rPr>
      </w:pPr>
      <w:r>
        <w:rPr>
          <w:i/>
          <w:spacing w:val="-2"/>
        </w:rPr>
        <w:t>Article 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pPr>
        <w:pStyle w:val="yTable"/>
        <w:keepNext/>
        <w:tabs>
          <w:tab w:val="center" w:pos="4253"/>
        </w:tabs>
        <w:suppressAutoHyphens/>
        <w:spacing w:before="360" w:after="240"/>
        <w:jc w:val="center"/>
        <w:rPr>
          <w:spacing w:val="-2"/>
        </w:rPr>
      </w:pPr>
      <w:r>
        <w:rPr>
          <w:i/>
          <w:spacing w:val="-2"/>
        </w:rPr>
        <w:t>Article 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pPr>
        <w:pStyle w:val="yTable"/>
        <w:keepNext/>
        <w:tabs>
          <w:tab w:val="center" w:pos="4253"/>
        </w:tabs>
        <w:suppressAutoHyphens/>
        <w:spacing w:before="360" w:after="240"/>
        <w:jc w:val="center"/>
        <w:rPr>
          <w:spacing w:val="-2"/>
        </w:rPr>
      </w:pPr>
      <w:r>
        <w:rPr>
          <w:i/>
          <w:spacing w:val="-2"/>
        </w:rPr>
        <w:lastRenderedPageBreak/>
        <w:t>Article 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pPr>
        <w:pStyle w:val="yTable"/>
        <w:keepNext/>
        <w:tabs>
          <w:tab w:val="center" w:pos="4253"/>
        </w:tabs>
        <w:suppressAutoHyphens/>
        <w:spacing w:before="360" w:after="240"/>
        <w:jc w:val="center"/>
        <w:rPr>
          <w:spacing w:val="-2"/>
        </w:rPr>
      </w:pPr>
      <w:r>
        <w:rPr>
          <w:i/>
          <w:spacing w:val="-2"/>
        </w:rPr>
        <w:t>Article 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pPr>
        <w:pStyle w:val="yTable"/>
        <w:tabs>
          <w:tab w:val="center" w:pos="4253"/>
        </w:tabs>
        <w:suppressAutoHyphens/>
        <w:spacing w:before="360"/>
        <w:jc w:val="center"/>
        <w:rPr>
          <w:b/>
          <w:spacing w:val="-2"/>
        </w:rPr>
      </w:pPr>
      <w:r>
        <w:rPr>
          <w:b/>
          <w:spacing w:val="-2"/>
        </w:rPr>
        <w:t>Section III. Interest</w:t>
      </w:r>
    </w:p>
    <w:p>
      <w:pPr>
        <w:pStyle w:val="yTable"/>
        <w:keepNext/>
        <w:tabs>
          <w:tab w:val="center" w:pos="4253"/>
        </w:tabs>
        <w:suppressAutoHyphens/>
        <w:spacing w:before="360" w:after="240"/>
        <w:jc w:val="center"/>
        <w:rPr>
          <w:spacing w:val="-2"/>
        </w:rPr>
      </w:pPr>
      <w:r>
        <w:rPr>
          <w:i/>
          <w:spacing w:val="-2"/>
        </w:rPr>
        <w:t>Article 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pPr>
        <w:pStyle w:val="yTable"/>
        <w:keepNext/>
        <w:tabs>
          <w:tab w:val="center" w:pos="4253"/>
        </w:tabs>
        <w:suppressAutoHyphens/>
        <w:spacing w:before="360"/>
        <w:jc w:val="center"/>
        <w:rPr>
          <w:b/>
          <w:spacing w:val="-2"/>
        </w:rPr>
      </w:pPr>
      <w:r>
        <w:rPr>
          <w:b/>
          <w:spacing w:val="-2"/>
        </w:rPr>
        <w:t>Section IV. Exemptions</w:t>
      </w:r>
    </w:p>
    <w:p>
      <w:pPr>
        <w:pStyle w:val="yTable"/>
        <w:keepNext/>
        <w:tabs>
          <w:tab w:val="center" w:pos="4253"/>
        </w:tabs>
        <w:suppressAutoHyphens/>
        <w:spacing w:before="360" w:after="240"/>
        <w:jc w:val="center"/>
        <w:rPr>
          <w:spacing w:val="-2"/>
        </w:rPr>
      </w:pPr>
      <w:r>
        <w:rPr>
          <w:i/>
          <w:spacing w:val="-2"/>
        </w:rPr>
        <w:t>Article 79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 xml:space="preserve">A party is not liable for a failure to perform any of his obligations if he proves that the failure was due to an impediment beyond his control and that he could not reasonably be expected to have taken the impediment into account at </w:t>
      </w:r>
      <w:r>
        <w:rPr>
          <w:spacing w:val="-2"/>
        </w:rPr>
        <w:lastRenderedPageBreak/>
        <w:t>the time of the conclusion of the contract or to have avoided or overcome it, or its consequences.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he is exempt under the preceding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the person whom he has so engaged would be so exempt if the provisions of that paragraph were applied to him.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The exemption provided by this article has effect for the period during which the impediment exists.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Nothing in this article prevents either party from exercising any right other than to claim damages under this Convention.</w:t>
      </w:r>
    </w:p>
    <w:p>
      <w:pPr>
        <w:pStyle w:val="yTable"/>
        <w:keepNext/>
        <w:tabs>
          <w:tab w:val="center" w:pos="4253"/>
        </w:tabs>
        <w:suppressAutoHyphens/>
        <w:spacing w:before="360" w:after="240"/>
        <w:jc w:val="center"/>
        <w:rPr>
          <w:spacing w:val="-2"/>
        </w:rPr>
      </w:pPr>
      <w:r>
        <w:rPr>
          <w:i/>
          <w:spacing w:val="-2"/>
        </w:rPr>
        <w:t>Article 80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pPr>
        <w:pStyle w:val="yTable"/>
        <w:tabs>
          <w:tab w:val="center" w:pos="4253"/>
        </w:tabs>
        <w:suppressAutoHyphens/>
        <w:spacing w:before="360"/>
        <w:jc w:val="center"/>
        <w:rPr>
          <w:b/>
          <w:spacing w:val="-2"/>
        </w:rPr>
      </w:pPr>
      <w:r>
        <w:rPr>
          <w:b/>
          <w:spacing w:val="-2"/>
        </w:rPr>
        <w:t>Section V. Effects of avoidance</w:t>
      </w:r>
    </w:p>
    <w:p>
      <w:pPr>
        <w:pStyle w:val="yTable"/>
        <w:keepNext/>
        <w:tabs>
          <w:tab w:val="center" w:pos="4253"/>
        </w:tabs>
        <w:suppressAutoHyphens/>
        <w:spacing w:before="360" w:after="240"/>
        <w:jc w:val="center"/>
        <w:rPr>
          <w:i/>
          <w:spacing w:val="-2"/>
        </w:rPr>
      </w:pPr>
      <w:r>
        <w:rPr>
          <w:i/>
          <w:spacing w:val="-2"/>
        </w:rPr>
        <w:t>Article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pPr>
        <w:pStyle w:val="yTable"/>
        <w:keepNext/>
        <w:tabs>
          <w:tab w:val="center" w:pos="4253"/>
        </w:tabs>
        <w:suppressAutoHyphens/>
        <w:spacing w:before="360" w:after="240"/>
        <w:jc w:val="center"/>
        <w:rPr>
          <w:spacing w:val="-2"/>
        </w:rPr>
      </w:pPr>
      <w:r>
        <w:rPr>
          <w:i/>
          <w:spacing w:val="-2"/>
        </w:rPr>
        <w:lastRenderedPageBreak/>
        <w:t>Article 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preceding paragraph does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the goods or part of the goods have perished or deteriorated as a result of the examination provided for in article 38;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pPr>
        <w:pStyle w:val="yTable"/>
        <w:keepNext/>
        <w:tabs>
          <w:tab w:val="center" w:pos="4253"/>
        </w:tabs>
        <w:suppressAutoHyphens/>
        <w:spacing w:before="360" w:after="240"/>
        <w:jc w:val="center"/>
        <w:rPr>
          <w:spacing w:val="-2"/>
        </w:rPr>
      </w:pPr>
      <w:r>
        <w:rPr>
          <w:i/>
          <w:spacing w:val="-2"/>
        </w:rPr>
        <w:t>Article 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pPr>
        <w:pStyle w:val="yTable"/>
        <w:keepNext/>
        <w:tabs>
          <w:tab w:val="center" w:pos="4253"/>
        </w:tabs>
        <w:suppressAutoHyphens/>
        <w:spacing w:before="360" w:after="240"/>
        <w:jc w:val="center"/>
        <w:rPr>
          <w:spacing w:val="-2"/>
        </w:rPr>
      </w:pPr>
      <w:r>
        <w:rPr>
          <w:i/>
          <w:spacing w:val="-2"/>
        </w:rPr>
        <w:t>Article 84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 buyer must account to the seller for all benefits which he has derived from the goods or part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(a)</w:t>
      </w:r>
      <w:r>
        <w:rPr>
          <w:spacing w:val="-2"/>
        </w:rPr>
        <w:tab/>
        <w:t>if he must make restitution of the goods or part of them;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pPr>
        <w:pStyle w:val="yTable"/>
        <w:keepNext/>
        <w:tabs>
          <w:tab w:val="center" w:pos="4253"/>
        </w:tabs>
        <w:suppressAutoHyphens/>
        <w:spacing w:before="360"/>
        <w:jc w:val="center"/>
        <w:rPr>
          <w:b/>
          <w:spacing w:val="-2"/>
        </w:rPr>
      </w:pPr>
      <w:r>
        <w:rPr>
          <w:b/>
          <w:spacing w:val="-2"/>
        </w:rPr>
        <w:lastRenderedPageBreak/>
        <w:t>Section VI. Preservation of the goods</w:t>
      </w:r>
    </w:p>
    <w:p>
      <w:pPr>
        <w:pStyle w:val="yTable"/>
        <w:keepNext/>
        <w:tabs>
          <w:tab w:val="center" w:pos="4253"/>
        </w:tabs>
        <w:suppressAutoHyphens/>
        <w:spacing w:before="360" w:after="240"/>
        <w:jc w:val="center"/>
        <w:rPr>
          <w:spacing w:val="-2"/>
        </w:rPr>
      </w:pPr>
      <w:r>
        <w:rPr>
          <w:i/>
          <w:spacing w:val="-2"/>
        </w:rPr>
        <w:t>Article 85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pPr>
        <w:pStyle w:val="yTable"/>
        <w:keepNext/>
        <w:tabs>
          <w:tab w:val="center" w:pos="4253"/>
        </w:tabs>
        <w:suppressAutoHyphens/>
        <w:spacing w:before="360" w:after="240"/>
        <w:jc w:val="center"/>
        <w:rPr>
          <w:spacing w:val="-2"/>
        </w:rPr>
      </w:pPr>
      <w:r>
        <w:rPr>
          <w:i/>
          <w:spacing w:val="-2"/>
        </w:rPr>
        <w:t>Article 86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pPr>
        <w:pStyle w:val="yTable"/>
        <w:keepNext/>
        <w:tabs>
          <w:tab w:val="center" w:pos="4253"/>
        </w:tabs>
        <w:suppressAutoHyphens/>
        <w:spacing w:before="360" w:after="240"/>
        <w:jc w:val="center"/>
        <w:rPr>
          <w:spacing w:val="-2"/>
        </w:rPr>
      </w:pPr>
      <w:r>
        <w:rPr>
          <w:i/>
          <w:spacing w:val="-2"/>
        </w:rPr>
        <w:t>Article 87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pPr>
        <w:pStyle w:val="yTable"/>
        <w:keepNext/>
        <w:tabs>
          <w:tab w:val="center" w:pos="4253"/>
        </w:tabs>
        <w:suppressAutoHyphens/>
        <w:spacing w:before="360" w:after="240"/>
        <w:jc w:val="center"/>
        <w:rPr>
          <w:spacing w:val="-2"/>
        </w:rPr>
      </w:pPr>
      <w:r>
        <w:rPr>
          <w:i/>
          <w:spacing w:val="-2"/>
        </w:rPr>
        <w:t>Article 88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pPr>
        <w:pStyle w:val="yTable"/>
        <w:keepNext/>
        <w:tabs>
          <w:tab w:val="center" w:pos="4253"/>
        </w:tabs>
        <w:suppressAutoHyphens/>
        <w:spacing w:before="360"/>
        <w:jc w:val="center"/>
        <w:rPr>
          <w:spacing w:val="-2"/>
        </w:rPr>
      </w:pPr>
      <w:r>
        <w:rPr>
          <w:spacing w:val="-2"/>
        </w:rPr>
        <w:t>PART IV — FINAL PROVISIONS</w:t>
      </w:r>
    </w:p>
    <w:p>
      <w:pPr>
        <w:pStyle w:val="yTable"/>
        <w:keepNext/>
        <w:tabs>
          <w:tab w:val="center" w:pos="4253"/>
        </w:tabs>
        <w:suppressAutoHyphens/>
        <w:spacing w:before="360" w:after="240"/>
        <w:jc w:val="center"/>
        <w:rPr>
          <w:spacing w:val="-2"/>
        </w:rPr>
      </w:pPr>
      <w:r>
        <w:rPr>
          <w:i/>
          <w:spacing w:val="-2"/>
        </w:rPr>
        <w:t>Article 89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pPr>
        <w:pStyle w:val="yTable"/>
        <w:keepNext/>
        <w:tabs>
          <w:tab w:val="center" w:pos="4253"/>
        </w:tabs>
        <w:suppressAutoHyphens/>
        <w:spacing w:before="360" w:after="240"/>
        <w:jc w:val="center"/>
        <w:rPr>
          <w:spacing w:val="-2"/>
        </w:rPr>
      </w:pPr>
      <w:r>
        <w:rPr>
          <w:i/>
          <w:spacing w:val="-2"/>
        </w:rPr>
        <w:t>Article 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pPr>
        <w:pStyle w:val="yTable"/>
        <w:keepNext/>
        <w:tabs>
          <w:tab w:val="center" w:pos="4253"/>
        </w:tabs>
        <w:suppressAutoHyphens/>
        <w:spacing w:before="360" w:after="240"/>
        <w:jc w:val="center"/>
        <w:rPr>
          <w:spacing w:val="-2"/>
        </w:rPr>
      </w:pPr>
      <w:r>
        <w:rPr>
          <w:i/>
          <w:spacing w:val="-2"/>
        </w:rPr>
        <w:t>Article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This Convention is subject to ratification, acceptance or approval by the signatory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This Convention is open for accession by all States which are not signatory States as from the date it is open for signature.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pPr>
        <w:pStyle w:val="yTable"/>
        <w:keepNext/>
        <w:tabs>
          <w:tab w:val="center" w:pos="4253"/>
        </w:tabs>
        <w:suppressAutoHyphens/>
        <w:spacing w:before="360" w:after="240"/>
        <w:jc w:val="center"/>
        <w:rPr>
          <w:spacing w:val="-2"/>
        </w:rPr>
      </w:pPr>
      <w:r>
        <w:rPr>
          <w:i/>
          <w:spacing w:val="-2"/>
        </w:rPr>
        <w:lastRenderedPageBreak/>
        <w:t>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pPr>
        <w:pStyle w:val="yTable"/>
        <w:keepNext/>
        <w:tabs>
          <w:tab w:val="center" w:pos="4253"/>
        </w:tabs>
        <w:suppressAutoHyphens/>
        <w:spacing w:before="360" w:after="240"/>
        <w:jc w:val="center"/>
        <w:rPr>
          <w:spacing w:val="-2"/>
        </w:rPr>
      </w:pPr>
      <w:r>
        <w:rPr>
          <w:i/>
          <w:spacing w:val="-2"/>
        </w:rPr>
        <w:t>Article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These declarations are to be notified to the depositary and are to state expressly the territorial units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If a Contracting State makes no declaration under paragraph (1) of this article, the Convention is to extend to all territorial units of that State.</w:t>
      </w:r>
    </w:p>
    <w:p>
      <w:pPr>
        <w:pStyle w:val="yTable"/>
        <w:keepNext/>
        <w:tabs>
          <w:tab w:val="center" w:pos="4253"/>
        </w:tabs>
        <w:suppressAutoHyphens/>
        <w:spacing w:before="360" w:after="240"/>
        <w:jc w:val="center"/>
        <w:rPr>
          <w:spacing w:val="-2"/>
        </w:rPr>
      </w:pPr>
      <w:r>
        <w:rPr>
          <w:i/>
          <w:spacing w:val="-2"/>
        </w:rPr>
        <w:t>Article 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 xml:space="preserve">Contracting States </w:t>
      </w:r>
      <w:r>
        <w:rPr>
          <w:spacing w:val="-2"/>
        </w:rPr>
        <w:lastRenderedPageBreak/>
        <w:t>may at any time declare that the Convention is not to apply to contracts of sale or to their formation where the parties have their places of business in those States.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pPr>
        <w:pStyle w:val="yTable"/>
        <w:keepNext/>
        <w:tabs>
          <w:tab w:val="center" w:pos="4253"/>
        </w:tabs>
        <w:suppressAutoHyphens/>
        <w:spacing w:before="360" w:after="240"/>
        <w:jc w:val="center"/>
        <w:rPr>
          <w:spacing w:val="-2"/>
        </w:rPr>
      </w:pPr>
      <w:r>
        <w:rPr>
          <w:i/>
          <w:spacing w:val="-2"/>
        </w:rPr>
        <w:t>Article 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pPr>
        <w:pStyle w:val="yTable"/>
        <w:keepNext/>
        <w:tabs>
          <w:tab w:val="center" w:pos="4253"/>
        </w:tabs>
        <w:suppressAutoHyphens/>
        <w:spacing w:before="360" w:after="240"/>
        <w:jc w:val="center"/>
        <w:rPr>
          <w:spacing w:val="-2"/>
        </w:rPr>
      </w:pPr>
      <w:r>
        <w:rPr>
          <w:i/>
          <w:spacing w:val="-2"/>
        </w:rPr>
        <w:t>Article 96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pPr>
        <w:pStyle w:val="yTable"/>
        <w:keepNext/>
        <w:tabs>
          <w:tab w:val="center" w:pos="4253"/>
        </w:tabs>
        <w:suppressAutoHyphens/>
        <w:spacing w:before="360" w:after="240"/>
        <w:jc w:val="center"/>
        <w:rPr>
          <w:spacing w:val="-2"/>
        </w:rPr>
      </w:pPr>
      <w:r>
        <w:rPr>
          <w:i/>
          <w:spacing w:val="-2"/>
        </w:rPr>
        <w:t>Article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Declarations and confirmations of declarations are to be in writing and be formally notified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lastRenderedPageBreak/>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pPr>
        <w:pStyle w:val="yTable"/>
        <w:keepNext/>
        <w:tabs>
          <w:tab w:val="center" w:pos="4253"/>
        </w:tabs>
        <w:suppressAutoHyphens/>
        <w:spacing w:before="360" w:after="240"/>
        <w:jc w:val="center"/>
        <w:rPr>
          <w:spacing w:val="-2"/>
        </w:rPr>
      </w:pPr>
      <w:r>
        <w:rPr>
          <w:i/>
          <w:spacing w:val="-2"/>
        </w:rPr>
        <w:t>Article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pPr>
        <w:pStyle w:val="yTable"/>
        <w:keepNext/>
        <w:tabs>
          <w:tab w:val="center" w:pos="4253"/>
        </w:tabs>
        <w:suppressAutoHyphens/>
        <w:spacing w:before="360" w:after="240"/>
        <w:jc w:val="center"/>
        <w:rPr>
          <w:spacing w:val="-2"/>
        </w:rPr>
      </w:pPr>
      <w:r>
        <w:rPr>
          <w:i/>
          <w:spacing w:val="-2"/>
        </w:rPr>
        <w:t>Article 99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(4)</w:t>
      </w:r>
      <w:r>
        <w:rPr>
          <w:spacing w:val="-2"/>
        </w:rPr>
        <w:tab/>
        <w:t xml:space="preserve">A State party to the 1964 Hague Sales Convention which ratifies, accepts, approves or accedes to the present Convention and declares or has </w:t>
      </w:r>
      <w:r>
        <w:rPr>
          <w:spacing w:val="-2"/>
        </w:rPr>
        <w:lastRenderedPageBreak/>
        <w:t>declared under article 92 that it will not be bound by Part II of this Convention shall at the time of ratification, acceptance, approval or accession denounce the 1964 Hague Sales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pPr>
        <w:pStyle w:val="yTable"/>
        <w:keepNext/>
        <w:tabs>
          <w:tab w:val="center" w:pos="4253"/>
        </w:tabs>
        <w:suppressAutoHyphens/>
        <w:spacing w:before="360" w:after="240"/>
        <w:jc w:val="center"/>
        <w:rPr>
          <w:spacing w:val="-2"/>
        </w:rPr>
      </w:pPr>
      <w:r>
        <w:rPr>
          <w:i/>
          <w:spacing w:val="-2"/>
        </w:rPr>
        <w:t>Article 100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pPr>
        <w:pStyle w:val="yTable"/>
        <w:keepNext/>
        <w:tabs>
          <w:tab w:val="center" w:pos="4253"/>
        </w:tabs>
        <w:suppressAutoHyphens/>
        <w:spacing w:before="360" w:after="240"/>
        <w:jc w:val="center"/>
        <w:rPr>
          <w:i/>
          <w:spacing w:val="-2"/>
        </w:rPr>
      </w:pPr>
      <w:r>
        <w:rPr>
          <w:i/>
          <w:spacing w:val="-2"/>
        </w:rPr>
        <w:t>Article 101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rPr>
          <w:spacing w:val="-2"/>
        </w:rPr>
      </w:pPr>
      <w:r>
        <w:rPr>
          <w:spacing w:val="-2"/>
        </w:rPr>
        <w:tab/>
        <w:t>(2)</w:t>
      </w:r>
      <w:r>
        <w:rPr>
          <w:spacing w:val="-2"/>
        </w:rPr>
        <w:tab/>
        <w:t xml:space="preserve">The denunciation takes effect on the first day of the month following the expiration of twelve months after the notification is received by the depositary.  Where a longer period for the denunciation to take effect is specified </w:t>
      </w:r>
      <w:r>
        <w:rPr>
          <w:spacing w:val="-2"/>
        </w:rPr>
        <w:lastRenderedPageBreak/>
        <w:t>in the notification, the denunciation takes effect upon the expiration of such longer period after the notification is received by the depositary.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pPr>
        <w:pStyle w:val="CentredBaseLine"/>
        <w:rPr>
          <w:spacing w:val="-2"/>
          <w:sz w:val="22"/>
        </w:rPr>
      </w:pPr>
      <w:r>
        <w:rPr>
          <w:spacing w:val="-2"/>
          <w:sz w:val="22"/>
        </w:rPr>
        <w:t>IN WITNESS WHEREOF the undersigned plenipotentiaries, being duly authorized by their respective Governments, have signed this Convention.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6" w:name="_Toc100318016"/>
      <w:bookmarkStart w:id="17" w:name="_Toc100567059"/>
      <w:bookmarkStart w:id="18" w:name="_Toc107325306"/>
      <w:bookmarkStart w:id="19" w:name="_Toc107494284"/>
      <w:bookmarkStart w:id="20" w:name="_Toc100316466"/>
      <w:r>
        <w:lastRenderedPageBreak/>
        <w:t>Notes</w:t>
      </w:r>
      <w:bookmarkEnd w:id="16"/>
      <w:bookmarkEnd w:id="17"/>
      <w:bookmarkEnd w:id="18"/>
      <w:bookmarkEnd w:id="19"/>
    </w:p>
    <w:p>
      <w:pPr>
        <w:pStyle w:val="nStatement"/>
      </w:pPr>
      <w:r>
        <w:t xml:space="preserve">This is a compilation of the </w:t>
      </w:r>
      <w:r>
        <w:rPr>
          <w:i/>
          <w:noProof/>
        </w:rPr>
        <w:t>Sale of Goods (Vienna Convention) Act 1986</w:t>
      </w:r>
      <w:r>
        <w:t xml:space="preserve"> and includes amendments made by other written laws. For provisions that have come into operation, and for information about any reprints, see the compilation table. </w:t>
      </w:r>
    </w:p>
    <w:p>
      <w:pPr>
        <w:pStyle w:val="nHeading3"/>
      </w:pPr>
      <w:bookmarkStart w:id="21" w:name="_Toc107494285"/>
      <w:r>
        <w:t>Compilation table</w:t>
      </w:r>
      <w:bookmarkEnd w:id="21"/>
    </w:p>
    <w:tbl>
      <w:tblPr>
        <w:tblW w:w="709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8"/>
        <w:gridCol w:w="26"/>
        <w:gridCol w:w="1106"/>
        <w:gridCol w:w="28"/>
        <w:gridCol w:w="2533"/>
      </w:tblGrid>
      <w:tr>
        <w:trPr>
          <w:gridBefore w:val="1"/>
          <w:wBefore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3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blHeader/>
        </w:trPr>
        <w:tc>
          <w:tcPr>
            <w:tcW w:w="2268" w:type="dxa"/>
            <w:gridSpan w:val="2"/>
            <w:tcBorders>
              <w:top w:val="single" w:sz="8" w:space="0" w:color="auto"/>
            </w:tcBorders>
          </w:tcPr>
          <w:p>
            <w:pPr>
              <w:pStyle w:val="nTable"/>
              <w:spacing w:after="40"/>
              <w:ind w:right="113"/>
              <w:rPr>
                <w:b/>
              </w:rPr>
            </w:pPr>
            <w:r>
              <w:rPr>
                <w:i/>
              </w:rPr>
              <w:t>Sale of Goods (Vienna Convention) Act 1986</w:t>
            </w:r>
          </w:p>
        </w:tc>
        <w:tc>
          <w:tcPr>
            <w:tcW w:w="1136" w:type="dxa"/>
            <w:gridSpan w:val="2"/>
            <w:tcBorders>
              <w:top w:val="single" w:sz="8" w:space="0" w:color="auto"/>
            </w:tcBorders>
          </w:tcPr>
          <w:p>
            <w:pPr>
              <w:pStyle w:val="nTable"/>
              <w:spacing w:after="40"/>
            </w:pPr>
            <w:r>
              <w:t>88 of 1986</w:t>
            </w:r>
          </w:p>
        </w:tc>
        <w:tc>
          <w:tcPr>
            <w:tcW w:w="1132" w:type="dxa"/>
            <w:gridSpan w:val="2"/>
            <w:tcBorders>
              <w:top w:val="single" w:sz="8" w:space="0" w:color="auto"/>
            </w:tcBorders>
          </w:tcPr>
          <w:p>
            <w:pPr>
              <w:pStyle w:val="nTable"/>
              <w:spacing w:after="40"/>
            </w:pPr>
            <w:r>
              <w:t>10 Dec 1986</w:t>
            </w:r>
          </w:p>
        </w:tc>
        <w:tc>
          <w:tcPr>
            <w:tcW w:w="2561" w:type="dxa"/>
            <w:gridSpan w:val="2"/>
            <w:tcBorders>
              <w:top w:val="single" w:sz="8" w:space="0" w:color="auto"/>
            </w:tcBorders>
          </w:tcPr>
          <w:p>
            <w:pPr>
              <w:pStyle w:val="nTable"/>
              <w:spacing w:after="40"/>
            </w:pPr>
            <w:r>
              <w:t xml:space="preserve">s. 1 and 2: 10 Dec 1986; </w:t>
            </w:r>
            <w:r>
              <w:br/>
              <w:t xml:space="preserve">Act other than s. 1 and 2: 1 Apr 1989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blHeader/>
        </w:trPr>
        <w:tc>
          <w:tcPr>
            <w:tcW w:w="7097" w:type="dxa"/>
            <w:gridSpan w:val="8"/>
          </w:tcPr>
          <w:p>
            <w:pPr>
              <w:pStyle w:val="nTable"/>
              <w:spacing w:after="40"/>
            </w:pPr>
            <w:r>
              <w:rPr>
                <w:b/>
              </w:rPr>
              <w:t xml:space="preserve">Reprint of the </w:t>
            </w:r>
            <w:r>
              <w:rPr>
                <w:b/>
                <w:i/>
              </w:rPr>
              <w:t xml:space="preserve">Sale of Goods (Vienna Convention) Act 1986 </w:t>
            </w:r>
            <w:r>
              <w:rPr>
                <w:b/>
              </w:rPr>
              <w:t>as at 2 Aug 2002</w:t>
            </w:r>
          </w:p>
        </w:tc>
      </w:tr>
      <w:tr>
        <w:tblPrEx>
          <w:tblBorders>
            <w:top w:val="none" w:sz="0" w:space="0" w:color="auto"/>
            <w:bottom w:val="none" w:sz="0" w:space="0" w:color="auto"/>
            <w:insideH w:val="none" w:sz="0" w:space="0" w:color="auto"/>
          </w:tblBorders>
        </w:tblPrEx>
        <w:trPr>
          <w:cantSplit/>
          <w:tblHeader/>
        </w:trPr>
        <w:tc>
          <w:tcPr>
            <w:tcW w:w="2268" w:type="dxa"/>
            <w:gridSpan w:val="2"/>
          </w:tcPr>
          <w:p>
            <w:pPr>
              <w:pStyle w:val="nTable"/>
              <w:spacing w:after="40"/>
              <w:ind w:right="113"/>
              <w:rPr>
                <w:bCs/>
              </w:rPr>
            </w:pPr>
            <w:r>
              <w:rPr>
                <w:bCs/>
                <w:i/>
                <w:iCs/>
                <w:snapToGrid w:val="0"/>
              </w:rPr>
              <w:t>Legal Profession Act 2008</w:t>
            </w:r>
            <w:r>
              <w:rPr>
                <w:bCs/>
                <w:snapToGrid w:val="0"/>
              </w:rPr>
              <w:t xml:space="preserve"> s. 701</w:t>
            </w:r>
          </w:p>
        </w:tc>
        <w:tc>
          <w:tcPr>
            <w:tcW w:w="1136" w:type="dxa"/>
            <w:gridSpan w:val="2"/>
          </w:tcPr>
          <w:p>
            <w:pPr>
              <w:pStyle w:val="nTable"/>
              <w:spacing w:after="40"/>
              <w:rPr>
                <w:bCs/>
              </w:rPr>
            </w:pPr>
            <w:r>
              <w:rPr>
                <w:bCs/>
              </w:rPr>
              <w:t>21 of 2008</w:t>
            </w:r>
          </w:p>
        </w:tc>
        <w:tc>
          <w:tcPr>
            <w:tcW w:w="1132" w:type="dxa"/>
            <w:gridSpan w:val="2"/>
          </w:tcPr>
          <w:p>
            <w:pPr>
              <w:pStyle w:val="nTable"/>
              <w:spacing w:after="40"/>
              <w:rPr>
                <w:bCs/>
              </w:rPr>
            </w:pPr>
            <w:r>
              <w:rPr>
                <w:bCs/>
              </w:rPr>
              <w:t>27 May 2008</w:t>
            </w:r>
          </w:p>
        </w:tc>
        <w:tc>
          <w:tcPr>
            <w:tcW w:w="2561" w:type="dxa"/>
            <w:gridSpan w:val="2"/>
          </w:tcPr>
          <w:p>
            <w:pPr>
              <w:pStyle w:val="nTable"/>
              <w:spacing w:after="40"/>
              <w:rPr>
                <w:bCs/>
              </w:rPr>
            </w:pPr>
            <w:r>
              <w:rPr>
                <w:bCs/>
                <w:snapToGrid w:val="0"/>
              </w:rPr>
              <w:t xml:space="preserve">1 Mar 2009 (see s. 2(b) and </w:t>
            </w:r>
            <w:r>
              <w:rPr>
                <w:bCs/>
                <w:i/>
                <w:iCs/>
                <w:snapToGrid w:val="0"/>
              </w:rPr>
              <w:t>Gazette</w:t>
            </w:r>
            <w:r>
              <w:rPr>
                <w:bCs/>
                <w:snapToGrid w:val="0"/>
              </w:rPr>
              <w:t xml:space="preserve"> 27 Feb 2009 p. 511</w:t>
            </w:r>
            <w:r>
              <w:rPr>
                <w:bCs/>
              </w:rPr>
              <w:t>)</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6" w:type="dxa"/>
            <w:gridSpan w:val="2"/>
            <w:shd w:val="clear" w:color="auto" w:fill="auto"/>
          </w:tcPr>
          <w:p>
            <w:pPr>
              <w:pStyle w:val="nTable"/>
              <w:spacing w:after="40"/>
              <w:rPr>
                <w:snapToGrid w:val="0"/>
              </w:rPr>
            </w:pPr>
            <w:r>
              <w:rPr>
                <w:snapToGrid w:val="0"/>
              </w:rPr>
              <w:t>19 of 2010</w:t>
            </w:r>
          </w:p>
        </w:tc>
        <w:tc>
          <w:tcPr>
            <w:tcW w:w="1132" w:type="dxa"/>
            <w:gridSpan w:val="2"/>
            <w:shd w:val="clear" w:color="auto" w:fill="auto"/>
          </w:tcPr>
          <w:p>
            <w:pPr>
              <w:pStyle w:val="nTable"/>
              <w:spacing w:after="40"/>
              <w:rPr>
                <w:snapToGrid w:val="0"/>
              </w:rPr>
            </w:pPr>
            <w:r>
              <w:rPr>
                <w:snapToGrid w:val="0"/>
              </w:rPr>
              <w:t>28 Jun 2010</w:t>
            </w:r>
          </w:p>
        </w:tc>
        <w:tc>
          <w:tcPr>
            <w:tcW w:w="256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7097" w:type="dxa"/>
            <w:gridSpan w:val="8"/>
            <w:tcBorders>
              <w:top w:val="nil"/>
              <w:bottom w:val="nil"/>
            </w:tcBorders>
          </w:tcPr>
          <w:p>
            <w:pPr>
              <w:pStyle w:val="nTable"/>
              <w:spacing w:after="40"/>
              <w:rPr>
                <w:snapToGrid w:val="0"/>
              </w:rPr>
            </w:pPr>
            <w:r>
              <w:rPr>
                <w:b/>
                <w:snapToGrid w:val="0"/>
              </w:rPr>
              <w:t xml:space="preserve">Reprint 2: The </w:t>
            </w:r>
            <w:r>
              <w:rPr>
                <w:b/>
                <w:i/>
                <w:noProof/>
                <w:snapToGrid w:val="0"/>
              </w:rPr>
              <w:t>Sale of Goods (Vienna Convention) Act 1986</w:t>
            </w:r>
            <w:r>
              <w:rPr>
                <w:b/>
                <w:snapToGrid w:val="0"/>
              </w:rPr>
              <w:t xml:space="preserve"> as at 8 May 2015</w:t>
            </w:r>
            <w:r>
              <w:rPr>
                <w:snapToGrid w:val="0"/>
              </w:rPr>
              <w:t xml:space="preserve"> (includes amendments listed above)</w:t>
            </w:r>
          </w:p>
        </w:tc>
      </w:tr>
      <w:tr>
        <w:trPr>
          <w:cantSplit/>
        </w:trPr>
        <w:tc>
          <w:tcPr>
            <w:tcW w:w="2268" w:type="dxa"/>
            <w:gridSpan w:val="2"/>
            <w:tcBorders>
              <w:top w:val="nil"/>
              <w:bottom w:val="single" w:sz="4" w:space="0" w:color="auto"/>
            </w:tcBorders>
            <w:shd w:val="clear" w:color="auto" w:fill="auto"/>
          </w:tcPr>
          <w:p>
            <w:pPr>
              <w:pStyle w:val="nTable"/>
              <w:spacing w:after="40"/>
              <w:ind w:right="113"/>
              <w:rPr>
                <w:iCs/>
                <w:snapToGrid w:val="0"/>
                <w:u w:val="words"/>
              </w:rPr>
            </w:pPr>
            <w:r>
              <w:rPr>
                <w:i/>
              </w:rPr>
              <w:t>Legal Profession Uniform Law Application Act 2022</w:t>
            </w:r>
            <w:r>
              <w:t xml:space="preserve"> Pt. 17 Div. 18</w:t>
            </w:r>
          </w:p>
        </w:tc>
        <w:tc>
          <w:tcPr>
            <w:tcW w:w="1136" w:type="dxa"/>
            <w:gridSpan w:val="2"/>
            <w:tcBorders>
              <w:top w:val="nil"/>
              <w:bottom w:val="single" w:sz="4" w:space="0" w:color="auto"/>
            </w:tcBorders>
            <w:shd w:val="clear" w:color="auto" w:fill="auto"/>
          </w:tcPr>
          <w:p>
            <w:pPr>
              <w:pStyle w:val="nTable"/>
              <w:spacing w:after="40"/>
              <w:rPr>
                <w:snapToGrid w:val="0"/>
              </w:rPr>
            </w:pPr>
            <w:r>
              <w:t>9 of 2022</w:t>
            </w:r>
          </w:p>
        </w:tc>
        <w:tc>
          <w:tcPr>
            <w:tcW w:w="1132" w:type="dxa"/>
            <w:gridSpan w:val="2"/>
            <w:tcBorders>
              <w:top w:val="nil"/>
              <w:bottom w:val="single" w:sz="4" w:space="0" w:color="auto"/>
            </w:tcBorders>
            <w:shd w:val="clear" w:color="auto" w:fill="auto"/>
          </w:tcPr>
          <w:p>
            <w:pPr>
              <w:pStyle w:val="nTable"/>
              <w:spacing w:after="40"/>
              <w:rPr>
                <w:snapToGrid w:val="0"/>
              </w:rPr>
            </w:pPr>
            <w:r>
              <w:t>14 Apr 2022</w:t>
            </w:r>
          </w:p>
        </w:tc>
        <w:tc>
          <w:tcPr>
            <w:tcW w:w="2561" w:type="dxa"/>
            <w:gridSpan w:val="2"/>
            <w:tcBorders>
              <w:top w:val="nil"/>
              <w:bottom w:val="single" w:sz="4" w:space="0" w:color="auto"/>
            </w:tcBorders>
            <w:shd w:val="clear" w:color="auto" w:fill="auto"/>
          </w:tcPr>
          <w:p>
            <w:pPr>
              <w:pStyle w:val="nTable"/>
              <w:spacing w:after="40"/>
              <w:rPr>
                <w:snapToGrid w:val="0"/>
              </w:rPr>
            </w:pPr>
            <w:r>
              <w:rPr>
                <w:snapToGrid w:val="0"/>
              </w:rPr>
              <w:t>1 Jul 2022 (see s. 2(c) and SL 2022/113 cl.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3" w:name="_Toc107494286"/>
      <w:bookmarkEnd w:id="20"/>
      <w:r>
        <w:rPr>
          <w:sz w:val="28"/>
        </w:rPr>
        <w:lastRenderedPageBreak/>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Convention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Borders>
            <w:bottom w:val="single" w:sz="4" w:space="0" w:color="auto"/>
          </w:tcBorders>
        </w:tcPr>
        <w:p>
          <w:pPr>
            <w:pStyle w:val="Header"/>
            <w:spacing w:before="40"/>
          </w:pPr>
          <w:r>
            <w:t>Defined terms</w:t>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 w:name="Coversheet"/>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Goods (Vienna Convention)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Goods (Vienna Convention) Act 1986</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5008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EC45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E6D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669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1072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927C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0C8D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42AB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044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8F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ABAAA1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1540"/>
    <w:docVar w:name="WAFER_20140131143029" w:val="RemoveTocBookmarks,RemoveUnusedBookmarks,RemoveLanguageTags,UsedStyles,ResetPageSize,UpdateArrangement"/>
    <w:docVar w:name="WAFER_20140131143029_GUID" w:val="886ff2da-ce4e-498c-adf0-c73c405713ca"/>
    <w:docVar w:name="WAFER_20140131144801" w:val="RemoveTocBookmarks,RunningHeaders"/>
    <w:docVar w:name="WAFER_20140131144801_GUID" w:val="fc8253f8-e4b8-4e71-9dea-fdedd88d7c86"/>
    <w:docVar w:name="WAFER_20140131145908" w:val="RemoveTocBookmarks,RunningHeaders"/>
    <w:docVar w:name="WAFER_20140131145908_GUID" w:val="a5326ec4-37f6-4c3e-81ec-1bbe099857a6"/>
    <w:docVar w:name="WAFER_20150312122602" w:val="ResetPageSize,UpdateArrangement,UpdateNTable"/>
    <w:docVar w:name="WAFER_20150312122602_GUID" w:val="d707f912-83c8-4a87-b47a-a54b1616b8b9"/>
    <w:docVar w:name="WAFER_20150312122621" w:val="ResetPageSize,UpdateArrangement,UpdateNTable"/>
    <w:docVar w:name="WAFER_20150312122621_GUID" w:val="688cde28-32fe-479f-92e0-d9f423cbbbe6"/>
    <w:docVar w:name="WAFER_20151109160102" w:val="UpdateStyles,UsedStyles"/>
    <w:docVar w:name="WAFER_20151109160102_GUID" w:val="25a569fd-f12a-41c4-a366-c5314282d6c8"/>
    <w:docVar w:name="WAFER_20151201122204" w:val="RemoveTrackChanges"/>
    <w:docVar w:name="WAFER_20151201122204_GUID" w:val="029ba8fc-5b65-44e3-b053-88e86869381a"/>
    <w:docVar w:name="WAFER_2022040813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1509_GUID" w:val="a4227a43-d205-4732-a1f6-e6793ec11d8e"/>
    <w:docVar w:name="WAFER_202204081315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1540_GUID" w:val="2261679d-e460-453e-b987-5e07ef2561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qFormat/>
    <w:pPr>
      <w:tabs>
        <w:tab w:val="left" w:pos="567"/>
      </w:tabs>
      <w:spacing w:before="120"/>
    </w:pPr>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11162</Words>
  <Characters>52578</Characters>
  <Application>Microsoft Office Word</Application>
  <DocSecurity>0</DocSecurity>
  <Lines>1143</Lines>
  <Paragraphs>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1986 - 02-c0-00</dc:title>
  <dc:subject/>
  <dc:creator/>
  <cp:keywords/>
  <dc:description/>
  <cp:lastModifiedBy>Master Repository Process</cp:lastModifiedBy>
  <cp:revision>4</cp:revision>
  <cp:lastPrinted>2015-04-28T02:25:00Z</cp:lastPrinted>
  <dcterms:created xsi:type="dcterms:W3CDTF">2022-06-30T07:52:00Z</dcterms:created>
  <dcterms:modified xsi:type="dcterms:W3CDTF">2022-06-30T07:52:00Z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DocumentType">
    <vt:lpwstr>Act</vt:lpwstr>
  </property>
  <property fmtid="{D5CDD505-2E9C-101B-9397-08002B2CF9AE}" pid="4" name="OwlsUID">
    <vt:i4>727</vt:i4>
  </property>
  <property fmtid="{D5CDD505-2E9C-101B-9397-08002B2CF9AE}" pid="5" name="ReprintedAsAt">
    <vt:filetime>2015-05-07T16:00:00Z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02-c0-00</vt:lpwstr>
  </property>
  <property fmtid="{D5CDD505-2E9C-101B-9397-08002B2CF9AE}" pid="9" name="CommencementDate">
    <vt:lpwstr>20220701</vt:lpwstr>
  </property>
</Properties>
</file>